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CF69D" w14:textId="77777777" w:rsidR="004C3433" w:rsidRDefault="00003773" w:rsidP="004C3433">
      <w:pPr>
        <w:pStyle w:val="Heading2"/>
        <w:ind w:left="0"/>
        <w:jc w:val="center"/>
        <w:rPr>
          <w:rFonts w:ascii="Times New Roman" w:hAnsi="Times New Roman" w:cs="Times New Roman"/>
          <w:b/>
          <w:i w:val="0"/>
          <w:iCs w:val="0"/>
          <w:sz w:val="24"/>
          <w:szCs w:val="24"/>
        </w:rPr>
      </w:pPr>
      <w:bookmarkStart w:id="0" w:name="_GoBack"/>
      <w:bookmarkEnd w:id="0"/>
      <w:r>
        <w:rPr>
          <w:rFonts w:ascii="Times New Roman" w:hAnsi="Times New Roman" w:cs="Times New Roman"/>
          <w:b/>
          <w:i w:val="0"/>
          <w:iCs w:val="0"/>
          <w:sz w:val="24"/>
          <w:szCs w:val="24"/>
        </w:rPr>
        <w:t>C</w:t>
      </w:r>
      <w:r w:rsidR="0090027E">
        <w:rPr>
          <w:rFonts w:ascii="Times New Roman" w:hAnsi="Times New Roman" w:cs="Times New Roman"/>
          <w:b/>
          <w:i w:val="0"/>
          <w:iCs w:val="0"/>
          <w:sz w:val="24"/>
          <w:szCs w:val="24"/>
        </w:rPr>
        <w:t>harter Amendment Requests Pending Board Action</w:t>
      </w:r>
    </w:p>
    <w:p w14:paraId="0F4DEA69" w14:textId="77777777" w:rsidR="0090027E" w:rsidRDefault="000A7A83" w:rsidP="004C3433">
      <w:pPr>
        <w:pStyle w:val="Heading2"/>
        <w:ind w:left="0"/>
        <w:jc w:val="center"/>
        <w:rPr>
          <w:rFonts w:ascii="Times New Roman" w:hAnsi="Times New Roman" w:cs="Times New Roman"/>
          <w:b/>
          <w:i w:val="0"/>
          <w:iCs w:val="0"/>
          <w:sz w:val="24"/>
          <w:szCs w:val="24"/>
        </w:rPr>
      </w:pPr>
      <w:r>
        <w:rPr>
          <w:rFonts w:ascii="Times New Roman" w:hAnsi="Times New Roman" w:cs="Times New Roman"/>
          <w:b/>
          <w:i w:val="0"/>
          <w:iCs w:val="0"/>
          <w:sz w:val="24"/>
          <w:szCs w:val="24"/>
        </w:rPr>
        <w:t>(Grades, or Maximum Enrollment</w:t>
      </w:r>
      <w:r w:rsidR="0090027E">
        <w:rPr>
          <w:rFonts w:ascii="Times New Roman" w:hAnsi="Times New Roman" w:cs="Times New Roman"/>
          <w:b/>
          <w:i w:val="0"/>
          <w:iCs w:val="0"/>
          <w:sz w:val="24"/>
          <w:szCs w:val="24"/>
        </w:rPr>
        <w:t>)</w:t>
      </w:r>
    </w:p>
    <w:p w14:paraId="3B267DE9" w14:textId="77777777" w:rsidR="0090027E" w:rsidRDefault="0090027E">
      <w:pPr>
        <w:rPr>
          <w:rFonts w:eastAsia="Arial Unicode MS"/>
          <w:sz w:val="28"/>
          <w:szCs w:val="28"/>
        </w:rPr>
      </w:pPr>
    </w:p>
    <w:p w14:paraId="4EB91D39" w14:textId="77777777" w:rsidR="00777710" w:rsidRPr="00777710" w:rsidRDefault="00777710" w:rsidP="00777710">
      <w:pPr>
        <w:pStyle w:val="NormalWeb"/>
        <w:rPr>
          <w:rFonts w:ascii="Times New Roman" w:hAnsi="Times New Roman"/>
          <w:sz w:val="24"/>
          <w:szCs w:val="24"/>
        </w:rPr>
      </w:pPr>
      <w:r w:rsidRPr="00777710">
        <w:rPr>
          <w:rFonts w:ascii="Times New Roman" w:hAnsi="Times New Roman"/>
          <w:sz w:val="24"/>
          <w:szCs w:val="24"/>
        </w:rPr>
        <w:t xml:space="preserve">Pursuant to the Charter School Regulations, 603 CMR 1.10(1), the Board of Elementary and Secondary Education (Board) must approve certain changes in the material terms of a school's charter. This year, the Department of Elementary and Secondary Education (Department) received requests from 18 existing charter schools that involve changes to the grades served, and/or the maximum enrollment allowed. If you wish to request a copy of any of the submitted amendment requests or if you have any questions, please contact </w:t>
      </w:r>
      <w:hyperlink r:id="rId13" w:history="1">
        <w:r w:rsidRPr="00777710">
          <w:rPr>
            <w:rStyle w:val="Hyperlink"/>
            <w:sz w:val="24"/>
            <w:szCs w:val="24"/>
          </w:rPr>
          <w:t>charterschools@doe.mass.edu</w:t>
        </w:r>
      </w:hyperlink>
      <w:r w:rsidRPr="00777710">
        <w:rPr>
          <w:rFonts w:ascii="Times New Roman" w:hAnsi="Times New Roman"/>
          <w:sz w:val="24"/>
          <w:szCs w:val="24"/>
        </w:rPr>
        <w:t>.</w:t>
      </w:r>
    </w:p>
    <w:p w14:paraId="2EA2FBC9" w14:textId="77777777" w:rsidR="00777710" w:rsidRPr="00777710" w:rsidRDefault="00777710" w:rsidP="00777710">
      <w:pPr>
        <w:pStyle w:val="NormalWeb"/>
        <w:rPr>
          <w:rFonts w:ascii="Times New Roman" w:hAnsi="Times New Roman"/>
          <w:sz w:val="24"/>
          <w:szCs w:val="24"/>
        </w:rPr>
      </w:pPr>
      <w:r w:rsidRPr="00777710">
        <w:rPr>
          <w:rFonts w:ascii="Times New Roman" w:hAnsi="Times New Roman"/>
          <w:sz w:val="24"/>
          <w:szCs w:val="24"/>
        </w:rPr>
        <w:t xml:space="preserve">Section 1.10 of 603 CMR contains several criteria that the Commissioner and the Board may consider in reaching a determination regarding a school's request to amend its charter. First, "the Commissioner and the Board may consider a charter school's compliance with applicable state, federal, and local law." Second, the Commissioner and the Board may consider the evidence regarding the success of the school's academic program, the viability of the school as an organization, and the faithfulness of the school to the terms of its charter. Third, if seeking an increase in maximum enrollment, the board of trustees in some districts must qualify as a "proven provider" based on the existing school and meet the performance criteria described in 603 CMR 1.04(4). Fourth, schools must address additional criteria as outlined in the Department's guidelines on amendments. </w:t>
      </w:r>
    </w:p>
    <w:p w14:paraId="3DA20CF6" w14:textId="0635285E" w:rsidR="00777710" w:rsidRPr="00777710" w:rsidRDefault="00777710" w:rsidP="00777710">
      <w:pPr>
        <w:pStyle w:val="NormalWeb"/>
        <w:rPr>
          <w:rFonts w:ascii="Times New Roman" w:hAnsi="Times New Roman"/>
          <w:sz w:val="24"/>
          <w:szCs w:val="24"/>
        </w:rPr>
      </w:pPr>
      <w:r w:rsidRPr="00777710">
        <w:rPr>
          <w:rFonts w:ascii="Times New Roman" w:hAnsi="Times New Roman"/>
          <w:sz w:val="24"/>
          <w:szCs w:val="24"/>
        </w:rPr>
        <w:t>We currently anticipate that these matters may be brought to the Board for consideration no earlier than its November 17, 2015 meeting and no later than its March 22, 2016 meeting. Please check</w:t>
      </w:r>
      <w:hyperlink r:id="rId14" w:history="1">
        <w:r w:rsidRPr="003E4BB7">
          <w:rPr>
            <w:rStyle w:val="Hyperlink"/>
            <w:sz w:val="24"/>
            <w:szCs w:val="24"/>
          </w:rPr>
          <w:t xml:space="preserve"> Board Meeting Schedule and Agendas</w:t>
        </w:r>
      </w:hyperlink>
      <w:r w:rsidRPr="00777710">
        <w:rPr>
          <w:rFonts w:ascii="Times New Roman" w:hAnsi="Times New Roman"/>
          <w:sz w:val="24"/>
          <w:szCs w:val="24"/>
        </w:rPr>
        <w:t xml:space="preserve"> webpage for updates.</w:t>
      </w:r>
    </w:p>
    <w:p w14:paraId="0CD80306" w14:textId="77777777" w:rsidR="00703F83" w:rsidRPr="000D1633" w:rsidRDefault="00777710" w:rsidP="000D1633">
      <w:pPr>
        <w:pStyle w:val="NormalWeb"/>
        <w:rPr>
          <w:rFonts w:ascii="Times New Roman" w:hAnsi="Times New Roman"/>
          <w:sz w:val="24"/>
          <w:szCs w:val="24"/>
        </w:rPr>
      </w:pPr>
      <w:r w:rsidRPr="00777710">
        <w:rPr>
          <w:rFonts w:ascii="Times New Roman" w:hAnsi="Times New Roman"/>
          <w:sz w:val="24"/>
          <w:szCs w:val="24"/>
        </w:rPr>
        <w:t xml:space="preserve">Comment is solicited from the superintendents in the school districts within each charter school's current/proposed district or region for Commissioner and Board consideration. Members of the public may submit written comments regarding a school's amendment request for Commissioner and Board consideration to: Massachusetts Department of Elementary and Secondary Education, c/o Office of Charter Schools and School Redesign, 75 Pleasant Street, Malden, MA 02148 or by email to </w:t>
      </w:r>
      <w:hyperlink r:id="rId15" w:history="1">
        <w:r w:rsidRPr="00777710">
          <w:rPr>
            <w:rStyle w:val="Hyperlink"/>
            <w:sz w:val="24"/>
            <w:szCs w:val="24"/>
          </w:rPr>
          <w:t>charterschools@doe.mass.edu</w:t>
        </w:r>
      </w:hyperlink>
      <w:r w:rsidRPr="00777710">
        <w:rPr>
          <w:rFonts w:ascii="Times New Roman" w:hAnsi="Times New Roman"/>
          <w:sz w:val="24"/>
          <w:szCs w:val="24"/>
        </w:rPr>
        <w:t xml:space="preserve">. The deadlines for public comment vary by school </w:t>
      </w:r>
      <w:r w:rsidR="008C1B44" w:rsidRPr="00777710">
        <w:rPr>
          <w:rFonts w:ascii="Times New Roman" w:hAnsi="Times New Roman"/>
          <w:sz w:val="24"/>
          <w:szCs w:val="24"/>
        </w:rPr>
        <w:t>request;</w:t>
      </w:r>
      <w:r w:rsidRPr="00777710">
        <w:rPr>
          <w:rFonts w:ascii="Times New Roman" w:hAnsi="Times New Roman"/>
          <w:sz w:val="24"/>
          <w:szCs w:val="24"/>
        </w:rPr>
        <w:t xml:space="preserve"> please see below for additional information. Each deadline is guided by the Board's anticipated schedule to consider various charter school matters, including proposed charter amendments.</w:t>
      </w:r>
    </w:p>
    <w:tbl>
      <w:tblPr>
        <w:tblW w:w="554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4A0" w:firstRow="1" w:lastRow="0" w:firstColumn="1" w:lastColumn="0" w:noHBand="0" w:noVBand="1"/>
      </w:tblPr>
      <w:tblGrid>
        <w:gridCol w:w="3329"/>
        <w:gridCol w:w="2376"/>
        <w:gridCol w:w="965"/>
        <w:gridCol w:w="1054"/>
        <w:gridCol w:w="2625"/>
      </w:tblGrid>
      <w:tr w:rsidR="00B93059" w:rsidRPr="00703F83" w14:paraId="5991B701" w14:textId="77777777" w:rsidTr="00D41DEA">
        <w:trPr>
          <w:trHeight w:val="610"/>
          <w:tblHeader/>
          <w:jc w:val="center"/>
        </w:trPr>
        <w:tc>
          <w:tcPr>
            <w:tcW w:w="1609" w:type="pct"/>
            <w:shd w:val="clear" w:color="auto" w:fill="D9D9D9"/>
            <w:noWrap/>
            <w:vAlign w:val="center"/>
            <w:hideMark/>
          </w:tcPr>
          <w:p w14:paraId="55F8C5DC" w14:textId="77777777" w:rsidR="00703F83" w:rsidRPr="00B93059" w:rsidRDefault="00703F83" w:rsidP="00A27FF7">
            <w:pPr>
              <w:jc w:val="center"/>
              <w:rPr>
                <w:b/>
                <w:bCs/>
                <w:i/>
                <w:color w:val="000000"/>
                <w:sz w:val="20"/>
                <w:szCs w:val="20"/>
              </w:rPr>
            </w:pPr>
            <w:r w:rsidRPr="00B93059">
              <w:rPr>
                <w:b/>
                <w:bCs/>
                <w:i/>
                <w:color w:val="000000"/>
                <w:sz w:val="20"/>
                <w:szCs w:val="20"/>
              </w:rPr>
              <w:t>Name of School</w:t>
            </w:r>
          </w:p>
        </w:tc>
        <w:tc>
          <w:tcPr>
            <w:tcW w:w="1148" w:type="pct"/>
            <w:shd w:val="clear" w:color="auto" w:fill="D9D9D9"/>
            <w:vAlign w:val="center"/>
            <w:hideMark/>
          </w:tcPr>
          <w:p w14:paraId="43CB6A1B" w14:textId="77777777" w:rsidR="00703F83" w:rsidRPr="00B93059" w:rsidRDefault="00703F83" w:rsidP="00A27FF7">
            <w:pPr>
              <w:jc w:val="center"/>
              <w:rPr>
                <w:b/>
                <w:bCs/>
                <w:i/>
                <w:color w:val="000000"/>
                <w:sz w:val="20"/>
                <w:szCs w:val="20"/>
              </w:rPr>
            </w:pPr>
            <w:r w:rsidRPr="00B93059">
              <w:rPr>
                <w:b/>
                <w:bCs/>
                <w:i/>
                <w:color w:val="000000"/>
                <w:sz w:val="20"/>
                <w:szCs w:val="20"/>
              </w:rPr>
              <w:t>Charter Region/District</w:t>
            </w:r>
          </w:p>
        </w:tc>
        <w:tc>
          <w:tcPr>
            <w:tcW w:w="466" w:type="pct"/>
            <w:shd w:val="clear" w:color="auto" w:fill="D9D9D9"/>
            <w:vAlign w:val="center"/>
            <w:hideMark/>
          </w:tcPr>
          <w:p w14:paraId="6DB257D6" w14:textId="77777777" w:rsidR="00703F83" w:rsidRPr="00B93059" w:rsidRDefault="00703F83" w:rsidP="00A27FF7">
            <w:pPr>
              <w:jc w:val="center"/>
              <w:rPr>
                <w:b/>
                <w:bCs/>
                <w:i/>
                <w:color w:val="000000"/>
                <w:sz w:val="20"/>
                <w:szCs w:val="20"/>
              </w:rPr>
            </w:pPr>
            <w:r w:rsidRPr="00B93059">
              <w:rPr>
                <w:b/>
                <w:bCs/>
                <w:i/>
                <w:color w:val="000000"/>
                <w:sz w:val="20"/>
                <w:szCs w:val="20"/>
              </w:rPr>
              <w:t xml:space="preserve">Current </w:t>
            </w:r>
            <w:r w:rsidRPr="00B93059">
              <w:rPr>
                <w:b/>
                <w:bCs/>
                <w:i/>
                <w:color w:val="000000"/>
                <w:sz w:val="20"/>
                <w:szCs w:val="20"/>
              </w:rPr>
              <w:br/>
              <w:t>Grade Span</w:t>
            </w:r>
          </w:p>
        </w:tc>
        <w:tc>
          <w:tcPr>
            <w:tcW w:w="509" w:type="pct"/>
            <w:shd w:val="clear" w:color="auto" w:fill="D9D9D9"/>
            <w:vAlign w:val="center"/>
            <w:hideMark/>
          </w:tcPr>
          <w:p w14:paraId="6DE09843" w14:textId="77777777" w:rsidR="00703F83" w:rsidRPr="00B93059" w:rsidRDefault="00703F83" w:rsidP="00A27FF7">
            <w:pPr>
              <w:jc w:val="center"/>
              <w:rPr>
                <w:b/>
                <w:bCs/>
                <w:i/>
                <w:color w:val="000000"/>
                <w:sz w:val="20"/>
                <w:szCs w:val="20"/>
              </w:rPr>
            </w:pPr>
            <w:r w:rsidRPr="00B93059">
              <w:rPr>
                <w:b/>
                <w:bCs/>
                <w:i/>
                <w:color w:val="000000"/>
                <w:sz w:val="20"/>
                <w:szCs w:val="20"/>
              </w:rPr>
              <w:t>Current Max Enroll</w:t>
            </w:r>
          </w:p>
        </w:tc>
        <w:tc>
          <w:tcPr>
            <w:tcW w:w="1268" w:type="pct"/>
            <w:shd w:val="clear" w:color="auto" w:fill="D9D9D9"/>
            <w:vAlign w:val="center"/>
            <w:hideMark/>
          </w:tcPr>
          <w:p w14:paraId="5C3E355A" w14:textId="77777777" w:rsidR="00703F83" w:rsidRPr="00B93059" w:rsidRDefault="00703F83" w:rsidP="00A27FF7">
            <w:pPr>
              <w:jc w:val="center"/>
              <w:rPr>
                <w:b/>
                <w:bCs/>
                <w:i/>
                <w:color w:val="000000"/>
                <w:sz w:val="20"/>
                <w:szCs w:val="20"/>
              </w:rPr>
            </w:pPr>
            <w:r w:rsidRPr="00B93059">
              <w:rPr>
                <w:b/>
                <w:bCs/>
                <w:i/>
                <w:color w:val="000000"/>
                <w:sz w:val="20"/>
                <w:szCs w:val="20"/>
              </w:rPr>
              <w:t>Amendment  Request</w:t>
            </w:r>
          </w:p>
        </w:tc>
      </w:tr>
      <w:tr w:rsidR="00B93059" w:rsidRPr="00B93059" w14:paraId="0A626580" w14:textId="77777777" w:rsidTr="00B93059">
        <w:trPr>
          <w:trHeight w:val="322"/>
          <w:jc w:val="center"/>
        </w:trPr>
        <w:tc>
          <w:tcPr>
            <w:tcW w:w="1609" w:type="pct"/>
            <w:shd w:val="clear" w:color="auto" w:fill="FFFFFF"/>
            <w:noWrap/>
            <w:vAlign w:val="center"/>
            <w:hideMark/>
          </w:tcPr>
          <w:p w14:paraId="46267E20" w14:textId="77777777" w:rsidR="00703F83" w:rsidRPr="00B93059" w:rsidRDefault="00703F83" w:rsidP="00A27FF7">
            <w:pPr>
              <w:jc w:val="center"/>
              <w:rPr>
                <w:color w:val="000000"/>
                <w:sz w:val="22"/>
                <w:szCs w:val="22"/>
              </w:rPr>
            </w:pPr>
            <w:r w:rsidRPr="00B93059">
              <w:rPr>
                <w:color w:val="000000"/>
                <w:sz w:val="22"/>
                <w:szCs w:val="22"/>
              </w:rPr>
              <w:t>Alma del Mar Charter School</w:t>
            </w:r>
          </w:p>
        </w:tc>
        <w:tc>
          <w:tcPr>
            <w:tcW w:w="1148" w:type="pct"/>
            <w:shd w:val="clear" w:color="auto" w:fill="FFFFFF"/>
            <w:noWrap/>
            <w:vAlign w:val="center"/>
            <w:hideMark/>
          </w:tcPr>
          <w:p w14:paraId="4DC16685" w14:textId="77777777" w:rsidR="00703F83" w:rsidRPr="00B93059" w:rsidRDefault="00703F83" w:rsidP="00A27FF7">
            <w:pPr>
              <w:jc w:val="center"/>
              <w:rPr>
                <w:color w:val="000000"/>
                <w:sz w:val="22"/>
                <w:szCs w:val="22"/>
              </w:rPr>
            </w:pPr>
            <w:r w:rsidRPr="00B93059">
              <w:rPr>
                <w:color w:val="000000"/>
                <w:sz w:val="22"/>
                <w:szCs w:val="22"/>
              </w:rPr>
              <w:t>New Bedford</w:t>
            </w:r>
          </w:p>
        </w:tc>
        <w:tc>
          <w:tcPr>
            <w:tcW w:w="466" w:type="pct"/>
            <w:shd w:val="clear" w:color="auto" w:fill="FFFFFF"/>
            <w:noWrap/>
            <w:vAlign w:val="center"/>
            <w:hideMark/>
          </w:tcPr>
          <w:p w14:paraId="0F86CE71" w14:textId="77777777" w:rsidR="00703F83" w:rsidRPr="00B93059" w:rsidRDefault="00703F83" w:rsidP="00A27FF7">
            <w:pPr>
              <w:jc w:val="center"/>
              <w:rPr>
                <w:color w:val="000000"/>
                <w:sz w:val="22"/>
                <w:szCs w:val="22"/>
              </w:rPr>
            </w:pPr>
            <w:r w:rsidRPr="00B93059">
              <w:rPr>
                <w:color w:val="000000"/>
                <w:sz w:val="22"/>
                <w:szCs w:val="22"/>
              </w:rPr>
              <w:t>K-8</w:t>
            </w:r>
          </w:p>
        </w:tc>
        <w:tc>
          <w:tcPr>
            <w:tcW w:w="509" w:type="pct"/>
            <w:shd w:val="clear" w:color="auto" w:fill="FFFFFF"/>
            <w:noWrap/>
            <w:vAlign w:val="center"/>
            <w:hideMark/>
          </w:tcPr>
          <w:p w14:paraId="41AA7B86" w14:textId="77777777" w:rsidR="00703F83" w:rsidRPr="00B93059" w:rsidRDefault="00703F83" w:rsidP="00A27FF7">
            <w:pPr>
              <w:jc w:val="center"/>
              <w:rPr>
                <w:color w:val="000000"/>
                <w:sz w:val="22"/>
                <w:szCs w:val="22"/>
              </w:rPr>
            </w:pPr>
            <w:r w:rsidRPr="00B93059">
              <w:rPr>
                <w:color w:val="000000"/>
                <w:sz w:val="22"/>
                <w:szCs w:val="22"/>
              </w:rPr>
              <w:t>360</w:t>
            </w:r>
          </w:p>
        </w:tc>
        <w:tc>
          <w:tcPr>
            <w:tcW w:w="1268" w:type="pct"/>
            <w:shd w:val="clear" w:color="auto" w:fill="FFFFFF"/>
            <w:vAlign w:val="center"/>
            <w:hideMark/>
          </w:tcPr>
          <w:p w14:paraId="44519F8B" w14:textId="77777777" w:rsidR="00703F83" w:rsidRPr="00B93059" w:rsidRDefault="00703F83" w:rsidP="00A27FF7">
            <w:pPr>
              <w:jc w:val="center"/>
              <w:rPr>
                <w:color w:val="000000"/>
                <w:sz w:val="22"/>
                <w:szCs w:val="22"/>
              </w:rPr>
            </w:pPr>
            <w:r w:rsidRPr="00B93059">
              <w:rPr>
                <w:color w:val="000000"/>
                <w:sz w:val="22"/>
                <w:szCs w:val="22"/>
              </w:rPr>
              <w:t>Increase maximum enrollment by 90 seats</w:t>
            </w:r>
          </w:p>
        </w:tc>
      </w:tr>
      <w:tr w:rsidR="00B93059" w:rsidRPr="00B93059" w14:paraId="21B1B172" w14:textId="77777777" w:rsidTr="00B93059">
        <w:trPr>
          <w:trHeight w:val="430"/>
          <w:jc w:val="center"/>
        </w:trPr>
        <w:tc>
          <w:tcPr>
            <w:tcW w:w="1609" w:type="pct"/>
            <w:shd w:val="clear" w:color="auto" w:fill="FFFFFF"/>
            <w:noWrap/>
            <w:vAlign w:val="center"/>
            <w:hideMark/>
          </w:tcPr>
          <w:p w14:paraId="7BDC9658" w14:textId="77777777" w:rsidR="00703F83" w:rsidRPr="00B93059" w:rsidRDefault="00703F83" w:rsidP="00A27FF7">
            <w:pPr>
              <w:jc w:val="center"/>
              <w:rPr>
                <w:color w:val="000000"/>
                <w:sz w:val="22"/>
                <w:szCs w:val="22"/>
              </w:rPr>
            </w:pPr>
            <w:r w:rsidRPr="00B93059">
              <w:rPr>
                <w:color w:val="000000"/>
                <w:sz w:val="22"/>
                <w:szCs w:val="22"/>
              </w:rPr>
              <w:t>Boston Collegiate Charter School</w:t>
            </w:r>
          </w:p>
        </w:tc>
        <w:tc>
          <w:tcPr>
            <w:tcW w:w="1148" w:type="pct"/>
            <w:shd w:val="clear" w:color="auto" w:fill="FFFFFF"/>
            <w:noWrap/>
            <w:vAlign w:val="center"/>
            <w:hideMark/>
          </w:tcPr>
          <w:p w14:paraId="5880ACAC" w14:textId="77777777" w:rsidR="00703F83" w:rsidRPr="00B93059" w:rsidRDefault="00703F83" w:rsidP="00A27FF7">
            <w:pPr>
              <w:jc w:val="center"/>
              <w:rPr>
                <w:color w:val="000000"/>
                <w:sz w:val="22"/>
                <w:szCs w:val="22"/>
              </w:rPr>
            </w:pPr>
            <w:r w:rsidRPr="00B93059">
              <w:rPr>
                <w:color w:val="000000"/>
                <w:sz w:val="22"/>
                <w:szCs w:val="22"/>
              </w:rPr>
              <w:t>Boston</w:t>
            </w:r>
          </w:p>
        </w:tc>
        <w:tc>
          <w:tcPr>
            <w:tcW w:w="466" w:type="pct"/>
            <w:shd w:val="clear" w:color="auto" w:fill="FFFFFF"/>
            <w:noWrap/>
            <w:vAlign w:val="center"/>
            <w:hideMark/>
          </w:tcPr>
          <w:p w14:paraId="5B6D2251" w14:textId="77777777" w:rsidR="00703F83" w:rsidRPr="00B93059" w:rsidRDefault="00703F83" w:rsidP="00A27FF7">
            <w:pPr>
              <w:jc w:val="center"/>
              <w:rPr>
                <w:color w:val="000000"/>
                <w:sz w:val="22"/>
                <w:szCs w:val="22"/>
              </w:rPr>
            </w:pPr>
            <w:r w:rsidRPr="00B93059">
              <w:rPr>
                <w:color w:val="000000"/>
                <w:sz w:val="22"/>
                <w:szCs w:val="22"/>
              </w:rPr>
              <w:t>5-12</w:t>
            </w:r>
          </w:p>
        </w:tc>
        <w:tc>
          <w:tcPr>
            <w:tcW w:w="509" w:type="pct"/>
            <w:shd w:val="clear" w:color="auto" w:fill="FFFFFF"/>
            <w:noWrap/>
            <w:vAlign w:val="center"/>
            <w:hideMark/>
          </w:tcPr>
          <w:p w14:paraId="04CA637B" w14:textId="77777777" w:rsidR="00703F83" w:rsidRPr="00B93059" w:rsidRDefault="00703F83" w:rsidP="00A27FF7">
            <w:pPr>
              <w:jc w:val="center"/>
              <w:rPr>
                <w:color w:val="000000"/>
                <w:sz w:val="22"/>
                <w:szCs w:val="22"/>
              </w:rPr>
            </w:pPr>
            <w:r w:rsidRPr="00B93059">
              <w:rPr>
                <w:color w:val="000000"/>
                <w:sz w:val="22"/>
                <w:szCs w:val="22"/>
              </w:rPr>
              <w:t>665</w:t>
            </w:r>
          </w:p>
        </w:tc>
        <w:tc>
          <w:tcPr>
            <w:tcW w:w="1268" w:type="pct"/>
            <w:shd w:val="clear" w:color="auto" w:fill="FFFFFF"/>
            <w:vAlign w:val="center"/>
            <w:hideMark/>
          </w:tcPr>
          <w:p w14:paraId="6357284B" w14:textId="77777777" w:rsidR="00703F83" w:rsidRPr="00B93059" w:rsidRDefault="00703F83" w:rsidP="00A27FF7">
            <w:pPr>
              <w:jc w:val="center"/>
              <w:rPr>
                <w:color w:val="000000"/>
                <w:sz w:val="22"/>
                <w:szCs w:val="22"/>
              </w:rPr>
            </w:pPr>
            <w:r w:rsidRPr="00B93059">
              <w:rPr>
                <w:color w:val="000000"/>
                <w:sz w:val="22"/>
                <w:szCs w:val="22"/>
              </w:rPr>
              <w:t>Increase maximum enrollment by 30 seats</w:t>
            </w:r>
          </w:p>
        </w:tc>
      </w:tr>
      <w:tr w:rsidR="00B93059" w:rsidRPr="00B93059" w14:paraId="40B75750" w14:textId="77777777" w:rsidTr="00B93059">
        <w:trPr>
          <w:trHeight w:val="250"/>
          <w:jc w:val="center"/>
        </w:trPr>
        <w:tc>
          <w:tcPr>
            <w:tcW w:w="1609" w:type="pct"/>
            <w:shd w:val="clear" w:color="auto" w:fill="FFFFFF"/>
            <w:noWrap/>
            <w:vAlign w:val="center"/>
            <w:hideMark/>
          </w:tcPr>
          <w:p w14:paraId="38F120FB" w14:textId="77777777" w:rsidR="00703F83" w:rsidRPr="00B93059" w:rsidRDefault="00703F83" w:rsidP="00A27FF7">
            <w:pPr>
              <w:jc w:val="center"/>
              <w:rPr>
                <w:color w:val="000000"/>
                <w:sz w:val="22"/>
                <w:szCs w:val="22"/>
              </w:rPr>
            </w:pPr>
            <w:r w:rsidRPr="00B93059">
              <w:rPr>
                <w:color w:val="000000"/>
                <w:sz w:val="22"/>
                <w:szCs w:val="22"/>
              </w:rPr>
              <w:t>Boston Preparatory Charter Public School</w:t>
            </w:r>
          </w:p>
        </w:tc>
        <w:tc>
          <w:tcPr>
            <w:tcW w:w="1148" w:type="pct"/>
            <w:shd w:val="clear" w:color="auto" w:fill="FFFFFF"/>
            <w:noWrap/>
            <w:vAlign w:val="center"/>
            <w:hideMark/>
          </w:tcPr>
          <w:p w14:paraId="158B0A5D" w14:textId="77777777" w:rsidR="00703F83" w:rsidRPr="00B93059" w:rsidRDefault="00703F83" w:rsidP="00A27FF7">
            <w:pPr>
              <w:jc w:val="center"/>
              <w:rPr>
                <w:color w:val="000000"/>
                <w:sz w:val="22"/>
                <w:szCs w:val="22"/>
              </w:rPr>
            </w:pPr>
            <w:r w:rsidRPr="00B93059">
              <w:rPr>
                <w:color w:val="000000"/>
                <w:sz w:val="22"/>
                <w:szCs w:val="22"/>
              </w:rPr>
              <w:t>Boston</w:t>
            </w:r>
          </w:p>
        </w:tc>
        <w:tc>
          <w:tcPr>
            <w:tcW w:w="466" w:type="pct"/>
            <w:shd w:val="clear" w:color="auto" w:fill="FFFFFF"/>
            <w:noWrap/>
            <w:vAlign w:val="center"/>
            <w:hideMark/>
          </w:tcPr>
          <w:p w14:paraId="121948B6" w14:textId="77777777" w:rsidR="00703F83" w:rsidRPr="00B93059" w:rsidRDefault="00703F83" w:rsidP="00A27FF7">
            <w:pPr>
              <w:jc w:val="center"/>
              <w:rPr>
                <w:color w:val="000000"/>
                <w:sz w:val="22"/>
                <w:szCs w:val="22"/>
              </w:rPr>
            </w:pPr>
            <w:r w:rsidRPr="00B93059">
              <w:rPr>
                <w:color w:val="000000"/>
                <w:sz w:val="22"/>
                <w:szCs w:val="22"/>
              </w:rPr>
              <w:t>6-12</w:t>
            </w:r>
          </w:p>
        </w:tc>
        <w:tc>
          <w:tcPr>
            <w:tcW w:w="509" w:type="pct"/>
            <w:shd w:val="clear" w:color="auto" w:fill="FFFFFF"/>
            <w:noWrap/>
            <w:vAlign w:val="center"/>
            <w:hideMark/>
          </w:tcPr>
          <w:p w14:paraId="6F07270F" w14:textId="77777777" w:rsidR="00703F83" w:rsidRPr="00B93059" w:rsidRDefault="00703F83" w:rsidP="00A27FF7">
            <w:pPr>
              <w:jc w:val="center"/>
              <w:rPr>
                <w:color w:val="000000"/>
                <w:sz w:val="22"/>
                <w:szCs w:val="22"/>
              </w:rPr>
            </w:pPr>
            <w:r w:rsidRPr="00B93059">
              <w:rPr>
                <w:color w:val="000000"/>
                <w:sz w:val="22"/>
                <w:szCs w:val="22"/>
              </w:rPr>
              <w:t>400</w:t>
            </w:r>
          </w:p>
        </w:tc>
        <w:tc>
          <w:tcPr>
            <w:tcW w:w="1268" w:type="pct"/>
            <w:shd w:val="clear" w:color="auto" w:fill="FFFFFF"/>
            <w:vAlign w:val="center"/>
            <w:hideMark/>
          </w:tcPr>
          <w:p w14:paraId="00726C74" w14:textId="77777777" w:rsidR="00703F83" w:rsidRPr="00B93059" w:rsidRDefault="00703F83" w:rsidP="00A27FF7">
            <w:pPr>
              <w:jc w:val="center"/>
              <w:rPr>
                <w:color w:val="000000"/>
                <w:sz w:val="22"/>
                <w:szCs w:val="22"/>
              </w:rPr>
            </w:pPr>
            <w:r w:rsidRPr="00B93059">
              <w:rPr>
                <w:color w:val="000000"/>
                <w:sz w:val="22"/>
                <w:szCs w:val="22"/>
              </w:rPr>
              <w:t xml:space="preserve">Increase maximum enrollment by 520 seats; </w:t>
            </w:r>
            <w:r w:rsidRPr="00B93059">
              <w:rPr>
                <w:color w:val="000000"/>
                <w:sz w:val="22"/>
                <w:szCs w:val="22"/>
              </w:rPr>
              <w:br/>
              <w:t>Add grade 5</w:t>
            </w:r>
          </w:p>
        </w:tc>
      </w:tr>
      <w:tr w:rsidR="00B93059" w:rsidRPr="00B93059" w14:paraId="3F6A23DF" w14:textId="77777777" w:rsidTr="00B93059">
        <w:trPr>
          <w:trHeight w:val="430"/>
          <w:jc w:val="center"/>
        </w:trPr>
        <w:tc>
          <w:tcPr>
            <w:tcW w:w="1609" w:type="pct"/>
            <w:shd w:val="clear" w:color="auto" w:fill="FFFFFF"/>
            <w:noWrap/>
            <w:vAlign w:val="center"/>
            <w:hideMark/>
          </w:tcPr>
          <w:p w14:paraId="549D623E" w14:textId="77777777" w:rsidR="00703F83" w:rsidRPr="00B93059" w:rsidRDefault="00703F83" w:rsidP="00A27FF7">
            <w:pPr>
              <w:jc w:val="center"/>
              <w:rPr>
                <w:color w:val="000000"/>
                <w:sz w:val="22"/>
                <w:szCs w:val="22"/>
              </w:rPr>
            </w:pPr>
            <w:r w:rsidRPr="00B93059">
              <w:rPr>
                <w:color w:val="000000"/>
                <w:sz w:val="22"/>
                <w:szCs w:val="22"/>
              </w:rPr>
              <w:t>Boston Renaissance Charter Public School</w:t>
            </w:r>
          </w:p>
        </w:tc>
        <w:tc>
          <w:tcPr>
            <w:tcW w:w="1148" w:type="pct"/>
            <w:shd w:val="clear" w:color="auto" w:fill="FFFFFF"/>
            <w:noWrap/>
            <w:vAlign w:val="center"/>
            <w:hideMark/>
          </w:tcPr>
          <w:p w14:paraId="34CEC315" w14:textId="77777777" w:rsidR="00703F83" w:rsidRPr="00B93059" w:rsidRDefault="00703F83" w:rsidP="00A27FF7">
            <w:pPr>
              <w:jc w:val="center"/>
              <w:rPr>
                <w:color w:val="000000"/>
                <w:sz w:val="22"/>
                <w:szCs w:val="22"/>
              </w:rPr>
            </w:pPr>
            <w:r w:rsidRPr="00B93059">
              <w:rPr>
                <w:color w:val="000000"/>
                <w:sz w:val="22"/>
                <w:szCs w:val="22"/>
              </w:rPr>
              <w:t>Boston</w:t>
            </w:r>
          </w:p>
        </w:tc>
        <w:tc>
          <w:tcPr>
            <w:tcW w:w="466" w:type="pct"/>
            <w:shd w:val="clear" w:color="auto" w:fill="FFFFFF"/>
            <w:noWrap/>
            <w:vAlign w:val="center"/>
            <w:hideMark/>
          </w:tcPr>
          <w:p w14:paraId="7B1EDF4E" w14:textId="77777777" w:rsidR="00703F83" w:rsidRPr="00B93059" w:rsidRDefault="00703F83" w:rsidP="00A27FF7">
            <w:pPr>
              <w:jc w:val="center"/>
              <w:rPr>
                <w:color w:val="000000"/>
                <w:sz w:val="22"/>
                <w:szCs w:val="22"/>
              </w:rPr>
            </w:pPr>
            <w:r w:rsidRPr="00B93059">
              <w:rPr>
                <w:color w:val="000000"/>
                <w:sz w:val="22"/>
                <w:szCs w:val="22"/>
              </w:rPr>
              <w:t>PK-6</w:t>
            </w:r>
          </w:p>
        </w:tc>
        <w:tc>
          <w:tcPr>
            <w:tcW w:w="509" w:type="pct"/>
            <w:shd w:val="clear" w:color="auto" w:fill="FFFFFF"/>
            <w:noWrap/>
            <w:vAlign w:val="center"/>
            <w:hideMark/>
          </w:tcPr>
          <w:p w14:paraId="6A69BC01" w14:textId="77777777" w:rsidR="00703F83" w:rsidRPr="00B93059" w:rsidRDefault="00703F83" w:rsidP="00A27FF7">
            <w:pPr>
              <w:jc w:val="center"/>
              <w:rPr>
                <w:color w:val="000000"/>
                <w:sz w:val="22"/>
                <w:szCs w:val="22"/>
              </w:rPr>
            </w:pPr>
            <w:r w:rsidRPr="00B93059">
              <w:rPr>
                <w:color w:val="000000"/>
                <w:sz w:val="22"/>
                <w:szCs w:val="22"/>
              </w:rPr>
              <w:t>944</w:t>
            </w:r>
          </w:p>
        </w:tc>
        <w:tc>
          <w:tcPr>
            <w:tcW w:w="1268" w:type="pct"/>
            <w:shd w:val="clear" w:color="auto" w:fill="FFFFFF"/>
            <w:vAlign w:val="center"/>
            <w:hideMark/>
          </w:tcPr>
          <w:p w14:paraId="755E5830" w14:textId="77777777" w:rsidR="00703F83" w:rsidRPr="00B93059" w:rsidRDefault="00703F83" w:rsidP="00A27FF7">
            <w:pPr>
              <w:jc w:val="center"/>
              <w:rPr>
                <w:color w:val="000000"/>
                <w:sz w:val="22"/>
                <w:szCs w:val="22"/>
              </w:rPr>
            </w:pPr>
            <w:r w:rsidRPr="00B93059">
              <w:rPr>
                <w:color w:val="000000"/>
                <w:sz w:val="22"/>
                <w:szCs w:val="22"/>
              </w:rPr>
              <w:t>Increase maximum enrollment by 66 seats</w:t>
            </w:r>
          </w:p>
        </w:tc>
      </w:tr>
      <w:tr w:rsidR="00B93059" w:rsidRPr="00B93059" w14:paraId="7CC9132D" w14:textId="77777777" w:rsidTr="00B93059">
        <w:trPr>
          <w:trHeight w:val="430"/>
          <w:jc w:val="center"/>
        </w:trPr>
        <w:tc>
          <w:tcPr>
            <w:tcW w:w="1609" w:type="pct"/>
            <w:shd w:val="clear" w:color="auto" w:fill="FFFFFF"/>
            <w:noWrap/>
            <w:vAlign w:val="center"/>
            <w:hideMark/>
          </w:tcPr>
          <w:p w14:paraId="65EEF45B" w14:textId="77777777" w:rsidR="00703F83" w:rsidRPr="00B93059" w:rsidRDefault="00703F83" w:rsidP="00A27FF7">
            <w:pPr>
              <w:jc w:val="center"/>
              <w:rPr>
                <w:color w:val="000000"/>
                <w:sz w:val="22"/>
                <w:szCs w:val="22"/>
              </w:rPr>
            </w:pPr>
            <w:r w:rsidRPr="00B93059">
              <w:rPr>
                <w:color w:val="000000"/>
                <w:sz w:val="22"/>
                <w:szCs w:val="22"/>
              </w:rPr>
              <w:t>Bridge Boston Charter School</w:t>
            </w:r>
          </w:p>
        </w:tc>
        <w:tc>
          <w:tcPr>
            <w:tcW w:w="1148" w:type="pct"/>
            <w:shd w:val="clear" w:color="auto" w:fill="FFFFFF"/>
            <w:noWrap/>
            <w:vAlign w:val="center"/>
            <w:hideMark/>
          </w:tcPr>
          <w:p w14:paraId="1B2138CD" w14:textId="77777777" w:rsidR="00703F83" w:rsidRPr="00B93059" w:rsidRDefault="00703F83" w:rsidP="00A27FF7">
            <w:pPr>
              <w:jc w:val="center"/>
              <w:rPr>
                <w:color w:val="000000"/>
                <w:sz w:val="22"/>
                <w:szCs w:val="22"/>
              </w:rPr>
            </w:pPr>
            <w:r w:rsidRPr="00B93059">
              <w:rPr>
                <w:color w:val="000000"/>
                <w:sz w:val="22"/>
                <w:szCs w:val="22"/>
              </w:rPr>
              <w:t>Boston</w:t>
            </w:r>
          </w:p>
        </w:tc>
        <w:tc>
          <w:tcPr>
            <w:tcW w:w="466" w:type="pct"/>
            <w:shd w:val="clear" w:color="auto" w:fill="FFFFFF"/>
            <w:noWrap/>
            <w:vAlign w:val="center"/>
            <w:hideMark/>
          </w:tcPr>
          <w:p w14:paraId="648CDFF8" w14:textId="77777777" w:rsidR="00703F83" w:rsidRPr="00B93059" w:rsidRDefault="00703F83" w:rsidP="00A27FF7">
            <w:pPr>
              <w:jc w:val="center"/>
              <w:rPr>
                <w:color w:val="000000"/>
                <w:sz w:val="22"/>
                <w:szCs w:val="22"/>
              </w:rPr>
            </w:pPr>
            <w:r w:rsidRPr="00B93059">
              <w:rPr>
                <w:color w:val="000000"/>
                <w:sz w:val="22"/>
                <w:szCs w:val="22"/>
              </w:rPr>
              <w:t>PK-8</w:t>
            </w:r>
          </w:p>
        </w:tc>
        <w:tc>
          <w:tcPr>
            <w:tcW w:w="509" w:type="pct"/>
            <w:shd w:val="clear" w:color="auto" w:fill="FFFFFF"/>
            <w:noWrap/>
            <w:vAlign w:val="center"/>
            <w:hideMark/>
          </w:tcPr>
          <w:p w14:paraId="0B792296" w14:textId="77777777" w:rsidR="00703F83" w:rsidRPr="00B93059" w:rsidRDefault="00703F83" w:rsidP="00A27FF7">
            <w:pPr>
              <w:jc w:val="center"/>
              <w:rPr>
                <w:color w:val="000000"/>
                <w:sz w:val="22"/>
                <w:szCs w:val="22"/>
              </w:rPr>
            </w:pPr>
            <w:r w:rsidRPr="00B93059">
              <w:rPr>
                <w:color w:val="000000"/>
                <w:sz w:val="22"/>
                <w:szCs w:val="22"/>
              </w:rPr>
              <w:t>335</w:t>
            </w:r>
          </w:p>
        </w:tc>
        <w:tc>
          <w:tcPr>
            <w:tcW w:w="1268" w:type="pct"/>
            <w:shd w:val="clear" w:color="auto" w:fill="FFFFFF"/>
            <w:vAlign w:val="center"/>
            <w:hideMark/>
          </w:tcPr>
          <w:p w14:paraId="413080C6" w14:textId="77777777" w:rsidR="00703F83" w:rsidRPr="00B93059" w:rsidRDefault="00703F83" w:rsidP="00A27FF7">
            <w:pPr>
              <w:jc w:val="center"/>
              <w:rPr>
                <w:color w:val="000000"/>
                <w:sz w:val="22"/>
                <w:szCs w:val="22"/>
              </w:rPr>
            </w:pPr>
            <w:r w:rsidRPr="00B93059">
              <w:rPr>
                <w:color w:val="000000"/>
                <w:sz w:val="22"/>
                <w:szCs w:val="22"/>
              </w:rPr>
              <w:t>Increase maximum enrollment by 65 seats</w:t>
            </w:r>
          </w:p>
        </w:tc>
      </w:tr>
    </w:tbl>
    <w:p w14:paraId="48F1B117" w14:textId="77777777" w:rsidR="00D41DEA" w:rsidRDefault="00D41DEA">
      <w:r>
        <w:br w:type="page"/>
      </w:r>
    </w:p>
    <w:tbl>
      <w:tblPr>
        <w:tblW w:w="554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4A0" w:firstRow="1" w:lastRow="0" w:firstColumn="1" w:lastColumn="0" w:noHBand="0" w:noVBand="1"/>
      </w:tblPr>
      <w:tblGrid>
        <w:gridCol w:w="3329"/>
        <w:gridCol w:w="2376"/>
        <w:gridCol w:w="965"/>
        <w:gridCol w:w="1054"/>
        <w:gridCol w:w="2625"/>
      </w:tblGrid>
      <w:tr w:rsidR="00D41DEA" w:rsidRPr="00B93059" w14:paraId="53119DB5" w14:textId="77777777" w:rsidTr="00D41DEA">
        <w:trPr>
          <w:trHeight w:val="439"/>
          <w:tblHeader/>
          <w:jc w:val="center"/>
        </w:trPr>
        <w:tc>
          <w:tcPr>
            <w:tcW w:w="1609" w:type="pct"/>
            <w:shd w:val="clear" w:color="auto" w:fill="D9D9D9"/>
            <w:vAlign w:val="center"/>
            <w:hideMark/>
          </w:tcPr>
          <w:p w14:paraId="7B23900D" w14:textId="77777777" w:rsidR="00D41DEA" w:rsidRPr="00B93059" w:rsidRDefault="00D41DEA" w:rsidP="00A02863">
            <w:pPr>
              <w:jc w:val="center"/>
              <w:rPr>
                <w:b/>
                <w:bCs/>
                <w:i/>
                <w:color w:val="000000"/>
                <w:sz w:val="20"/>
                <w:szCs w:val="20"/>
              </w:rPr>
            </w:pPr>
            <w:r w:rsidRPr="00B93059">
              <w:rPr>
                <w:b/>
                <w:bCs/>
                <w:i/>
                <w:color w:val="000000"/>
                <w:sz w:val="20"/>
                <w:szCs w:val="20"/>
              </w:rPr>
              <w:lastRenderedPageBreak/>
              <w:t>Name of School</w:t>
            </w:r>
          </w:p>
        </w:tc>
        <w:tc>
          <w:tcPr>
            <w:tcW w:w="1148" w:type="pct"/>
            <w:shd w:val="clear" w:color="auto" w:fill="D9D9D9"/>
            <w:noWrap/>
            <w:vAlign w:val="center"/>
            <w:hideMark/>
          </w:tcPr>
          <w:p w14:paraId="1E5A349E" w14:textId="77777777" w:rsidR="00D41DEA" w:rsidRPr="00B93059" w:rsidRDefault="00D41DEA" w:rsidP="00A02863">
            <w:pPr>
              <w:jc w:val="center"/>
              <w:rPr>
                <w:b/>
                <w:bCs/>
                <w:i/>
                <w:color w:val="000000"/>
                <w:sz w:val="20"/>
                <w:szCs w:val="20"/>
              </w:rPr>
            </w:pPr>
            <w:r w:rsidRPr="00B93059">
              <w:rPr>
                <w:b/>
                <w:bCs/>
                <w:i/>
                <w:color w:val="000000"/>
                <w:sz w:val="20"/>
                <w:szCs w:val="20"/>
              </w:rPr>
              <w:t>Charter Region/District</w:t>
            </w:r>
          </w:p>
        </w:tc>
        <w:tc>
          <w:tcPr>
            <w:tcW w:w="466" w:type="pct"/>
            <w:shd w:val="clear" w:color="auto" w:fill="D9D9D9"/>
            <w:noWrap/>
            <w:vAlign w:val="center"/>
            <w:hideMark/>
          </w:tcPr>
          <w:p w14:paraId="05A1487A" w14:textId="77777777" w:rsidR="00D41DEA" w:rsidRPr="00B93059" w:rsidRDefault="00D41DEA" w:rsidP="00A02863">
            <w:pPr>
              <w:jc w:val="center"/>
              <w:rPr>
                <w:b/>
                <w:bCs/>
                <w:i/>
                <w:color w:val="000000"/>
                <w:sz w:val="20"/>
                <w:szCs w:val="20"/>
              </w:rPr>
            </w:pPr>
            <w:r w:rsidRPr="00B93059">
              <w:rPr>
                <w:b/>
                <w:bCs/>
                <w:i/>
                <w:color w:val="000000"/>
                <w:sz w:val="20"/>
                <w:szCs w:val="20"/>
              </w:rPr>
              <w:t xml:space="preserve">Current </w:t>
            </w:r>
            <w:r w:rsidRPr="00B93059">
              <w:rPr>
                <w:b/>
                <w:bCs/>
                <w:i/>
                <w:color w:val="000000"/>
                <w:sz w:val="20"/>
                <w:szCs w:val="20"/>
              </w:rPr>
              <w:br/>
              <w:t>Grade Span</w:t>
            </w:r>
          </w:p>
        </w:tc>
        <w:tc>
          <w:tcPr>
            <w:tcW w:w="509" w:type="pct"/>
            <w:shd w:val="clear" w:color="auto" w:fill="D9D9D9"/>
            <w:noWrap/>
            <w:vAlign w:val="center"/>
            <w:hideMark/>
          </w:tcPr>
          <w:p w14:paraId="176610D8" w14:textId="77777777" w:rsidR="00D41DEA" w:rsidRPr="00B93059" w:rsidRDefault="00D41DEA" w:rsidP="00A02863">
            <w:pPr>
              <w:jc w:val="center"/>
              <w:rPr>
                <w:b/>
                <w:bCs/>
                <w:i/>
                <w:color w:val="000000"/>
                <w:sz w:val="20"/>
                <w:szCs w:val="20"/>
              </w:rPr>
            </w:pPr>
            <w:r w:rsidRPr="00B93059">
              <w:rPr>
                <w:b/>
                <w:bCs/>
                <w:i/>
                <w:color w:val="000000"/>
                <w:sz w:val="20"/>
                <w:szCs w:val="20"/>
              </w:rPr>
              <w:t>Current Max Enroll</w:t>
            </w:r>
          </w:p>
        </w:tc>
        <w:tc>
          <w:tcPr>
            <w:tcW w:w="1268" w:type="pct"/>
            <w:shd w:val="clear" w:color="auto" w:fill="D9D9D9"/>
            <w:vAlign w:val="center"/>
            <w:hideMark/>
          </w:tcPr>
          <w:p w14:paraId="41A0DB80" w14:textId="77777777" w:rsidR="00D41DEA" w:rsidRPr="00B93059" w:rsidRDefault="00D41DEA" w:rsidP="00A02863">
            <w:pPr>
              <w:jc w:val="center"/>
              <w:rPr>
                <w:b/>
                <w:bCs/>
                <w:i/>
                <w:color w:val="000000"/>
                <w:sz w:val="20"/>
                <w:szCs w:val="20"/>
              </w:rPr>
            </w:pPr>
            <w:r w:rsidRPr="00B93059">
              <w:rPr>
                <w:b/>
                <w:bCs/>
                <w:i/>
                <w:color w:val="000000"/>
                <w:sz w:val="20"/>
                <w:szCs w:val="20"/>
              </w:rPr>
              <w:t>Amendment  Request</w:t>
            </w:r>
          </w:p>
        </w:tc>
      </w:tr>
      <w:tr w:rsidR="00B93059" w:rsidRPr="00B93059" w14:paraId="65984CF2" w14:textId="77777777" w:rsidTr="00B93059">
        <w:trPr>
          <w:trHeight w:val="439"/>
          <w:jc w:val="center"/>
        </w:trPr>
        <w:tc>
          <w:tcPr>
            <w:tcW w:w="1609" w:type="pct"/>
            <w:shd w:val="clear" w:color="auto" w:fill="FFFFFF"/>
            <w:vAlign w:val="center"/>
            <w:hideMark/>
          </w:tcPr>
          <w:p w14:paraId="65DC0B48" w14:textId="77777777" w:rsidR="00703F83" w:rsidRPr="00B93059" w:rsidRDefault="00703F83" w:rsidP="00A27FF7">
            <w:pPr>
              <w:jc w:val="center"/>
              <w:rPr>
                <w:color w:val="000000"/>
                <w:sz w:val="22"/>
                <w:szCs w:val="22"/>
              </w:rPr>
            </w:pPr>
            <w:r w:rsidRPr="00B93059">
              <w:rPr>
                <w:color w:val="000000"/>
                <w:sz w:val="22"/>
                <w:szCs w:val="22"/>
              </w:rPr>
              <w:t xml:space="preserve">Brooke Charter School Roslindale; </w:t>
            </w:r>
            <w:r w:rsidRPr="00B93059">
              <w:rPr>
                <w:color w:val="000000"/>
                <w:sz w:val="22"/>
                <w:szCs w:val="22"/>
              </w:rPr>
              <w:br/>
              <w:t xml:space="preserve">Brooke Charter School Mattapan; </w:t>
            </w:r>
            <w:r w:rsidRPr="00B93059">
              <w:rPr>
                <w:color w:val="000000"/>
                <w:sz w:val="22"/>
                <w:szCs w:val="22"/>
              </w:rPr>
              <w:br/>
              <w:t>Brooke Charter School East Boston</w:t>
            </w:r>
          </w:p>
        </w:tc>
        <w:tc>
          <w:tcPr>
            <w:tcW w:w="1148" w:type="pct"/>
            <w:shd w:val="clear" w:color="auto" w:fill="FFFFFF"/>
            <w:noWrap/>
            <w:vAlign w:val="center"/>
            <w:hideMark/>
          </w:tcPr>
          <w:p w14:paraId="45A9C3E4" w14:textId="77777777" w:rsidR="00703F83" w:rsidRPr="00B93059" w:rsidRDefault="00703F83" w:rsidP="00A27FF7">
            <w:pPr>
              <w:jc w:val="center"/>
              <w:rPr>
                <w:color w:val="000000"/>
                <w:sz w:val="22"/>
                <w:szCs w:val="22"/>
              </w:rPr>
            </w:pPr>
            <w:r w:rsidRPr="00B93059">
              <w:rPr>
                <w:color w:val="000000"/>
                <w:sz w:val="22"/>
                <w:szCs w:val="22"/>
              </w:rPr>
              <w:t>Boston, Chelsea</w:t>
            </w:r>
          </w:p>
        </w:tc>
        <w:tc>
          <w:tcPr>
            <w:tcW w:w="466" w:type="pct"/>
            <w:shd w:val="clear" w:color="auto" w:fill="FFFFFF"/>
            <w:noWrap/>
            <w:vAlign w:val="center"/>
            <w:hideMark/>
          </w:tcPr>
          <w:p w14:paraId="1CCCC989" w14:textId="77777777" w:rsidR="00703F83" w:rsidRPr="00B93059" w:rsidRDefault="00703F83" w:rsidP="00A27FF7">
            <w:pPr>
              <w:jc w:val="center"/>
              <w:rPr>
                <w:color w:val="000000"/>
                <w:sz w:val="22"/>
                <w:szCs w:val="22"/>
              </w:rPr>
            </w:pPr>
            <w:r w:rsidRPr="00B93059">
              <w:rPr>
                <w:color w:val="000000"/>
                <w:sz w:val="22"/>
                <w:szCs w:val="22"/>
              </w:rPr>
              <w:t>K-8</w:t>
            </w:r>
          </w:p>
        </w:tc>
        <w:tc>
          <w:tcPr>
            <w:tcW w:w="509" w:type="pct"/>
            <w:shd w:val="clear" w:color="auto" w:fill="FFFFFF"/>
            <w:noWrap/>
            <w:vAlign w:val="center"/>
            <w:hideMark/>
          </w:tcPr>
          <w:p w14:paraId="775C6016" w14:textId="77777777" w:rsidR="00703F83" w:rsidRPr="00B93059" w:rsidRDefault="00703F83" w:rsidP="00A27FF7">
            <w:pPr>
              <w:jc w:val="center"/>
              <w:rPr>
                <w:color w:val="000000"/>
                <w:sz w:val="22"/>
                <w:szCs w:val="22"/>
              </w:rPr>
            </w:pPr>
            <w:r w:rsidRPr="00B93059">
              <w:rPr>
                <w:color w:val="000000"/>
                <w:sz w:val="22"/>
                <w:szCs w:val="22"/>
              </w:rPr>
              <w:t>510</w:t>
            </w:r>
          </w:p>
        </w:tc>
        <w:tc>
          <w:tcPr>
            <w:tcW w:w="1268" w:type="pct"/>
            <w:shd w:val="clear" w:color="auto" w:fill="FFFFFF"/>
            <w:vAlign w:val="center"/>
            <w:hideMark/>
          </w:tcPr>
          <w:p w14:paraId="2DDF2B99" w14:textId="77777777" w:rsidR="00703F83" w:rsidRPr="00B93059" w:rsidRDefault="00703F83" w:rsidP="00A27FF7">
            <w:pPr>
              <w:jc w:val="center"/>
              <w:rPr>
                <w:color w:val="000000"/>
                <w:sz w:val="22"/>
                <w:szCs w:val="22"/>
              </w:rPr>
            </w:pPr>
            <w:r w:rsidRPr="00B93059">
              <w:rPr>
                <w:color w:val="000000"/>
                <w:sz w:val="22"/>
                <w:szCs w:val="22"/>
              </w:rPr>
              <w:t>Increase maximum enrollment by 659 Boston and 52 Chelsea seats; Add grades 9-12; Consolidation of three charter schools into one charter school</w:t>
            </w:r>
          </w:p>
        </w:tc>
      </w:tr>
      <w:tr w:rsidR="00B93059" w:rsidRPr="00B93059" w14:paraId="397C7426" w14:textId="77777777" w:rsidTr="00B93059">
        <w:trPr>
          <w:trHeight w:val="520"/>
          <w:jc w:val="center"/>
        </w:trPr>
        <w:tc>
          <w:tcPr>
            <w:tcW w:w="1609" w:type="pct"/>
            <w:shd w:val="clear" w:color="auto" w:fill="FFFFFF"/>
            <w:noWrap/>
            <w:vAlign w:val="center"/>
            <w:hideMark/>
          </w:tcPr>
          <w:p w14:paraId="1ECCBAE1" w14:textId="77777777" w:rsidR="00703F83" w:rsidRPr="00B93059" w:rsidRDefault="00703F83" w:rsidP="00A27FF7">
            <w:pPr>
              <w:jc w:val="center"/>
              <w:rPr>
                <w:color w:val="000000"/>
                <w:sz w:val="22"/>
                <w:szCs w:val="22"/>
              </w:rPr>
            </w:pPr>
            <w:r w:rsidRPr="00B93059">
              <w:rPr>
                <w:color w:val="000000"/>
                <w:sz w:val="22"/>
                <w:szCs w:val="22"/>
              </w:rPr>
              <w:t>City on a Hill Charter Public School Circuit Street</w:t>
            </w:r>
          </w:p>
        </w:tc>
        <w:tc>
          <w:tcPr>
            <w:tcW w:w="1148" w:type="pct"/>
            <w:shd w:val="clear" w:color="auto" w:fill="FFFFFF"/>
            <w:noWrap/>
            <w:vAlign w:val="center"/>
            <w:hideMark/>
          </w:tcPr>
          <w:p w14:paraId="2F2A10D9" w14:textId="77777777" w:rsidR="00703F83" w:rsidRPr="00B93059" w:rsidRDefault="00703F83" w:rsidP="00A27FF7">
            <w:pPr>
              <w:jc w:val="center"/>
              <w:rPr>
                <w:color w:val="000000"/>
                <w:sz w:val="22"/>
                <w:szCs w:val="22"/>
              </w:rPr>
            </w:pPr>
            <w:r w:rsidRPr="00B93059">
              <w:rPr>
                <w:color w:val="000000"/>
                <w:sz w:val="22"/>
                <w:szCs w:val="22"/>
              </w:rPr>
              <w:t>Boston</w:t>
            </w:r>
          </w:p>
        </w:tc>
        <w:tc>
          <w:tcPr>
            <w:tcW w:w="466" w:type="pct"/>
            <w:shd w:val="clear" w:color="auto" w:fill="FFFFFF"/>
            <w:noWrap/>
            <w:vAlign w:val="center"/>
            <w:hideMark/>
          </w:tcPr>
          <w:p w14:paraId="7BD516C4" w14:textId="77777777" w:rsidR="00703F83" w:rsidRPr="00B93059" w:rsidRDefault="00703F83" w:rsidP="00A27FF7">
            <w:pPr>
              <w:jc w:val="center"/>
              <w:rPr>
                <w:color w:val="000000"/>
                <w:sz w:val="22"/>
                <w:szCs w:val="22"/>
              </w:rPr>
            </w:pPr>
            <w:r w:rsidRPr="00B93059">
              <w:rPr>
                <w:color w:val="000000"/>
                <w:sz w:val="22"/>
                <w:szCs w:val="22"/>
              </w:rPr>
              <w:t>9-12</w:t>
            </w:r>
          </w:p>
        </w:tc>
        <w:tc>
          <w:tcPr>
            <w:tcW w:w="509" w:type="pct"/>
            <w:shd w:val="clear" w:color="auto" w:fill="FFFFFF"/>
            <w:noWrap/>
            <w:vAlign w:val="center"/>
            <w:hideMark/>
          </w:tcPr>
          <w:p w14:paraId="38D75769" w14:textId="77777777" w:rsidR="00703F83" w:rsidRPr="00B93059" w:rsidRDefault="00703F83" w:rsidP="00A27FF7">
            <w:pPr>
              <w:jc w:val="center"/>
              <w:rPr>
                <w:color w:val="000000"/>
                <w:sz w:val="22"/>
                <w:szCs w:val="22"/>
              </w:rPr>
            </w:pPr>
            <w:r w:rsidRPr="00B93059">
              <w:rPr>
                <w:color w:val="000000"/>
                <w:sz w:val="22"/>
                <w:szCs w:val="22"/>
              </w:rPr>
              <w:t>280</w:t>
            </w:r>
          </w:p>
        </w:tc>
        <w:tc>
          <w:tcPr>
            <w:tcW w:w="1268" w:type="pct"/>
            <w:shd w:val="clear" w:color="auto" w:fill="FFFFFF"/>
            <w:vAlign w:val="center"/>
            <w:hideMark/>
          </w:tcPr>
          <w:p w14:paraId="38413AE0" w14:textId="77777777" w:rsidR="00703F83" w:rsidRPr="00B93059" w:rsidRDefault="00703F83" w:rsidP="00A27FF7">
            <w:pPr>
              <w:jc w:val="center"/>
              <w:rPr>
                <w:color w:val="000000"/>
                <w:sz w:val="22"/>
                <w:szCs w:val="22"/>
              </w:rPr>
            </w:pPr>
            <w:r w:rsidRPr="00B93059">
              <w:rPr>
                <w:color w:val="000000"/>
                <w:sz w:val="22"/>
                <w:szCs w:val="22"/>
              </w:rPr>
              <w:t>Increase maximum enrollment by 5 seats</w:t>
            </w:r>
          </w:p>
        </w:tc>
      </w:tr>
      <w:tr w:rsidR="00B93059" w:rsidRPr="00B93059" w14:paraId="2381DFBF" w14:textId="77777777" w:rsidTr="00B93059">
        <w:trPr>
          <w:trHeight w:val="430"/>
          <w:jc w:val="center"/>
        </w:trPr>
        <w:tc>
          <w:tcPr>
            <w:tcW w:w="1609" w:type="pct"/>
            <w:shd w:val="clear" w:color="auto" w:fill="FFFFFF"/>
            <w:vAlign w:val="center"/>
            <w:hideMark/>
          </w:tcPr>
          <w:p w14:paraId="7680A84C" w14:textId="77777777" w:rsidR="00703F83" w:rsidRPr="00B93059" w:rsidRDefault="00703F83" w:rsidP="00A27FF7">
            <w:pPr>
              <w:jc w:val="center"/>
              <w:rPr>
                <w:color w:val="000000"/>
                <w:sz w:val="22"/>
                <w:szCs w:val="22"/>
              </w:rPr>
            </w:pPr>
            <w:r w:rsidRPr="00B93059">
              <w:rPr>
                <w:color w:val="000000"/>
                <w:sz w:val="22"/>
                <w:szCs w:val="22"/>
              </w:rPr>
              <w:t>City on a Hill Charter Public School Dudley Square</w:t>
            </w:r>
          </w:p>
        </w:tc>
        <w:tc>
          <w:tcPr>
            <w:tcW w:w="1148" w:type="pct"/>
            <w:shd w:val="clear" w:color="auto" w:fill="FFFFFF"/>
            <w:noWrap/>
            <w:vAlign w:val="center"/>
            <w:hideMark/>
          </w:tcPr>
          <w:p w14:paraId="40C56B4A" w14:textId="77777777" w:rsidR="00703F83" w:rsidRPr="00B93059" w:rsidRDefault="00703F83" w:rsidP="00A27FF7">
            <w:pPr>
              <w:jc w:val="center"/>
              <w:rPr>
                <w:color w:val="000000"/>
                <w:sz w:val="22"/>
                <w:szCs w:val="22"/>
              </w:rPr>
            </w:pPr>
            <w:r w:rsidRPr="00B93059">
              <w:rPr>
                <w:color w:val="000000"/>
                <w:sz w:val="22"/>
                <w:szCs w:val="22"/>
              </w:rPr>
              <w:t>Boston</w:t>
            </w:r>
          </w:p>
        </w:tc>
        <w:tc>
          <w:tcPr>
            <w:tcW w:w="466" w:type="pct"/>
            <w:shd w:val="clear" w:color="auto" w:fill="FFFFFF"/>
            <w:noWrap/>
            <w:vAlign w:val="center"/>
            <w:hideMark/>
          </w:tcPr>
          <w:p w14:paraId="70B1BD23" w14:textId="77777777" w:rsidR="00703F83" w:rsidRPr="00B93059" w:rsidRDefault="00703F83" w:rsidP="00A27FF7">
            <w:pPr>
              <w:jc w:val="center"/>
              <w:rPr>
                <w:color w:val="000000"/>
                <w:sz w:val="22"/>
                <w:szCs w:val="22"/>
              </w:rPr>
            </w:pPr>
            <w:r w:rsidRPr="00B93059">
              <w:rPr>
                <w:color w:val="000000"/>
                <w:sz w:val="22"/>
                <w:szCs w:val="22"/>
              </w:rPr>
              <w:t>9-12</w:t>
            </w:r>
          </w:p>
        </w:tc>
        <w:tc>
          <w:tcPr>
            <w:tcW w:w="509" w:type="pct"/>
            <w:shd w:val="clear" w:color="auto" w:fill="FFFFFF"/>
            <w:noWrap/>
            <w:vAlign w:val="center"/>
            <w:hideMark/>
          </w:tcPr>
          <w:p w14:paraId="6DB1DDF3" w14:textId="77777777" w:rsidR="00703F83" w:rsidRPr="00B93059" w:rsidRDefault="00703F83" w:rsidP="00A27FF7">
            <w:pPr>
              <w:jc w:val="center"/>
              <w:rPr>
                <w:color w:val="000000"/>
                <w:sz w:val="22"/>
                <w:szCs w:val="22"/>
              </w:rPr>
            </w:pPr>
            <w:r w:rsidRPr="00B93059">
              <w:rPr>
                <w:color w:val="000000"/>
                <w:sz w:val="22"/>
                <w:szCs w:val="22"/>
              </w:rPr>
              <w:t>280</w:t>
            </w:r>
          </w:p>
        </w:tc>
        <w:tc>
          <w:tcPr>
            <w:tcW w:w="1268" w:type="pct"/>
            <w:shd w:val="clear" w:color="auto" w:fill="FFFFFF"/>
            <w:vAlign w:val="center"/>
            <w:hideMark/>
          </w:tcPr>
          <w:p w14:paraId="5B9CA564" w14:textId="77777777" w:rsidR="00703F83" w:rsidRPr="00B93059" w:rsidRDefault="00703F83" w:rsidP="00A27FF7">
            <w:pPr>
              <w:jc w:val="center"/>
              <w:rPr>
                <w:color w:val="000000"/>
                <w:sz w:val="22"/>
                <w:szCs w:val="22"/>
              </w:rPr>
            </w:pPr>
            <w:r w:rsidRPr="00B93059">
              <w:rPr>
                <w:color w:val="000000"/>
                <w:sz w:val="22"/>
                <w:szCs w:val="22"/>
              </w:rPr>
              <w:t>Increase maximum enrollment by 5 seats</w:t>
            </w:r>
          </w:p>
        </w:tc>
      </w:tr>
      <w:tr w:rsidR="00B93059" w:rsidRPr="00B93059" w14:paraId="053F9E1C" w14:textId="77777777" w:rsidTr="00B93059">
        <w:trPr>
          <w:trHeight w:val="520"/>
          <w:jc w:val="center"/>
        </w:trPr>
        <w:tc>
          <w:tcPr>
            <w:tcW w:w="1609" w:type="pct"/>
            <w:shd w:val="clear" w:color="auto" w:fill="FFFFFF"/>
            <w:noWrap/>
            <w:vAlign w:val="center"/>
            <w:hideMark/>
          </w:tcPr>
          <w:p w14:paraId="487163E0" w14:textId="77777777" w:rsidR="00703F83" w:rsidRPr="00B93059" w:rsidRDefault="00703F83" w:rsidP="00A27FF7">
            <w:pPr>
              <w:jc w:val="center"/>
              <w:rPr>
                <w:color w:val="000000"/>
                <w:sz w:val="22"/>
                <w:szCs w:val="22"/>
              </w:rPr>
            </w:pPr>
            <w:r w:rsidRPr="00B93059">
              <w:rPr>
                <w:color w:val="000000"/>
                <w:sz w:val="22"/>
                <w:szCs w:val="22"/>
              </w:rPr>
              <w:t>Codman Academy Charter Public School</w:t>
            </w:r>
          </w:p>
        </w:tc>
        <w:tc>
          <w:tcPr>
            <w:tcW w:w="1148" w:type="pct"/>
            <w:shd w:val="clear" w:color="auto" w:fill="FFFFFF"/>
            <w:noWrap/>
            <w:vAlign w:val="center"/>
            <w:hideMark/>
          </w:tcPr>
          <w:p w14:paraId="411158C6" w14:textId="77777777" w:rsidR="00703F83" w:rsidRPr="00B93059" w:rsidRDefault="00703F83" w:rsidP="00A27FF7">
            <w:pPr>
              <w:jc w:val="center"/>
              <w:rPr>
                <w:color w:val="000000"/>
                <w:sz w:val="22"/>
                <w:szCs w:val="22"/>
              </w:rPr>
            </w:pPr>
            <w:r w:rsidRPr="00B93059">
              <w:rPr>
                <w:color w:val="000000"/>
                <w:sz w:val="22"/>
                <w:szCs w:val="22"/>
              </w:rPr>
              <w:t>Boston</w:t>
            </w:r>
          </w:p>
        </w:tc>
        <w:tc>
          <w:tcPr>
            <w:tcW w:w="466" w:type="pct"/>
            <w:shd w:val="clear" w:color="auto" w:fill="FFFFFF"/>
            <w:noWrap/>
            <w:vAlign w:val="center"/>
            <w:hideMark/>
          </w:tcPr>
          <w:p w14:paraId="518779F2" w14:textId="77777777" w:rsidR="00703F83" w:rsidRPr="00B93059" w:rsidRDefault="00703F83" w:rsidP="00A27FF7">
            <w:pPr>
              <w:jc w:val="center"/>
              <w:rPr>
                <w:color w:val="000000"/>
                <w:sz w:val="22"/>
                <w:szCs w:val="22"/>
              </w:rPr>
            </w:pPr>
            <w:r w:rsidRPr="00B93059">
              <w:rPr>
                <w:color w:val="000000"/>
                <w:sz w:val="22"/>
                <w:szCs w:val="22"/>
              </w:rPr>
              <w:t>PK-12</w:t>
            </w:r>
          </w:p>
        </w:tc>
        <w:tc>
          <w:tcPr>
            <w:tcW w:w="509" w:type="pct"/>
            <w:shd w:val="clear" w:color="auto" w:fill="FFFFFF"/>
            <w:noWrap/>
            <w:vAlign w:val="center"/>
            <w:hideMark/>
          </w:tcPr>
          <w:p w14:paraId="555E26D5" w14:textId="77777777" w:rsidR="00703F83" w:rsidRPr="00B93059" w:rsidRDefault="00703F83" w:rsidP="00A27FF7">
            <w:pPr>
              <w:jc w:val="center"/>
              <w:rPr>
                <w:color w:val="000000"/>
                <w:sz w:val="22"/>
                <w:szCs w:val="22"/>
              </w:rPr>
            </w:pPr>
            <w:r w:rsidRPr="00B93059">
              <w:rPr>
                <w:color w:val="000000"/>
                <w:sz w:val="22"/>
                <w:szCs w:val="22"/>
              </w:rPr>
              <w:t>345</w:t>
            </w:r>
          </w:p>
        </w:tc>
        <w:tc>
          <w:tcPr>
            <w:tcW w:w="1268" w:type="pct"/>
            <w:shd w:val="clear" w:color="auto" w:fill="FFFFFF"/>
            <w:vAlign w:val="center"/>
            <w:hideMark/>
          </w:tcPr>
          <w:p w14:paraId="1804A521" w14:textId="77777777" w:rsidR="00703F83" w:rsidRPr="00B93059" w:rsidRDefault="00703F83" w:rsidP="00A27FF7">
            <w:pPr>
              <w:jc w:val="center"/>
              <w:rPr>
                <w:color w:val="000000"/>
                <w:sz w:val="22"/>
                <w:szCs w:val="22"/>
              </w:rPr>
            </w:pPr>
            <w:r w:rsidRPr="00B93059">
              <w:rPr>
                <w:color w:val="000000"/>
                <w:sz w:val="22"/>
                <w:szCs w:val="22"/>
              </w:rPr>
              <w:t>Increase maximum enrollment by 20 seats</w:t>
            </w:r>
          </w:p>
        </w:tc>
      </w:tr>
      <w:tr w:rsidR="00B93059" w:rsidRPr="00B93059" w14:paraId="54F3B3B7" w14:textId="77777777" w:rsidTr="00B93059">
        <w:trPr>
          <w:trHeight w:val="430"/>
          <w:jc w:val="center"/>
        </w:trPr>
        <w:tc>
          <w:tcPr>
            <w:tcW w:w="1609" w:type="pct"/>
            <w:shd w:val="clear" w:color="auto" w:fill="FFFFFF"/>
            <w:noWrap/>
            <w:vAlign w:val="center"/>
            <w:hideMark/>
          </w:tcPr>
          <w:p w14:paraId="74A157B5" w14:textId="77777777" w:rsidR="00703F83" w:rsidRPr="00B93059" w:rsidRDefault="00703F83" w:rsidP="00A27FF7">
            <w:pPr>
              <w:jc w:val="center"/>
              <w:rPr>
                <w:color w:val="000000"/>
                <w:sz w:val="22"/>
                <w:szCs w:val="22"/>
              </w:rPr>
            </w:pPr>
            <w:r w:rsidRPr="00B93059">
              <w:rPr>
                <w:color w:val="000000"/>
                <w:sz w:val="22"/>
                <w:szCs w:val="22"/>
              </w:rPr>
              <w:t>Community Charter School of Cambridge</w:t>
            </w:r>
          </w:p>
        </w:tc>
        <w:tc>
          <w:tcPr>
            <w:tcW w:w="1148" w:type="pct"/>
            <w:shd w:val="clear" w:color="auto" w:fill="FFFFFF"/>
            <w:noWrap/>
            <w:vAlign w:val="center"/>
            <w:hideMark/>
          </w:tcPr>
          <w:p w14:paraId="6CAEBC27" w14:textId="77777777" w:rsidR="00703F83" w:rsidRPr="00B93059" w:rsidRDefault="00703F83" w:rsidP="00A27FF7">
            <w:pPr>
              <w:jc w:val="center"/>
              <w:rPr>
                <w:color w:val="000000"/>
                <w:sz w:val="22"/>
                <w:szCs w:val="22"/>
              </w:rPr>
            </w:pPr>
            <w:r w:rsidRPr="00B93059">
              <w:rPr>
                <w:color w:val="000000"/>
                <w:sz w:val="22"/>
                <w:szCs w:val="22"/>
              </w:rPr>
              <w:t>Cambridge</w:t>
            </w:r>
          </w:p>
        </w:tc>
        <w:tc>
          <w:tcPr>
            <w:tcW w:w="466" w:type="pct"/>
            <w:shd w:val="clear" w:color="auto" w:fill="FFFFFF"/>
            <w:noWrap/>
            <w:vAlign w:val="center"/>
            <w:hideMark/>
          </w:tcPr>
          <w:p w14:paraId="067518AF" w14:textId="77777777" w:rsidR="00703F83" w:rsidRPr="00B93059" w:rsidRDefault="00703F83" w:rsidP="00A27FF7">
            <w:pPr>
              <w:jc w:val="center"/>
              <w:rPr>
                <w:color w:val="000000"/>
                <w:sz w:val="22"/>
                <w:szCs w:val="22"/>
              </w:rPr>
            </w:pPr>
            <w:r w:rsidRPr="00B93059">
              <w:rPr>
                <w:color w:val="000000"/>
                <w:sz w:val="22"/>
                <w:szCs w:val="22"/>
              </w:rPr>
              <w:t>6-12</w:t>
            </w:r>
          </w:p>
        </w:tc>
        <w:tc>
          <w:tcPr>
            <w:tcW w:w="509" w:type="pct"/>
            <w:shd w:val="clear" w:color="auto" w:fill="FFFFFF"/>
            <w:noWrap/>
            <w:vAlign w:val="center"/>
            <w:hideMark/>
          </w:tcPr>
          <w:p w14:paraId="5540B66F" w14:textId="77777777" w:rsidR="00703F83" w:rsidRPr="00B93059" w:rsidRDefault="00703F83" w:rsidP="00A27FF7">
            <w:pPr>
              <w:jc w:val="center"/>
              <w:rPr>
                <w:color w:val="000000"/>
                <w:sz w:val="22"/>
                <w:szCs w:val="22"/>
              </w:rPr>
            </w:pPr>
            <w:r w:rsidRPr="00B93059">
              <w:rPr>
                <w:color w:val="000000"/>
                <w:sz w:val="22"/>
                <w:szCs w:val="22"/>
              </w:rPr>
              <w:t>360</w:t>
            </w:r>
          </w:p>
        </w:tc>
        <w:tc>
          <w:tcPr>
            <w:tcW w:w="1268" w:type="pct"/>
            <w:shd w:val="clear" w:color="auto" w:fill="FFFFFF"/>
            <w:vAlign w:val="center"/>
            <w:hideMark/>
          </w:tcPr>
          <w:p w14:paraId="2EA39764" w14:textId="77777777" w:rsidR="00703F83" w:rsidRPr="00B93059" w:rsidRDefault="00703F83" w:rsidP="00A27FF7">
            <w:pPr>
              <w:jc w:val="center"/>
              <w:rPr>
                <w:color w:val="000000"/>
                <w:sz w:val="22"/>
                <w:szCs w:val="22"/>
              </w:rPr>
            </w:pPr>
            <w:r w:rsidRPr="00B93059">
              <w:rPr>
                <w:color w:val="000000"/>
                <w:sz w:val="22"/>
                <w:szCs w:val="22"/>
              </w:rPr>
              <w:t>Increase maximum enrollment by 60 seats</w:t>
            </w:r>
          </w:p>
        </w:tc>
      </w:tr>
      <w:tr w:rsidR="00B93059" w:rsidRPr="00B93059" w14:paraId="1FAACAB3" w14:textId="77777777" w:rsidTr="00B93059">
        <w:trPr>
          <w:trHeight w:val="430"/>
          <w:jc w:val="center"/>
        </w:trPr>
        <w:tc>
          <w:tcPr>
            <w:tcW w:w="1609" w:type="pct"/>
            <w:shd w:val="clear" w:color="auto" w:fill="FFFFFF"/>
            <w:noWrap/>
            <w:vAlign w:val="center"/>
            <w:hideMark/>
          </w:tcPr>
          <w:p w14:paraId="24424BE6" w14:textId="77777777" w:rsidR="00703F83" w:rsidRPr="00B93059" w:rsidRDefault="00703F83" w:rsidP="00A27FF7">
            <w:pPr>
              <w:jc w:val="center"/>
              <w:rPr>
                <w:color w:val="000000"/>
                <w:sz w:val="22"/>
                <w:szCs w:val="22"/>
              </w:rPr>
            </w:pPr>
            <w:r w:rsidRPr="00B93059">
              <w:rPr>
                <w:color w:val="000000"/>
                <w:sz w:val="22"/>
                <w:szCs w:val="22"/>
              </w:rPr>
              <w:t>Conservatory Lab Charter School</w:t>
            </w:r>
          </w:p>
        </w:tc>
        <w:tc>
          <w:tcPr>
            <w:tcW w:w="1148" w:type="pct"/>
            <w:shd w:val="clear" w:color="auto" w:fill="FFFFFF"/>
            <w:noWrap/>
            <w:vAlign w:val="center"/>
            <w:hideMark/>
          </w:tcPr>
          <w:p w14:paraId="1E6676EC" w14:textId="77777777" w:rsidR="00703F83" w:rsidRPr="00B93059" w:rsidRDefault="00703F83" w:rsidP="00A27FF7">
            <w:pPr>
              <w:jc w:val="center"/>
              <w:rPr>
                <w:color w:val="000000"/>
                <w:sz w:val="22"/>
                <w:szCs w:val="22"/>
              </w:rPr>
            </w:pPr>
            <w:r w:rsidRPr="00B93059">
              <w:rPr>
                <w:color w:val="000000"/>
                <w:sz w:val="22"/>
                <w:szCs w:val="22"/>
              </w:rPr>
              <w:t>Boston</w:t>
            </w:r>
          </w:p>
        </w:tc>
        <w:tc>
          <w:tcPr>
            <w:tcW w:w="466" w:type="pct"/>
            <w:shd w:val="clear" w:color="auto" w:fill="FFFFFF"/>
            <w:noWrap/>
            <w:vAlign w:val="center"/>
            <w:hideMark/>
          </w:tcPr>
          <w:p w14:paraId="5BECF055" w14:textId="77777777" w:rsidR="00703F83" w:rsidRPr="00B93059" w:rsidRDefault="00703F83" w:rsidP="00A27FF7">
            <w:pPr>
              <w:jc w:val="center"/>
              <w:rPr>
                <w:color w:val="000000"/>
                <w:sz w:val="22"/>
                <w:szCs w:val="22"/>
              </w:rPr>
            </w:pPr>
            <w:r w:rsidRPr="00B93059">
              <w:rPr>
                <w:color w:val="000000"/>
                <w:sz w:val="22"/>
                <w:szCs w:val="22"/>
              </w:rPr>
              <w:t>PK-8</w:t>
            </w:r>
          </w:p>
        </w:tc>
        <w:tc>
          <w:tcPr>
            <w:tcW w:w="509" w:type="pct"/>
            <w:shd w:val="clear" w:color="auto" w:fill="FFFFFF"/>
            <w:noWrap/>
            <w:vAlign w:val="center"/>
            <w:hideMark/>
          </w:tcPr>
          <w:p w14:paraId="2BCCDA5A" w14:textId="77777777" w:rsidR="00703F83" w:rsidRPr="00B93059" w:rsidRDefault="00703F83" w:rsidP="00A27FF7">
            <w:pPr>
              <w:jc w:val="center"/>
              <w:rPr>
                <w:color w:val="000000"/>
                <w:sz w:val="22"/>
                <w:szCs w:val="22"/>
              </w:rPr>
            </w:pPr>
            <w:r w:rsidRPr="00B93059">
              <w:rPr>
                <w:color w:val="000000"/>
                <w:sz w:val="22"/>
                <w:szCs w:val="22"/>
              </w:rPr>
              <w:t>444</w:t>
            </w:r>
          </w:p>
        </w:tc>
        <w:tc>
          <w:tcPr>
            <w:tcW w:w="1268" w:type="pct"/>
            <w:shd w:val="clear" w:color="auto" w:fill="FFFFFF"/>
            <w:vAlign w:val="center"/>
            <w:hideMark/>
          </w:tcPr>
          <w:p w14:paraId="6CE170A1" w14:textId="77777777" w:rsidR="00703F83" w:rsidRPr="00B93059" w:rsidRDefault="00703F83" w:rsidP="00A27FF7">
            <w:pPr>
              <w:jc w:val="center"/>
              <w:rPr>
                <w:color w:val="000000"/>
                <w:sz w:val="22"/>
                <w:szCs w:val="22"/>
              </w:rPr>
            </w:pPr>
            <w:r w:rsidRPr="00B93059">
              <w:rPr>
                <w:color w:val="000000"/>
                <w:sz w:val="22"/>
                <w:szCs w:val="22"/>
              </w:rPr>
              <w:t>Increase maximum enrollment by 40 seats</w:t>
            </w:r>
          </w:p>
        </w:tc>
      </w:tr>
      <w:tr w:rsidR="00B93059" w:rsidRPr="00B93059" w14:paraId="60FB88C8" w14:textId="77777777" w:rsidTr="00B93059">
        <w:trPr>
          <w:trHeight w:val="520"/>
          <w:jc w:val="center"/>
        </w:trPr>
        <w:tc>
          <w:tcPr>
            <w:tcW w:w="1609" w:type="pct"/>
            <w:shd w:val="clear" w:color="auto" w:fill="FFFFFF"/>
            <w:noWrap/>
            <w:vAlign w:val="center"/>
            <w:hideMark/>
          </w:tcPr>
          <w:p w14:paraId="762EF264" w14:textId="77777777" w:rsidR="00703F83" w:rsidRPr="00B93059" w:rsidRDefault="00703F83" w:rsidP="00A27FF7">
            <w:pPr>
              <w:jc w:val="center"/>
              <w:rPr>
                <w:color w:val="000000"/>
                <w:sz w:val="22"/>
                <w:szCs w:val="22"/>
              </w:rPr>
            </w:pPr>
            <w:r w:rsidRPr="00B93059">
              <w:rPr>
                <w:color w:val="000000"/>
                <w:sz w:val="22"/>
                <w:szCs w:val="22"/>
              </w:rPr>
              <w:t>Global Learning Charter Public School</w:t>
            </w:r>
          </w:p>
        </w:tc>
        <w:tc>
          <w:tcPr>
            <w:tcW w:w="1148" w:type="pct"/>
            <w:shd w:val="clear" w:color="auto" w:fill="FFFFFF"/>
            <w:noWrap/>
            <w:vAlign w:val="center"/>
            <w:hideMark/>
          </w:tcPr>
          <w:p w14:paraId="0215DD78" w14:textId="77777777" w:rsidR="00703F83" w:rsidRPr="00B93059" w:rsidRDefault="00703F83" w:rsidP="00A27FF7">
            <w:pPr>
              <w:jc w:val="center"/>
              <w:rPr>
                <w:color w:val="000000"/>
                <w:sz w:val="22"/>
                <w:szCs w:val="22"/>
              </w:rPr>
            </w:pPr>
            <w:r w:rsidRPr="00B93059">
              <w:rPr>
                <w:color w:val="000000"/>
                <w:sz w:val="22"/>
                <w:szCs w:val="22"/>
              </w:rPr>
              <w:t>New Bedford</w:t>
            </w:r>
          </w:p>
        </w:tc>
        <w:tc>
          <w:tcPr>
            <w:tcW w:w="466" w:type="pct"/>
            <w:shd w:val="clear" w:color="auto" w:fill="FFFFFF"/>
            <w:noWrap/>
            <w:vAlign w:val="center"/>
            <w:hideMark/>
          </w:tcPr>
          <w:p w14:paraId="1BDDF0E1" w14:textId="77777777" w:rsidR="00703F83" w:rsidRPr="00B93059" w:rsidRDefault="00703F83" w:rsidP="00A27FF7">
            <w:pPr>
              <w:jc w:val="center"/>
              <w:rPr>
                <w:color w:val="000000"/>
                <w:sz w:val="22"/>
                <w:szCs w:val="22"/>
              </w:rPr>
            </w:pPr>
            <w:r w:rsidRPr="00B93059">
              <w:rPr>
                <w:color w:val="000000"/>
                <w:sz w:val="22"/>
                <w:szCs w:val="22"/>
              </w:rPr>
              <w:t>5-12</w:t>
            </w:r>
          </w:p>
        </w:tc>
        <w:tc>
          <w:tcPr>
            <w:tcW w:w="509" w:type="pct"/>
            <w:shd w:val="clear" w:color="auto" w:fill="FFFFFF"/>
            <w:noWrap/>
            <w:vAlign w:val="center"/>
            <w:hideMark/>
          </w:tcPr>
          <w:p w14:paraId="2C6EA8A1" w14:textId="77777777" w:rsidR="00703F83" w:rsidRPr="00B93059" w:rsidRDefault="00703F83" w:rsidP="00A27FF7">
            <w:pPr>
              <w:jc w:val="center"/>
              <w:rPr>
                <w:color w:val="000000"/>
                <w:sz w:val="22"/>
                <w:szCs w:val="22"/>
              </w:rPr>
            </w:pPr>
            <w:r w:rsidRPr="00B93059">
              <w:rPr>
                <w:color w:val="000000"/>
                <w:sz w:val="22"/>
                <w:szCs w:val="22"/>
              </w:rPr>
              <w:t>500</w:t>
            </w:r>
          </w:p>
        </w:tc>
        <w:tc>
          <w:tcPr>
            <w:tcW w:w="1268" w:type="pct"/>
            <w:shd w:val="clear" w:color="auto" w:fill="FFFFFF"/>
            <w:vAlign w:val="center"/>
            <w:hideMark/>
          </w:tcPr>
          <w:p w14:paraId="2C47FE82" w14:textId="77777777" w:rsidR="00703F83" w:rsidRPr="00B93059" w:rsidRDefault="00703F83" w:rsidP="00A27FF7">
            <w:pPr>
              <w:jc w:val="center"/>
              <w:rPr>
                <w:color w:val="000000"/>
                <w:sz w:val="22"/>
                <w:szCs w:val="22"/>
              </w:rPr>
            </w:pPr>
            <w:r w:rsidRPr="00B93059">
              <w:rPr>
                <w:color w:val="000000"/>
                <w:sz w:val="22"/>
                <w:szCs w:val="22"/>
              </w:rPr>
              <w:t>Increase maximum enrollment by 100 seats</w:t>
            </w:r>
          </w:p>
        </w:tc>
      </w:tr>
      <w:tr w:rsidR="00B93059" w:rsidRPr="00B93059" w14:paraId="5E70D737" w14:textId="77777777" w:rsidTr="00B93059">
        <w:trPr>
          <w:trHeight w:val="430"/>
          <w:jc w:val="center"/>
        </w:trPr>
        <w:tc>
          <w:tcPr>
            <w:tcW w:w="1609" w:type="pct"/>
            <w:shd w:val="clear" w:color="auto" w:fill="FFFFFF"/>
            <w:noWrap/>
            <w:vAlign w:val="center"/>
            <w:hideMark/>
          </w:tcPr>
          <w:p w14:paraId="2CBB4C68" w14:textId="77777777" w:rsidR="00703F83" w:rsidRPr="00B93059" w:rsidRDefault="00703F83" w:rsidP="00A27FF7">
            <w:pPr>
              <w:jc w:val="center"/>
              <w:rPr>
                <w:color w:val="000000"/>
                <w:sz w:val="22"/>
                <w:szCs w:val="22"/>
              </w:rPr>
            </w:pPr>
            <w:r w:rsidRPr="00B93059">
              <w:rPr>
                <w:color w:val="000000"/>
                <w:sz w:val="22"/>
                <w:szCs w:val="22"/>
              </w:rPr>
              <w:t>Helen Y. Davis Leadership Academy Charter School</w:t>
            </w:r>
          </w:p>
        </w:tc>
        <w:tc>
          <w:tcPr>
            <w:tcW w:w="1148" w:type="pct"/>
            <w:shd w:val="clear" w:color="auto" w:fill="FFFFFF"/>
            <w:noWrap/>
            <w:vAlign w:val="center"/>
            <w:hideMark/>
          </w:tcPr>
          <w:p w14:paraId="286EECE7" w14:textId="77777777" w:rsidR="00703F83" w:rsidRPr="00B93059" w:rsidRDefault="00703F83" w:rsidP="00A27FF7">
            <w:pPr>
              <w:jc w:val="center"/>
              <w:rPr>
                <w:color w:val="000000"/>
                <w:sz w:val="22"/>
                <w:szCs w:val="22"/>
              </w:rPr>
            </w:pPr>
            <w:r w:rsidRPr="00B93059">
              <w:rPr>
                <w:color w:val="000000"/>
                <w:sz w:val="22"/>
                <w:szCs w:val="22"/>
              </w:rPr>
              <w:t>Boston</w:t>
            </w:r>
          </w:p>
        </w:tc>
        <w:tc>
          <w:tcPr>
            <w:tcW w:w="466" w:type="pct"/>
            <w:shd w:val="clear" w:color="auto" w:fill="FFFFFF"/>
            <w:noWrap/>
            <w:vAlign w:val="center"/>
            <w:hideMark/>
          </w:tcPr>
          <w:p w14:paraId="42831975" w14:textId="77777777" w:rsidR="00703F83" w:rsidRPr="00B93059" w:rsidRDefault="00703F83" w:rsidP="00A27FF7">
            <w:pPr>
              <w:jc w:val="center"/>
              <w:rPr>
                <w:color w:val="000000"/>
                <w:sz w:val="22"/>
                <w:szCs w:val="22"/>
              </w:rPr>
            </w:pPr>
            <w:r w:rsidRPr="00B93059">
              <w:rPr>
                <w:color w:val="000000"/>
                <w:sz w:val="22"/>
                <w:szCs w:val="22"/>
              </w:rPr>
              <w:t>6-8</w:t>
            </w:r>
          </w:p>
        </w:tc>
        <w:tc>
          <w:tcPr>
            <w:tcW w:w="509" w:type="pct"/>
            <w:shd w:val="clear" w:color="auto" w:fill="FFFFFF"/>
            <w:noWrap/>
            <w:vAlign w:val="center"/>
            <w:hideMark/>
          </w:tcPr>
          <w:p w14:paraId="3A74788B" w14:textId="77777777" w:rsidR="00703F83" w:rsidRPr="00B93059" w:rsidRDefault="00703F83" w:rsidP="00A27FF7">
            <w:pPr>
              <w:jc w:val="center"/>
              <w:rPr>
                <w:color w:val="000000"/>
                <w:sz w:val="22"/>
                <w:szCs w:val="22"/>
              </w:rPr>
            </w:pPr>
            <w:r w:rsidRPr="00B93059">
              <w:rPr>
                <w:color w:val="000000"/>
                <w:sz w:val="22"/>
                <w:szCs w:val="22"/>
              </w:rPr>
              <w:t>216</w:t>
            </w:r>
          </w:p>
        </w:tc>
        <w:tc>
          <w:tcPr>
            <w:tcW w:w="1268" w:type="pct"/>
            <w:shd w:val="clear" w:color="auto" w:fill="FFFFFF"/>
            <w:vAlign w:val="center"/>
            <w:hideMark/>
          </w:tcPr>
          <w:p w14:paraId="21413A93" w14:textId="77777777" w:rsidR="00703F83" w:rsidRPr="00B93059" w:rsidRDefault="00703F83" w:rsidP="00A27FF7">
            <w:pPr>
              <w:jc w:val="center"/>
              <w:rPr>
                <w:color w:val="000000"/>
                <w:sz w:val="22"/>
                <w:szCs w:val="22"/>
              </w:rPr>
            </w:pPr>
            <w:r w:rsidRPr="00B93059">
              <w:rPr>
                <w:color w:val="000000"/>
                <w:sz w:val="22"/>
                <w:szCs w:val="22"/>
              </w:rPr>
              <w:t xml:space="preserve">Increase maximum enrollment by 275 seats; </w:t>
            </w:r>
            <w:r w:rsidRPr="00B93059">
              <w:rPr>
                <w:color w:val="000000"/>
                <w:sz w:val="22"/>
                <w:szCs w:val="22"/>
              </w:rPr>
              <w:br/>
              <w:t>Add grades 5 and 9-12</w:t>
            </w:r>
          </w:p>
        </w:tc>
      </w:tr>
      <w:tr w:rsidR="00B93059" w:rsidRPr="00B93059" w14:paraId="7DF2232F" w14:textId="77777777" w:rsidTr="00B93059">
        <w:trPr>
          <w:trHeight w:val="502"/>
          <w:jc w:val="center"/>
        </w:trPr>
        <w:tc>
          <w:tcPr>
            <w:tcW w:w="1609" w:type="pct"/>
            <w:shd w:val="clear" w:color="auto" w:fill="FFFFFF"/>
            <w:noWrap/>
            <w:vAlign w:val="center"/>
            <w:hideMark/>
          </w:tcPr>
          <w:p w14:paraId="29FD5391" w14:textId="77777777" w:rsidR="00703F83" w:rsidRPr="00B93059" w:rsidRDefault="00703F83" w:rsidP="00A27FF7">
            <w:pPr>
              <w:jc w:val="center"/>
              <w:rPr>
                <w:color w:val="000000"/>
                <w:sz w:val="22"/>
                <w:szCs w:val="22"/>
              </w:rPr>
            </w:pPr>
            <w:r w:rsidRPr="00B93059">
              <w:rPr>
                <w:color w:val="000000"/>
                <w:sz w:val="22"/>
                <w:szCs w:val="22"/>
              </w:rPr>
              <w:t>KIPP Academy Boston Public Charter School</w:t>
            </w:r>
          </w:p>
        </w:tc>
        <w:tc>
          <w:tcPr>
            <w:tcW w:w="1148" w:type="pct"/>
            <w:shd w:val="clear" w:color="auto" w:fill="FFFFFF"/>
            <w:noWrap/>
            <w:vAlign w:val="center"/>
            <w:hideMark/>
          </w:tcPr>
          <w:p w14:paraId="767B9B71" w14:textId="77777777" w:rsidR="00703F83" w:rsidRPr="00B93059" w:rsidRDefault="00703F83" w:rsidP="00A27FF7">
            <w:pPr>
              <w:jc w:val="center"/>
              <w:rPr>
                <w:color w:val="000000"/>
                <w:sz w:val="22"/>
                <w:szCs w:val="22"/>
              </w:rPr>
            </w:pPr>
            <w:r w:rsidRPr="00B93059">
              <w:rPr>
                <w:color w:val="000000"/>
                <w:sz w:val="22"/>
                <w:szCs w:val="22"/>
              </w:rPr>
              <w:t>Boston</w:t>
            </w:r>
          </w:p>
        </w:tc>
        <w:tc>
          <w:tcPr>
            <w:tcW w:w="466" w:type="pct"/>
            <w:shd w:val="clear" w:color="auto" w:fill="FFFFFF"/>
            <w:noWrap/>
            <w:vAlign w:val="center"/>
            <w:hideMark/>
          </w:tcPr>
          <w:p w14:paraId="7F073FF9" w14:textId="77777777" w:rsidR="00703F83" w:rsidRPr="00B93059" w:rsidRDefault="00703F83" w:rsidP="00A27FF7">
            <w:pPr>
              <w:jc w:val="center"/>
              <w:rPr>
                <w:color w:val="000000"/>
                <w:sz w:val="22"/>
                <w:szCs w:val="22"/>
              </w:rPr>
            </w:pPr>
            <w:r w:rsidRPr="00B93059">
              <w:rPr>
                <w:color w:val="000000"/>
                <w:sz w:val="22"/>
                <w:szCs w:val="22"/>
              </w:rPr>
              <w:t>K-8</w:t>
            </w:r>
          </w:p>
        </w:tc>
        <w:tc>
          <w:tcPr>
            <w:tcW w:w="509" w:type="pct"/>
            <w:shd w:val="clear" w:color="auto" w:fill="FFFFFF"/>
            <w:noWrap/>
            <w:vAlign w:val="center"/>
            <w:hideMark/>
          </w:tcPr>
          <w:p w14:paraId="542E3276" w14:textId="77777777" w:rsidR="00703F83" w:rsidRPr="00B93059" w:rsidRDefault="00703F83" w:rsidP="00A27FF7">
            <w:pPr>
              <w:jc w:val="center"/>
              <w:rPr>
                <w:color w:val="000000"/>
                <w:sz w:val="22"/>
                <w:szCs w:val="22"/>
              </w:rPr>
            </w:pPr>
            <w:r w:rsidRPr="00B93059">
              <w:rPr>
                <w:color w:val="000000"/>
                <w:sz w:val="22"/>
                <w:szCs w:val="22"/>
              </w:rPr>
              <w:t>588</w:t>
            </w:r>
          </w:p>
        </w:tc>
        <w:tc>
          <w:tcPr>
            <w:tcW w:w="1268" w:type="pct"/>
            <w:shd w:val="clear" w:color="auto" w:fill="FFFFFF"/>
            <w:vAlign w:val="center"/>
            <w:hideMark/>
          </w:tcPr>
          <w:p w14:paraId="0B52AE37" w14:textId="77777777" w:rsidR="00703F83" w:rsidRPr="00B93059" w:rsidRDefault="00703F83" w:rsidP="00A27FF7">
            <w:pPr>
              <w:jc w:val="center"/>
              <w:rPr>
                <w:color w:val="000000"/>
                <w:sz w:val="22"/>
                <w:szCs w:val="22"/>
              </w:rPr>
            </w:pPr>
            <w:r w:rsidRPr="00B93059">
              <w:rPr>
                <w:color w:val="000000"/>
                <w:sz w:val="22"/>
                <w:szCs w:val="22"/>
              </w:rPr>
              <w:t xml:space="preserve">Increase maximum enrollment by 588 seats; </w:t>
            </w:r>
            <w:r w:rsidRPr="00B93059">
              <w:rPr>
                <w:color w:val="000000"/>
                <w:sz w:val="22"/>
                <w:szCs w:val="22"/>
              </w:rPr>
              <w:br/>
              <w:t>Add grades PK and 9-12</w:t>
            </w:r>
          </w:p>
        </w:tc>
      </w:tr>
      <w:tr w:rsidR="00B93059" w:rsidRPr="00B93059" w14:paraId="13530164" w14:textId="77777777" w:rsidTr="00B93059">
        <w:trPr>
          <w:trHeight w:val="403"/>
          <w:jc w:val="center"/>
        </w:trPr>
        <w:tc>
          <w:tcPr>
            <w:tcW w:w="1609" w:type="pct"/>
            <w:shd w:val="clear" w:color="auto" w:fill="FFFFFF"/>
            <w:noWrap/>
            <w:vAlign w:val="center"/>
            <w:hideMark/>
          </w:tcPr>
          <w:p w14:paraId="4D3CAC8C" w14:textId="77777777" w:rsidR="00703F83" w:rsidRPr="00B93059" w:rsidRDefault="00703F83" w:rsidP="00A27FF7">
            <w:pPr>
              <w:jc w:val="center"/>
              <w:rPr>
                <w:color w:val="000000"/>
                <w:sz w:val="22"/>
                <w:szCs w:val="22"/>
              </w:rPr>
            </w:pPr>
            <w:r w:rsidRPr="00B93059">
              <w:rPr>
                <w:color w:val="000000"/>
                <w:sz w:val="22"/>
                <w:szCs w:val="22"/>
              </w:rPr>
              <w:t>Neighborhood House Charter School</w:t>
            </w:r>
          </w:p>
        </w:tc>
        <w:tc>
          <w:tcPr>
            <w:tcW w:w="1148" w:type="pct"/>
            <w:shd w:val="clear" w:color="auto" w:fill="FFFFFF"/>
            <w:noWrap/>
            <w:vAlign w:val="center"/>
            <w:hideMark/>
          </w:tcPr>
          <w:p w14:paraId="2BB4550C" w14:textId="77777777" w:rsidR="00703F83" w:rsidRPr="00B93059" w:rsidRDefault="00703F83" w:rsidP="00A27FF7">
            <w:pPr>
              <w:jc w:val="center"/>
              <w:rPr>
                <w:color w:val="000000"/>
                <w:sz w:val="22"/>
                <w:szCs w:val="22"/>
              </w:rPr>
            </w:pPr>
            <w:r w:rsidRPr="00B93059">
              <w:rPr>
                <w:color w:val="000000"/>
                <w:sz w:val="22"/>
                <w:szCs w:val="22"/>
              </w:rPr>
              <w:t>Boston</w:t>
            </w:r>
          </w:p>
        </w:tc>
        <w:tc>
          <w:tcPr>
            <w:tcW w:w="466" w:type="pct"/>
            <w:shd w:val="clear" w:color="auto" w:fill="FFFFFF"/>
            <w:noWrap/>
            <w:vAlign w:val="center"/>
            <w:hideMark/>
          </w:tcPr>
          <w:p w14:paraId="402F6D33" w14:textId="77777777" w:rsidR="00703F83" w:rsidRPr="00B93059" w:rsidRDefault="00703F83" w:rsidP="00A27FF7">
            <w:pPr>
              <w:jc w:val="center"/>
              <w:rPr>
                <w:color w:val="000000"/>
                <w:sz w:val="22"/>
                <w:szCs w:val="22"/>
              </w:rPr>
            </w:pPr>
            <w:r w:rsidRPr="00B93059">
              <w:rPr>
                <w:color w:val="000000"/>
                <w:sz w:val="22"/>
                <w:szCs w:val="22"/>
              </w:rPr>
              <w:t>PK-8</w:t>
            </w:r>
          </w:p>
        </w:tc>
        <w:tc>
          <w:tcPr>
            <w:tcW w:w="509" w:type="pct"/>
            <w:shd w:val="clear" w:color="auto" w:fill="FFFFFF"/>
            <w:noWrap/>
            <w:vAlign w:val="center"/>
            <w:hideMark/>
          </w:tcPr>
          <w:p w14:paraId="767D0E12" w14:textId="77777777" w:rsidR="00703F83" w:rsidRPr="00B93059" w:rsidRDefault="00703F83" w:rsidP="00A27FF7">
            <w:pPr>
              <w:jc w:val="center"/>
              <w:rPr>
                <w:color w:val="000000"/>
                <w:sz w:val="22"/>
                <w:szCs w:val="22"/>
              </w:rPr>
            </w:pPr>
            <w:r w:rsidRPr="00B93059">
              <w:rPr>
                <w:color w:val="000000"/>
                <w:sz w:val="22"/>
                <w:szCs w:val="22"/>
              </w:rPr>
              <w:t>400</w:t>
            </w:r>
          </w:p>
        </w:tc>
        <w:tc>
          <w:tcPr>
            <w:tcW w:w="1268" w:type="pct"/>
            <w:shd w:val="clear" w:color="auto" w:fill="FFFFFF"/>
            <w:vAlign w:val="center"/>
            <w:hideMark/>
          </w:tcPr>
          <w:p w14:paraId="3691D2DC" w14:textId="77777777" w:rsidR="00703F83" w:rsidRPr="00B93059" w:rsidRDefault="00703F83" w:rsidP="00A27FF7">
            <w:pPr>
              <w:jc w:val="center"/>
              <w:rPr>
                <w:color w:val="000000"/>
                <w:sz w:val="22"/>
                <w:szCs w:val="22"/>
              </w:rPr>
            </w:pPr>
            <w:r w:rsidRPr="00B93059">
              <w:rPr>
                <w:color w:val="000000"/>
                <w:sz w:val="22"/>
                <w:szCs w:val="22"/>
              </w:rPr>
              <w:t xml:space="preserve">Increase maximum enrollment by 428 seats; </w:t>
            </w:r>
            <w:r w:rsidRPr="00B93059">
              <w:rPr>
                <w:color w:val="000000"/>
                <w:sz w:val="22"/>
                <w:szCs w:val="22"/>
              </w:rPr>
              <w:br/>
              <w:t>Add grades 9-12</w:t>
            </w:r>
          </w:p>
        </w:tc>
      </w:tr>
      <w:tr w:rsidR="00B93059" w:rsidRPr="00B93059" w14:paraId="2C924820" w14:textId="77777777" w:rsidTr="00B93059">
        <w:trPr>
          <w:trHeight w:val="385"/>
          <w:jc w:val="center"/>
        </w:trPr>
        <w:tc>
          <w:tcPr>
            <w:tcW w:w="1609" w:type="pct"/>
            <w:shd w:val="clear" w:color="auto" w:fill="FFFFFF"/>
            <w:noWrap/>
            <w:vAlign w:val="center"/>
            <w:hideMark/>
          </w:tcPr>
          <w:p w14:paraId="72690708" w14:textId="77777777" w:rsidR="00703F83" w:rsidRPr="00B93059" w:rsidRDefault="00703F83" w:rsidP="00A27FF7">
            <w:pPr>
              <w:jc w:val="center"/>
              <w:rPr>
                <w:color w:val="000000"/>
                <w:sz w:val="22"/>
                <w:szCs w:val="22"/>
              </w:rPr>
            </w:pPr>
            <w:r w:rsidRPr="00B93059">
              <w:rPr>
                <w:color w:val="000000"/>
                <w:sz w:val="22"/>
                <w:szCs w:val="22"/>
              </w:rPr>
              <w:t>Pioneer Charter of Science</w:t>
            </w:r>
          </w:p>
        </w:tc>
        <w:tc>
          <w:tcPr>
            <w:tcW w:w="1148" w:type="pct"/>
            <w:shd w:val="clear" w:color="auto" w:fill="FFFFFF"/>
            <w:noWrap/>
            <w:vAlign w:val="center"/>
            <w:hideMark/>
          </w:tcPr>
          <w:p w14:paraId="423FB677" w14:textId="77777777" w:rsidR="00703F83" w:rsidRPr="00B93059" w:rsidRDefault="00703F83" w:rsidP="00A27FF7">
            <w:pPr>
              <w:jc w:val="center"/>
              <w:rPr>
                <w:color w:val="000000"/>
                <w:sz w:val="22"/>
                <w:szCs w:val="22"/>
              </w:rPr>
            </w:pPr>
            <w:r w:rsidRPr="00B93059">
              <w:rPr>
                <w:color w:val="000000"/>
                <w:sz w:val="22"/>
                <w:szCs w:val="22"/>
              </w:rPr>
              <w:t>Chelsea, Everett, and Revere</w:t>
            </w:r>
          </w:p>
        </w:tc>
        <w:tc>
          <w:tcPr>
            <w:tcW w:w="466" w:type="pct"/>
            <w:shd w:val="clear" w:color="auto" w:fill="FFFFFF"/>
            <w:noWrap/>
            <w:vAlign w:val="center"/>
            <w:hideMark/>
          </w:tcPr>
          <w:p w14:paraId="2147D71D" w14:textId="77777777" w:rsidR="00703F83" w:rsidRPr="00B93059" w:rsidRDefault="00703F83" w:rsidP="00A27FF7">
            <w:pPr>
              <w:jc w:val="center"/>
              <w:rPr>
                <w:color w:val="000000"/>
                <w:sz w:val="22"/>
                <w:szCs w:val="22"/>
              </w:rPr>
            </w:pPr>
            <w:r w:rsidRPr="00B93059">
              <w:rPr>
                <w:color w:val="000000"/>
                <w:sz w:val="22"/>
                <w:szCs w:val="22"/>
              </w:rPr>
              <w:t>7-12</w:t>
            </w:r>
          </w:p>
        </w:tc>
        <w:tc>
          <w:tcPr>
            <w:tcW w:w="509" w:type="pct"/>
            <w:shd w:val="clear" w:color="auto" w:fill="FFFFFF"/>
            <w:noWrap/>
            <w:vAlign w:val="center"/>
            <w:hideMark/>
          </w:tcPr>
          <w:p w14:paraId="5C142BE1" w14:textId="77777777" w:rsidR="00703F83" w:rsidRPr="00B93059" w:rsidRDefault="00703F83" w:rsidP="00A27FF7">
            <w:pPr>
              <w:jc w:val="center"/>
              <w:rPr>
                <w:color w:val="000000"/>
                <w:sz w:val="22"/>
                <w:szCs w:val="22"/>
              </w:rPr>
            </w:pPr>
            <w:r w:rsidRPr="00B93059">
              <w:rPr>
                <w:color w:val="000000"/>
                <w:sz w:val="22"/>
                <w:szCs w:val="22"/>
              </w:rPr>
              <w:t>360</w:t>
            </w:r>
          </w:p>
        </w:tc>
        <w:tc>
          <w:tcPr>
            <w:tcW w:w="1268" w:type="pct"/>
            <w:shd w:val="clear" w:color="auto" w:fill="FFFFFF"/>
            <w:vAlign w:val="center"/>
            <w:hideMark/>
          </w:tcPr>
          <w:p w14:paraId="0CE4475C" w14:textId="77777777" w:rsidR="00703F83" w:rsidRPr="00B93059" w:rsidRDefault="00703F83" w:rsidP="00A27FF7">
            <w:pPr>
              <w:jc w:val="center"/>
              <w:rPr>
                <w:color w:val="000000"/>
                <w:sz w:val="22"/>
                <w:szCs w:val="22"/>
              </w:rPr>
            </w:pPr>
            <w:r w:rsidRPr="00B93059">
              <w:rPr>
                <w:color w:val="000000"/>
                <w:sz w:val="22"/>
                <w:szCs w:val="22"/>
              </w:rPr>
              <w:t>Increase maximum enrollment by 420 seats, Add grades K-6</w:t>
            </w:r>
          </w:p>
        </w:tc>
      </w:tr>
      <w:tr w:rsidR="00B93059" w:rsidRPr="00B93059" w14:paraId="32B42A9B" w14:textId="77777777" w:rsidTr="00B93059">
        <w:trPr>
          <w:trHeight w:val="1420"/>
          <w:jc w:val="center"/>
        </w:trPr>
        <w:tc>
          <w:tcPr>
            <w:tcW w:w="1609" w:type="pct"/>
            <w:shd w:val="clear" w:color="auto" w:fill="FFFFFF"/>
            <w:vAlign w:val="center"/>
            <w:hideMark/>
          </w:tcPr>
          <w:p w14:paraId="02E5B3D8" w14:textId="77777777" w:rsidR="00703F83" w:rsidRPr="00B93059" w:rsidRDefault="00703F83" w:rsidP="00A27FF7">
            <w:pPr>
              <w:jc w:val="center"/>
              <w:rPr>
                <w:color w:val="000000"/>
                <w:sz w:val="22"/>
                <w:szCs w:val="22"/>
              </w:rPr>
            </w:pPr>
            <w:r w:rsidRPr="00B93059">
              <w:rPr>
                <w:color w:val="000000"/>
                <w:sz w:val="22"/>
                <w:szCs w:val="22"/>
              </w:rPr>
              <w:t>Pioneer Valley Performing Arts Charter Public School</w:t>
            </w:r>
          </w:p>
        </w:tc>
        <w:tc>
          <w:tcPr>
            <w:tcW w:w="1148" w:type="pct"/>
            <w:shd w:val="clear" w:color="auto" w:fill="FFFFFF"/>
            <w:vAlign w:val="center"/>
            <w:hideMark/>
          </w:tcPr>
          <w:p w14:paraId="41310C22" w14:textId="77777777" w:rsidR="00703F83" w:rsidRPr="00B93059" w:rsidRDefault="00703F83" w:rsidP="00A27FF7">
            <w:pPr>
              <w:jc w:val="center"/>
              <w:rPr>
                <w:color w:val="000000"/>
                <w:sz w:val="22"/>
                <w:szCs w:val="22"/>
              </w:rPr>
            </w:pPr>
            <w:r w:rsidRPr="00B93059">
              <w:rPr>
                <w:color w:val="000000"/>
                <w:sz w:val="22"/>
                <w:szCs w:val="22"/>
              </w:rPr>
              <w:t>Agawam, Amherst-Pelham, Athol-Royalston, Belchertown, Central Berkshire, Chicopee, Easthampton, Erving, Frontier, Gateway, Gill-Montague, Granby, Greenfield, Hadley, Hampden-Wilbraham, Hampshire, Hatfield, Holyoke, Longmeadow, Ludlow, Mohawk Trail, Monson, Northampton, Palmer, Pioneer Valley, Quaboag, Ralph C Mahar, South Hadley, Southwick-Tolland, Springfield, Ware, West Springfield, Westfield</w:t>
            </w:r>
          </w:p>
        </w:tc>
        <w:tc>
          <w:tcPr>
            <w:tcW w:w="466" w:type="pct"/>
            <w:shd w:val="clear" w:color="auto" w:fill="FFFFFF"/>
            <w:noWrap/>
            <w:vAlign w:val="center"/>
            <w:hideMark/>
          </w:tcPr>
          <w:p w14:paraId="11AB43B5" w14:textId="77777777" w:rsidR="00703F83" w:rsidRPr="00B93059" w:rsidRDefault="00703F83" w:rsidP="00A27FF7">
            <w:pPr>
              <w:jc w:val="center"/>
              <w:rPr>
                <w:color w:val="000000"/>
                <w:sz w:val="22"/>
                <w:szCs w:val="22"/>
              </w:rPr>
            </w:pPr>
            <w:r w:rsidRPr="00B93059">
              <w:rPr>
                <w:color w:val="000000"/>
                <w:sz w:val="22"/>
                <w:szCs w:val="22"/>
              </w:rPr>
              <w:t>7-12</w:t>
            </w:r>
          </w:p>
        </w:tc>
        <w:tc>
          <w:tcPr>
            <w:tcW w:w="509" w:type="pct"/>
            <w:shd w:val="clear" w:color="auto" w:fill="FFFFFF"/>
            <w:noWrap/>
            <w:vAlign w:val="center"/>
            <w:hideMark/>
          </w:tcPr>
          <w:p w14:paraId="72512894" w14:textId="77777777" w:rsidR="00703F83" w:rsidRPr="00B93059" w:rsidRDefault="00703F83" w:rsidP="00A27FF7">
            <w:pPr>
              <w:jc w:val="center"/>
              <w:rPr>
                <w:color w:val="000000"/>
                <w:sz w:val="22"/>
                <w:szCs w:val="22"/>
              </w:rPr>
            </w:pPr>
            <w:r w:rsidRPr="00B93059">
              <w:rPr>
                <w:color w:val="000000"/>
                <w:sz w:val="22"/>
                <w:szCs w:val="22"/>
              </w:rPr>
              <w:t>400</w:t>
            </w:r>
          </w:p>
        </w:tc>
        <w:tc>
          <w:tcPr>
            <w:tcW w:w="1268" w:type="pct"/>
            <w:shd w:val="clear" w:color="auto" w:fill="FFFFFF"/>
            <w:vAlign w:val="center"/>
            <w:hideMark/>
          </w:tcPr>
          <w:p w14:paraId="2E8EADF4" w14:textId="77777777" w:rsidR="00703F83" w:rsidRPr="00B93059" w:rsidRDefault="00703F83" w:rsidP="00A27FF7">
            <w:pPr>
              <w:jc w:val="center"/>
              <w:rPr>
                <w:color w:val="000000"/>
                <w:sz w:val="22"/>
                <w:szCs w:val="22"/>
              </w:rPr>
            </w:pPr>
            <w:r w:rsidRPr="00B93059">
              <w:rPr>
                <w:color w:val="000000"/>
                <w:sz w:val="22"/>
                <w:szCs w:val="22"/>
              </w:rPr>
              <w:t>Increase maximum enrollment by 12 seats</w:t>
            </w:r>
          </w:p>
        </w:tc>
      </w:tr>
      <w:tr w:rsidR="00B93059" w:rsidRPr="00B93059" w14:paraId="0A3F5BFB" w14:textId="77777777" w:rsidTr="00B93059">
        <w:trPr>
          <w:trHeight w:val="970"/>
          <w:jc w:val="center"/>
        </w:trPr>
        <w:tc>
          <w:tcPr>
            <w:tcW w:w="1609" w:type="pct"/>
            <w:shd w:val="clear" w:color="auto" w:fill="FFFFFF"/>
            <w:noWrap/>
            <w:vAlign w:val="center"/>
            <w:hideMark/>
          </w:tcPr>
          <w:p w14:paraId="44D3424B" w14:textId="77777777" w:rsidR="00703F83" w:rsidRPr="00B93059" w:rsidRDefault="00703F83" w:rsidP="00A27FF7">
            <w:pPr>
              <w:jc w:val="center"/>
              <w:rPr>
                <w:color w:val="000000"/>
                <w:sz w:val="22"/>
                <w:szCs w:val="22"/>
              </w:rPr>
            </w:pPr>
            <w:r w:rsidRPr="00B93059">
              <w:rPr>
                <w:color w:val="000000"/>
                <w:sz w:val="22"/>
                <w:szCs w:val="22"/>
              </w:rPr>
              <w:lastRenderedPageBreak/>
              <w:t>South Shore Charter Public School</w:t>
            </w:r>
          </w:p>
        </w:tc>
        <w:tc>
          <w:tcPr>
            <w:tcW w:w="1148" w:type="pct"/>
            <w:shd w:val="clear" w:color="auto" w:fill="FFFFFF"/>
            <w:vAlign w:val="center"/>
            <w:hideMark/>
          </w:tcPr>
          <w:p w14:paraId="77A303BF" w14:textId="77777777" w:rsidR="00703F83" w:rsidRPr="00B93059" w:rsidRDefault="00703F83" w:rsidP="00A27FF7">
            <w:pPr>
              <w:jc w:val="center"/>
              <w:rPr>
                <w:color w:val="000000"/>
                <w:sz w:val="22"/>
                <w:szCs w:val="22"/>
              </w:rPr>
            </w:pPr>
            <w:r w:rsidRPr="00B93059">
              <w:rPr>
                <w:color w:val="000000"/>
                <w:sz w:val="22"/>
                <w:szCs w:val="22"/>
              </w:rPr>
              <w:t>Abington, Braintree, Brockton, Cohasset, Duxbury, East Bridgewater, Halifax, Hanover, Hanson, Hingham, Holbrook, Hull, Kingston, Marshfield, Norwell, Pembroke, Plymouth, Plympton, Quincy, Randolph, Rockland, Scituate, Weymouth, and Whitman</w:t>
            </w:r>
          </w:p>
        </w:tc>
        <w:tc>
          <w:tcPr>
            <w:tcW w:w="466" w:type="pct"/>
            <w:shd w:val="clear" w:color="auto" w:fill="FFFFFF"/>
            <w:noWrap/>
            <w:vAlign w:val="center"/>
            <w:hideMark/>
          </w:tcPr>
          <w:p w14:paraId="43D3A1AF" w14:textId="77777777" w:rsidR="00703F83" w:rsidRPr="00B93059" w:rsidRDefault="00703F83" w:rsidP="00A27FF7">
            <w:pPr>
              <w:jc w:val="center"/>
              <w:rPr>
                <w:color w:val="000000"/>
                <w:sz w:val="22"/>
                <w:szCs w:val="22"/>
              </w:rPr>
            </w:pPr>
            <w:r w:rsidRPr="00B93059">
              <w:rPr>
                <w:color w:val="000000"/>
                <w:sz w:val="22"/>
                <w:szCs w:val="22"/>
              </w:rPr>
              <w:t>K-12</w:t>
            </w:r>
          </w:p>
        </w:tc>
        <w:tc>
          <w:tcPr>
            <w:tcW w:w="509" w:type="pct"/>
            <w:shd w:val="clear" w:color="auto" w:fill="FFFFFF"/>
            <w:noWrap/>
            <w:vAlign w:val="center"/>
            <w:hideMark/>
          </w:tcPr>
          <w:p w14:paraId="28EE949C" w14:textId="77777777" w:rsidR="00703F83" w:rsidRPr="00B93059" w:rsidRDefault="00703F83" w:rsidP="00A27FF7">
            <w:pPr>
              <w:jc w:val="center"/>
              <w:rPr>
                <w:color w:val="000000"/>
                <w:sz w:val="22"/>
                <w:szCs w:val="22"/>
              </w:rPr>
            </w:pPr>
            <w:r w:rsidRPr="00B93059">
              <w:rPr>
                <w:color w:val="000000"/>
                <w:sz w:val="22"/>
                <w:szCs w:val="22"/>
              </w:rPr>
              <w:t>610</w:t>
            </w:r>
          </w:p>
        </w:tc>
        <w:tc>
          <w:tcPr>
            <w:tcW w:w="1268" w:type="pct"/>
            <w:shd w:val="clear" w:color="auto" w:fill="FFFFFF"/>
            <w:vAlign w:val="center"/>
            <w:hideMark/>
          </w:tcPr>
          <w:p w14:paraId="63C7FCEF" w14:textId="77777777" w:rsidR="00703F83" w:rsidRPr="00B93059" w:rsidRDefault="00703F83" w:rsidP="00A27FF7">
            <w:pPr>
              <w:jc w:val="center"/>
              <w:rPr>
                <w:color w:val="000000"/>
                <w:sz w:val="22"/>
                <w:szCs w:val="22"/>
              </w:rPr>
            </w:pPr>
            <w:r w:rsidRPr="00B93059">
              <w:rPr>
                <w:color w:val="000000"/>
                <w:sz w:val="22"/>
                <w:szCs w:val="22"/>
              </w:rPr>
              <w:t>Increase maximum enrollment by 890 seats</w:t>
            </w:r>
          </w:p>
        </w:tc>
      </w:tr>
    </w:tbl>
    <w:p w14:paraId="3BB86907" w14:textId="77777777" w:rsidR="00703F83" w:rsidRPr="00703F83" w:rsidRDefault="00703F83">
      <w:pPr>
        <w:pStyle w:val="NormalWeb"/>
        <w:spacing w:before="0" w:beforeAutospacing="0" w:after="0" w:afterAutospacing="0"/>
        <w:rPr>
          <w:rFonts w:ascii="Times New Roman" w:hAnsi="Times New Roman"/>
          <w:sz w:val="20"/>
          <w:szCs w:val="20"/>
        </w:rPr>
      </w:pPr>
    </w:p>
    <w:p w14:paraId="2CA1F7E7" w14:textId="77777777" w:rsidR="00703F83" w:rsidRPr="00703F83" w:rsidRDefault="00703F83">
      <w:pPr>
        <w:pStyle w:val="NormalWeb"/>
        <w:spacing w:before="0" w:beforeAutospacing="0" w:after="0" w:afterAutospacing="0"/>
        <w:rPr>
          <w:rFonts w:ascii="Times New Roman" w:hAnsi="Times New Roman"/>
          <w:sz w:val="20"/>
          <w:szCs w:val="20"/>
        </w:rPr>
      </w:pPr>
    </w:p>
    <w:p w14:paraId="5CB021E6" w14:textId="77777777" w:rsidR="0090027E" w:rsidRPr="004D0BE7" w:rsidRDefault="0090027E" w:rsidP="003A5F36">
      <w:pPr>
        <w:jc w:val="center"/>
        <w:rPr>
          <w:sz w:val="22"/>
          <w:szCs w:val="22"/>
        </w:rPr>
      </w:pPr>
    </w:p>
    <w:sectPr w:rsidR="0090027E" w:rsidRPr="004D0BE7" w:rsidSect="00D41DEA">
      <w:footerReference w:type="default" r:id="rId16"/>
      <w:type w:val="continuous"/>
      <w:pgSz w:w="12240" w:h="15840" w:code="1"/>
      <w:pgMar w:top="720" w:right="1440" w:bottom="1008" w:left="1440" w:header="1152" w:footer="432"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8D26E" w14:textId="77777777" w:rsidR="00450C58" w:rsidRDefault="00450C58">
      <w:r>
        <w:separator/>
      </w:r>
    </w:p>
    <w:p w14:paraId="284DB169" w14:textId="77777777" w:rsidR="00450C58" w:rsidRDefault="00450C58"/>
  </w:endnote>
  <w:endnote w:type="continuationSeparator" w:id="0">
    <w:p w14:paraId="3F579223" w14:textId="77777777" w:rsidR="00450C58" w:rsidRDefault="00450C58">
      <w:r>
        <w:continuationSeparator/>
      </w:r>
    </w:p>
    <w:p w14:paraId="1D8E2242" w14:textId="77777777" w:rsidR="00450C58" w:rsidRDefault="00450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6B068" w14:textId="77777777" w:rsidR="00215B2E" w:rsidRDefault="00F4660E">
    <w:pPr>
      <w:pStyle w:val="Footer"/>
      <w:jc w:val="center"/>
    </w:pPr>
    <w:r>
      <w:fldChar w:fldCharType="begin"/>
    </w:r>
    <w:r>
      <w:instrText xml:space="preserve"> PAGE   \* MERGEFORMAT </w:instrText>
    </w:r>
    <w:r>
      <w:fldChar w:fldCharType="separate"/>
    </w:r>
    <w:r w:rsidR="00D41DEA">
      <w:rPr>
        <w:noProof/>
      </w:rPr>
      <w:t>2</w:t>
    </w:r>
    <w:r>
      <w:rPr>
        <w:noProof/>
      </w:rPr>
      <w:fldChar w:fldCharType="end"/>
    </w:r>
  </w:p>
  <w:p w14:paraId="38DA6D68" w14:textId="77777777" w:rsidR="00215B2E" w:rsidRDefault="00215B2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E2D4B" w14:textId="77777777" w:rsidR="00450C58" w:rsidRDefault="00450C58">
      <w:r>
        <w:separator/>
      </w:r>
    </w:p>
    <w:p w14:paraId="3D3C7B40" w14:textId="77777777" w:rsidR="00450C58" w:rsidRDefault="00450C58"/>
  </w:footnote>
  <w:footnote w:type="continuationSeparator" w:id="0">
    <w:p w14:paraId="466E6DDB" w14:textId="77777777" w:rsidR="00450C58" w:rsidRDefault="00450C58">
      <w:r>
        <w:continuationSeparator/>
      </w:r>
    </w:p>
    <w:p w14:paraId="15794A3F" w14:textId="77777777" w:rsidR="00450C58" w:rsidRDefault="00450C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0B21"/>
    <w:multiLevelType w:val="hybridMultilevel"/>
    <w:tmpl w:val="51F8EA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240CC2"/>
    <w:multiLevelType w:val="hybridMultilevel"/>
    <w:tmpl w:val="4C9EB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81809"/>
    <w:multiLevelType w:val="hybridMultilevel"/>
    <w:tmpl w:val="AC78FF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5A21766"/>
    <w:multiLevelType w:val="hybridMultilevel"/>
    <w:tmpl w:val="A4AA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653CD"/>
    <w:multiLevelType w:val="hybridMultilevel"/>
    <w:tmpl w:val="41D2619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EA1CFD"/>
    <w:multiLevelType w:val="hybridMultilevel"/>
    <w:tmpl w:val="B49A0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605029"/>
    <w:multiLevelType w:val="hybridMultilevel"/>
    <w:tmpl w:val="FC4A3FD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3D3E43E3"/>
    <w:multiLevelType w:val="hybridMultilevel"/>
    <w:tmpl w:val="278462EC"/>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cs="Times New Roman" w:hint="default"/>
      </w:rPr>
    </w:lvl>
    <w:lvl w:ilvl="3" w:tplc="04090001">
      <w:start w:val="1"/>
      <w:numFmt w:val="bullet"/>
      <w:lvlText w:val=""/>
      <w:lvlJc w:val="left"/>
      <w:pPr>
        <w:ind w:left="3240" w:hanging="360"/>
      </w:pPr>
      <w:rPr>
        <w:rFonts w:ascii="Symbol" w:hAnsi="Symbol" w:cs="Times New Roman"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Times New Roman" w:hint="default"/>
      </w:rPr>
    </w:lvl>
    <w:lvl w:ilvl="6" w:tplc="04090001">
      <w:start w:val="1"/>
      <w:numFmt w:val="bullet"/>
      <w:lvlText w:val=""/>
      <w:lvlJc w:val="left"/>
      <w:pPr>
        <w:ind w:left="5400" w:hanging="360"/>
      </w:pPr>
      <w:rPr>
        <w:rFonts w:ascii="Symbol" w:hAnsi="Symbol" w:cs="Times New Roman"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Times New Roman" w:hint="default"/>
      </w:rPr>
    </w:lvl>
  </w:abstractNum>
  <w:abstractNum w:abstractNumId="9" w15:restartNumberingAfterBreak="0">
    <w:nsid w:val="518D5841"/>
    <w:multiLevelType w:val="hybridMultilevel"/>
    <w:tmpl w:val="B05684D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59EE3E64"/>
    <w:multiLevelType w:val="hybridMultilevel"/>
    <w:tmpl w:val="845AF8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0F7422E"/>
    <w:multiLevelType w:val="hybridMultilevel"/>
    <w:tmpl w:val="39862D0A"/>
    <w:lvl w:ilvl="0" w:tplc="14985ABA">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3B146D3"/>
    <w:multiLevelType w:val="hybridMultilevel"/>
    <w:tmpl w:val="B79A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0313A9"/>
    <w:multiLevelType w:val="hybridMultilevel"/>
    <w:tmpl w:val="CBF29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635482"/>
    <w:multiLevelType w:val="hybridMultilevel"/>
    <w:tmpl w:val="6DC81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12"/>
  </w:num>
  <w:num w:numId="5">
    <w:abstractNumId w:val="3"/>
  </w:num>
  <w:num w:numId="6">
    <w:abstractNumId w:val="13"/>
  </w:num>
  <w:num w:numId="7">
    <w:abstractNumId w:val="0"/>
  </w:num>
  <w:num w:numId="8">
    <w:abstractNumId w:val="4"/>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4"/>
  </w:num>
  <w:num w:numId="13">
    <w:abstractNumId w:val="1"/>
  </w:num>
  <w:num w:numId="14">
    <w:abstractNumId w:val="11"/>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oNotHyphenateCaps/>
  <w:drawingGridHorizontalSpacing w:val="120"/>
  <w:drawingGridVerticalSpacing w:val="0"/>
  <w:displayHorizontalDrawingGridEvery w:val="0"/>
  <w:displayVerticalDrawingGridEvery w:val="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9FB"/>
    <w:rsid w:val="00003773"/>
    <w:rsid w:val="0001139B"/>
    <w:rsid w:val="0001329B"/>
    <w:rsid w:val="0002108E"/>
    <w:rsid w:val="00035268"/>
    <w:rsid w:val="00036C8E"/>
    <w:rsid w:val="0005569E"/>
    <w:rsid w:val="0007512B"/>
    <w:rsid w:val="0008147A"/>
    <w:rsid w:val="000A7A83"/>
    <w:rsid w:val="000C1B92"/>
    <w:rsid w:val="000C406C"/>
    <w:rsid w:val="000D1633"/>
    <w:rsid w:val="000D2864"/>
    <w:rsid w:val="000E65DD"/>
    <w:rsid w:val="000E73A4"/>
    <w:rsid w:val="000F6830"/>
    <w:rsid w:val="00110C81"/>
    <w:rsid w:val="00114DAB"/>
    <w:rsid w:val="0012217C"/>
    <w:rsid w:val="00124D87"/>
    <w:rsid w:val="001358C0"/>
    <w:rsid w:val="00154138"/>
    <w:rsid w:val="00165AC6"/>
    <w:rsid w:val="001B6D67"/>
    <w:rsid w:val="001E1F9E"/>
    <w:rsid w:val="001F1450"/>
    <w:rsid w:val="001F7C12"/>
    <w:rsid w:val="00215B2E"/>
    <w:rsid w:val="00220C81"/>
    <w:rsid w:val="00223498"/>
    <w:rsid w:val="00234EDB"/>
    <w:rsid w:val="00244A64"/>
    <w:rsid w:val="0024663B"/>
    <w:rsid w:val="0026331B"/>
    <w:rsid w:val="002A5D3E"/>
    <w:rsid w:val="002B001B"/>
    <w:rsid w:val="002B32F2"/>
    <w:rsid w:val="002D4CDB"/>
    <w:rsid w:val="002D7C86"/>
    <w:rsid w:val="002E0D95"/>
    <w:rsid w:val="002E2590"/>
    <w:rsid w:val="00320DC9"/>
    <w:rsid w:val="00341E1F"/>
    <w:rsid w:val="00353B93"/>
    <w:rsid w:val="00363A58"/>
    <w:rsid w:val="00364CAF"/>
    <w:rsid w:val="003A1C76"/>
    <w:rsid w:val="003A4EEA"/>
    <w:rsid w:val="003A5F36"/>
    <w:rsid w:val="003B34B5"/>
    <w:rsid w:val="003B7AF5"/>
    <w:rsid w:val="003C77F6"/>
    <w:rsid w:val="003E4BB7"/>
    <w:rsid w:val="00403B30"/>
    <w:rsid w:val="00410022"/>
    <w:rsid w:val="00416046"/>
    <w:rsid w:val="004169FB"/>
    <w:rsid w:val="004257A6"/>
    <w:rsid w:val="00431026"/>
    <w:rsid w:val="00450C58"/>
    <w:rsid w:val="00461CBD"/>
    <w:rsid w:val="004704DE"/>
    <w:rsid w:val="004827D6"/>
    <w:rsid w:val="0048416F"/>
    <w:rsid w:val="004A5543"/>
    <w:rsid w:val="004C3433"/>
    <w:rsid w:val="004C6C0C"/>
    <w:rsid w:val="004D0BE7"/>
    <w:rsid w:val="004D6BE6"/>
    <w:rsid w:val="004E158F"/>
    <w:rsid w:val="004E34A2"/>
    <w:rsid w:val="004F2F80"/>
    <w:rsid w:val="004F62BC"/>
    <w:rsid w:val="00506009"/>
    <w:rsid w:val="00512442"/>
    <w:rsid w:val="005257B1"/>
    <w:rsid w:val="00544CA4"/>
    <w:rsid w:val="005769AF"/>
    <w:rsid w:val="00577553"/>
    <w:rsid w:val="005C3BD9"/>
    <w:rsid w:val="005D6153"/>
    <w:rsid w:val="005F5B92"/>
    <w:rsid w:val="005F6CFC"/>
    <w:rsid w:val="0064475C"/>
    <w:rsid w:val="00647672"/>
    <w:rsid w:val="006555F7"/>
    <w:rsid w:val="00667842"/>
    <w:rsid w:val="0068102E"/>
    <w:rsid w:val="00686D9E"/>
    <w:rsid w:val="006908EF"/>
    <w:rsid w:val="00690F19"/>
    <w:rsid w:val="0069287A"/>
    <w:rsid w:val="006A023C"/>
    <w:rsid w:val="006A53EF"/>
    <w:rsid w:val="006C101C"/>
    <w:rsid w:val="006E72C4"/>
    <w:rsid w:val="00703F83"/>
    <w:rsid w:val="0071221E"/>
    <w:rsid w:val="00747B98"/>
    <w:rsid w:val="007544CB"/>
    <w:rsid w:val="00777710"/>
    <w:rsid w:val="00796DA0"/>
    <w:rsid w:val="007A0A4C"/>
    <w:rsid w:val="007D1F09"/>
    <w:rsid w:val="007F5D1E"/>
    <w:rsid w:val="007F65D2"/>
    <w:rsid w:val="00825FC0"/>
    <w:rsid w:val="00850407"/>
    <w:rsid w:val="00876039"/>
    <w:rsid w:val="00880D31"/>
    <w:rsid w:val="008974AB"/>
    <w:rsid w:val="008A1C22"/>
    <w:rsid w:val="008A31D3"/>
    <w:rsid w:val="008B0C13"/>
    <w:rsid w:val="008B7B72"/>
    <w:rsid w:val="008C0DC1"/>
    <w:rsid w:val="008C1B44"/>
    <w:rsid w:val="008C3490"/>
    <w:rsid w:val="008E56C3"/>
    <w:rsid w:val="008F2C59"/>
    <w:rsid w:val="0090027E"/>
    <w:rsid w:val="00906CEB"/>
    <w:rsid w:val="00912417"/>
    <w:rsid w:val="009249D5"/>
    <w:rsid w:val="00932BA5"/>
    <w:rsid w:val="0093441C"/>
    <w:rsid w:val="009346FE"/>
    <w:rsid w:val="009373FA"/>
    <w:rsid w:val="00946B72"/>
    <w:rsid w:val="009703A7"/>
    <w:rsid w:val="009731FF"/>
    <w:rsid w:val="009754C4"/>
    <w:rsid w:val="00976709"/>
    <w:rsid w:val="0098013F"/>
    <w:rsid w:val="00982848"/>
    <w:rsid w:val="009845EB"/>
    <w:rsid w:val="00994E2A"/>
    <w:rsid w:val="009966A8"/>
    <w:rsid w:val="009A35CA"/>
    <w:rsid w:val="009D55CE"/>
    <w:rsid w:val="009D769F"/>
    <w:rsid w:val="009F5D86"/>
    <w:rsid w:val="009F6CE5"/>
    <w:rsid w:val="00A0066A"/>
    <w:rsid w:val="00A07E6E"/>
    <w:rsid w:val="00A1579D"/>
    <w:rsid w:val="00A20C2C"/>
    <w:rsid w:val="00A27FF7"/>
    <w:rsid w:val="00A52071"/>
    <w:rsid w:val="00A52C0F"/>
    <w:rsid w:val="00A62CC2"/>
    <w:rsid w:val="00A711FA"/>
    <w:rsid w:val="00A848DC"/>
    <w:rsid w:val="00AB5415"/>
    <w:rsid w:val="00AC1753"/>
    <w:rsid w:val="00AC62D5"/>
    <w:rsid w:val="00AD3EB2"/>
    <w:rsid w:val="00B05F17"/>
    <w:rsid w:val="00B10730"/>
    <w:rsid w:val="00B1784D"/>
    <w:rsid w:val="00B2302F"/>
    <w:rsid w:val="00B270A5"/>
    <w:rsid w:val="00B271DB"/>
    <w:rsid w:val="00B72420"/>
    <w:rsid w:val="00B93059"/>
    <w:rsid w:val="00BC355B"/>
    <w:rsid w:val="00BC5226"/>
    <w:rsid w:val="00BC61CB"/>
    <w:rsid w:val="00BD041A"/>
    <w:rsid w:val="00BD3C01"/>
    <w:rsid w:val="00BD5CB1"/>
    <w:rsid w:val="00BD6EB4"/>
    <w:rsid w:val="00BD70FE"/>
    <w:rsid w:val="00BF61B6"/>
    <w:rsid w:val="00C102BC"/>
    <w:rsid w:val="00C14CE3"/>
    <w:rsid w:val="00C47AE8"/>
    <w:rsid w:val="00C75DE1"/>
    <w:rsid w:val="00C85D49"/>
    <w:rsid w:val="00C87481"/>
    <w:rsid w:val="00C9045E"/>
    <w:rsid w:val="00CA7D1D"/>
    <w:rsid w:val="00CB5E7F"/>
    <w:rsid w:val="00CD287A"/>
    <w:rsid w:val="00CE284D"/>
    <w:rsid w:val="00D022DC"/>
    <w:rsid w:val="00D14AD8"/>
    <w:rsid w:val="00D17728"/>
    <w:rsid w:val="00D41DEA"/>
    <w:rsid w:val="00D431FE"/>
    <w:rsid w:val="00D4680C"/>
    <w:rsid w:val="00D50B5F"/>
    <w:rsid w:val="00D51512"/>
    <w:rsid w:val="00D54CC9"/>
    <w:rsid w:val="00D610DA"/>
    <w:rsid w:val="00D67D37"/>
    <w:rsid w:val="00D70EDF"/>
    <w:rsid w:val="00D83496"/>
    <w:rsid w:val="00D947B9"/>
    <w:rsid w:val="00DA0577"/>
    <w:rsid w:val="00DA5E94"/>
    <w:rsid w:val="00DA7243"/>
    <w:rsid w:val="00DB4C84"/>
    <w:rsid w:val="00DC6293"/>
    <w:rsid w:val="00DF1CDA"/>
    <w:rsid w:val="00DF50B7"/>
    <w:rsid w:val="00E11C05"/>
    <w:rsid w:val="00E325F3"/>
    <w:rsid w:val="00E44BEF"/>
    <w:rsid w:val="00E56AC1"/>
    <w:rsid w:val="00E605F6"/>
    <w:rsid w:val="00E612FC"/>
    <w:rsid w:val="00E67A8E"/>
    <w:rsid w:val="00E8057E"/>
    <w:rsid w:val="00E85B3D"/>
    <w:rsid w:val="00E90E29"/>
    <w:rsid w:val="00EB5305"/>
    <w:rsid w:val="00EB79AF"/>
    <w:rsid w:val="00ED1010"/>
    <w:rsid w:val="00F05D23"/>
    <w:rsid w:val="00F151CF"/>
    <w:rsid w:val="00F16468"/>
    <w:rsid w:val="00F21CCB"/>
    <w:rsid w:val="00F4660E"/>
    <w:rsid w:val="00F471B8"/>
    <w:rsid w:val="00F530FD"/>
    <w:rsid w:val="00F544B4"/>
    <w:rsid w:val="00F57E1E"/>
    <w:rsid w:val="00F63C63"/>
    <w:rsid w:val="00F653B0"/>
    <w:rsid w:val="00F658CC"/>
    <w:rsid w:val="00F73D4A"/>
    <w:rsid w:val="00F8100F"/>
    <w:rsid w:val="00F94876"/>
    <w:rsid w:val="00FA0F17"/>
    <w:rsid w:val="00FA14AB"/>
    <w:rsid w:val="00FA5B31"/>
    <w:rsid w:val="00FC27D1"/>
    <w:rsid w:val="00FC5291"/>
    <w:rsid w:val="00FE1E0C"/>
    <w:rsid w:val="00FE430E"/>
    <w:rsid w:val="00FE7E6F"/>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102467"/>
  <w15:docId w15:val="{1E096B4B-6CF7-44B5-999D-048B992E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km-K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02F"/>
    <w:pPr>
      <w:widowControl w:val="0"/>
    </w:pPr>
    <w:rPr>
      <w:sz w:val="24"/>
      <w:szCs w:val="24"/>
      <w:lang w:eastAsia="en-US" w:bidi="ar-SA"/>
    </w:rPr>
  </w:style>
  <w:style w:type="paragraph" w:styleId="Heading1">
    <w:name w:val="heading 1"/>
    <w:basedOn w:val="Normal"/>
    <w:next w:val="Normal"/>
    <w:qFormat/>
    <w:rsid w:val="00B2302F"/>
    <w:pPr>
      <w:keepNext/>
      <w:tabs>
        <w:tab w:val="center" w:pos="4680"/>
      </w:tabs>
      <w:jc w:val="center"/>
      <w:outlineLvl w:val="0"/>
    </w:pPr>
    <w:rPr>
      <w:b/>
      <w:bCs/>
    </w:rPr>
  </w:style>
  <w:style w:type="paragraph" w:styleId="Heading2">
    <w:name w:val="heading 2"/>
    <w:basedOn w:val="Normal"/>
    <w:next w:val="Normal"/>
    <w:qFormat/>
    <w:rsid w:val="00B2302F"/>
    <w:pPr>
      <w:keepNext/>
      <w:ind w:left="720"/>
      <w:jc w:val="right"/>
      <w:outlineLvl w:val="1"/>
    </w:pPr>
    <w:rPr>
      <w:rFonts w:ascii="Arial" w:hAnsi="Arial" w:cs="Arial"/>
      <w:i/>
      <w:iCs/>
      <w:sz w:val="18"/>
      <w:szCs w:val="18"/>
    </w:rPr>
  </w:style>
  <w:style w:type="paragraph" w:styleId="Heading3">
    <w:name w:val="heading 3"/>
    <w:basedOn w:val="Normal"/>
    <w:next w:val="Normal"/>
    <w:qFormat/>
    <w:rsid w:val="00B2302F"/>
    <w:pPr>
      <w:keepNext/>
      <w:tabs>
        <w:tab w:val="left" w:pos="5400"/>
      </w:tabs>
      <w:ind w:left="720"/>
      <w:outlineLvl w:val="2"/>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B2302F"/>
    <w:rPr>
      <w:rFonts w:ascii="Cambria" w:hAnsi="Cambria" w:cs="Times New Roman"/>
      <w:b/>
      <w:bCs/>
      <w:kern w:val="32"/>
      <w:sz w:val="32"/>
      <w:szCs w:val="32"/>
    </w:rPr>
  </w:style>
  <w:style w:type="character" w:customStyle="1" w:styleId="Heading2Char">
    <w:name w:val="Heading 2 Char"/>
    <w:basedOn w:val="DefaultParagraphFont"/>
    <w:rsid w:val="00B2302F"/>
    <w:rPr>
      <w:rFonts w:ascii="Cambria" w:hAnsi="Cambria" w:cs="Times New Roman"/>
      <w:b/>
      <w:bCs/>
      <w:i/>
      <w:iCs/>
      <w:sz w:val="28"/>
      <w:szCs w:val="28"/>
    </w:rPr>
  </w:style>
  <w:style w:type="character" w:customStyle="1" w:styleId="Heading3Char">
    <w:name w:val="Heading 3 Char"/>
    <w:basedOn w:val="DefaultParagraphFont"/>
    <w:rsid w:val="00B2302F"/>
    <w:rPr>
      <w:rFonts w:ascii="Cambria" w:hAnsi="Cambria" w:cs="Times New Roman"/>
      <w:b/>
      <w:bCs/>
      <w:sz w:val="26"/>
      <w:szCs w:val="26"/>
    </w:rPr>
  </w:style>
  <w:style w:type="character" w:styleId="FootnoteReference">
    <w:name w:val="footnote reference"/>
    <w:basedOn w:val="DefaultParagraphFont"/>
    <w:uiPriority w:val="99"/>
    <w:rsid w:val="00B2302F"/>
    <w:rPr>
      <w:rFonts w:ascii="Times New Roman" w:hAnsi="Times New Roman" w:cs="Times New Roman"/>
    </w:rPr>
  </w:style>
  <w:style w:type="paragraph" w:styleId="BalloonText">
    <w:name w:val="Balloon Text"/>
    <w:basedOn w:val="Normal"/>
    <w:rsid w:val="00B2302F"/>
    <w:rPr>
      <w:rFonts w:ascii="Tahoma" w:hAnsi="Tahoma" w:cs="Tahoma"/>
      <w:sz w:val="16"/>
      <w:szCs w:val="16"/>
    </w:rPr>
  </w:style>
  <w:style w:type="character" w:customStyle="1" w:styleId="BalloonTextChar">
    <w:name w:val="Balloon Text Char"/>
    <w:basedOn w:val="DefaultParagraphFont"/>
    <w:rsid w:val="00B2302F"/>
    <w:rPr>
      <w:rFonts w:ascii="Tahoma" w:hAnsi="Tahoma" w:cs="Tahoma"/>
      <w:snapToGrid w:val="0"/>
      <w:sz w:val="16"/>
      <w:szCs w:val="16"/>
    </w:rPr>
  </w:style>
  <w:style w:type="character" w:styleId="Hyperlink">
    <w:name w:val="Hyperlink"/>
    <w:basedOn w:val="DefaultParagraphFont"/>
    <w:semiHidden/>
    <w:rsid w:val="00B2302F"/>
    <w:rPr>
      <w:rFonts w:ascii="Times New Roman" w:hAnsi="Times New Roman" w:cs="Times New Roman"/>
      <w:color w:val="0000FF"/>
      <w:u w:val="single"/>
    </w:rPr>
  </w:style>
  <w:style w:type="character" w:styleId="CommentReference">
    <w:name w:val="annotation reference"/>
    <w:basedOn w:val="DefaultParagraphFont"/>
    <w:semiHidden/>
    <w:rsid w:val="00B2302F"/>
    <w:rPr>
      <w:rFonts w:ascii="Times New Roman" w:hAnsi="Times New Roman" w:cs="Times New Roman"/>
      <w:sz w:val="16"/>
      <w:szCs w:val="16"/>
    </w:rPr>
  </w:style>
  <w:style w:type="paragraph" w:styleId="CommentText">
    <w:name w:val="annotation text"/>
    <w:basedOn w:val="Normal"/>
    <w:semiHidden/>
    <w:rsid w:val="00B2302F"/>
    <w:pPr>
      <w:widowControl/>
      <w:spacing w:after="200"/>
    </w:pPr>
    <w:rPr>
      <w:rFonts w:ascii="Calibri" w:hAnsi="Calibri"/>
      <w:sz w:val="20"/>
      <w:szCs w:val="20"/>
    </w:rPr>
  </w:style>
  <w:style w:type="character" w:customStyle="1" w:styleId="CommentTextChar">
    <w:name w:val="Comment Text Char"/>
    <w:basedOn w:val="DefaultParagraphFont"/>
    <w:rsid w:val="00B2302F"/>
    <w:rPr>
      <w:rFonts w:ascii="Calibri" w:hAnsi="Calibri" w:cs="Calibri"/>
    </w:rPr>
  </w:style>
  <w:style w:type="paragraph" w:styleId="Header">
    <w:name w:val="header"/>
    <w:basedOn w:val="Normal"/>
    <w:semiHidden/>
    <w:rsid w:val="00B2302F"/>
    <w:pPr>
      <w:tabs>
        <w:tab w:val="center" w:pos="4680"/>
        <w:tab w:val="right" w:pos="9360"/>
      </w:tabs>
    </w:pPr>
  </w:style>
  <w:style w:type="character" w:customStyle="1" w:styleId="HeaderChar">
    <w:name w:val="Header Char"/>
    <w:basedOn w:val="DefaultParagraphFont"/>
    <w:rsid w:val="00B2302F"/>
    <w:rPr>
      <w:rFonts w:ascii="Times New Roman" w:hAnsi="Times New Roman" w:cs="Times New Roman"/>
      <w:snapToGrid w:val="0"/>
      <w:sz w:val="24"/>
      <w:szCs w:val="24"/>
    </w:rPr>
  </w:style>
  <w:style w:type="paragraph" w:styleId="Footer">
    <w:name w:val="footer"/>
    <w:basedOn w:val="Normal"/>
    <w:uiPriority w:val="99"/>
    <w:rsid w:val="00B2302F"/>
    <w:pPr>
      <w:tabs>
        <w:tab w:val="center" w:pos="4680"/>
        <w:tab w:val="right" w:pos="9360"/>
      </w:tabs>
    </w:pPr>
  </w:style>
  <w:style w:type="character" w:customStyle="1" w:styleId="FooterChar">
    <w:name w:val="Footer Char"/>
    <w:basedOn w:val="DefaultParagraphFont"/>
    <w:uiPriority w:val="99"/>
    <w:rsid w:val="00B2302F"/>
    <w:rPr>
      <w:rFonts w:ascii="Times New Roman" w:hAnsi="Times New Roman" w:cs="Times New Roman"/>
      <w:snapToGrid w:val="0"/>
      <w:sz w:val="24"/>
      <w:szCs w:val="24"/>
    </w:rPr>
  </w:style>
  <w:style w:type="paragraph" w:styleId="ListParagraph">
    <w:name w:val="List Paragraph"/>
    <w:basedOn w:val="Normal"/>
    <w:link w:val="ListParagraphChar"/>
    <w:uiPriority w:val="34"/>
    <w:qFormat/>
    <w:rsid w:val="00B2302F"/>
    <w:pPr>
      <w:widowControl/>
      <w:ind w:left="720"/>
    </w:pPr>
  </w:style>
  <w:style w:type="paragraph" w:customStyle="1" w:styleId="CommentSubject1">
    <w:name w:val="Comment Subject1"/>
    <w:basedOn w:val="CommentText"/>
    <w:next w:val="CommentText"/>
    <w:rsid w:val="00B2302F"/>
    <w:pPr>
      <w:widowControl w:val="0"/>
      <w:spacing w:after="0"/>
    </w:pPr>
    <w:rPr>
      <w:rFonts w:ascii="Times New Roman" w:hAnsi="Times New Roman"/>
      <w:b/>
      <w:bCs/>
    </w:rPr>
  </w:style>
  <w:style w:type="character" w:customStyle="1" w:styleId="CommentSubjectChar">
    <w:name w:val="Comment Subject Char"/>
    <w:basedOn w:val="CommentTextChar"/>
    <w:rsid w:val="00B2302F"/>
    <w:rPr>
      <w:rFonts w:ascii="Times New Roman" w:hAnsi="Times New Roman" w:cs="Times New Roman"/>
      <w:b/>
      <w:bCs/>
      <w:sz w:val="20"/>
      <w:szCs w:val="20"/>
    </w:rPr>
  </w:style>
  <w:style w:type="paragraph" w:styleId="NormalWeb">
    <w:name w:val="Normal (Web)"/>
    <w:basedOn w:val="Normal"/>
    <w:uiPriority w:val="99"/>
    <w:rsid w:val="00B2302F"/>
    <w:pPr>
      <w:widowControl/>
      <w:spacing w:before="100" w:beforeAutospacing="1" w:after="100" w:afterAutospacing="1"/>
    </w:pPr>
    <w:rPr>
      <w:rFonts w:ascii="Georgia" w:hAnsi="Georgia"/>
      <w:sz w:val="23"/>
      <w:szCs w:val="23"/>
    </w:rPr>
  </w:style>
  <w:style w:type="character" w:customStyle="1" w:styleId="bold">
    <w:name w:val="bold"/>
    <w:basedOn w:val="DefaultParagraphFont"/>
    <w:rsid w:val="00B2302F"/>
  </w:style>
  <w:style w:type="character" w:styleId="FollowedHyperlink">
    <w:name w:val="FollowedHyperlink"/>
    <w:basedOn w:val="DefaultParagraphFont"/>
    <w:semiHidden/>
    <w:unhideWhenUsed/>
    <w:rsid w:val="00B2302F"/>
    <w:rPr>
      <w:color w:val="800080"/>
      <w:u w:val="single"/>
    </w:rPr>
  </w:style>
  <w:style w:type="paragraph" w:styleId="CommentSubject">
    <w:name w:val="annotation subject"/>
    <w:basedOn w:val="CommentText"/>
    <w:next w:val="CommentText"/>
    <w:semiHidden/>
    <w:unhideWhenUsed/>
    <w:rsid w:val="00B2302F"/>
    <w:pPr>
      <w:widowControl w:val="0"/>
      <w:spacing w:after="0"/>
    </w:pPr>
    <w:rPr>
      <w:rFonts w:ascii="Times New Roman" w:hAnsi="Times New Roman"/>
      <w:b/>
      <w:bCs/>
    </w:rPr>
  </w:style>
  <w:style w:type="character" w:customStyle="1" w:styleId="CommentTextChar1">
    <w:name w:val="Comment Text Char1"/>
    <w:basedOn w:val="DefaultParagraphFont"/>
    <w:semiHidden/>
    <w:rsid w:val="00B2302F"/>
    <w:rPr>
      <w:rFonts w:ascii="Calibri" w:hAnsi="Calibri"/>
    </w:rPr>
  </w:style>
  <w:style w:type="character" w:customStyle="1" w:styleId="CommentSubjectChar1">
    <w:name w:val="Comment Subject Char1"/>
    <w:basedOn w:val="CommentTextChar1"/>
    <w:rsid w:val="00B2302F"/>
    <w:rPr>
      <w:rFonts w:ascii="Calibri" w:hAnsi="Calibri"/>
    </w:rPr>
  </w:style>
  <w:style w:type="paragraph" w:styleId="Revision">
    <w:name w:val="Revision"/>
    <w:hidden/>
    <w:semiHidden/>
    <w:rsid w:val="00B2302F"/>
    <w:rPr>
      <w:sz w:val="24"/>
      <w:szCs w:val="24"/>
      <w:lang w:eastAsia="en-US" w:bidi="ar-SA"/>
    </w:rPr>
  </w:style>
  <w:style w:type="character" w:customStyle="1" w:styleId="Header1">
    <w:name w:val="Header1"/>
    <w:basedOn w:val="DefaultParagraphFont"/>
    <w:rsid w:val="00B2302F"/>
  </w:style>
  <w:style w:type="character" w:customStyle="1" w:styleId="ListParagraphChar">
    <w:name w:val="List Paragraph Char"/>
    <w:link w:val="ListParagraph"/>
    <w:uiPriority w:val="34"/>
    <w:locked/>
    <w:rsid w:val="00DB4C84"/>
    <w:rPr>
      <w:sz w:val="24"/>
      <w:szCs w:val="24"/>
    </w:rPr>
  </w:style>
  <w:style w:type="paragraph" w:styleId="FootnoteText">
    <w:name w:val="footnote text"/>
    <w:basedOn w:val="Normal"/>
    <w:link w:val="FootnoteTextChar"/>
    <w:unhideWhenUsed/>
    <w:rsid w:val="00BD3C01"/>
    <w:rPr>
      <w:sz w:val="20"/>
      <w:szCs w:val="20"/>
    </w:rPr>
  </w:style>
  <w:style w:type="character" w:customStyle="1" w:styleId="FootnoteTextChar">
    <w:name w:val="Footnote Text Char"/>
    <w:basedOn w:val="DefaultParagraphFont"/>
    <w:link w:val="FootnoteText"/>
    <w:rsid w:val="00BD3C01"/>
  </w:style>
  <w:style w:type="character" w:styleId="UnresolvedMention">
    <w:name w:val="Unresolved Mention"/>
    <w:basedOn w:val="DefaultParagraphFont"/>
    <w:uiPriority w:val="99"/>
    <w:semiHidden/>
    <w:unhideWhenUsed/>
    <w:rsid w:val="003E4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446273">
      <w:bodyDiv w:val="1"/>
      <w:marLeft w:val="0"/>
      <w:marRight w:val="0"/>
      <w:marTop w:val="0"/>
      <w:marBottom w:val="0"/>
      <w:divBdr>
        <w:top w:val="none" w:sz="0" w:space="0" w:color="auto"/>
        <w:left w:val="none" w:sz="0" w:space="0" w:color="auto"/>
        <w:bottom w:val="none" w:sz="0" w:space="0" w:color="auto"/>
        <w:right w:val="none" w:sz="0" w:space="0" w:color="auto"/>
      </w:divBdr>
    </w:div>
    <w:div w:id="554706735">
      <w:bodyDiv w:val="1"/>
      <w:marLeft w:val="0"/>
      <w:marRight w:val="0"/>
      <w:marTop w:val="0"/>
      <w:marBottom w:val="0"/>
      <w:divBdr>
        <w:top w:val="none" w:sz="0" w:space="0" w:color="auto"/>
        <w:left w:val="none" w:sz="0" w:space="0" w:color="auto"/>
        <w:bottom w:val="none" w:sz="0" w:space="0" w:color="auto"/>
        <w:right w:val="none" w:sz="0" w:space="0" w:color="auto"/>
      </w:divBdr>
    </w:div>
    <w:div w:id="585695338">
      <w:bodyDiv w:val="1"/>
      <w:marLeft w:val="0"/>
      <w:marRight w:val="0"/>
      <w:marTop w:val="0"/>
      <w:marBottom w:val="0"/>
      <w:divBdr>
        <w:top w:val="none" w:sz="0" w:space="0" w:color="auto"/>
        <w:left w:val="none" w:sz="0" w:space="0" w:color="auto"/>
        <w:bottom w:val="none" w:sz="0" w:space="0" w:color="auto"/>
        <w:right w:val="none" w:sz="0" w:space="0" w:color="auto"/>
      </w:divBdr>
    </w:div>
    <w:div w:id="920675516">
      <w:bodyDiv w:val="1"/>
      <w:marLeft w:val="0"/>
      <w:marRight w:val="0"/>
      <w:marTop w:val="0"/>
      <w:marBottom w:val="0"/>
      <w:divBdr>
        <w:top w:val="none" w:sz="0" w:space="0" w:color="auto"/>
        <w:left w:val="none" w:sz="0" w:space="0" w:color="auto"/>
        <w:bottom w:val="none" w:sz="0" w:space="0" w:color="auto"/>
        <w:right w:val="none" w:sz="0" w:space="0" w:color="auto"/>
      </w:divBdr>
    </w:div>
    <w:div w:id="1037849543">
      <w:bodyDiv w:val="1"/>
      <w:marLeft w:val="0"/>
      <w:marRight w:val="0"/>
      <w:marTop w:val="0"/>
      <w:marBottom w:val="0"/>
      <w:divBdr>
        <w:top w:val="none" w:sz="0" w:space="0" w:color="auto"/>
        <w:left w:val="none" w:sz="0" w:space="0" w:color="auto"/>
        <w:bottom w:val="none" w:sz="0" w:space="0" w:color="auto"/>
        <w:right w:val="none" w:sz="0" w:space="0" w:color="auto"/>
      </w:divBdr>
    </w:div>
    <w:div w:id="1551305179">
      <w:bodyDiv w:val="1"/>
      <w:marLeft w:val="0"/>
      <w:marRight w:val="0"/>
      <w:marTop w:val="0"/>
      <w:marBottom w:val="0"/>
      <w:divBdr>
        <w:top w:val="none" w:sz="0" w:space="0" w:color="auto"/>
        <w:left w:val="none" w:sz="0" w:space="0" w:color="auto"/>
        <w:bottom w:val="none" w:sz="0" w:space="0" w:color="auto"/>
        <w:right w:val="none" w:sz="0" w:space="0" w:color="auto"/>
      </w:divBdr>
    </w:div>
    <w:div w:id="1596741570">
      <w:bodyDiv w:val="1"/>
      <w:marLeft w:val="0"/>
      <w:marRight w:val="0"/>
      <w:marTop w:val="0"/>
      <w:marBottom w:val="0"/>
      <w:divBdr>
        <w:top w:val="none" w:sz="0" w:space="0" w:color="auto"/>
        <w:left w:val="none" w:sz="0" w:space="0" w:color="auto"/>
        <w:bottom w:val="none" w:sz="0" w:space="0" w:color="auto"/>
        <w:right w:val="none" w:sz="0" w:space="0" w:color="auto"/>
      </w:divBdr>
    </w:div>
    <w:div w:id="1624847896">
      <w:bodyDiv w:val="1"/>
      <w:marLeft w:val="0"/>
      <w:marRight w:val="0"/>
      <w:marTop w:val="0"/>
      <w:marBottom w:val="0"/>
      <w:divBdr>
        <w:top w:val="none" w:sz="0" w:space="0" w:color="auto"/>
        <w:left w:val="none" w:sz="0" w:space="0" w:color="auto"/>
        <w:bottom w:val="none" w:sz="0" w:space="0" w:color="auto"/>
        <w:right w:val="none" w:sz="0" w:space="0" w:color="auto"/>
      </w:divBdr>
    </w:div>
    <w:div w:id="1765296368">
      <w:bodyDiv w:val="1"/>
      <w:marLeft w:val="0"/>
      <w:marRight w:val="0"/>
      <w:marTop w:val="0"/>
      <w:marBottom w:val="0"/>
      <w:divBdr>
        <w:top w:val="none" w:sz="0" w:space="0" w:color="auto"/>
        <w:left w:val="none" w:sz="0" w:space="0" w:color="auto"/>
        <w:bottom w:val="none" w:sz="0" w:space="0" w:color="auto"/>
        <w:right w:val="none" w:sz="0" w:space="0" w:color="auto"/>
      </w:divBdr>
    </w:div>
    <w:div w:id="1943299935">
      <w:bodyDiv w:val="1"/>
      <w:marLeft w:val="0"/>
      <w:marRight w:val="0"/>
      <w:marTop w:val="0"/>
      <w:marBottom w:val="0"/>
      <w:divBdr>
        <w:top w:val="none" w:sz="0" w:space="0" w:color="auto"/>
        <w:left w:val="none" w:sz="0" w:space="0" w:color="auto"/>
        <w:bottom w:val="none" w:sz="0" w:space="0" w:color="auto"/>
        <w:right w:val="none" w:sz="0" w:space="0" w:color="auto"/>
      </w:divBdr>
      <w:divsChild>
        <w:div w:id="128672996">
          <w:marLeft w:val="0"/>
          <w:marRight w:val="0"/>
          <w:marTop w:val="0"/>
          <w:marBottom w:val="0"/>
          <w:divBdr>
            <w:top w:val="none" w:sz="0" w:space="0" w:color="auto"/>
            <w:left w:val="none" w:sz="0" w:space="0" w:color="auto"/>
            <w:bottom w:val="none" w:sz="0" w:space="0" w:color="auto"/>
            <w:right w:val="none" w:sz="0" w:space="0" w:color="auto"/>
          </w:divBdr>
        </w:div>
        <w:div w:id="153373522">
          <w:marLeft w:val="0"/>
          <w:marRight w:val="0"/>
          <w:marTop w:val="0"/>
          <w:marBottom w:val="0"/>
          <w:divBdr>
            <w:top w:val="none" w:sz="0" w:space="0" w:color="auto"/>
            <w:left w:val="none" w:sz="0" w:space="0" w:color="auto"/>
            <w:bottom w:val="none" w:sz="0" w:space="0" w:color="auto"/>
            <w:right w:val="none" w:sz="0" w:space="0" w:color="auto"/>
          </w:divBdr>
        </w:div>
        <w:div w:id="556672941">
          <w:marLeft w:val="0"/>
          <w:marRight w:val="0"/>
          <w:marTop w:val="0"/>
          <w:marBottom w:val="0"/>
          <w:divBdr>
            <w:top w:val="none" w:sz="0" w:space="0" w:color="auto"/>
            <w:left w:val="none" w:sz="0" w:space="0" w:color="auto"/>
            <w:bottom w:val="none" w:sz="0" w:space="0" w:color="auto"/>
            <w:right w:val="none" w:sz="0" w:space="0" w:color="auto"/>
          </w:divBdr>
        </w:div>
        <w:div w:id="621423752">
          <w:marLeft w:val="0"/>
          <w:marRight w:val="0"/>
          <w:marTop w:val="0"/>
          <w:marBottom w:val="0"/>
          <w:divBdr>
            <w:top w:val="none" w:sz="0" w:space="0" w:color="auto"/>
            <w:left w:val="none" w:sz="0" w:space="0" w:color="auto"/>
            <w:bottom w:val="none" w:sz="0" w:space="0" w:color="auto"/>
            <w:right w:val="none" w:sz="0" w:space="0" w:color="auto"/>
          </w:divBdr>
        </w:div>
        <w:div w:id="664213396">
          <w:marLeft w:val="0"/>
          <w:marRight w:val="0"/>
          <w:marTop w:val="0"/>
          <w:marBottom w:val="0"/>
          <w:divBdr>
            <w:top w:val="none" w:sz="0" w:space="0" w:color="auto"/>
            <w:left w:val="none" w:sz="0" w:space="0" w:color="auto"/>
            <w:bottom w:val="none" w:sz="0" w:space="0" w:color="auto"/>
            <w:right w:val="none" w:sz="0" w:space="0" w:color="auto"/>
          </w:divBdr>
        </w:div>
        <w:div w:id="726799341">
          <w:marLeft w:val="0"/>
          <w:marRight w:val="0"/>
          <w:marTop w:val="0"/>
          <w:marBottom w:val="0"/>
          <w:divBdr>
            <w:top w:val="none" w:sz="0" w:space="0" w:color="auto"/>
            <w:left w:val="none" w:sz="0" w:space="0" w:color="auto"/>
            <w:bottom w:val="none" w:sz="0" w:space="0" w:color="auto"/>
            <w:right w:val="none" w:sz="0" w:space="0" w:color="auto"/>
          </w:divBdr>
        </w:div>
        <w:div w:id="1732579592">
          <w:marLeft w:val="0"/>
          <w:marRight w:val="0"/>
          <w:marTop w:val="0"/>
          <w:marBottom w:val="0"/>
          <w:divBdr>
            <w:top w:val="none" w:sz="0" w:space="0" w:color="auto"/>
            <w:left w:val="none" w:sz="0" w:space="0" w:color="auto"/>
            <w:bottom w:val="none" w:sz="0" w:space="0" w:color="auto"/>
            <w:right w:val="none" w:sz="0" w:space="0" w:color="auto"/>
          </w:divBdr>
        </w:div>
        <w:div w:id="1995403973">
          <w:marLeft w:val="0"/>
          <w:marRight w:val="0"/>
          <w:marTop w:val="0"/>
          <w:marBottom w:val="0"/>
          <w:divBdr>
            <w:top w:val="none" w:sz="0" w:space="0" w:color="auto"/>
            <w:left w:val="none" w:sz="0" w:space="0" w:color="auto"/>
            <w:bottom w:val="none" w:sz="0" w:space="0" w:color="auto"/>
            <w:right w:val="none" w:sz="0" w:space="0" w:color="auto"/>
          </w:divBdr>
        </w:div>
      </w:divsChild>
    </w:div>
    <w:div w:id="21357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arterschools@doe.mass.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harterschools@doe.mass.edu"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oe.mass.edu/bese/boed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DESE-231-64486</_dlc_DocId>
    <_dlc_DocIdUrl xmlns="733efe1c-5bbe-4968-87dc-d400e65c879f">
      <Url>https://sharepoint.doemass.org/ese/webteam/cps/_layouts/DocIdRedir.aspx?ID=DESE-231-64486</Url>
      <Description>DESE-231-64486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CA6F87-4527-4EC7-88C5-AA44952CAA74}">
  <ds:schemaRefs>
    <ds:schemaRef ds:uri="http://schemas.microsoft.com/office/2006/metadata/propertie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294C51F5-E154-4C34-841B-1B0BE3DE5984}">
  <ds:schemaRefs>
    <ds:schemaRef ds:uri="http://schemas.microsoft.com/sharepoint/events"/>
  </ds:schemaRefs>
</ds:datastoreItem>
</file>

<file path=customXml/itemProps3.xml><?xml version="1.0" encoding="utf-8"?>
<ds:datastoreItem xmlns:ds="http://schemas.openxmlformats.org/officeDocument/2006/customXml" ds:itemID="{F38367E5-9674-48D5-B051-01DFB3755FA6}">
  <ds:schemaRefs>
    <ds:schemaRef ds:uri="http://schemas.microsoft.com/sharepoint/v3/contenttype/forms"/>
  </ds:schemaRefs>
</ds:datastoreItem>
</file>

<file path=customXml/itemProps4.xml><?xml version="1.0" encoding="utf-8"?>
<ds:datastoreItem xmlns:ds="http://schemas.openxmlformats.org/officeDocument/2006/customXml" ds:itemID="{AC31DFB3-AC70-45BA-81EA-A0CC595D2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CF7028-D1A2-480A-9D76-1AA275EE4333}">
  <ds:schemaRefs>
    <ds:schemaRef ds:uri="http://schemas.microsoft.com/office/2006/metadata/longProperties"/>
  </ds:schemaRefs>
</ds:datastoreItem>
</file>

<file path=customXml/itemProps6.xml><?xml version="1.0" encoding="utf-8"?>
<ds:datastoreItem xmlns:ds="http://schemas.openxmlformats.org/officeDocument/2006/customXml" ds:itemID="{60C7209C-48C2-466D-B702-D681E5B49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Charter Amendment Requests Pending Board Action (Grades, or Maximum Enrollment)</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Amendment Requests Pending Board Action (Grades, or Maximum Enrollment)</dc:title>
  <dc:creator>DESE</dc:creator>
  <cp:lastModifiedBy>Zou, Dong (EOE)</cp:lastModifiedBy>
  <cp:revision>3</cp:revision>
  <cp:lastPrinted>2015-10-06T17:26:00Z</cp:lastPrinted>
  <dcterms:created xsi:type="dcterms:W3CDTF">2020-09-11T16:29:00Z</dcterms:created>
  <dcterms:modified xsi:type="dcterms:W3CDTF">2020-09-15T19:27:00Z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15 2020</vt:lpwstr>
  </property>
</Properties>
</file>