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6C4BAA">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6C4BAA">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7D4626">
          <w:footerReference w:type="even" r:id="rId15"/>
          <w:footerReference w:type="default" r:id="rId16"/>
          <w:footerReference w:type="first" r:id="rId17"/>
          <w:endnotePr>
            <w:numFmt w:val="decimal"/>
          </w:endnotePr>
          <w:pgSz w:w="12240" w:h="15840"/>
          <w:pgMar w:top="864" w:right="1080" w:bottom="1440" w:left="1800" w:header="1440" w:footer="432"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rsidTr="00CE1FCB">
        <w:tc>
          <w:tcPr>
            <w:tcW w:w="2988" w:type="dxa"/>
          </w:tcPr>
          <w:p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rsidR="00C974A6" w:rsidRPr="00CE1FCB" w:rsidRDefault="00C974A6" w:rsidP="00CE1FCB">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rsidR="00A20194" w:rsidRDefault="00A20194">
      <w:pPr>
        <w:pStyle w:val="Heading1"/>
        <w:tabs>
          <w:tab w:val="clear" w:pos="4680"/>
        </w:tabs>
      </w:pPr>
      <w:r>
        <w:lastRenderedPageBreak/>
        <w:t>MEMORANDUM</w:t>
      </w:r>
    </w:p>
    <w:p w:rsidR="00A20194" w:rsidRDefault="00A20194" w:rsidP="00AC0FF0">
      <w:pPr>
        <w:widowControl/>
      </w:pPr>
    </w:p>
    <w:p w:rsidR="003953C8" w:rsidRDefault="003953C8" w:rsidP="00AC0FF0">
      <w:pPr>
        <w:widowControl/>
        <w:rPr>
          <w:b/>
        </w:rPr>
      </w:pPr>
    </w:p>
    <w:tbl>
      <w:tblPr>
        <w:tblW w:w="0" w:type="auto"/>
        <w:tblLook w:val="01E0" w:firstRow="1" w:lastRow="1" w:firstColumn="1" w:lastColumn="1" w:noHBand="0" w:noVBand="0"/>
      </w:tblPr>
      <w:tblGrid>
        <w:gridCol w:w="1188"/>
        <w:gridCol w:w="8388"/>
      </w:tblGrid>
      <w:tr w:rsidR="003953C8" w:rsidRPr="00CE1FCB" w:rsidTr="00CE1FCB">
        <w:tc>
          <w:tcPr>
            <w:tcW w:w="1188" w:type="dxa"/>
          </w:tcPr>
          <w:p w:rsidR="003953C8" w:rsidRPr="00CE1FCB" w:rsidRDefault="003953C8" w:rsidP="00AC0FF0">
            <w:pPr>
              <w:widowControl/>
              <w:rPr>
                <w:b/>
              </w:rPr>
            </w:pPr>
            <w:r w:rsidRPr="00CE1FCB">
              <w:rPr>
                <w:b/>
              </w:rPr>
              <w:t>To:</w:t>
            </w:r>
          </w:p>
        </w:tc>
        <w:tc>
          <w:tcPr>
            <w:tcW w:w="8388" w:type="dxa"/>
          </w:tcPr>
          <w:p w:rsidR="003953C8" w:rsidRPr="00CE1FCB" w:rsidRDefault="00A03710" w:rsidP="00AC0FF0">
            <w:pPr>
              <w:widowControl/>
              <w:rPr>
                <w:b/>
              </w:rPr>
            </w:pPr>
            <w:r>
              <w:t>Members of the Board of Elementary and Secondary Education</w:t>
            </w:r>
          </w:p>
        </w:tc>
      </w:tr>
      <w:tr w:rsidR="003953C8" w:rsidRPr="00CE1FCB" w:rsidTr="00CE1FCB">
        <w:tc>
          <w:tcPr>
            <w:tcW w:w="1188" w:type="dxa"/>
          </w:tcPr>
          <w:p w:rsidR="003953C8" w:rsidRPr="00CE1FCB" w:rsidRDefault="003953C8" w:rsidP="00AC0FF0">
            <w:pPr>
              <w:widowControl/>
              <w:rPr>
                <w:b/>
              </w:rPr>
            </w:pPr>
            <w:r w:rsidRPr="00CE1FCB">
              <w:rPr>
                <w:b/>
              </w:rPr>
              <w:t>From:</w:t>
            </w:r>
            <w:r>
              <w:tab/>
            </w:r>
          </w:p>
        </w:tc>
        <w:tc>
          <w:tcPr>
            <w:tcW w:w="8388" w:type="dxa"/>
          </w:tcPr>
          <w:p w:rsidR="003953C8" w:rsidRPr="00CE1FCB" w:rsidRDefault="00A03710" w:rsidP="00AC0FF0">
            <w:pPr>
              <w:widowControl/>
              <w:rPr>
                <w:b/>
              </w:rPr>
            </w:pPr>
            <w:r>
              <w:t>Mitchell D. Chester, Ed.D., Commissioner</w:t>
            </w:r>
          </w:p>
        </w:tc>
      </w:tr>
      <w:tr w:rsidR="003953C8" w:rsidRPr="00CE1FCB" w:rsidTr="00CE1FCB">
        <w:tc>
          <w:tcPr>
            <w:tcW w:w="1188" w:type="dxa"/>
          </w:tcPr>
          <w:p w:rsidR="003953C8" w:rsidRPr="00CE1FCB" w:rsidRDefault="003953C8" w:rsidP="00AC0FF0">
            <w:pPr>
              <w:widowControl/>
              <w:rPr>
                <w:b/>
              </w:rPr>
            </w:pPr>
            <w:r w:rsidRPr="00CE1FCB">
              <w:rPr>
                <w:b/>
              </w:rPr>
              <w:t>Date:</w:t>
            </w:r>
            <w:r>
              <w:tab/>
            </w:r>
          </w:p>
        </w:tc>
        <w:tc>
          <w:tcPr>
            <w:tcW w:w="8388" w:type="dxa"/>
          </w:tcPr>
          <w:p w:rsidR="003953C8" w:rsidRPr="003B6870" w:rsidRDefault="0051689F" w:rsidP="00AC0FF0">
            <w:pPr>
              <w:widowControl/>
            </w:pPr>
            <w:r>
              <w:t xml:space="preserve">December </w:t>
            </w:r>
            <w:r w:rsidR="007D4626">
              <w:t>9</w:t>
            </w:r>
            <w:r w:rsidR="003B6870" w:rsidRPr="003B6870">
              <w:t>, 201</w:t>
            </w:r>
            <w:r w:rsidR="00E04714">
              <w:t>5</w:t>
            </w:r>
          </w:p>
        </w:tc>
      </w:tr>
      <w:tr w:rsidR="003953C8" w:rsidRPr="00CE1FCB" w:rsidTr="00CE1FCB">
        <w:tc>
          <w:tcPr>
            <w:tcW w:w="1188" w:type="dxa"/>
          </w:tcPr>
          <w:p w:rsidR="003953C8" w:rsidRPr="00CE1FCB" w:rsidRDefault="003953C8" w:rsidP="00AC0FF0">
            <w:pPr>
              <w:widowControl/>
              <w:rPr>
                <w:b/>
              </w:rPr>
            </w:pPr>
            <w:r w:rsidRPr="00CE1FCB">
              <w:rPr>
                <w:b/>
              </w:rPr>
              <w:t>Subject:</w:t>
            </w:r>
          </w:p>
        </w:tc>
        <w:tc>
          <w:tcPr>
            <w:tcW w:w="8388" w:type="dxa"/>
          </w:tcPr>
          <w:p w:rsidR="003953C8" w:rsidRPr="00CE1FCB" w:rsidRDefault="00F76385" w:rsidP="00A51BA9">
            <w:pPr>
              <w:widowControl/>
              <w:rPr>
                <w:b/>
              </w:rPr>
            </w:pPr>
            <w:r>
              <w:t>Charter Schools –</w:t>
            </w:r>
            <w:r w:rsidR="006C4CDE">
              <w:t xml:space="preserve"> </w:t>
            </w:r>
            <w:r w:rsidR="00252B33">
              <w:t xml:space="preserve">Recommendation and </w:t>
            </w:r>
            <w:r>
              <w:t xml:space="preserve">Report on </w:t>
            </w:r>
            <w:r w:rsidR="00FC16EC">
              <w:t>Probation</w:t>
            </w:r>
            <w:r w:rsidR="00252B33">
              <w:t xml:space="preserve"> </w:t>
            </w:r>
            <w:r w:rsidR="00FC16EC">
              <w:t xml:space="preserve">for </w:t>
            </w:r>
            <w:r w:rsidR="00A51BA9">
              <w:t xml:space="preserve">Global Learning Charter Public School </w:t>
            </w:r>
          </w:p>
        </w:tc>
      </w:tr>
    </w:tbl>
    <w:p w:rsidR="00A20194" w:rsidRDefault="00A20194" w:rsidP="00AC0FF0">
      <w:pPr>
        <w:widowControl/>
        <w:pBdr>
          <w:bottom w:val="single" w:sz="4" w:space="1" w:color="auto"/>
        </w:pBdr>
      </w:pPr>
      <w:bookmarkStart w:id="0" w:name="TO"/>
      <w:bookmarkStart w:id="1" w:name="FROM"/>
      <w:bookmarkStart w:id="2" w:name="DATE"/>
      <w:bookmarkStart w:id="3" w:name="RE"/>
      <w:bookmarkEnd w:id="0"/>
      <w:bookmarkEnd w:id="1"/>
      <w:bookmarkEnd w:id="2"/>
      <w:bookmarkEnd w:id="3"/>
    </w:p>
    <w:p w:rsidR="00A20194" w:rsidRDefault="00A20194" w:rsidP="00AC0FF0">
      <w:pPr>
        <w:widowControl/>
        <w:sectPr w:rsidR="00A20194" w:rsidSect="00E22EDD">
          <w:endnotePr>
            <w:numFmt w:val="decimal"/>
          </w:endnotePr>
          <w:type w:val="continuous"/>
          <w:pgSz w:w="12240" w:h="15840"/>
          <w:pgMar w:top="1440" w:right="1440" w:bottom="1440" w:left="1440" w:header="1440" w:footer="1440" w:gutter="0"/>
          <w:cols w:space="720"/>
          <w:noEndnote/>
          <w:titlePg/>
        </w:sectPr>
      </w:pPr>
    </w:p>
    <w:p w:rsidR="00FD514D" w:rsidRDefault="00FD514D" w:rsidP="00AC0FF0">
      <w:pPr>
        <w:widowControl/>
      </w:pPr>
    </w:p>
    <w:p w:rsidR="00247406" w:rsidRDefault="00247406" w:rsidP="009F5087">
      <w:pPr>
        <w:widowControl/>
      </w:pPr>
      <w:r w:rsidRPr="00361E20">
        <w:t xml:space="preserve">In keeping with past accountability decisions, I recommend that </w:t>
      </w:r>
      <w:r>
        <w:t xml:space="preserve">Global Learning Charter Public School (GLCPS) </w:t>
      </w:r>
      <w:r w:rsidRPr="00361E20">
        <w:t xml:space="preserve">be removed from probation but operate under a </w:t>
      </w:r>
      <w:r w:rsidR="00C5479A">
        <w:t xml:space="preserve">continuing </w:t>
      </w:r>
      <w:r w:rsidRPr="00361E20">
        <w:t>condition</w:t>
      </w:r>
      <w:r w:rsidR="00C5479A">
        <w:t xml:space="preserve"> designed </w:t>
      </w:r>
      <w:r w:rsidRPr="00361E20">
        <w:t>to ensure sustained academic progress.</w:t>
      </w:r>
      <w:r>
        <w:t xml:space="preserve"> </w:t>
      </w:r>
    </w:p>
    <w:p w:rsidR="00247406" w:rsidRDefault="00247406" w:rsidP="009F5087">
      <w:pPr>
        <w:widowControl/>
      </w:pPr>
    </w:p>
    <w:p w:rsidR="009F5087" w:rsidRDefault="00741F0F" w:rsidP="009F5087">
      <w:pPr>
        <w:widowControl/>
      </w:pPr>
      <w:r>
        <w:t xml:space="preserve">The Board </w:t>
      </w:r>
      <w:r w:rsidRPr="00463AEF">
        <w:t xml:space="preserve">of Elementary and Secondary Education (Board) </w:t>
      </w:r>
      <w:r>
        <w:t xml:space="preserve">placed </w:t>
      </w:r>
      <w:r w:rsidR="00247406">
        <w:t xml:space="preserve">GLCPS </w:t>
      </w:r>
      <w:r>
        <w:t xml:space="preserve">on probation in </w:t>
      </w:r>
      <w:r w:rsidR="003F1FFB" w:rsidRPr="003F1FFB">
        <w:t>January 2014</w:t>
      </w:r>
      <w:r>
        <w:t xml:space="preserve"> and imposed conditions designed to improve the school’s academic </w:t>
      </w:r>
      <w:r w:rsidRPr="00361E20">
        <w:t xml:space="preserve">program and results. </w:t>
      </w:r>
      <w:r w:rsidR="00361E20">
        <w:t>As summarized below, GLCPS</w:t>
      </w:r>
      <w:r w:rsidR="00C5479A">
        <w:t xml:space="preserve"> largely </w:t>
      </w:r>
      <w:r w:rsidR="009F5087" w:rsidRPr="00361E20">
        <w:t>met the conditions imposed by the Board</w:t>
      </w:r>
      <w:r w:rsidR="00361E20" w:rsidRPr="00361E20">
        <w:t xml:space="preserve">. The school received a comprehensive </w:t>
      </w:r>
      <w:r w:rsidR="009F5087" w:rsidRPr="00361E20">
        <w:t>school evaluation, implemented an action plan, and met academic measures established by the Department of Elementary and Secondary Education (Department). The conditions</w:t>
      </w:r>
      <w:r w:rsidR="00354A9E">
        <w:t xml:space="preserve"> also</w:t>
      </w:r>
      <w:r w:rsidR="009F5087" w:rsidRPr="00361E20">
        <w:t xml:space="preserve"> required </w:t>
      </w:r>
      <w:r w:rsidR="00361E20" w:rsidRPr="00361E20">
        <w:t>GLCPS</w:t>
      </w:r>
      <w:r w:rsidR="009F5087" w:rsidRPr="00361E20">
        <w:t xml:space="preserve"> to demonstrate significant and sustained academic progress by </w:t>
      </w:r>
      <w:r w:rsidR="00361E20" w:rsidRPr="00361E20">
        <w:t>September 2015</w:t>
      </w:r>
      <w:r w:rsidR="009F5087" w:rsidRPr="00361E20">
        <w:t>. As shown</w:t>
      </w:r>
      <w:r w:rsidR="00361E20" w:rsidRPr="00361E20">
        <w:t xml:space="preserve"> in the data charts below, GLCPS</w:t>
      </w:r>
      <w:r w:rsidR="009F5087" w:rsidRPr="00361E20">
        <w:t>’s achievement and growth</w:t>
      </w:r>
      <w:r w:rsidR="00361E20" w:rsidRPr="00361E20">
        <w:t xml:space="preserve"> scores have improved since 2013</w:t>
      </w:r>
      <w:r w:rsidR="009F5087" w:rsidRPr="00361E20">
        <w:t xml:space="preserve">, </w:t>
      </w:r>
      <w:r w:rsidR="001037F1">
        <w:t xml:space="preserve">most notably in mathematics, </w:t>
      </w:r>
      <w:r w:rsidR="009F5087" w:rsidRPr="00361E20">
        <w:t xml:space="preserve">and I commend the school for its progress. </w:t>
      </w:r>
    </w:p>
    <w:p w:rsidR="00252B33" w:rsidRDefault="00252B33" w:rsidP="00AC0FF0">
      <w:pPr>
        <w:widowControl/>
      </w:pPr>
    </w:p>
    <w:tbl>
      <w:tblPr>
        <w:tblW w:w="88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AA41BA" w:rsidRPr="003C101A" w:rsidTr="009F5087">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rsidR="00AA41BA" w:rsidRPr="00593233" w:rsidRDefault="00AA41BA" w:rsidP="00E12737">
            <w:pPr>
              <w:rPr>
                <w:rFonts w:eastAsia="Batang"/>
                <w:b/>
                <w:bCs/>
                <w:i/>
                <w:sz w:val="28"/>
                <w:szCs w:val="28"/>
                <w:lang w:eastAsia="ko-KR"/>
              </w:rPr>
            </w:pPr>
            <w:r>
              <w:rPr>
                <w:b/>
                <w:i/>
                <w:sz w:val="28"/>
                <w:szCs w:val="28"/>
              </w:rPr>
              <w:t>Global Learning Charter Public School</w:t>
            </w:r>
            <w:r w:rsidRPr="00593233">
              <w:rPr>
                <w:b/>
                <w:i/>
                <w:sz w:val="28"/>
                <w:szCs w:val="28"/>
              </w:rPr>
              <w:t xml:space="preserve"> </w:t>
            </w:r>
          </w:p>
        </w:tc>
      </w:tr>
      <w:tr w:rsidR="00AA41BA" w:rsidRPr="003C101A" w:rsidTr="009F5087">
        <w:trPr>
          <w:trHeight w:val="693"/>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AA41BA" w:rsidRPr="003C101A" w:rsidRDefault="00AA41BA" w:rsidP="009F508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sz w:val="20"/>
                <w:lang w:eastAsia="ko-KR"/>
              </w:rPr>
            </w:pPr>
            <w:r>
              <w:rPr>
                <w:rFonts w:eastAsia="Batang"/>
                <w:sz w:val="20"/>
                <w:lang w:eastAsia="ko-KR"/>
              </w:rPr>
              <w:t>Commonwealth</w:t>
            </w:r>
          </w:p>
        </w:tc>
        <w:tc>
          <w:tcPr>
            <w:tcW w:w="216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rsidR="00AA41BA" w:rsidRPr="003C101A" w:rsidRDefault="00AA41BA" w:rsidP="009F5087">
            <w:pPr>
              <w:tabs>
                <w:tab w:val="left" w:pos="1940"/>
              </w:tabs>
              <w:spacing w:before="40" w:after="40"/>
              <w:ind w:left="162" w:hanging="193"/>
              <w:rPr>
                <w:rFonts w:eastAsia="Batang"/>
                <w:sz w:val="20"/>
                <w:lang w:eastAsia="ko-KR"/>
              </w:rPr>
            </w:pPr>
            <w:r>
              <w:rPr>
                <w:rFonts w:eastAsia="Batang"/>
                <w:sz w:val="20"/>
                <w:lang w:eastAsia="ko-KR"/>
              </w:rPr>
              <w:t>New Bedford</w:t>
            </w:r>
          </w:p>
        </w:tc>
      </w:tr>
      <w:tr w:rsidR="00AA41BA" w:rsidRPr="003C101A" w:rsidTr="009F5087">
        <w:trPr>
          <w:trHeight w:val="498"/>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1980" w:type="dxa"/>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sz w:val="20"/>
                <w:lang w:eastAsia="ko-KR"/>
              </w:rPr>
            </w:pPr>
            <w:r>
              <w:rPr>
                <w:rFonts w:eastAsia="Batang"/>
                <w:sz w:val="20"/>
                <w:lang w:eastAsia="ko-KR"/>
              </w:rPr>
              <w:t>Non-Regional</w:t>
            </w:r>
          </w:p>
        </w:tc>
        <w:tc>
          <w:tcPr>
            <w:tcW w:w="216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AA41BA" w:rsidRPr="003C101A" w:rsidRDefault="00AA41BA" w:rsidP="009F508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rsidR="00AA41BA" w:rsidRPr="003C101A" w:rsidRDefault="00AA41BA" w:rsidP="009F5087">
            <w:pPr>
              <w:tabs>
                <w:tab w:val="left" w:pos="1940"/>
              </w:tabs>
              <w:spacing w:before="40" w:after="40"/>
              <w:ind w:left="162" w:hanging="193"/>
              <w:rPr>
                <w:rFonts w:eastAsia="Batang"/>
                <w:b/>
                <w:sz w:val="20"/>
                <w:lang w:eastAsia="ko-KR"/>
              </w:rPr>
            </w:pPr>
            <w:r>
              <w:rPr>
                <w:rFonts w:eastAsia="Batang"/>
                <w:sz w:val="20"/>
                <w:lang w:eastAsia="ko-KR"/>
              </w:rPr>
              <w:t>N/A</w:t>
            </w:r>
          </w:p>
        </w:tc>
      </w:tr>
      <w:tr w:rsidR="00AA41BA" w:rsidRPr="003C101A" w:rsidTr="009F5087">
        <w:trPr>
          <w:trHeight w:val="288"/>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sz w:val="20"/>
                <w:lang w:eastAsia="ko-KR"/>
              </w:rPr>
            </w:pPr>
            <w:r>
              <w:rPr>
                <w:rFonts w:eastAsia="Batang"/>
                <w:sz w:val="20"/>
                <w:lang w:eastAsia="ko-KR"/>
              </w:rPr>
              <w:t>2007</w:t>
            </w:r>
          </w:p>
        </w:tc>
        <w:tc>
          <w:tcPr>
            <w:tcW w:w="216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AA41BA" w:rsidRPr="003C101A" w:rsidRDefault="00AA41BA" w:rsidP="009F508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rsidR="00AA41BA" w:rsidRPr="003C101A" w:rsidRDefault="00AA41BA" w:rsidP="009F5087">
            <w:pPr>
              <w:tabs>
                <w:tab w:val="left" w:pos="1940"/>
              </w:tabs>
              <w:spacing w:before="40" w:after="40"/>
              <w:ind w:left="162" w:hanging="193"/>
              <w:rPr>
                <w:rFonts w:eastAsia="Batang"/>
                <w:b/>
                <w:sz w:val="20"/>
                <w:lang w:eastAsia="ko-KR"/>
              </w:rPr>
            </w:pPr>
            <w:r>
              <w:rPr>
                <w:rFonts w:eastAsia="Batang"/>
                <w:sz w:val="20"/>
                <w:lang w:eastAsia="ko-KR"/>
              </w:rPr>
              <w:t>2012</w:t>
            </w:r>
          </w:p>
        </w:tc>
      </w:tr>
      <w:tr w:rsidR="00AA41BA" w:rsidRPr="003C101A" w:rsidTr="009F5087">
        <w:trPr>
          <w:trHeight w:val="354"/>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sz w:val="20"/>
                <w:lang w:eastAsia="ko-KR"/>
              </w:rPr>
            </w:pPr>
            <w:r>
              <w:rPr>
                <w:rFonts w:eastAsia="Batang"/>
                <w:sz w:val="20"/>
                <w:lang w:eastAsia="ko-KR"/>
              </w:rPr>
              <w:t>500</w:t>
            </w:r>
          </w:p>
        </w:tc>
        <w:tc>
          <w:tcPr>
            <w:tcW w:w="216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160" w:type="dxa"/>
            <w:tcMar>
              <w:top w:w="0" w:type="dxa"/>
              <w:left w:w="108" w:type="dxa"/>
              <w:bottom w:w="0" w:type="dxa"/>
              <w:right w:w="108" w:type="dxa"/>
            </w:tcMar>
            <w:vAlign w:val="center"/>
          </w:tcPr>
          <w:p w:rsidR="00AA41BA" w:rsidRPr="00361E20" w:rsidRDefault="00361E20" w:rsidP="009F5087">
            <w:pPr>
              <w:tabs>
                <w:tab w:val="left" w:pos="1940"/>
              </w:tabs>
              <w:spacing w:before="40" w:after="40"/>
              <w:ind w:left="162" w:hanging="193"/>
              <w:rPr>
                <w:rFonts w:eastAsia="Batang"/>
                <w:sz w:val="20"/>
                <w:lang w:eastAsia="ko-KR"/>
              </w:rPr>
            </w:pPr>
            <w:r w:rsidRPr="00361E20">
              <w:rPr>
                <w:rFonts w:eastAsia="Batang"/>
                <w:sz w:val="20"/>
                <w:lang w:eastAsia="ko-KR"/>
              </w:rPr>
              <w:t>508</w:t>
            </w:r>
          </w:p>
        </w:tc>
      </w:tr>
      <w:tr w:rsidR="00AA41BA" w:rsidRPr="003C101A" w:rsidTr="009F5087">
        <w:trPr>
          <w:trHeight w:val="515"/>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rPr>
                <w:rFonts w:eastAsia="Batang"/>
                <w:b/>
                <w:bCs/>
                <w:sz w:val="20"/>
                <w:lang w:eastAsia="ko-KR"/>
              </w:rPr>
            </w:pPr>
            <w:r w:rsidRPr="003C101A">
              <w:rPr>
                <w:rFonts w:eastAsia="Batang"/>
                <w:b/>
                <w:sz w:val="20"/>
                <w:lang w:eastAsia="ko-KR"/>
              </w:rPr>
              <w:t>Chartered Grade Span</w:t>
            </w:r>
          </w:p>
        </w:tc>
        <w:tc>
          <w:tcPr>
            <w:tcW w:w="1980" w:type="dxa"/>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sz w:val="20"/>
                <w:lang w:eastAsia="ko-KR"/>
              </w:rPr>
            </w:pPr>
            <w:r>
              <w:rPr>
                <w:rFonts w:eastAsia="Batang"/>
                <w:sz w:val="20"/>
                <w:lang w:eastAsia="ko-KR"/>
              </w:rPr>
              <w:t>5-12</w:t>
            </w:r>
          </w:p>
        </w:tc>
        <w:tc>
          <w:tcPr>
            <w:tcW w:w="216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rsidR="00AA41BA" w:rsidRPr="003C101A" w:rsidRDefault="00AA41BA" w:rsidP="009F5087">
            <w:pPr>
              <w:tabs>
                <w:tab w:val="left" w:pos="1940"/>
              </w:tabs>
              <w:spacing w:before="40" w:after="40"/>
              <w:ind w:left="162" w:hanging="193"/>
              <w:rPr>
                <w:rFonts w:eastAsia="Batang"/>
                <w:b/>
                <w:sz w:val="20"/>
                <w:lang w:eastAsia="ko-KR"/>
              </w:rPr>
            </w:pPr>
            <w:r>
              <w:rPr>
                <w:rFonts w:eastAsia="Batang"/>
                <w:sz w:val="20"/>
                <w:lang w:eastAsia="ko-KR"/>
              </w:rPr>
              <w:t>5-12</w:t>
            </w:r>
          </w:p>
        </w:tc>
      </w:tr>
      <w:tr w:rsidR="00AA41BA" w:rsidRPr="003C101A" w:rsidTr="009F5087">
        <w:trPr>
          <w:trHeight w:val="515"/>
          <w:jc w:val="center"/>
        </w:trPr>
        <w:tc>
          <w:tcPr>
            <w:tcW w:w="2520" w:type="dxa"/>
            <w:shd w:val="clear" w:color="auto" w:fill="F2F2F2"/>
            <w:tcMar>
              <w:top w:w="0" w:type="dxa"/>
              <w:left w:w="108" w:type="dxa"/>
              <w:bottom w:w="0" w:type="dxa"/>
              <w:right w:w="108" w:type="dxa"/>
            </w:tcMar>
            <w:vAlign w:val="center"/>
          </w:tcPr>
          <w:p w:rsidR="00AA41BA" w:rsidRPr="003C101A" w:rsidRDefault="00AA41BA" w:rsidP="009F5087">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rsidR="00AA41BA" w:rsidRDefault="001037F1" w:rsidP="009F5087">
            <w:pPr>
              <w:tabs>
                <w:tab w:val="left" w:pos="1940"/>
              </w:tabs>
              <w:spacing w:before="40"/>
              <w:ind w:left="162" w:hanging="193"/>
              <w:rPr>
                <w:rFonts w:eastAsia="Batang"/>
                <w:sz w:val="20"/>
                <w:lang w:eastAsia="ko-KR"/>
              </w:rPr>
            </w:pPr>
            <w:r>
              <w:rPr>
                <w:rFonts w:eastAsia="Batang"/>
                <w:sz w:val="20"/>
                <w:lang w:eastAsia="ko-KR"/>
              </w:rPr>
              <w:t>331</w:t>
            </w:r>
            <w:r w:rsidR="00AA41BA">
              <w:rPr>
                <w:rFonts w:eastAsia="Batang"/>
                <w:sz w:val="20"/>
                <w:lang w:eastAsia="ko-KR"/>
              </w:rPr>
              <w:fldChar w:fldCharType="begin">
                <w:ffData>
                  <w:name w:val="Text29"/>
                  <w:enabled/>
                  <w:calcOnExit w:val="0"/>
                  <w:textInput/>
                </w:ffData>
              </w:fldChar>
            </w:r>
            <w:r w:rsidR="00AA41BA">
              <w:rPr>
                <w:rFonts w:eastAsia="Batang"/>
                <w:sz w:val="20"/>
                <w:lang w:eastAsia="ko-KR"/>
              </w:rPr>
              <w:instrText xml:space="preserve"> FORMTEXT </w:instrText>
            </w:r>
            <w:r w:rsidR="00AA41BA">
              <w:rPr>
                <w:rFonts w:eastAsia="Batang"/>
                <w:sz w:val="20"/>
                <w:lang w:eastAsia="ko-KR"/>
              </w:rPr>
            </w:r>
            <w:r w:rsidR="00AA41BA">
              <w:rPr>
                <w:rFonts w:eastAsia="Batang"/>
                <w:sz w:val="20"/>
                <w:lang w:eastAsia="ko-KR"/>
              </w:rPr>
              <w:fldChar w:fldCharType="separate"/>
            </w:r>
            <w:r w:rsidR="00AA41BA">
              <w:rPr>
                <w:rFonts w:eastAsia="Batang"/>
                <w:noProof/>
                <w:sz w:val="20"/>
                <w:lang w:eastAsia="ko-KR"/>
              </w:rPr>
              <w:t> </w:t>
            </w:r>
            <w:r w:rsidR="00AA41BA">
              <w:rPr>
                <w:rFonts w:eastAsia="Batang"/>
                <w:noProof/>
                <w:sz w:val="20"/>
                <w:lang w:eastAsia="ko-KR"/>
              </w:rPr>
              <w:t> </w:t>
            </w:r>
            <w:r w:rsidR="00AA41BA">
              <w:rPr>
                <w:rFonts w:eastAsia="Batang"/>
                <w:noProof/>
                <w:sz w:val="20"/>
                <w:lang w:eastAsia="ko-KR"/>
              </w:rPr>
              <w:t> </w:t>
            </w:r>
            <w:r w:rsidR="00AA41BA">
              <w:rPr>
                <w:rFonts w:eastAsia="Batang"/>
                <w:noProof/>
                <w:sz w:val="20"/>
                <w:lang w:eastAsia="ko-KR"/>
              </w:rPr>
              <w:t> </w:t>
            </w:r>
            <w:r w:rsidR="00AA41BA">
              <w:rPr>
                <w:rFonts w:eastAsia="Batang"/>
                <w:noProof/>
                <w:sz w:val="20"/>
                <w:lang w:eastAsia="ko-KR"/>
              </w:rPr>
              <w:t> </w:t>
            </w:r>
            <w:r w:rsidR="00AA41BA">
              <w:rPr>
                <w:rFonts w:eastAsia="Batang"/>
                <w:sz w:val="20"/>
                <w:lang w:eastAsia="ko-KR"/>
              </w:rPr>
              <w:fldChar w:fldCharType="end"/>
            </w:r>
          </w:p>
        </w:tc>
        <w:tc>
          <w:tcPr>
            <w:tcW w:w="2160" w:type="dxa"/>
            <w:shd w:val="clear" w:color="auto" w:fill="F2F2F2"/>
            <w:tcMar>
              <w:top w:w="0" w:type="dxa"/>
              <w:left w:w="108" w:type="dxa"/>
              <w:bottom w:w="0" w:type="dxa"/>
              <w:right w:w="108" w:type="dxa"/>
            </w:tcMar>
            <w:vAlign w:val="center"/>
          </w:tcPr>
          <w:p w:rsidR="00AA41BA" w:rsidRDefault="00AA41BA" w:rsidP="009F5087">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rsidR="00AA41BA" w:rsidRDefault="00AA41BA" w:rsidP="009F5087">
            <w:pPr>
              <w:tabs>
                <w:tab w:val="left" w:pos="1940"/>
              </w:tabs>
              <w:spacing w:before="40" w:after="40"/>
              <w:ind w:left="162" w:hanging="193"/>
              <w:rPr>
                <w:rFonts w:eastAsia="Batang"/>
                <w:sz w:val="20"/>
                <w:lang w:eastAsia="ko-KR"/>
              </w:rPr>
            </w:pPr>
            <w:r>
              <w:rPr>
                <w:rFonts w:eastAsia="Batang"/>
                <w:sz w:val="20"/>
                <w:lang w:eastAsia="ko-KR"/>
              </w:rPr>
              <w:t>9 years old</w:t>
            </w:r>
          </w:p>
        </w:tc>
      </w:tr>
      <w:tr w:rsidR="00AA41BA" w:rsidRPr="003C101A" w:rsidTr="009F5087">
        <w:trPr>
          <w:trHeight w:val="1469"/>
          <w:jc w:val="center"/>
        </w:trPr>
        <w:tc>
          <w:tcPr>
            <w:tcW w:w="8820" w:type="dxa"/>
            <w:gridSpan w:val="4"/>
            <w:shd w:val="clear" w:color="auto" w:fill="F2F2F2"/>
            <w:tcMar>
              <w:top w:w="0" w:type="dxa"/>
              <w:left w:w="108" w:type="dxa"/>
              <w:bottom w:w="0" w:type="dxa"/>
              <w:right w:w="108" w:type="dxa"/>
            </w:tcMar>
          </w:tcPr>
          <w:p w:rsidR="00AA41BA" w:rsidRDefault="00AA41BA" w:rsidP="009F5087">
            <w:pPr>
              <w:tabs>
                <w:tab w:val="left" w:pos="1940"/>
              </w:tabs>
              <w:spacing w:before="120" w:after="40"/>
              <w:ind w:left="162" w:hanging="193"/>
              <w:rPr>
                <w:rFonts w:eastAsia="Batang"/>
                <w:b/>
                <w:sz w:val="20"/>
                <w:lang w:eastAsia="ko-KR"/>
              </w:rPr>
            </w:pPr>
            <w:r w:rsidRPr="003C101A">
              <w:rPr>
                <w:rFonts w:eastAsia="Batang"/>
                <w:b/>
                <w:sz w:val="20"/>
                <w:lang w:eastAsia="ko-KR"/>
              </w:rPr>
              <w:lastRenderedPageBreak/>
              <w:t>Mission Statement</w:t>
            </w:r>
          </w:p>
          <w:p w:rsidR="00AA41BA" w:rsidRPr="003C101A" w:rsidRDefault="00AA41BA" w:rsidP="009F5087">
            <w:pPr>
              <w:tabs>
                <w:tab w:val="left" w:pos="1940"/>
              </w:tabs>
              <w:spacing w:before="120" w:after="40"/>
              <w:ind w:left="-18" w:hanging="13"/>
              <w:rPr>
                <w:rFonts w:eastAsia="Batang"/>
                <w:b/>
                <w:sz w:val="20"/>
                <w:lang w:eastAsia="ko-KR"/>
              </w:rPr>
            </w:pPr>
            <w:r w:rsidRPr="007F2E13">
              <w:t>The mission of Global Learning Charter Public School is to ensure that all students achieve academic excellence, are ready for the rigors of higher education, and master essential skills that prepare them for the economic, social</w:t>
            </w:r>
            <w:r>
              <w:t>,</w:t>
            </w:r>
            <w:r w:rsidRPr="007F2E13">
              <w:t xml:space="preserve"> and civic challenges of a 21st century, global society. Our central mission is to teach and inspire the mind, body</w:t>
            </w:r>
            <w:r>
              <w:t>,</w:t>
            </w:r>
            <w:r w:rsidRPr="007F2E13">
              <w:t xml:space="preserve"> and spirit of our students so that they can succeed in any cultural or academic setting.</w:t>
            </w:r>
          </w:p>
        </w:tc>
      </w:tr>
    </w:tbl>
    <w:p w:rsidR="009B5F71" w:rsidRDefault="009B5F71" w:rsidP="00AC0FF0">
      <w:pPr>
        <w:widowControl/>
      </w:pPr>
    </w:p>
    <w:p w:rsidR="00AA41BA" w:rsidRPr="00EB5AEC" w:rsidRDefault="00AA41BA" w:rsidP="00AA41BA">
      <w:pPr>
        <w:pStyle w:val="Level1"/>
        <w:rPr>
          <w:b w:val="0"/>
        </w:rPr>
      </w:pPr>
      <w:r w:rsidRPr="00EB5AEC">
        <w:rPr>
          <w:b w:val="0"/>
        </w:rPr>
        <w:t xml:space="preserve">GLCPS opened as a Commonwealth charter school in 2007. Previously, </w:t>
      </w:r>
      <w:r w:rsidR="006C4CDE">
        <w:rPr>
          <w:b w:val="0"/>
        </w:rPr>
        <w:t xml:space="preserve">the board of trustees of </w:t>
      </w:r>
      <w:r w:rsidRPr="00EB5AEC">
        <w:rPr>
          <w:b w:val="0"/>
        </w:rPr>
        <w:t xml:space="preserve">GLCPS operated a Horace Mann charter school from 2002-2007. In January 2012, </w:t>
      </w:r>
      <w:r w:rsidR="00C549EA">
        <w:rPr>
          <w:b w:val="0"/>
        </w:rPr>
        <w:t>pursuant to delegated authority, I</w:t>
      </w:r>
      <w:r w:rsidRPr="00EB5AEC">
        <w:rPr>
          <w:b w:val="0"/>
        </w:rPr>
        <w:t xml:space="preserve"> renewed the charter of GLCPS with conditions</w:t>
      </w:r>
      <w:r w:rsidR="009F5087" w:rsidRPr="00EB5AEC">
        <w:rPr>
          <w:b w:val="0"/>
        </w:rPr>
        <w:t xml:space="preserve"> related to academic performance</w:t>
      </w:r>
      <w:r w:rsidRPr="00EB5AEC">
        <w:rPr>
          <w:b w:val="0"/>
        </w:rPr>
        <w:t xml:space="preserve">. In January 2014, the Board of Elementary and Secondary Education determined that the school had not met conditions related to academic performance and placed the school on probation, directing it to meet a set of three conditions. The school has received a number of targeted site visits </w:t>
      </w:r>
      <w:r w:rsidR="006C4CDE" w:rsidRPr="00EB5AEC">
        <w:rPr>
          <w:b w:val="0"/>
        </w:rPr>
        <w:t xml:space="preserve">to monitor progress on conditions </w:t>
      </w:r>
      <w:r w:rsidRPr="00EB5AEC">
        <w:rPr>
          <w:b w:val="0"/>
        </w:rPr>
        <w:t xml:space="preserve">since its renewal in 2012. </w:t>
      </w:r>
      <w:r w:rsidR="009F5087" w:rsidRPr="00EB5AEC">
        <w:rPr>
          <w:b w:val="0"/>
        </w:rPr>
        <w:t xml:space="preserve">The most recent site visit was conducted in February 2015. That site visit report, from the 2014-15 school year, is attached to this memorandum. </w:t>
      </w:r>
      <w:r w:rsidRPr="00EB5AEC">
        <w:rPr>
          <w:b w:val="0"/>
        </w:rPr>
        <w:t xml:space="preserve">The school’s performance </w:t>
      </w:r>
      <w:r w:rsidR="006C4CDE" w:rsidRPr="00EB5AEC">
        <w:rPr>
          <w:b w:val="0"/>
        </w:rPr>
        <w:t>is noted below</w:t>
      </w:r>
      <w:r w:rsidR="006C4CDE">
        <w:rPr>
          <w:b w:val="0"/>
        </w:rPr>
        <w:t xml:space="preserve"> with respect to </w:t>
      </w:r>
      <w:r w:rsidRPr="00EB5AEC">
        <w:rPr>
          <w:b w:val="0"/>
        </w:rPr>
        <w:t>the conditions</w:t>
      </w:r>
      <w:r w:rsidR="006C4CDE">
        <w:rPr>
          <w:b w:val="0"/>
        </w:rPr>
        <w:t xml:space="preserve"> imposed when the Board placed the school on probation</w:t>
      </w:r>
      <w:r w:rsidRPr="00EB5AEC">
        <w:rPr>
          <w:b w:val="0"/>
        </w:rPr>
        <w:t xml:space="preserve">. </w:t>
      </w:r>
    </w:p>
    <w:p w:rsidR="009B5F71" w:rsidRPr="00EB5AEC" w:rsidRDefault="009B5F71" w:rsidP="00AC0FF0">
      <w:pPr>
        <w:pStyle w:val="FootnoteText"/>
        <w:widowControl/>
        <w:rPr>
          <w:sz w:val="24"/>
          <w:szCs w:val="24"/>
        </w:rPr>
      </w:pPr>
    </w:p>
    <w:p w:rsidR="00007EC8" w:rsidRPr="00EB5AEC" w:rsidRDefault="006C4CDE" w:rsidP="00AC0FF0">
      <w:pPr>
        <w:pStyle w:val="Default"/>
        <w:rPr>
          <w:b/>
          <w:u w:val="single"/>
        </w:rPr>
      </w:pPr>
      <w:r>
        <w:rPr>
          <w:b/>
          <w:u w:val="single"/>
        </w:rPr>
        <w:t xml:space="preserve">Progress Toward Meeting Conditions </w:t>
      </w:r>
    </w:p>
    <w:p w:rsidR="00007EC8" w:rsidRPr="00EB5AEC" w:rsidRDefault="00007EC8" w:rsidP="00AC0FF0">
      <w:pPr>
        <w:pStyle w:val="Default"/>
        <w:rPr>
          <w:b/>
          <w:u w:val="single"/>
        </w:rPr>
      </w:pPr>
    </w:p>
    <w:p w:rsidR="00AA41BA" w:rsidRPr="00EB5AEC" w:rsidRDefault="00AA41BA" w:rsidP="006C4CDE">
      <w:pPr>
        <w:tabs>
          <w:tab w:val="left" w:pos="220"/>
          <w:tab w:val="left" w:pos="720"/>
        </w:tabs>
        <w:autoSpaceDE w:val="0"/>
        <w:autoSpaceDN w:val="0"/>
        <w:adjustRightInd w:val="0"/>
        <w:ind w:left="220"/>
        <w:rPr>
          <w:szCs w:val="24"/>
        </w:rPr>
      </w:pPr>
      <w:r w:rsidRPr="00EB5AEC">
        <w:rPr>
          <w:b/>
          <w:szCs w:val="24"/>
        </w:rPr>
        <w:t>Condition 1:</w:t>
      </w:r>
      <w:r w:rsidRPr="00EB5AEC">
        <w:rPr>
          <w:szCs w:val="24"/>
        </w:rPr>
        <w:t xml:space="preserve"> No later than April 30, 2014, the school shall submit to the Office of Charter Schools and School Redesign a comprehensive evaluation of the school’s mathematics and English language arts programs conducted by an external consultant, accepted and approved in advance by the Department.</w:t>
      </w:r>
    </w:p>
    <w:p w:rsidR="00AA41BA" w:rsidRPr="00EB5AEC" w:rsidRDefault="00AA41BA" w:rsidP="00AA41BA">
      <w:pPr>
        <w:rPr>
          <w:szCs w:val="24"/>
        </w:rPr>
      </w:pPr>
    </w:p>
    <w:p w:rsidR="00AA41BA" w:rsidRPr="00EB5AEC" w:rsidRDefault="00AA41BA" w:rsidP="00AA41BA">
      <w:pPr>
        <w:ind w:left="720"/>
        <w:rPr>
          <w:b/>
          <w:szCs w:val="24"/>
        </w:rPr>
      </w:pPr>
      <w:r w:rsidRPr="00EB5AEC">
        <w:rPr>
          <w:b/>
          <w:szCs w:val="24"/>
        </w:rPr>
        <w:t>Status: Met</w:t>
      </w:r>
    </w:p>
    <w:p w:rsidR="00AA41BA" w:rsidRPr="00EB5AEC" w:rsidRDefault="00AA41BA" w:rsidP="00AA41BA">
      <w:pPr>
        <w:ind w:left="720"/>
        <w:rPr>
          <w:szCs w:val="24"/>
        </w:rPr>
      </w:pPr>
      <w:r w:rsidRPr="00EB5AEC">
        <w:rPr>
          <w:szCs w:val="24"/>
        </w:rPr>
        <w:t xml:space="preserve">On April 7, 2014, GLCPS submitted a comprehensive evaluation conducted by an external consultant group that had been accepted and approved by the Department in advance. The results of the comprehensive evaluation have driven changes in governance, professional development, use of assessment data, and created an emphasis on vertical alignment of the curriculum. </w:t>
      </w:r>
    </w:p>
    <w:p w:rsidR="00AA41BA" w:rsidRPr="00EB5AEC" w:rsidRDefault="00AA41BA" w:rsidP="00AA41BA">
      <w:pPr>
        <w:rPr>
          <w:szCs w:val="24"/>
        </w:rPr>
      </w:pPr>
    </w:p>
    <w:p w:rsidR="00AA41BA" w:rsidRPr="00EB5AEC" w:rsidRDefault="00AA41BA" w:rsidP="006C4CDE">
      <w:pPr>
        <w:pStyle w:val="ListParagraph"/>
        <w:widowControl w:val="0"/>
        <w:tabs>
          <w:tab w:val="left" w:pos="220"/>
          <w:tab w:val="left" w:pos="720"/>
        </w:tabs>
        <w:autoSpaceDE w:val="0"/>
        <w:autoSpaceDN w:val="0"/>
        <w:adjustRightInd w:val="0"/>
        <w:ind w:left="220"/>
      </w:pPr>
      <w:r w:rsidRPr="00EB5AEC">
        <w:rPr>
          <w:b/>
        </w:rPr>
        <w:t>Condition 2:</w:t>
      </w:r>
      <w:r w:rsidRPr="00EB5AEC">
        <w:t xml:space="preserve"> No later than June 15, 2014, the school shall submit to Department, and receive approval from the Department for, an action plan that specifies strategies to improve mathematics and English language arts performance. The action plan must include a timetable for the implementation of actions, must set deadlines for the completion of key tasks, and must set clear and specific implementation benchmarks to allow the school’s board of trustees and the Office of Charter Schools and School Redesign to monitor implementation. </w:t>
      </w:r>
    </w:p>
    <w:p w:rsidR="00AA41BA" w:rsidRPr="00EB5AEC" w:rsidRDefault="00AA41BA" w:rsidP="00AA41BA">
      <w:pPr>
        <w:rPr>
          <w:szCs w:val="24"/>
        </w:rPr>
      </w:pPr>
    </w:p>
    <w:p w:rsidR="00AA41BA" w:rsidRPr="00EB5AEC" w:rsidRDefault="00AA41BA" w:rsidP="007D4626">
      <w:pPr>
        <w:ind w:firstLine="720"/>
        <w:rPr>
          <w:b/>
          <w:szCs w:val="24"/>
        </w:rPr>
      </w:pPr>
      <w:r w:rsidRPr="00EB5AEC">
        <w:rPr>
          <w:b/>
          <w:szCs w:val="24"/>
        </w:rPr>
        <w:t>Status: Met</w:t>
      </w:r>
    </w:p>
    <w:p w:rsidR="00AA41BA" w:rsidRPr="00EB5AEC" w:rsidRDefault="00AA41BA" w:rsidP="00AA41BA">
      <w:pPr>
        <w:ind w:left="720"/>
        <w:rPr>
          <w:szCs w:val="24"/>
        </w:rPr>
      </w:pPr>
      <w:r w:rsidRPr="00EB5AEC">
        <w:rPr>
          <w:szCs w:val="24"/>
        </w:rPr>
        <w:t xml:space="preserve">GLCPS submitted an action plan on June 2, 2014. The school has worked with the firm hired to conduct the comprehensive evaluation to create the action plan. After feedback from the Department, the action plan was finalized on June 11, 2014. </w:t>
      </w:r>
    </w:p>
    <w:p w:rsidR="00AA41BA" w:rsidRPr="00EB5AEC" w:rsidRDefault="00AA41BA" w:rsidP="00AA41BA">
      <w:pPr>
        <w:rPr>
          <w:szCs w:val="24"/>
        </w:rPr>
      </w:pPr>
    </w:p>
    <w:p w:rsidR="00AA41BA" w:rsidRPr="00EB5AEC" w:rsidRDefault="00AA41BA" w:rsidP="002338CE">
      <w:pPr>
        <w:tabs>
          <w:tab w:val="left" w:pos="220"/>
          <w:tab w:val="left" w:pos="720"/>
        </w:tabs>
        <w:autoSpaceDE w:val="0"/>
        <w:autoSpaceDN w:val="0"/>
        <w:adjustRightInd w:val="0"/>
        <w:ind w:left="220"/>
        <w:rPr>
          <w:szCs w:val="24"/>
        </w:rPr>
      </w:pPr>
      <w:r w:rsidRPr="00EB5AEC">
        <w:rPr>
          <w:b/>
          <w:szCs w:val="24"/>
        </w:rPr>
        <w:t>Condition 3:</w:t>
      </w:r>
      <w:r w:rsidRPr="00EB5AEC">
        <w:rPr>
          <w:szCs w:val="24"/>
        </w:rPr>
        <w:t xml:space="preserve"> The school must demonstrate that it is an academic success by September 30, 2015, by providing evidence that the school has met or is making substantial progress toward </w:t>
      </w:r>
      <w:r w:rsidRPr="00EB5AEC">
        <w:rPr>
          <w:szCs w:val="24"/>
        </w:rPr>
        <w:lastRenderedPageBreak/>
        <w:t xml:space="preserve">meeting benchmarks in its approved Accountability Plan and, in particular, has demonstrated significant and sustained academic improvement in mathematics and English language arts. </w:t>
      </w:r>
    </w:p>
    <w:p w:rsidR="00AA41BA" w:rsidRPr="00EB5AEC" w:rsidRDefault="00AA41BA" w:rsidP="00AA41BA">
      <w:pPr>
        <w:tabs>
          <w:tab w:val="left" w:pos="220"/>
          <w:tab w:val="left" w:pos="720"/>
        </w:tabs>
        <w:autoSpaceDE w:val="0"/>
        <w:autoSpaceDN w:val="0"/>
        <w:adjustRightInd w:val="0"/>
        <w:ind w:left="720"/>
        <w:rPr>
          <w:szCs w:val="24"/>
        </w:rPr>
      </w:pPr>
    </w:p>
    <w:p w:rsidR="00AA41BA" w:rsidRPr="00EB5AEC" w:rsidRDefault="00AA41BA" w:rsidP="00AA41BA">
      <w:pPr>
        <w:ind w:firstLine="720"/>
        <w:rPr>
          <w:szCs w:val="24"/>
        </w:rPr>
      </w:pPr>
      <w:r w:rsidRPr="00EB5AEC">
        <w:rPr>
          <w:b/>
          <w:szCs w:val="24"/>
        </w:rPr>
        <w:t xml:space="preserve">Status: </w:t>
      </w:r>
      <w:r w:rsidR="00AD5C38">
        <w:rPr>
          <w:b/>
          <w:szCs w:val="24"/>
        </w:rPr>
        <w:t>Met</w:t>
      </w:r>
    </w:p>
    <w:p w:rsidR="00AA41BA" w:rsidRPr="00EB5AEC" w:rsidRDefault="00AA41BA" w:rsidP="00AA41BA">
      <w:pPr>
        <w:ind w:left="720"/>
        <w:rPr>
          <w:szCs w:val="24"/>
        </w:rPr>
      </w:pPr>
      <w:r w:rsidRPr="00EB5AEC">
        <w:rPr>
          <w:szCs w:val="24"/>
        </w:rPr>
        <w:t>In 2012 and 2013, GLCPS’s MCAS scores placed the school in Level 3. In 2014, GLCPS’s performance improved to place it in Level 2</w:t>
      </w:r>
      <w:r w:rsidR="00361E20" w:rsidRPr="00EB5AEC">
        <w:rPr>
          <w:szCs w:val="24"/>
        </w:rPr>
        <w:t xml:space="preserve"> in the 27</w:t>
      </w:r>
      <w:r w:rsidR="00361E20" w:rsidRPr="00EB5AEC">
        <w:rPr>
          <w:szCs w:val="24"/>
          <w:vertAlign w:val="superscript"/>
        </w:rPr>
        <w:t>th</w:t>
      </w:r>
      <w:r w:rsidR="00361E20" w:rsidRPr="00EB5AEC">
        <w:rPr>
          <w:szCs w:val="24"/>
        </w:rPr>
        <w:t xml:space="preserve"> percentile</w:t>
      </w:r>
      <w:r w:rsidR="00EB5AEC" w:rsidRPr="00EB5AEC">
        <w:rPr>
          <w:szCs w:val="24"/>
        </w:rPr>
        <w:t xml:space="preserve"> when compared to other </w:t>
      </w:r>
      <w:r w:rsidR="00C549EA">
        <w:rPr>
          <w:szCs w:val="24"/>
        </w:rPr>
        <w:t xml:space="preserve">middle-high and </w:t>
      </w:r>
      <w:r w:rsidR="00EB5AEC" w:rsidRPr="00EB5AEC">
        <w:rPr>
          <w:szCs w:val="24"/>
        </w:rPr>
        <w:t>K-12 schools statewide</w:t>
      </w:r>
      <w:r w:rsidRPr="00EB5AEC">
        <w:rPr>
          <w:szCs w:val="24"/>
        </w:rPr>
        <w:t>. In 201</w:t>
      </w:r>
      <w:r w:rsidR="00361E20" w:rsidRPr="00EB5AEC">
        <w:rPr>
          <w:szCs w:val="24"/>
        </w:rPr>
        <w:t>5, GLCPS remains in Level 2, but has risen to the 32</w:t>
      </w:r>
      <w:r w:rsidR="00361E20" w:rsidRPr="00EB5AEC">
        <w:rPr>
          <w:szCs w:val="24"/>
          <w:vertAlign w:val="superscript"/>
        </w:rPr>
        <w:t>nd</w:t>
      </w:r>
      <w:r w:rsidR="00361E20" w:rsidRPr="00EB5AEC">
        <w:rPr>
          <w:szCs w:val="24"/>
        </w:rPr>
        <w:t xml:space="preserve"> percentile. </w:t>
      </w:r>
    </w:p>
    <w:p w:rsidR="00EB5AEC" w:rsidRPr="00EB5AEC" w:rsidRDefault="00EB5AEC" w:rsidP="00AA41BA">
      <w:pPr>
        <w:ind w:left="720"/>
        <w:rPr>
          <w:szCs w:val="24"/>
        </w:rPr>
      </w:pPr>
    </w:p>
    <w:p w:rsidR="007D4626" w:rsidRDefault="001037F1" w:rsidP="007D4626">
      <w:pPr>
        <w:widowControl/>
        <w:ind w:left="720"/>
      </w:pPr>
      <w:r>
        <w:rPr>
          <w:szCs w:val="24"/>
        </w:rPr>
        <w:t xml:space="preserve">While the school’s improvement in mathematics is clear, English language arts (ELA) and science scores have not yet demonstrated consistent gains. </w:t>
      </w:r>
      <w:r w:rsidR="00EB5AEC" w:rsidRPr="00EB5AEC">
        <w:rPr>
          <w:szCs w:val="24"/>
        </w:rPr>
        <w:t xml:space="preserve">The school’s Composite Performance Index (CPI) for 2015 is </w:t>
      </w:r>
      <w:bookmarkStart w:id="4" w:name="Text35"/>
      <w:bookmarkEnd w:id="4"/>
      <w:r w:rsidR="00EB5AEC" w:rsidRPr="00EB5AEC">
        <w:rPr>
          <w:szCs w:val="24"/>
        </w:rPr>
        <w:t>86.8 in ELA, 80.5 in mathematics</w:t>
      </w:r>
      <w:r w:rsidR="00880D56">
        <w:rPr>
          <w:szCs w:val="24"/>
        </w:rPr>
        <w:t>,</w:t>
      </w:r>
      <w:r w:rsidR="00EB5AEC" w:rsidRPr="00EB5AEC">
        <w:rPr>
          <w:szCs w:val="24"/>
        </w:rPr>
        <w:t xml:space="preserve"> and </w:t>
      </w:r>
      <w:bookmarkStart w:id="5" w:name="Text37"/>
      <w:bookmarkEnd w:id="5"/>
      <w:r w:rsidR="00EB5AEC" w:rsidRPr="00EB5AEC">
        <w:rPr>
          <w:szCs w:val="24"/>
        </w:rPr>
        <w:t>69.8 in science and technology. In 2015, 68 percent of GLCPS students scored in the Proficient and Advanced categories in the ELA assessment, below the state average. In mathematics, 60 percent scored Proficient and Advanced, also below the state average. Please see the data charts below to see historical trends in SGP and</w:t>
      </w:r>
      <w:r w:rsidR="00AD5C38">
        <w:rPr>
          <w:szCs w:val="24"/>
        </w:rPr>
        <w:t xml:space="preserve"> CPI. See the school’s full 2015</w:t>
      </w:r>
      <w:r w:rsidR="00EB5AEC" w:rsidRPr="00EB5AEC">
        <w:rPr>
          <w:szCs w:val="24"/>
        </w:rPr>
        <w:t xml:space="preserve"> Accountability Data report here: </w:t>
      </w:r>
      <w:hyperlink r:id="rId18" w:history="1">
        <w:r w:rsidR="00AD5C38" w:rsidRPr="00871747">
          <w:rPr>
            <w:rStyle w:val="Hyperlink"/>
            <w:szCs w:val="24"/>
          </w:rPr>
          <w:t>http://profiles.doe.mass.edu/mcas/achievement_level.aspx?linkid=32&amp;orgcode=04960305&amp;orgtypecode=6&amp;</w:t>
        </w:r>
      </w:hyperlink>
      <w:r w:rsidR="00AD5C38">
        <w:rPr>
          <w:szCs w:val="24"/>
        </w:rPr>
        <w:t xml:space="preserve"> </w:t>
      </w:r>
    </w:p>
    <w:p w:rsidR="007D4626" w:rsidRPr="007D4626" w:rsidRDefault="007D4626" w:rsidP="007D4626">
      <w:pPr>
        <w:widowControl/>
        <w:ind w:left="720"/>
      </w:pPr>
    </w:p>
    <w:tbl>
      <w:tblPr>
        <w:tblpPr w:leftFromText="180" w:rightFromText="180" w:vertAnchor="text" w:horzAnchor="page" w:tblpX="3478" w:tblpY="90"/>
        <w:tblW w:w="57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4"/>
        <w:gridCol w:w="954"/>
        <w:gridCol w:w="973"/>
        <w:gridCol w:w="955"/>
        <w:gridCol w:w="955"/>
        <w:gridCol w:w="955"/>
      </w:tblGrid>
      <w:tr w:rsidR="00EC776E" w:rsidTr="008A4C56">
        <w:trPr>
          <w:trHeight w:val="186"/>
        </w:trPr>
        <w:tc>
          <w:tcPr>
            <w:tcW w:w="5746" w:type="dxa"/>
            <w:gridSpan w:val="6"/>
            <w:shd w:val="clear" w:color="auto" w:fill="A6A6A6"/>
            <w:vAlign w:val="center"/>
            <w:hideMark/>
          </w:tcPr>
          <w:p w:rsidR="00EC776E" w:rsidRDefault="00EC776E" w:rsidP="008A4C56">
            <w:pPr>
              <w:widowControl/>
              <w:jc w:val="center"/>
              <w:rPr>
                <w:rFonts w:ascii="Calibri" w:hAnsi="Calibri"/>
                <w:b/>
                <w:bCs/>
                <w:color w:val="FFFFFF"/>
                <w:sz w:val="22"/>
                <w:szCs w:val="22"/>
              </w:rPr>
            </w:pPr>
            <w:r>
              <w:rPr>
                <w:rFonts w:ascii="Calibri" w:hAnsi="Calibri"/>
                <w:b/>
                <w:bCs/>
                <w:color w:val="FFFFFF"/>
                <w:sz w:val="22"/>
                <w:szCs w:val="22"/>
              </w:rPr>
              <w:t>Student Growth Percentile</w:t>
            </w:r>
          </w:p>
        </w:tc>
      </w:tr>
      <w:tr w:rsidR="00EC776E" w:rsidTr="008A4C56">
        <w:trPr>
          <w:trHeight w:val="214"/>
        </w:trPr>
        <w:tc>
          <w:tcPr>
            <w:tcW w:w="954" w:type="dxa"/>
          </w:tcPr>
          <w:p w:rsidR="00EC776E" w:rsidRDefault="00EC776E" w:rsidP="008A4C56">
            <w:pPr>
              <w:widowControl/>
              <w:jc w:val="center"/>
              <w:rPr>
                <w:rFonts w:ascii="Calibri" w:hAnsi="Calibri"/>
                <w:b/>
                <w:bCs/>
                <w:sz w:val="22"/>
                <w:szCs w:val="22"/>
              </w:rPr>
            </w:pPr>
          </w:p>
        </w:tc>
        <w:tc>
          <w:tcPr>
            <w:tcW w:w="954" w:type="dxa"/>
          </w:tcPr>
          <w:p w:rsidR="00EC776E" w:rsidRDefault="00EC776E" w:rsidP="008A4C56">
            <w:pPr>
              <w:widowControl/>
              <w:jc w:val="center"/>
              <w:rPr>
                <w:rFonts w:ascii="Calibri" w:hAnsi="Calibri"/>
                <w:b/>
                <w:bCs/>
                <w:sz w:val="22"/>
                <w:szCs w:val="22"/>
              </w:rPr>
            </w:pPr>
          </w:p>
        </w:tc>
        <w:tc>
          <w:tcPr>
            <w:tcW w:w="973" w:type="dxa"/>
            <w:shd w:val="clear" w:color="auto" w:fill="FFFFFF"/>
            <w:noWrap/>
            <w:vAlign w:val="center"/>
            <w:hideMark/>
          </w:tcPr>
          <w:p w:rsidR="00EC776E" w:rsidRDefault="00EC776E" w:rsidP="008A4C56">
            <w:pPr>
              <w:widowControl/>
              <w:jc w:val="center"/>
              <w:rPr>
                <w:rFonts w:ascii="Calibri" w:hAnsi="Calibri"/>
                <w:b/>
                <w:bCs/>
                <w:color w:val="000000"/>
                <w:sz w:val="22"/>
                <w:szCs w:val="22"/>
              </w:rPr>
            </w:pPr>
            <w:r>
              <w:rPr>
                <w:rFonts w:ascii="Calibri" w:hAnsi="Calibri"/>
                <w:b/>
                <w:bCs/>
                <w:color w:val="000000"/>
                <w:sz w:val="22"/>
                <w:szCs w:val="22"/>
              </w:rPr>
              <w:t>2012</w:t>
            </w:r>
          </w:p>
        </w:tc>
        <w:tc>
          <w:tcPr>
            <w:tcW w:w="955" w:type="dxa"/>
            <w:vAlign w:val="center"/>
            <w:hideMark/>
          </w:tcPr>
          <w:p w:rsidR="00EC776E" w:rsidRDefault="00EC776E" w:rsidP="008A4C56">
            <w:pPr>
              <w:widowControl/>
              <w:jc w:val="center"/>
              <w:rPr>
                <w:rFonts w:ascii="Calibri" w:hAnsi="Calibri"/>
                <w:b/>
                <w:bCs/>
                <w:sz w:val="22"/>
                <w:szCs w:val="22"/>
              </w:rPr>
            </w:pPr>
            <w:r>
              <w:rPr>
                <w:rFonts w:ascii="Calibri" w:hAnsi="Calibri"/>
                <w:b/>
                <w:bCs/>
                <w:sz w:val="22"/>
                <w:szCs w:val="22"/>
              </w:rPr>
              <w:t>2013</w:t>
            </w:r>
          </w:p>
        </w:tc>
        <w:tc>
          <w:tcPr>
            <w:tcW w:w="955" w:type="dxa"/>
            <w:shd w:val="clear" w:color="auto" w:fill="FFFFFF"/>
            <w:vAlign w:val="center"/>
            <w:hideMark/>
          </w:tcPr>
          <w:p w:rsidR="00EC776E" w:rsidRDefault="00EC776E" w:rsidP="008A4C56">
            <w:pPr>
              <w:widowControl/>
              <w:jc w:val="center"/>
              <w:rPr>
                <w:rFonts w:ascii="Calibri" w:hAnsi="Calibri"/>
                <w:b/>
                <w:bCs/>
                <w:sz w:val="22"/>
                <w:szCs w:val="22"/>
              </w:rPr>
            </w:pPr>
            <w:r>
              <w:rPr>
                <w:rFonts w:ascii="Calibri" w:hAnsi="Calibri"/>
                <w:b/>
                <w:bCs/>
                <w:sz w:val="22"/>
                <w:szCs w:val="22"/>
              </w:rPr>
              <w:t>2014</w:t>
            </w:r>
          </w:p>
        </w:tc>
        <w:tc>
          <w:tcPr>
            <w:tcW w:w="955" w:type="dxa"/>
            <w:vAlign w:val="center"/>
            <w:hideMark/>
          </w:tcPr>
          <w:p w:rsidR="00EC776E" w:rsidRDefault="00EC776E" w:rsidP="008A4C56">
            <w:pPr>
              <w:widowControl/>
              <w:jc w:val="center"/>
              <w:rPr>
                <w:rFonts w:ascii="Calibri" w:hAnsi="Calibri"/>
                <w:b/>
                <w:bCs/>
                <w:sz w:val="22"/>
                <w:szCs w:val="22"/>
              </w:rPr>
            </w:pPr>
            <w:r>
              <w:rPr>
                <w:rFonts w:ascii="Calibri" w:hAnsi="Calibri"/>
                <w:b/>
                <w:bCs/>
                <w:sz w:val="22"/>
                <w:szCs w:val="22"/>
              </w:rPr>
              <w:t>2015</w:t>
            </w:r>
          </w:p>
        </w:tc>
      </w:tr>
      <w:tr w:rsidR="00EC776E" w:rsidTr="008A4C56">
        <w:trPr>
          <w:trHeight w:val="291"/>
        </w:trPr>
        <w:tc>
          <w:tcPr>
            <w:tcW w:w="954" w:type="dxa"/>
            <w:vMerge w:val="restart"/>
            <w:vAlign w:val="center"/>
            <w:hideMark/>
          </w:tcPr>
          <w:p w:rsidR="00EC776E" w:rsidRDefault="00EC776E" w:rsidP="008A4C56">
            <w:pPr>
              <w:widowControl/>
              <w:jc w:val="center"/>
              <w:rPr>
                <w:rFonts w:ascii="Calibri" w:hAnsi="Calibri"/>
                <w:i/>
                <w:iCs/>
                <w:color w:val="000000"/>
                <w:sz w:val="20"/>
              </w:rPr>
            </w:pPr>
            <w:r>
              <w:rPr>
                <w:rFonts w:ascii="Calibri" w:hAnsi="Calibri"/>
                <w:color w:val="000000"/>
                <w:sz w:val="18"/>
                <w:szCs w:val="18"/>
              </w:rPr>
              <w:t>ELA SGP</w:t>
            </w:r>
          </w:p>
        </w:tc>
        <w:tc>
          <w:tcPr>
            <w:tcW w:w="954" w:type="dxa"/>
            <w:vAlign w:val="center"/>
            <w:hideMark/>
          </w:tcPr>
          <w:p w:rsidR="00EC776E" w:rsidRDefault="00EC776E" w:rsidP="008A4C56">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rsidR="00EC776E" w:rsidRPr="009A2239" w:rsidRDefault="009A2239" w:rsidP="008A4C56">
            <w:pPr>
              <w:widowControl/>
              <w:jc w:val="center"/>
              <w:rPr>
                <w:rFonts w:ascii="Calibri" w:hAnsi="Calibri"/>
                <w:iCs/>
                <w:color w:val="000000"/>
                <w:sz w:val="20"/>
              </w:rPr>
            </w:pPr>
            <w:r w:rsidRPr="009A2239">
              <w:rPr>
                <w:rFonts w:ascii="Calibri" w:hAnsi="Calibri"/>
                <w:iCs/>
                <w:color w:val="000000"/>
                <w:sz w:val="20"/>
              </w:rPr>
              <w:t>44.0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sidRPr="009A2239">
              <w:rPr>
                <w:rFonts w:ascii="Calibri" w:hAnsi="Calibri"/>
                <w:iCs/>
                <w:color w:val="000000"/>
                <w:sz w:val="20"/>
              </w:rPr>
              <w:t>41.0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55.0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40.0</w:t>
            </w:r>
          </w:p>
        </w:tc>
      </w:tr>
      <w:tr w:rsidR="00EC776E" w:rsidTr="008A4C56">
        <w:trPr>
          <w:trHeight w:val="252"/>
        </w:trPr>
        <w:tc>
          <w:tcPr>
            <w:tcW w:w="0" w:type="auto"/>
            <w:vMerge/>
            <w:vAlign w:val="center"/>
            <w:hideMark/>
          </w:tcPr>
          <w:p w:rsidR="00EC776E" w:rsidRDefault="00EC776E" w:rsidP="008A4C56">
            <w:pPr>
              <w:widowControl/>
              <w:rPr>
                <w:rFonts w:ascii="Calibri" w:hAnsi="Calibri"/>
                <w:i/>
                <w:iCs/>
                <w:color w:val="000000"/>
                <w:sz w:val="20"/>
              </w:rPr>
            </w:pPr>
          </w:p>
        </w:tc>
        <w:tc>
          <w:tcPr>
            <w:tcW w:w="954" w:type="dxa"/>
            <w:vAlign w:val="center"/>
            <w:hideMark/>
          </w:tcPr>
          <w:p w:rsidR="00EC776E" w:rsidRDefault="00EC776E" w:rsidP="008A4C56">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44.0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42.0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56.0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39.0</w:t>
            </w:r>
          </w:p>
        </w:tc>
      </w:tr>
      <w:tr w:rsidR="00EC776E" w:rsidTr="008A4C56">
        <w:trPr>
          <w:trHeight w:val="252"/>
        </w:trPr>
        <w:tc>
          <w:tcPr>
            <w:tcW w:w="954" w:type="dxa"/>
            <w:vMerge w:val="restart"/>
            <w:vAlign w:val="center"/>
            <w:hideMark/>
          </w:tcPr>
          <w:p w:rsidR="00EC776E" w:rsidRDefault="00EC776E" w:rsidP="008A4C56">
            <w:pPr>
              <w:widowControl/>
              <w:jc w:val="center"/>
              <w:rPr>
                <w:rFonts w:ascii="Calibri" w:hAnsi="Calibri"/>
                <w:i/>
                <w:iCs/>
                <w:color w:val="000000"/>
                <w:sz w:val="20"/>
              </w:rPr>
            </w:pPr>
            <w:r>
              <w:rPr>
                <w:rFonts w:ascii="Calibri" w:hAnsi="Calibri"/>
                <w:color w:val="000000"/>
                <w:sz w:val="18"/>
                <w:szCs w:val="18"/>
              </w:rPr>
              <w:t>Math SGP</w:t>
            </w:r>
          </w:p>
        </w:tc>
        <w:tc>
          <w:tcPr>
            <w:tcW w:w="954" w:type="dxa"/>
            <w:vAlign w:val="center"/>
            <w:hideMark/>
          </w:tcPr>
          <w:p w:rsidR="00EC776E" w:rsidRDefault="00EC776E" w:rsidP="008A4C56">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46.0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37.0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56.0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56.5</w:t>
            </w:r>
          </w:p>
        </w:tc>
      </w:tr>
      <w:tr w:rsidR="00EC776E" w:rsidTr="008A4C56">
        <w:trPr>
          <w:trHeight w:val="317"/>
        </w:trPr>
        <w:tc>
          <w:tcPr>
            <w:tcW w:w="0" w:type="auto"/>
            <w:vMerge/>
            <w:vAlign w:val="center"/>
            <w:hideMark/>
          </w:tcPr>
          <w:p w:rsidR="00EC776E" w:rsidRDefault="00EC776E" w:rsidP="008A4C56">
            <w:pPr>
              <w:widowControl/>
              <w:rPr>
                <w:rFonts w:ascii="Calibri" w:hAnsi="Calibri"/>
                <w:i/>
                <w:iCs/>
                <w:color w:val="000000"/>
                <w:sz w:val="20"/>
              </w:rPr>
            </w:pPr>
          </w:p>
        </w:tc>
        <w:tc>
          <w:tcPr>
            <w:tcW w:w="954" w:type="dxa"/>
            <w:vAlign w:val="center"/>
            <w:hideMark/>
          </w:tcPr>
          <w:p w:rsidR="00EC776E" w:rsidRDefault="00EC776E" w:rsidP="008A4C56">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43.0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35.0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56.0</w:t>
            </w:r>
          </w:p>
        </w:tc>
        <w:tc>
          <w:tcPr>
            <w:tcW w:w="955" w:type="dxa"/>
            <w:noWrap/>
            <w:vAlign w:val="center"/>
            <w:hideMark/>
          </w:tcPr>
          <w:p w:rsidR="00EC776E" w:rsidRPr="009A2239" w:rsidRDefault="009A2239" w:rsidP="008A4C56">
            <w:pPr>
              <w:widowControl/>
              <w:jc w:val="center"/>
              <w:rPr>
                <w:rFonts w:ascii="Calibri" w:hAnsi="Calibri"/>
                <w:iCs/>
                <w:color w:val="000000"/>
                <w:sz w:val="20"/>
              </w:rPr>
            </w:pPr>
            <w:r>
              <w:rPr>
                <w:rFonts w:ascii="Calibri" w:hAnsi="Calibri"/>
                <w:iCs/>
                <w:color w:val="000000"/>
                <w:sz w:val="20"/>
              </w:rPr>
              <w:t>55.5</w:t>
            </w:r>
          </w:p>
        </w:tc>
      </w:tr>
    </w:tbl>
    <w:p w:rsidR="00EC776E" w:rsidRDefault="00EC776E" w:rsidP="00AA41BA">
      <w:pPr>
        <w:ind w:left="720"/>
        <w:rPr>
          <w:sz w:val="23"/>
          <w:szCs w:val="23"/>
        </w:rPr>
      </w:pPr>
    </w:p>
    <w:p w:rsidR="00EC776E" w:rsidRDefault="00EC776E" w:rsidP="00AA41BA">
      <w:pPr>
        <w:ind w:left="720"/>
        <w:rPr>
          <w:sz w:val="23"/>
          <w:szCs w:val="23"/>
        </w:rPr>
      </w:pPr>
    </w:p>
    <w:p w:rsidR="00EC776E" w:rsidRDefault="00EC776E" w:rsidP="00AA41BA">
      <w:pPr>
        <w:ind w:left="720"/>
        <w:rPr>
          <w:sz w:val="23"/>
          <w:szCs w:val="23"/>
        </w:rPr>
      </w:pPr>
    </w:p>
    <w:p w:rsidR="00EC776E" w:rsidRDefault="00EC776E" w:rsidP="00AA41BA">
      <w:pPr>
        <w:ind w:left="720"/>
        <w:rPr>
          <w:sz w:val="23"/>
          <w:szCs w:val="23"/>
        </w:rPr>
      </w:pPr>
    </w:p>
    <w:p w:rsidR="00EC776E" w:rsidRDefault="00EC776E" w:rsidP="00AA41BA">
      <w:pPr>
        <w:ind w:left="720"/>
        <w:rPr>
          <w:sz w:val="23"/>
          <w:szCs w:val="23"/>
        </w:rPr>
      </w:pPr>
    </w:p>
    <w:p w:rsidR="00EC776E" w:rsidRDefault="00EC776E" w:rsidP="00AA41BA">
      <w:pPr>
        <w:ind w:left="720"/>
        <w:rPr>
          <w:sz w:val="23"/>
          <w:szCs w:val="23"/>
        </w:rPr>
      </w:pPr>
    </w:p>
    <w:p w:rsidR="00EC776E" w:rsidRDefault="00EC776E" w:rsidP="00AA41BA">
      <w:pPr>
        <w:ind w:left="720"/>
        <w:rPr>
          <w:sz w:val="23"/>
          <w:szCs w:val="23"/>
        </w:rPr>
      </w:pPr>
    </w:p>
    <w:p w:rsidR="007D4626" w:rsidRDefault="007D4626" w:rsidP="00AA41BA">
      <w:pPr>
        <w:ind w:left="720"/>
        <w:rPr>
          <w:sz w:val="23"/>
          <w:szCs w:val="23"/>
        </w:rPr>
      </w:pPr>
    </w:p>
    <w:p w:rsidR="00E76506" w:rsidRDefault="00E76506" w:rsidP="007D4626">
      <w:pPr>
        <w:rPr>
          <w:sz w:val="23"/>
          <w:szCs w:val="23"/>
        </w:rPr>
      </w:pPr>
    </w:p>
    <w:p w:rsidR="00F73377" w:rsidRPr="007D4626" w:rsidRDefault="00F73377" w:rsidP="007D4626">
      <w:pPr>
        <w:pStyle w:val="ListParagraph"/>
        <w:shd w:val="clear" w:color="auto" w:fill="EEECE1"/>
        <w:ind w:left="0"/>
        <w:jc w:val="center"/>
        <w:rPr>
          <w:b/>
          <w:color w:val="000000"/>
          <w:sz w:val="28"/>
        </w:rPr>
      </w:pPr>
      <w:r w:rsidRPr="008D6942">
        <w:rPr>
          <w:b/>
          <w:color w:val="000000"/>
          <w:sz w:val="28"/>
        </w:rPr>
        <w:t>ELA CPI Chart</w:t>
      </w:r>
    </w:p>
    <w:p w:rsidR="00361E20" w:rsidRDefault="006C4BAA" w:rsidP="00AA41BA">
      <w:pPr>
        <w:ind w:left="720"/>
        <w:rPr>
          <w:sz w:val="23"/>
          <w:szCs w:val="23"/>
        </w:rPr>
      </w:pPr>
      <w:r>
        <w:rPr>
          <w:noProof/>
          <w:snapToGrid/>
          <w:szCs w:val="24"/>
        </w:rPr>
        <w:drawing>
          <wp:inline distT="0" distB="0" distL="0" distR="0">
            <wp:extent cx="4543425" cy="3114675"/>
            <wp:effectExtent l="0" t="0" r="9525" b="9525"/>
            <wp:docPr id="1" name="Chart 1" descr="Year ELA History ELA Gap-Narrowing Targets&#10;2008 85.8 &#10;2009 84.0 &#10;2010 83.4 &#10;2011 85.6 &#10;2012 83.5 86.8&#10;2013 83.1 88.0&#10;2014 87.2 89.2&#10;2015 86.8 90.4&#10;2016  91.6&#10;2017  9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Year ELA History ELA Gap-Narrowing Targets&#10;2008 85.8 &#10;2009 84.0 &#10;2010 83.4 &#10;2011 85.6 &#10;2012 83.5 86.8&#10;2013 83.1 88.0&#10;2014 87.2 89.2&#10;2015 86.8 90.4&#10;2016  91.6&#10;2017  92.8&#1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3114675"/>
                    </a:xfrm>
                    <a:prstGeom prst="rect">
                      <a:avLst/>
                    </a:prstGeom>
                    <a:noFill/>
                    <a:ln>
                      <a:noFill/>
                    </a:ln>
                  </pic:spPr>
                </pic:pic>
              </a:graphicData>
            </a:graphic>
          </wp:inline>
        </w:drawing>
      </w:r>
    </w:p>
    <w:p w:rsidR="00F73377" w:rsidRPr="008D6942" w:rsidRDefault="00F73377" w:rsidP="00F73377">
      <w:pPr>
        <w:pStyle w:val="ListParagraph"/>
        <w:shd w:val="clear" w:color="auto" w:fill="EEECE1"/>
        <w:ind w:left="0"/>
        <w:jc w:val="center"/>
        <w:rPr>
          <w:b/>
          <w:color w:val="000000"/>
          <w:sz w:val="28"/>
        </w:rPr>
      </w:pPr>
      <w:r>
        <w:rPr>
          <w:b/>
          <w:color w:val="000000"/>
          <w:sz w:val="28"/>
        </w:rPr>
        <w:lastRenderedPageBreak/>
        <w:t>Mathematics</w:t>
      </w:r>
      <w:r w:rsidRPr="008D6942">
        <w:rPr>
          <w:b/>
          <w:color w:val="000000"/>
          <w:sz w:val="28"/>
        </w:rPr>
        <w:t xml:space="preserve"> CPI Chart</w:t>
      </w:r>
    </w:p>
    <w:p w:rsidR="00361E20" w:rsidRDefault="00361E20" w:rsidP="00F73377">
      <w:pPr>
        <w:rPr>
          <w:sz w:val="23"/>
          <w:szCs w:val="23"/>
        </w:rPr>
      </w:pPr>
    </w:p>
    <w:p w:rsidR="00361E20" w:rsidRDefault="006C4BAA" w:rsidP="00AA41BA">
      <w:pPr>
        <w:ind w:left="720"/>
        <w:rPr>
          <w:noProof/>
          <w:snapToGrid/>
          <w:szCs w:val="24"/>
        </w:rPr>
      </w:pPr>
      <w:r>
        <w:rPr>
          <w:noProof/>
          <w:snapToGrid/>
          <w:szCs w:val="24"/>
        </w:rPr>
        <w:drawing>
          <wp:inline distT="0" distB="0" distL="0" distR="0">
            <wp:extent cx="4543425" cy="3114675"/>
            <wp:effectExtent l="0" t="0" r="9525" b="9525"/>
            <wp:docPr id="2" name="Chart 2" descr="Year Math History Math Gap-Narrowing Targets&#10;2008 69.6 &#10;2009 67.7 &#10;2010 68.3 &#10;2011 70.7 &#10;2012 71.8 73.1&#10;2013 68.8 75.6&#10;2014 74.9 78.0&#10;2015 80.5 80.5&#10;2016  82.9&#10;2017  85.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descr="Year Math History Math Gap-Narrowing Targets&#10;2008 69.6 &#10;2009 67.7 &#10;2010 68.3 &#10;2011 70.7 &#10;2012 71.8 73.1&#10;2013 68.8 75.6&#10;2014 74.9 78.0&#10;2015 80.5 80.5&#10;2016  82.9&#10;2017  85.4&#1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3114675"/>
                    </a:xfrm>
                    <a:prstGeom prst="rect">
                      <a:avLst/>
                    </a:prstGeom>
                    <a:noFill/>
                    <a:ln>
                      <a:noFill/>
                    </a:ln>
                  </pic:spPr>
                </pic:pic>
              </a:graphicData>
            </a:graphic>
          </wp:inline>
        </w:drawing>
      </w:r>
    </w:p>
    <w:p w:rsidR="007D4626" w:rsidRDefault="007D4626" w:rsidP="00AA41BA">
      <w:pPr>
        <w:ind w:left="720"/>
        <w:rPr>
          <w:noProof/>
          <w:snapToGrid/>
          <w:szCs w:val="24"/>
        </w:rPr>
      </w:pPr>
    </w:p>
    <w:p w:rsidR="00361E20" w:rsidRDefault="00361E20" w:rsidP="00AA41BA">
      <w:pPr>
        <w:ind w:left="720"/>
        <w:rPr>
          <w:noProof/>
          <w:snapToGrid/>
          <w:szCs w:val="24"/>
        </w:rPr>
      </w:pPr>
    </w:p>
    <w:p w:rsidR="00F73377" w:rsidRPr="008D6942" w:rsidRDefault="00F73377" w:rsidP="00F73377">
      <w:pPr>
        <w:pStyle w:val="ListParagraph"/>
        <w:shd w:val="clear" w:color="auto" w:fill="EEECE1"/>
        <w:ind w:left="0"/>
        <w:jc w:val="center"/>
        <w:rPr>
          <w:b/>
          <w:color w:val="000000"/>
          <w:sz w:val="28"/>
        </w:rPr>
      </w:pPr>
      <w:r>
        <w:rPr>
          <w:b/>
          <w:color w:val="000000"/>
          <w:sz w:val="28"/>
        </w:rPr>
        <w:t>Science</w:t>
      </w:r>
      <w:r w:rsidRPr="008D6942">
        <w:rPr>
          <w:b/>
          <w:color w:val="000000"/>
          <w:sz w:val="28"/>
        </w:rPr>
        <w:t xml:space="preserve"> CPI Chart</w:t>
      </w:r>
    </w:p>
    <w:p w:rsidR="00361E20" w:rsidRDefault="00361E20" w:rsidP="00F73377">
      <w:pPr>
        <w:rPr>
          <w:noProof/>
          <w:snapToGrid/>
          <w:szCs w:val="24"/>
        </w:rPr>
      </w:pPr>
    </w:p>
    <w:p w:rsidR="00361E20" w:rsidRDefault="006C4BAA" w:rsidP="00F73377">
      <w:pPr>
        <w:ind w:left="720"/>
        <w:rPr>
          <w:noProof/>
          <w:snapToGrid/>
          <w:szCs w:val="24"/>
        </w:rPr>
      </w:pPr>
      <w:bookmarkStart w:id="6" w:name="_GoBack"/>
      <w:bookmarkEnd w:id="6"/>
      <w:r>
        <w:rPr>
          <w:noProof/>
          <w:snapToGrid/>
          <w:szCs w:val="24"/>
        </w:rPr>
        <w:drawing>
          <wp:inline distT="0" distB="0" distL="0" distR="0">
            <wp:extent cx="4543425" cy="3114675"/>
            <wp:effectExtent l="0" t="0" r="9525" b="9525"/>
            <wp:docPr id="3" name="Chart 3" descr="Year Science History Science Gap-Narrowing Targets&#10;2008 65.4 &#10;2009 69.5 &#10;2010 69.9 &#10;2011 63.3 &#10;2012 68.0 66.4&#10;2013 63.9 69.4&#10;2014 70.6 72.5&#10;2015 69.8 75.5&#10;2016  78.6&#10;2017  8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descr="Year Science History Science Gap-Narrowing Targets&#10;2008 65.4 &#10;2009 69.5 &#10;2010 69.9 &#10;2011 63.3 &#10;2012 68.0 66.4&#10;2013 63.9 69.4&#10;2014 70.6 72.5&#10;2015 69.8 75.5&#10;2016  78.6&#10;2017  81.7&#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3114675"/>
                    </a:xfrm>
                    <a:prstGeom prst="rect">
                      <a:avLst/>
                    </a:prstGeom>
                    <a:noFill/>
                    <a:ln>
                      <a:noFill/>
                    </a:ln>
                  </pic:spPr>
                </pic:pic>
              </a:graphicData>
            </a:graphic>
          </wp:inline>
        </w:drawing>
      </w:r>
    </w:p>
    <w:p w:rsidR="00652E5E" w:rsidRDefault="00652E5E" w:rsidP="00AC0FF0">
      <w:pPr>
        <w:widowControl/>
      </w:pPr>
    </w:p>
    <w:p w:rsidR="00652E5E" w:rsidRDefault="00652E5E" w:rsidP="00AC0FF0">
      <w:pPr>
        <w:widowControl/>
        <w:rPr>
          <w:b/>
          <w:u w:val="single"/>
        </w:rPr>
      </w:pPr>
      <w:r>
        <w:rPr>
          <w:b/>
          <w:u w:val="single"/>
        </w:rPr>
        <w:t>Recommendation</w:t>
      </w:r>
    </w:p>
    <w:p w:rsidR="00652E5E" w:rsidRDefault="00652E5E" w:rsidP="00AC0FF0">
      <w:pPr>
        <w:widowControl/>
      </w:pPr>
    </w:p>
    <w:p w:rsidR="00494E83" w:rsidRPr="00AD5C38" w:rsidRDefault="00652E5E" w:rsidP="00AC0FF0">
      <w:pPr>
        <w:widowControl/>
        <w:rPr>
          <w:szCs w:val="24"/>
        </w:rPr>
      </w:pPr>
      <w:r w:rsidRPr="00AD5C38">
        <w:t>Given this evidence, further de</w:t>
      </w:r>
      <w:r w:rsidR="0017711A" w:rsidRPr="00AD5C38">
        <w:t>tailed</w:t>
      </w:r>
      <w:r w:rsidRPr="00AD5C38">
        <w:t xml:space="preserve"> in the attached </w:t>
      </w:r>
      <w:r w:rsidR="00AD5C38" w:rsidRPr="00AD5C38">
        <w:t>Site Visit Report from the 2014-15 school year</w:t>
      </w:r>
      <w:r w:rsidRPr="00AD5C38">
        <w:t xml:space="preserve">, I recommend that the </w:t>
      </w:r>
      <w:r w:rsidR="0017711A" w:rsidRPr="00AD5C38">
        <w:t xml:space="preserve">Board remove the </w:t>
      </w:r>
      <w:r w:rsidRPr="00AD5C38">
        <w:t xml:space="preserve">school </w:t>
      </w:r>
      <w:r w:rsidR="0031714D" w:rsidRPr="00AD5C38">
        <w:t>from probation</w:t>
      </w:r>
      <w:r w:rsidR="002338CE">
        <w:t xml:space="preserve">. I further recommend that the Board </w:t>
      </w:r>
      <w:r w:rsidR="00AD5C38" w:rsidRPr="00AD5C38">
        <w:t xml:space="preserve">keep </w:t>
      </w:r>
      <w:r w:rsidR="00C549EA">
        <w:t>the following</w:t>
      </w:r>
      <w:r w:rsidR="00C549EA" w:rsidRPr="00AD5C38">
        <w:t xml:space="preserve"> </w:t>
      </w:r>
      <w:r w:rsidR="0031714D" w:rsidRPr="00AD5C38">
        <w:t>academic condition</w:t>
      </w:r>
      <w:r w:rsidR="00AD5C38" w:rsidRPr="00AD5C38">
        <w:t xml:space="preserve"> in place</w:t>
      </w:r>
      <w:r w:rsidR="002338CE">
        <w:t>, extending the timeline</w:t>
      </w:r>
      <w:r w:rsidR="00494E83" w:rsidRPr="00AD5C38">
        <w:t>:</w:t>
      </w:r>
    </w:p>
    <w:p w:rsidR="0031714D" w:rsidRPr="00AD5C38" w:rsidRDefault="0031714D" w:rsidP="00AC0FF0">
      <w:pPr>
        <w:widowControl/>
      </w:pPr>
    </w:p>
    <w:p w:rsidR="0031714D" w:rsidRPr="00DD107C" w:rsidRDefault="00AD5C38" w:rsidP="00AC0FF0">
      <w:pPr>
        <w:widowControl/>
        <w:ind w:left="864"/>
        <w:rPr>
          <w:szCs w:val="24"/>
        </w:rPr>
      </w:pPr>
      <w:r w:rsidRPr="00AD5C38">
        <w:t>Global Learning Charter Public School</w:t>
      </w:r>
      <w:r w:rsidR="0031714D" w:rsidRPr="00AD5C38">
        <w:t xml:space="preserve"> must demonstrate that it is an acad</w:t>
      </w:r>
      <w:r w:rsidR="001037F1">
        <w:t>emic success by September 2016</w:t>
      </w:r>
      <w:r w:rsidR="0031714D" w:rsidRPr="00AD5C38">
        <w:t xml:space="preserve"> by providing evidence that the school has met or is making substantial progress toward meeting </w:t>
      </w:r>
      <w:r w:rsidR="00DD107C" w:rsidRPr="00AD5C38">
        <w:t xml:space="preserve">the </w:t>
      </w:r>
      <w:r w:rsidR="0031714D" w:rsidRPr="00AD5C38">
        <w:t xml:space="preserve">benchmarks in its approved Accountability Plan and, in </w:t>
      </w:r>
      <w:r w:rsidR="0031714D" w:rsidRPr="00AD5C38">
        <w:rPr>
          <w:szCs w:val="24"/>
        </w:rPr>
        <w:t>particular</w:t>
      </w:r>
      <w:r w:rsidR="00DD107C" w:rsidRPr="00AD5C38">
        <w:rPr>
          <w:szCs w:val="24"/>
        </w:rPr>
        <w:t>,</w:t>
      </w:r>
      <w:r w:rsidR="0031714D" w:rsidRPr="00AD5C38">
        <w:rPr>
          <w:szCs w:val="24"/>
        </w:rPr>
        <w:t xml:space="preserve"> </w:t>
      </w:r>
      <w:r w:rsidR="00080753" w:rsidRPr="00AD5C38">
        <w:rPr>
          <w:szCs w:val="24"/>
        </w:rPr>
        <w:t xml:space="preserve">is </w:t>
      </w:r>
      <w:r w:rsidR="0031714D" w:rsidRPr="00AD5C38">
        <w:rPr>
          <w:szCs w:val="24"/>
        </w:rPr>
        <w:t>demonstra</w:t>
      </w:r>
      <w:r w:rsidR="00080753" w:rsidRPr="00AD5C38">
        <w:rPr>
          <w:szCs w:val="24"/>
        </w:rPr>
        <w:t>ting</w:t>
      </w:r>
      <w:r w:rsidR="0031714D" w:rsidRPr="00AD5C38">
        <w:rPr>
          <w:szCs w:val="24"/>
        </w:rPr>
        <w:t xml:space="preserve"> </w:t>
      </w:r>
      <w:r w:rsidR="002F03CC" w:rsidRPr="00AD5C38">
        <w:rPr>
          <w:szCs w:val="24"/>
        </w:rPr>
        <w:t>continuous</w:t>
      </w:r>
      <w:r w:rsidR="0031714D" w:rsidRPr="00AD5C38">
        <w:rPr>
          <w:szCs w:val="24"/>
        </w:rPr>
        <w:t xml:space="preserve"> </w:t>
      </w:r>
      <w:r w:rsidR="005F522C" w:rsidRPr="00AD5C38">
        <w:rPr>
          <w:color w:val="000000"/>
        </w:rPr>
        <w:t xml:space="preserve">and sustained </w:t>
      </w:r>
      <w:r w:rsidR="0031714D" w:rsidRPr="00AD5C38">
        <w:rPr>
          <w:szCs w:val="24"/>
        </w:rPr>
        <w:t xml:space="preserve">academic </w:t>
      </w:r>
      <w:r w:rsidR="0031714D" w:rsidRPr="00911431">
        <w:rPr>
          <w:szCs w:val="24"/>
        </w:rPr>
        <w:t>improvement</w:t>
      </w:r>
      <w:r w:rsidR="00FA0134" w:rsidRPr="00911431">
        <w:rPr>
          <w:szCs w:val="24"/>
        </w:rPr>
        <w:t>.</w:t>
      </w:r>
    </w:p>
    <w:p w:rsidR="00C549EA" w:rsidRDefault="00C549EA" w:rsidP="00AC0FF0">
      <w:pPr>
        <w:widowControl/>
      </w:pPr>
    </w:p>
    <w:p w:rsidR="00354A9E" w:rsidRDefault="00C549EA" w:rsidP="00AC0FF0">
      <w:pPr>
        <w:widowControl/>
      </w:pPr>
      <w:r>
        <w:t>The school’s current charter expires on June 30, 2017</w:t>
      </w:r>
      <w:r w:rsidR="00880D56">
        <w:t>.</w:t>
      </w:r>
      <w:r>
        <w:t xml:space="preserve"> I will </w:t>
      </w:r>
      <w:r w:rsidR="00880D56">
        <w:t xml:space="preserve">review </w:t>
      </w:r>
      <w:r w:rsidR="00354A9E">
        <w:t xml:space="preserve">the progress the school has made in order to inform a renewal decision </w:t>
      </w:r>
      <w:r w:rsidR="006636C6">
        <w:t>early in</w:t>
      </w:r>
      <w:r w:rsidR="00354A9E">
        <w:t xml:space="preserve"> 2017. </w:t>
      </w:r>
    </w:p>
    <w:p w:rsidR="00C549EA" w:rsidRDefault="00C549EA" w:rsidP="00AC0FF0">
      <w:pPr>
        <w:widowControl/>
      </w:pPr>
      <w:r>
        <w:t xml:space="preserve"> </w:t>
      </w:r>
    </w:p>
    <w:p w:rsidR="0031714D" w:rsidRDefault="0031714D" w:rsidP="00AC0FF0">
      <w:pPr>
        <w:widowControl/>
        <w:jc w:val="center"/>
      </w:pPr>
      <w:r>
        <w:t>**********************</w:t>
      </w:r>
    </w:p>
    <w:p w:rsidR="0031714D" w:rsidRDefault="0031714D" w:rsidP="00AC0FF0">
      <w:pPr>
        <w:widowControl/>
        <w:rPr>
          <w:b/>
        </w:rPr>
      </w:pPr>
    </w:p>
    <w:p w:rsidR="00494E83" w:rsidRDefault="00494E83" w:rsidP="00AC0FF0">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Cliff Chuang, Associate Commissioner (781-338-3222); Jeff Wulfson, Deputy Commissioner (781-338-6500); or me.</w:t>
      </w:r>
    </w:p>
    <w:p w:rsidR="00297A8B" w:rsidRDefault="00297A8B" w:rsidP="00AC0FF0">
      <w:pPr>
        <w:widowControl/>
      </w:pPr>
    </w:p>
    <w:p w:rsidR="00294231" w:rsidRDefault="0031714D" w:rsidP="00AC0FF0">
      <w:pPr>
        <w:widowControl/>
      </w:pPr>
      <w:r>
        <w:t>Attachment</w:t>
      </w:r>
      <w:r w:rsidR="00EC3AEE">
        <w:t>s</w:t>
      </w:r>
      <w:r>
        <w:t>:</w:t>
      </w:r>
      <w:r w:rsidR="00297A8B">
        <w:tab/>
      </w:r>
      <w:r w:rsidR="00AD5C38">
        <w:t>Year 8 Site Visit Report</w:t>
      </w:r>
    </w:p>
    <w:p w:rsidR="00650297" w:rsidRDefault="00294231" w:rsidP="00294231">
      <w:pPr>
        <w:widowControl/>
      </w:pPr>
      <w:r>
        <w:tab/>
      </w:r>
      <w:r>
        <w:tab/>
        <w:t>Motion</w:t>
      </w:r>
    </w:p>
    <w:sectPr w:rsidR="00650297" w:rsidSect="007D4626">
      <w:endnotePr>
        <w:numFmt w:val="decimal"/>
      </w:endnotePr>
      <w:type w:val="continuous"/>
      <w:pgSz w:w="12240" w:h="15840" w:code="1"/>
      <w:pgMar w:top="1440" w:right="1440" w:bottom="1008" w:left="1440" w:header="720" w:footer="432"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75" w:rsidRDefault="004F3475">
      <w:r>
        <w:separator/>
      </w:r>
    </w:p>
  </w:endnote>
  <w:endnote w:type="continuationSeparator" w:id="0">
    <w:p w:rsidR="004F3475" w:rsidRDefault="004F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1F" w:rsidRDefault="005D421F" w:rsidP="0064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21F" w:rsidRDefault="005D4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26" w:rsidRDefault="007D4626">
    <w:pPr>
      <w:pStyle w:val="Footer"/>
      <w:jc w:val="right"/>
    </w:pPr>
    <w:r>
      <w:fldChar w:fldCharType="begin"/>
    </w:r>
    <w:r>
      <w:instrText xml:space="preserve"> PAGE   \* MERGEFORMAT </w:instrText>
    </w:r>
    <w:r>
      <w:fldChar w:fldCharType="separate"/>
    </w:r>
    <w:r w:rsidR="006C4BAA">
      <w:rPr>
        <w:noProof/>
      </w:rPr>
      <w:t>5</w:t>
    </w:r>
    <w:r>
      <w:fldChar w:fldCharType="end"/>
    </w:r>
  </w:p>
  <w:p w:rsidR="005D421F" w:rsidRPr="007D4626" w:rsidRDefault="005D421F" w:rsidP="007D462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26" w:rsidRPr="007D4626" w:rsidRDefault="007D4626">
    <w:pPr>
      <w:pStyle w:val="Footer"/>
      <w:jc w:val="right"/>
      <w:rPr>
        <w:lang w:val="en-US"/>
      </w:rPr>
    </w:pPr>
  </w:p>
  <w:p w:rsidR="005D421F" w:rsidRPr="00DD2AD0" w:rsidRDefault="005D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75" w:rsidRDefault="004F3475">
      <w:r>
        <w:separator/>
      </w:r>
    </w:p>
  </w:footnote>
  <w:footnote w:type="continuationSeparator" w:id="0">
    <w:p w:rsidR="004F3475" w:rsidRDefault="004F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594ADD"/>
    <w:multiLevelType w:val="hybridMultilevel"/>
    <w:tmpl w:val="3DC05A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E51539"/>
    <w:multiLevelType w:val="hybridMultilevel"/>
    <w:tmpl w:val="1688E0B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3B77DF"/>
    <w:multiLevelType w:val="hybridMultilevel"/>
    <w:tmpl w:val="D6C28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A37942"/>
    <w:multiLevelType w:val="hybridMultilevel"/>
    <w:tmpl w:val="440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F5588"/>
    <w:multiLevelType w:val="hybridMultilevel"/>
    <w:tmpl w:val="5B4A9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9DE46F3"/>
    <w:multiLevelType w:val="hybridMultilevel"/>
    <w:tmpl w:val="4536A05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3"/>
  </w:num>
  <w:num w:numId="10">
    <w:abstractNumId w:val="4"/>
  </w:num>
  <w:num w:numId="11">
    <w:abstractNumId w:val="12"/>
  </w:num>
  <w:num w:numId="12">
    <w:abstractNumId w:val="7"/>
  </w:num>
  <w:num w:numId="13">
    <w:abstractNumId w:val="11"/>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07EC8"/>
    <w:rsid w:val="000117A5"/>
    <w:rsid w:val="00026265"/>
    <w:rsid w:val="00036D9F"/>
    <w:rsid w:val="000433F8"/>
    <w:rsid w:val="00044187"/>
    <w:rsid w:val="00046EC2"/>
    <w:rsid w:val="000540DB"/>
    <w:rsid w:val="00057CA4"/>
    <w:rsid w:val="00066865"/>
    <w:rsid w:val="00076DF6"/>
    <w:rsid w:val="00080753"/>
    <w:rsid w:val="00086A67"/>
    <w:rsid w:val="000912B8"/>
    <w:rsid w:val="00097C64"/>
    <w:rsid w:val="000B012D"/>
    <w:rsid w:val="000B374C"/>
    <w:rsid w:val="000D764F"/>
    <w:rsid w:val="000F377A"/>
    <w:rsid w:val="001037F1"/>
    <w:rsid w:val="001047AC"/>
    <w:rsid w:val="00106E54"/>
    <w:rsid w:val="00112014"/>
    <w:rsid w:val="0017711A"/>
    <w:rsid w:val="00183BAD"/>
    <w:rsid w:val="00186BCF"/>
    <w:rsid w:val="00190979"/>
    <w:rsid w:val="001A349D"/>
    <w:rsid w:val="001A639F"/>
    <w:rsid w:val="001B0B1F"/>
    <w:rsid w:val="001C2FAD"/>
    <w:rsid w:val="001C3E92"/>
    <w:rsid w:val="001D1B9A"/>
    <w:rsid w:val="001D68BA"/>
    <w:rsid w:val="001D6DE9"/>
    <w:rsid w:val="001F38D3"/>
    <w:rsid w:val="00201172"/>
    <w:rsid w:val="00202D2C"/>
    <w:rsid w:val="00204ECE"/>
    <w:rsid w:val="00210FA0"/>
    <w:rsid w:val="00212B59"/>
    <w:rsid w:val="0022510C"/>
    <w:rsid w:val="002338CE"/>
    <w:rsid w:val="00247406"/>
    <w:rsid w:val="00252B33"/>
    <w:rsid w:val="0026029A"/>
    <w:rsid w:val="00264F5B"/>
    <w:rsid w:val="0026691C"/>
    <w:rsid w:val="00283057"/>
    <w:rsid w:val="00287588"/>
    <w:rsid w:val="002877B7"/>
    <w:rsid w:val="00294231"/>
    <w:rsid w:val="00297A8B"/>
    <w:rsid w:val="002A3E22"/>
    <w:rsid w:val="002B4B10"/>
    <w:rsid w:val="002C0CF9"/>
    <w:rsid w:val="002C218D"/>
    <w:rsid w:val="002D0DC2"/>
    <w:rsid w:val="002D2B52"/>
    <w:rsid w:val="002D7155"/>
    <w:rsid w:val="002E0AA4"/>
    <w:rsid w:val="002E143F"/>
    <w:rsid w:val="002E29BD"/>
    <w:rsid w:val="002F03CC"/>
    <w:rsid w:val="002F5424"/>
    <w:rsid w:val="002F60B8"/>
    <w:rsid w:val="003148CE"/>
    <w:rsid w:val="0031714D"/>
    <w:rsid w:val="003344C8"/>
    <w:rsid w:val="00354A9E"/>
    <w:rsid w:val="00361E20"/>
    <w:rsid w:val="00384899"/>
    <w:rsid w:val="003867D2"/>
    <w:rsid w:val="003953C8"/>
    <w:rsid w:val="00395DEA"/>
    <w:rsid w:val="003A5491"/>
    <w:rsid w:val="003B0112"/>
    <w:rsid w:val="003B467D"/>
    <w:rsid w:val="003B6870"/>
    <w:rsid w:val="003C5C2B"/>
    <w:rsid w:val="003E4926"/>
    <w:rsid w:val="003E4DA2"/>
    <w:rsid w:val="003F0099"/>
    <w:rsid w:val="003F1FFB"/>
    <w:rsid w:val="003F445F"/>
    <w:rsid w:val="003F6BB4"/>
    <w:rsid w:val="00403E5A"/>
    <w:rsid w:val="00407378"/>
    <w:rsid w:val="00410018"/>
    <w:rsid w:val="004151E5"/>
    <w:rsid w:val="004166FF"/>
    <w:rsid w:val="00417B03"/>
    <w:rsid w:val="00431956"/>
    <w:rsid w:val="00441BE9"/>
    <w:rsid w:val="00444F42"/>
    <w:rsid w:val="00446FDB"/>
    <w:rsid w:val="0049459C"/>
    <w:rsid w:val="00494E83"/>
    <w:rsid w:val="00495C52"/>
    <w:rsid w:val="004A19CB"/>
    <w:rsid w:val="004A48B5"/>
    <w:rsid w:val="004C304D"/>
    <w:rsid w:val="004D6EB7"/>
    <w:rsid w:val="004F0CAE"/>
    <w:rsid w:val="004F3475"/>
    <w:rsid w:val="004F5115"/>
    <w:rsid w:val="004F718D"/>
    <w:rsid w:val="00503DC1"/>
    <w:rsid w:val="00513448"/>
    <w:rsid w:val="0051689F"/>
    <w:rsid w:val="00533E38"/>
    <w:rsid w:val="005430E2"/>
    <w:rsid w:val="00544EBB"/>
    <w:rsid w:val="0054732D"/>
    <w:rsid w:val="00562C6C"/>
    <w:rsid w:val="00563581"/>
    <w:rsid w:val="00571666"/>
    <w:rsid w:val="005728BE"/>
    <w:rsid w:val="00594F1D"/>
    <w:rsid w:val="005B07AC"/>
    <w:rsid w:val="005B0AB3"/>
    <w:rsid w:val="005B0F01"/>
    <w:rsid w:val="005B4FC9"/>
    <w:rsid w:val="005C1D44"/>
    <w:rsid w:val="005C4784"/>
    <w:rsid w:val="005C553F"/>
    <w:rsid w:val="005D3DE1"/>
    <w:rsid w:val="005D421F"/>
    <w:rsid w:val="005D4B8F"/>
    <w:rsid w:val="005E2317"/>
    <w:rsid w:val="005E3535"/>
    <w:rsid w:val="005F376F"/>
    <w:rsid w:val="005F522C"/>
    <w:rsid w:val="005F73F1"/>
    <w:rsid w:val="006009DB"/>
    <w:rsid w:val="00605BD8"/>
    <w:rsid w:val="00613310"/>
    <w:rsid w:val="00613493"/>
    <w:rsid w:val="00625346"/>
    <w:rsid w:val="00632672"/>
    <w:rsid w:val="00635070"/>
    <w:rsid w:val="00642033"/>
    <w:rsid w:val="006475D3"/>
    <w:rsid w:val="00650297"/>
    <w:rsid w:val="00652E5E"/>
    <w:rsid w:val="00660AD1"/>
    <w:rsid w:val="00662AD0"/>
    <w:rsid w:val="00663337"/>
    <w:rsid w:val="006636C6"/>
    <w:rsid w:val="006678EB"/>
    <w:rsid w:val="006726DC"/>
    <w:rsid w:val="006B31A2"/>
    <w:rsid w:val="006C3699"/>
    <w:rsid w:val="006C4BAA"/>
    <w:rsid w:val="006C4CDE"/>
    <w:rsid w:val="006C5C7A"/>
    <w:rsid w:val="006D036A"/>
    <w:rsid w:val="006D755E"/>
    <w:rsid w:val="006E24D8"/>
    <w:rsid w:val="006F17B7"/>
    <w:rsid w:val="006F7D25"/>
    <w:rsid w:val="00700360"/>
    <w:rsid w:val="00717CC6"/>
    <w:rsid w:val="007253F9"/>
    <w:rsid w:val="00725D57"/>
    <w:rsid w:val="00726E1D"/>
    <w:rsid w:val="00730851"/>
    <w:rsid w:val="00731B0D"/>
    <w:rsid w:val="0073577B"/>
    <w:rsid w:val="00741F0F"/>
    <w:rsid w:val="00747D93"/>
    <w:rsid w:val="00752FBD"/>
    <w:rsid w:val="00761FD8"/>
    <w:rsid w:val="00762293"/>
    <w:rsid w:val="00764107"/>
    <w:rsid w:val="00767395"/>
    <w:rsid w:val="00770039"/>
    <w:rsid w:val="0077119E"/>
    <w:rsid w:val="007732FB"/>
    <w:rsid w:val="00794618"/>
    <w:rsid w:val="00795A8E"/>
    <w:rsid w:val="007A44BE"/>
    <w:rsid w:val="007C1650"/>
    <w:rsid w:val="007C2E05"/>
    <w:rsid w:val="007C3797"/>
    <w:rsid w:val="007D111D"/>
    <w:rsid w:val="007D4626"/>
    <w:rsid w:val="007E63F7"/>
    <w:rsid w:val="00801461"/>
    <w:rsid w:val="0081370F"/>
    <w:rsid w:val="00822984"/>
    <w:rsid w:val="0082597A"/>
    <w:rsid w:val="0083168A"/>
    <w:rsid w:val="00847DB1"/>
    <w:rsid w:val="00862E84"/>
    <w:rsid w:val="00872C54"/>
    <w:rsid w:val="008736EC"/>
    <w:rsid w:val="00880D56"/>
    <w:rsid w:val="00890B41"/>
    <w:rsid w:val="00893DAC"/>
    <w:rsid w:val="008A3362"/>
    <w:rsid w:val="008A4C56"/>
    <w:rsid w:val="008C2410"/>
    <w:rsid w:val="008C2910"/>
    <w:rsid w:val="008C42D6"/>
    <w:rsid w:val="008D3FAB"/>
    <w:rsid w:val="008D4770"/>
    <w:rsid w:val="008E1A9D"/>
    <w:rsid w:val="008E2452"/>
    <w:rsid w:val="009031D2"/>
    <w:rsid w:val="00911431"/>
    <w:rsid w:val="00913EBB"/>
    <w:rsid w:val="0091566F"/>
    <w:rsid w:val="0091580C"/>
    <w:rsid w:val="00920502"/>
    <w:rsid w:val="00920F1D"/>
    <w:rsid w:val="00922718"/>
    <w:rsid w:val="009262A2"/>
    <w:rsid w:val="00926DB7"/>
    <w:rsid w:val="0093377B"/>
    <w:rsid w:val="00937148"/>
    <w:rsid w:val="009566B4"/>
    <w:rsid w:val="00962391"/>
    <w:rsid w:val="00965AA0"/>
    <w:rsid w:val="00965CB0"/>
    <w:rsid w:val="00996D5E"/>
    <w:rsid w:val="009A2239"/>
    <w:rsid w:val="009B5F71"/>
    <w:rsid w:val="009C0828"/>
    <w:rsid w:val="009D04BA"/>
    <w:rsid w:val="009E06E8"/>
    <w:rsid w:val="009E3201"/>
    <w:rsid w:val="009E5D67"/>
    <w:rsid w:val="009E781A"/>
    <w:rsid w:val="009F07C2"/>
    <w:rsid w:val="009F5087"/>
    <w:rsid w:val="00A03710"/>
    <w:rsid w:val="00A14FE3"/>
    <w:rsid w:val="00A16B84"/>
    <w:rsid w:val="00A20194"/>
    <w:rsid w:val="00A348E3"/>
    <w:rsid w:val="00A378B1"/>
    <w:rsid w:val="00A463E8"/>
    <w:rsid w:val="00A4709E"/>
    <w:rsid w:val="00A51BA9"/>
    <w:rsid w:val="00A5326B"/>
    <w:rsid w:val="00A5378F"/>
    <w:rsid w:val="00A62496"/>
    <w:rsid w:val="00A62C29"/>
    <w:rsid w:val="00A644CD"/>
    <w:rsid w:val="00A7681B"/>
    <w:rsid w:val="00A81308"/>
    <w:rsid w:val="00A820B3"/>
    <w:rsid w:val="00A82763"/>
    <w:rsid w:val="00AA004D"/>
    <w:rsid w:val="00AA41BA"/>
    <w:rsid w:val="00AA5B38"/>
    <w:rsid w:val="00AB4092"/>
    <w:rsid w:val="00AC0FF0"/>
    <w:rsid w:val="00AC2EBE"/>
    <w:rsid w:val="00AD5C38"/>
    <w:rsid w:val="00AD5FE3"/>
    <w:rsid w:val="00AF07E6"/>
    <w:rsid w:val="00B060CA"/>
    <w:rsid w:val="00B15E7C"/>
    <w:rsid w:val="00B25366"/>
    <w:rsid w:val="00B25654"/>
    <w:rsid w:val="00B31E46"/>
    <w:rsid w:val="00B34968"/>
    <w:rsid w:val="00B3675E"/>
    <w:rsid w:val="00B40922"/>
    <w:rsid w:val="00B55241"/>
    <w:rsid w:val="00B61029"/>
    <w:rsid w:val="00B70385"/>
    <w:rsid w:val="00B841C0"/>
    <w:rsid w:val="00B86C94"/>
    <w:rsid w:val="00BA63CF"/>
    <w:rsid w:val="00BA7CFA"/>
    <w:rsid w:val="00BB3B42"/>
    <w:rsid w:val="00BC22FC"/>
    <w:rsid w:val="00BE265B"/>
    <w:rsid w:val="00BF63D0"/>
    <w:rsid w:val="00C06DBB"/>
    <w:rsid w:val="00C12078"/>
    <w:rsid w:val="00C153A0"/>
    <w:rsid w:val="00C27B3E"/>
    <w:rsid w:val="00C3364E"/>
    <w:rsid w:val="00C336CD"/>
    <w:rsid w:val="00C34115"/>
    <w:rsid w:val="00C5479A"/>
    <w:rsid w:val="00C549EA"/>
    <w:rsid w:val="00C5597C"/>
    <w:rsid w:val="00C6000B"/>
    <w:rsid w:val="00C6673D"/>
    <w:rsid w:val="00C92584"/>
    <w:rsid w:val="00C969F1"/>
    <w:rsid w:val="00C974A6"/>
    <w:rsid w:val="00CA68B3"/>
    <w:rsid w:val="00CD3462"/>
    <w:rsid w:val="00CE1FCB"/>
    <w:rsid w:val="00CF1991"/>
    <w:rsid w:val="00CF1D11"/>
    <w:rsid w:val="00D00856"/>
    <w:rsid w:val="00D074B5"/>
    <w:rsid w:val="00D12DF1"/>
    <w:rsid w:val="00D1782C"/>
    <w:rsid w:val="00D17FCF"/>
    <w:rsid w:val="00D20AE3"/>
    <w:rsid w:val="00D2191B"/>
    <w:rsid w:val="00D31299"/>
    <w:rsid w:val="00D35E4D"/>
    <w:rsid w:val="00D361F2"/>
    <w:rsid w:val="00D37C63"/>
    <w:rsid w:val="00D54B54"/>
    <w:rsid w:val="00D6195E"/>
    <w:rsid w:val="00D644E2"/>
    <w:rsid w:val="00D7101F"/>
    <w:rsid w:val="00D7355A"/>
    <w:rsid w:val="00D73B50"/>
    <w:rsid w:val="00D755CF"/>
    <w:rsid w:val="00D80A87"/>
    <w:rsid w:val="00D81BB1"/>
    <w:rsid w:val="00D83BBA"/>
    <w:rsid w:val="00D96922"/>
    <w:rsid w:val="00DA31DF"/>
    <w:rsid w:val="00DA612F"/>
    <w:rsid w:val="00DB1C33"/>
    <w:rsid w:val="00DB3F40"/>
    <w:rsid w:val="00DC266A"/>
    <w:rsid w:val="00DD107C"/>
    <w:rsid w:val="00DD2AD0"/>
    <w:rsid w:val="00DE5820"/>
    <w:rsid w:val="00DE79E0"/>
    <w:rsid w:val="00E04714"/>
    <w:rsid w:val="00E11144"/>
    <w:rsid w:val="00E12737"/>
    <w:rsid w:val="00E15F0F"/>
    <w:rsid w:val="00E22EDD"/>
    <w:rsid w:val="00E27396"/>
    <w:rsid w:val="00E35B9A"/>
    <w:rsid w:val="00E45E4C"/>
    <w:rsid w:val="00E73D63"/>
    <w:rsid w:val="00E76506"/>
    <w:rsid w:val="00E769A7"/>
    <w:rsid w:val="00E77FAD"/>
    <w:rsid w:val="00E93479"/>
    <w:rsid w:val="00E942C4"/>
    <w:rsid w:val="00E958D9"/>
    <w:rsid w:val="00EB236B"/>
    <w:rsid w:val="00EB5AEC"/>
    <w:rsid w:val="00EC3AEE"/>
    <w:rsid w:val="00EC5100"/>
    <w:rsid w:val="00EC6328"/>
    <w:rsid w:val="00EC776E"/>
    <w:rsid w:val="00EE19B4"/>
    <w:rsid w:val="00EE5861"/>
    <w:rsid w:val="00EE5A1B"/>
    <w:rsid w:val="00EE6681"/>
    <w:rsid w:val="00EF50E1"/>
    <w:rsid w:val="00EF56FE"/>
    <w:rsid w:val="00F031AD"/>
    <w:rsid w:val="00F16D39"/>
    <w:rsid w:val="00F17A81"/>
    <w:rsid w:val="00F200F8"/>
    <w:rsid w:val="00F25840"/>
    <w:rsid w:val="00F265D5"/>
    <w:rsid w:val="00F420B5"/>
    <w:rsid w:val="00F47A9B"/>
    <w:rsid w:val="00F60661"/>
    <w:rsid w:val="00F70A19"/>
    <w:rsid w:val="00F73377"/>
    <w:rsid w:val="00F76385"/>
    <w:rsid w:val="00F8227E"/>
    <w:rsid w:val="00F835A6"/>
    <w:rsid w:val="00F87354"/>
    <w:rsid w:val="00F955BE"/>
    <w:rsid w:val="00F96E2D"/>
    <w:rsid w:val="00F96E9B"/>
    <w:rsid w:val="00FA0134"/>
    <w:rsid w:val="00FA10BA"/>
    <w:rsid w:val="00FB3446"/>
    <w:rsid w:val="00FB3D6A"/>
    <w:rsid w:val="00FC095E"/>
    <w:rsid w:val="00FC16EC"/>
    <w:rsid w:val="00FD1479"/>
    <w:rsid w:val="00FD514D"/>
    <w:rsid w:val="00FD5E05"/>
    <w:rsid w:val="00FD6460"/>
    <w:rsid w:val="00FE314F"/>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14:docId w14:val="7CCF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rPr>
      <w:lang w:val="x-none" w:eastAsia="x-none"/>
    </w:r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lang w:val="x-none" w:eastAsia="x-none"/>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lang w:val="x-none" w:eastAsia="x-none"/>
    </w:rPr>
  </w:style>
  <w:style w:type="character" w:customStyle="1" w:styleId="BodyTextIndentChar">
    <w:name w:val="Body Text Indent Char"/>
    <w:link w:val="BodyTextIndent"/>
    <w:rsid w:val="00A378B1"/>
    <w:rPr>
      <w:sz w:val="24"/>
      <w:szCs w:val="24"/>
    </w:rPr>
  </w:style>
  <w:style w:type="character" w:customStyle="1" w:styleId="FootnoteTextChar">
    <w:name w:val="Footnote Text Char"/>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lang w:val="x-none" w:eastAsia="x-none"/>
    </w:rPr>
  </w:style>
  <w:style w:type="character" w:customStyle="1" w:styleId="FindingChar">
    <w:name w:val="Finding Char"/>
    <w:link w:val="Finding"/>
    <w:rsid w:val="00D35E4D"/>
    <w:rPr>
      <w:i/>
      <w:sz w:val="24"/>
      <w:szCs w:val="24"/>
    </w:rPr>
  </w:style>
  <w:style w:type="paragraph" w:customStyle="1" w:styleId="Body">
    <w:name w:val="Body"/>
    <w:basedOn w:val="Normal"/>
    <w:link w:val="BodyChar"/>
    <w:rsid w:val="00A62C29"/>
    <w:pPr>
      <w:widowControl/>
      <w:spacing w:after="120"/>
    </w:pPr>
    <w:rPr>
      <w:snapToGrid/>
      <w:szCs w:val="24"/>
      <w:lang w:val="x-none" w:eastAsia="x-none"/>
    </w:rPr>
  </w:style>
  <w:style w:type="character" w:customStyle="1" w:styleId="BodyChar">
    <w:name w:val="Body Char"/>
    <w:link w:val="Body"/>
    <w:rsid w:val="00A62C29"/>
    <w:rPr>
      <w:sz w:val="24"/>
      <w:szCs w:val="24"/>
    </w:rPr>
  </w:style>
  <w:style w:type="character" w:styleId="CommentReference">
    <w:name w:val="annotation reference"/>
    <w:rsid w:val="0031714D"/>
    <w:rPr>
      <w:sz w:val="16"/>
      <w:szCs w:val="16"/>
    </w:rPr>
  </w:style>
  <w:style w:type="paragraph" w:styleId="CommentText">
    <w:name w:val="annotation text"/>
    <w:basedOn w:val="Normal"/>
    <w:link w:val="CommentTextChar"/>
    <w:rsid w:val="0031714D"/>
    <w:rPr>
      <w:sz w:val="20"/>
      <w:lang w:val="x-none" w:eastAsia="x-none"/>
    </w:rPr>
  </w:style>
  <w:style w:type="character" w:customStyle="1" w:styleId="FooterChar">
    <w:name w:val="Footer Char"/>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styleId="ListParagraph">
    <w:name w:val="List Paragraph"/>
    <w:basedOn w:val="Normal"/>
    <w:uiPriority w:val="99"/>
    <w:qFormat/>
    <w:rsid w:val="00007EC8"/>
    <w:pPr>
      <w:widowControl/>
      <w:ind w:left="720"/>
    </w:pPr>
    <w:rPr>
      <w:snapToGrid/>
      <w:szCs w:val="24"/>
    </w:rPr>
  </w:style>
  <w:style w:type="character" w:styleId="Hyperlink">
    <w:name w:val="Hyperlink"/>
    <w:uiPriority w:val="99"/>
    <w:unhideWhenUsed/>
    <w:rsid w:val="00AD5FE3"/>
    <w:rPr>
      <w:color w:val="0000FF"/>
      <w:u w:val="single"/>
    </w:rPr>
  </w:style>
  <w:style w:type="paragraph" w:styleId="CommentSubject">
    <w:name w:val="annotation subject"/>
    <w:basedOn w:val="CommentText"/>
    <w:next w:val="CommentText"/>
    <w:rsid w:val="00446FDB"/>
    <w:rPr>
      <w:b/>
      <w:bCs/>
    </w:rPr>
  </w:style>
  <w:style w:type="character" w:customStyle="1" w:styleId="CommentTextChar">
    <w:name w:val="Comment Text Char"/>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styleId="Revision">
    <w:name w:val="Revision"/>
    <w:hidden/>
    <w:uiPriority w:val="99"/>
    <w:semiHidden/>
    <w:rsid w:val="00446FDB"/>
    <w:rPr>
      <w:snapToGrid w:val="0"/>
      <w:sz w:val="24"/>
    </w:rPr>
  </w:style>
  <w:style w:type="paragraph" w:customStyle="1" w:styleId="Level1">
    <w:name w:val="Level 1"/>
    <w:basedOn w:val="Normal"/>
    <w:autoRedefine/>
    <w:rsid w:val="00AA41BA"/>
    <w:pPr>
      <w:keepNext/>
      <w:widowControl/>
    </w:pPr>
    <w:rPr>
      <w:b/>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rPr>
      <w:lang w:val="x-none" w:eastAsia="x-none"/>
    </w:r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lang w:val="x-none" w:eastAsia="x-none"/>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lang w:val="x-none" w:eastAsia="x-none"/>
    </w:rPr>
  </w:style>
  <w:style w:type="character" w:customStyle="1" w:styleId="BodyTextIndentChar">
    <w:name w:val="Body Text Indent Char"/>
    <w:link w:val="BodyTextIndent"/>
    <w:rsid w:val="00A378B1"/>
    <w:rPr>
      <w:sz w:val="24"/>
      <w:szCs w:val="24"/>
    </w:rPr>
  </w:style>
  <w:style w:type="character" w:customStyle="1" w:styleId="FootnoteTextChar">
    <w:name w:val="Footnote Text Char"/>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lang w:val="x-none" w:eastAsia="x-none"/>
    </w:rPr>
  </w:style>
  <w:style w:type="character" w:customStyle="1" w:styleId="FindingChar">
    <w:name w:val="Finding Char"/>
    <w:link w:val="Finding"/>
    <w:rsid w:val="00D35E4D"/>
    <w:rPr>
      <w:i/>
      <w:sz w:val="24"/>
      <w:szCs w:val="24"/>
    </w:rPr>
  </w:style>
  <w:style w:type="paragraph" w:customStyle="1" w:styleId="Body">
    <w:name w:val="Body"/>
    <w:basedOn w:val="Normal"/>
    <w:link w:val="BodyChar"/>
    <w:rsid w:val="00A62C29"/>
    <w:pPr>
      <w:widowControl/>
      <w:spacing w:after="120"/>
    </w:pPr>
    <w:rPr>
      <w:snapToGrid/>
      <w:szCs w:val="24"/>
      <w:lang w:val="x-none" w:eastAsia="x-none"/>
    </w:rPr>
  </w:style>
  <w:style w:type="character" w:customStyle="1" w:styleId="BodyChar">
    <w:name w:val="Body Char"/>
    <w:link w:val="Body"/>
    <w:rsid w:val="00A62C29"/>
    <w:rPr>
      <w:sz w:val="24"/>
      <w:szCs w:val="24"/>
    </w:rPr>
  </w:style>
  <w:style w:type="character" w:styleId="CommentReference">
    <w:name w:val="annotation reference"/>
    <w:rsid w:val="0031714D"/>
    <w:rPr>
      <w:sz w:val="16"/>
      <w:szCs w:val="16"/>
    </w:rPr>
  </w:style>
  <w:style w:type="paragraph" w:styleId="CommentText">
    <w:name w:val="annotation text"/>
    <w:basedOn w:val="Normal"/>
    <w:link w:val="CommentTextChar"/>
    <w:rsid w:val="0031714D"/>
    <w:rPr>
      <w:sz w:val="20"/>
      <w:lang w:val="x-none" w:eastAsia="x-none"/>
    </w:rPr>
  </w:style>
  <w:style w:type="character" w:customStyle="1" w:styleId="FooterChar">
    <w:name w:val="Footer Char"/>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styleId="ListParagraph">
    <w:name w:val="List Paragraph"/>
    <w:basedOn w:val="Normal"/>
    <w:uiPriority w:val="99"/>
    <w:qFormat/>
    <w:rsid w:val="00007EC8"/>
    <w:pPr>
      <w:widowControl/>
      <w:ind w:left="720"/>
    </w:pPr>
    <w:rPr>
      <w:snapToGrid/>
      <w:szCs w:val="24"/>
    </w:rPr>
  </w:style>
  <w:style w:type="character" w:styleId="Hyperlink">
    <w:name w:val="Hyperlink"/>
    <w:uiPriority w:val="99"/>
    <w:unhideWhenUsed/>
    <w:rsid w:val="00AD5FE3"/>
    <w:rPr>
      <w:color w:val="0000FF"/>
      <w:u w:val="single"/>
    </w:rPr>
  </w:style>
  <w:style w:type="paragraph" w:styleId="CommentSubject">
    <w:name w:val="annotation subject"/>
    <w:basedOn w:val="CommentText"/>
    <w:next w:val="CommentText"/>
    <w:rsid w:val="00446FDB"/>
    <w:rPr>
      <w:b/>
      <w:bCs/>
    </w:rPr>
  </w:style>
  <w:style w:type="character" w:customStyle="1" w:styleId="CommentTextChar">
    <w:name w:val="Comment Text Char"/>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styleId="Revision">
    <w:name w:val="Revision"/>
    <w:hidden/>
    <w:uiPriority w:val="99"/>
    <w:semiHidden/>
    <w:rsid w:val="00446FDB"/>
    <w:rPr>
      <w:snapToGrid w:val="0"/>
      <w:sz w:val="24"/>
    </w:rPr>
  </w:style>
  <w:style w:type="paragraph" w:customStyle="1" w:styleId="Level1">
    <w:name w:val="Level 1"/>
    <w:basedOn w:val="Normal"/>
    <w:autoRedefine/>
    <w:rsid w:val="00AA41BA"/>
    <w:pPr>
      <w:keepNext/>
      <w:widowControl/>
    </w:pPr>
    <w:rPr>
      <w:b/>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985770542">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profiles.doe.mass.edu/mcas/achievement_level.aspx?linkid=32&amp;orgcode=04960305&amp;orgtypecode=6&amp;"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C646-71C8-4F06-B166-02D2873CDAE0}">
  <ds:schemaRefs>
    <ds:schemaRef ds:uri="http://schemas.microsoft.com/sharepoint/v3/contenttype/forms"/>
  </ds:schemaRefs>
</ds:datastoreItem>
</file>

<file path=customXml/itemProps2.xml><?xml version="1.0" encoding="utf-8"?>
<ds:datastoreItem xmlns:ds="http://schemas.openxmlformats.org/officeDocument/2006/customXml" ds:itemID="{81E52287-97DF-4FC0-A545-A56CD6C20225}">
  <ds:schemaRefs>
    <ds:schemaRef ds:uri="http://schemas.microsoft.com/office/2006/metadata/longProperties"/>
  </ds:schemaRefs>
</ds:datastoreItem>
</file>

<file path=customXml/itemProps3.xml><?xml version="1.0" encoding="utf-8"?>
<ds:datastoreItem xmlns:ds="http://schemas.openxmlformats.org/officeDocument/2006/customXml" ds:itemID="{EE6043AB-254B-466E-ACC7-B79AAAD1A7DF}">
  <ds:schemaRefs>
    <ds:schemaRef ds:uri="http://schemas.microsoft.com/sharepoint/events"/>
  </ds:schemaRefs>
</ds:datastoreItem>
</file>

<file path=customXml/itemProps4.xml><?xml version="1.0" encoding="utf-8"?>
<ds:datastoreItem xmlns:ds="http://schemas.openxmlformats.org/officeDocument/2006/customXml" ds:itemID="{DC26B3C4-81BC-4E7E-BCB8-31BD6B2A7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04B22-EE33-4BBE-B309-19FEC9D2A4CD}">
  <ds:schemaRefs>
    <ds:schemaRef ds:uri="http://schemas.microsoft.com/office/2006/metadata/properties"/>
    <ds:schemaRef ds:uri="http://www.w3.org/XML/1998/namespace"/>
    <ds:schemaRef ds:uri="http://purl.org/dc/terms/"/>
    <ds:schemaRef ds:uri="http://schemas.microsoft.com/office/2006/documentManagement/types"/>
    <ds:schemaRef ds:uri="0a4e05da-b9bc-4326-ad73-01ef31b95567"/>
    <ds:schemaRef ds:uri="http://purl.org/dc/dcmitype/"/>
    <ds:schemaRef ds:uri="733efe1c-5bbe-4968-87dc-d400e65c879f"/>
    <ds:schemaRef ds:uri="http://purl.org/dc/elements/1.1/"/>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73098007-BCD7-45B7-ADD7-61009003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BESE Memo, Global Learning Charter School,  Dec 2015</vt:lpstr>
    </vt:vector>
  </TitlesOfParts>
  <LinksUpToDate>false</LinksUpToDate>
  <CharactersWithSpaces>7695</CharactersWithSpaces>
  <SharedDoc>false</SharedDoc>
  <HLinks>
    <vt:vector size="6" baseType="variant">
      <vt:variant>
        <vt:i4>5242943</vt:i4>
      </vt:variant>
      <vt:variant>
        <vt:i4>3</vt:i4>
      </vt:variant>
      <vt:variant>
        <vt:i4>0</vt:i4>
      </vt:variant>
      <vt:variant>
        <vt:i4>5</vt:i4>
      </vt:variant>
      <vt:variant>
        <vt:lpwstr>http://profiles.doe.mass.edu/mcas/achievement_level.aspx?linkid=32&amp;orgcode=04960305&amp;orgtypecode=6&amp;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Global Learning Charter School,  Dec 2015</dc:title>
  <dc:subject>Boston Renaissance ROP</dc:subject>
  <dc:creator/>
  <cp:lastModifiedBy/>
  <cp:revision>1</cp:revision>
  <cp:lastPrinted>2011-12-02T16:56:00Z</cp:lastPrinted>
  <dcterms:created xsi:type="dcterms:W3CDTF">2015-12-11T22:22:00Z</dcterms:created>
  <dcterms:modified xsi:type="dcterms:W3CDTF">2015-12-11T22:22:00Z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DESE-231-21544</vt:lpwstr>
  </property>
  <property fmtid="{D5CDD505-2E9C-101B-9397-08002B2CF9AE}" pid="4" name="_dlc_DocIdItemGuid">
    <vt:lpwstr>3b726a8e-7e54-40c0-b0e9-9d4b35309d22</vt:lpwstr>
  </property>
  <property fmtid="{D5CDD505-2E9C-101B-9397-08002B2CF9AE}" pid="5" name="_dlc_DocIdUrl">
    <vt:lpwstr>https://sharepoint.doemass.org/ese/webteam/cps/_layouts/DocIdRedir.aspx?ID=DESE-231-21544, DESE-231-21544</vt:lpwstr>
  </property>
  <property fmtid="{D5CDD505-2E9C-101B-9397-08002B2CF9AE}" pid="6" name="metadate">
    <vt:lpwstr>Dec 11 2015</vt:lpwstr>
  </property>
</Properties>
</file>