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08"/>
        <w:gridCol w:w="8208"/>
      </w:tblGrid>
      <w:tr w:rsidR="009934F4" w:rsidRPr="006348DC" w:rsidTr="004C6DF5">
        <w:tc>
          <w:tcPr>
            <w:tcW w:w="5000" w:type="pct"/>
            <w:gridSpan w:val="2"/>
            <w:shd w:val="clear" w:color="auto" w:fill="CCCCCC"/>
          </w:tcPr>
          <w:p w:rsidR="009934F4" w:rsidRPr="002C6C9B" w:rsidRDefault="004C6DF5" w:rsidP="00AE0FC7">
            <w:pPr>
              <w:jc w:val="center"/>
              <w:rPr>
                <w:b/>
                <w:sz w:val="26"/>
                <w:szCs w:val="26"/>
              </w:rPr>
            </w:pPr>
            <w:r>
              <w:rPr>
                <w:b/>
                <w:caps/>
                <w:sz w:val="26"/>
                <w:szCs w:val="26"/>
              </w:rPr>
              <w:t>final application REVIEW 2015</w:t>
            </w:r>
            <w:r w:rsidR="009934F4" w:rsidRPr="002C6C9B">
              <w:rPr>
                <w:b/>
                <w:caps/>
                <w:sz w:val="26"/>
                <w:szCs w:val="26"/>
              </w:rPr>
              <w:t>-201</w:t>
            </w:r>
            <w:r>
              <w:rPr>
                <w:b/>
                <w:caps/>
                <w:sz w:val="26"/>
                <w:szCs w:val="26"/>
              </w:rPr>
              <w:t>6</w:t>
            </w:r>
          </w:p>
        </w:tc>
      </w:tr>
      <w:tr w:rsidR="009934F4" w:rsidRPr="006348DC" w:rsidTr="00560FD0">
        <w:tc>
          <w:tcPr>
            <w:tcW w:w="2192" w:type="pct"/>
          </w:tcPr>
          <w:p w:rsidR="009934F4" w:rsidRPr="004B60E0" w:rsidRDefault="009934F4" w:rsidP="00393D8E">
            <w:pPr>
              <w:rPr>
                <w:b/>
                <w:bCs/>
                <w:szCs w:val="24"/>
              </w:rPr>
            </w:pPr>
            <w:r w:rsidRPr="004B60E0">
              <w:rPr>
                <w:b/>
                <w:bCs/>
                <w:szCs w:val="24"/>
              </w:rPr>
              <w:t>Proposed School Name</w:t>
            </w:r>
            <w:r w:rsidR="004C6DF5">
              <w:rPr>
                <w:b/>
                <w:bCs/>
                <w:szCs w:val="24"/>
              </w:rPr>
              <w:t xml:space="preserve"> (Commonwealth)</w:t>
            </w:r>
            <w:r w:rsidRPr="004B60E0">
              <w:rPr>
                <w:b/>
                <w:bCs/>
                <w:szCs w:val="24"/>
              </w:rPr>
              <w:t>:</w:t>
            </w:r>
          </w:p>
        </w:tc>
        <w:tc>
          <w:tcPr>
            <w:tcW w:w="2808" w:type="pct"/>
          </w:tcPr>
          <w:p w:rsidR="009934F4" w:rsidRPr="006348DC" w:rsidRDefault="00560FD0" w:rsidP="003954F9">
            <w:pPr>
              <w:rPr>
                <w:szCs w:val="22"/>
              </w:rPr>
            </w:pPr>
            <w:r>
              <w:rPr>
                <w:szCs w:val="22"/>
              </w:rPr>
              <w:t>New Heights Charter School of Brockton</w:t>
            </w:r>
          </w:p>
        </w:tc>
      </w:tr>
      <w:tr w:rsidR="009934F4" w:rsidRPr="006348DC" w:rsidTr="004C6DF5">
        <w:tc>
          <w:tcPr>
            <w:tcW w:w="5000" w:type="pct"/>
            <w:gridSpan w:val="2"/>
            <w:shd w:val="clear" w:color="auto" w:fill="C0C0C0"/>
          </w:tcPr>
          <w:p w:rsidR="009934F4" w:rsidRPr="004B60E0" w:rsidRDefault="009934F4" w:rsidP="00393D8E">
            <w:pPr>
              <w:rPr>
                <w:szCs w:val="24"/>
              </w:rPr>
            </w:pPr>
          </w:p>
        </w:tc>
      </w:tr>
      <w:tr w:rsidR="009934F4" w:rsidRPr="006348DC" w:rsidTr="00560FD0">
        <w:tc>
          <w:tcPr>
            <w:tcW w:w="2192" w:type="pct"/>
          </w:tcPr>
          <w:p w:rsidR="009934F4" w:rsidRPr="004B60E0" w:rsidRDefault="009934F4" w:rsidP="00393D8E">
            <w:pPr>
              <w:rPr>
                <w:b/>
                <w:bCs/>
                <w:szCs w:val="24"/>
              </w:rPr>
            </w:pPr>
            <w:r w:rsidRPr="004B60E0">
              <w:rPr>
                <w:b/>
                <w:bCs/>
                <w:szCs w:val="24"/>
              </w:rPr>
              <w:t>Grades Served At Full Capacity:</w:t>
            </w:r>
          </w:p>
        </w:tc>
        <w:tc>
          <w:tcPr>
            <w:tcW w:w="2808" w:type="pct"/>
          </w:tcPr>
          <w:p w:rsidR="009934F4" w:rsidRPr="006348DC" w:rsidRDefault="00560FD0" w:rsidP="00393D8E">
            <w:pPr>
              <w:rPr>
                <w:szCs w:val="22"/>
              </w:rPr>
            </w:pPr>
            <w:r>
              <w:rPr>
                <w:szCs w:val="22"/>
              </w:rPr>
              <w:t>6-12</w:t>
            </w:r>
          </w:p>
        </w:tc>
      </w:tr>
      <w:tr w:rsidR="009934F4" w:rsidRPr="006348DC" w:rsidTr="00560FD0">
        <w:tc>
          <w:tcPr>
            <w:tcW w:w="2192" w:type="pct"/>
          </w:tcPr>
          <w:p w:rsidR="009934F4" w:rsidRPr="004B60E0" w:rsidRDefault="009934F4" w:rsidP="00393D8E">
            <w:pPr>
              <w:rPr>
                <w:b/>
                <w:bCs/>
                <w:szCs w:val="24"/>
              </w:rPr>
            </w:pPr>
            <w:r w:rsidRPr="004B60E0">
              <w:rPr>
                <w:b/>
                <w:bCs/>
                <w:szCs w:val="24"/>
              </w:rPr>
              <w:t>Number of Students At Full Capacity:</w:t>
            </w:r>
          </w:p>
        </w:tc>
        <w:tc>
          <w:tcPr>
            <w:tcW w:w="2808" w:type="pct"/>
          </w:tcPr>
          <w:p w:rsidR="009934F4" w:rsidRPr="006348DC" w:rsidRDefault="00560FD0" w:rsidP="00393D8E">
            <w:pPr>
              <w:rPr>
                <w:szCs w:val="22"/>
              </w:rPr>
            </w:pPr>
            <w:r>
              <w:rPr>
                <w:szCs w:val="22"/>
              </w:rPr>
              <w:t>735</w:t>
            </w:r>
          </w:p>
        </w:tc>
      </w:tr>
      <w:tr w:rsidR="009934F4" w:rsidRPr="006348DC" w:rsidTr="00560FD0">
        <w:tc>
          <w:tcPr>
            <w:tcW w:w="2192" w:type="pct"/>
          </w:tcPr>
          <w:p w:rsidR="009934F4" w:rsidRPr="004B60E0" w:rsidRDefault="009934F4" w:rsidP="00393D8E">
            <w:pPr>
              <w:rPr>
                <w:b/>
                <w:bCs/>
                <w:szCs w:val="24"/>
              </w:rPr>
            </w:pPr>
            <w:r w:rsidRPr="004B60E0">
              <w:rPr>
                <w:b/>
                <w:bCs/>
                <w:szCs w:val="24"/>
              </w:rPr>
              <w:t>Proposed School Location:</w:t>
            </w:r>
          </w:p>
        </w:tc>
        <w:tc>
          <w:tcPr>
            <w:tcW w:w="2808" w:type="pct"/>
          </w:tcPr>
          <w:p w:rsidR="009934F4" w:rsidRPr="006348DC" w:rsidRDefault="00560FD0" w:rsidP="00510B87">
            <w:pPr>
              <w:rPr>
                <w:szCs w:val="22"/>
              </w:rPr>
            </w:pPr>
            <w:r>
              <w:rPr>
                <w:szCs w:val="22"/>
              </w:rPr>
              <w:t>Brockton</w:t>
            </w:r>
          </w:p>
        </w:tc>
      </w:tr>
      <w:tr w:rsidR="00DC340B" w:rsidRPr="006348DC" w:rsidTr="00E44A13">
        <w:tc>
          <w:tcPr>
            <w:tcW w:w="2192" w:type="pct"/>
          </w:tcPr>
          <w:p w:rsidR="00DC340B" w:rsidRDefault="00DC340B" w:rsidP="00393D8E">
            <w:pPr>
              <w:rPr>
                <w:b/>
                <w:bCs/>
                <w:szCs w:val="24"/>
              </w:rPr>
            </w:pPr>
            <w:r>
              <w:rPr>
                <w:b/>
                <w:bCs/>
                <w:szCs w:val="24"/>
              </w:rPr>
              <w:t>Proposed Charter Region:</w:t>
            </w:r>
          </w:p>
          <w:p w:rsidR="00E44A13" w:rsidRPr="004B60E0" w:rsidRDefault="00E44A13" w:rsidP="00393D8E">
            <w:pPr>
              <w:rPr>
                <w:b/>
                <w:bCs/>
                <w:szCs w:val="24"/>
              </w:rPr>
            </w:pPr>
            <w:r>
              <w:rPr>
                <w:b/>
                <w:bCs/>
                <w:szCs w:val="24"/>
              </w:rPr>
              <w:t xml:space="preserve">BOLD: </w:t>
            </w:r>
            <w:r w:rsidRPr="005A2DBF">
              <w:rPr>
                <w:bCs/>
                <w:szCs w:val="24"/>
              </w:rPr>
              <w:t>Identified as</w:t>
            </w:r>
            <w:r w:rsidRPr="005A2DBF">
              <w:rPr>
                <w:b/>
                <w:bCs/>
                <w:szCs w:val="24"/>
              </w:rPr>
              <w:t xml:space="preserve"> </w:t>
            </w:r>
            <w:r w:rsidRPr="005A2DBF">
              <w:rPr>
                <w:bCs/>
                <w:szCs w:val="24"/>
              </w:rPr>
              <w:t>lowest 10 percent district in 2015 rankings</w:t>
            </w:r>
          </w:p>
        </w:tc>
        <w:tc>
          <w:tcPr>
            <w:tcW w:w="2808" w:type="pct"/>
            <w:vAlign w:val="bottom"/>
          </w:tcPr>
          <w:p w:rsidR="00DC340B" w:rsidRDefault="00DC340B" w:rsidP="00E44A13">
            <w:pPr>
              <w:rPr>
                <w:szCs w:val="22"/>
              </w:rPr>
            </w:pPr>
            <w:r>
              <w:rPr>
                <w:szCs w:val="22"/>
              </w:rPr>
              <w:t xml:space="preserve">Brockton, </w:t>
            </w:r>
            <w:r w:rsidRPr="00E44A13">
              <w:rPr>
                <w:b/>
                <w:szCs w:val="22"/>
              </w:rPr>
              <w:t>Randolph</w:t>
            </w:r>
            <w:r w:rsidRPr="00E44A13">
              <w:rPr>
                <w:szCs w:val="22"/>
              </w:rPr>
              <w:t xml:space="preserve">, </w:t>
            </w:r>
            <w:r w:rsidRPr="00E44A13">
              <w:rPr>
                <w:b/>
                <w:szCs w:val="22"/>
              </w:rPr>
              <w:t>Taunton</w:t>
            </w:r>
          </w:p>
        </w:tc>
      </w:tr>
      <w:tr w:rsidR="009934F4" w:rsidRPr="006348DC" w:rsidTr="00560FD0">
        <w:tc>
          <w:tcPr>
            <w:tcW w:w="2192" w:type="pct"/>
          </w:tcPr>
          <w:p w:rsidR="009934F4" w:rsidRPr="004B60E0" w:rsidRDefault="009934F4" w:rsidP="00393D8E">
            <w:pPr>
              <w:rPr>
                <w:b/>
                <w:bCs/>
                <w:szCs w:val="24"/>
              </w:rPr>
            </w:pPr>
            <w:r w:rsidRPr="004B60E0">
              <w:rPr>
                <w:b/>
                <w:bCs/>
                <w:szCs w:val="24"/>
              </w:rPr>
              <w:t>Proposed Opening Year:</w:t>
            </w:r>
          </w:p>
        </w:tc>
        <w:tc>
          <w:tcPr>
            <w:tcW w:w="2808" w:type="pct"/>
          </w:tcPr>
          <w:p w:rsidR="009934F4" w:rsidRPr="006348DC" w:rsidRDefault="00560FD0" w:rsidP="00393D8E">
            <w:pPr>
              <w:rPr>
                <w:szCs w:val="22"/>
              </w:rPr>
            </w:pPr>
            <w:r>
              <w:rPr>
                <w:szCs w:val="22"/>
              </w:rPr>
              <w:t>2016-2017</w:t>
            </w:r>
          </w:p>
        </w:tc>
      </w:tr>
      <w:tr w:rsidR="00622676" w:rsidRPr="006348DC" w:rsidTr="004C6DF5">
        <w:trPr>
          <w:trHeight w:val="5570"/>
        </w:trPr>
        <w:tc>
          <w:tcPr>
            <w:tcW w:w="5000" w:type="pct"/>
            <w:gridSpan w:val="2"/>
          </w:tcPr>
          <w:p w:rsidR="00622676" w:rsidRPr="004B60E0" w:rsidRDefault="00622676" w:rsidP="001966CF">
            <w:pPr>
              <w:rPr>
                <w:szCs w:val="24"/>
              </w:rPr>
            </w:pPr>
          </w:p>
          <w:p w:rsidR="00622676" w:rsidRPr="004B60E0" w:rsidRDefault="00622676" w:rsidP="001966CF">
            <w:pPr>
              <w:rPr>
                <w:b/>
                <w:bCs/>
                <w:szCs w:val="24"/>
              </w:rPr>
            </w:pPr>
            <w:r w:rsidRPr="004B60E0">
              <w:rPr>
                <w:b/>
                <w:bCs/>
                <w:szCs w:val="24"/>
              </w:rPr>
              <w:t>Mission Statement:</w:t>
            </w:r>
          </w:p>
          <w:p w:rsidR="00622676" w:rsidRDefault="00560FD0" w:rsidP="00B76E40">
            <w:pPr>
              <w:rPr>
                <w:iCs/>
                <w:szCs w:val="24"/>
              </w:rPr>
            </w:pPr>
            <w:r w:rsidRPr="00560FD0">
              <w:rPr>
                <w:iCs/>
                <w:szCs w:val="24"/>
              </w:rPr>
              <w:t>Our mission is to prepare our students for college. Period.</w:t>
            </w:r>
          </w:p>
          <w:p w:rsidR="00560FD0" w:rsidRPr="00560FD0" w:rsidRDefault="00560FD0" w:rsidP="00B76E40">
            <w:pPr>
              <w:rPr>
                <w:b/>
                <w:szCs w:val="24"/>
              </w:rPr>
            </w:pPr>
          </w:p>
          <w:p w:rsidR="00622676" w:rsidRPr="004B60E0" w:rsidRDefault="00622676" w:rsidP="00B76E40">
            <w:pPr>
              <w:rPr>
                <w:b/>
                <w:szCs w:val="24"/>
              </w:rPr>
            </w:pPr>
            <w:r w:rsidRPr="004B60E0">
              <w:rPr>
                <w:b/>
                <w:szCs w:val="24"/>
              </w:rPr>
              <w:t>Proposed Growth Plan for First Five Years of Operation:</w:t>
            </w:r>
          </w:p>
          <w:p w:rsidR="00622676" w:rsidRPr="004B60E0" w:rsidRDefault="00622676" w:rsidP="003954F9">
            <w:pPr>
              <w:jc w:val="center"/>
              <w:rPr>
                <w:b/>
                <w:szCs w:val="24"/>
              </w:rPr>
            </w:pPr>
          </w:p>
          <w:tbl>
            <w:tblPr>
              <w:tblW w:w="0" w:type="auto"/>
              <w:tblInd w:w="44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800"/>
              <w:gridCol w:w="1929"/>
              <w:gridCol w:w="1671"/>
            </w:tblGrid>
            <w:tr w:rsidR="00622676" w:rsidRPr="004B60E0" w:rsidTr="00E40612">
              <w:tc>
                <w:tcPr>
                  <w:tcW w:w="1800"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622676" w:rsidP="004C6DF5">
                  <w:pPr>
                    <w:ind w:right="-450"/>
                    <w:rPr>
                      <w:b/>
                      <w:color w:val="000000"/>
                      <w:szCs w:val="24"/>
                    </w:rPr>
                  </w:pPr>
                  <w:r w:rsidRPr="004B60E0">
                    <w:rPr>
                      <w:b/>
                      <w:color w:val="000000"/>
                      <w:szCs w:val="24"/>
                    </w:rPr>
                    <w:t>School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622676" w:rsidP="004C6DF5">
                  <w:pPr>
                    <w:ind w:right="-450"/>
                    <w:rPr>
                      <w:b/>
                      <w:color w:val="000000"/>
                      <w:szCs w:val="24"/>
                    </w:rPr>
                  </w:pPr>
                  <w:r w:rsidRPr="004B60E0">
                    <w:rPr>
                      <w:b/>
                      <w:color w:val="000000"/>
                      <w:szCs w:val="24"/>
                    </w:rPr>
                    <w:t>Grade Levels</w:t>
                  </w:r>
                </w:p>
              </w:tc>
              <w:tc>
                <w:tcPr>
                  <w:tcW w:w="1671"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622676" w:rsidP="004C6DF5">
                  <w:pPr>
                    <w:ind w:right="-450"/>
                    <w:rPr>
                      <w:b/>
                      <w:color w:val="000000"/>
                      <w:szCs w:val="24"/>
                    </w:rPr>
                  </w:pPr>
                  <w:r w:rsidRPr="004B60E0">
                    <w:rPr>
                      <w:b/>
                      <w:color w:val="000000"/>
                      <w:szCs w:val="24"/>
                    </w:rPr>
                    <w:t xml:space="preserve">Total Student   </w:t>
                  </w:r>
                  <w:r w:rsidRPr="004B60E0">
                    <w:rPr>
                      <w:b/>
                      <w:color w:val="000000"/>
                      <w:szCs w:val="24"/>
                    </w:rPr>
                    <w:br/>
                    <w:t xml:space="preserve"> Enrollment</w:t>
                  </w:r>
                </w:p>
              </w:tc>
            </w:tr>
            <w:tr w:rsidR="00622676" w:rsidRPr="004B60E0" w:rsidTr="00E40612">
              <w:trPr>
                <w:trHeight w:val="253"/>
              </w:trPr>
              <w:tc>
                <w:tcPr>
                  <w:tcW w:w="1800"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622676" w:rsidP="004C6DF5">
                  <w:pPr>
                    <w:ind w:right="-450"/>
                    <w:rPr>
                      <w:color w:val="000000"/>
                      <w:szCs w:val="24"/>
                    </w:rPr>
                  </w:pPr>
                  <w:r w:rsidRPr="004B60E0">
                    <w:rPr>
                      <w:color w:val="000000"/>
                      <w:szCs w:val="24"/>
                    </w:rPr>
                    <w:t>First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560FD0" w:rsidP="004C6DF5">
                  <w:pPr>
                    <w:ind w:right="-450"/>
                    <w:rPr>
                      <w:color w:val="000000"/>
                      <w:szCs w:val="24"/>
                    </w:rPr>
                  </w:pPr>
                  <w:r>
                    <w:rPr>
                      <w:color w:val="000000"/>
                      <w:szCs w:val="24"/>
                    </w:rPr>
                    <w:t>6-8</w:t>
                  </w:r>
                </w:p>
              </w:tc>
              <w:tc>
                <w:tcPr>
                  <w:tcW w:w="1671"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560FD0" w:rsidP="004C6DF5">
                  <w:pPr>
                    <w:ind w:right="-450"/>
                    <w:rPr>
                      <w:color w:val="000000"/>
                      <w:szCs w:val="24"/>
                    </w:rPr>
                  </w:pPr>
                  <w:r>
                    <w:rPr>
                      <w:color w:val="000000"/>
                      <w:szCs w:val="24"/>
                    </w:rPr>
                    <w:t>315</w:t>
                  </w:r>
                </w:p>
              </w:tc>
            </w:tr>
            <w:tr w:rsidR="00622676" w:rsidRPr="004B60E0" w:rsidTr="00E40612">
              <w:trPr>
                <w:trHeight w:val="253"/>
              </w:trPr>
              <w:tc>
                <w:tcPr>
                  <w:tcW w:w="1800"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622676" w:rsidP="004C6DF5">
                  <w:pPr>
                    <w:ind w:right="-450"/>
                    <w:rPr>
                      <w:color w:val="000000"/>
                      <w:szCs w:val="24"/>
                    </w:rPr>
                  </w:pPr>
                  <w:r w:rsidRPr="004B60E0">
                    <w:rPr>
                      <w:color w:val="000000"/>
                      <w:szCs w:val="24"/>
                    </w:rPr>
                    <w:t>Second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560FD0" w:rsidP="004C6DF5">
                  <w:pPr>
                    <w:ind w:right="-450"/>
                    <w:rPr>
                      <w:color w:val="000000"/>
                      <w:szCs w:val="24"/>
                    </w:rPr>
                  </w:pPr>
                  <w:r>
                    <w:rPr>
                      <w:color w:val="000000"/>
                      <w:szCs w:val="24"/>
                    </w:rPr>
                    <w:t>6-9</w:t>
                  </w:r>
                </w:p>
              </w:tc>
              <w:tc>
                <w:tcPr>
                  <w:tcW w:w="1671"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560FD0" w:rsidP="004C6DF5">
                  <w:pPr>
                    <w:ind w:right="-450"/>
                    <w:rPr>
                      <w:color w:val="000000"/>
                      <w:szCs w:val="24"/>
                    </w:rPr>
                  </w:pPr>
                  <w:r>
                    <w:rPr>
                      <w:color w:val="000000"/>
                      <w:szCs w:val="24"/>
                    </w:rPr>
                    <w:t>420</w:t>
                  </w:r>
                </w:p>
              </w:tc>
            </w:tr>
            <w:tr w:rsidR="00622676" w:rsidRPr="004B60E0" w:rsidTr="00E40612">
              <w:trPr>
                <w:trHeight w:val="253"/>
              </w:trPr>
              <w:tc>
                <w:tcPr>
                  <w:tcW w:w="1800"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622676" w:rsidP="004C6DF5">
                  <w:pPr>
                    <w:ind w:right="-450"/>
                    <w:rPr>
                      <w:color w:val="000000"/>
                      <w:szCs w:val="24"/>
                    </w:rPr>
                  </w:pPr>
                  <w:r w:rsidRPr="004B60E0">
                    <w:rPr>
                      <w:color w:val="000000"/>
                      <w:szCs w:val="24"/>
                    </w:rPr>
                    <w:t>Third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560FD0" w:rsidP="004C6DF5">
                  <w:pPr>
                    <w:ind w:right="-450"/>
                    <w:rPr>
                      <w:color w:val="000000"/>
                      <w:szCs w:val="24"/>
                    </w:rPr>
                  </w:pPr>
                  <w:r>
                    <w:rPr>
                      <w:color w:val="000000"/>
                      <w:szCs w:val="24"/>
                    </w:rPr>
                    <w:t>6-10</w:t>
                  </w:r>
                </w:p>
              </w:tc>
              <w:tc>
                <w:tcPr>
                  <w:tcW w:w="1671"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560FD0" w:rsidP="004C6DF5">
                  <w:pPr>
                    <w:ind w:right="-450"/>
                    <w:rPr>
                      <w:color w:val="000000"/>
                      <w:szCs w:val="24"/>
                    </w:rPr>
                  </w:pPr>
                  <w:r>
                    <w:rPr>
                      <w:color w:val="000000"/>
                      <w:szCs w:val="24"/>
                    </w:rPr>
                    <w:t>525</w:t>
                  </w:r>
                </w:p>
              </w:tc>
            </w:tr>
            <w:tr w:rsidR="00622676" w:rsidRPr="004B60E0" w:rsidTr="00E40612">
              <w:trPr>
                <w:trHeight w:val="253"/>
              </w:trPr>
              <w:tc>
                <w:tcPr>
                  <w:tcW w:w="1800"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622676" w:rsidP="004C6DF5">
                  <w:pPr>
                    <w:ind w:right="-450"/>
                    <w:rPr>
                      <w:color w:val="000000"/>
                      <w:szCs w:val="24"/>
                    </w:rPr>
                  </w:pPr>
                  <w:r w:rsidRPr="004B60E0">
                    <w:rPr>
                      <w:color w:val="000000"/>
                      <w:szCs w:val="24"/>
                    </w:rPr>
                    <w:t>Fourth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560FD0" w:rsidP="004C6DF5">
                  <w:pPr>
                    <w:pStyle w:val="Header"/>
                    <w:tabs>
                      <w:tab w:val="clear" w:pos="4320"/>
                      <w:tab w:val="clear" w:pos="8640"/>
                    </w:tabs>
                    <w:ind w:right="-450"/>
                    <w:rPr>
                      <w:color w:val="000000"/>
                      <w:szCs w:val="24"/>
                    </w:rPr>
                  </w:pPr>
                  <w:r>
                    <w:rPr>
                      <w:color w:val="000000"/>
                      <w:szCs w:val="24"/>
                    </w:rPr>
                    <w:t>6-11</w:t>
                  </w:r>
                </w:p>
              </w:tc>
              <w:tc>
                <w:tcPr>
                  <w:tcW w:w="1671"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560FD0" w:rsidP="004C6DF5">
                  <w:pPr>
                    <w:ind w:right="-450"/>
                    <w:rPr>
                      <w:color w:val="000000"/>
                      <w:szCs w:val="24"/>
                    </w:rPr>
                  </w:pPr>
                  <w:r>
                    <w:rPr>
                      <w:color w:val="000000"/>
                      <w:szCs w:val="24"/>
                    </w:rPr>
                    <w:t>630</w:t>
                  </w:r>
                </w:p>
              </w:tc>
            </w:tr>
            <w:tr w:rsidR="00622676" w:rsidRPr="004B60E0" w:rsidTr="00E40612">
              <w:trPr>
                <w:trHeight w:val="253"/>
              </w:trPr>
              <w:tc>
                <w:tcPr>
                  <w:tcW w:w="1800"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622676" w:rsidP="004C6DF5">
                  <w:pPr>
                    <w:ind w:right="-450"/>
                    <w:rPr>
                      <w:color w:val="000000"/>
                      <w:szCs w:val="24"/>
                    </w:rPr>
                  </w:pPr>
                  <w:r w:rsidRPr="004B60E0">
                    <w:rPr>
                      <w:color w:val="000000"/>
                      <w:szCs w:val="24"/>
                    </w:rPr>
                    <w:t>Fifth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560FD0" w:rsidP="004C6DF5">
                  <w:pPr>
                    <w:ind w:right="-450"/>
                    <w:rPr>
                      <w:color w:val="000000"/>
                      <w:szCs w:val="24"/>
                    </w:rPr>
                  </w:pPr>
                  <w:r>
                    <w:rPr>
                      <w:color w:val="000000"/>
                      <w:szCs w:val="24"/>
                    </w:rPr>
                    <w:t>6-12</w:t>
                  </w:r>
                </w:p>
              </w:tc>
              <w:tc>
                <w:tcPr>
                  <w:tcW w:w="1671"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560FD0" w:rsidP="004C6DF5">
                  <w:pPr>
                    <w:ind w:right="-450"/>
                    <w:rPr>
                      <w:color w:val="000000"/>
                      <w:szCs w:val="24"/>
                    </w:rPr>
                  </w:pPr>
                  <w:r>
                    <w:rPr>
                      <w:color w:val="000000"/>
                      <w:szCs w:val="24"/>
                    </w:rPr>
                    <w:t>735</w:t>
                  </w:r>
                </w:p>
              </w:tc>
            </w:tr>
          </w:tbl>
          <w:p w:rsidR="00622676" w:rsidRDefault="00622676" w:rsidP="00B311AE">
            <w:pPr>
              <w:rPr>
                <w:b/>
                <w:szCs w:val="24"/>
                <w:u w:val="single"/>
              </w:rPr>
            </w:pPr>
          </w:p>
          <w:p w:rsidR="00560FD0" w:rsidRDefault="00560FD0" w:rsidP="00B311AE">
            <w:pPr>
              <w:rPr>
                <w:b/>
                <w:szCs w:val="24"/>
                <w:u w:val="single"/>
              </w:rPr>
            </w:pPr>
          </w:p>
          <w:p w:rsidR="00622676" w:rsidRDefault="00622676" w:rsidP="00B311AE">
            <w:pPr>
              <w:rPr>
                <w:szCs w:val="24"/>
              </w:rPr>
            </w:pPr>
            <w:r w:rsidRPr="004B60E0">
              <w:rPr>
                <w:szCs w:val="24"/>
              </w:rPr>
              <w:t>The Department has compiled a summary of the evidence identified through the review of the charter application, the responses provided by the applicant group during the subsequent interview, and the testimony and comment provided at the public hearing and during the public comment period. The below summary describes the evidence identified that addresses the application criteria and identifies the areas of the application criteria where limited evidence was provided during the application process.</w:t>
            </w:r>
          </w:p>
          <w:p w:rsidR="00560FD0" w:rsidRPr="004B60E0" w:rsidRDefault="00560FD0" w:rsidP="00B311AE">
            <w:pPr>
              <w:rPr>
                <w:szCs w:val="24"/>
              </w:rPr>
            </w:pPr>
          </w:p>
        </w:tc>
      </w:tr>
    </w:tbl>
    <w:p w:rsidR="00560FD0" w:rsidRDefault="00560FD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4C6DF5" w:rsidRPr="006348DC" w:rsidTr="00A40E1F">
        <w:trPr>
          <w:trHeight w:val="1025"/>
        </w:trPr>
        <w:tc>
          <w:tcPr>
            <w:tcW w:w="5000" w:type="pct"/>
          </w:tcPr>
          <w:p w:rsidR="004C6DF5" w:rsidRDefault="00A40E1F" w:rsidP="00A40E1F">
            <w:pPr>
              <w:rPr>
                <w:b/>
                <w:szCs w:val="24"/>
              </w:rPr>
            </w:pPr>
            <w:r>
              <w:rPr>
                <w:b/>
                <w:szCs w:val="24"/>
              </w:rPr>
              <w:lastRenderedPageBreak/>
              <w:t>Public Comment:</w:t>
            </w:r>
          </w:p>
          <w:p w:rsidR="00FD4F05" w:rsidRDefault="00B833E6" w:rsidP="00FD4F05">
            <w:pPr>
              <w:spacing w:before="40"/>
              <w:rPr>
                <w:szCs w:val="24"/>
              </w:rPr>
            </w:pPr>
            <w:r>
              <w:rPr>
                <w:szCs w:val="24"/>
              </w:rPr>
              <w:t xml:space="preserve"> </w:t>
            </w:r>
            <w:r w:rsidR="00FD4F05" w:rsidRPr="005427AE">
              <w:rPr>
                <w:szCs w:val="24"/>
              </w:rPr>
              <w:t xml:space="preserve">The application received </w:t>
            </w:r>
            <w:r w:rsidR="00FD4F05">
              <w:rPr>
                <w:szCs w:val="24"/>
              </w:rPr>
              <w:t>testimony and</w:t>
            </w:r>
            <w:r w:rsidR="00FD4F05" w:rsidRPr="00944FC4">
              <w:rPr>
                <w:szCs w:val="24"/>
              </w:rPr>
              <w:t xml:space="preserve"> written comment </w:t>
            </w:r>
            <w:r w:rsidR="00FD4F05" w:rsidRPr="00E6398E">
              <w:rPr>
                <w:b/>
                <w:szCs w:val="24"/>
              </w:rPr>
              <w:t>in support</w:t>
            </w:r>
            <w:r w:rsidR="00FD4F05">
              <w:rPr>
                <w:szCs w:val="24"/>
              </w:rPr>
              <w:t xml:space="preserve"> during the public hearing and public comment process. At the public hearing, 20 speakers spoke in favor of the school, including parents, community member</w:t>
            </w:r>
            <w:r w:rsidR="001C4262">
              <w:rPr>
                <w:szCs w:val="24"/>
              </w:rPr>
              <w:t>s, and 5 members of the applicant</w:t>
            </w:r>
            <w:r w:rsidR="00FD4F05">
              <w:rPr>
                <w:szCs w:val="24"/>
              </w:rPr>
              <w:t xml:space="preserve"> group. Written comment in support includes 584 letters submitted by proposed school leader Omari Walker. The letters, dated 2014, 2015, or undated, are mostly form letters from self-identified residents of Brockton, Randolph, and Taunton. Sixty-one (59 from Brockton, 1 from Randolph, and 1 from Taunton) indicated their children completed an intent to enroll form. The Department received three additional letters in support of the school from community members.</w:t>
            </w:r>
          </w:p>
          <w:p w:rsidR="00FD4F05" w:rsidRDefault="00FD4F05" w:rsidP="00FD4F05">
            <w:pPr>
              <w:spacing w:before="40"/>
              <w:rPr>
                <w:szCs w:val="24"/>
              </w:rPr>
            </w:pPr>
          </w:p>
          <w:p w:rsidR="00FD4F05" w:rsidRDefault="00FD4F05" w:rsidP="00FD4F05">
            <w:pPr>
              <w:spacing w:before="40"/>
              <w:rPr>
                <w:szCs w:val="24"/>
              </w:rPr>
            </w:pPr>
            <w:r>
              <w:rPr>
                <w:szCs w:val="24"/>
              </w:rPr>
              <w:t>The application received testimony and</w:t>
            </w:r>
            <w:r w:rsidRPr="00944FC4">
              <w:rPr>
                <w:szCs w:val="24"/>
              </w:rPr>
              <w:t xml:space="preserve"> written comment </w:t>
            </w:r>
            <w:r w:rsidRPr="00E6398E">
              <w:rPr>
                <w:b/>
                <w:szCs w:val="24"/>
              </w:rPr>
              <w:t>in opposition</w:t>
            </w:r>
            <w:r w:rsidRPr="00944FC4">
              <w:rPr>
                <w:szCs w:val="24"/>
              </w:rPr>
              <w:t xml:space="preserve"> during the public hearing and public comment p</w:t>
            </w:r>
            <w:r>
              <w:rPr>
                <w:szCs w:val="24"/>
              </w:rPr>
              <w:t xml:space="preserve">rocess. At the public hearing, 27 speakers spoke in opposition to the school, including: State Senator Michael Brady, State Representative Claire Cronin, State Representative Michelle DuBois, </w:t>
            </w:r>
            <w:r w:rsidR="00D6210F">
              <w:rPr>
                <w:szCs w:val="24"/>
              </w:rPr>
              <w:t xml:space="preserve">Brockton </w:t>
            </w:r>
            <w:r>
              <w:rPr>
                <w:szCs w:val="24"/>
              </w:rPr>
              <w:t>Mayor Bill Carpenter</w:t>
            </w:r>
            <w:r w:rsidR="00D6210F">
              <w:rPr>
                <w:szCs w:val="24"/>
              </w:rPr>
              <w:t xml:space="preserve"> (</w:t>
            </w:r>
            <w:r w:rsidRPr="00251FE7">
              <w:rPr>
                <w:szCs w:val="24"/>
              </w:rPr>
              <w:t>Chief of Staff Bob Buckley</w:t>
            </w:r>
            <w:r w:rsidR="00D6210F">
              <w:rPr>
                <w:szCs w:val="24"/>
              </w:rPr>
              <w:t xml:space="preserve"> spoke on his behalf)</w:t>
            </w:r>
            <w:r w:rsidRPr="00251FE7">
              <w:rPr>
                <w:szCs w:val="24"/>
              </w:rPr>
              <w:t>,</w:t>
            </w:r>
            <w:r>
              <w:rPr>
                <w:szCs w:val="24"/>
              </w:rPr>
              <w:t xml:space="preserve"> Brockton City Councilor</w:t>
            </w:r>
            <w:r w:rsidR="00D85856">
              <w:rPr>
                <w:szCs w:val="24"/>
              </w:rPr>
              <w:t>s</w:t>
            </w:r>
            <w:r>
              <w:rPr>
                <w:szCs w:val="24"/>
              </w:rPr>
              <w:t xml:space="preserve"> Bob Sullivan </w:t>
            </w:r>
            <w:r w:rsidR="00D85856">
              <w:rPr>
                <w:szCs w:val="24"/>
              </w:rPr>
              <w:t>and</w:t>
            </w:r>
            <w:r w:rsidR="00D6210F">
              <w:rPr>
                <w:szCs w:val="24"/>
              </w:rPr>
              <w:t xml:space="preserve"> Shaynah Barnes, </w:t>
            </w:r>
            <w:r>
              <w:rPr>
                <w:szCs w:val="24"/>
              </w:rPr>
              <w:t>Brockton Public Schools Superintendent Kathleen Smith, Taunton Public Schools Superintendent Julie Hackett, school committee members</w:t>
            </w:r>
            <w:r w:rsidR="00BF2CAC">
              <w:rPr>
                <w:szCs w:val="24"/>
              </w:rPr>
              <w:t xml:space="preserve"> from Taunton Public Schools</w:t>
            </w:r>
            <w:r w:rsidR="00D6210F">
              <w:rPr>
                <w:szCs w:val="24"/>
              </w:rPr>
              <w:t>,</w:t>
            </w:r>
            <w:r w:rsidR="00BF2CAC">
              <w:rPr>
                <w:szCs w:val="24"/>
              </w:rPr>
              <w:t xml:space="preserve"> Brockton Public Schools</w:t>
            </w:r>
            <w:r w:rsidR="00D6210F">
              <w:rPr>
                <w:szCs w:val="24"/>
              </w:rPr>
              <w:t>, and Southeastern Regional School District</w:t>
            </w:r>
            <w:r w:rsidR="00BF2CAC">
              <w:rPr>
                <w:szCs w:val="24"/>
              </w:rPr>
              <w:t>,</w:t>
            </w:r>
            <w:r>
              <w:rPr>
                <w:szCs w:val="24"/>
              </w:rPr>
              <w:t xml:space="preserve"> </w:t>
            </w:r>
            <w:r w:rsidR="00BF2CAC">
              <w:rPr>
                <w:szCs w:val="24"/>
              </w:rPr>
              <w:t xml:space="preserve">union representatives from </w:t>
            </w:r>
            <w:r w:rsidR="00D6210F">
              <w:rPr>
                <w:szCs w:val="24"/>
              </w:rPr>
              <w:t>the Massachusetts</w:t>
            </w:r>
            <w:r w:rsidR="00BF2CAC">
              <w:rPr>
                <w:szCs w:val="24"/>
              </w:rPr>
              <w:t xml:space="preserve"> Teachers</w:t>
            </w:r>
            <w:r w:rsidR="00D6210F">
              <w:rPr>
                <w:szCs w:val="24"/>
              </w:rPr>
              <w:t>’</w:t>
            </w:r>
            <w:r w:rsidR="00BF2CAC">
              <w:rPr>
                <w:szCs w:val="24"/>
              </w:rPr>
              <w:t xml:space="preserve"> Association, Randolph Public Schools</w:t>
            </w:r>
            <w:r w:rsidR="00D6210F">
              <w:rPr>
                <w:szCs w:val="24"/>
              </w:rPr>
              <w:t>, and Taunton Public Schools</w:t>
            </w:r>
            <w:r w:rsidR="00BF2CAC">
              <w:rPr>
                <w:szCs w:val="24"/>
              </w:rPr>
              <w:t xml:space="preserve">, </w:t>
            </w:r>
            <w:r>
              <w:rPr>
                <w:szCs w:val="24"/>
              </w:rPr>
              <w:t>teachers, and parents. Written comment in opposition includes 29 letters from school administrators, teachers, parents, and community members.</w:t>
            </w:r>
          </w:p>
          <w:p w:rsidR="00B833E6" w:rsidRPr="00B833E6" w:rsidRDefault="00B833E6" w:rsidP="00416A19">
            <w:pPr>
              <w:spacing w:before="40"/>
              <w:rPr>
                <w:szCs w:val="24"/>
              </w:rPr>
            </w:pPr>
          </w:p>
        </w:tc>
      </w:tr>
    </w:tbl>
    <w:p w:rsidR="000863D6" w:rsidRDefault="000863D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9934F4" w:rsidRPr="000F1BC2" w:rsidTr="004C6DF5">
        <w:trPr>
          <w:trHeight w:val="1025"/>
        </w:trPr>
        <w:tc>
          <w:tcPr>
            <w:tcW w:w="5000" w:type="pct"/>
          </w:tcPr>
          <w:p w:rsidR="009934F4" w:rsidRPr="000F1BC2" w:rsidRDefault="009934F4" w:rsidP="00DB366B">
            <w:pPr>
              <w:jc w:val="center"/>
              <w:rPr>
                <w:b/>
                <w:szCs w:val="24"/>
              </w:rPr>
            </w:pPr>
            <w:r w:rsidRPr="000F1BC2">
              <w:rPr>
                <w:b/>
                <w:szCs w:val="24"/>
              </w:rPr>
              <w:lastRenderedPageBreak/>
              <w:t>Mission (I.A.) and Key Design Elements (I.B.)</w:t>
            </w:r>
          </w:p>
          <w:p w:rsidR="009934F4" w:rsidRPr="000F1BC2" w:rsidRDefault="009934F4" w:rsidP="00393D8E">
            <w:pPr>
              <w:rPr>
                <w:b/>
                <w:szCs w:val="24"/>
              </w:rPr>
            </w:pPr>
          </w:p>
          <w:tbl>
            <w:tblPr>
              <w:tblW w:w="5000" w:type="pct"/>
              <w:tblLook w:val="01E0"/>
            </w:tblPr>
            <w:tblGrid>
              <w:gridCol w:w="7200"/>
              <w:gridCol w:w="7200"/>
            </w:tblGrid>
            <w:tr w:rsidR="009934F4" w:rsidRPr="000F1BC2" w:rsidTr="004C6DF5">
              <w:tc>
                <w:tcPr>
                  <w:tcW w:w="2500" w:type="pct"/>
                </w:tcPr>
                <w:p w:rsidR="009934F4" w:rsidRPr="000F1BC2" w:rsidRDefault="004E34E5" w:rsidP="008A68E8">
                  <w:pPr>
                    <w:widowControl/>
                    <w:snapToGrid/>
                    <w:rPr>
                      <w:b/>
                      <w:szCs w:val="24"/>
                      <w:u w:val="single"/>
                    </w:rPr>
                  </w:pPr>
                  <w:r w:rsidRPr="000F1BC2">
                    <w:rPr>
                      <w:b/>
                      <w:szCs w:val="24"/>
                      <w:u w:val="single"/>
                    </w:rPr>
                    <w:t>Identified Evidence</w:t>
                  </w:r>
                </w:p>
              </w:tc>
              <w:tc>
                <w:tcPr>
                  <w:tcW w:w="2500" w:type="pct"/>
                </w:tcPr>
                <w:p w:rsidR="009934F4" w:rsidRPr="000F1BC2" w:rsidRDefault="004E34E5" w:rsidP="008A68E8">
                  <w:pPr>
                    <w:widowControl/>
                    <w:snapToGrid/>
                    <w:rPr>
                      <w:b/>
                      <w:szCs w:val="24"/>
                      <w:u w:val="single"/>
                    </w:rPr>
                  </w:pPr>
                  <w:r w:rsidRPr="000F1BC2">
                    <w:rPr>
                      <w:b/>
                      <w:szCs w:val="24"/>
                      <w:u w:val="single"/>
                    </w:rPr>
                    <w:t>Limited Evidence</w:t>
                  </w:r>
                  <w:r w:rsidR="009934F4" w:rsidRPr="000F1BC2">
                    <w:rPr>
                      <w:b/>
                      <w:szCs w:val="24"/>
                      <w:u w:val="single"/>
                    </w:rPr>
                    <w:t xml:space="preserve"> </w:t>
                  </w:r>
                </w:p>
              </w:tc>
            </w:tr>
            <w:tr w:rsidR="009934F4" w:rsidRPr="000F1BC2" w:rsidTr="004C6DF5">
              <w:trPr>
                <w:trHeight w:val="387"/>
              </w:trPr>
              <w:tc>
                <w:tcPr>
                  <w:tcW w:w="2500" w:type="pct"/>
                </w:tcPr>
                <w:p w:rsidR="009934F4" w:rsidRPr="000F1BC2" w:rsidRDefault="00712CE7" w:rsidP="00472A11">
                  <w:pPr>
                    <w:widowControl/>
                    <w:numPr>
                      <w:ilvl w:val="0"/>
                      <w:numId w:val="11"/>
                    </w:numPr>
                    <w:snapToGrid/>
                    <w:spacing w:before="40"/>
                    <w:rPr>
                      <w:szCs w:val="24"/>
                    </w:rPr>
                  </w:pPr>
                  <w:r w:rsidRPr="000F1BC2">
                    <w:rPr>
                      <w:szCs w:val="24"/>
                    </w:rPr>
                    <w:t>The</w:t>
                  </w:r>
                  <w:r w:rsidR="00990176" w:rsidRPr="000F1BC2">
                    <w:rPr>
                      <w:szCs w:val="24"/>
                    </w:rPr>
                    <w:t xml:space="preserve"> succinctness of the mission as proposed by the applicant group establishes a singular goal for </w:t>
                  </w:r>
                  <w:r w:rsidR="00CC3AD0" w:rsidRPr="000F1BC2">
                    <w:rPr>
                      <w:szCs w:val="24"/>
                    </w:rPr>
                    <w:t xml:space="preserve">students of </w:t>
                  </w:r>
                  <w:r w:rsidR="00990176" w:rsidRPr="000F1BC2">
                    <w:rPr>
                      <w:szCs w:val="24"/>
                    </w:rPr>
                    <w:t xml:space="preserve">the </w:t>
                  </w:r>
                  <w:r w:rsidRPr="000F1BC2">
                    <w:rPr>
                      <w:szCs w:val="24"/>
                    </w:rPr>
                    <w:t>proposed school. During the interview,</w:t>
                  </w:r>
                  <w:r w:rsidR="008D7E87" w:rsidRPr="000F1BC2">
                    <w:rPr>
                      <w:szCs w:val="24"/>
                    </w:rPr>
                    <w:t xml:space="preserve"> </w:t>
                  </w:r>
                  <w:r w:rsidR="00990176" w:rsidRPr="000F1BC2">
                    <w:rPr>
                      <w:szCs w:val="24"/>
                    </w:rPr>
                    <w:t>the applicant group elaborated upon</w:t>
                  </w:r>
                  <w:r w:rsidR="00CC3AD0" w:rsidRPr="000F1BC2">
                    <w:rPr>
                      <w:szCs w:val="24"/>
                    </w:rPr>
                    <w:t xml:space="preserve"> how the group defines achievement of</w:t>
                  </w:r>
                  <w:r w:rsidR="00990176" w:rsidRPr="000F1BC2">
                    <w:rPr>
                      <w:szCs w:val="24"/>
                    </w:rPr>
                    <w:t xml:space="preserve"> its mission. At a minimum, </w:t>
                  </w:r>
                  <w:r w:rsidR="00CC3AD0" w:rsidRPr="000F1BC2">
                    <w:rPr>
                      <w:szCs w:val="24"/>
                    </w:rPr>
                    <w:t xml:space="preserve">the applicant group reported that </w:t>
                  </w:r>
                  <w:r w:rsidR="00990176" w:rsidRPr="000F1BC2">
                    <w:rPr>
                      <w:szCs w:val="24"/>
                    </w:rPr>
                    <w:t>all graduates of the program will enter college without the need to enroll in developmental non-credit-bearing coursework. (I.A.)</w:t>
                  </w:r>
                </w:p>
                <w:p w:rsidR="008C394C" w:rsidRPr="000F1BC2" w:rsidRDefault="00196CC0" w:rsidP="00472A11">
                  <w:pPr>
                    <w:widowControl/>
                    <w:numPr>
                      <w:ilvl w:val="0"/>
                      <w:numId w:val="11"/>
                    </w:numPr>
                    <w:snapToGrid/>
                    <w:spacing w:before="40"/>
                    <w:rPr>
                      <w:szCs w:val="24"/>
                    </w:rPr>
                  </w:pPr>
                  <w:r w:rsidRPr="000F1BC2">
                    <w:rPr>
                      <w:szCs w:val="24"/>
                    </w:rPr>
                    <w:t xml:space="preserve">The proposed key design elements </w:t>
                  </w:r>
                  <w:r w:rsidR="0010663A" w:rsidRPr="000F1BC2">
                    <w:rPr>
                      <w:szCs w:val="24"/>
                    </w:rPr>
                    <w:t>were consistently reflected through</w:t>
                  </w:r>
                  <w:r w:rsidR="007A7072" w:rsidRPr="000F1BC2">
                    <w:rPr>
                      <w:szCs w:val="24"/>
                    </w:rPr>
                    <w:t xml:space="preserve">out </w:t>
                  </w:r>
                  <w:r w:rsidR="0010663A" w:rsidRPr="000F1BC2">
                    <w:rPr>
                      <w:szCs w:val="24"/>
                    </w:rPr>
                    <w:t>the charter application.</w:t>
                  </w:r>
                  <w:r w:rsidR="007A7072" w:rsidRPr="000F1BC2">
                    <w:rPr>
                      <w:szCs w:val="24"/>
                    </w:rPr>
                    <w:t xml:space="preserve"> </w:t>
                  </w:r>
                  <w:r w:rsidR="008C394C" w:rsidRPr="000F1BC2">
                    <w:rPr>
                      <w:szCs w:val="24"/>
                    </w:rPr>
                    <w:t>The p</w:t>
                  </w:r>
                  <w:r w:rsidRPr="000F1BC2">
                    <w:rPr>
                      <w:szCs w:val="24"/>
                    </w:rPr>
                    <w:t>roposed key design elements are (1) EDWorks Fast Track Early College Design; (2) “We go to college” culture; and (3) professional and community development.</w:t>
                  </w:r>
                  <w:r w:rsidR="00F87F63">
                    <w:rPr>
                      <w:szCs w:val="24"/>
                    </w:rPr>
                    <w:t xml:space="preserve"> (I.B.)</w:t>
                  </w:r>
                </w:p>
                <w:p w:rsidR="009D3E7B" w:rsidRPr="000F1BC2" w:rsidRDefault="009D3E7B" w:rsidP="009D3E7B">
                  <w:pPr>
                    <w:widowControl/>
                    <w:numPr>
                      <w:ilvl w:val="0"/>
                      <w:numId w:val="7"/>
                    </w:numPr>
                    <w:snapToGrid/>
                    <w:spacing w:before="40"/>
                    <w:rPr>
                      <w:szCs w:val="24"/>
                    </w:rPr>
                  </w:pPr>
                  <w:r w:rsidRPr="000F1BC2">
                    <w:rPr>
                      <w:szCs w:val="24"/>
                    </w:rPr>
                    <w:t>Massasoit Community College (MCC) is the proposed school’s higher education partner and has provided a letter of commitment</w:t>
                  </w:r>
                  <w:r w:rsidR="00A362B3">
                    <w:rPr>
                      <w:szCs w:val="24"/>
                    </w:rPr>
                    <w:t xml:space="preserve"> from MCC President Dr. Charles Wall</w:t>
                  </w:r>
                  <w:r w:rsidRPr="000F1BC2">
                    <w:rPr>
                      <w:szCs w:val="24"/>
                    </w:rPr>
                    <w:t xml:space="preserve">. The application contained a draft Memorandum of Understanding between MCC and the proposed charter school. MCC participated meaningfully in the interview, and has proposed representation on the board of trustees. MCC indicated that the proposed partnership is different than its current </w:t>
                  </w:r>
                  <w:r w:rsidRPr="000F1BC2">
                    <w:rPr>
                      <w:i/>
                      <w:szCs w:val="24"/>
                    </w:rPr>
                    <w:t>Gateway to College</w:t>
                  </w:r>
                  <w:r w:rsidRPr="000F1BC2">
                    <w:rPr>
                      <w:szCs w:val="24"/>
                    </w:rPr>
                    <w:t xml:space="preserve"> program and dual enrollment programs. (I.B.) </w:t>
                  </w:r>
                </w:p>
                <w:p w:rsidR="009934F4" w:rsidRPr="000F1BC2" w:rsidRDefault="004B6DF6" w:rsidP="004B6DF6">
                  <w:pPr>
                    <w:widowControl/>
                    <w:numPr>
                      <w:ilvl w:val="0"/>
                      <w:numId w:val="11"/>
                    </w:numPr>
                    <w:snapToGrid/>
                    <w:spacing w:before="40" w:after="100" w:afterAutospacing="1"/>
                    <w:rPr>
                      <w:szCs w:val="24"/>
                    </w:rPr>
                  </w:pPr>
                  <w:r w:rsidRPr="000F1BC2">
                    <w:rPr>
                      <w:szCs w:val="24"/>
                    </w:rPr>
                    <w:t>The applicant group demonstrated a passionate understanding of and connection to the proposed mission during the interview, as well as a strong commitment to serve the proposed charter region with an emp</w:t>
                  </w:r>
                  <w:r w:rsidR="00A33746" w:rsidRPr="000F1BC2">
                    <w:rPr>
                      <w:szCs w:val="24"/>
                    </w:rPr>
                    <w:t>hasis on the Brockton community</w:t>
                  </w:r>
                  <w:r w:rsidRPr="000F1BC2">
                    <w:rPr>
                      <w:szCs w:val="24"/>
                    </w:rPr>
                    <w:t>.</w:t>
                  </w:r>
                  <w:r w:rsidR="00A33746" w:rsidRPr="000F1BC2">
                    <w:rPr>
                      <w:szCs w:val="24"/>
                    </w:rPr>
                    <w:t xml:space="preserve"> (I.A. and I.B.)</w:t>
                  </w:r>
                </w:p>
              </w:tc>
              <w:tc>
                <w:tcPr>
                  <w:tcW w:w="2500" w:type="pct"/>
                </w:tcPr>
                <w:p w:rsidR="009934F4" w:rsidRPr="000F1BC2" w:rsidRDefault="00112EEE" w:rsidP="00097917">
                  <w:pPr>
                    <w:widowControl/>
                    <w:numPr>
                      <w:ilvl w:val="0"/>
                      <w:numId w:val="7"/>
                    </w:numPr>
                    <w:snapToGrid/>
                    <w:spacing w:before="40" w:after="100" w:afterAutospacing="1"/>
                    <w:rPr>
                      <w:szCs w:val="24"/>
                    </w:rPr>
                  </w:pPr>
                  <w:r w:rsidRPr="000F1BC2">
                    <w:rPr>
                      <w:szCs w:val="24"/>
                    </w:rPr>
                    <w:t xml:space="preserve">The key design elements </w:t>
                  </w:r>
                  <w:r w:rsidR="0010663A" w:rsidRPr="000F1BC2">
                    <w:rPr>
                      <w:szCs w:val="24"/>
                    </w:rPr>
                    <w:t xml:space="preserve">do not all align with the mission statement due to its brevity. The potential richness of the proposed program is not accurately captured </w:t>
                  </w:r>
                  <w:r w:rsidR="00AD503E" w:rsidRPr="000F1BC2">
                    <w:rPr>
                      <w:szCs w:val="24"/>
                    </w:rPr>
                    <w:t xml:space="preserve">by the language </w:t>
                  </w:r>
                  <w:r w:rsidR="0010663A" w:rsidRPr="000F1BC2">
                    <w:rPr>
                      <w:szCs w:val="24"/>
                    </w:rPr>
                    <w:t xml:space="preserve">in the proposed mission and key </w:t>
                  </w:r>
                  <w:r w:rsidR="00606BA7" w:rsidRPr="000F1BC2">
                    <w:rPr>
                      <w:szCs w:val="24"/>
                    </w:rPr>
                    <w:t>design</w:t>
                  </w:r>
                  <w:r w:rsidR="0010663A" w:rsidRPr="000F1BC2">
                    <w:rPr>
                      <w:szCs w:val="24"/>
                    </w:rPr>
                    <w:t xml:space="preserve"> elements. </w:t>
                  </w:r>
                  <w:r w:rsidR="00AD503E" w:rsidRPr="000F1BC2">
                    <w:rPr>
                      <w:szCs w:val="24"/>
                    </w:rPr>
                    <w:t>(I.A. and I.B.)</w:t>
                  </w:r>
                </w:p>
                <w:p w:rsidR="009934F4" w:rsidRPr="000F1BC2" w:rsidRDefault="00246B42" w:rsidP="002F5449">
                  <w:pPr>
                    <w:widowControl/>
                    <w:numPr>
                      <w:ilvl w:val="0"/>
                      <w:numId w:val="7"/>
                    </w:numPr>
                    <w:snapToGrid/>
                    <w:spacing w:before="40" w:after="100" w:afterAutospacing="1"/>
                    <w:rPr>
                      <w:szCs w:val="24"/>
                    </w:rPr>
                  </w:pPr>
                  <w:r w:rsidRPr="000F1BC2">
                    <w:rPr>
                      <w:szCs w:val="24"/>
                    </w:rPr>
                    <w:t>In general, the goals presented within the application did not reflect an</w:t>
                  </w:r>
                  <w:r w:rsidR="00521116" w:rsidRPr="000F1BC2">
                    <w:rPr>
                      <w:szCs w:val="24"/>
                    </w:rPr>
                    <w:t xml:space="preserve"> effective</w:t>
                  </w:r>
                  <w:r w:rsidRPr="000F1BC2">
                    <w:rPr>
                      <w:szCs w:val="24"/>
                    </w:rPr>
                    <w:t xml:space="preserve"> understanding of SMART goals. </w:t>
                  </w:r>
                  <w:r w:rsidR="003D1671" w:rsidRPr="000F1BC2">
                    <w:rPr>
                      <w:szCs w:val="24"/>
                    </w:rPr>
                    <w:t>Non-academic goals</w:t>
                  </w:r>
                  <w:r w:rsidRPr="000F1BC2">
                    <w:rPr>
                      <w:szCs w:val="24"/>
                    </w:rPr>
                    <w:t xml:space="preserve"> in particular were limited and generalized in nature.</w:t>
                  </w:r>
                  <w:r w:rsidR="00115B9E" w:rsidRPr="000F1BC2">
                    <w:rPr>
                      <w:szCs w:val="24"/>
                    </w:rPr>
                    <w:t xml:space="preserve"> (I.B.)</w:t>
                  </w:r>
                </w:p>
              </w:tc>
            </w:tr>
          </w:tbl>
          <w:p w:rsidR="009934F4" w:rsidRPr="000F1BC2" w:rsidRDefault="009934F4" w:rsidP="00393D8E">
            <w:pPr>
              <w:ind w:left="360"/>
              <w:rPr>
                <w:szCs w:val="24"/>
              </w:rPr>
            </w:pPr>
          </w:p>
        </w:tc>
      </w:tr>
    </w:tbl>
    <w:p w:rsidR="000863D6" w:rsidRPr="000F1BC2" w:rsidRDefault="000863D6">
      <w:pPr>
        <w:rPr>
          <w:szCs w:val="24"/>
        </w:rPr>
      </w:pPr>
      <w:r w:rsidRPr="000F1BC2">
        <w:rPr>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9934F4" w:rsidRPr="000F1BC2" w:rsidTr="004C6DF5">
        <w:trPr>
          <w:trHeight w:val="1025"/>
        </w:trPr>
        <w:tc>
          <w:tcPr>
            <w:tcW w:w="5000" w:type="pct"/>
          </w:tcPr>
          <w:p w:rsidR="009934F4" w:rsidRPr="000F1BC2" w:rsidRDefault="009934F4" w:rsidP="00D00821">
            <w:pPr>
              <w:jc w:val="center"/>
              <w:rPr>
                <w:b/>
                <w:szCs w:val="24"/>
              </w:rPr>
            </w:pPr>
            <w:r w:rsidRPr="000F1BC2">
              <w:rPr>
                <w:b/>
                <w:szCs w:val="24"/>
              </w:rPr>
              <w:lastRenderedPageBreak/>
              <w:t xml:space="preserve">Description of the Community to Be Served and </w:t>
            </w:r>
            <w:r w:rsidR="001821B0" w:rsidRPr="000F1BC2">
              <w:rPr>
                <w:b/>
                <w:szCs w:val="24"/>
              </w:rPr>
              <w:t xml:space="preserve">Enrollment and Recruitment (I.C. and </w:t>
            </w:r>
            <w:r w:rsidRPr="000F1BC2">
              <w:rPr>
                <w:b/>
                <w:szCs w:val="24"/>
              </w:rPr>
              <w:t>I.D.)</w:t>
            </w:r>
          </w:p>
          <w:p w:rsidR="009934F4" w:rsidRPr="000F1BC2" w:rsidRDefault="009934F4" w:rsidP="00DB366B">
            <w:pPr>
              <w:jc w:val="center"/>
              <w:rPr>
                <w:b/>
                <w:szCs w:val="24"/>
              </w:rPr>
            </w:pPr>
          </w:p>
          <w:tbl>
            <w:tblPr>
              <w:tblW w:w="5000" w:type="pct"/>
              <w:tblLook w:val="01E0"/>
            </w:tblPr>
            <w:tblGrid>
              <w:gridCol w:w="7200"/>
              <w:gridCol w:w="7200"/>
            </w:tblGrid>
            <w:tr w:rsidR="004E34E5" w:rsidRPr="000F1BC2" w:rsidTr="004C6DF5">
              <w:tc>
                <w:tcPr>
                  <w:tcW w:w="2500" w:type="pct"/>
                </w:tcPr>
                <w:p w:rsidR="004E34E5" w:rsidRPr="000F1BC2" w:rsidRDefault="004E34E5" w:rsidP="004E34E5">
                  <w:pPr>
                    <w:widowControl/>
                    <w:snapToGrid/>
                    <w:rPr>
                      <w:b/>
                      <w:szCs w:val="24"/>
                      <w:u w:val="single"/>
                    </w:rPr>
                  </w:pPr>
                  <w:r w:rsidRPr="000F1BC2">
                    <w:rPr>
                      <w:b/>
                      <w:szCs w:val="24"/>
                      <w:u w:val="single"/>
                    </w:rPr>
                    <w:t>Identified Evidence</w:t>
                  </w:r>
                </w:p>
              </w:tc>
              <w:tc>
                <w:tcPr>
                  <w:tcW w:w="2500" w:type="pct"/>
                </w:tcPr>
                <w:p w:rsidR="004E34E5" w:rsidRPr="000F1BC2" w:rsidRDefault="004E34E5" w:rsidP="004E34E5">
                  <w:pPr>
                    <w:widowControl/>
                    <w:snapToGrid/>
                    <w:rPr>
                      <w:b/>
                      <w:szCs w:val="24"/>
                      <w:u w:val="single"/>
                    </w:rPr>
                  </w:pPr>
                  <w:r w:rsidRPr="000F1BC2">
                    <w:rPr>
                      <w:b/>
                      <w:szCs w:val="24"/>
                      <w:u w:val="single"/>
                    </w:rPr>
                    <w:t xml:space="preserve">Limited Evidence </w:t>
                  </w:r>
                </w:p>
              </w:tc>
            </w:tr>
            <w:tr w:rsidR="009934F4" w:rsidRPr="000F1BC2" w:rsidTr="004C6DF5">
              <w:trPr>
                <w:trHeight w:val="387"/>
              </w:trPr>
              <w:tc>
                <w:tcPr>
                  <w:tcW w:w="2500" w:type="pct"/>
                </w:tcPr>
                <w:p w:rsidR="00AC67FC" w:rsidRPr="000F1BC2" w:rsidRDefault="00AC67FC" w:rsidP="00237460">
                  <w:pPr>
                    <w:widowControl/>
                    <w:numPr>
                      <w:ilvl w:val="0"/>
                      <w:numId w:val="7"/>
                    </w:numPr>
                    <w:snapToGrid/>
                    <w:spacing w:before="40" w:after="100" w:afterAutospacing="1"/>
                    <w:rPr>
                      <w:b/>
                      <w:szCs w:val="24"/>
                    </w:rPr>
                  </w:pPr>
                  <w:r w:rsidRPr="000F1BC2">
                    <w:rPr>
                      <w:szCs w:val="24"/>
                    </w:rPr>
                    <w:t xml:space="preserve">During the interview, the applicant group </w:t>
                  </w:r>
                  <w:r w:rsidR="006746FB">
                    <w:rPr>
                      <w:szCs w:val="24"/>
                    </w:rPr>
                    <w:t xml:space="preserve">reported </w:t>
                  </w:r>
                  <w:r w:rsidRPr="000F1BC2">
                    <w:rPr>
                      <w:szCs w:val="24"/>
                    </w:rPr>
                    <w:t xml:space="preserve">additional evidence to support full enrollment at launch, including </w:t>
                  </w:r>
                  <w:r w:rsidR="000F1BC2">
                    <w:rPr>
                      <w:szCs w:val="24"/>
                    </w:rPr>
                    <w:t xml:space="preserve">approximately </w:t>
                  </w:r>
                  <w:r w:rsidR="00A10561" w:rsidRPr="000F1BC2">
                    <w:rPr>
                      <w:szCs w:val="24"/>
                    </w:rPr>
                    <w:t xml:space="preserve">600 </w:t>
                  </w:r>
                  <w:r w:rsidRPr="000F1BC2">
                    <w:rPr>
                      <w:szCs w:val="24"/>
                    </w:rPr>
                    <w:t>intent to enroll forms for the opening grades of 6, 7, and 8. (I.C.)</w:t>
                  </w:r>
                </w:p>
                <w:p w:rsidR="00C31338" w:rsidRPr="000F1BC2" w:rsidRDefault="00C31338" w:rsidP="00C31338">
                  <w:pPr>
                    <w:widowControl/>
                    <w:numPr>
                      <w:ilvl w:val="0"/>
                      <w:numId w:val="7"/>
                    </w:numPr>
                    <w:snapToGrid/>
                    <w:spacing w:before="40" w:after="100" w:afterAutospacing="1"/>
                    <w:rPr>
                      <w:bCs/>
                      <w:szCs w:val="24"/>
                    </w:rPr>
                  </w:pPr>
                  <w:r w:rsidRPr="000F1BC2">
                    <w:rPr>
                      <w:bCs/>
                      <w:szCs w:val="24"/>
                    </w:rPr>
                    <w:t>The applica</w:t>
                  </w:r>
                  <w:r w:rsidR="00766F97">
                    <w:rPr>
                      <w:bCs/>
                      <w:szCs w:val="24"/>
                    </w:rPr>
                    <w:t xml:space="preserve">tion </w:t>
                  </w:r>
                  <w:r w:rsidRPr="000F1BC2">
                    <w:rPr>
                      <w:bCs/>
                      <w:szCs w:val="24"/>
                    </w:rPr>
                    <w:t xml:space="preserve">provides a specific rationale for </w:t>
                  </w:r>
                  <w:r w:rsidR="00AD36D9" w:rsidRPr="000F1BC2">
                    <w:rPr>
                      <w:bCs/>
                      <w:szCs w:val="24"/>
                    </w:rPr>
                    <w:t xml:space="preserve">the overall size of the school as well as </w:t>
                  </w:r>
                  <w:r w:rsidR="00766F97">
                    <w:rPr>
                      <w:bCs/>
                      <w:szCs w:val="24"/>
                    </w:rPr>
                    <w:t>the proposed opening enrollment of</w:t>
                  </w:r>
                  <w:r w:rsidR="00AD36D9" w:rsidRPr="000F1BC2">
                    <w:rPr>
                      <w:bCs/>
                      <w:szCs w:val="24"/>
                    </w:rPr>
                    <w:t xml:space="preserve"> 315 students in grades 6-8. The application describes the proposed maximum enrollment as </w:t>
                  </w:r>
                  <w:r w:rsidRPr="000F1BC2">
                    <w:rPr>
                      <w:bCs/>
                      <w:szCs w:val="24"/>
                    </w:rPr>
                    <w:t xml:space="preserve">a viable and sustainable size </w:t>
                  </w:r>
                  <w:r w:rsidR="00AD36D9" w:rsidRPr="000F1BC2">
                    <w:rPr>
                      <w:szCs w:val="24"/>
                    </w:rPr>
                    <w:t>to best implement aspects of the educational program</w:t>
                  </w:r>
                  <w:r w:rsidR="00766F97">
                    <w:rPr>
                      <w:szCs w:val="24"/>
                    </w:rPr>
                    <w:t xml:space="preserve"> in support of the proposed school’s mission. The school</w:t>
                  </w:r>
                  <w:r w:rsidR="00AD36D9" w:rsidRPr="000F1BC2">
                    <w:rPr>
                      <w:bCs/>
                      <w:szCs w:val="24"/>
                    </w:rPr>
                    <w:t xml:space="preserve"> </w:t>
                  </w:r>
                  <w:r w:rsidRPr="000F1BC2">
                    <w:rPr>
                      <w:bCs/>
                      <w:szCs w:val="24"/>
                    </w:rPr>
                    <w:t xml:space="preserve">will reach </w:t>
                  </w:r>
                  <w:r w:rsidR="00766F97">
                    <w:rPr>
                      <w:bCs/>
                      <w:szCs w:val="24"/>
                    </w:rPr>
                    <w:t xml:space="preserve">its </w:t>
                  </w:r>
                  <w:r w:rsidRPr="000F1BC2">
                    <w:rPr>
                      <w:bCs/>
                      <w:szCs w:val="24"/>
                    </w:rPr>
                    <w:t xml:space="preserve">full enrollment of </w:t>
                  </w:r>
                  <w:r w:rsidR="00AD36D9" w:rsidRPr="000F1BC2">
                    <w:rPr>
                      <w:bCs/>
                      <w:szCs w:val="24"/>
                    </w:rPr>
                    <w:t>735</w:t>
                  </w:r>
                  <w:r w:rsidRPr="000F1BC2">
                    <w:rPr>
                      <w:bCs/>
                      <w:szCs w:val="24"/>
                    </w:rPr>
                    <w:t xml:space="preserve"> stu</w:t>
                  </w:r>
                  <w:r w:rsidR="006B6C9B">
                    <w:rPr>
                      <w:bCs/>
                      <w:szCs w:val="24"/>
                    </w:rPr>
                    <w:t>dents in 2020-2021. (I</w:t>
                  </w:r>
                  <w:r w:rsidRPr="000F1BC2">
                    <w:rPr>
                      <w:bCs/>
                      <w:szCs w:val="24"/>
                    </w:rPr>
                    <w:t>.</w:t>
                  </w:r>
                  <w:r w:rsidR="006B6C9B">
                    <w:rPr>
                      <w:bCs/>
                      <w:szCs w:val="24"/>
                    </w:rPr>
                    <w:t>D</w:t>
                  </w:r>
                  <w:r w:rsidRPr="000F1BC2">
                    <w:rPr>
                      <w:bCs/>
                      <w:szCs w:val="24"/>
                    </w:rPr>
                    <w:t>.)</w:t>
                  </w:r>
                </w:p>
                <w:p w:rsidR="00C31338" w:rsidRPr="000F1BC2" w:rsidRDefault="00C31338" w:rsidP="00C31338">
                  <w:pPr>
                    <w:widowControl/>
                    <w:numPr>
                      <w:ilvl w:val="0"/>
                      <w:numId w:val="7"/>
                    </w:numPr>
                    <w:snapToGrid/>
                    <w:spacing w:before="40" w:after="100" w:afterAutospacing="1"/>
                    <w:rPr>
                      <w:bCs/>
                      <w:szCs w:val="24"/>
                    </w:rPr>
                  </w:pPr>
                  <w:r w:rsidRPr="000F1BC2">
                    <w:rPr>
                      <w:bCs/>
                      <w:szCs w:val="24"/>
                    </w:rPr>
                    <w:t>The proposed school will allow the entry</w:t>
                  </w:r>
                  <w:r w:rsidR="00AD36D9" w:rsidRPr="000F1BC2">
                    <w:rPr>
                      <w:bCs/>
                      <w:szCs w:val="24"/>
                    </w:rPr>
                    <w:t xml:space="preserve"> of new students through grade 11</w:t>
                  </w:r>
                  <w:r w:rsidRPr="000F1BC2">
                    <w:rPr>
                      <w:bCs/>
                      <w:szCs w:val="24"/>
                    </w:rPr>
                    <w:t>, which exceeds the regulatory backfilling requirement. (</w:t>
                  </w:r>
                  <w:r w:rsidR="00AD36D9" w:rsidRPr="000F1BC2">
                    <w:rPr>
                      <w:bCs/>
                      <w:szCs w:val="24"/>
                    </w:rPr>
                    <w:t>I.D</w:t>
                  </w:r>
                  <w:r w:rsidRPr="000F1BC2">
                    <w:rPr>
                      <w:bCs/>
                      <w:szCs w:val="24"/>
                    </w:rPr>
                    <w:t>.)</w:t>
                  </w:r>
                </w:p>
                <w:p w:rsidR="009934F4" w:rsidRPr="001575D0" w:rsidRDefault="00B1731A" w:rsidP="00F16CDF">
                  <w:pPr>
                    <w:widowControl/>
                    <w:numPr>
                      <w:ilvl w:val="0"/>
                      <w:numId w:val="7"/>
                    </w:numPr>
                    <w:snapToGrid/>
                    <w:spacing w:before="40" w:after="240"/>
                    <w:rPr>
                      <w:szCs w:val="24"/>
                    </w:rPr>
                  </w:pPr>
                  <w:r w:rsidRPr="000F1BC2">
                    <w:rPr>
                      <w:bCs/>
                      <w:szCs w:val="24"/>
                    </w:rPr>
                    <w:t xml:space="preserve">In the application and during the interview, the applicant group outlined their on-going efforts to recruit students from </w:t>
                  </w:r>
                  <w:r w:rsidR="001575D0">
                    <w:rPr>
                      <w:bCs/>
                      <w:szCs w:val="24"/>
                    </w:rPr>
                    <w:t>their</w:t>
                  </w:r>
                  <w:r w:rsidRPr="000F1BC2">
                    <w:rPr>
                      <w:bCs/>
                      <w:szCs w:val="24"/>
                    </w:rPr>
                    <w:t xml:space="preserve"> </w:t>
                  </w:r>
                  <w:r w:rsidR="001575D0">
                    <w:rPr>
                      <w:bCs/>
                      <w:szCs w:val="24"/>
                    </w:rPr>
                    <w:t>targeted communities</w:t>
                  </w:r>
                  <w:r w:rsidRPr="000F1BC2">
                    <w:rPr>
                      <w:bCs/>
                      <w:szCs w:val="24"/>
                    </w:rPr>
                    <w:t xml:space="preserve">, including </w:t>
                  </w:r>
                  <w:r w:rsidR="001575D0">
                    <w:rPr>
                      <w:bCs/>
                      <w:szCs w:val="24"/>
                    </w:rPr>
                    <w:t>boots-on-the-ground canvassing in communities</w:t>
                  </w:r>
                  <w:r w:rsidRPr="000F1BC2">
                    <w:rPr>
                      <w:bCs/>
                      <w:szCs w:val="24"/>
                    </w:rPr>
                    <w:t>,</w:t>
                  </w:r>
                  <w:r w:rsidR="00F16CDF">
                    <w:rPr>
                      <w:bCs/>
                      <w:szCs w:val="24"/>
                    </w:rPr>
                    <w:t xml:space="preserve"> and</w:t>
                  </w:r>
                  <w:r w:rsidRPr="000F1BC2">
                    <w:rPr>
                      <w:bCs/>
                      <w:szCs w:val="24"/>
                    </w:rPr>
                    <w:t xml:space="preserve"> marketing through community agenci</w:t>
                  </w:r>
                  <w:r w:rsidR="00F87F63">
                    <w:rPr>
                      <w:bCs/>
                      <w:szCs w:val="24"/>
                    </w:rPr>
                    <w:t>es and organizations.  (</w:t>
                  </w:r>
                  <w:r w:rsidRPr="000F1BC2">
                    <w:rPr>
                      <w:bCs/>
                      <w:szCs w:val="24"/>
                    </w:rPr>
                    <w:t>I.C.)</w:t>
                  </w:r>
                </w:p>
              </w:tc>
              <w:tc>
                <w:tcPr>
                  <w:tcW w:w="2500" w:type="pct"/>
                </w:tcPr>
                <w:p w:rsidR="009934F4" w:rsidRPr="000F1BC2" w:rsidRDefault="004428BC" w:rsidP="004428BC">
                  <w:pPr>
                    <w:widowControl/>
                    <w:numPr>
                      <w:ilvl w:val="0"/>
                      <w:numId w:val="7"/>
                    </w:numPr>
                    <w:snapToGrid/>
                    <w:spacing w:before="40" w:after="100" w:afterAutospacing="1"/>
                    <w:rPr>
                      <w:szCs w:val="24"/>
                    </w:rPr>
                  </w:pPr>
                  <w:r w:rsidRPr="000F1BC2">
                    <w:rPr>
                      <w:szCs w:val="24"/>
                    </w:rPr>
                    <w:t>The applicant group added Taunton and Randolph to the pro</w:t>
                  </w:r>
                  <w:r w:rsidR="00521116" w:rsidRPr="000F1BC2">
                    <w:rPr>
                      <w:szCs w:val="24"/>
                    </w:rPr>
                    <w:t xml:space="preserve">posed school’s charter region which resulted in </w:t>
                  </w:r>
                  <w:r w:rsidRPr="000F1BC2">
                    <w:rPr>
                      <w:szCs w:val="24"/>
                    </w:rPr>
                    <w:t xml:space="preserve">a composite lowest 10 percent district. In doing so, the proposed charter school is not reliant on the charter award of two other applicants serving lowest 10 percent districts. In the application as well as during the interview, the applicant group has projected that 90 percent of student enrollment is anticipated from Brockton, the proposed location of the charter school. The applicant group has had limited success in generating more than </w:t>
                  </w:r>
                  <w:r w:rsidR="00DD0E95">
                    <w:rPr>
                      <w:szCs w:val="24"/>
                    </w:rPr>
                    <w:t>several</w:t>
                  </w:r>
                  <w:r w:rsidRPr="000F1BC2">
                    <w:rPr>
                      <w:szCs w:val="24"/>
                    </w:rPr>
                    <w:t xml:space="preserve"> intent to enroll forms from residents of Taunton and Randolph.</w:t>
                  </w:r>
                  <w:r w:rsidR="008227D7" w:rsidRPr="000F1BC2">
                    <w:rPr>
                      <w:szCs w:val="24"/>
                    </w:rPr>
                    <w:t xml:space="preserve"> (I.C. and I.D.)</w:t>
                  </w:r>
                </w:p>
              </w:tc>
            </w:tr>
          </w:tbl>
          <w:p w:rsidR="009934F4" w:rsidRPr="000F1BC2" w:rsidRDefault="009934F4" w:rsidP="00352BC3">
            <w:pPr>
              <w:rPr>
                <w:b/>
                <w:szCs w:val="24"/>
              </w:rPr>
            </w:pPr>
          </w:p>
        </w:tc>
      </w:tr>
    </w:tbl>
    <w:p w:rsidR="000863D6" w:rsidRPr="000F1BC2" w:rsidRDefault="000863D6">
      <w:pPr>
        <w:rPr>
          <w:szCs w:val="24"/>
        </w:rPr>
      </w:pPr>
      <w:r w:rsidRPr="000F1BC2">
        <w:rPr>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9934F4" w:rsidRPr="000F1BC2" w:rsidTr="004C6DF5">
        <w:trPr>
          <w:trHeight w:val="1502"/>
        </w:trPr>
        <w:tc>
          <w:tcPr>
            <w:tcW w:w="5000" w:type="pct"/>
          </w:tcPr>
          <w:p w:rsidR="009934F4" w:rsidRPr="000F1BC2" w:rsidRDefault="009934F4" w:rsidP="00DB366B">
            <w:pPr>
              <w:jc w:val="center"/>
              <w:rPr>
                <w:b/>
                <w:szCs w:val="24"/>
              </w:rPr>
            </w:pPr>
            <w:r w:rsidRPr="000F1BC2">
              <w:rPr>
                <w:b/>
                <w:szCs w:val="24"/>
              </w:rPr>
              <w:t xml:space="preserve">Overview of Program Delivery </w:t>
            </w:r>
            <w:r w:rsidR="001821B0" w:rsidRPr="000F1BC2">
              <w:rPr>
                <w:b/>
                <w:szCs w:val="24"/>
              </w:rPr>
              <w:t xml:space="preserve">and Curriculum and Instruction (II.A. and </w:t>
            </w:r>
            <w:r w:rsidRPr="000F1BC2">
              <w:rPr>
                <w:b/>
                <w:szCs w:val="24"/>
              </w:rPr>
              <w:t>II.B.)</w:t>
            </w:r>
          </w:p>
          <w:p w:rsidR="009934F4" w:rsidRPr="000F1BC2" w:rsidRDefault="009934F4" w:rsidP="00DB366B">
            <w:pPr>
              <w:jc w:val="center"/>
              <w:rPr>
                <w:b/>
                <w:szCs w:val="24"/>
              </w:rPr>
            </w:pPr>
          </w:p>
          <w:tbl>
            <w:tblPr>
              <w:tblW w:w="5000" w:type="pct"/>
              <w:tblLook w:val="01E0"/>
            </w:tblPr>
            <w:tblGrid>
              <w:gridCol w:w="7200"/>
              <w:gridCol w:w="7200"/>
            </w:tblGrid>
            <w:tr w:rsidR="004E34E5" w:rsidRPr="000F1BC2" w:rsidTr="004C6DF5">
              <w:tc>
                <w:tcPr>
                  <w:tcW w:w="2500" w:type="pct"/>
                </w:tcPr>
                <w:p w:rsidR="004E34E5" w:rsidRPr="000F1BC2" w:rsidRDefault="004E34E5" w:rsidP="004E34E5">
                  <w:pPr>
                    <w:widowControl/>
                    <w:snapToGrid/>
                    <w:rPr>
                      <w:b/>
                      <w:szCs w:val="24"/>
                      <w:u w:val="single"/>
                    </w:rPr>
                  </w:pPr>
                  <w:r w:rsidRPr="000F1BC2">
                    <w:rPr>
                      <w:b/>
                      <w:szCs w:val="24"/>
                      <w:u w:val="single"/>
                    </w:rPr>
                    <w:t>Identified Evidence</w:t>
                  </w:r>
                </w:p>
              </w:tc>
              <w:tc>
                <w:tcPr>
                  <w:tcW w:w="2500" w:type="pct"/>
                </w:tcPr>
                <w:p w:rsidR="004E34E5" w:rsidRPr="000F1BC2" w:rsidRDefault="004E34E5" w:rsidP="004E34E5">
                  <w:pPr>
                    <w:widowControl/>
                    <w:snapToGrid/>
                    <w:rPr>
                      <w:b/>
                      <w:szCs w:val="24"/>
                      <w:u w:val="single"/>
                    </w:rPr>
                  </w:pPr>
                  <w:r w:rsidRPr="000F1BC2">
                    <w:rPr>
                      <w:b/>
                      <w:szCs w:val="24"/>
                      <w:u w:val="single"/>
                    </w:rPr>
                    <w:t xml:space="preserve">Limited Evidence </w:t>
                  </w:r>
                </w:p>
              </w:tc>
            </w:tr>
            <w:tr w:rsidR="009934F4" w:rsidRPr="000F1BC2" w:rsidTr="004C6DF5">
              <w:trPr>
                <w:trHeight w:val="387"/>
              </w:trPr>
              <w:tc>
                <w:tcPr>
                  <w:tcW w:w="2500" w:type="pct"/>
                </w:tcPr>
                <w:p w:rsidR="003B74B9" w:rsidRPr="008B1E8F" w:rsidRDefault="003B74B9" w:rsidP="00BF318A">
                  <w:pPr>
                    <w:widowControl/>
                    <w:numPr>
                      <w:ilvl w:val="0"/>
                      <w:numId w:val="7"/>
                    </w:numPr>
                    <w:snapToGrid/>
                    <w:spacing w:before="40" w:after="100" w:afterAutospacing="1"/>
                    <w:rPr>
                      <w:bCs/>
                      <w:szCs w:val="24"/>
                    </w:rPr>
                  </w:pPr>
                  <w:r w:rsidRPr="000F1BC2">
                    <w:rPr>
                      <w:szCs w:val="24"/>
                    </w:rPr>
                    <w:t>The proposed school support organization, EDWorks, has supported the establishment of a number of early college charter and district school</w:t>
                  </w:r>
                  <w:r w:rsidR="00575C2A" w:rsidRPr="000F1BC2">
                    <w:rPr>
                      <w:szCs w:val="24"/>
                    </w:rPr>
                    <w:t>s</w:t>
                  </w:r>
                  <w:r w:rsidRPr="000F1BC2">
                    <w:rPr>
                      <w:szCs w:val="24"/>
                    </w:rPr>
                    <w:t xml:space="preserve"> with strong track records of performance. The proposed school design </w:t>
                  </w:r>
                  <w:r w:rsidR="008B1E8F">
                    <w:rPr>
                      <w:szCs w:val="24"/>
                    </w:rPr>
                    <w:t>will use</w:t>
                  </w:r>
                  <w:r w:rsidRPr="000F1BC2">
                    <w:rPr>
                      <w:szCs w:val="24"/>
                    </w:rPr>
                    <w:t xml:space="preserve"> EDWorks’ FastTrack</w:t>
                  </w:r>
                  <w:r w:rsidR="00EE6951">
                    <w:rPr>
                      <w:szCs w:val="24"/>
                    </w:rPr>
                    <w:t xml:space="preserve"> as its foundation</w:t>
                  </w:r>
                  <w:r w:rsidRPr="000F1BC2">
                    <w:rPr>
                      <w:szCs w:val="24"/>
                    </w:rPr>
                    <w:t xml:space="preserve">. The </w:t>
                  </w:r>
                  <w:r w:rsidR="00575C2A" w:rsidRPr="000F1BC2">
                    <w:rPr>
                      <w:szCs w:val="24"/>
                    </w:rPr>
                    <w:t>Commissioner</w:t>
                  </w:r>
                  <w:r w:rsidRPr="000F1BC2">
                    <w:rPr>
                      <w:szCs w:val="24"/>
                    </w:rPr>
                    <w:t xml:space="preserve"> reviewed the performance </w:t>
                  </w:r>
                  <w:r w:rsidR="00575C2A" w:rsidRPr="000F1BC2">
                    <w:rPr>
                      <w:szCs w:val="24"/>
                    </w:rPr>
                    <w:t xml:space="preserve">of three </w:t>
                  </w:r>
                  <w:r w:rsidR="00EE6951">
                    <w:rPr>
                      <w:szCs w:val="24"/>
                    </w:rPr>
                    <w:t xml:space="preserve">early college </w:t>
                  </w:r>
                  <w:r w:rsidR="00575C2A" w:rsidRPr="000F1BC2">
                    <w:rPr>
                      <w:szCs w:val="24"/>
                    </w:rPr>
                    <w:t xml:space="preserve">high schools and one </w:t>
                  </w:r>
                  <w:r w:rsidR="00EE6951">
                    <w:rPr>
                      <w:szCs w:val="24"/>
                    </w:rPr>
                    <w:t xml:space="preserve">early college </w:t>
                  </w:r>
                  <w:r w:rsidR="00575C2A" w:rsidRPr="000F1BC2">
                    <w:rPr>
                      <w:szCs w:val="24"/>
                    </w:rPr>
                    <w:t xml:space="preserve">middle-high school </w:t>
                  </w:r>
                  <w:r w:rsidR="00EE6951">
                    <w:rPr>
                      <w:szCs w:val="24"/>
                    </w:rPr>
                    <w:t xml:space="preserve">in Ohio affiliated with EDWorks </w:t>
                  </w:r>
                  <w:r w:rsidR="00575C2A" w:rsidRPr="000F1BC2">
                    <w:rPr>
                      <w:szCs w:val="24"/>
                    </w:rPr>
                    <w:t>during his determination of proven pr</w:t>
                  </w:r>
                  <w:r w:rsidR="00EE6951">
                    <w:rPr>
                      <w:szCs w:val="24"/>
                    </w:rPr>
                    <w:t xml:space="preserve">ovider status. All four schools </w:t>
                  </w:r>
                  <w:r w:rsidR="00575C2A" w:rsidRPr="000F1BC2">
                    <w:rPr>
                      <w:szCs w:val="24"/>
                    </w:rPr>
                    <w:t>demonstrated strong track records of academic performance for economically disadvantaged students. (II.A.)</w:t>
                  </w:r>
                </w:p>
                <w:p w:rsidR="008B1E8F" w:rsidRPr="000F1BC2" w:rsidRDefault="00DC493A" w:rsidP="00BF318A">
                  <w:pPr>
                    <w:widowControl/>
                    <w:numPr>
                      <w:ilvl w:val="0"/>
                      <w:numId w:val="7"/>
                    </w:numPr>
                    <w:snapToGrid/>
                    <w:spacing w:before="40" w:after="100" w:afterAutospacing="1"/>
                    <w:rPr>
                      <w:bCs/>
                      <w:szCs w:val="24"/>
                    </w:rPr>
                  </w:pPr>
                  <w:r>
                    <w:rPr>
                      <w:szCs w:val="24"/>
                    </w:rPr>
                    <w:t xml:space="preserve">Representatives of </w:t>
                  </w:r>
                  <w:r w:rsidR="008B1E8F">
                    <w:rPr>
                      <w:szCs w:val="24"/>
                    </w:rPr>
                    <w:t xml:space="preserve">EDWorks will provide specific supports to the proposed school during its six month planning </w:t>
                  </w:r>
                  <w:r w:rsidR="005E7DE7">
                    <w:rPr>
                      <w:szCs w:val="24"/>
                    </w:rPr>
                    <w:t xml:space="preserve">period </w:t>
                  </w:r>
                  <w:r w:rsidR="008B1E8F">
                    <w:rPr>
                      <w:szCs w:val="24"/>
                    </w:rPr>
                    <w:t xml:space="preserve">as well as </w:t>
                  </w:r>
                  <w:r>
                    <w:rPr>
                      <w:szCs w:val="24"/>
                    </w:rPr>
                    <w:t xml:space="preserve">throughout </w:t>
                  </w:r>
                  <w:r w:rsidR="008B1E8F">
                    <w:rPr>
                      <w:szCs w:val="24"/>
                    </w:rPr>
                    <w:t xml:space="preserve">its first charter term. The application included a draft agreement with EDWorks that </w:t>
                  </w:r>
                  <w:r w:rsidR="005E7DE7">
                    <w:rPr>
                      <w:szCs w:val="24"/>
                    </w:rPr>
                    <w:t>delineated the following areas of support (1) school design and organizational development; (2) leadership development; (3) best practices in teaching and learning; (4) curriculum alignment and development; (5) assessments and data analysis to improve student outcomes; and (6) school climate and support to students.</w:t>
                  </w:r>
                  <w:r>
                    <w:rPr>
                      <w:szCs w:val="24"/>
                    </w:rPr>
                    <w:t xml:space="preserve"> The draft agreement included tailored supports requested by the proposed school related to input on effectiveness of implementation and progress towards its goals. </w:t>
                  </w:r>
                  <w:r w:rsidR="00E775F9">
                    <w:rPr>
                      <w:szCs w:val="24"/>
                    </w:rPr>
                    <w:t xml:space="preserve">The application also includes </w:t>
                  </w:r>
                  <w:r w:rsidR="0044762C">
                    <w:rPr>
                      <w:szCs w:val="24"/>
                    </w:rPr>
                    <w:t>descriptions of the general categories</w:t>
                  </w:r>
                  <w:r w:rsidR="000C4F46">
                    <w:rPr>
                      <w:szCs w:val="24"/>
                    </w:rPr>
                    <w:t xml:space="preserve"> </w:t>
                  </w:r>
                  <w:r w:rsidR="006D7A4E">
                    <w:rPr>
                      <w:szCs w:val="24"/>
                    </w:rPr>
                    <w:t>of professional</w:t>
                  </w:r>
                  <w:r w:rsidR="000C4F46">
                    <w:rPr>
                      <w:szCs w:val="24"/>
                    </w:rPr>
                    <w:t xml:space="preserve"> development which representatives of EDWorks will </w:t>
                  </w:r>
                  <w:r w:rsidR="00BD734A">
                    <w:rPr>
                      <w:szCs w:val="24"/>
                    </w:rPr>
                    <w:t xml:space="preserve">facilitate </w:t>
                  </w:r>
                  <w:r w:rsidR="000C4F46">
                    <w:rPr>
                      <w:szCs w:val="24"/>
                    </w:rPr>
                    <w:t>on a monthly basis.</w:t>
                  </w:r>
                  <w:r w:rsidR="00E775F9">
                    <w:rPr>
                      <w:szCs w:val="24"/>
                    </w:rPr>
                    <w:t xml:space="preserve"> </w:t>
                  </w:r>
                  <w:r>
                    <w:rPr>
                      <w:szCs w:val="24"/>
                    </w:rPr>
                    <w:t>(II.A</w:t>
                  </w:r>
                  <w:r w:rsidR="00E506AD">
                    <w:rPr>
                      <w:szCs w:val="24"/>
                    </w:rPr>
                    <w:t>.</w:t>
                  </w:r>
                  <w:r>
                    <w:rPr>
                      <w:szCs w:val="24"/>
                    </w:rPr>
                    <w:t xml:space="preserve"> and II.B.)</w:t>
                  </w:r>
                </w:p>
                <w:p w:rsidR="00BE6D4F" w:rsidRPr="000F1BC2" w:rsidRDefault="00BE6D4F" w:rsidP="00BF318A">
                  <w:pPr>
                    <w:widowControl/>
                    <w:numPr>
                      <w:ilvl w:val="0"/>
                      <w:numId w:val="7"/>
                    </w:numPr>
                    <w:snapToGrid/>
                    <w:spacing w:before="40" w:after="100" w:afterAutospacing="1"/>
                    <w:rPr>
                      <w:bCs/>
                      <w:szCs w:val="24"/>
                    </w:rPr>
                  </w:pPr>
                  <w:r w:rsidRPr="000F1BC2">
                    <w:rPr>
                      <w:szCs w:val="24"/>
                    </w:rPr>
                    <w:t xml:space="preserve">The proposed school will implement </w:t>
                  </w:r>
                  <w:r w:rsidR="00690C7F" w:rsidRPr="000F1BC2">
                    <w:rPr>
                      <w:szCs w:val="24"/>
                    </w:rPr>
                    <w:t>an extended year of 184</w:t>
                  </w:r>
                  <w:r w:rsidRPr="000F1BC2">
                    <w:rPr>
                      <w:szCs w:val="24"/>
                    </w:rPr>
                    <w:t xml:space="preserve"> days and an extended day</w:t>
                  </w:r>
                  <w:r w:rsidR="00690C7F" w:rsidRPr="000F1BC2">
                    <w:rPr>
                      <w:szCs w:val="24"/>
                    </w:rPr>
                    <w:t xml:space="preserve"> (7:40 a.m. – 3:30 p.m.)</w:t>
                  </w:r>
                  <w:r w:rsidRPr="000F1BC2">
                    <w:rPr>
                      <w:szCs w:val="24"/>
                    </w:rPr>
                    <w:t>, with a shortened day on Fridays for teacher professional development</w:t>
                  </w:r>
                  <w:r w:rsidR="00690C7F" w:rsidRPr="000F1BC2">
                    <w:rPr>
                      <w:szCs w:val="24"/>
                    </w:rPr>
                    <w:t>.</w:t>
                  </w:r>
                  <w:r w:rsidR="003B74B9" w:rsidRPr="000F1BC2">
                    <w:rPr>
                      <w:bCs/>
                      <w:szCs w:val="24"/>
                    </w:rPr>
                    <w:t xml:space="preserve"> </w:t>
                  </w:r>
                  <w:r w:rsidR="00DA617A" w:rsidRPr="000F1BC2">
                    <w:rPr>
                      <w:bCs/>
                      <w:szCs w:val="24"/>
                    </w:rPr>
                    <w:t xml:space="preserve">The proposed school will also implement a summer program called Summer Bridge, focused on both academic and non-academic development in partnership with MCC. </w:t>
                  </w:r>
                  <w:r w:rsidRPr="000F1BC2">
                    <w:rPr>
                      <w:szCs w:val="24"/>
                    </w:rPr>
                    <w:t>(II.A.)</w:t>
                  </w:r>
                </w:p>
                <w:p w:rsidR="001A37C3" w:rsidRPr="006D7A4E" w:rsidRDefault="004C77AE" w:rsidP="00E506AD">
                  <w:pPr>
                    <w:widowControl/>
                    <w:snapToGrid/>
                    <w:spacing w:before="40" w:after="100" w:afterAutospacing="1"/>
                    <w:rPr>
                      <w:i/>
                      <w:szCs w:val="24"/>
                    </w:rPr>
                  </w:pPr>
                  <w:r w:rsidRPr="006D7A4E">
                    <w:rPr>
                      <w:i/>
                      <w:szCs w:val="24"/>
                    </w:rPr>
                    <w:t>(continued next page)</w:t>
                  </w:r>
                </w:p>
                <w:p w:rsidR="00E506AD" w:rsidRPr="00BF318A" w:rsidRDefault="00E506AD" w:rsidP="00E506AD">
                  <w:pPr>
                    <w:widowControl/>
                    <w:snapToGrid/>
                    <w:spacing w:before="40" w:after="100" w:afterAutospacing="1"/>
                    <w:rPr>
                      <w:szCs w:val="24"/>
                    </w:rPr>
                  </w:pPr>
                </w:p>
              </w:tc>
              <w:tc>
                <w:tcPr>
                  <w:tcW w:w="2500" w:type="pct"/>
                </w:tcPr>
                <w:p w:rsidR="00BE6D4F" w:rsidRDefault="00F508F7" w:rsidP="008235AD">
                  <w:pPr>
                    <w:widowControl/>
                    <w:numPr>
                      <w:ilvl w:val="0"/>
                      <w:numId w:val="11"/>
                    </w:numPr>
                    <w:snapToGrid/>
                    <w:spacing w:before="40" w:after="100" w:afterAutospacing="1"/>
                    <w:rPr>
                      <w:szCs w:val="24"/>
                    </w:rPr>
                  </w:pPr>
                  <w:r>
                    <w:rPr>
                      <w:szCs w:val="24"/>
                    </w:rPr>
                    <w:t>The complex nature of the proposed educational program will require meaningful and effective participation of all partners, and strong oversight by the proposed board of trustees</w:t>
                  </w:r>
                  <w:r w:rsidR="008235AD">
                    <w:rPr>
                      <w:szCs w:val="24"/>
                    </w:rPr>
                    <w:t xml:space="preserve"> for promised outcomes</w:t>
                  </w:r>
                  <w:r>
                    <w:rPr>
                      <w:szCs w:val="24"/>
                    </w:rPr>
                    <w:t>. (III.C.)</w:t>
                  </w:r>
                </w:p>
                <w:p w:rsidR="00E775F9" w:rsidRPr="000F1BC2" w:rsidRDefault="00E775F9" w:rsidP="00F421AC">
                  <w:pPr>
                    <w:widowControl/>
                    <w:numPr>
                      <w:ilvl w:val="0"/>
                      <w:numId w:val="11"/>
                    </w:numPr>
                    <w:snapToGrid/>
                    <w:spacing w:before="40" w:after="100" w:afterAutospacing="1"/>
                    <w:rPr>
                      <w:szCs w:val="24"/>
                    </w:rPr>
                  </w:pPr>
                  <w:r>
                    <w:rPr>
                      <w:szCs w:val="24"/>
                    </w:rPr>
                    <w:t xml:space="preserve">The plans for the implementation of the proposed middle school grades are underdeveloped in comparison to the extensive discussion of the implementation of the early college </w:t>
                  </w:r>
                  <w:r w:rsidR="009C689B">
                    <w:rPr>
                      <w:szCs w:val="24"/>
                    </w:rPr>
                    <w:t xml:space="preserve">components, </w:t>
                  </w:r>
                  <w:r w:rsidR="00F421AC">
                    <w:rPr>
                      <w:szCs w:val="24"/>
                    </w:rPr>
                    <w:t xml:space="preserve">with an emphasis on </w:t>
                  </w:r>
                  <w:r w:rsidR="008124F5">
                    <w:rPr>
                      <w:szCs w:val="24"/>
                    </w:rPr>
                    <w:t xml:space="preserve">the </w:t>
                  </w:r>
                  <w:r w:rsidR="009C689B">
                    <w:rPr>
                      <w:szCs w:val="24"/>
                    </w:rPr>
                    <w:t>logistics</w:t>
                  </w:r>
                  <w:r w:rsidR="008124F5">
                    <w:rPr>
                      <w:szCs w:val="24"/>
                    </w:rPr>
                    <w:t xml:space="preserve"> of scheduling the envisioned cohorts within the College Ready and College Prep pathways. </w:t>
                  </w:r>
                  <w:r>
                    <w:rPr>
                      <w:szCs w:val="24"/>
                    </w:rPr>
                    <w:t>(II.A. and II.B.)</w:t>
                  </w:r>
                </w:p>
              </w:tc>
            </w:tr>
            <w:tr w:rsidR="00E506AD" w:rsidRPr="000F1BC2" w:rsidTr="00E506AD">
              <w:trPr>
                <w:trHeight w:val="387"/>
              </w:trPr>
              <w:tc>
                <w:tcPr>
                  <w:tcW w:w="5000" w:type="pct"/>
                  <w:gridSpan w:val="2"/>
                </w:tcPr>
                <w:p w:rsidR="00212147" w:rsidRDefault="00212147" w:rsidP="00E506AD">
                  <w:pPr>
                    <w:widowControl/>
                    <w:snapToGrid/>
                    <w:jc w:val="center"/>
                    <w:rPr>
                      <w:b/>
                      <w:szCs w:val="24"/>
                    </w:rPr>
                  </w:pPr>
                </w:p>
                <w:p w:rsidR="00E506AD" w:rsidRDefault="00E506AD" w:rsidP="00E506AD">
                  <w:pPr>
                    <w:widowControl/>
                    <w:snapToGrid/>
                    <w:spacing w:before="40" w:after="100" w:afterAutospacing="1"/>
                    <w:jc w:val="center"/>
                    <w:rPr>
                      <w:szCs w:val="24"/>
                    </w:rPr>
                  </w:pPr>
                  <w:r w:rsidRPr="000F1BC2">
                    <w:rPr>
                      <w:b/>
                      <w:szCs w:val="24"/>
                    </w:rPr>
                    <w:t>Overview of Program Delivery and Curriculum and Instruction (II.A. and II.B.)</w:t>
                  </w:r>
                  <w:r>
                    <w:rPr>
                      <w:b/>
                      <w:szCs w:val="24"/>
                    </w:rPr>
                    <w:t xml:space="preserve">  cont.</w:t>
                  </w:r>
                </w:p>
              </w:tc>
            </w:tr>
            <w:tr w:rsidR="00E506AD" w:rsidRPr="000F1BC2" w:rsidTr="004C6DF5">
              <w:trPr>
                <w:trHeight w:val="387"/>
              </w:trPr>
              <w:tc>
                <w:tcPr>
                  <w:tcW w:w="2500" w:type="pct"/>
                </w:tcPr>
                <w:p w:rsidR="00E401B2" w:rsidRPr="00E401B2" w:rsidRDefault="00E401B2" w:rsidP="00E401B2">
                  <w:pPr>
                    <w:widowControl/>
                    <w:snapToGrid/>
                    <w:spacing w:before="40"/>
                    <w:rPr>
                      <w:bCs/>
                      <w:szCs w:val="24"/>
                    </w:rPr>
                  </w:pPr>
                  <w:r w:rsidRPr="000F1BC2">
                    <w:rPr>
                      <w:b/>
                      <w:szCs w:val="24"/>
                      <w:u w:val="single"/>
                    </w:rPr>
                    <w:t>Identified Evidence</w:t>
                  </w:r>
                </w:p>
                <w:p w:rsidR="00E506AD" w:rsidRPr="00E506AD" w:rsidRDefault="00E506AD" w:rsidP="00E506AD">
                  <w:pPr>
                    <w:widowControl/>
                    <w:numPr>
                      <w:ilvl w:val="0"/>
                      <w:numId w:val="7"/>
                    </w:numPr>
                    <w:snapToGrid/>
                    <w:spacing w:before="40"/>
                    <w:rPr>
                      <w:bCs/>
                      <w:szCs w:val="24"/>
                    </w:rPr>
                  </w:pPr>
                  <w:r w:rsidRPr="000F1BC2">
                    <w:rPr>
                      <w:szCs w:val="24"/>
                    </w:rPr>
                    <w:t xml:space="preserve">The application provides examples of how the key design elements are reflected in the implementation of </w:t>
                  </w:r>
                  <w:r>
                    <w:rPr>
                      <w:szCs w:val="24"/>
                    </w:rPr>
                    <w:t>the proposed</w:t>
                  </w:r>
                  <w:r w:rsidRPr="000F1BC2">
                    <w:rPr>
                      <w:szCs w:val="24"/>
                    </w:rPr>
                    <w:t xml:space="preserve"> educational program and how programmatic design, such as </w:t>
                  </w:r>
                  <w:r>
                    <w:rPr>
                      <w:szCs w:val="24"/>
                    </w:rPr>
                    <w:t xml:space="preserve">the </w:t>
                  </w:r>
                  <w:r w:rsidRPr="000F1BC2">
                    <w:rPr>
                      <w:szCs w:val="24"/>
                    </w:rPr>
                    <w:t xml:space="preserve">double </w:t>
                  </w:r>
                  <w:r w:rsidR="00B36F6B">
                    <w:rPr>
                      <w:szCs w:val="24"/>
                    </w:rPr>
                    <w:t>periods</w:t>
                  </w:r>
                  <w:r w:rsidRPr="000F1BC2">
                    <w:rPr>
                      <w:szCs w:val="24"/>
                    </w:rPr>
                    <w:t xml:space="preserve"> of mathe</w:t>
                  </w:r>
                  <w:r>
                    <w:rPr>
                      <w:szCs w:val="24"/>
                    </w:rPr>
                    <w:t>matics and English language</w:t>
                  </w:r>
                  <w:r w:rsidRPr="000F1BC2">
                    <w:rPr>
                      <w:szCs w:val="24"/>
                    </w:rPr>
                    <w:t xml:space="preserve">, </w:t>
                  </w:r>
                  <w:r>
                    <w:rPr>
                      <w:szCs w:val="24"/>
                    </w:rPr>
                    <w:t>and</w:t>
                  </w:r>
                  <w:r w:rsidRPr="000F1BC2">
                    <w:rPr>
                      <w:szCs w:val="24"/>
                    </w:rPr>
                    <w:t xml:space="preserve"> the proposed </w:t>
                  </w:r>
                  <w:r>
                    <w:rPr>
                      <w:szCs w:val="24"/>
                    </w:rPr>
                    <w:t>College Ready and College Prep pathways</w:t>
                  </w:r>
                  <w:r w:rsidRPr="000F1BC2">
                    <w:rPr>
                      <w:szCs w:val="24"/>
                    </w:rPr>
                    <w:t xml:space="preserve"> </w:t>
                  </w:r>
                  <w:r>
                    <w:rPr>
                      <w:szCs w:val="24"/>
                    </w:rPr>
                    <w:t xml:space="preserve">target </w:t>
                  </w:r>
                  <w:r w:rsidRPr="000F1BC2">
                    <w:rPr>
                      <w:szCs w:val="24"/>
                    </w:rPr>
                    <w:t>the diverse needs of individual students. (II.A.)</w:t>
                  </w:r>
                </w:p>
                <w:p w:rsidR="00E506AD" w:rsidRPr="000F1BC2" w:rsidRDefault="00E506AD" w:rsidP="00E506AD">
                  <w:pPr>
                    <w:widowControl/>
                    <w:numPr>
                      <w:ilvl w:val="0"/>
                      <w:numId w:val="7"/>
                    </w:numPr>
                    <w:snapToGrid/>
                    <w:spacing w:before="40" w:after="100" w:afterAutospacing="1"/>
                    <w:rPr>
                      <w:bCs/>
                      <w:szCs w:val="24"/>
                    </w:rPr>
                  </w:pPr>
                  <w:r>
                    <w:rPr>
                      <w:bCs/>
                      <w:szCs w:val="24"/>
                    </w:rPr>
                    <w:t>While reviewers expressed c</w:t>
                  </w:r>
                  <w:r w:rsidRPr="000F1BC2">
                    <w:rPr>
                      <w:bCs/>
                      <w:szCs w:val="24"/>
                    </w:rPr>
                    <w:t xml:space="preserve">oncerns about </w:t>
                  </w:r>
                  <w:r>
                    <w:rPr>
                      <w:bCs/>
                      <w:szCs w:val="24"/>
                    </w:rPr>
                    <w:t xml:space="preserve">the </w:t>
                  </w:r>
                  <w:r w:rsidRPr="000F1BC2">
                    <w:rPr>
                      <w:bCs/>
                      <w:szCs w:val="24"/>
                    </w:rPr>
                    <w:t>flexibility</w:t>
                  </w:r>
                  <w:r>
                    <w:rPr>
                      <w:bCs/>
                      <w:szCs w:val="24"/>
                    </w:rPr>
                    <w:t xml:space="preserve"> of pathway assignments and the access of students in College Prep pathways to credit-bearing college courses, the applicant group</w:t>
                  </w:r>
                  <w:r w:rsidRPr="000F1BC2">
                    <w:rPr>
                      <w:bCs/>
                      <w:szCs w:val="24"/>
                    </w:rPr>
                    <w:t xml:space="preserve"> was </w:t>
                  </w:r>
                  <w:r>
                    <w:rPr>
                      <w:bCs/>
                      <w:szCs w:val="24"/>
                    </w:rPr>
                    <w:t xml:space="preserve">able to clarify and address concerns about the implementation of the pathways during the interview. The applicant group reported that the distinguishing difference between College Prep and College Ready </w:t>
                  </w:r>
                  <w:r w:rsidR="00B36F6B">
                    <w:rPr>
                      <w:bCs/>
                      <w:szCs w:val="24"/>
                    </w:rPr>
                    <w:t xml:space="preserve">pathways </w:t>
                  </w:r>
                  <w:r>
                    <w:rPr>
                      <w:bCs/>
                      <w:szCs w:val="24"/>
                    </w:rPr>
                    <w:t>would be the supports provided by special education and/or English as a Second Language (ESL) teachers participating in the College Prep classrooms</w:t>
                  </w:r>
                  <w:r w:rsidR="00B36F6B">
                    <w:rPr>
                      <w:bCs/>
                      <w:szCs w:val="24"/>
                    </w:rPr>
                    <w:t xml:space="preserve"> and not the </w:t>
                  </w:r>
                  <w:r w:rsidR="00107ED4">
                    <w:rPr>
                      <w:bCs/>
                      <w:szCs w:val="24"/>
                    </w:rPr>
                    <w:t xml:space="preserve">use of </w:t>
                  </w:r>
                  <w:r w:rsidR="00B36F6B">
                    <w:rPr>
                      <w:bCs/>
                      <w:szCs w:val="24"/>
                    </w:rPr>
                    <w:t xml:space="preserve">different curriculum. </w:t>
                  </w:r>
                  <w:r>
                    <w:rPr>
                      <w:szCs w:val="24"/>
                    </w:rPr>
                    <w:t>The applicant group noted differentiation in supports within the pathways to explain the proposed staffing model and the level of supports provided for students with disabilities and English Language Learners within the general education classrooms. (II.A.)</w:t>
                  </w:r>
                </w:p>
                <w:p w:rsidR="00E506AD" w:rsidRPr="003B5DF1" w:rsidRDefault="00E506AD" w:rsidP="00E506AD">
                  <w:pPr>
                    <w:widowControl/>
                    <w:numPr>
                      <w:ilvl w:val="0"/>
                      <w:numId w:val="7"/>
                    </w:numPr>
                    <w:snapToGrid/>
                    <w:spacing w:before="40" w:after="100" w:afterAutospacing="1"/>
                    <w:rPr>
                      <w:szCs w:val="24"/>
                    </w:rPr>
                  </w:pPr>
                  <w:r w:rsidRPr="003B5DF1">
                    <w:rPr>
                      <w:bCs/>
                      <w:szCs w:val="24"/>
                    </w:rPr>
                    <w:t xml:space="preserve">Reviewers indicated concerns about the potential limited access to the college experience afforded by the description of </w:t>
                  </w:r>
                  <w:r>
                    <w:rPr>
                      <w:bCs/>
                      <w:szCs w:val="24"/>
                    </w:rPr>
                    <w:t xml:space="preserve">proposed </w:t>
                  </w:r>
                  <w:r w:rsidRPr="003B5DF1">
                    <w:rPr>
                      <w:bCs/>
                      <w:szCs w:val="24"/>
                    </w:rPr>
                    <w:t>programming found in the charter application. During the interview, the applicant group and representatives from MCC provided additional details regardi</w:t>
                  </w:r>
                  <w:r w:rsidR="005C4863">
                    <w:rPr>
                      <w:bCs/>
                      <w:szCs w:val="24"/>
                    </w:rPr>
                    <w:t xml:space="preserve">ng the vision for access of </w:t>
                  </w:r>
                  <w:r w:rsidRPr="003B5DF1">
                    <w:rPr>
                      <w:bCs/>
                      <w:szCs w:val="24"/>
                    </w:rPr>
                    <w:t>students once they are enrolled in credit-bearing courses on MCC campus. (II.B.)</w:t>
                  </w:r>
                </w:p>
                <w:p w:rsidR="00E506AD" w:rsidRPr="000F1BC2" w:rsidRDefault="00E506AD" w:rsidP="00E506AD">
                  <w:pPr>
                    <w:widowControl/>
                    <w:numPr>
                      <w:ilvl w:val="0"/>
                      <w:numId w:val="7"/>
                    </w:numPr>
                    <w:snapToGrid/>
                    <w:spacing w:before="40" w:after="100" w:afterAutospacing="1"/>
                    <w:rPr>
                      <w:szCs w:val="24"/>
                    </w:rPr>
                  </w:pPr>
                  <w:r w:rsidRPr="003B5DF1">
                    <w:rPr>
                      <w:bCs/>
                      <w:szCs w:val="24"/>
                    </w:rPr>
                    <w:t>The application states that the group has received support from ‘curricular experts’ to develop curriculum maps for all proposed coursework, and that EDWorks will support the faculty in the development of curricula during the</w:t>
                  </w:r>
                  <w:r>
                    <w:rPr>
                      <w:bCs/>
                      <w:szCs w:val="24"/>
                    </w:rPr>
                    <w:t xml:space="preserve"> annual</w:t>
                  </w:r>
                  <w:r w:rsidRPr="003B5DF1">
                    <w:rPr>
                      <w:bCs/>
                      <w:szCs w:val="24"/>
                    </w:rPr>
                    <w:t xml:space="preserve"> summer retreat</w:t>
                  </w:r>
                  <w:r w:rsidRPr="003B5DF1">
                    <w:rPr>
                      <w:szCs w:val="24"/>
                    </w:rPr>
                    <w:t>. The application noted numerous opportunities in the proposed schedule, such as the two daily prep periods and Friday professional development, to support professional learning communities</w:t>
                  </w:r>
                  <w:r w:rsidRPr="003B5DF1">
                    <w:rPr>
                      <w:bCs/>
                      <w:szCs w:val="24"/>
                    </w:rPr>
                    <w:t>. (II.B.)</w:t>
                  </w:r>
                </w:p>
              </w:tc>
              <w:tc>
                <w:tcPr>
                  <w:tcW w:w="2500" w:type="pct"/>
                </w:tcPr>
                <w:p w:rsidR="00E506AD" w:rsidRDefault="00E506AD" w:rsidP="00E506AD">
                  <w:pPr>
                    <w:widowControl/>
                    <w:snapToGrid/>
                    <w:spacing w:before="40" w:after="100" w:afterAutospacing="1"/>
                    <w:rPr>
                      <w:szCs w:val="24"/>
                    </w:rPr>
                  </w:pPr>
                </w:p>
              </w:tc>
            </w:tr>
          </w:tbl>
          <w:p w:rsidR="009934F4" w:rsidRPr="000F1BC2" w:rsidRDefault="009934F4" w:rsidP="00352BC3">
            <w:pPr>
              <w:rPr>
                <w:b/>
                <w:szCs w:val="24"/>
              </w:rPr>
            </w:pPr>
          </w:p>
        </w:tc>
      </w:tr>
    </w:tbl>
    <w:p w:rsidR="000863D6" w:rsidRPr="000F1BC2" w:rsidRDefault="000863D6">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9934F4" w:rsidRPr="000F1BC2" w:rsidTr="004C6DF5">
        <w:trPr>
          <w:trHeight w:val="1025"/>
        </w:trPr>
        <w:tc>
          <w:tcPr>
            <w:tcW w:w="5000" w:type="pct"/>
          </w:tcPr>
          <w:p w:rsidR="009934F4" w:rsidRPr="000F1BC2" w:rsidRDefault="009934F4" w:rsidP="00DB366B">
            <w:pPr>
              <w:jc w:val="center"/>
              <w:rPr>
                <w:b/>
                <w:szCs w:val="24"/>
              </w:rPr>
            </w:pPr>
            <w:r w:rsidRPr="000F1BC2">
              <w:rPr>
                <w:b/>
                <w:szCs w:val="24"/>
              </w:rPr>
              <w:t>Student Performance, Assessment, and Program Evaluation (II.C.)</w:t>
            </w:r>
          </w:p>
          <w:p w:rsidR="009934F4" w:rsidRPr="000F1BC2" w:rsidRDefault="009934F4" w:rsidP="00DB366B">
            <w:pPr>
              <w:jc w:val="center"/>
              <w:rPr>
                <w:b/>
                <w:szCs w:val="24"/>
              </w:rPr>
            </w:pPr>
          </w:p>
          <w:tbl>
            <w:tblPr>
              <w:tblW w:w="5000" w:type="pct"/>
              <w:tblLook w:val="01E0"/>
            </w:tblPr>
            <w:tblGrid>
              <w:gridCol w:w="7200"/>
              <w:gridCol w:w="7200"/>
            </w:tblGrid>
            <w:tr w:rsidR="004E34E5" w:rsidRPr="000F1BC2" w:rsidTr="004C6DF5">
              <w:tc>
                <w:tcPr>
                  <w:tcW w:w="2500" w:type="pct"/>
                </w:tcPr>
                <w:p w:rsidR="004E34E5" w:rsidRPr="000F1BC2" w:rsidRDefault="004E34E5" w:rsidP="004E34E5">
                  <w:pPr>
                    <w:widowControl/>
                    <w:snapToGrid/>
                    <w:rPr>
                      <w:b/>
                      <w:szCs w:val="24"/>
                      <w:u w:val="single"/>
                    </w:rPr>
                  </w:pPr>
                  <w:r w:rsidRPr="000F1BC2">
                    <w:rPr>
                      <w:b/>
                      <w:szCs w:val="24"/>
                      <w:u w:val="single"/>
                    </w:rPr>
                    <w:t>Identified Evidence</w:t>
                  </w:r>
                </w:p>
              </w:tc>
              <w:tc>
                <w:tcPr>
                  <w:tcW w:w="2500" w:type="pct"/>
                </w:tcPr>
                <w:p w:rsidR="004E34E5" w:rsidRPr="000F1BC2" w:rsidRDefault="004E34E5" w:rsidP="004E34E5">
                  <w:pPr>
                    <w:widowControl/>
                    <w:snapToGrid/>
                    <w:rPr>
                      <w:b/>
                      <w:szCs w:val="24"/>
                      <w:u w:val="single"/>
                    </w:rPr>
                  </w:pPr>
                  <w:r w:rsidRPr="000F1BC2">
                    <w:rPr>
                      <w:b/>
                      <w:szCs w:val="24"/>
                      <w:u w:val="single"/>
                    </w:rPr>
                    <w:t xml:space="preserve">Limited Evidence </w:t>
                  </w:r>
                </w:p>
              </w:tc>
            </w:tr>
            <w:tr w:rsidR="009934F4" w:rsidRPr="000F1BC2" w:rsidTr="004C6DF5">
              <w:trPr>
                <w:trHeight w:val="387"/>
              </w:trPr>
              <w:tc>
                <w:tcPr>
                  <w:tcW w:w="2500" w:type="pct"/>
                </w:tcPr>
                <w:p w:rsidR="00DA1907" w:rsidRPr="000F1BC2" w:rsidRDefault="00DA1907" w:rsidP="00DA1907">
                  <w:pPr>
                    <w:widowControl/>
                    <w:numPr>
                      <w:ilvl w:val="0"/>
                      <w:numId w:val="7"/>
                    </w:numPr>
                    <w:snapToGrid/>
                    <w:spacing w:before="40" w:after="100" w:afterAutospacing="1"/>
                    <w:rPr>
                      <w:szCs w:val="24"/>
                    </w:rPr>
                  </w:pPr>
                  <w:r w:rsidRPr="000F1BC2">
                    <w:rPr>
                      <w:szCs w:val="24"/>
                    </w:rPr>
                    <w:t>The application described a variety of assessments that are consistent with the proposed school’s mission and educational program</w:t>
                  </w:r>
                  <w:r w:rsidR="005C6E60">
                    <w:rPr>
                      <w:szCs w:val="24"/>
                    </w:rPr>
                    <w:t>, including internally developed quarterly interim assessments</w:t>
                  </w:r>
                  <w:r w:rsidRPr="000F1BC2">
                    <w:rPr>
                      <w:szCs w:val="24"/>
                    </w:rPr>
                    <w:t xml:space="preserve">. </w:t>
                  </w:r>
                  <w:r w:rsidR="008235AD">
                    <w:rPr>
                      <w:szCs w:val="24"/>
                    </w:rPr>
                    <w:t xml:space="preserve">The application contains a plan for </w:t>
                  </w:r>
                  <w:r w:rsidR="00001074">
                    <w:rPr>
                      <w:szCs w:val="24"/>
                    </w:rPr>
                    <w:t xml:space="preserve">monthly </w:t>
                  </w:r>
                  <w:r w:rsidR="008235AD">
                    <w:rPr>
                      <w:szCs w:val="24"/>
                    </w:rPr>
                    <w:t xml:space="preserve">activities related to the assessment system, including the </w:t>
                  </w:r>
                  <w:r w:rsidR="00001074">
                    <w:rPr>
                      <w:szCs w:val="24"/>
                    </w:rPr>
                    <w:t xml:space="preserve">frequency and </w:t>
                  </w:r>
                  <w:r w:rsidR="008235AD">
                    <w:rPr>
                      <w:szCs w:val="24"/>
                    </w:rPr>
                    <w:t xml:space="preserve">types of assessments, the actions </w:t>
                  </w:r>
                  <w:r w:rsidR="00001074">
                    <w:rPr>
                      <w:szCs w:val="24"/>
                    </w:rPr>
                    <w:t xml:space="preserve">taken </w:t>
                  </w:r>
                  <w:r w:rsidR="008235AD">
                    <w:rPr>
                      <w:szCs w:val="24"/>
                    </w:rPr>
                    <w:t>by administrators and faculty, and</w:t>
                  </w:r>
                  <w:r w:rsidR="00001074">
                    <w:rPr>
                      <w:szCs w:val="24"/>
                    </w:rPr>
                    <w:t xml:space="preserve">, the opportunities for reviewing and responding to student data. </w:t>
                  </w:r>
                  <w:r w:rsidRPr="000F1BC2">
                    <w:rPr>
                      <w:szCs w:val="24"/>
                    </w:rPr>
                    <w:t>(II.C.)</w:t>
                  </w:r>
                </w:p>
                <w:p w:rsidR="00293B04" w:rsidRPr="000F1BC2" w:rsidRDefault="000B0501" w:rsidP="00F91FE6">
                  <w:pPr>
                    <w:widowControl/>
                    <w:numPr>
                      <w:ilvl w:val="0"/>
                      <w:numId w:val="7"/>
                    </w:numPr>
                    <w:snapToGrid/>
                    <w:spacing w:before="40" w:after="100" w:afterAutospacing="1"/>
                    <w:rPr>
                      <w:bCs/>
                      <w:szCs w:val="24"/>
                    </w:rPr>
                  </w:pPr>
                  <w:r w:rsidRPr="000F1BC2">
                    <w:rPr>
                      <w:szCs w:val="24"/>
                    </w:rPr>
                    <w:t xml:space="preserve">The </w:t>
                  </w:r>
                  <w:r w:rsidR="00F91FE6">
                    <w:rPr>
                      <w:szCs w:val="24"/>
                    </w:rPr>
                    <w:t>application indicated that access to</w:t>
                  </w:r>
                  <w:r w:rsidRPr="000F1BC2">
                    <w:rPr>
                      <w:szCs w:val="24"/>
                    </w:rPr>
                    <w:t xml:space="preserve"> </w:t>
                  </w:r>
                  <w:r w:rsidR="00F91FE6">
                    <w:rPr>
                      <w:szCs w:val="24"/>
                    </w:rPr>
                    <w:t>credit-bearing</w:t>
                  </w:r>
                  <w:r w:rsidRPr="000F1BC2">
                    <w:rPr>
                      <w:szCs w:val="24"/>
                    </w:rPr>
                    <w:t xml:space="preserve"> college level courses </w:t>
                  </w:r>
                  <w:r w:rsidR="00F91FE6">
                    <w:rPr>
                      <w:szCs w:val="24"/>
                    </w:rPr>
                    <w:t>is determined by either the completion of the developmental courses in English language arts and mathematics or passing a diagnostic placement exam selected by MCC, such as Accuplacer</w:t>
                  </w:r>
                  <w:r w:rsidRPr="000F1BC2">
                    <w:rPr>
                      <w:szCs w:val="24"/>
                    </w:rPr>
                    <w:t>. (</w:t>
                  </w:r>
                  <w:r w:rsidR="00B1415B">
                    <w:rPr>
                      <w:szCs w:val="24"/>
                    </w:rPr>
                    <w:t>II.C</w:t>
                  </w:r>
                  <w:r w:rsidRPr="000F1BC2">
                    <w:rPr>
                      <w:szCs w:val="24"/>
                    </w:rPr>
                    <w:t>.)</w:t>
                  </w:r>
                </w:p>
              </w:tc>
              <w:tc>
                <w:tcPr>
                  <w:tcW w:w="2500" w:type="pct"/>
                </w:tcPr>
                <w:p w:rsidR="0052034B" w:rsidRPr="000F1BC2" w:rsidRDefault="00985DFE" w:rsidP="0052034B">
                  <w:pPr>
                    <w:pStyle w:val="ListParagraph"/>
                    <w:widowControl/>
                    <w:numPr>
                      <w:ilvl w:val="0"/>
                      <w:numId w:val="7"/>
                    </w:numPr>
                    <w:snapToGrid/>
                    <w:spacing w:before="40" w:after="100" w:afterAutospacing="1"/>
                    <w:rPr>
                      <w:bCs/>
                      <w:szCs w:val="24"/>
                    </w:rPr>
                  </w:pPr>
                  <w:r>
                    <w:rPr>
                      <w:bCs/>
                      <w:szCs w:val="24"/>
                    </w:rPr>
                    <w:t xml:space="preserve">It remains unclear how the proposed school will effectively </w:t>
                  </w:r>
                  <w:r w:rsidR="008C57C9">
                    <w:rPr>
                      <w:bCs/>
                      <w:szCs w:val="24"/>
                    </w:rPr>
                    <w:t>support, monitor, and measure</w:t>
                  </w:r>
                  <w:r>
                    <w:rPr>
                      <w:bCs/>
                      <w:szCs w:val="24"/>
                    </w:rPr>
                    <w:t xml:space="preserve"> student progress towards non-academic goals. </w:t>
                  </w:r>
                  <w:r w:rsidR="0052034B" w:rsidRPr="000F1BC2">
                    <w:rPr>
                      <w:bCs/>
                      <w:szCs w:val="24"/>
                    </w:rPr>
                    <w:t xml:space="preserve">The application </w:t>
                  </w:r>
                  <w:r w:rsidR="007650C7">
                    <w:rPr>
                      <w:bCs/>
                      <w:szCs w:val="24"/>
                    </w:rPr>
                    <w:t>indicated</w:t>
                  </w:r>
                  <w:r w:rsidR="00AE33BF">
                    <w:rPr>
                      <w:bCs/>
                      <w:szCs w:val="24"/>
                    </w:rPr>
                    <w:t xml:space="preserve"> the intent to develop rubrics for non-cognitive skills</w:t>
                  </w:r>
                  <w:r w:rsidR="0052034B" w:rsidRPr="000F1BC2">
                    <w:rPr>
                      <w:bCs/>
                      <w:szCs w:val="24"/>
                    </w:rPr>
                    <w:t>.</w:t>
                  </w:r>
                  <w:r w:rsidR="00756801" w:rsidRPr="000F1BC2">
                    <w:rPr>
                      <w:bCs/>
                      <w:szCs w:val="24"/>
                    </w:rPr>
                    <w:t xml:space="preserve"> </w:t>
                  </w:r>
                  <w:r w:rsidR="0052034B" w:rsidRPr="000F1BC2">
                    <w:rPr>
                      <w:bCs/>
                      <w:szCs w:val="24"/>
                    </w:rPr>
                    <w:t xml:space="preserve">During the interview, </w:t>
                  </w:r>
                  <w:r w:rsidR="009E7E54" w:rsidRPr="000F1BC2">
                    <w:rPr>
                      <w:bCs/>
                      <w:szCs w:val="24"/>
                    </w:rPr>
                    <w:t>the applicant group described the role of advisories in the intentional development and monitoring of the non-academic skills of students.</w:t>
                  </w:r>
                  <w:r w:rsidR="0052034B" w:rsidRPr="000F1BC2">
                    <w:rPr>
                      <w:bCs/>
                      <w:szCs w:val="24"/>
                    </w:rPr>
                    <w:t xml:space="preserve">  (II.D.)</w:t>
                  </w:r>
                </w:p>
                <w:p w:rsidR="003B74B9" w:rsidRPr="000F1BC2" w:rsidRDefault="00B93E9C" w:rsidP="003B74B9">
                  <w:pPr>
                    <w:widowControl/>
                    <w:numPr>
                      <w:ilvl w:val="0"/>
                      <w:numId w:val="7"/>
                    </w:numPr>
                    <w:snapToGrid/>
                    <w:spacing w:before="40" w:after="100" w:afterAutospacing="1"/>
                    <w:rPr>
                      <w:szCs w:val="24"/>
                    </w:rPr>
                  </w:pPr>
                  <w:r w:rsidRPr="000F1BC2">
                    <w:rPr>
                      <w:bCs/>
                      <w:szCs w:val="24"/>
                    </w:rPr>
                    <w:t>The application describes a promotion policy that appears to limit promotion if a student fails one course, and an exit policy that appears to permit dis-enrollment for academic and behavioral reasons. At the interview, the group was unable to adequately address the Department’s concerns beyond stating that both policies were still evolving, would be reviewed and revised by school leadership, and ultimately discussed with the board for recommendations and approval. (II.C.)</w:t>
                  </w:r>
                </w:p>
                <w:p w:rsidR="009934F4" w:rsidRPr="000F1BC2" w:rsidRDefault="007A09F7" w:rsidP="00DD3EF8">
                  <w:pPr>
                    <w:widowControl/>
                    <w:numPr>
                      <w:ilvl w:val="0"/>
                      <w:numId w:val="7"/>
                    </w:numPr>
                    <w:snapToGrid/>
                    <w:spacing w:before="40" w:after="100" w:afterAutospacing="1"/>
                    <w:rPr>
                      <w:szCs w:val="24"/>
                    </w:rPr>
                  </w:pPr>
                  <w:r w:rsidRPr="000F1BC2">
                    <w:rPr>
                      <w:szCs w:val="24"/>
                    </w:rPr>
                    <w:t xml:space="preserve">While the application states the clear intent to use student interim assessment and </w:t>
                  </w:r>
                  <w:r w:rsidR="00C17D67">
                    <w:rPr>
                      <w:szCs w:val="24"/>
                    </w:rPr>
                    <w:t>diagnostic</w:t>
                  </w:r>
                  <w:r w:rsidRPr="000F1BC2">
                    <w:rPr>
                      <w:szCs w:val="24"/>
                    </w:rPr>
                    <w:t xml:space="preserve"> data, the application did not describe the plan on how </w:t>
                  </w:r>
                  <w:r w:rsidR="00DD3EF8">
                    <w:rPr>
                      <w:szCs w:val="24"/>
                    </w:rPr>
                    <w:t>state assessment</w:t>
                  </w:r>
                  <w:r w:rsidRPr="000F1BC2">
                    <w:rPr>
                      <w:szCs w:val="24"/>
                    </w:rPr>
                    <w:t xml:space="preserve"> performance data will be used to facilitate decision-making about necessary adjustments to the proposed educational program. (II.C.)</w:t>
                  </w:r>
                </w:p>
              </w:tc>
            </w:tr>
          </w:tbl>
          <w:p w:rsidR="009934F4" w:rsidRPr="000F1BC2" w:rsidRDefault="009934F4" w:rsidP="00352BC3">
            <w:pPr>
              <w:rPr>
                <w:b/>
                <w:szCs w:val="24"/>
              </w:rPr>
            </w:pPr>
          </w:p>
        </w:tc>
      </w:tr>
    </w:tbl>
    <w:p w:rsidR="000863D6" w:rsidRPr="000F1BC2" w:rsidRDefault="000863D6">
      <w:pPr>
        <w:rPr>
          <w:szCs w:val="24"/>
        </w:rPr>
      </w:pPr>
      <w:r w:rsidRPr="000F1BC2">
        <w:rPr>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9934F4" w:rsidRPr="000F1BC2" w:rsidTr="004C6DF5">
        <w:trPr>
          <w:trHeight w:val="1025"/>
        </w:trPr>
        <w:tc>
          <w:tcPr>
            <w:tcW w:w="5000" w:type="pct"/>
          </w:tcPr>
          <w:p w:rsidR="009934F4" w:rsidRPr="000F1BC2" w:rsidRDefault="009934F4" w:rsidP="00DB366B">
            <w:pPr>
              <w:jc w:val="center"/>
              <w:rPr>
                <w:b/>
                <w:szCs w:val="24"/>
              </w:rPr>
            </w:pPr>
            <w:r w:rsidRPr="000F1BC2">
              <w:rPr>
                <w:szCs w:val="24"/>
              </w:rPr>
              <w:br w:type="page"/>
            </w:r>
            <w:r w:rsidRPr="000F1BC2">
              <w:rPr>
                <w:b/>
                <w:szCs w:val="24"/>
              </w:rPr>
              <w:t>Supports for Diverse Learners (II.D.)</w:t>
            </w:r>
          </w:p>
          <w:p w:rsidR="009934F4" w:rsidRPr="000F1BC2" w:rsidRDefault="009934F4" w:rsidP="00DB366B">
            <w:pPr>
              <w:jc w:val="center"/>
              <w:rPr>
                <w:b/>
                <w:szCs w:val="24"/>
              </w:rPr>
            </w:pPr>
          </w:p>
          <w:tbl>
            <w:tblPr>
              <w:tblW w:w="5000" w:type="pct"/>
              <w:tblLook w:val="01E0"/>
            </w:tblPr>
            <w:tblGrid>
              <w:gridCol w:w="7200"/>
              <w:gridCol w:w="7200"/>
            </w:tblGrid>
            <w:tr w:rsidR="004E34E5" w:rsidRPr="000F1BC2" w:rsidTr="004C6DF5">
              <w:tc>
                <w:tcPr>
                  <w:tcW w:w="2500" w:type="pct"/>
                </w:tcPr>
                <w:p w:rsidR="004E34E5" w:rsidRPr="000F1BC2" w:rsidRDefault="004E34E5" w:rsidP="004E34E5">
                  <w:pPr>
                    <w:widowControl/>
                    <w:snapToGrid/>
                    <w:rPr>
                      <w:b/>
                      <w:szCs w:val="24"/>
                      <w:u w:val="single"/>
                    </w:rPr>
                  </w:pPr>
                  <w:r w:rsidRPr="000F1BC2">
                    <w:rPr>
                      <w:b/>
                      <w:szCs w:val="24"/>
                      <w:u w:val="single"/>
                    </w:rPr>
                    <w:t>Identified Evidence</w:t>
                  </w:r>
                </w:p>
              </w:tc>
              <w:tc>
                <w:tcPr>
                  <w:tcW w:w="2500" w:type="pct"/>
                </w:tcPr>
                <w:p w:rsidR="004E34E5" w:rsidRPr="000F1BC2" w:rsidRDefault="004E34E5" w:rsidP="004E34E5">
                  <w:pPr>
                    <w:widowControl/>
                    <w:snapToGrid/>
                    <w:rPr>
                      <w:b/>
                      <w:szCs w:val="24"/>
                      <w:u w:val="single"/>
                    </w:rPr>
                  </w:pPr>
                  <w:r w:rsidRPr="000F1BC2">
                    <w:rPr>
                      <w:b/>
                      <w:szCs w:val="24"/>
                      <w:u w:val="single"/>
                    </w:rPr>
                    <w:t xml:space="preserve">Limited Evidence </w:t>
                  </w:r>
                </w:p>
              </w:tc>
            </w:tr>
            <w:tr w:rsidR="009934F4" w:rsidRPr="000F1BC2" w:rsidTr="004C6DF5">
              <w:trPr>
                <w:trHeight w:val="387"/>
              </w:trPr>
              <w:tc>
                <w:tcPr>
                  <w:tcW w:w="2500" w:type="pct"/>
                </w:tcPr>
                <w:p w:rsidR="008D7E87" w:rsidRPr="000F1BC2" w:rsidRDefault="008D7E87" w:rsidP="008D7E87">
                  <w:pPr>
                    <w:widowControl/>
                    <w:numPr>
                      <w:ilvl w:val="0"/>
                      <w:numId w:val="11"/>
                    </w:numPr>
                    <w:snapToGrid/>
                    <w:spacing w:before="40" w:after="100" w:afterAutospacing="1"/>
                    <w:rPr>
                      <w:szCs w:val="24"/>
                    </w:rPr>
                  </w:pPr>
                  <w:r w:rsidRPr="000F1BC2">
                    <w:rPr>
                      <w:szCs w:val="24"/>
                    </w:rPr>
                    <w:t>The application contains descriptions of the processes and procedures that the proposed school would use to implement programming to serve ELLs and students with disabilities substantially consistent with Department guidelines. The descriptions provided demonstrate an understanding of the majority of legal requirements. (II.D.)</w:t>
                  </w:r>
                </w:p>
                <w:p w:rsidR="009934F4" w:rsidRPr="00B1415B" w:rsidRDefault="008D7E87" w:rsidP="00E62219">
                  <w:pPr>
                    <w:widowControl/>
                    <w:numPr>
                      <w:ilvl w:val="0"/>
                      <w:numId w:val="11"/>
                    </w:numPr>
                    <w:snapToGrid/>
                    <w:spacing w:before="40" w:after="100" w:afterAutospacing="1"/>
                    <w:rPr>
                      <w:szCs w:val="24"/>
                    </w:rPr>
                  </w:pPr>
                  <w:r w:rsidRPr="000F1BC2">
                    <w:rPr>
                      <w:szCs w:val="24"/>
                    </w:rPr>
                    <w:t xml:space="preserve">The application indicated that students receiving special education services would continue </w:t>
                  </w:r>
                  <w:r w:rsidR="00FA30B0">
                    <w:rPr>
                      <w:szCs w:val="24"/>
                    </w:rPr>
                    <w:t xml:space="preserve">receiving </w:t>
                  </w:r>
                  <w:r w:rsidRPr="000F1BC2">
                    <w:rPr>
                      <w:szCs w:val="24"/>
                    </w:rPr>
                    <w:t xml:space="preserve">services on the college campus, including push-in supports during college courses as required by the student’s Individualized Education Plan (IEP). The application also articulated the intent to </w:t>
                  </w:r>
                  <w:r w:rsidR="00FA30B0">
                    <w:rPr>
                      <w:szCs w:val="24"/>
                    </w:rPr>
                    <w:t>provide</w:t>
                  </w:r>
                  <w:r w:rsidRPr="000F1BC2">
                    <w:rPr>
                      <w:szCs w:val="24"/>
                    </w:rPr>
                    <w:t xml:space="preserve"> English as a Second Language (ESL) teachers within the college courses in a similar fashion to support English language learners (ELLs). </w:t>
                  </w:r>
                  <w:r w:rsidR="00B72FE0" w:rsidRPr="000F1BC2">
                    <w:rPr>
                      <w:szCs w:val="24"/>
                    </w:rPr>
                    <w:t xml:space="preserve">During the interview, </w:t>
                  </w:r>
                  <w:r w:rsidR="006146FB" w:rsidRPr="000F1BC2">
                    <w:rPr>
                      <w:szCs w:val="24"/>
                    </w:rPr>
                    <w:t xml:space="preserve">MCC indicated the plan to ensure college faculty had SEI training as needed. </w:t>
                  </w:r>
                  <w:r w:rsidRPr="000F1BC2">
                    <w:rPr>
                      <w:szCs w:val="24"/>
                    </w:rPr>
                    <w:t xml:space="preserve">Special education teachers and ESL teachers will support a specific cohort of students </w:t>
                  </w:r>
                  <w:r w:rsidR="006273DA">
                    <w:rPr>
                      <w:szCs w:val="24"/>
                    </w:rPr>
                    <w:t xml:space="preserve">during their three days a week </w:t>
                  </w:r>
                  <w:r w:rsidRPr="000F1BC2">
                    <w:rPr>
                      <w:szCs w:val="24"/>
                    </w:rPr>
                    <w:t xml:space="preserve">on </w:t>
                  </w:r>
                  <w:r w:rsidR="00E62219">
                    <w:rPr>
                      <w:szCs w:val="24"/>
                    </w:rPr>
                    <w:t xml:space="preserve">the </w:t>
                  </w:r>
                  <w:r w:rsidRPr="000F1BC2">
                    <w:rPr>
                      <w:szCs w:val="24"/>
                    </w:rPr>
                    <w:t>MCC campus as well as the two days</w:t>
                  </w:r>
                  <w:r w:rsidR="006273DA">
                    <w:rPr>
                      <w:szCs w:val="24"/>
                    </w:rPr>
                    <w:t xml:space="preserve"> a week</w:t>
                  </w:r>
                  <w:r w:rsidRPr="000F1BC2">
                    <w:rPr>
                      <w:szCs w:val="24"/>
                    </w:rPr>
                    <w:t xml:space="preserve"> on the </w:t>
                  </w:r>
                  <w:r w:rsidR="00E62219">
                    <w:rPr>
                      <w:szCs w:val="24"/>
                    </w:rPr>
                    <w:t>proposed</w:t>
                  </w:r>
                  <w:r w:rsidRPr="000F1BC2">
                    <w:rPr>
                      <w:szCs w:val="24"/>
                    </w:rPr>
                    <w:t xml:space="preserve"> school’s campus. (II.D.)</w:t>
                  </w:r>
                </w:p>
              </w:tc>
              <w:tc>
                <w:tcPr>
                  <w:tcW w:w="2500" w:type="pct"/>
                </w:tcPr>
                <w:p w:rsidR="009934F4" w:rsidRPr="000F1BC2" w:rsidRDefault="006F09D7" w:rsidP="00026386">
                  <w:pPr>
                    <w:widowControl/>
                    <w:numPr>
                      <w:ilvl w:val="0"/>
                      <w:numId w:val="2"/>
                    </w:numPr>
                    <w:tabs>
                      <w:tab w:val="clear" w:pos="720"/>
                      <w:tab w:val="num" w:pos="350"/>
                    </w:tabs>
                    <w:snapToGrid/>
                    <w:spacing w:before="40" w:after="100" w:afterAutospacing="1"/>
                    <w:ind w:left="350" w:hanging="278"/>
                    <w:rPr>
                      <w:szCs w:val="24"/>
                    </w:rPr>
                  </w:pPr>
                  <w:r>
                    <w:rPr>
                      <w:szCs w:val="24"/>
                    </w:rPr>
                    <w:t>No primary concerns noted.</w:t>
                  </w:r>
                </w:p>
              </w:tc>
            </w:tr>
          </w:tbl>
          <w:p w:rsidR="009934F4" w:rsidRPr="000F1BC2" w:rsidRDefault="009934F4" w:rsidP="00352BC3">
            <w:pPr>
              <w:rPr>
                <w:b/>
                <w:szCs w:val="24"/>
              </w:rPr>
            </w:pPr>
          </w:p>
        </w:tc>
      </w:tr>
    </w:tbl>
    <w:p w:rsidR="000863D6" w:rsidRPr="000F1BC2" w:rsidRDefault="000863D6">
      <w:pPr>
        <w:rPr>
          <w:szCs w:val="24"/>
        </w:rPr>
      </w:pPr>
      <w:r w:rsidRPr="000F1BC2">
        <w:rPr>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9934F4" w:rsidRPr="000F1BC2" w:rsidTr="004C6DF5">
        <w:trPr>
          <w:trHeight w:val="1025"/>
        </w:trPr>
        <w:tc>
          <w:tcPr>
            <w:tcW w:w="5000" w:type="pct"/>
          </w:tcPr>
          <w:p w:rsidR="009934F4" w:rsidRPr="000F1BC2" w:rsidRDefault="009934F4" w:rsidP="00DB366B">
            <w:pPr>
              <w:jc w:val="center"/>
              <w:rPr>
                <w:b/>
                <w:szCs w:val="24"/>
              </w:rPr>
            </w:pPr>
            <w:r w:rsidRPr="000F1BC2">
              <w:rPr>
                <w:b/>
                <w:szCs w:val="24"/>
              </w:rPr>
              <w:t>Culture and Family Engagement (II.E.)</w:t>
            </w:r>
          </w:p>
          <w:p w:rsidR="009934F4" w:rsidRPr="000F1BC2" w:rsidRDefault="009934F4" w:rsidP="00DB366B">
            <w:pPr>
              <w:jc w:val="center"/>
              <w:rPr>
                <w:b/>
                <w:szCs w:val="24"/>
              </w:rPr>
            </w:pPr>
          </w:p>
          <w:tbl>
            <w:tblPr>
              <w:tblW w:w="5000" w:type="pct"/>
              <w:tblLook w:val="01E0"/>
            </w:tblPr>
            <w:tblGrid>
              <w:gridCol w:w="7200"/>
              <w:gridCol w:w="7200"/>
            </w:tblGrid>
            <w:tr w:rsidR="004E34E5" w:rsidRPr="000F1BC2" w:rsidTr="004C6DF5">
              <w:tc>
                <w:tcPr>
                  <w:tcW w:w="2500" w:type="pct"/>
                </w:tcPr>
                <w:p w:rsidR="004E34E5" w:rsidRPr="000F1BC2" w:rsidRDefault="004E34E5" w:rsidP="004E34E5">
                  <w:pPr>
                    <w:widowControl/>
                    <w:snapToGrid/>
                    <w:rPr>
                      <w:b/>
                      <w:szCs w:val="24"/>
                      <w:u w:val="single"/>
                    </w:rPr>
                  </w:pPr>
                  <w:r w:rsidRPr="000F1BC2">
                    <w:rPr>
                      <w:b/>
                      <w:szCs w:val="24"/>
                      <w:u w:val="single"/>
                    </w:rPr>
                    <w:t>Identified Evidence</w:t>
                  </w:r>
                </w:p>
              </w:tc>
              <w:tc>
                <w:tcPr>
                  <w:tcW w:w="2500" w:type="pct"/>
                </w:tcPr>
                <w:p w:rsidR="004E34E5" w:rsidRPr="000F1BC2" w:rsidRDefault="004E34E5" w:rsidP="004E34E5">
                  <w:pPr>
                    <w:widowControl/>
                    <w:snapToGrid/>
                    <w:rPr>
                      <w:b/>
                      <w:szCs w:val="24"/>
                      <w:u w:val="single"/>
                    </w:rPr>
                  </w:pPr>
                  <w:r w:rsidRPr="000F1BC2">
                    <w:rPr>
                      <w:b/>
                      <w:szCs w:val="24"/>
                      <w:u w:val="single"/>
                    </w:rPr>
                    <w:t xml:space="preserve">Limited Evidence </w:t>
                  </w:r>
                </w:p>
              </w:tc>
            </w:tr>
            <w:tr w:rsidR="009934F4" w:rsidRPr="000F1BC2" w:rsidTr="004C6DF5">
              <w:trPr>
                <w:trHeight w:val="387"/>
              </w:trPr>
              <w:tc>
                <w:tcPr>
                  <w:tcW w:w="2500" w:type="pct"/>
                </w:tcPr>
                <w:p w:rsidR="004F66DE" w:rsidRPr="000F1BC2" w:rsidRDefault="009166C2" w:rsidP="004F66DE">
                  <w:pPr>
                    <w:widowControl/>
                    <w:numPr>
                      <w:ilvl w:val="0"/>
                      <w:numId w:val="7"/>
                    </w:numPr>
                    <w:snapToGrid/>
                    <w:spacing w:before="40" w:after="100" w:afterAutospacing="1"/>
                    <w:rPr>
                      <w:bCs/>
                      <w:szCs w:val="24"/>
                    </w:rPr>
                  </w:pPr>
                  <w:r>
                    <w:rPr>
                      <w:bCs/>
                      <w:szCs w:val="24"/>
                    </w:rPr>
                    <w:t>The application describes five components the proposed</w:t>
                  </w:r>
                  <w:r w:rsidR="004F66DE">
                    <w:rPr>
                      <w:bCs/>
                      <w:szCs w:val="24"/>
                    </w:rPr>
                    <w:t xml:space="preserve"> school will use to establish the</w:t>
                  </w:r>
                  <w:r>
                    <w:rPr>
                      <w:bCs/>
                      <w:szCs w:val="24"/>
                    </w:rPr>
                    <w:t xml:space="preserve"> “we go to college” culture</w:t>
                  </w:r>
                  <w:r w:rsidR="004F66DE">
                    <w:rPr>
                      <w:bCs/>
                      <w:szCs w:val="24"/>
                    </w:rPr>
                    <w:t xml:space="preserve"> with</w:t>
                  </w:r>
                  <w:r>
                    <w:rPr>
                      <w:bCs/>
                      <w:szCs w:val="24"/>
                    </w:rPr>
                    <w:t xml:space="preserve"> the acronym KTECH</w:t>
                  </w:r>
                  <w:r w:rsidR="00566D98">
                    <w:rPr>
                      <w:bCs/>
                      <w:szCs w:val="24"/>
                    </w:rPr>
                    <w:t>, and describes specific strategies in support of these values. KTECH is</w:t>
                  </w:r>
                  <w:r>
                    <w:rPr>
                      <w:bCs/>
                      <w:szCs w:val="24"/>
                    </w:rPr>
                    <w:t xml:space="preserve"> (1) knowing our students better; (2) trusting our students more; (3) empowering our students in authentic ways; (4) connecting to our students in meaningful ways; and (5) honoring all students in varied systems of recognition and reward. </w:t>
                  </w:r>
                  <w:r w:rsidR="004F66DE">
                    <w:rPr>
                      <w:szCs w:val="24"/>
                    </w:rPr>
                    <w:t>Strategies include</w:t>
                  </w:r>
                  <w:r w:rsidR="004F66DE" w:rsidRPr="000F1BC2">
                    <w:rPr>
                      <w:szCs w:val="24"/>
                    </w:rPr>
                    <w:t xml:space="preserve"> daily advisories</w:t>
                  </w:r>
                  <w:r w:rsidR="004F66DE">
                    <w:rPr>
                      <w:szCs w:val="24"/>
                    </w:rPr>
                    <w:t xml:space="preserve">, </w:t>
                  </w:r>
                  <w:r w:rsidR="004F66DE" w:rsidRPr="000F1BC2">
                    <w:rPr>
                      <w:szCs w:val="24"/>
                    </w:rPr>
                    <w:t xml:space="preserve">quarterly </w:t>
                  </w:r>
                  <w:r w:rsidR="004F66DE">
                    <w:rPr>
                      <w:szCs w:val="24"/>
                    </w:rPr>
                    <w:t>retreats, and a discipline approach informed by conflict resolution strategies (Full Circle Discipline Model)</w:t>
                  </w:r>
                  <w:r w:rsidR="004F66DE" w:rsidRPr="000F1BC2">
                    <w:rPr>
                      <w:szCs w:val="24"/>
                    </w:rPr>
                    <w:t xml:space="preserve">. </w:t>
                  </w:r>
                  <w:r w:rsidR="004F66DE" w:rsidRPr="000F1BC2">
                    <w:rPr>
                      <w:bCs/>
                      <w:szCs w:val="24"/>
                    </w:rPr>
                    <w:t>(II.E.)</w:t>
                  </w:r>
                </w:p>
                <w:p w:rsidR="00E93F69" w:rsidRPr="000F1BC2" w:rsidRDefault="00E93F69" w:rsidP="00E93F69">
                  <w:pPr>
                    <w:widowControl/>
                    <w:numPr>
                      <w:ilvl w:val="0"/>
                      <w:numId w:val="7"/>
                    </w:numPr>
                    <w:snapToGrid/>
                    <w:spacing w:before="40" w:after="100" w:afterAutospacing="1"/>
                    <w:rPr>
                      <w:bCs/>
                      <w:szCs w:val="24"/>
                    </w:rPr>
                  </w:pPr>
                  <w:r w:rsidRPr="000F1BC2">
                    <w:rPr>
                      <w:bCs/>
                      <w:szCs w:val="24"/>
                    </w:rPr>
                    <w:t>The governance model of the proposed board of trustees includes board membership earmarked for a parent/guardian of student(s) enrolled at the proposed charter school. (II.E.)</w:t>
                  </w:r>
                </w:p>
                <w:p w:rsidR="006C52E9" w:rsidRPr="006C52E9" w:rsidRDefault="00E93F69" w:rsidP="00846C8A">
                  <w:pPr>
                    <w:widowControl/>
                    <w:numPr>
                      <w:ilvl w:val="0"/>
                      <w:numId w:val="7"/>
                    </w:numPr>
                    <w:snapToGrid/>
                    <w:spacing w:before="40" w:after="100" w:afterAutospacing="1"/>
                    <w:rPr>
                      <w:bCs/>
                      <w:szCs w:val="24"/>
                    </w:rPr>
                  </w:pPr>
                  <w:r w:rsidRPr="000F1BC2">
                    <w:rPr>
                      <w:bCs/>
                      <w:szCs w:val="24"/>
                    </w:rPr>
                    <w:t>The application describes services to be provided by the local YMCA to supp</w:t>
                  </w:r>
                  <w:r w:rsidR="004B76E0" w:rsidRPr="000F1BC2">
                    <w:rPr>
                      <w:bCs/>
                      <w:szCs w:val="24"/>
                    </w:rPr>
                    <w:t>ort students and their families, including the deployment of</w:t>
                  </w:r>
                  <w:r w:rsidRPr="000F1BC2">
                    <w:rPr>
                      <w:bCs/>
                      <w:szCs w:val="24"/>
                    </w:rPr>
                    <w:t xml:space="preserve"> </w:t>
                  </w:r>
                  <w:r w:rsidR="004B76E0" w:rsidRPr="000F1BC2">
                    <w:rPr>
                      <w:bCs/>
                      <w:szCs w:val="24"/>
                    </w:rPr>
                    <w:t>m</w:t>
                  </w:r>
                  <w:r w:rsidRPr="000F1BC2">
                    <w:rPr>
                      <w:bCs/>
                      <w:szCs w:val="24"/>
                    </w:rPr>
                    <w:t>ental health counselors as an additional support</w:t>
                  </w:r>
                  <w:r w:rsidR="004B76E0" w:rsidRPr="000F1BC2">
                    <w:rPr>
                      <w:bCs/>
                      <w:szCs w:val="24"/>
                    </w:rPr>
                    <w:t xml:space="preserve"> for students and families</w:t>
                  </w:r>
                  <w:r w:rsidR="001438CE">
                    <w:rPr>
                      <w:bCs/>
                      <w:szCs w:val="24"/>
                    </w:rPr>
                    <w:t xml:space="preserve">. </w:t>
                  </w:r>
                  <w:r w:rsidRPr="000F1BC2">
                    <w:rPr>
                      <w:bCs/>
                      <w:szCs w:val="24"/>
                    </w:rPr>
                    <w:t>(II.E.)</w:t>
                  </w:r>
                </w:p>
              </w:tc>
              <w:tc>
                <w:tcPr>
                  <w:tcW w:w="2500" w:type="pct"/>
                </w:tcPr>
                <w:p w:rsidR="003B74B9" w:rsidRPr="000F1BC2" w:rsidRDefault="00E3561F" w:rsidP="00557A98">
                  <w:pPr>
                    <w:pStyle w:val="ListParagraph"/>
                    <w:widowControl/>
                    <w:numPr>
                      <w:ilvl w:val="0"/>
                      <w:numId w:val="7"/>
                    </w:numPr>
                    <w:snapToGrid/>
                    <w:spacing w:before="40" w:after="100" w:afterAutospacing="1"/>
                    <w:rPr>
                      <w:szCs w:val="24"/>
                    </w:rPr>
                  </w:pPr>
                  <w:r>
                    <w:rPr>
                      <w:szCs w:val="24"/>
                    </w:rPr>
                    <w:t xml:space="preserve">While the application notes that the </w:t>
                  </w:r>
                  <w:r w:rsidR="00846C8A">
                    <w:rPr>
                      <w:szCs w:val="24"/>
                    </w:rPr>
                    <w:t>h</w:t>
                  </w:r>
                  <w:r>
                    <w:rPr>
                      <w:szCs w:val="24"/>
                    </w:rPr>
                    <w:t xml:space="preserve">ead of </w:t>
                  </w:r>
                  <w:r w:rsidR="00846C8A">
                    <w:rPr>
                      <w:szCs w:val="24"/>
                    </w:rPr>
                    <w:t>s</w:t>
                  </w:r>
                  <w:r>
                    <w:rPr>
                      <w:szCs w:val="24"/>
                    </w:rPr>
                    <w:t>chool will oversee the development of school culture until a dean of students is hired in year two, the application does not describe</w:t>
                  </w:r>
                  <w:r w:rsidR="003B74B9" w:rsidRPr="000F1BC2">
                    <w:rPr>
                      <w:szCs w:val="24"/>
                    </w:rPr>
                    <w:t xml:space="preserve"> a clear plan for establ</w:t>
                  </w:r>
                  <w:r>
                    <w:rPr>
                      <w:szCs w:val="24"/>
                    </w:rPr>
                    <w:t>ishing a school culture prior to the first day of school and during initial implementation</w:t>
                  </w:r>
                  <w:r w:rsidR="003B74B9" w:rsidRPr="000F1BC2">
                    <w:rPr>
                      <w:szCs w:val="24"/>
                    </w:rPr>
                    <w:t>. (II.E.)</w:t>
                  </w:r>
                </w:p>
                <w:p w:rsidR="00557A98" w:rsidRPr="000F1BC2" w:rsidRDefault="00557A98" w:rsidP="00557A98">
                  <w:pPr>
                    <w:pStyle w:val="ListParagraph"/>
                    <w:widowControl/>
                    <w:numPr>
                      <w:ilvl w:val="0"/>
                      <w:numId w:val="7"/>
                    </w:numPr>
                    <w:snapToGrid/>
                    <w:spacing w:before="40" w:after="100" w:afterAutospacing="1"/>
                    <w:rPr>
                      <w:szCs w:val="24"/>
                    </w:rPr>
                  </w:pPr>
                  <w:r w:rsidRPr="000F1BC2">
                    <w:rPr>
                      <w:bCs/>
                      <w:szCs w:val="24"/>
                    </w:rPr>
                    <w:t>The application indicated within the staffing plan the intent to hire a half-time nurse to support the needs of the 315 students during the first year of operation. It is unclear how this staffing decision supports the needs of the anticipated student population. (II.E. and III.C.)</w:t>
                  </w:r>
                </w:p>
                <w:p w:rsidR="003B74B9" w:rsidRPr="004B7C8C" w:rsidRDefault="00557A98" w:rsidP="004F66DE">
                  <w:pPr>
                    <w:pStyle w:val="ListParagraph"/>
                    <w:widowControl/>
                    <w:numPr>
                      <w:ilvl w:val="0"/>
                      <w:numId w:val="7"/>
                    </w:numPr>
                    <w:snapToGrid/>
                    <w:spacing w:before="40" w:after="100" w:afterAutospacing="1"/>
                    <w:rPr>
                      <w:szCs w:val="24"/>
                    </w:rPr>
                  </w:pPr>
                  <w:r w:rsidRPr="000F1BC2">
                    <w:rPr>
                      <w:szCs w:val="24"/>
                    </w:rPr>
                    <w:t xml:space="preserve">While the application indicates a clear philosophy regarding student behavior that aligns with the proposed mission and educational philosophy, the application does not clearly explain the plans or proposed policies regarding student discipline. The Department has concerns regarding </w:t>
                  </w:r>
                  <w:r w:rsidR="00402946">
                    <w:rPr>
                      <w:szCs w:val="24"/>
                    </w:rPr>
                    <w:t xml:space="preserve">language within the application </w:t>
                  </w:r>
                  <w:r w:rsidRPr="000F1BC2">
                    <w:rPr>
                      <w:szCs w:val="24"/>
                    </w:rPr>
                    <w:t>which appears to indicate a</w:t>
                  </w:r>
                  <w:r w:rsidR="00402946">
                    <w:rPr>
                      <w:szCs w:val="24"/>
                    </w:rPr>
                    <w:t xml:space="preserve">n inconsistent approach to promotion, </w:t>
                  </w:r>
                  <w:r w:rsidRPr="000F1BC2">
                    <w:rPr>
                      <w:szCs w:val="24"/>
                    </w:rPr>
                    <w:t>enrollment</w:t>
                  </w:r>
                  <w:r w:rsidR="00402946">
                    <w:rPr>
                      <w:szCs w:val="24"/>
                    </w:rPr>
                    <w:t>,</w:t>
                  </w:r>
                  <w:r w:rsidRPr="000F1BC2">
                    <w:rPr>
                      <w:szCs w:val="24"/>
                    </w:rPr>
                    <w:t xml:space="preserve"> and expulsion.</w:t>
                  </w:r>
                  <w:r w:rsidR="006D7A4E">
                    <w:rPr>
                      <w:szCs w:val="24"/>
                    </w:rPr>
                    <w:t xml:space="preserve"> </w:t>
                  </w:r>
                  <w:r w:rsidR="008F291B">
                    <w:rPr>
                      <w:szCs w:val="24"/>
                    </w:rPr>
                    <w:t xml:space="preserve">The Department may require or recommend revisions to the draft student handbook submitted </w:t>
                  </w:r>
                  <w:r w:rsidR="000B2B0E">
                    <w:rPr>
                      <w:szCs w:val="24"/>
                    </w:rPr>
                    <w:t>during the</w:t>
                  </w:r>
                  <w:r w:rsidR="006D7A4E">
                    <w:rPr>
                      <w:szCs w:val="24"/>
                    </w:rPr>
                    <w:t xml:space="preserve"> opening procedures process for all new charter schools. </w:t>
                  </w:r>
                  <w:r w:rsidRPr="000F1BC2">
                    <w:rPr>
                      <w:bCs/>
                      <w:szCs w:val="24"/>
                    </w:rPr>
                    <w:t>(II.E.)</w:t>
                  </w:r>
                </w:p>
              </w:tc>
            </w:tr>
          </w:tbl>
          <w:p w:rsidR="009934F4" w:rsidRPr="000F1BC2" w:rsidRDefault="009934F4" w:rsidP="00352BC3">
            <w:pPr>
              <w:rPr>
                <w:b/>
                <w:szCs w:val="24"/>
              </w:rPr>
            </w:pPr>
          </w:p>
        </w:tc>
      </w:tr>
    </w:tbl>
    <w:p w:rsidR="000863D6" w:rsidRPr="000F1BC2" w:rsidRDefault="000863D6">
      <w:pPr>
        <w:rPr>
          <w:szCs w:val="24"/>
        </w:rPr>
      </w:pPr>
      <w:r w:rsidRPr="000F1BC2">
        <w:rPr>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9934F4" w:rsidRPr="000F1BC2" w:rsidTr="004C6DF5">
        <w:trPr>
          <w:trHeight w:val="170"/>
        </w:trPr>
        <w:tc>
          <w:tcPr>
            <w:tcW w:w="5000" w:type="pct"/>
          </w:tcPr>
          <w:p w:rsidR="009934F4" w:rsidRPr="000F1BC2" w:rsidRDefault="009934F4" w:rsidP="00DB366B">
            <w:pPr>
              <w:jc w:val="center"/>
              <w:rPr>
                <w:b/>
                <w:szCs w:val="24"/>
              </w:rPr>
            </w:pPr>
            <w:r w:rsidRPr="000F1BC2">
              <w:rPr>
                <w:b/>
                <w:szCs w:val="24"/>
              </w:rPr>
              <w:t>Capacity and Governance (III.A. and III.B.)</w:t>
            </w:r>
          </w:p>
          <w:p w:rsidR="009934F4" w:rsidRPr="000F1BC2" w:rsidRDefault="009934F4" w:rsidP="00DB366B">
            <w:pPr>
              <w:jc w:val="center"/>
              <w:rPr>
                <w:b/>
                <w:szCs w:val="24"/>
              </w:rPr>
            </w:pPr>
          </w:p>
          <w:tbl>
            <w:tblPr>
              <w:tblW w:w="5000" w:type="pct"/>
              <w:tblLook w:val="01E0"/>
            </w:tblPr>
            <w:tblGrid>
              <w:gridCol w:w="7200"/>
              <w:gridCol w:w="7200"/>
            </w:tblGrid>
            <w:tr w:rsidR="004E34E5" w:rsidRPr="000F1BC2" w:rsidTr="004C6DF5">
              <w:tc>
                <w:tcPr>
                  <w:tcW w:w="2500" w:type="pct"/>
                </w:tcPr>
                <w:p w:rsidR="004E34E5" w:rsidRPr="000F1BC2" w:rsidRDefault="004E34E5" w:rsidP="004E34E5">
                  <w:pPr>
                    <w:widowControl/>
                    <w:snapToGrid/>
                    <w:rPr>
                      <w:b/>
                      <w:szCs w:val="24"/>
                      <w:u w:val="single"/>
                    </w:rPr>
                  </w:pPr>
                  <w:r w:rsidRPr="000F1BC2">
                    <w:rPr>
                      <w:b/>
                      <w:szCs w:val="24"/>
                      <w:u w:val="single"/>
                    </w:rPr>
                    <w:t>Identified Evidence</w:t>
                  </w:r>
                </w:p>
              </w:tc>
              <w:tc>
                <w:tcPr>
                  <w:tcW w:w="2500" w:type="pct"/>
                </w:tcPr>
                <w:p w:rsidR="004E34E5" w:rsidRPr="000F1BC2" w:rsidRDefault="004E34E5" w:rsidP="004E34E5">
                  <w:pPr>
                    <w:widowControl/>
                    <w:snapToGrid/>
                    <w:rPr>
                      <w:b/>
                      <w:szCs w:val="24"/>
                      <w:u w:val="single"/>
                    </w:rPr>
                  </w:pPr>
                  <w:r w:rsidRPr="000F1BC2">
                    <w:rPr>
                      <w:b/>
                      <w:szCs w:val="24"/>
                      <w:u w:val="single"/>
                    </w:rPr>
                    <w:t xml:space="preserve">Limited Evidence </w:t>
                  </w:r>
                </w:p>
              </w:tc>
            </w:tr>
            <w:tr w:rsidR="009934F4" w:rsidRPr="000F1BC2" w:rsidTr="004C6DF5">
              <w:trPr>
                <w:trHeight w:val="387"/>
              </w:trPr>
              <w:tc>
                <w:tcPr>
                  <w:tcW w:w="2500" w:type="pct"/>
                </w:tcPr>
                <w:p w:rsidR="009934F4" w:rsidRPr="000F1BC2" w:rsidRDefault="00493D2A" w:rsidP="00606906">
                  <w:pPr>
                    <w:widowControl/>
                    <w:numPr>
                      <w:ilvl w:val="0"/>
                      <w:numId w:val="11"/>
                    </w:numPr>
                    <w:snapToGrid/>
                    <w:spacing w:before="40" w:after="100" w:afterAutospacing="1"/>
                    <w:rPr>
                      <w:szCs w:val="24"/>
                    </w:rPr>
                  </w:pPr>
                  <w:r>
                    <w:t>The composition of the proposed board has changed since the applicant group’s prior submission in 2014-2015.</w:t>
                  </w:r>
                  <w:r>
                    <w:rPr>
                      <w:bCs/>
                      <w:szCs w:val="24"/>
                    </w:rPr>
                    <w:t xml:space="preserve"> </w:t>
                  </w:r>
                  <w:r w:rsidR="00F87F38" w:rsidRPr="000F1BC2">
                    <w:rPr>
                      <w:bCs/>
                      <w:szCs w:val="24"/>
                    </w:rPr>
                    <w:t xml:space="preserve">The applicant group retained </w:t>
                  </w:r>
                  <w:r w:rsidR="00F1788C">
                    <w:rPr>
                      <w:bCs/>
                      <w:szCs w:val="24"/>
                    </w:rPr>
                    <w:t>seven</w:t>
                  </w:r>
                  <w:r w:rsidR="00606906" w:rsidRPr="000F1BC2">
                    <w:rPr>
                      <w:bCs/>
                      <w:szCs w:val="24"/>
                    </w:rPr>
                    <w:t xml:space="preserve"> </w:t>
                  </w:r>
                  <w:r w:rsidR="00F87F38" w:rsidRPr="000F1BC2">
                    <w:rPr>
                      <w:bCs/>
                      <w:szCs w:val="24"/>
                    </w:rPr>
                    <w:t>proposed board member</w:t>
                  </w:r>
                  <w:r w:rsidR="00606906" w:rsidRPr="000F1BC2">
                    <w:rPr>
                      <w:bCs/>
                      <w:szCs w:val="24"/>
                    </w:rPr>
                    <w:t xml:space="preserve">s </w:t>
                  </w:r>
                  <w:r w:rsidR="00F87F38" w:rsidRPr="000F1BC2">
                    <w:rPr>
                      <w:bCs/>
                      <w:szCs w:val="24"/>
                    </w:rPr>
                    <w:t xml:space="preserve">and </w:t>
                  </w:r>
                  <w:r w:rsidR="00F1788C">
                    <w:rPr>
                      <w:bCs/>
                      <w:szCs w:val="24"/>
                    </w:rPr>
                    <w:t>seven</w:t>
                  </w:r>
                  <w:r w:rsidR="00606906" w:rsidRPr="000F1BC2">
                    <w:rPr>
                      <w:bCs/>
                      <w:szCs w:val="24"/>
                    </w:rPr>
                    <w:t xml:space="preserve"> </w:t>
                  </w:r>
                  <w:r w:rsidR="00F87F38" w:rsidRPr="000F1BC2">
                    <w:rPr>
                      <w:bCs/>
                      <w:szCs w:val="24"/>
                    </w:rPr>
                    <w:t xml:space="preserve">proposed employees, including the proposed </w:t>
                  </w:r>
                  <w:r>
                    <w:rPr>
                      <w:bCs/>
                      <w:szCs w:val="24"/>
                    </w:rPr>
                    <w:t>e</w:t>
                  </w:r>
                  <w:r w:rsidR="00F87F38" w:rsidRPr="000F1BC2">
                    <w:rPr>
                      <w:bCs/>
                      <w:szCs w:val="24"/>
                    </w:rPr>
                    <w:t xml:space="preserve">xecutive </w:t>
                  </w:r>
                  <w:r>
                    <w:rPr>
                      <w:bCs/>
                      <w:szCs w:val="24"/>
                    </w:rPr>
                    <w:t>d</w:t>
                  </w:r>
                  <w:r w:rsidR="00F87F38" w:rsidRPr="000F1BC2">
                    <w:rPr>
                      <w:bCs/>
                      <w:szCs w:val="24"/>
                    </w:rPr>
                    <w:t xml:space="preserve">irector, </w:t>
                  </w:r>
                  <w:r>
                    <w:rPr>
                      <w:bCs/>
                      <w:szCs w:val="24"/>
                    </w:rPr>
                    <w:t>h</w:t>
                  </w:r>
                  <w:r w:rsidR="00F87F38" w:rsidRPr="000F1BC2">
                    <w:rPr>
                      <w:bCs/>
                      <w:szCs w:val="24"/>
                    </w:rPr>
                    <w:t xml:space="preserve">ead of </w:t>
                  </w:r>
                  <w:r>
                    <w:rPr>
                      <w:bCs/>
                      <w:szCs w:val="24"/>
                    </w:rPr>
                    <w:t>s</w:t>
                  </w:r>
                  <w:r w:rsidR="00F87F38" w:rsidRPr="000F1BC2">
                    <w:rPr>
                      <w:bCs/>
                      <w:szCs w:val="24"/>
                    </w:rPr>
                    <w:t xml:space="preserve">chool, </w:t>
                  </w:r>
                  <w:r>
                    <w:rPr>
                      <w:bCs/>
                      <w:szCs w:val="24"/>
                    </w:rPr>
                    <w:t>d</w:t>
                  </w:r>
                  <w:r w:rsidR="00F87F38" w:rsidRPr="000F1BC2">
                    <w:rPr>
                      <w:bCs/>
                      <w:szCs w:val="24"/>
                    </w:rPr>
                    <w:t xml:space="preserve">irector of </w:t>
                  </w:r>
                  <w:r>
                    <w:rPr>
                      <w:bCs/>
                      <w:szCs w:val="24"/>
                    </w:rPr>
                    <w:t>c</w:t>
                  </w:r>
                  <w:r w:rsidR="00F87F38" w:rsidRPr="000F1BC2">
                    <w:rPr>
                      <w:bCs/>
                      <w:szCs w:val="24"/>
                    </w:rPr>
                    <w:t xml:space="preserve">ollege </w:t>
                  </w:r>
                  <w:r>
                    <w:rPr>
                      <w:bCs/>
                      <w:szCs w:val="24"/>
                    </w:rPr>
                    <w:t>a</w:t>
                  </w:r>
                  <w:r w:rsidR="00F87F38" w:rsidRPr="000F1BC2">
                    <w:rPr>
                      <w:bCs/>
                      <w:szCs w:val="24"/>
                    </w:rPr>
                    <w:t>ccess</w:t>
                  </w:r>
                  <w:r w:rsidR="002E471F">
                    <w:rPr>
                      <w:bCs/>
                      <w:szCs w:val="24"/>
                    </w:rPr>
                    <w:t>.</w:t>
                  </w:r>
                  <w:r>
                    <w:rPr>
                      <w:bCs/>
                      <w:szCs w:val="24"/>
                    </w:rPr>
                    <w:t xml:space="preserve"> </w:t>
                  </w:r>
                  <w:r w:rsidR="002E471F">
                    <w:rPr>
                      <w:bCs/>
                      <w:szCs w:val="24"/>
                    </w:rPr>
                    <w:t>T</w:t>
                  </w:r>
                  <w:r w:rsidR="00895BF6" w:rsidRPr="000F1BC2">
                    <w:rPr>
                      <w:bCs/>
                      <w:szCs w:val="24"/>
                    </w:rPr>
                    <w:t>hree</w:t>
                  </w:r>
                  <w:r w:rsidR="00606906" w:rsidRPr="000F1BC2">
                    <w:rPr>
                      <w:bCs/>
                      <w:szCs w:val="24"/>
                    </w:rPr>
                    <w:t xml:space="preserve"> other administrators </w:t>
                  </w:r>
                  <w:r w:rsidR="00F1788C">
                    <w:rPr>
                      <w:bCs/>
                      <w:szCs w:val="24"/>
                    </w:rPr>
                    <w:t>experienced</w:t>
                  </w:r>
                  <w:r w:rsidR="00606906" w:rsidRPr="000F1BC2">
                    <w:rPr>
                      <w:bCs/>
                      <w:szCs w:val="24"/>
                    </w:rPr>
                    <w:t xml:space="preserve"> shifts in their roles</w:t>
                  </w:r>
                  <w:r w:rsidR="00F87F38" w:rsidRPr="000F1BC2">
                    <w:rPr>
                      <w:bCs/>
                      <w:szCs w:val="24"/>
                    </w:rPr>
                    <w:t xml:space="preserve">. </w:t>
                  </w:r>
                  <w:r w:rsidR="00CA5895" w:rsidRPr="000F1BC2">
                    <w:rPr>
                      <w:bCs/>
                      <w:szCs w:val="24"/>
                    </w:rPr>
                    <w:t xml:space="preserve">The group has added </w:t>
                  </w:r>
                  <w:r w:rsidR="00F1788C">
                    <w:rPr>
                      <w:bCs/>
                      <w:szCs w:val="24"/>
                    </w:rPr>
                    <w:t>four</w:t>
                  </w:r>
                  <w:r w:rsidR="00CA5895" w:rsidRPr="000F1BC2">
                    <w:rPr>
                      <w:bCs/>
                      <w:szCs w:val="24"/>
                    </w:rPr>
                    <w:t xml:space="preserve"> members to the proposed board</w:t>
                  </w:r>
                  <w:r w:rsidR="00F1788C">
                    <w:rPr>
                      <w:bCs/>
                      <w:szCs w:val="24"/>
                    </w:rPr>
                    <w:t>, two of wh</w:t>
                  </w:r>
                  <w:r w:rsidR="002E471F">
                    <w:rPr>
                      <w:bCs/>
                      <w:szCs w:val="24"/>
                    </w:rPr>
                    <w:t>om</w:t>
                  </w:r>
                  <w:r w:rsidR="00F1788C">
                    <w:rPr>
                      <w:bCs/>
                      <w:szCs w:val="24"/>
                    </w:rPr>
                    <w:t xml:space="preserve"> were added after the final application was submitted</w:t>
                  </w:r>
                  <w:r w:rsidR="00CA5895" w:rsidRPr="000F1BC2">
                    <w:rPr>
                      <w:bCs/>
                      <w:szCs w:val="24"/>
                    </w:rPr>
                    <w:t xml:space="preserve">. </w:t>
                  </w:r>
                  <w:r w:rsidR="008C11D5" w:rsidRPr="000F1BC2">
                    <w:rPr>
                      <w:bCs/>
                      <w:szCs w:val="24"/>
                    </w:rPr>
                    <w:t xml:space="preserve">The majority of the applicant group was in attendance at the interview in January. </w:t>
                  </w:r>
                  <w:r w:rsidR="00F87F38" w:rsidRPr="000F1BC2">
                    <w:rPr>
                      <w:bCs/>
                      <w:szCs w:val="24"/>
                    </w:rPr>
                    <w:t>(III.A.)</w:t>
                  </w:r>
                </w:p>
                <w:p w:rsidR="00895BF6" w:rsidRPr="000F1BC2" w:rsidRDefault="00895BF6" w:rsidP="0089591F">
                  <w:pPr>
                    <w:widowControl/>
                    <w:numPr>
                      <w:ilvl w:val="0"/>
                      <w:numId w:val="11"/>
                    </w:numPr>
                    <w:snapToGrid/>
                    <w:spacing w:before="40"/>
                    <w:rPr>
                      <w:bCs/>
                      <w:szCs w:val="24"/>
                    </w:rPr>
                  </w:pPr>
                  <w:r w:rsidRPr="000F1BC2">
                    <w:rPr>
                      <w:bCs/>
                      <w:szCs w:val="24"/>
                    </w:rPr>
                    <w:t xml:space="preserve">The proposed board members have a range of experience and qualifications, including K-12 education in district schools, higher education, law, finance, community organizing, and </w:t>
                  </w:r>
                  <w:r w:rsidRPr="000F1BC2">
                    <w:rPr>
                      <w:szCs w:val="24"/>
                    </w:rPr>
                    <w:t>governance of non-profit organizations and governmental bodies</w:t>
                  </w:r>
                  <w:r w:rsidRPr="000F1BC2">
                    <w:rPr>
                      <w:bCs/>
                      <w:szCs w:val="24"/>
                    </w:rPr>
                    <w:t xml:space="preserve">. Members include </w:t>
                  </w:r>
                  <w:r w:rsidR="005440A7">
                    <w:rPr>
                      <w:bCs/>
                      <w:szCs w:val="24"/>
                    </w:rPr>
                    <w:t>a mortgage broker</w:t>
                  </w:r>
                  <w:r w:rsidRPr="000F1BC2">
                    <w:rPr>
                      <w:bCs/>
                      <w:szCs w:val="24"/>
                    </w:rPr>
                    <w:t>, retired judge, former sta</w:t>
                  </w:r>
                  <w:r w:rsidR="00BF22FC">
                    <w:rPr>
                      <w:bCs/>
                      <w:szCs w:val="24"/>
                    </w:rPr>
                    <w:t>te representative, the current chief executive o</w:t>
                  </w:r>
                  <w:r w:rsidRPr="000F1BC2">
                    <w:rPr>
                      <w:bCs/>
                      <w:szCs w:val="24"/>
                    </w:rPr>
                    <w:t>fficer of the Old Colony YMCA in Brockton, and a</w:t>
                  </w:r>
                  <w:r w:rsidR="00BF22FC">
                    <w:rPr>
                      <w:bCs/>
                      <w:szCs w:val="24"/>
                    </w:rPr>
                    <w:t xml:space="preserve"> special educator</w:t>
                  </w:r>
                  <w:r w:rsidRPr="000F1BC2">
                    <w:rPr>
                      <w:bCs/>
                      <w:szCs w:val="24"/>
                    </w:rPr>
                    <w:t>. (III.A.)</w:t>
                  </w:r>
                </w:p>
                <w:p w:rsidR="00895BF6" w:rsidRPr="000F1BC2" w:rsidRDefault="00895BF6" w:rsidP="0089591F">
                  <w:pPr>
                    <w:widowControl/>
                    <w:numPr>
                      <w:ilvl w:val="0"/>
                      <w:numId w:val="11"/>
                    </w:numPr>
                    <w:snapToGrid/>
                    <w:spacing w:before="40"/>
                    <w:rPr>
                      <w:szCs w:val="24"/>
                    </w:rPr>
                  </w:pPr>
                  <w:r w:rsidRPr="000F1BC2">
                    <w:rPr>
                      <w:szCs w:val="24"/>
                    </w:rPr>
                    <w:t>Members of the proposed board of trustees have tangible ties to the Brockton comm</w:t>
                  </w:r>
                  <w:r w:rsidR="004768F2">
                    <w:rPr>
                      <w:szCs w:val="24"/>
                    </w:rPr>
                    <w:t>unity, including a local pastor, student, and parent</w:t>
                  </w:r>
                  <w:r w:rsidRPr="000F1BC2">
                    <w:rPr>
                      <w:szCs w:val="24"/>
                    </w:rPr>
                    <w:t>. The applicant group provides a broad and diverse representation of professionals committed to serving the high need student population</w:t>
                  </w:r>
                  <w:r w:rsidR="00637CD1">
                    <w:rPr>
                      <w:szCs w:val="24"/>
                    </w:rPr>
                    <w:t>s</w:t>
                  </w:r>
                  <w:r w:rsidRPr="000F1BC2">
                    <w:rPr>
                      <w:szCs w:val="24"/>
                    </w:rPr>
                    <w:t xml:space="preserve"> in Brockton, </w:t>
                  </w:r>
                  <w:r w:rsidR="00D26E92">
                    <w:rPr>
                      <w:szCs w:val="24"/>
                    </w:rPr>
                    <w:t>Randolph, and Taunton</w:t>
                  </w:r>
                  <w:r w:rsidRPr="000F1BC2">
                    <w:rPr>
                      <w:szCs w:val="24"/>
                    </w:rPr>
                    <w:t>. The group is seeking additional members as representative</w:t>
                  </w:r>
                  <w:r w:rsidR="00500A44" w:rsidRPr="000F1BC2">
                    <w:rPr>
                      <w:szCs w:val="24"/>
                    </w:rPr>
                    <w:t>s of Taunton and Randolph.</w:t>
                  </w:r>
                  <w:r w:rsidRPr="000F1BC2">
                    <w:rPr>
                      <w:szCs w:val="24"/>
                    </w:rPr>
                    <w:t xml:space="preserve"> (III.A.)</w:t>
                  </w:r>
                </w:p>
                <w:p w:rsidR="00507096" w:rsidRPr="000F1BC2" w:rsidRDefault="00507096" w:rsidP="00507096">
                  <w:pPr>
                    <w:widowControl/>
                    <w:numPr>
                      <w:ilvl w:val="0"/>
                      <w:numId w:val="11"/>
                    </w:numPr>
                    <w:snapToGrid/>
                    <w:spacing w:before="40" w:after="100" w:afterAutospacing="1"/>
                    <w:rPr>
                      <w:szCs w:val="24"/>
                    </w:rPr>
                  </w:pPr>
                  <w:r w:rsidRPr="000F1BC2">
                    <w:rPr>
                      <w:szCs w:val="24"/>
                    </w:rPr>
                    <w:t>Members of the applicant group have previously founded and led alternative education programs for high need, at-risk student populations in Framingham, and Fall River. One member of the applicant group has prior experience in coordinating early college programming between public secondary schools and higher education institutions in Rhode Island. (III.A.)</w:t>
                  </w:r>
                </w:p>
                <w:p w:rsidR="00813F54" w:rsidRPr="006D7A4E" w:rsidRDefault="00C07D84" w:rsidP="00C07D84">
                  <w:pPr>
                    <w:widowControl/>
                    <w:snapToGrid/>
                    <w:spacing w:before="40" w:after="100" w:afterAutospacing="1"/>
                    <w:ind w:left="360"/>
                    <w:rPr>
                      <w:i/>
                      <w:szCs w:val="24"/>
                    </w:rPr>
                  </w:pPr>
                  <w:r w:rsidRPr="006D7A4E">
                    <w:rPr>
                      <w:i/>
                      <w:szCs w:val="24"/>
                    </w:rPr>
                    <w:t>(continued next page)</w:t>
                  </w:r>
                </w:p>
                <w:p w:rsidR="00C07D84" w:rsidRPr="00C07D84" w:rsidRDefault="00C07D84" w:rsidP="00C07D84">
                  <w:pPr>
                    <w:widowControl/>
                    <w:snapToGrid/>
                    <w:spacing w:before="40" w:after="100" w:afterAutospacing="1"/>
                    <w:ind w:left="360"/>
                    <w:rPr>
                      <w:szCs w:val="24"/>
                    </w:rPr>
                  </w:pPr>
                </w:p>
              </w:tc>
              <w:tc>
                <w:tcPr>
                  <w:tcW w:w="2500" w:type="pct"/>
                </w:tcPr>
                <w:p w:rsidR="009934F4" w:rsidRPr="00AF4EF8" w:rsidRDefault="00A75B87" w:rsidP="00AF4EF8">
                  <w:pPr>
                    <w:widowControl/>
                    <w:numPr>
                      <w:ilvl w:val="0"/>
                      <w:numId w:val="7"/>
                    </w:numPr>
                    <w:snapToGrid/>
                    <w:spacing w:before="40" w:after="100" w:afterAutospacing="1"/>
                    <w:rPr>
                      <w:i/>
                      <w:szCs w:val="24"/>
                    </w:rPr>
                  </w:pPr>
                  <w:r w:rsidRPr="000F1BC2">
                    <w:rPr>
                      <w:szCs w:val="24"/>
                    </w:rPr>
                    <w:t>While the application provides an appropriate description of governance p</w:t>
                  </w:r>
                  <w:r w:rsidR="00EA50D1">
                    <w:rPr>
                      <w:szCs w:val="24"/>
                    </w:rPr>
                    <w:t xml:space="preserve">ractices to be implemented by the </w:t>
                  </w:r>
                  <w:r w:rsidRPr="000F1BC2">
                    <w:rPr>
                      <w:szCs w:val="24"/>
                    </w:rPr>
                    <w:t xml:space="preserve">proposed charter school board of trustees in developing policies, making decisions, and the recruitment and development of board members, the members of the proposed board in attendance at the interview provided limited and generalized responses regarding their roles as officers and trustees. </w:t>
                  </w:r>
                  <w:r w:rsidR="007B5A1B" w:rsidRPr="00AF4EF8">
                    <w:rPr>
                      <w:szCs w:val="24"/>
                    </w:rPr>
                    <w:t xml:space="preserve">The proposed board of trustees </w:t>
                  </w:r>
                  <w:r w:rsidR="00AF4EF8">
                    <w:rPr>
                      <w:szCs w:val="24"/>
                    </w:rPr>
                    <w:t>appears to be in</w:t>
                  </w:r>
                  <w:r w:rsidR="007B5A1B" w:rsidRPr="00AF4EF8">
                    <w:rPr>
                      <w:szCs w:val="24"/>
                    </w:rPr>
                    <w:t xml:space="preserve"> the early stages of development as a proposed governin</w:t>
                  </w:r>
                  <w:r w:rsidR="00AF4EF8">
                    <w:rPr>
                      <w:szCs w:val="24"/>
                    </w:rPr>
                    <w:t xml:space="preserve">g body, and did </w:t>
                  </w:r>
                  <w:r w:rsidR="007B5A1B" w:rsidRPr="00AF4EF8">
                    <w:rPr>
                      <w:szCs w:val="24"/>
                    </w:rPr>
                    <w:t>not demonstrate a comprehensive understanding of the role of a charter school trustee</w:t>
                  </w:r>
                  <w:r w:rsidR="00AF4EF8">
                    <w:rPr>
                      <w:szCs w:val="24"/>
                    </w:rPr>
                    <w:t xml:space="preserve"> during the interview but the majority of </w:t>
                  </w:r>
                  <w:r w:rsidR="007B5A1B" w:rsidRPr="00AF4EF8">
                    <w:rPr>
                      <w:szCs w:val="24"/>
                    </w:rPr>
                    <w:t>individuals indicated a clear accountability mindset that will support growth in their proposed trustee role.</w:t>
                  </w:r>
                  <w:r w:rsidR="004F690B" w:rsidRPr="00AF4EF8">
                    <w:rPr>
                      <w:szCs w:val="24"/>
                    </w:rPr>
                    <w:t xml:space="preserve"> (III.B.)</w:t>
                  </w:r>
                </w:p>
              </w:tc>
            </w:tr>
            <w:tr w:rsidR="00C07D84" w:rsidRPr="000F1BC2" w:rsidTr="00C07D84">
              <w:trPr>
                <w:trHeight w:val="387"/>
              </w:trPr>
              <w:tc>
                <w:tcPr>
                  <w:tcW w:w="5000" w:type="pct"/>
                  <w:gridSpan w:val="2"/>
                </w:tcPr>
                <w:p w:rsidR="00B93D17" w:rsidRDefault="00B93D17" w:rsidP="00C07D84">
                  <w:pPr>
                    <w:jc w:val="center"/>
                    <w:rPr>
                      <w:b/>
                      <w:szCs w:val="24"/>
                    </w:rPr>
                  </w:pPr>
                </w:p>
                <w:p w:rsidR="00C07D84" w:rsidRPr="00C07D84" w:rsidRDefault="00C07D84" w:rsidP="00C07D84">
                  <w:pPr>
                    <w:jc w:val="center"/>
                    <w:rPr>
                      <w:b/>
                      <w:szCs w:val="24"/>
                    </w:rPr>
                  </w:pPr>
                  <w:r w:rsidRPr="000F1BC2">
                    <w:rPr>
                      <w:b/>
                      <w:szCs w:val="24"/>
                    </w:rPr>
                    <w:t>Capacity and Governance (III.A. and III.B.)</w:t>
                  </w:r>
                  <w:r>
                    <w:rPr>
                      <w:b/>
                      <w:szCs w:val="24"/>
                    </w:rPr>
                    <w:t xml:space="preserve">    cont.</w:t>
                  </w:r>
                </w:p>
              </w:tc>
            </w:tr>
            <w:tr w:rsidR="00C07D84" w:rsidRPr="000F1BC2" w:rsidTr="004C6DF5">
              <w:trPr>
                <w:trHeight w:val="387"/>
              </w:trPr>
              <w:tc>
                <w:tcPr>
                  <w:tcW w:w="2500" w:type="pct"/>
                </w:tcPr>
                <w:p w:rsidR="00C15E4B" w:rsidRDefault="00C15E4B" w:rsidP="00C15E4B">
                  <w:pPr>
                    <w:widowControl/>
                    <w:snapToGrid/>
                    <w:rPr>
                      <w:szCs w:val="24"/>
                    </w:rPr>
                  </w:pPr>
                  <w:r w:rsidRPr="000F1BC2">
                    <w:rPr>
                      <w:b/>
                      <w:szCs w:val="24"/>
                      <w:u w:val="single"/>
                    </w:rPr>
                    <w:t>Identified Evidence</w:t>
                  </w:r>
                </w:p>
                <w:p w:rsidR="00C07D84" w:rsidRDefault="00C07D84" w:rsidP="00C07D84">
                  <w:pPr>
                    <w:widowControl/>
                    <w:numPr>
                      <w:ilvl w:val="0"/>
                      <w:numId w:val="11"/>
                    </w:numPr>
                    <w:snapToGrid/>
                    <w:rPr>
                      <w:szCs w:val="24"/>
                    </w:rPr>
                  </w:pPr>
                  <w:r>
                    <w:rPr>
                      <w:szCs w:val="24"/>
                    </w:rPr>
                    <w:t>The</w:t>
                  </w:r>
                  <w:r w:rsidRPr="000F1BC2">
                    <w:rPr>
                      <w:szCs w:val="24"/>
                    </w:rPr>
                    <w:t xml:space="preserve"> application and the interview </w:t>
                  </w:r>
                  <w:r>
                    <w:rPr>
                      <w:szCs w:val="24"/>
                    </w:rPr>
                    <w:t xml:space="preserve">provide evidence </w:t>
                  </w:r>
                  <w:r w:rsidRPr="000F1BC2">
                    <w:rPr>
                      <w:szCs w:val="24"/>
                    </w:rPr>
                    <w:t xml:space="preserve">that the applicant group is reflective about its proposed program, has responded to previous Department feedback proactively, and </w:t>
                  </w:r>
                  <w:r>
                    <w:rPr>
                      <w:szCs w:val="24"/>
                    </w:rPr>
                    <w:t>implements</w:t>
                  </w:r>
                  <w:r w:rsidRPr="000F1BC2">
                    <w:rPr>
                      <w:szCs w:val="24"/>
                    </w:rPr>
                    <w:t xml:space="preserve"> strategies to support continuous improvement in its planning and preparation for implementation of the proposed school. </w:t>
                  </w:r>
                  <w:r>
                    <w:rPr>
                      <w:szCs w:val="24"/>
                    </w:rPr>
                    <w:t>(III.A.)</w:t>
                  </w:r>
                </w:p>
                <w:p w:rsidR="00C07D84" w:rsidRDefault="00C07D84" w:rsidP="00C07D84">
                  <w:pPr>
                    <w:widowControl/>
                    <w:numPr>
                      <w:ilvl w:val="0"/>
                      <w:numId w:val="11"/>
                    </w:numPr>
                    <w:snapToGrid/>
                    <w:spacing w:before="40" w:after="100" w:afterAutospacing="1"/>
                  </w:pPr>
                  <w:r w:rsidRPr="000F1BC2">
                    <w:rPr>
                      <w:szCs w:val="24"/>
                    </w:rPr>
                    <w:t>The application sufficiently addresses the majority of governance criteria, and indicates the intent</w:t>
                  </w:r>
                  <w:r>
                    <w:rPr>
                      <w:szCs w:val="24"/>
                    </w:rPr>
                    <w:t>, if chartered,</w:t>
                  </w:r>
                  <w:r w:rsidRPr="000F1BC2">
                    <w:rPr>
                      <w:szCs w:val="24"/>
                    </w:rPr>
                    <w:t xml:space="preserve"> to contract with a third party, </w:t>
                  </w:r>
                  <w:r w:rsidRPr="00813F54">
                    <w:rPr>
                      <w:i/>
                      <w:szCs w:val="24"/>
                    </w:rPr>
                    <w:t>Board</w:t>
                  </w:r>
                  <w:r w:rsidRPr="000F1BC2">
                    <w:rPr>
                      <w:szCs w:val="24"/>
                    </w:rPr>
                    <w:t xml:space="preserve"> </w:t>
                  </w:r>
                  <w:r w:rsidRPr="000F1BC2">
                    <w:rPr>
                      <w:i/>
                      <w:szCs w:val="24"/>
                    </w:rPr>
                    <w:t>on Track</w:t>
                  </w:r>
                  <w:r w:rsidRPr="000F1BC2">
                    <w:rPr>
                      <w:szCs w:val="24"/>
                    </w:rPr>
                    <w:t xml:space="preserve">, to provide training to the </w:t>
                  </w:r>
                  <w:r>
                    <w:rPr>
                      <w:szCs w:val="24"/>
                    </w:rPr>
                    <w:t xml:space="preserve">proposed </w:t>
                  </w:r>
                  <w:r w:rsidRPr="000F1BC2">
                    <w:rPr>
                      <w:szCs w:val="24"/>
                    </w:rPr>
                    <w:t>board regarding best practices of highly effective charter school boards of trustees.</w:t>
                  </w:r>
                  <w:r>
                    <w:rPr>
                      <w:szCs w:val="24"/>
                    </w:rPr>
                    <w:t xml:space="preserve"> (III.B.)</w:t>
                  </w:r>
                </w:p>
              </w:tc>
              <w:tc>
                <w:tcPr>
                  <w:tcW w:w="2500" w:type="pct"/>
                </w:tcPr>
                <w:p w:rsidR="00C07D84" w:rsidRPr="000F1BC2" w:rsidRDefault="00C07D84" w:rsidP="00C15E4B">
                  <w:pPr>
                    <w:widowControl/>
                    <w:snapToGrid/>
                    <w:spacing w:before="40" w:after="100" w:afterAutospacing="1"/>
                    <w:rPr>
                      <w:szCs w:val="24"/>
                    </w:rPr>
                  </w:pPr>
                </w:p>
              </w:tc>
            </w:tr>
          </w:tbl>
          <w:p w:rsidR="009934F4" w:rsidRPr="000F1BC2" w:rsidRDefault="009934F4" w:rsidP="00352BC3">
            <w:pPr>
              <w:rPr>
                <w:b/>
                <w:szCs w:val="24"/>
              </w:rPr>
            </w:pPr>
          </w:p>
        </w:tc>
      </w:tr>
    </w:tbl>
    <w:p w:rsidR="000863D6" w:rsidRPr="000F1BC2" w:rsidRDefault="000863D6">
      <w:pPr>
        <w:rPr>
          <w:szCs w:val="24"/>
        </w:rPr>
      </w:pPr>
      <w:r w:rsidRPr="000F1BC2">
        <w:rPr>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9934F4" w:rsidRPr="000F1BC2" w:rsidTr="004C6DF5">
        <w:trPr>
          <w:trHeight w:val="440"/>
        </w:trPr>
        <w:tc>
          <w:tcPr>
            <w:tcW w:w="5000" w:type="pct"/>
          </w:tcPr>
          <w:p w:rsidR="009934F4" w:rsidRPr="000F1BC2" w:rsidRDefault="009934F4" w:rsidP="00DB366B">
            <w:pPr>
              <w:jc w:val="center"/>
              <w:rPr>
                <w:b/>
                <w:szCs w:val="24"/>
              </w:rPr>
            </w:pPr>
            <w:r w:rsidRPr="000F1BC2">
              <w:rPr>
                <w:b/>
                <w:szCs w:val="24"/>
              </w:rPr>
              <w:t>Management (III.C.)</w:t>
            </w:r>
          </w:p>
          <w:p w:rsidR="009934F4" w:rsidRPr="000F1BC2" w:rsidRDefault="009934F4" w:rsidP="00DB366B">
            <w:pPr>
              <w:jc w:val="center"/>
              <w:rPr>
                <w:b/>
                <w:szCs w:val="24"/>
              </w:rPr>
            </w:pPr>
          </w:p>
          <w:tbl>
            <w:tblPr>
              <w:tblW w:w="5000" w:type="pct"/>
              <w:tblLook w:val="01E0"/>
            </w:tblPr>
            <w:tblGrid>
              <w:gridCol w:w="7200"/>
              <w:gridCol w:w="7200"/>
            </w:tblGrid>
            <w:tr w:rsidR="004E34E5" w:rsidRPr="000F1BC2" w:rsidTr="004C6DF5">
              <w:tc>
                <w:tcPr>
                  <w:tcW w:w="2500" w:type="pct"/>
                </w:tcPr>
                <w:p w:rsidR="004E34E5" w:rsidRPr="000F1BC2" w:rsidRDefault="004E34E5" w:rsidP="004E34E5">
                  <w:pPr>
                    <w:widowControl/>
                    <w:snapToGrid/>
                    <w:rPr>
                      <w:b/>
                      <w:szCs w:val="24"/>
                      <w:u w:val="single"/>
                    </w:rPr>
                  </w:pPr>
                  <w:r w:rsidRPr="000F1BC2">
                    <w:rPr>
                      <w:b/>
                      <w:szCs w:val="24"/>
                      <w:u w:val="single"/>
                    </w:rPr>
                    <w:t>Identified Evidence</w:t>
                  </w:r>
                </w:p>
              </w:tc>
              <w:tc>
                <w:tcPr>
                  <w:tcW w:w="2500" w:type="pct"/>
                </w:tcPr>
                <w:p w:rsidR="004E34E5" w:rsidRPr="000F1BC2" w:rsidRDefault="004E34E5" w:rsidP="004E34E5">
                  <w:pPr>
                    <w:widowControl/>
                    <w:snapToGrid/>
                    <w:rPr>
                      <w:b/>
                      <w:szCs w:val="24"/>
                      <w:u w:val="single"/>
                    </w:rPr>
                  </w:pPr>
                  <w:r w:rsidRPr="000F1BC2">
                    <w:rPr>
                      <w:b/>
                      <w:szCs w:val="24"/>
                      <w:u w:val="single"/>
                    </w:rPr>
                    <w:t xml:space="preserve">Limited Evidence </w:t>
                  </w:r>
                </w:p>
              </w:tc>
            </w:tr>
            <w:tr w:rsidR="009934F4" w:rsidRPr="000F1BC2" w:rsidTr="004C6DF5">
              <w:trPr>
                <w:trHeight w:val="567"/>
              </w:trPr>
              <w:tc>
                <w:tcPr>
                  <w:tcW w:w="2500" w:type="pct"/>
                </w:tcPr>
                <w:p w:rsidR="00A103BC" w:rsidRPr="000F1BC2" w:rsidRDefault="00A103BC" w:rsidP="009F299B">
                  <w:pPr>
                    <w:widowControl/>
                    <w:numPr>
                      <w:ilvl w:val="0"/>
                      <w:numId w:val="11"/>
                    </w:numPr>
                    <w:snapToGrid/>
                    <w:spacing w:before="40" w:after="100" w:afterAutospacing="1"/>
                    <w:rPr>
                      <w:szCs w:val="24"/>
                    </w:rPr>
                  </w:pPr>
                  <w:r w:rsidRPr="000F1BC2">
                    <w:rPr>
                      <w:szCs w:val="24"/>
                    </w:rPr>
                    <w:t xml:space="preserve">Individuals have been identified for </w:t>
                  </w:r>
                  <w:r w:rsidR="000D4674" w:rsidRPr="000D4674">
                    <w:rPr>
                      <w:szCs w:val="24"/>
                    </w:rPr>
                    <w:t>f</w:t>
                  </w:r>
                  <w:r w:rsidR="009A3D3A">
                    <w:rPr>
                      <w:szCs w:val="24"/>
                    </w:rPr>
                    <w:t>our</w:t>
                  </w:r>
                  <w:r w:rsidRPr="000D4674">
                    <w:rPr>
                      <w:szCs w:val="24"/>
                    </w:rPr>
                    <w:t xml:space="preserve"> out of the </w:t>
                  </w:r>
                  <w:r w:rsidR="009A3D3A">
                    <w:rPr>
                      <w:szCs w:val="24"/>
                    </w:rPr>
                    <w:t>five proposed administrative</w:t>
                  </w:r>
                  <w:r w:rsidRPr="000D4674">
                    <w:rPr>
                      <w:szCs w:val="24"/>
                    </w:rPr>
                    <w:t xml:space="preserve"> positions</w:t>
                  </w:r>
                  <w:r w:rsidR="009A3D3A">
                    <w:rPr>
                      <w:szCs w:val="24"/>
                    </w:rPr>
                    <w:t xml:space="preserve"> in year one </w:t>
                  </w:r>
                  <w:r w:rsidR="002834EA">
                    <w:rPr>
                      <w:szCs w:val="24"/>
                    </w:rPr>
                    <w:t xml:space="preserve">of operation </w:t>
                  </w:r>
                  <w:r w:rsidR="009A3D3A">
                    <w:rPr>
                      <w:szCs w:val="24"/>
                    </w:rPr>
                    <w:t>which will</w:t>
                  </w:r>
                  <w:r w:rsidRPr="000F1BC2">
                    <w:rPr>
                      <w:szCs w:val="24"/>
                    </w:rPr>
                    <w:t xml:space="preserve"> </w:t>
                  </w:r>
                  <w:r w:rsidR="009A3D3A">
                    <w:rPr>
                      <w:szCs w:val="24"/>
                    </w:rPr>
                    <w:t xml:space="preserve">support </w:t>
                  </w:r>
                  <w:r w:rsidRPr="000F1BC2">
                    <w:rPr>
                      <w:szCs w:val="24"/>
                    </w:rPr>
                    <w:t>the applicant group’s ability to quickly move past the planning and preparation stage to the implementation and operation stage required to open successfully in the fall 2016, if chartered. The hiring plan was described in the application as essential to a strong foundation of consistent and effective instruction during the early years of operation by the proposed leadership team. (III.C.)</w:t>
                  </w:r>
                </w:p>
                <w:p w:rsidR="00A103BC" w:rsidRPr="000F1BC2" w:rsidRDefault="009A3D3A" w:rsidP="004D06E9">
                  <w:pPr>
                    <w:widowControl/>
                    <w:numPr>
                      <w:ilvl w:val="0"/>
                      <w:numId w:val="11"/>
                    </w:numPr>
                    <w:snapToGrid/>
                    <w:spacing w:before="40" w:after="100" w:afterAutospacing="1"/>
                    <w:rPr>
                      <w:szCs w:val="24"/>
                    </w:rPr>
                  </w:pPr>
                  <w:r>
                    <w:rPr>
                      <w:szCs w:val="24"/>
                    </w:rPr>
                    <w:t>The proposed director of college a</w:t>
                  </w:r>
                  <w:r w:rsidR="00A103BC" w:rsidRPr="000F1BC2">
                    <w:rPr>
                      <w:szCs w:val="24"/>
                    </w:rPr>
                    <w:t xml:space="preserve">ccess has experience in early college and dual enrollment programming as a result </w:t>
                  </w:r>
                  <w:r w:rsidR="006920FE">
                    <w:rPr>
                      <w:szCs w:val="24"/>
                    </w:rPr>
                    <w:t>of her former positions as the dual enrollment coordinator and director of early college a</w:t>
                  </w:r>
                  <w:r w:rsidR="00A103BC" w:rsidRPr="000F1BC2">
                    <w:rPr>
                      <w:szCs w:val="24"/>
                    </w:rPr>
                    <w:t>ccess programs for the Rhode Island Board of Governors for Higher Education, and the Director of the Center for Excellence and College Readiness at the Community College of Rhode Island. Dr. Geier provides knowledge regarding the partnership required between the proposed school and higher education partner.</w:t>
                  </w:r>
                  <w:r w:rsidR="0057577E" w:rsidRPr="000F1BC2">
                    <w:rPr>
                      <w:szCs w:val="24"/>
                    </w:rPr>
                    <w:t xml:space="preserve"> During the interview, it was clear that Dr. Geier and MCC </w:t>
                  </w:r>
                  <w:r w:rsidR="004D06E9">
                    <w:rPr>
                      <w:szCs w:val="24"/>
                    </w:rPr>
                    <w:t xml:space="preserve">appear to </w:t>
                  </w:r>
                  <w:r w:rsidR="0057577E" w:rsidRPr="000F1BC2">
                    <w:rPr>
                      <w:szCs w:val="24"/>
                    </w:rPr>
                    <w:t xml:space="preserve">have already established </w:t>
                  </w:r>
                  <w:r w:rsidR="006D7A4E">
                    <w:rPr>
                      <w:szCs w:val="24"/>
                    </w:rPr>
                    <w:t>an effective</w:t>
                  </w:r>
                  <w:r w:rsidR="004D06E9">
                    <w:rPr>
                      <w:szCs w:val="24"/>
                    </w:rPr>
                    <w:t xml:space="preserve"> </w:t>
                  </w:r>
                  <w:r w:rsidR="0057577E" w:rsidRPr="000F1BC2">
                    <w:rPr>
                      <w:szCs w:val="24"/>
                    </w:rPr>
                    <w:t>working relationship with detailed plans and discussions regarding effective implementation by both the school and the college.</w:t>
                  </w:r>
                  <w:r w:rsidR="00A103BC" w:rsidRPr="000F1BC2">
                    <w:rPr>
                      <w:szCs w:val="24"/>
                    </w:rPr>
                    <w:t xml:space="preserve"> (III.C.)</w:t>
                  </w:r>
                </w:p>
                <w:p w:rsidR="00A103BC" w:rsidRPr="000F1BC2" w:rsidRDefault="00D45F1B" w:rsidP="009F299B">
                  <w:pPr>
                    <w:widowControl/>
                    <w:numPr>
                      <w:ilvl w:val="0"/>
                      <w:numId w:val="11"/>
                    </w:numPr>
                    <w:snapToGrid/>
                    <w:spacing w:before="40" w:after="100" w:afterAutospacing="1"/>
                    <w:rPr>
                      <w:szCs w:val="24"/>
                    </w:rPr>
                  </w:pPr>
                  <w:r>
                    <w:rPr>
                      <w:szCs w:val="24"/>
                    </w:rPr>
                    <w:t>The proposed d</w:t>
                  </w:r>
                  <w:r w:rsidR="009A3D3A">
                    <w:rPr>
                      <w:szCs w:val="24"/>
                    </w:rPr>
                    <w:t xml:space="preserve">ean of </w:t>
                  </w:r>
                  <w:r>
                    <w:rPr>
                      <w:szCs w:val="24"/>
                    </w:rPr>
                    <w:t>c</w:t>
                  </w:r>
                  <w:r w:rsidR="009A3D3A">
                    <w:rPr>
                      <w:szCs w:val="24"/>
                    </w:rPr>
                    <w:t xml:space="preserve">urriculum and </w:t>
                  </w:r>
                  <w:r>
                    <w:rPr>
                      <w:szCs w:val="24"/>
                    </w:rPr>
                    <w:t>i</w:t>
                  </w:r>
                  <w:r w:rsidR="009A3D3A">
                    <w:rPr>
                      <w:szCs w:val="24"/>
                    </w:rPr>
                    <w:t>nstruction</w:t>
                  </w:r>
                  <w:r w:rsidR="00BC62A7" w:rsidRPr="000F1BC2">
                    <w:rPr>
                      <w:szCs w:val="24"/>
                    </w:rPr>
                    <w:t xml:space="preserve"> and </w:t>
                  </w:r>
                  <w:r w:rsidR="009A3D3A">
                    <w:rPr>
                      <w:szCs w:val="24"/>
                    </w:rPr>
                    <w:t xml:space="preserve">the </w:t>
                  </w:r>
                  <w:r>
                    <w:rPr>
                      <w:szCs w:val="24"/>
                    </w:rPr>
                    <w:t>d</w:t>
                  </w:r>
                  <w:r w:rsidR="009A3D3A">
                    <w:rPr>
                      <w:szCs w:val="24"/>
                    </w:rPr>
                    <w:t xml:space="preserve">irector of </w:t>
                  </w:r>
                  <w:r>
                    <w:rPr>
                      <w:szCs w:val="24"/>
                    </w:rPr>
                    <w:t>s</w:t>
                  </w:r>
                  <w:r w:rsidR="009A3D3A">
                    <w:rPr>
                      <w:szCs w:val="24"/>
                    </w:rPr>
                    <w:t xml:space="preserve">tudent </w:t>
                  </w:r>
                  <w:r>
                    <w:rPr>
                      <w:szCs w:val="24"/>
                    </w:rPr>
                    <w:t>s</w:t>
                  </w:r>
                  <w:r w:rsidR="009A3D3A">
                    <w:rPr>
                      <w:szCs w:val="24"/>
                    </w:rPr>
                    <w:t>ervices</w:t>
                  </w:r>
                  <w:r w:rsidR="00A103BC" w:rsidRPr="000F1BC2">
                    <w:rPr>
                      <w:szCs w:val="24"/>
                    </w:rPr>
                    <w:t xml:space="preserve"> have </w:t>
                  </w:r>
                  <w:r w:rsidR="00BC62A7" w:rsidRPr="000F1BC2">
                    <w:rPr>
                      <w:szCs w:val="24"/>
                    </w:rPr>
                    <w:t xml:space="preserve">both </w:t>
                  </w:r>
                  <w:r w:rsidR="00A103BC" w:rsidRPr="000F1BC2">
                    <w:rPr>
                      <w:szCs w:val="24"/>
                    </w:rPr>
                    <w:t xml:space="preserve">been identified, and </w:t>
                  </w:r>
                  <w:r w:rsidR="009A3D3A">
                    <w:rPr>
                      <w:szCs w:val="24"/>
                    </w:rPr>
                    <w:t>demonstrated</w:t>
                  </w:r>
                  <w:r w:rsidR="00A103BC" w:rsidRPr="000F1BC2">
                    <w:rPr>
                      <w:szCs w:val="24"/>
                    </w:rPr>
                    <w:t xml:space="preserve"> </w:t>
                  </w:r>
                  <w:r w:rsidR="009A3D3A">
                    <w:rPr>
                      <w:szCs w:val="24"/>
                    </w:rPr>
                    <w:t xml:space="preserve">an </w:t>
                  </w:r>
                  <w:r w:rsidR="00BC62A7" w:rsidRPr="000F1BC2">
                    <w:rPr>
                      <w:szCs w:val="24"/>
                    </w:rPr>
                    <w:t>understanding of their</w:t>
                  </w:r>
                  <w:r w:rsidR="00A103BC" w:rsidRPr="000F1BC2">
                    <w:rPr>
                      <w:szCs w:val="24"/>
                    </w:rPr>
                    <w:t xml:space="preserve"> responsibilities at the proposed school</w:t>
                  </w:r>
                  <w:r w:rsidR="009A3D3A">
                    <w:rPr>
                      <w:szCs w:val="24"/>
                    </w:rPr>
                    <w:t xml:space="preserve"> </w:t>
                  </w:r>
                  <w:r w:rsidR="009A3D3A" w:rsidRPr="000F1BC2">
                    <w:rPr>
                      <w:szCs w:val="24"/>
                    </w:rPr>
                    <w:t>during the interview</w:t>
                  </w:r>
                  <w:r w:rsidR="00A103BC" w:rsidRPr="000F1BC2">
                    <w:rPr>
                      <w:szCs w:val="24"/>
                    </w:rPr>
                    <w:t>. Ms. Meredith Morrison is a former Teach for America member and high school English teacher</w:t>
                  </w:r>
                  <w:r w:rsidR="000E123E" w:rsidRPr="000F1BC2">
                    <w:rPr>
                      <w:szCs w:val="24"/>
                    </w:rPr>
                    <w:t>, and is currently a lead teacher in Lawrence performing curriculum development</w:t>
                  </w:r>
                  <w:r w:rsidR="00A103BC" w:rsidRPr="000F1BC2">
                    <w:rPr>
                      <w:szCs w:val="24"/>
                    </w:rPr>
                    <w:t xml:space="preserve">. </w:t>
                  </w:r>
                  <w:r w:rsidR="00BC62A7" w:rsidRPr="000F1BC2">
                    <w:rPr>
                      <w:szCs w:val="24"/>
                    </w:rPr>
                    <w:t xml:space="preserve">Mr. Neal Klayman is a qualified special educator who has held roles as a Director of Special Education Services and </w:t>
                  </w:r>
                  <w:r w:rsidR="001A4198">
                    <w:rPr>
                      <w:szCs w:val="24"/>
                    </w:rPr>
                    <w:t>administrator and teacher at Resiliency Preparatory School in Fall River.</w:t>
                  </w:r>
                  <w:r w:rsidR="00BC62A7" w:rsidRPr="000F1BC2">
                    <w:rPr>
                      <w:szCs w:val="24"/>
                    </w:rPr>
                    <w:t xml:space="preserve"> </w:t>
                  </w:r>
                  <w:r w:rsidR="00A103BC" w:rsidRPr="000F1BC2">
                    <w:rPr>
                      <w:szCs w:val="24"/>
                    </w:rPr>
                    <w:t>(III.C.)</w:t>
                  </w:r>
                </w:p>
                <w:p w:rsidR="004F690B" w:rsidRPr="004B4578" w:rsidRDefault="00702148" w:rsidP="002E115E">
                  <w:pPr>
                    <w:widowControl/>
                    <w:numPr>
                      <w:ilvl w:val="0"/>
                      <w:numId w:val="11"/>
                    </w:numPr>
                    <w:snapToGrid/>
                    <w:spacing w:before="40" w:after="100" w:afterAutospacing="1"/>
                    <w:rPr>
                      <w:bCs/>
                      <w:szCs w:val="24"/>
                    </w:rPr>
                  </w:pPr>
                  <w:r w:rsidRPr="000F1BC2">
                    <w:rPr>
                      <w:bCs/>
                      <w:szCs w:val="24"/>
                    </w:rPr>
                    <w:t xml:space="preserve">The application contains </w:t>
                  </w:r>
                  <w:r w:rsidR="00BB08FC">
                    <w:rPr>
                      <w:bCs/>
                      <w:szCs w:val="24"/>
                    </w:rPr>
                    <w:t xml:space="preserve">detailed </w:t>
                  </w:r>
                  <w:r w:rsidRPr="000F1BC2">
                    <w:rPr>
                      <w:bCs/>
                      <w:szCs w:val="24"/>
                    </w:rPr>
                    <w:t xml:space="preserve">descriptions of </w:t>
                  </w:r>
                  <w:r w:rsidR="00BB08FC">
                    <w:rPr>
                      <w:bCs/>
                      <w:szCs w:val="24"/>
                    </w:rPr>
                    <w:t>the</w:t>
                  </w:r>
                  <w:r w:rsidRPr="000F1BC2">
                    <w:rPr>
                      <w:bCs/>
                      <w:szCs w:val="24"/>
                    </w:rPr>
                    <w:t xml:space="preserve"> roles and responsibilities for the school leader and other admi</w:t>
                  </w:r>
                  <w:r w:rsidR="00F87F63">
                    <w:rPr>
                      <w:bCs/>
                      <w:szCs w:val="24"/>
                    </w:rPr>
                    <w:t>nistrative staff. (</w:t>
                  </w:r>
                  <w:r w:rsidR="00FF270E" w:rsidRPr="000F1BC2">
                    <w:rPr>
                      <w:bCs/>
                      <w:szCs w:val="24"/>
                    </w:rPr>
                    <w:t>III.C</w:t>
                  </w:r>
                  <w:r w:rsidRPr="000F1BC2">
                    <w:rPr>
                      <w:bCs/>
                      <w:szCs w:val="24"/>
                    </w:rPr>
                    <w:t>.)</w:t>
                  </w:r>
                </w:p>
              </w:tc>
              <w:tc>
                <w:tcPr>
                  <w:tcW w:w="2500" w:type="pct"/>
                </w:tcPr>
                <w:p w:rsidR="00647409" w:rsidRPr="000F1BC2" w:rsidRDefault="00A128FE" w:rsidP="00647409">
                  <w:pPr>
                    <w:widowControl/>
                    <w:numPr>
                      <w:ilvl w:val="0"/>
                      <w:numId w:val="13"/>
                    </w:numPr>
                    <w:tabs>
                      <w:tab w:val="clear" w:pos="1080"/>
                      <w:tab w:val="num" w:pos="260"/>
                    </w:tabs>
                    <w:snapToGrid/>
                    <w:spacing w:before="40" w:after="100" w:afterAutospacing="1"/>
                    <w:ind w:left="260" w:hanging="180"/>
                    <w:rPr>
                      <w:szCs w:val="24"/>
                    </w:rPr>
                  </w:pPr>
                  <w:r w:rsidRPr="000F1BC2">
                    <w:rPr>
                      <w:szCs w:val="24"/>
                    </w:rPr>
                    <w:t xml:space="preserve">The </w:t>
                  </w:r>
                  <w:r w:rsidR="007554C4">
                    <w:rPr>
                      <w:szCs w:val="24"/>
                    </w:rPr>
                    <w:t>proposed administrators</w:t>
                  </w:r>
                  <w:r w:rsidRPr="000F1BC2">
                    <w:rPr>
                      <w:szCs w:val="24"/>
                    </w:rPr>
                    <w:t xml:space="preserve"> have a variety of qualifications and skills that support the potential for success in their proposed role. However, none of the individuals ha</w:t>
                  </w:r>
                  <w:r w:rsidR="0076472D">
                    <w:rPr>
                      <w:szCs w:val="24"/>
                    </w:rPr>
                    <w:t>s</w:t>
                  </w:r>
                  <w:r w:rsidRPr="000F1BC2">
                    <w:rPr>
                      <w:szCs w:val="24"/>
                    </w:rPr>
                    <w:t xml:space="preserve"> been involved in the implementation of a secondary school program with the early college components proposed in the application</w:t>
                  </w:r>
                  <w:r w:rsidR="003F0AD9">
                    <w:rPr>
                      <w:szCs w:val="24"/>
                    </w:rPr>
                    <w:t>.</w:t>
                  </w:r>
                  <w:r w:rsidR="003F69DE">
                    <w:rPr>
                      <w:szCs w:val="24"/>
                    </w:rPr>
                    <w:t xml:space="preserve"> </w:t>
                  </w:r>
                  <w:r w:rsidR="003F0AD9">
                    <w:rPr>
                      <w:szCs w:val="24"/>
                    </w:rPr>
                    <w:t>The proposed head of school and dean of curriculum and instruction</w:t>
                  </w:r>
                  <w:r w:rsidR="003F69DE">
                    <w:rPr>
                      <w:szCs w:val="24"/>
                    </w:rPr>
                    <w:t xml:space="preserve"> have limited </w:t>
                  </w:r>
                  <w:r w:rsidR="00787C99">
                    <w:rPr>
                      <w:szCs w:val="24"/>
                    </w:rPr>
                    <w:t xml:space="preserve">to no </w:t>
                  </w:r>
                  <w:r w:rsidR="003F69DE">
                    <w:rPr>
                      <w:szCs w:val="24"/>
                    </w:rPr>
                    <w:t>exper</w:t>
                  </w:r>
                  <w:r w:rsidR="00787C99">
                    <w:rPr>
                      <w:szCs w:val="24"/>
                    </w:rPr>
                    <w:t>ience in similar administrative position</w:t>
                  </w:r>
                  <w:r w:rsidR="0051204D">
                    <w:rPr>
                      <w:szCs w:val="24"/>
                    </w:rPr>
                    <w:t>s</w:t>
                  </w:r>
                  <w:r w:rsidRPr="000F1BC2">
                    <w:rPr>
                      <w:szCs w:val="24"/>
                    </w:rPr>
                    <w:t>. (III.C.)</w:t>
                  </w:r>
                </w:p>
                <w:p w:rsidR="009934F4" w:rsidRPr="000F1BC2" w:rsidRDefault="009934F4" w:rsidP="00A40A05">
                  <w:pPr>
                    <w:widowControl/>
                    <w:snapToGrid/>
                    <w:spacing w:before="40" w:after="100" w:afterAutospacing="1"/>
                    <w:ind w:left="80"/>
                    <w:rPr>
                      <w:szCs w:val="24"/>
                    </w:rPr>
                  </w:pPr>
                </w:p>
              </w:tc>
            </w:tr>
            <w:tr w:rsidR="00840E78" w:rsidRPr="000F1BC2" w:rsidTr="00840E78">
              <w:trPr>
                <w:trHeight w:val="567"/>
              </w:trPr>
              <w:tc>
                <w:tcPr>
                  <w:tcW w:w="5000" w:type="pct"/>
                  <w:gridSpan w:val="2"/>
                </w:tcPr>
                <w:p w:rsidR="00840E78" w:rsidRPr="00840E78" w:rsidRDefault="00840E78" w:rsidP="00840E78">
                  <w:pPr>
                    <w:jc w:val="center"/>
                    <w:rPr>
                      <w:b/>
                      <w:szCs w:val="24"/>
                    </w:rPr>
                  </w:pPr>
                  <w:r w:rsidRPr="000F1BC2">
                    <w:rPr>
                      <w:b/>
                      <w:szCs w:val="24"/>
                    </w:rPr>
                    <w:t>Management (III.C.)</w:t>
                  </w:r>
                  <w:r>
                    <w:rPr>
                      <w:b/>
                      <w:szCs w:val="24"/>
                    </w:rPr>
                    <w:t xml:space="preserve">  cont.</w:t>
                  </w:r>
                </w:p>
              </w:tc>
            </w:tr>
            <w:tr w:rsidR="00840E78" w:rsidRPr="000F1BC2" w:rsidTr="004C6DF5">
              <w:trPr>
                <w:trHeight w:val="567"/>
              </w:trPr>
              <w:tc>
                <w:tcPr>
                  <w:tcW w:w="2500" w:type="pct"/>
                </w:tcPr>
                <w:p w:rsidR="00840E78" w:rsidRDefault="00840E78" w:rsidP="00840E78">
                  <w:pPr>
                    <w:widowControl/>
                    <w:snapToGrid/>
                    <w:spacing w:before="40"/>
                    <w:rPr>
                      <w:bCs/>
                      <w:szCs w:val="24"/>
                    </w:rPr>
                  </w:pPr>
                  <w:r w:rsidRPr="000F1BC2">
                    <w:rPr>
                      <w:b/>
                      <w:szCs w:val="24"/>
                      <w:u w:val="single"/>
                    </w:rPr>
                    <w:t>Identified Evidence</w:t>
                  </w:r>
                </w:p>
                <w:p w:rsidR="00840E78" w:rsidRPr="000F1BC2" w:rsidRDefault="00840E78" w:rsidP="00840E78">
                  <w:pPr>
                    <w:widowControl/>
                    <w:numPr>
                      <w:ilvl w:val="0"/>
                      <w:numId w:val="11"/>
                    </w:numPr>
                    <w:snapToGrid/>
                    <w:spacing w:before="40"/>
                    <w:rPr>
                      <w:bCs/>
                      <w:szCs w:val="24"/>
                    </w:rPr>
                  </w:pPr>
                  <w:r w:rsidRPr="000F1BC2">
                    <w:rPr>
                      <w:bCs/>
                      <w:szCs w:val="24"/>
                    </w:rPr>
                    <w:t>In the application, the applicant group described activities to ensure continuous improvement of the school model, including regular opportunities for faculty and leadership to collaborate as a whole school, grade le</w:t>
                  </w:r>
                  <w:r w:rsidR="00F87F63">
                    <w:rPr>
                      <w:bCs/>
                      <w:szCs w:val="24"/>
                    </w:rPr>
                    <w:t>vel, and content area. (</w:t>
                  </w:r>
                  <w:r w:rsidRPr="000F1BC2">
                    <w:rPr>
                      <w:bCs/>
                      <w:szCs w:val="24"/>
                    </w:rPr>
                    <w:t>III.D.)</w:t>
                  </w:r>
                </w:p>
                <w:p w:rsidR="00840E78" w:rsidRPr="004F690B" w:rsidRDefault="00840E78" w:rsidP="00840E78">
                  <w:pPr>
                    <w:widowControl/>
                    <w:numPr>
                      <w:ilvl w:val="0"/>
                      <w:numId w:val="11"/>
                    </w:numPr>
                    <w:snapToGrid/>
                    <w:spacing w:before="40" w:after="100" w:afterAutospacing="1"/>
                    <w:rPr>
                      <w:szCs w:val="24"/>
                    </w:rPr>
                  </w:pPr>
                  <w:r>
                    <w:rPr>
                      <w:bCs/>
                      <w:szCs w:val="24"/>
                    </w:rPr>
                    <w:t>The application contains a proposed agreement between the proposed school and the non-profit Resiliency Foundation (current employer of three proposed school employees) to continue to provide the salaries for the proposed employees during the planning period as an in-kind contribution. The Department has previously encountered such arrangements during the establishment of a public charter school with a non-profit partner. (III.A. and III.C.)</w:t>
                  </w:r>
                </w:p>
                <w:p w:rsidR="00840E78" w:rsidRPr="000F1BC2" w:rsidRDefault="00840E78" w:rsidP="00840E78">
                  <w:pPr>
                    <w:widowControl/>
                    <w:numPr>
                      <w:ilvl w:val="0"/>
                      <w:numId w:val="11"/>
                    </w:numPr>
                    <w:snapToGrid/>
                    <w:spacing w:before="40" w:after="100" w:afterAutospacing="1"/>
                    <w:rPr>
                      <w:szCs w:val="24"/>
                    </w:rPr>
                  </w:pPr>
                  <w:r>
                    <w:rPr>
                      <w:bCs/>
                      <w:szCs w:val="24"/>
                    </w:rPr>
                    <w:t>In addition, the application contains two draft agreements: the proposed memorandum of understanding with MCC, which establishes clear parameters for the proposed relationship with the charter school, and the expectations for the responsibilities of each entity; and the proposed services agreement with EDWorks, which establishes the annual development and implementation of specific services to meet the needs of the proposed school. (III.A. and III.C.)</w:t>
                  </w:r>
                </w:p>
              </w:tc>
              <w:tc>
                <w:tcPr>
                  <w:tcW w:w="2500" w:type="pct"/>
                </w:tcPr>
                <w:p w:rsidR="00840E78" w:rsidRPr="000F1BC2" w:rsidRDefault="00840E78" w:rsidP="00840E78">
                  <w:pPr>
                    <w:widowControl/>
                    <w:snapToGrid/>
                    <w:spacing w:before="40" w:after="100" w:afterAutospacing="1"/>
                    <w:ind w:left="80"/>
                    <w:rPr>
                      <w:szCs w:val="24"/>
                    </w:rPr>
                  </w:pPr>
                </w:p>
              </w:tc>
            </w:tr>
          </w:tbl>
          <w:p w:rsidR="009934F4" w:rsidRPr="000F1BC2" w:rsidRDefault="009934F4" w:rsidP="00352BC3">
            <w:pPr>
              <w:rPr>
                <w:b/>
                <w:szCs w:val="24"/>
              </w:rPr>
            </w:pPr>
          </w:p>
        </w:tc>
      </w:tr>
    </w:tbl>
    <w:p w:rsidR="000863D6" w:rsidRPr="000F1BC2" w:rsidRDefault="000863D6">
      <w:pPr>
        <w:rPr>
          <w:szCs w:val="24"/>
        </w:rPr>
      </w:pPr>
      <w:r w:rsidRPr="000F1BC2">
        <w:rPr>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9934F4" w:rsidRPr="000F1BC2" w:rsidTr="004C6DF5">
        <w:trPr>
          <w:trHeight w:val="1025"/>
        </w:trPr>
        <w:tc>
          <w:tcPr>
            <w:tcW w:w="5000" w:type="pct"/>
          </w:tcPr>
          <w:p w:rsidR="009934F4" w:rsidRPr="000F1BC2" w:rsidRDefault="009934F4" w:rsidP="00B82C01">
            <w:pPr>
              <w:jc w:val="center"/>
              <w:rPr>
                <w:b/>
                <w:szCs w:val="24"/>
              </w:rPr>
            </w:pPr>
            <w:r w:rsidRPr="000F1BC2">
              <w:rPr>
                <w:b/>
                <w:szCs w:val="24"/>
              </w:rPr>
              <w:t>Facilities, Student Transportation and Finances (</w:t>
            </w:r>
            <w:r w:rsidR="00144C6B" w:rsidRPr="000F1BC2">
              <w:rPr>
                <w:b/>
                <w:szCs w:val="24"/>
              </w:rPr>
              <w:t xml:space="preserve">III.D. and </w:t>
            </w:r>
            <w:r w:rsidRPr="000F1BC2">
              <w:rPr>
                <w:b/>
                <w:szCs w:val="24"/>
              </w:rPr>
              <w:t>III.E.)</w:t>
            </w:r>
          </w:p>
          <w:p w:rsidR="009934F4" w:rsidRPr="000F1BC2" w:rsidRDefault="009934F4" w:rsidP="00B82C01">
            <w:pPr>
              <w:jc w:val="center"/>
              <w:rPr>
                <w:b/>
                <w:szCs w:val="24"/>
              </w:rPr>
            </w:pPr>
          </w:p>
          <w:tbl>
            <w:tblPr>
              <w:tblW w:w="5000" w:type="pct"/>
              <w:tblLook w:val="01E0"/>
            </w:tblPr>
            <w:tblGrid>
              <w:gridCol w:w="7200"/>
              <w:gridCol w:w="7200"/>
            </w:tblGrid>
            <w:tr w:rsidR="004E34E5" w:rsidRPr="000F1BC2" w:rsidTr="004C6DF5">
              <w:tc>
                <w:tcPr>
                  <w:tcW w:w="2500" w:type="pct"/>
                </w:tcPr>
                <w:p w:rsidR="004E34E5" w:rsidRPr="000F1BC2" w:rsidRDefault="004E34E5" w:rsidP="004E34E5">
                  <w:pPr>
                    <w:widowControl/>
                    <w:snapToGrid/>
                    <w:rPr>
                      <w:b/>
                      <w:szCs w:val="24"/>
                      <w:u w:val="single"/>
                    </w:rPr>
                  </w:pPr>
                  <w:r w:rsidRPr="000F1BC2">
                    <w:rPr>
                      <w:b/>
                      <w:szCs w:val="24"/>
                      <w:u w:val="single"/>
                    </w:rPr>
                    <w:t>Identified Evidence</w:t>
                  </w:r>
                </w:p>
              </w:tc>
              <w:tc>
                <w:tcPr>
                  <w:tcW w:w="2500" w:type="pct"/>
                </w:tcPr>
                <w:p w:rsidR="004E34E5" w:rsidRPr="000F1BC2" w:rsidRDefault="004E34E5" w:rsidP="004E34E5">
                  <w:pPr>
                    <w:widowControl/>
                    <w:snapToGrid/>
                    <w:rPr>
                      <w:b/>
                      <w:szCs w:val="24"/>
                      <w:u w:val="single"/>
                    </w:rPr>
                  </w:pPr>
                  <w:r w:rsidRPr="000F1BC2">
                    <w:rPr>
                      <w:b/>
                      <w:szCs w:val="24"/>
                      <w:u w:val="single"/>
                    </w:rPr>
                    <w:t xml:space="preserve">Limited Evidence </w:t>
                  </w:r>
                </w:p>
              </w:tc>
            </w:tr>
            <w:tr w:rsidR="009934F4" w:rsidRPr="000F1BC2" w:rsidTr="004C6DF5">
              <w:trPr>
                <w:trHeight w:val="387"/>
              </w:trPr>
              <w:tc>
                <w:tcPr>
                  <w:tcW w:w="2500" w:type="pct"/>
                </w:tcPr>
                <w:p w:rsidR="0057595A" w:rsidRDefault="003F0AD9" w:rsidP="00F045CF">
                  <w:pPr>
                    <w:widowControl/>
                    <w:numPr>
                      <w:ilvl w:val="0"/>
                      <w:numId w:val="7"/>
                    </w:numPr>
                    <w:snapToGrid/>
                    <w:spacing w:before="40" w:after="100" w:afterAutospacing="1"/>
                    <w:rPr>
                      <w:szCs w:val="24"/>
                    </w:rPr>
                  </w:pPr>
                  <w:r>
                    <w:rPr>
                      <w:bCs/>
                      <w:szCs w:val="24"/>
                    </w:rPr>
                    <w:t>During the interview, t</w:t>
                  </w:r>
                  <w:r w:rsidR="0057595A" w:rsidRPr="000F1BC2">
                    <w:rPr>
                      <w:bCs/>
                      <w:szCs w:val="24"/>
                    </w:rPr>
                    <w:t xml:space="preserve">he applicant group </w:t>
                  </w:r>
                  <w:r>
                    <w:rPr>
                      <w:bCs/>
                      <w:szCs w:val="24"/>
                    </w:rPr>
                    <w:t xml:space="preserve">reported it had </w:t>
                  </w:r>
                  <w:r w:rsidR="0057595A" w:rsidRPr="000F1BC2">
                    <w:rPr>
                      <w:bCs/>
                      <w:szCs w:val="24"/>
                    </w:rPr>
                    <w:t>identified a viable option for locating in Brockton</w:t>
                  </w:r>
                  <w:r w:rsidR="00641530">
                    <w:rPr>
                      <w:bCs/>
                      <w:szCs w:val="24"/>
                    </w:rPr>
                    <w:t xml:space="preserve"> </w:t>
                  </w:r>
                  <w:r w:rsidR="003B6381">
                    <w:rPr>
                      <w:bCs/>
                      <w:szCs w:val="24"/>
                    </w:rPr>
                    <w:t>that</w:t>
                  </w:r>
                  <w:r w:rsidR="00641530">
                    <w:rPr>
                      <w:bCs/>
                      <w:szCs w:val="24"/>
                    </w:rPr>
                    <w:t xml:space="preserve"> requires renovation</w:t>
                  </w:r>
                  <w:r w:rsidR="0057595A" w:rsidRPr="000F1BC2">
                    <w:rPr>
                      <w:bCs/>
                      <w:szCs w:val="24"/>
                    </w:rPr>
                    <w:t>.</w:t>
                  </w:r>
                  <w:r w:rsidR="00641530">
                    <w:rPr>
                      <w:bCs/>
                      <w:szCs w:val="24"/>
                    </w:rPr>
                    <w:t xml:space="preserve"> The proposed school has negotiated and secured a renovation loan of $400K to prepare the facility for the 2016-2017 school year.</w:t>
                  </w:r>
                  <w:r>
                    <w:rPr>
                      <w:bCs/>
                      <w:szCs w:val="24"/>
                    </w:rPr>
                    <w:t xml:space="preserve"> (III.D.)</w:t>
                  </w:r>
                </w:p>
                <w:p w:rsidR="003E2BC8" w:rsidRPr="00650667" w:rsidRDefault="003E2BC8" w:rsidP="003E2BC8">
                  <w:pPr>
                    <w:widowControl/>
                    <w:numPr>
                      <w:ilvl w:val="0"/>
                      <w:numId w:val="7"/>
                    </w:numPr>
                    <w:snapToGrid/>
                    <w:spacing w:before="40" w:after="100" w:afterAutospacing="1"/>
                    <w:rPr>
                      <w:szCs w:val="24"/>
                    </w:rPr>
                  </w:pPr>
                  <w:r w:rsidRPr="00650667">
                    <w:rPr>
                      <w:szCs w:val="24"/>
                    </w:rPr>
                    <w:t xml:space="preserve">The application </w:t>
                  </w:r>
                  <w:r>
                    <w:rPr>
                      <w:szCs w:val="24"/>
                    </w:rPr>
                    <w:t xml:space="preserve">describes a number of </w:t>
                  </w:r>
                  <w:r w:rsidRPr="00650667">
                    <w:rPr>
                      <w:szCs w:val="24"/>
                    </w:rPr>
                    <w:t>fiscal controls</w:t>
                  </w:r>
                  <w:r>
                    <w:rPr>
                      <w:szCs w:val="24"/>
                    </w:rPr>
                    <w:t xml:space="preserve"> to be implemented by the board of trustees, including reports from the board treasurer at each board meeting and reviews of financial statements on a monthly basis by the finance committee and </w:t>
                  </w:r>
                  <w:r w:rsidR="003B6381">
                    <w:rPr>
                      <w:szCs w:val="24"/>
                    </w:rPr>
                    <w:t xml:space="preserve">on a </w:t>
                  </w:r>
                  <w:r>
                    <w:rPr>
                      <w:szCs w:val="24"/>
                    </w:rPr>
                    <w:t xml:space="preserve">quarterly </w:t>
                  </w:r>
                  <w:r w:rsidR="003B6381">
                    <w:rPr>
                      <w:szCs w:val="24"/>
                    </w:rPr>
                    <w:t xml:space="preserve">basis </w:t>
                  </w:r>
                  <w:r>
                    <w:rPr>
                      <w:szCs w:val="24"/>
                    </w:rPr>
                    <w:t>by the board</w:t>
                  </w:r>
                  <w:r w:rsidRPr="00650667">
                    <w:rPr>
                      <w:szCs w:val="24"/>
                    </w:rPr>
                    <w:t xml:space="preserve">. </w:t>
                  </w:r>
                  <w:r>
                    <w:rPr>
                      <w:bCs/>
                      <w:szCs w:val="24"/>
                    </w:rPr>
                    <w:t>(III.E.)</w:t>
                  </w:r>
                </w:p>
                <w:p w:rsidR="009934F4" w:rsidRPr="00CF5710" w:rsidRDefault="00F045CF" w:rsidP="00281609">
                  <w:pPr>
                    <w:widowControl/>
                    <w:numPr>
                      <w:ilvl w:val="0"/>
                      <w:numId w:val="7"/>
                    </w:numPr>
                    <w:snapToGrid/>
                    <w:spacing w:before="40" w:after="100" w:afterAutospacing="1"/>
                    <w:rPr>
                      <w:szCs w:val="24"/>
                    </w:rPr>
                  </w:pPr>
                  <w:r w:rsidRPr="000F1BC2">
                    <w:rPr>
                      <w:szCs w:val="24"/>
                    </w:rPr>
                    <w:t xml:space="preserve">The application contained a clear description of the proposed school’s finances </w:t>
                  </w:r>
                  <w:r w:rsidR="00281609">
                    <w:rPr>
                      <w:szCs w:val="24"/>
                    </w:rPr>
                    <w:t xml:space="preserve">via the submitted </w:t>
                  </w:r>
                  <w:r w:rsidR="00281609" w:rsidRPr="000F1BC2">
                    <w:rPr>
                      <w:szCs w:val="24"/>
                    </w:rPr>
                    <w:t>budgets and cash flow projections</w:t>
                  </w:r>
                  <w:r w:rsidR="00281609">
                    <w:rPr>
                      <w:szCs w:val="24"/>
                    </w:rPr>
                    <w:t xml:space="preserve">, </w:t>
                  </w:r>
                  <w:r w:rsidRPr="000F1BC2">
                    <w:rPr>
                      <w:szCs w:val="24"/>
                    </w:rPr>
                    <w:t>with generally reasonable assessments of projected revenue and expenditures</w:t>
                  </w:r>
                  <w:r w:rsidR="00281609">
                    <w:rPr>
                      <w:szCs w:val="24"/>
                    </w:rPr>
                    <w:t xml:space="preserve"> with limited exceptions</w:t>
                  </w:r>
                  <w:r w:rsidRPr="000F1BC2">
                    <w:rPr>
                      <w:szCs w:val="24"/>
                    </w:rPr>
                    <w:t>. (</w:t>
                  </w:r>
                  <w:r w:rsidR="00281609">
                    <w:rPr>
                      <w:szCs w:val="24"/>
                    </w:rPr>
                    <w:t>III.E</w:t>
                  </w:r>
                  <w:r w:rsidRPr="000F1BC2">
                    <w:rPr>
                      <w:szCs w:val="24"/>
                    </w:rPr>
                    <w:t>.)</w:t>
                  </w:r>
                </w:p>
              </w:tc>
              <w:tc>
                <w:tcPr>
                  <w:tcW w:w="2500" w:type="pct"/>
                </w:tcPr>
                <w:p w:rsidR="009934F4" w:rsidRDefault="003725CD" w:rsidP="003725CD">
                  <w:pPr>
                    <w:widowControl/>
                    <w:numPr>
                      <w:ilvl w:val="0"/>
                      <w:numId w:val="11"/>
                    </w:numPr>
                    <w:snapToGrid/>
                    <w:spacing w:before="40" w:after="100" w:afterAutospacing="1"/>
                    <w:rPr>
                      <w:szCs w:val="24"/>
                    </w:rPr>
                  </w:pPr>
                  <w:r>
                    <w:rPr>
                      <w:szCs w:val="24"/>
                    </w:rPr>
                    <w:t>The proposed budget and associated narrative do not provide a clear understanding of the scope of anticipated debt that would be incurred by the school during the pre-operational period through the building renovation loan, the private non-interest bearing loan, and the bank line of credit, nor the re</w:t>
                  </w:r>
                  <w:r w:rsidR="00AF494F">
                    <w:rPr>
                      <w:szCs w:val="24"/>
                    </w:rPr>
                    <w:t>payment of debt. While t</w:t>
                  </w:r>
                  <w:r w:rsidR="001701EC">
                    <w:rPr>
                      <w:szCs w:val="24"/>
                    </w:rPr>
                    <w:t>he budget</w:t>
                  </w:r>
                  <w:r>
                    <w:rPr>
                      <w:szCs w:val="24"/>
                    </w:rPr>
                    <w:t xml:space="preserve"> indicate</w:t>
                  </w:r>
                  <w:r w:rsidR="001701EC">
                    <w:rPr>
                      <w:szCs w:val="24"/>
                    </w:rPr>
                    <w:t>s</w:t>
                  </w:r>
                  <w:r>
                    <w:rPr>
                      <w:szCs w:val="24"/>
                    </w:rPr>
                    <w:t xml:space="preserve"> the repayment of $529K during the first year of operation</w:t>
                  </w:r>
                  <w:r w:rsidR="00AF494F">
                    <w:rPr>
                      <w:szCs w:val="24"/>
                    </w:rPr>
                    <w:t>,</w:t>
                  </w:r>
                  <w:r>
                    <w:rPr>
                      <w:szCs w:val="24"/>
                    </w:rPr>
                    <w:t xml:space="preserve"> it is unclear if this</w:t>
                  </w:r>
                  <w:r w:rsidR="003448D5">
                    <w:rPr>
                      <w:szCs w:val="24"/>
                    </w:rPr>
                    <w:t xml:space="preserve"> amount reflects</w:t>
                  </w:r>
                  <w:r>
                    <w:rPr>
                      <w:szCs w:val="24"/>
                    </w:rPr>
                    <w:t xml:space="preserve"> all projected debt during the pre-operational period</w:t>
                  </w:r>
                  <w:r w:rsidR="00AF494F">
                    <w:rPr>
                      <w:szCs w:val="24"/>
                    </w:rPr>
                    <w:t xml:space="preserve"> without additional information</w:t>
                  </w:r>
                  <w:r>
                    <w:rPr>
                      <w:szCs w:val="24"/>
                    </w:rPr>
                    <w:t>. (III.E.)</w:t>
                  </w:r>
                </w:p>
                <w:p w:rsidR="005F0F2D" w:rsidRPr="000F1BC2" w:rsidRDefault="00101746" w:rsidP="00FD1D80">
                  <w:pPr>
                    <w:widowControl/>
                    <w:numPr>
                      <w:ilvl w:val="0"/>
                      <w:numId w:val="11"/>
                    </w:numPr>
                    <w:snapToGrid/>
                    <w:spacing w:before="40" w:after="100" w:afterAutospacing="1"/>
                    <w:rPr>
                      <w:szCs w:val="24"/>
                    </w:rPr>
                  </w:pPr>
                  <w:r>
                    <w:rPr>
                      <w:szCs w:val="24"/>
                    </w:rPr>
                    <w:t>T</w:t>
                  </w:r>
                  <w:r w:rsidR="005F0F2D">
                    <w:rPr>
                      <w:szCs w:val="24"/>
                    </w:rPr>
                    <w:t xml:space="preserve">he budget </w:t>
                  </w:r>
                  <w:r w:rsidR="002B2F45">
                    <w:rPr>
                      <w:szCs w:val="24"/>
                    </w:rPr>
                    <w:t>includes a</w:t>
                  </w:r>
                  <w:r w:rsidR="005F0F2D">
                    <w:rPr>
                      <w:szCs w:val="24"/>
                    </w:rPr>
                    <w:t xml:space="preserve"> fee provided to EDWorks for its services</w:t>
                  </w:r>
                  <w:r w:rsidR="003D6419">
                    <w:rPr>
                      <w:szCs w:val="24"/>
                    </w:rPr>
                    <w:t xml:space="preserve"> during the first charter term</w:t>
                  </w:r>
                  <w:r w:rsidR="005F0F2D">
                    <w:rPr>
                      <w:szCs w:val="24"/>
                    </w:rPr>
                    <w:t>, approximately $90K duri</w:t>
                  </w:r>
                  <w:r w:rsidR="003D6419">
                    <w:rPr>
                      <w:szCs w:val="24"/>
                    </w:rPr>
                    <w:t>ng the first year of operation which decreases</w:t>
                  </w:r>
                  <w:r w:rsidR="005F0F2D">
                    <w:rPr>
                      <w:szCs w:val="24"/>
                    </w:rPr>
                    <w:t xml:space="preserve"> to </w:t>
                  </w:r>
                  <w:r w:rsidR="003D6419">
                    <w:rPr>
                      <w:szCs w:val="24"/>
                    </w:rPr>
                    <w:t>$70K in the fifth year of its charter term</w:t>
                  </w:r>
                  <w:r>
                    <w:rPr>
                      <w:szCs w:val="24"/>
                    </w:rPr>
                    <w:t>.</w:t>
                  </w:r>
                  <w:r w:rsidR="00493D2A">
                    <w:rPr>
                      <w:szCs w:val="24"/>
                    </w:rPr>
                    <w:t xml:space="preserve"> </w:t>
                  </w:r>
                  <w:r>
                    <w:rPr>
                      <w:szCs w:val="24"/>
                    </w:rPr>
                    <w:t>The annual fees reflected in the five year budget</w:t>
                  </w:r>
                  <w:r w:rsidR="00493D2A">
                    <w:rPr>
                      <w:szCs w:val="24"/>
                    </w:rPr>
                    <w:t xml:space="preserve"> do not </w:t>
                  </w:r>
                  <w:r>
                    <w:rPr>
                      <w:szCs w:val="24"/>
                    </w:rPr>
                    <w:t xml:space="preserve">clearly </w:t>
                  </w:r>
                  <w:r w:rsidR="00493D2A">
                    <w:rPr>
                      <w:szCs w:val="24"/>
                    </w:rPr>
                    <w:t>align with the proposed fees described in the draft agreement</w:t>
                  </w:r>
                  <w:r>
                    <w:rPr>
                      <w:szCs w:val="24"/>
                    </w:rPr>
                    <w:t xml:space="preserve"> with EDWorks</w:t>
                  </w:r>
                  <w:r w:rsidR="00FD1D80">
                    <w:rPr>
                      <w:szCs w:val="24"/>
                    </w:rPr>
                    <w:t xml:space="preserve"> for the planning period or the charter term</w:t>
                  </w:r>
                  <w:r w:rsidR="003D6419">
                    <w:rPr>
                      <w:szCs w:val="24"/>
                    </w:rPr>
                    <w:t>.</w:t>
                  </w:r>
                  <w:r w:rsidR="00493D2A">
                    <w:rPr>
                      <w:szCs w:val="24"/>
                    </w:rPr>
                    <w:t xml:space="preserve"> </w:t>
                  </w:r>
                  <w:r w:rsidR="003D6419">
                    <w:rPr>
                      <w:szCs w:val="24"/>
                    </w:rPr>
                    <w:t xml:space="preserve"> (III.E.)</w:t>
                  </w:r>
                  <w:bookmarkStart w:id="0" w:name="_GoBack"/>
                  <w:bookmarkEnd w:id="0"/>
                </w:p>
              </w:tc>
            </w:tr>
          </w:tbl>
          <w:p w:rsidR="009934F4" w:rsidRPr="000F1BC2" w:rsidRDefault="009934F4" w:rsidP="005C53C4">
            <w:pPr>
              <w:jc w:val="center"/>
              <w:rPr>
                <w:b/>
                <w:szCs w:val="24"/>
              </w:rPr>
            </w:pPr>
          </w:p>
        </w:tc>
      </w:tr>
    </w:tbl>
    <w:p w:rsidR="009934F4" w:rsidRPr="000F1BC2" w:rsidRDefault="009934F4" w:rsidP="00906051">
      <w:pPr>
        <w:rPr>
          <w:szCs w:val="24"/>
        </w:rPr>
      </w:pPr>
    </w:p>
    <w:sectPr w:rsidR="009934F4" w:rsidRPr="000F1BC2" w:rsidSect="00B93D17">
      <w:footerReference w:type="even" r:id="rId12"/>
      <w:footerReference w:type="default" r:id="rId13"/>
      <w:pgSz w:w="15840" w:h="12240" w:orient="landscape"/>
      <w:pgMar w:top="720" w:right="720" w:bottom="720" w:left="720" w:header="115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15E" w:rsidRDefault="002E115E">
      <w:r>
        <w:separator/>
      </w:r>
    </w:p>
  </w:endnote>
  <w:endnote w:type="continuationSeparator" w:id="0">
    <w:p w:rsidR="002E115E" w:rsidRDefault="002E11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15E" w:rsidRDefault="00FB4777" w:rsidP="0055293C">
    <w:pPr>
      <w:pStyle w:val="Footer"/>
      <w:framePr w:wrap="around" w:vAnchor="text" w:hAnchor="margin" w:xAlign="center" w:y="1"/>
      <w:rPr>
        <w:rStyle w:val="PageNumber"/>
      </w:rPr>
    </w:pPr>
    <w:r>
      <w:rPr>
        <w:rStyle w:val="PageNumber"/>
      </w:rPr>
      <w:fldChar w:fldCharType="begin"/>
    </w:r>
    <w:r w:rsidR="002E115E">
      <w:rPr>
        <w:rStyle w:val="PageNumber"/>
      </w:rPr>
      <w:instrText xml:space="preserve">PAGE  </w:instrText>
    </w:r>
    <w:r>
      <w:rPr>
        <w:rStyle w:val="PageNumber"/>
      </w:rPr>
      <w:fldChar w:fldCharType="end"/>
    </w:r>
  </w:p>
  <w:p w:rsidR="002E115E" w:rsidRDefault="002E11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15E" w:rsidRPr="00560FD0" w:rsidRDefault="002E115E" w:rsidP="003954F9">
    <w:pPr>
      <w:pStyle w:val="Footer"/>
      <w:rPr>
        <w:szCs w:val="24"/>
      </w:rPr>
    </w:pPr>
    <w:r w:rsidRPr="00560FD0">
      <w:rPr>
        <w:szCs w:val="24"/>
      </w:rPr>
      <w:t>Evidence Summary of the Proposed New Heights Charter School of Brockton</w:t>
    </w:r>
    <w:r w:rsidRPr="00560FD0">
      <w:rPr>
        <w:szCs w:val="24"/>
      </w:rPr>
      <w:tab/>
    </w:r>
    <w:r w:rsidRPr="00560FD0">
      <w:rPr>
        <w:szCs w:val="24"/>
      </w:rPr>
      <w:tab/>
    </w:r>
    <w:r>
      <w:rPr>
        <w:szCs w:val="24"/>
      </w:rPr>
      <w:tab/>
    </w:r>
    <w:r>
      <w:rPr>
        <w:szCs w:val="24"/>
      </w:rPr>
      <w:tab/>
    </w:r>
    <w:r>
      <w:rPr>
        <w:szCs w:val="24"/>
      </w:rPr>
      <w:tab/>
    </w:r>
    <w:r>
      <w:rPr>
        <w:szCs w:val="24"/>
      </w:rPr>
      <w:tab/>
    </w:r>
    <w:r>
      <w:rPr>
        <w:szCs w:val="24"/>
      </w:rPr>
      <w:tab/>
    </w:r>
    <w:r w:rsidRPr="00560FD0">
      <w:rPr>
        <w:szCs w:val="24"/>
      </w:rPr>
      <w:t xml:space="preserve">Page </w:t>
    </w:r>
    <w:r w:rsidR="00FB4777" w:rsidRPr="00560FD0">
      <w:rPr>
        <w:szCs w:val="24"/>
      </w:rPr>
      <w:fldChar w:fldCharType="begin"/>
    </w:r>
    <w:r w:rsidRPr="00560FD0">
      <w:rPr>
        <w:szCs w:val="24"/>
      </w:rPr>
      <w:instrText xml:space="preserve"> PAGE </w:instrText>
    </w:r>
    <w:r w:rsidR="00FB4777" w:rsidRPr="00560FD0">
      <w:rPr>
        <w:szCs w:val="24"/>
      </w:rPr>
      <w:fldChar w:fldCharType="separate"/>
    </w:r>
    <w:r w:rsidR="00F41C86">
      <w:rPr>
        <w:noProof/>
        <w:szCs w:val="24"/>
      </w:rPr>
      <w:t>1</w:t>
    </w:r>
    <w:r w:rsidR="00FB4777" w:rsidRPr="00560FD0">
      <w:rPr>
        <w:szCs w:val="24"/>
      </w:rPr>
      <w:fldChar w:fldCharType="end"/>
    </w:r>
    <w:r w:rsidRPr="00560FD0">
      <w:rPr>
        <w:szCs w:val="24"/>
      </w:rPr>
      <w:t xml:space="preserve"> of </w:t>
    </w:r>
    <w:r w:rsidR="00FB4777" w:rsidRPr="00560FD0">
      <w:rPr>
        <w:szCs w:val="24"/>
      </w:rPr>
      <w:fldChar w:fldCharType="begin"/>
    </w:r>
    <w:r w:rsidRPr="00560FD0">
      <w:rPr>
        <w:szCs w:val="24"/>
      </w:rPr>
      <w:instrText xml:space="preserve"> NUMPAGES  </w:instrText>
    </w:r>
    <w:r w:rsidR="00FB4777" w:rsidRPr="00560FD0">
      <w:rPr>
        <w:szCs w:val="24"/>
      </w:rPr>
      <w:fldChar w:fldCharType="separate"/>
    </w:r>
    <w:r w:rsidR="00F41C86">
      <w:rPr>
        <w:noProof/>
        <w:szCs w:val="24"/>
      </w:rPr>
      <w:t>14</w:t>
    </w:r>
    <w:r w:rsidR="00FB4777" w:rsidRPr="00560FD0">
      <w:rPr>
        <w:szCs w:val="24"/>
      </w:rPr>
      <w:fldChar w:fldCharType="end"/>
    </w:r>
  </w:p>
  <w:p w:rsidR="002E115E" w:rsidRPr="00C14BC6" w:rsidRDefault="002E115E">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15E" w:rsidRDefault="002E115E">
      <w:r>
        <w:separator/>
      </w:r>
    </w:p>
  </w:footnote>
  <w:footnote w:type="continuationSeparator" w:id="0">
    <w:p w:rsidR="002E115E" w:rsidRDefault="002E11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5B05"/>
    <w:multiLevelType w:val="hybridMultilevel"/>
    <w:tmpl w:val="2884D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66A49"/>
    <w:multiLevelType w:val="hybridMultilevel"/>
    <w:tmpl w:val="90BAA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837212"/>
    <w:multiLevelType w:val="hybridMultilevel"/>
    <w:tmpl w:val="DDC2027C"/>
    <w:lvl w:ilvl="0" w:tplc="0409000F">
      <w:start w:val="1"/>
      <w:numFmt w:val="decimal"/>
      <w:lvlText w:val="%1."/>
      <w:lvlJc w:val="left"/>
      <w:pPr>
        <w:tabs>
          <w:tab w:val="num" w:pos="720"/>
        </w:tabs>
        <w:ind w:left="720" w:hanging="360"/>
      </w:pPr>
      <w:rPr>
        <w:rFonts w:cs="Times New Roman" w:hint="default"/>
      </w:rPr>
    </w:lvl>
    <w:lvl w:ilvl="1" w:tplc="CD746BA4">
      <w:start w:val="1"/>
      <w:numFmt w:val="lowerLetter"/>
      <w:lvlText w:val="%2."/>
      <w:lvlJc w:val="left"/>
      <w:pPr>
        <w:tabs>
          <w:tab w:val="num" w:pos="1440"/>
        </w:tabs>
        <w:ind w:left="1440" w:hanging="360"/>
      </w:pPr>
      <w:rPr>
        <w:rFonts w:ascii="Times New Roman" w:eastAsia="Times New Roman" w:hAnsi="Times New Roman" w:cs="Times New Roman"/>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28B72C6"/>
    <w:multiLevelType w:val="hybridMultilevel"/>
    <w:tmpl w:val="FAAC3F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4952A0D"/>
    <w:multiLevelType w:val="hybridMultilevel"/>
    <w:tmpl w:val="928A3CF0"/>
    <w:lvl w:ilvl="0" w:tplc="F126E8E8">
      <w:start w:val="1"/>
      <w:numFmt w:val="bullet"/>
      <w:lvlText w:val=""/>
      <w:lvlJc w:val="left"/>
      <w:pPr>
        <w:tabs>
          <w:tab w:val="num" w:pos="864"/>
        </w:tabs>
        <w:ind w:left="864" w:hanging="360"/>
      </w:pPr>
      <w:rPr>
        <w:rFonts w:ascii="Symbol" w:hAnsi="Symbol" w:hint="default"/>
        <w:sz w:val="20"/>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
    <w:nsid w:val="2BDB1B2B"/>
    <w:multiLevelType w:val="hybridMultilevel"/>
    <w:tmpl w:val="E98A0D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DDE5DA3"/>
    <w:multiLevelType w:val="hybridMultilevel"/>
    <w:tmpl w:val="EE28069E"/>
    <w:lvl w:ilvl="0" w:tplc="37BC9A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B72C4A"/>
    <w:multiLevelType w:val="hybridMultilevel"/>
    <w:tmpl w:val="905460E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16A6642"/>
    <w:multiLevelType w:val="hybridMultilevel"/>
    <w:tmpl w:val="7FDC9158"/>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6EA7847"/>
    <w:multiLevelType w:val="hybridMultilevel"/>
    <w:tmpl w:val="7854A9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2783D79"/>
    <w:multiLevelType w:val="hybridMultilevel"/>
    <w:tmpl w:val="CC9E6F30"/>
    <w:lvl w:ilvl="0" w:tplc="04090001">
      <w:start w:val="1"/>
      <w:numFmt w:val="bullet"/>
      <w:lvlText w:val=""/>
      <w:lvlJc w:val="left"/>
      <w:pPr>
        <w:tabs>
          <w:tab w:val="num" w:pos="720"/>
        </w:tabs>
        <w:ind w:left="720" w:hanging="360"/>
      </w:pPr>
      <w:rPr>
        <w:rFonts w:ascii="Symbol" w:hAnsi="Symbol" w:hint="default"/>
      </w:rPr>
    </w:lvl>
    <w:lvl w:ilvl="1" w:tplc="F126E8E8">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2224A9"/>
    <w:multiLevelType w:val="hybridMultilevel"/>
    <w:tmpl w:val="28FCC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1660D9D"/>
    <w:multiLevelType w:val="hybridMultilevel"/>
    <w:tmpl w:val="967A34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47555F0"/>
    <w:multiLevelType w:val="hybridMultilevel"/>
    <w:tmpl w:val="23DC3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A180B42"/>
    <w:multiLevelType w:val="hybridMultilevel"/>
    <w:tmpl w:val="1D9A1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AF1BB6"/>
    <w:multiLevelType w:val="multilevel"/>
    <w:tmpl w:val="DAE8937A"/>
    <w:lvl w:ilvl="0">
      <w:start w:val="1"/>
      <w:numFmt w:val="bullet"/>
      <w:lvlText w:val=""/>
      <w:lvlJc w:val="left"/>
      <w:pPr>
        <w:tabs>
          <w:tab w:val="num" w:pos="360"/>
        </w:tabs>
        <w:ind w:left="360" w:hanging="360"/>
      </w:pPr>
      <w:rPr>
        <w:rFonts w:ascii="Wingdings" w:hAnsi="Wingdings" w:hint="default"/>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5CF16631"/>
    <w:multiLevelType w:val="hybridMultilevel"/>
    <w:tmpl w:val="715C3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AAE6BF3"/>
    <w:multiLevelType w:val="hybridMultilevel"/>
    <w:tmpl w:val="19D2E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4302101"/>
    <w:multiLevelType w:val="hybridMultilevel"/>
    <w:tmpl w:val="D09A2B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7"/>
  </w:num>
  <w:num w:numId="3">
    <w:abstractNumId w:val="4"/>
  </w:num>
  <w:num w:numId="4">
    <w:abstractNumId w:val="16"/>
  </w:num>
  <w:num w:numId="5">
    <w:abstractNumId w:val="1"/>
  </w:num>
  <w:num w:numId="6">
    <w:abstractNumId w:val="14"/>
  </w:num>
  <w:num w:numId="7">
    <w:abstractNumId w:val="18"/>
  </w:num>
  <w:num w:numId="8">
    <w:abstractNumId w:val="2"/>
  </w:num>
  <w:num w:numId="9">
    <w:abstractNumId w:val="13"/>
  </w:num>
  <w:num w:numId="10">
    <w:abstractNumId w:val="8"/>
  </w:num>
  <w:num w:numId="11">
    <w:abstractNumId w:val="5"/>
  </w:num>
  <w:num w:numId="12">
    <w:abstractNumId w:val="15"/>
  </w:num>
  <w:num w:numId="13">
    <w:abstractNumId w:val="12"/>
  </w:num>
  <w:num w:numId="14">
    <w:abstractNumId w:val="3"/>
  </w:num>
  <w:num w:numId="15">
    <w:abstractNumId w:val="9"/>
  </w:num>
  <w:num w:numId="16">
    <w:abstractNumId w:val="11"/>
  </w:num>
  <w:num w:numId="17">
    <w:abstractNumId w:val="0"/>
  </w:num>
  <w:num w:numId="1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93D8E"/>
    <w:rsid w:val="00001074"/>
    <w:rsid w:val="00004BC9"/>
    <w:rsid w:val="00005C61"/>
    <w:rsid w:val="00011655"/>
    <w:rsid w:val="000144AC"/>
    <w:rsid w:val="0001700A"/>
    <w:rsid w:val="00017DBD"/>
    <w:rsid w:val="00020ECD"/>
    <w:rsid w:val="0002106B"/>
    <w:rsid w:val="00022E0E"/>
    <w:rsid w:val="000234F3"/>
    <w:rsid w:val="00026386"/>
    <w:rsid w:val="00026E45"/>
    <w:rsid w:val="00027750"/>
    <w:rsid w:val="00030DD2"/>
    <w:rsid w:val="00032314"/>
    <w:rsid w:val="00034776"/>
    <w:rsid w:val="00034FDA"/>
    <w:rsid w:val="0003615A"/>
    <w:rsid w:val="0003793A"/>
    <w:rsid w:val="000416AF"/>
    <w:rsid w:val="00042022"/>
    <w:rsid w:val="000425CA"/>
    <w:rsid w:val="00044DD5"/>
    <w:rsid w:val="000466EC"/>
    <w:rsid w:val="00046731"/>
    <w:rsid w:val="00054399"/>
    <w:rsid w:val="0005588C"/>
    <w:rsid w:val="00062BD7"/>
    <w:rsid w:val="0006307A"/>
    <w:rsid w:val="00063C3B"/>
    <w:rsid w:val="00065809"/>
    <w:rsid w:val="0006641A"/>
    <w:rsid w:val="00067E32"/>
    <w:rsid w:val="00070056"/>
    <w:rsid w:val="000718B6"/>
    <w:rsid w:val="00075359"/>
    <w:rsid w:val="000762DA"/>
    <w:rsid w:val="00081A78"/>
    <w:rsid w:val="00082A4C"/>
    <w:rsid w:val="000863D6"/>
    <w:rsid w:val="00097917"/>
    <w:rsid w:val="000A358E"/>
    <w:rsid w:val="000A3ACC"/>
    <w:rsid w:val="000A3B3F"/>
    <w:rsid w:val="000A5692"/>
    <w:rsid w:val="000A6FA6"/>
    <w:rsid w:val="000A7531"/>
    <w:rsid w:val="000B049B"/>
    <w:rsid w:val="000B0501"/>
    <w:rsid w:val="000B0F22"/>
    <w:rsid w:val="000B1B40"/>
    <w:rsid w:val="000B2829"/>
    <w:rsid w:val="000B2B0E"/>
    <w:rsid w:val="000B42C1"/>
    <w:rsid w:val="000B6C5A"/>
    <w:rsid w:val="000C4F46"/>
    <w:rsid w:val="000D4674"/>
    <w:rsid w:val="000D7EC7"/>
    <w:rsid w:val="000E123E"/>
    <w:rsid w:val="000E44EA"/>
    <w:rsid w:val="000E7C67"/>
    <w:rsid w:val="000F1BC2"/>
    <w:rsid w:val="000F4AAD"/>
    <w:rsid w:val="000F75EA"/>
    <w:rsid w:val="00101746"/>
    <w:rsid w:val="0010184B"/>
    <w:rsid w:val="00101D55"/>
    <w:rsid w:val="0010663A"/>
    <w:rsid w:val="0010691E"/>
    <w:rsid w:val="00107ED4"/>
    <w:rsid w:val="0011136A"/>
    <w:rsid w:val="00112305"/>
    <w:rsid w:val="00112EEE"/>
    <w:rsid w:val="00113B68"/>
    <w:rsid w:val="00114C59"/>
    <w:rsid w:val="00115B9E"/>
    <w:rsid w:val="0011642F"/>
    <w:rsid w:val="001210EF"/>
    <w:rsid w:val="001234DD"/>
    <w:rsid w:val="00127BEE"/>
    <w:rsid w:val="001300F0"/>
    <w:rsid w:val="001301E1"/>
    <w:rsid w:val="001303AC"/>
    <w:rsid w:val="00130B27"/>
    <w:rsid w:val="00134182"/>
    <w:rsid w:val="001346C0"/>
    <w:rsid w:val="00141596"/>
    <w:rsid w:val="001438CE"/>
    <w:rsid w:val="00144C6B"/>
    <w:rsid w:val="0015044B"/>
    <w:rsid w:val="001518D8"/>
    <w:rsid w:val="00155B5A"/>
    <w:rsid w:val="001575D0"/>
    <w:rsid w:val="00167C1F"/>
    <w:rsid w:val="001701EC"/>
    <w:rsid w:val="00172083"/>
    <w:rsid w:val="00173948"/>
    <w:rsid w:val="0017409D"/>
    <w:rsid w:val="001762CA"/>
    <w:rsid w:val="0017699D"/>
    <w:rsid w:val="001821B0"/>
    <w:rsid w:val="00182B9C"/>
    <w:rsid w:val="00182D15"/>
    <w:rsid w:val="00184317"/>
    <w:rsid w:val="00184FC3"/>
    <w:rsid w:val="00185A85"/>
    <w:rsid w:val="00186FE1"/>
    <w:rsid w:val="00193891"/>
    <w:rsid w:val="00194C1E"/>
    <w:rsid w:val="00194DD1"/>
    <w:rsid w:val="00195563"/>
    <w:rsid w:val="0019630C"/>
    <w:rsid w:val="001966CF"/>
    <w:rsid w:val="00196CC0"/>
    <w:rsid w:val="00197797"/>
    <w:rsid w:val="001A28A2"/>
    <w:rsid w:val="001A37C3"/>
    <w:rsid w:val="001A4198"/>
    <w:rsid w:val="001A6FDB"/>
    <w:rsid w:val="001B30F1"/>
    <w:rsid w:val="001B6B1E"/>
    <w:rsid w:val="001B6C06"/>
    <w:rsid w:val="001C41E2"/>
    <w:rsid w:val="001C4262"/>
    <w:rsid w:val="001C5ADA"/>
    <w:rsid w:val="001E042D"/>
    <w:rsid w:val="001E07A3"/>
    <w:rsid w:val="001E2BEE"/>
    <w:rsid w:val="001E628E"/>
    <w:rsid w:val="001F6266"/>
    <w:rsid w:val="001F646F"/>
    <w:rsid w:val="001F709F"/>
    <w:rsid w:val="00200BD5"/>
    <w:rsid w:val="00201BC1"/>
    <w:rsid w:val="00202137"/>
    <w:rsid w:val="0020375D"/>
    <w:rsid w:val="002061A3"/>
    <w:rsid w:val="00212147"/>
    <w:rsid w:val="002130EB"/>
    <w:rsid w:val="00213EDF"/>
    <w:rsid w:val="00214465"/>
    <w:rsid w:val="002179F9"/>
    <w:rsid w:val="00222DF2"/>
    <w:rsid w:val="002235DF"/>
    <w:rsid w:val="0023040E"/>
    <w:rsid w:val="0023272F"/>
    <w:rsid w:val="00233EE2"/>
    <w:rsid w:val="00235061"/>
    <w:rsid w:val="002358A2"/>
    <w:rsid w:val="00237150"/>
    <w:rsid w:val="00237460"/>
    <w:rsid w:val="00237F36"/>
    <w:rsid w:val="00244B9E"/>
    <w:rsid w:val="0024596D"/>
    <w:rsid w:val="00246B42"/>
    <w:rsid w:val="002506E8"/>
    <w:rsid w:val="00251FE7"/>
    <w:rsid w:val="00253C32"/>
    <w:rsid w:val="00255D13"/>
    <w:rsid w:val="0025633E"/>
    <w:rsid w:val="002566FF"/>
    <w:rsid w:val="0026080F"/>
    <w:rsid w:val="00266EFB"/>
    <w:rsid w:val="00270944"/>
    <w:rsid w:val="00272BD1"/>
    <w:rsid w:val="00275BA8"/>
    <w:rsid w:val="00281609"/>
    <w:rsid w:val="002834EA"/>
    <w:rsid w:val="00284318"/>
    <w:rsid w:val="00285CFD"/>
    <w:rsid w:val="00291781"/>
    <w:rsid w:val="0029267D"/>
    <w:rsid w:val="00293B04"/>
    <w:rsid w:val="00296150"/>
    <w:rsid w:val="002A16E3"/>
    <w:rsid w:val="002A2FE1"/>
    <w:rsid w:val="002A4B65"/>
    <w:rsid w:val="002A5361"/>
    <w:rsid w:val="002A6DCA"/>
    <w:rsid w:val="002A78B6"/>
    <w:rsid w:val="002B2F45"/>
    <w:rsid w:val="002B7A3F"/>
    <w:rsid w:val="002C0E10"/>
    <w:rsid w:val="002C1624"/>
    <w:rsid w:val="002C183B"/>
    <w:rsid w:val="002C2CFC"/>
    <w:rsid w:val="002C3ABE"/>
    <w:rsid w:val="002C5828"/>
    <w:rsid w:val="002C6C9B"/>
    <w:rsid w:val="002D0668"/>
    <w:rsid w:val="002D3ADF"/>
    <w:rsid w:val="002E115E"/>
    <w:rsid w:val="002E3B45"/>
    <w:rsid w:val="002E471F"/>
    <w:rsid w:val="002F4678"/>
    <w:rsid w:val="002F5449"/>
    <w:rsid w:val="002F5ABC"/>
    <w:rsid w:val="002F697C"/>
    <w:rsid w:val="003039D4"/>
    <w:rsid w:val="00306302"/>
    <w:rsid w:val="00307D3B"/>
    <w:rsid w:val="00313184"/>
    <w:rsid w:val="00314DB2"/>
    <w:rsid w:val="0031609D"/>
    <w:rsid w:val="0031703E"/>
    <w:rsid w:val="0032497D"/>
    <w:rsid w:val="003265DB"/>
    <w:rsid w:val="00327AAC"/>
    <w:rsid w:val="00327E6E"/>
    <w:rsid w:val="00330333"/>
    <w:rsid w:val="00332B2B"/>
    <w:rsid w:val="00335E98"/>
    <w:rsid w:val="00337110"/>
    <w:rsid w:val="003401E9"/>
    <w:rsid w:val="00341452"/>
    <w:rsid w:val="00342F35"/>
    <w:rsid w:val="003448D5"/>
    <w:rsid w:val="00347C9F"/>
    <w:rsid w:val="00347D1E"/>
    <w:rsid w:val="00352BC3"/>
    <w:rsid w:val="00354CA7"/>
    <w:rsid w:val="00360144"/>
    <w:rsid w:val="00361096"/>
    <w:rsid w:val="00362805"/>
    <w:rsid w:val="00367185"/>
    <w:rsid w:val="00367F5A"/>
    <w:rsid w:val="003715C5"/>
    <w:rsid w:val="00371CCE"/>
    <w:rsid w:val="003725CD"/>
    <w:rsid w:val="00372C79"/>
    <w:rsid w:val="003741CF"/>
    <w:rsid w:val="003761D8"/>
    <w:rsid w:val="00381141"/>
    <w:rsid w:val="00383326"/>
    <w:rsid w:val="00385A78"/>
    <w:rsid w:val="003864F4"/>
    <w:rsid w:val="00391D8A"/>
    <w:rsid w:val="00393D8E"/>
    <w:rsid w:val="003954F9"/>
    <w:rsid w:val="00396724"/>
    <w:rsid w:val="003973D4"/>
    <w:rsid w:val="003A1646"/>
    <w:rsid w:val="003A4505"/>
    <w:rsid w:val="003B1FC9"/>
    <w:rsid w:val="003B2025"/>
    <w:rsid w:val="003B25C3"/>
    <w:rsid w:val="003B5DF1"/>
    <w:rsid w:val="003B6381"/>
    <w:rsid w:val="003B6680"/>
    <w:rsid w:val="003B74B9"/>
    <w:rsid w:val="003C0CBB"/>
    <w:rsid w:val="003C6A11"/>
    <w:rsid w:val="003C76C8"/>
    <w:rsid w:val="003D1671"/>
    <w:rsid w:val="003D325C"/>
    <w:rsid w:val="003D4F66"/>
    <w:rsid w:val="003D5A78"/>
    <w:rsid w:val="003D6419"/>
    <w:rsid w:val="003E0D55"/>
    <w:rsid w:val="003E28DE"/>
    <w:rsid w:val="003E2BC8"/>
    <w:rsid w:val="003E3B65"/>
    <w:rsid w:val="003F0AD9"/>
    <w:rsid w:val="003F50B5"/>
    <w:rsid w:val="003F69DE"/>
    <w:rsid w:val="00400261"/>
    <w:rsid w:val="004022A7"/>
    <w:rsid w:val="004026CE"/>
    <w:rsid w:val="00402946"/>
    <w:rsid w:val="00404453"/>
    <w:rsid w:val="00405269"/>
    <w:rsid w:val="0040637E"/>
    <w:rsid w:val="004169B1"/>
    <w:rsid w:val="00416A19"/>
    <w:rsid w:val="00424F2F"/>
    <w:rsid w:val="004255D1"/>
    <w:rsid w:val="004265F8"/>
    <w:rsid w:val="00430006"/>
    <w:rsid w:val="0043312F"/>
    <w:rsid w:val="00435E74"/>
    <w:rsid w:val="00437AD0"/>
    <w:rsid w:val="004428BC"/>
    <w:rsid w:val="0044464C"/>
    <w:rsid w:val="00444838"/>
    <w:rsid w:val="0044762C"/>
    <w:rsid w:val="00450718"/>
    <w:rsid w:val="00452EAB"/>
    <w:rsid w:val="00453799"/>
    <w:rsid w:val="00461CBE"/>
    <w:rsid w:val="0046318B"/>
    <w:rsid w:val="00464747"/>
    <w:rsid w:val="00464B48"/>
    <w:rsid w:val="004658FC"/>
    <w:rsid w:val="0046720D"/>
    <w:rsid w:val="00471425"/>
    <w:rsid w:val="00472A11"/>
    <w:rsid w:val="00474BB2"/>
    <w:rsid w:val="00474D55"/>
    <w:rsid w:val="004768F2"/>
    <w:rsid w:val="00480861"/>
    <w:rsid w:val="00493D2A"/>
    <w:rsid w:val="00495A21"/>
    <w:rsid w:val="00496499"/>
    <w:rsid w:val="004A0A12"/>
    <w:rsid w:val="004A5A86"/>
    <w:rsid w:val="004B4578"/>
    <w:rsid w:val="004B60E0"/>
    <w:rsid w:val="004B6DF6"/>
    <w:rsid w:val="004B76E0"/>
    <w:rsid w:val="004B7C8C"/>
    <w:rsid w:val="004C1F4C"/>
    <w:rsid w:val="004C4E3A"/>
    <w:rsid w:val="004C6195"/>
    <w:rsid w:val="004C6DF5"/>
    <w:rsid w:val="004C77AE"/>
    <w:rsid w:val="004D06E9"/>
    <w:rsid w:val="004D24C3"/>
    <w:rsid w:val="004E0752"/>
    <w:rsid w:val="004E1096"/>
    <w:rsid w:val="004E34E5"/>
    <w:rsid w:val="004F02D5"/>
    <w:rsid w:val="004F42D7"/>
    <w:rsid w:val="004F5C59"/>
    <w:rsid w:val="004F66DE"/>
    <w:rsid w:val="004F690B"/>
    <w:rsid w:val="00500A44"/>
    <w:rsid w:val="00502E6B"/>
    <w:rsid w:val="00507096"/>
    <w:rsid w:val="00510B87"/>
    <w:rsid w:val="00511293"/>
    <w:rsid w:val="0051204D"/>
    <w:rsid w:val="00512F92"/>
    <w:rsid w:val="0052034B"/>
    <w:rsid w:val="00521116"/>
    <w:rsid w:val="005279A7"/>
    <w:rsid w:val="00533593"/>
    <w:rsid w:val="00534277"/>
    <w:rsid w:val="00541EDF"/>
    <w:rsid w:val="00542743"/>
    <w:rsid w:val="005434C1"/>
    <w:rsid w:val="005440A7"/>
    <w:rsid w:val="00551CE3"/>
    <w:rsid w:val="0055293C"/>
    <w:rsid w:val="0055558F"/>
    <w:rsid w:val="00556138"/>
    <w:rsid w:val="00557A98"/>
    <w:rsid w:val="0056028A"/>
    <w:rsid w:val="00560D07"/>
    <w:rsid w:val="00560FD0"/>
    <w:rsid w:val="00561E49"/>
    <w:rsid w:val="00566D98"/>
    <w:rsid w:val="005674B1"/>
    <w:rsid w:val="00572F36"/>
    <w:rsid w:val="00573159"/>
    <w:rsid w:val="0057577E"/>
    <w:rsid w:val="00575915"/>
    <w:rsid w:val="0057595A"/>
    <w:rsid w:val="00575C2A"/>
    <w:rsid w:val="00576313"/>
    <w:rsid w:val="00577F7A"/>
    <w:rsid w:val="00586F33"/>
    <w:rsid w:val="005874FE"/>
    <w:rsid w:val="00591011"/>
    <w:rsid w:val="00594A01"/>
    <w:rsid w:val="00594CD0"/>
    <w:rsid w:val="005A0412"/>
    <w:rsid w:val="005A1454"/>
    <w:rsid w:val="005A21D3"/>
    <w:rsid w:val="005A3F8C"/>
    <w:rsid w:val="005A5462"/>
    <w:rsid w:val="005A7BFA"/>
    <w:rsid w:val="005B37D9"/>
    <w:rsid w:val="005B6489"/>
    <w:rsid w:val="005B6808"/>
    <w:rsid w:val="005C4219"/>
    <w:rsid w:val="005C4863"/>
    <w:rsid w:val="005C53C4"/>
    <w:rsid w:val="005C6E60"/>
    <w:rsid w:val="005C700C"/>
    <w:rsid w:val="005D248D"/>
    <w:rsid w:val="005D3475"/>
    <w:rsid w:val="005D4F9A"/>
    <w:rsid w:val="005D5EC6"/>
    <w:rsid w:val="005D6099"/>
    <w:rsid w:val="005D68C1"/>
    <w:rsid w:val="005D7719"/>
    <w:rsid w:val="005E4AA3"/>
    <w:rsid w:val="005E7B16"/>
    <w:rsid w:val="005E7DE7"/>
    <w:rsid w:val="005F0F2D"/>
    <w:rsid w:val="005F399D"/>
    <w:rsid w:val="005F4A05"/>
    <w:rsid w:val="00605BBF"/>
    <w:rsid w:val="00606906"/>
    <w:rsid w:val="00606BA7"/>
    <w:rsid w:val="00611184"/>
    <w:rsid w:val="006146FB"/>
    <w:rsid w:val="00616E3E"/>
    <w:rsid w:val="00622676"/>
    <w:rsid w:val="006273DA"/>
    <w:rsid w:val="00627897"/>
    <w:rsid w:val="00630408"/>
    <w:rsid w:val="00633693"/>
    <w:rsid w:val="006348DC"/>
    <w:rsid w:val="00637CD1"/>
    <w:rsid w:val="006401CB"/>
    <w:rsid w:val="00641030"/>
    <w:rsid w:val="00641530"/>
    <w:rsid w:val="00641B3E"/>
    <w:rsid w:val="00643EB5"/>
    <w:rsid w:val="00647409"/>
    <w:rsid w:val="006477E7"/>
    <w:rsid w:val="00650D0A"/>
    <w:rsid w:val="00652DBA"/>
    <w:rsid w:val="006570EF"/>
    <w:rsid w:val="006576A7"/>
    <w:rsid w:val="0066268C"/>
    <w:rsid w:val="00662875"/>
    <w:rsid w:val="006673F2"/>
    <w:rsid w:val="006701DC"/>
    <w:rsid w:val="00670474"/>
    <w:rsid w:val="006713F9"/>
    <w:rsid w:val="00673397"/>
    <w:rsid w:val="006746FB"/>
    <w:rsid w:val="00676913"/>
    <w:rsid w:val="00676DAC"/>
    <w:rsid w:val="00677C1E"/>
    <w:rsid w:val="00677F94"/>
    <w:rsid w:val="00681BE2"/>
    <w:rsid w:val="00681CFC"/>
    <w:rsid w:val="006825B7"/>
    <w:rsid w:val="006842C6"/>
    <w:rsid w:val="00684E74"/>
    <w:rsid w:val="006863A8"/>
    <w:rsid w:val="00690C7F"/>
    <w:rsid w:val="006920FE"/>
    <w:rsid w:val="00692928"/>
    <w:rsid w:val="006A097C"/>
    <w:rsid w:val="006A138C"/>
    <w:rsid w:val="006A2381"/>
    <w:rsid w:val="006A59E5"/>
    <w:rsid w:val="006A7234"/>
    <w:rsid w:val="006A7B6C"/>
    <w:rsid w:val="006B5C4D"/>
    <w:rsid w:val="006B5E85"/>
    <w:rsid w:val="006B6900"/>
    <w:rsid w:val="006B6C9B"/>
    <w:rsid w:val="006B6D06"/>
    <w:rsid w:val="006C1ACA"/>
    <w:rsid w:val="006C4FEA"/>
    <w:rsid w:val="006C52E9"/>
    <w:rsid w:val="006D0489"/>
    <w:rsid w:val="006D0F8F"/>
    <w:rsid w:val="006D1FAA"/>
    <w:rsid w:val="006D62F9"/>
    <w:rsid w:val="006D7A4E"/>
    <w:rsid w:val="006D7F15"/>
    <w:rsid w:val="006E3292"/>
    <w:rsid w:val="006E6B03"/>
    <w:rsid w:val="006E6F4B"/>
    <w:rsid w:val="006F09D7"/>
    <w:rsid w:val="006F333C"/>
    <w:rsid w:val="006F5D2C"/>
    <w:rsid w:val="006F664D"/>
    <w:rsid w:val="00702148"/>
    <w:rsid w:val="007046BB"/>
    <w:rsid w:val="007052B0"/>
    <w:rsid w:val="007103F9"/>
    <w:rsid w:val="00712CE7"/>
    <w:rsid w:val="00716297"/>
    <w:rsid w:val="0072029F"/>
    <w:rsid w:val="0072077C"/>
    <w:rsid w:val="00722B61"/>
    <w:rsid w:val="00724AD9"/>
    <w:rsid w:val="00726327"/>
    <w:rsid w:val="00731BB4"/>
    <w:rsid w:val="00734F3F"/>
    <w:rsid w:val="00735A64"/>
    <w:rsid w:val="00735C0D"/>
    <w:rsid w:val="00743B2C"/>
    <w:rsid w:val="007554C4"/>
    <w:rsid w:val="00756801"/>
    <w:rsid w:val="00757199"/>
    <w:rsid w:val="00757A13"/>
    <w:rsid w:val="0076107E"/>
    <w:rsid w:val="00764578"/>
    <w:rsid w:val="0076472D"/>
    <w:rsid w:val="007650C7"/>
    <w:rsid w:val="00765786"/>
    <w:rsid w:val="00766F97"/>
    <w:rsid w:val="0076743D"/>
    <w:rsid w:val="00771FEA"/>
    <w:rsid w:val="00774D78"/>
    <w:rsid w:val="00775CB2"/>
    <w:rsid w:val="007802F3"/>
    <w:rsid w:val="00781FAF"/>
    <w:rsid w:val="007844D5"/>
    <w:rsid w:val="00787C99"/>
    <w:rsid w:val="007919CA"/>
    <w:rsid w:val="00794687"/>
    <w:rsid w:val="00795343"/>
    <w:rsid w:val="0079718C"/>
    <w:rsid w:val="007A09F7"/>
    <w:rsid w:val="007A0E6F"/>
    <w:rsid w:val="007A1976"/>
    <w:rsid w:val="007A270F"/>
    <w:rsid w:val="007A5FAD"/>
    <w:rsid w:val="007A7072"/>
    <w:rsid w:val="007B0FC1"/>
    <w:rsid w:val="007B34FD"/>
    <w:rsid w:val="007B5A1B"/>
    <w:rsid w:val="007D05A0"/>
    <w:rsid w:val="007D25EB"/>
    <w:rsid w:val="007E2998"/>
    <w:rsid w:val="007E3A2A"/>
    <w:rsid w:val="007E73F4"/>
    <w:rsid w:val="007E7485"/>
    <w:rsid w:val="007F6858"/>
    <w:rsid w:val="008003E4"/>
    <w:rsid w:val="0080120E"/>
    <w:rsid w:val="0080445C"/>
    <w:rsid w:val="00804EA0"/>
    <w:rsid w:val="0080560A"/>
    <w:rsid w:val="00807F4A"/>
    <w:rsid w:val="008124F5"/>
    <w:rsid w:val="00813F54"/>
    <w:rsid w:val="0081725B"/>
    <w:rsid w:val="00822416"/>
    <w:rsid w:val="008227D7"/>
    <w:rsid w:val="008235AD"/>
    <w:rsid w:val="008301D3"/>
    <w:rsid w:val="00832BDA"/>
    <w:rsid w:val="00833B5B"/>
    <w:rsid w:val="00833CBB"/>
    <w:rsid w:val="00840E78"/>
    <w:rsid w:val="00841ABB"/>
    <w:rsid w:val="00845B1F"/>
    <w:rsid w:val="00846C8A"/>
    <w:rsid w:val="0084718D"/>
    <w:rsid w:val="008542DD"/>
    <w:rsid w:val="00860E23"/>
    <w:rsid w:val="00861DA6"/>
    <w:rsid w:val="00861DC6"/>
    <w:rsid w:val="00862603"/>
    <w:rsid w:val="008628DA"/>
    <w:rsid w:val="00864A79"/>
    <w:rsid w:val="00865294"/>
    <w:rsid w:val="00865998"/>
    <w:rsid w:val="00875537"/>
    <w:rsid w:val="00877CBF"/>
    <w:rsid w:val="0088317B"/>
    <w:rsid w:val="0088492E"/>
    <w:rsid w:val="0089591F"/>
    <w:rsid w:val="00895BF6"/>
    <w:rsid w:val="00896938"/>
    <w:rsid w:val="008A57B2"/>
    <w:rsid w:val="008A68E8"/>
    <w:rsid w:val="008A7FD2"/>
    <w:rsid w:val="008B0659"/>
    <w:rsid w:val="008B07F1"/>
    <w:rsid w:val="008B115C"/>
    <w:rsid w:val="008B1E8F"/>
    <w:rsid w:val="008B5236"/>
    <w:rsid w:val="008C0A90"/>
    <w:rsid w:val="008C11D5"/>
    <w:rsid w:val="008C394C"/>
    <w:rsid w:val="008C57C9"/>
    <w:rsid w:val="008C60AD"/>
    <w:rsid w:val="008C7D80"/>
    <w:rsid w:val="008D3BCF"/>
    <w:rsid w:val="008D6F37"/>
    <w:rsid w:val="008D7E87"/>
    <w:rsid w:val="008E28B8"/>
    <w:rsid w:val="008E4277"/>
    <w:rsid w:val="008E4B2C"/>
    <w:rsid w:val="008F291B"/>
    <w:rsid w:val="008F327A"/>
    <w:rsid w:val="008F3FE0"/>
    <w:rsid w:val="008F53C2"/>
    <w:rsid w:val="008F53C8"/>
    <w:rsid w:val="008F6DAB"/>
    <w:rsid w:val="008F6EEC"/>
    <w:rsid w:val="0090555A"/>
    <w:rsid w:val="00906051"/>
    <w:rsid w:val="00907CBE"/>
    <w:rsid w:val="00910BE4"/>
    <w:rsid w:val="00911742"/>
    <w:rsid w:val="0091511B"/>
    <w:rsid w:val="009166C2"/>
    <w:rsid w:val="0092233B"/>
    <w:rsid w:val="009251A6"/>
    <w:rsid w:val="00926FB9"/>
    <w:rsid w:val="00933729"/>
    <w:rsid w:val="00935869"/>
    <w:rsid w:val="00936494"/>
    <w:rsid w:val="00940F42"/>
    <w:rsid w:val="009566E2"/>
    <w:rsid w:val="00964993"/>
    <w:rsid w:val="00970FCB"/>
    <w:rsid w:val="00971175"/>
    <w:rsid w:val="0097466A"/>
    <w:rsid w:val="0097723C"/>
    <w:rsid w:val="0098516D"/>
    <w:rsid w:val="009854E2"/>
    <w:rsid w:val="00985DFE"/>
    <w:rsid w:val="00990176"/>
    <w:rsid w:val="00990B93"/>
    <w:rsid w:val="0099141B"/>
    <w:rsid w:val="00991905"/>
    <w:rsid w:val="009934F4"/>
    <w:rsid w:val="00993B7F"/>
    <w:rsid w:val="0099679E"/>
    <w:rsid w:val="009A3582"/>
    <w:rsid w:val="009A3D3A"/>
    <w:rsid w:val="009A61C9"/>
    <w:rsid w:val="009A657F"/>
    <w:rsid w:val="009B3D10"/>
    <w:rsid w:val="009B4D07"/>
    <w:rsid w:val="009B4E97"/>
    <w:rsid w:val="009B631F"/>
    <w:rsid w:val="009B6CD2"/>
    <w:rsid w:val="009C2739"/>
    <w:rsid w:val="009C2887"/>
    <w:rsid w:val="009C689B"/>
    <w:rsid w:val="009D0726"/>
    <w:rsid w:val="009D2023"/>
    <w:rsid w:val="009D3480"/>
    <w:rsid w:val="009D3E7B"/>
    <w:rsid w:val="009D40D6"/>
    <w:rsid w:val="009D5AE0"/>
    <w:rsid w:val="009E1871"/>
    <w:rsid w:val="009E7E54"/>
    <w:rsid w:val="009F2851"/>
    <w:rsid w:val="009F299B"/>
    <w:rsid w:val="00A046C5"/>
    <w:rsid w:val="00A06FCB"/>
    <w:rsid w:val="00A07173"/>
    <w:rsid w:val="00A071A3"/>
    <w:rsid w:val="00A103BC"/>
    <w:rsid w:val="00A10561"/>
    <w:rsid w:val="00A128FE"/>
    <w:rsid w:val="00A12AFB"/>
    <w:rsid w:val="00A15A7E"/>
    <w:rsid w:val="00A161F2"/>
    <w:rsid w:val="00A232AB"/>
    <w:rsid w:val="00A232AD"/>
    <w:rsid w:val="00A259FD"/>
    <w:rsid w:val="00A319D2"/>
    <w:rsid w:val="00A33522"/>
    <w:rsid w:val="00A33746"/>
    <w:rsid w:val="00A33A1E"/>
    <w:rsid w:val="00A360F4"/>
    <w:rsid w:val="00A362B3"/>
    <w:rsid w:val="00A4076C"/>
    <w:rsid w:val="00A40A05"/>
    <w:rsid w:val="00A40E1F"/>
    <w:rsid w:val="00A41870"/>
    <w:rsid w:val="00A429CD"/>
    <w:rsid w:val="00A47B1C"/>
    <w:rsid w:val="00A50CC9"/>
    <w:rsid w:val="00A5336F"/>
    <w:rsid w:val="00A541EF"/>
    <w:rsid w:val="00A57CF7"/>
    <w:rsid w:val="00A6361B"/>
    <w:rsid w:val="00A641BA"/>
    <w:rsid w:val="00A67167"/>
    <w:rsid w:val="00A73D41"/>
    <w:rsid w:val="00A75B87"/>
    <w:rsid w:val="00A76AFE"/>
    <w:rsid w:val="00A777A2"/>
    <w:rsid w:val="00A81312"/>
    <w:rsid w:val="00A825E4"/>
    <w:rsid w:val="00A868C3"/>
    <w:rsid w:val="00A8719A"/>
    <w:rsid w:val="00A90158"/>
    <w:rsid w:val="00A9021A"/>
    <w:rsid w:val="00A916CF"/>
    <w:rsid w:val="00A94492"/>
    <w:rsid w:val="00AA18C2"/>
    <w:rsid w:val="00AB0A2F"/>
    <w:rsid w:val="00AB292C"/>
    <w:rsid w:val="00AB641E"/>
    <w:rsid w:val="00AC1DCE"/>
    <w:rsid w:val="00AC67FC"/>
    <w:rsid w:val="00AD363F"/>
    <w:rsid w:val="00AD36D9"/>
    <w:rsid w:val="00AD503E"/>
    <w:rsid w:val="00AD735C"/>
    <w:rsid w:val="00AE0FC7"/>
    <w:rsid w:val="00AE33BF"/>
    <w:rsid w:val="00AF27EB"/>
    <w:rsid w:val="00AF494F"/>
    <w:rsid w:val="00AF4ED2"/>
    <w:rsid w:val="00AF4EF8"/>
    <w:rsid w:val="00AF5600"/>
    <w:rsid w:val="00AF6A37"/>
    <w:rsid w:val="00B06495"/>
    <w:rsid w:val="00B139C4"/>
    <w:rsid w:val="00B1415B"/>
    <w:rsid w:val="00B15041"/>
    <w:rsid w:val="00B1731A"/>
    <w:rsid w:val="00B22A0C"/>
    <w:rsid w:val="00B23FD1"/>
    <w:rsid w:val="00B27A7E"/>
    <w:rsid w:val="00B311AE"/>
    <w:rsid w:val="00B31A69"/>
    <w:rsid w:val="00B321A0"/>
    <w:rsid w:val="00B33328"/>
    <w:rsid w:val="00B354DD"/>
    <w:rsid w:val="00B35F69"/>
    <w:rsid w:val="00B36F6B"/>
    <w:rsid w:val="00B37291"/>
    <w:rsid w:val="00B417E4"/>
    <w:rsid w:val="00B41CF9"/>
    <w:rsid w:val="00B44481"/>
    <w:rsid w:val="00B50BB2"/>
    <w:rsid w:val="00B51567"/>
    <w:rsid w:val="00B524E1"/>
    <w:rsid w:val="00B524F4"/>
    <w:rsid w:val="00B55364"/>
    <w:rsid w:val="00B57619"/>
    <w:rsid w:val="00B72FE0"/>
    <w:rsid w:val="00B733A5"/>
    <w:rsid w:val="00B73412"/>
    <w:rsid w:val="00B75BBC"/>
    <w:rsid w:val="00B76E40"/>
    <w:rsid w:val="00B82C01"/>
    <w:rsid w:val="00B833E6"/>
    <w:rsid w:val="00B868BD"/>
    <w:rsid w:val="00B92D21"/>
    <w:rsid w:val="00B93D17"/>
    <w:rsid w:val="00B93E9C"/>
    <w:rsid w:val="00BA0ACA"/>
    <w:rsid w:val="00BA12A6"/>
    <w:rsid w:val="00BA4CC0"/>
    <w:rsid w:val="00BB08FC"/>
    <w:rsid w:val="00BB1FDE"/>
    <w:rsid w:val="00BB629F"/>
    <w:rsid w:val="00BC0E11"/>
    <w:rsid w:val="00BC62A7"/>
    <w:rsid w:val="00BD734A"/>
    <w:rsid w:val="00BD77A9"/>
    <w:rsid w:val="00BE01C2"/>
    <w:rsid w:val="00BE0F94"/>
    <w:rsid w:val="00BE6D4F"/>
    <w:rsid w:val="00BF22FC"/>
    <w:rsid w:val="00BF27AB"/>
    <w:rsid w:val="00BF2CAC"/>
    <w:rsid w:val="00BF318A"/>
    <w:rsid w:val="00C07D84"/>
    <w:rsid w:val="00C13483"/>
    <w:rsid w:val="00C13BFC"/>
    <w:rsid w:val="00C14744"/>
    <w:rsid w:val="00C14BC6"/>
    <w:rsid w:val="00C14CF7"/>
    <w:rsid w:val="00C15E4B"/>
    <w:rsid w:val="00C17D67"/>
    <w:rsid w:val="00C200FC"/>
    <w:rsid w:val="00C23E04"/>
    <w:rsid w:val="00C26C2A"/>
    <w:rsid w:val="00C3020B"/>
    <w:rsid w:val="00C31338"/>
    <w:rsid w:val="00C3429B"/>
    <w:rsid w:val="00C34731"/>
    <w:rsid w:val="00C350EF"/>
    <w:rsid w:val="00C3646B"/>
    <w:rsid w:val="00C405F2"/>
    <w:rsid w:val="00C41288"/>
    <w:rsid w:val="00C41CEC"/>
    <w:rsid w:val="00C447A3"/>
    <w:rsid w:val="00C51170"/>
    <w:rsid w:val="00C51C26"/>
    <w:rsid w:val="00C53448"/>
    <w:rsid w:val="00C55807"/>
    <w:rsid w:val="00C56251"/>
    <w:rsid w:val="00C56CD6"/>
    <w:rsid w:val="00C66D72"/>
    <w:rsid w:val="00C80EEF"/>
    <w:rsid w:val="00C83108"/>
    <w:rsid w:val="00C93127"/>
    <w:rsid w:val="00C9741E"/>
    <w:rsid w:val="00C97D76"/>
    <w:rsid w:val="00CA00E1"/>
    <w:rsid w:val="00CA122B"/>
    <w:rsid w:val="00CA1F31"/>
    <w:rsid w:val="00CA5895"/>
    <w:rsid w:val="00CA6583"/>
    <w:rsid w:val="00CB14FF"/>
    <w:rsid w:val="00CB19DD"/>
    <w:rsid w:val="00CB1A7A"/>
    <w:rsid w:val="00CB388A"/>
    <w:rsid w:val="00CB60AC"/>
    <w:rsid w:val="00CC3AD0"/>
    <w:rsid w:val="00CC42CB"/>
    <w:rsid w:val="00CC6D7D"/>
    <w:rsid w:val="00CE0136"/>
    <w:rsid w:val="00CE4D24"/>
    <w:rsid w:val="00CE57FA"/>
    <w:rsid w:val="00CF03E9"/>
    <w:rsid w:val="00CF3EB7"/>
    <w:rsid w:val="00CF4179"/>
    <w:rsid w:val="00CF5710"/>
    <w:rsid w:val="00CF7F48"/>
    <w:rsid w:val="00D00821"/>
    <w:rsid w:val="00D01583"/>
    <w:rsid w:val="00D03F7E"/>
    <w:rsid w:val="00D12110"/>
    <w:rsid w:val="00D12681"/>
    <w:rsid w:val="00D136AE"/>
    <w:rsid w:val="00D15308"/>
    <w:rsid w:val="00D174FF"/>
    <w:rsid w:val="00D1795E"/>
    <w:rsid w:val="00D21E14"/>
    <w:rsid w:val="00D22300"/>
    <w:rsid w:val="00D24755"/>
    <w:rsid w:val="00D250C4"/>
    <w:rsid w:val="00D26E92"/>
    <w:rsid w:val="00D27321"/>
    <w:rsid w:val="00D30ACD"/>
    <w:rsid w:val="00D3160B"/>
    <w:rsid w:val="00D32661"/>
    <w:rsid w:val="00D36D7B"/>
    <w:rsid w:val="00D40347"/>
    <w:rsid w:val="00D4198F"/>
    <w:rsid w:val="00D45F1B"/>
    <w:rsid w:val="00D50A2A"/>
    <w:rsid w:val="00D541C9"/>
    <w:rsid w:val="00D5779C"/>
    <w:rsid w:val="00D6210F"/>
    <w:rsid w:val="00D65A69"/>
    <w:rsid w:val="00D75922"/>
    <w:rsid w:val="00D80336"/>
    <w:rsid w:val="00D8268B"/>
    <w:rsid w:val="00D83482"/>
    <w:rsid w:val="00D84164"/>
    <w:rsid w:val="00D85042"/>
    <w:rsid w:val="00D85856"/>
    <w:rsid w:val="00D90B49"/>
    <w:rsid w:val="00D931F7"/>
    <w:rsid w:val="00D93E4F"/>
    <w:rsid w:val="00D95890"/>
    <w:rsid w:val="00D96FB3"/>
    <w:rsid w:val="00DA1907"/>
    <w:rsid w:val="00DA1A0A"/>
    <w:rsid w:val="00DA617A"/>
    <w:rsid w:val="00DA6B1F"/>
    <w:rsid w:val="00DA6B51"/>
    <w:rsid w:val="00DA6C83"/>
    <w:rsid w:val="00DA71BB"/>
    <w:rsid w:val="00DA7981"/>
    <w:rsid w:val="00DB2B2A"/>
    <w:rsid w:val="00DB2B61"/>
    <w:rsid w:val="00DB366B"/>
    <w:rsid w:val="00DB7AD3"/>
    <w:rsid w:val="00DC00D9"/>
    <w:rsid w:val="00DC340B"/>
    <w:rsid w:val="00DC493A"/>
    <w:rsid w:val="00DD0E95"/>
    <w:rsid w:val="00DD18D7"/>
    <w:rsid w:val="00DD3EF8"/>
    <w:rsid w:val="00DD754F"/>
    <w:rsid w:val="00DE0CA9"/>
    <w:rsid w:val="00DF17CB"/>
    <w:rsid w:val="00DF7930"/>
    <w:rsid w:val="00E017FE"/>
    <w:rsid w:val="00E037E6"/>
    <w:rsid w:val="00E07A56"/>
    <w:rsid w:val="00E12626"/>
    <w:rsid w:val="00E14BD3"/>
    <w:rsid w:val="00E170FC"/>
    <w:rsid w:val="00E33711"/>
    <w:rsid w:val="00E338B9"/>
    <w:rsid w:val="00E34CCD"/>
    <w:rsid w:val="00E35187"/>
    <w:rsid w:val="00E3561F"/>
    <w:rsid w:val="00E35CD7"/>
    <w:rsid w:val="00E36098"/>
    <w:rsid w:val="00E401B2"/>
    <w:rsid w:val="00E40612"/>
    <w:rsid w:val="00E411F4"/>
    <w:rsid w:val="00E41D4A"/>
    <w:rsid w:val="00E44A13"/>
    <w:rsid w:val="00E50605"/>
    <w:rsid w:val="00E506AD"/>
    <w:rsid w:val="00E56501"/>
    <w:rsid w:val="00E56D36"/>
    <w:rsid w:val="00E62219"/>
    <w:rsid w:val="00E629BC"/>
    <w:rsid w:val="00E62C86"/>
    <w:rsid w:val="00E6403D"/>
    <w:rsid w:val="00E72A93"/>
    <w:rsid w:val="00E7610F"/>
    <w:rsid w:val="00E775F9"/>
    <w:rsid w:val="00E804DC"/>
    <w:rsid w:val="00E84DEE"/>
    <w:rsid w:val="00E85320"/>
    <w:rsid w:val="00E92094"/>
    <w:rsid w:val="00E93F69"/>
    <w:rsid w:val="00E94E88"/>
    <w:rsid w:val="00E95C46"/>
    <w:rsid w:val="00EA0760"/>
    <w:rsid w:val="00EA15B3"/>
    <w:rsid w:val="00EA31C6"/>
    <w:rsid w:val="00EA50D1"/>
    <w:rsid w:val="00EA7CD8"/>
    <w:rsid w:val="00EB0D4F"/>
    <w:rsid w:val="00EB1538"/>
    <w:rsid w:val="00EB2C48"/>
    <w:rsid w:val="00EB3174"/>
    <w:rsid w:val="00EB536C"/>
    <w:rsid w:val="00EB5B82"/>
    <w:rsid w:val="00EB69B7"/>
    <w:rsid w:val="00EC3134"/>
    <w:rsid w:val="00EC3FC0"/>
    <w:rsid w:val="00EC45C0"/>
    <w:rsid w:val="00EC6767"/>
    <w:rsid w:val="00ED1351"/>
    <w:rsid w:val="00ED3F12"/>
    <w:rsid w:val="00ED5BC7"/>
    <w:rsid w:val="00EE35D3"/>
    <w:rsid w:val="00EE60B5"/>
    <w:rsid w:val="00EE6951"/>
    <w:rsid w:val="00EF5DB3"/>
    <w:rsid w:val="00F001F3"/>
    <w:rsid w:val="00F006B4"/>
    <w:rsid w:val="00F045CF"/>
    <w:rsid w:val="00F07985"/>
    <w:rsid w:val="00F07AE4"/>
    <w:rsid w:val="00F1195D"/>
    <w:rsid w:val="00F15C1F"/>
    <w:rsid w:val="00F16CDF"/>
    <w:rsid w:val="00F1788C"/>
    <w:rsid w:val="00F20DDF"/>
    <w:rsid w:val="00F2143B"/>
    <w:rsid w:val="00F214C1"/>
    <w:rsid w:val="00F24A66"/>
    <w:rsid w:val="00F30D18"/>
    <w:rsid w:val="00F37475"/>
    <w:rsid w:val="00F41C86"/>
    <w:rsid w:val="00F421AC"/>
    <w:rsid w:val="00F43054"/>
    <w:rsid w:val="00F45033"/>
    <w:rsid w:val="00F46B7B"/>
    <w:rsid w:val="00F508F7"/>
    <w:rsid w:val="00F51B66"/>
    <w:rsid w:val="00F551EE"/>
    <w:rsid w:val="00F55A53"/>
    <w:rsid w:val="00F56897"/>
    <w:rsid w:val="00F56BD9"/>
    <w:rsid w:val="00F5717D"/>
    <w:rsid w:val="00F60E18"/>
    <w:rsid w:val="00F71D21"/>
    <w:rsid w:val="00F7225F"/>
    <w:rsid w:val="00F72EB0"/>
    <w:rsid w:val="00F73D8C"/>
    <w:rsid w:val="00F7471E"/>
    <w:rsid w:val="00F756C4"/>
    <w:rsid w:val="00F76CCD"/>
    <w:rsid w:val="00F82B97"/>
    <w:rsid w:val="00F82EB1"/>
    <w:rsid w:val="00F86AF6"/>
    <w:rsid w:val="00F87F38"/>
    <w:rsid w:val="00F87F63"/>
    <w:rsid w:val="00F919F9"/>
    <w:rsid w:val="00F91FE6"/>
    <w:rsid w:val="00F9507B"/>
    <w:rsid w:val="00FA30B0"/>
    <w:rsid w:val="00FB4777"/>
    <w:rsid w:val="00FB50ED"/>
    <w:rsid w:val="00FB5F97"/>
    <w:rsid w:val="00FB7040"/>
    <w:rsid w:val="00FC17BF"/>
    <w:rsid w:val="00FC18DE"/>
    <w:rsid w:val="00FC2685"/>
    <w:rsid w:val="00FC32D1"/>
    <w:rsid w:val="00FC347D"/>
    <w:rsid w:val="00FC468A"/>
    <w:rsid w:val="00FD1802"/>
    <w:rsid w:val="00FD1D80"/>
    <w:rsid w:val="00FD4630"/>
    <w:rsid w:val="00FD4F05"/>
    <w:rsid w:val="00FD71DA"/>
    <w:rsid w:val="00FE2845"/>
    <w:rsid w:val="00FE44A7"/>
    <w:rsid w:val="00FE530F"/>
    <w:rsid w:val="00FE5652"/>
    <w:rsid w:val="00FE6CA6"/>
    <w:rsid w:val="00FE7E7E"/>
    <w:rsid w:val="00FF270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D8E"/>
    <w:pPr>
      <w:widowControl w:val="0"/>
      <w:snapToGrid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393D8E"/>
    <w:pPr>
      <w:widowControl/>
      <w:snapToGrid/>
    </w:pPr>
    <w:rPr>
      <w:b/>
      <w:bCs/>
      <w:szCs w:val="24"/>
      <w:u w:val="single"/>
    </w:rPr>
  </w:style>
  <w:style w:type="character" w:customStyle="1" w:styleId="SubtitleChar">
    <w:name w:val="Subtitle Char"/>
    <w:link w:val="Subtitle"/>
    <w:uiPriority w:val="99"/>
    <w:locked/>
    <w:rsid w:val="00393D8E"/>
    <w:rPr>
      <w:rFonts w:cs="Times New Roman"/>
      <w:b/>
      <w:bCs/>
      <w:sz w:val="24"/>
      <w:szCs w:val="24"/>
      <w:u w:val="single"/>
      <w:lang w:val="en-US" w:eastAsia="en-US" w:bidi="ar-SA"/>
    </w:rPr>
  </w:style>
  <w:style w:type="table" w:styleId="TableGrid">
    <w:name w:val="Table Grid"/>
    <w:basedOn w:val="TableNormal"/>
    <w:uiPriority w:val="99"/>
    <w:rsid w:val="00393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A15B3"/>
    <w:rPr>
      <w:rFonts w:ascii="Tahoma" w:hAnsi="Tahoma" w:cs="Tahoma"/>
      <w:sz w:val="16"/>
      <w:szCs w:val="16"/>
    </w:rPr>
  </w:style>
  <w:style w:type="character" w:customStyle="1" w:styleId="BalloonTextChar">
    <w:name w:val="Balloon Text Char"/>
    <w:link w:val="BalloonText"/>
    <w:uiPriority w:val="99"/>
    <w:semiHidden/>
    <w:rsid w:val="00A25D35"/>
    <w:rPr>
      <w:sz w:val="0"/>
      <w:szCs w:val="0"/>
    </w:rPr>
  </w:style>
  <w:style w:type="character" w:styleId="CommentReference">
    <w:name w:val="annotation reference"/>
    <w:uiPriority w:val="99"/>
    <w:semiHidden/>
    <w:rsid w:val="009A61C9"/>
    <w:rPr>
      <w:rFonts w:cs="Times New Roman"/>
      <w:sz w:val="16"/>
      <w:szCs w:val="16"/>
    </w:rPr>
  </w:style>
  <w:style w:type="paragraph" w:styleId="CommentText">
    <w:name w:val="annotation text"/>
    <w:basedOn w:val="Normal"/>
    <w:link w:val="CommentTextChar"/>
    <w:uiPriority w:val="99"/>
    <w:semiHidden/>
    <w:rsid w:val="009A61C9"/>
    <w:rPr>
      <w:sz w:val="20"/>
    </w:rPr>
  </w:style>
  <w:style w:type="character" w:customStyle="1" w:styleId="CommentTextChar">
    <w:name w:val="Comment Text Char"/>
    <w:link w:val="CommentText"/>
    <w:uiPriority w:val="99"/>
    <w:semiHidden/>
    <w:rsid w:val="00A25D35"/>
    <w:rPr>
      <w:sz w:val="20"/>
      <w:szCs w:val="20"/>
    </w:rPr>
  </w:style>
  <w:style w:type="paragraph" w:styleId="CommentSubject">
    <w:name w:val="annotation subject"/>
    <w:basedOn w:val="CommentText"/>
    <w:next w:val="CommentText"/>
    <w:link w:val="CommentSubjectChar"/>
    <w:uiPriority w:val="99"/>
    <w:semiHidden/>
    <w:rsid w:val="009A61C9"/>
    <w:rPr>
      <w:b/>
      <w:bCs/>
    </w:rPr>
  </w:style>
  <w:style w:type="character" w:customStyle="1" w:styleId="CommentSubjectChar">
    <w:name w:val="Comment Subject Char"/>
    <w:link w:val="CommentSubject"/>
    <w:uiPriority w:val="99"/>
    <w:semiHidden/>
    <w:rsid w:val="00A25D35"/>
    <w:rPr>
      <w:b/>
      <w:bCs/>
      <w:sz w:val="20"/>
      <w:szCs w:val="20"/>
    </w:rPr>
  </w:style>
  <w:style w:type="paragraph" w:styleId="Header">
    <w:name w:val="header"/>
    <w:basedOn w:val="Normal"/>
    <w:link w:val="HeaderChar"/>
    <w:uiPriority w:val="99"/>
    <w:rsid w:val="00453799"/>
    <w:pPr>
      <w:tabs>
        <w:tab w:val="center" w:pos="4320"/>
        <w:tab w:val="right" w:pos="8640"/>
      </w:tabs>
    </w:pPr>
  </w:style>
  <w:style w:type="character" w:customStyle="1" w:styleId="HeaderChar">
    <w:name w:val="Header Char"/>
    <w:link w:val="Header"/>
    <w:uiPriority w:val="99"/>
    <w:locked/>
    <w:rsid w:val="00E92094"/>
    <w:rPr>
      <w:rFonts w:cs="Times New Roman"/>
      <w:sz w:val="24"/>
    </w:rPr>
  </w:style>
  <w:style w:type="paragraph" w:styleId="Footer">
    <w:name w:val="footer"/>
    <w:basedOn w:val="Normal"/>
    <w:link w:val="FooterChar"/>
    <w:uiPriority w:val="99"/>
    <w:rsid w:val="00453799"/>
    <w:pPr>
      <w:tabs>
        <w:tab w:val="center" w:pos="4320"/>
        <w:tab w:val="right" w:pos="8640"/>
      </w:tabs>
    </w:pPr>
  </w:style>
  <w:style w:type="character" w:customStyle="1" w:styleId="FooterChar">
    <w:name w:val="Footer Char"/>
    <w:link w:val="Footer"/>
    <w:uiPriority w:val="99"/>
    <w:locked/>
    <w:rsid w:val="003954F9"/>
    <w:rPr>
      <w:rFonts w:cs="Times New Roman"/>
      <w:sz w:val="24"/>
    </w:rPr>
  </w:style>
  <w:style w:type="character" w:styleId="PageNumber">
    <w:name w:val="page number"/>
    <w:uiPriority w:val="99"/>
    <w:rsid w:val="00AF4ED2"/>
    <w:rPr>
      <w:rFonts w:cs="Times New Roman"/>
    </w:rPr>
  </w:style>
  <w:style w:type="paragraph" w:styleId="ListParagraph">
    <w:name w:val="List Paragraph"/>
    <w:basedOn w:val="Normal"/>
    <w:uiPriority w:val="34"/>
    <w:qFormat/>
    <w:rsid w:val="00BF27AB"/>
    <w:pPr>
      <w:ind w:left="720"/>
      <w:contextualSpacing/>
    </w:pPr>
  </w:style>
  <w:style w:type="paragraph" w:styleId="FootnoteText">
    <w:name w:val="footnote text"/>
    <w:basedOn w:val="Normal"/>
    <w:link w:val="FootnoteTextChar"/>
    <w:uiPriority w:val="99"/>
    <w:semiHidden/>
    <w:unhideWhenUsed/>
    <w:rsid w:val="00DC340B"/>
    <w:rPr>
      <w:sz w:val="20"/>
    </w:rPr>
  </w:style>
  <w:style w:type="character" w:customStyle="1" w:styleId="FootnoteTextChar">
    <w:name w:val="Footnote Text Char"/>
    <w:basedOn w:val="DefaultParagraphFont"/>
    <w:link w:val="FootnoteText"/>
    <w:uiPriority w:val="99"/>
    <w:semiHidden/>
    <w:rsid w:val="00DC340B"/>
  </w:style>
  <w:style w:type="character" w:styleId="FootnoteReference">
    <w:name w:val="footnote reference"/>
    <w:uiPriority w:val="99"/>
    <w:semiHidden/>
    <w:unhideWhenUsed/>
    <w:rsid w:val="00DC340B"/>
    <w:rPr>
      <w:vertAlign w:val="superscript"/>
    </w:rPr>
  </w:style>
</w:styles>
</file>

<file path=word/webSettings.xml><?xml version="1.0" encoding="utf-8"?>
<w:webSettings xmlns:r="http://schemas.openxmlformats.org/officeDocument/2006/relationships" xmlns:w="http://schemas.openxmlformats.org/wordprocessingml/2006/main">
  <w:divs>
    <w:div w:id="318389028">
      <w:bodyDiv w:val="1"/>
      <w:marLeft w:val="0"/>
      <w:marRight w:val="0"/>
      <w:marTop w:val="0"/>
      <w:marBottom w:val="0"/>
      <w:divBdr>
        <w:top w:val="none" w:sz="0" w:space="0" w:color="auto"/>
        <w:left w:val="none" w:sz="0" w:space="0" w:color="auto"/>
        <w:bottom w:val="none" w:sz="0" w:space="0" w:color="auto"/>
        <w:right w:val="none" w:sz="0" w:space="0" w:color="auto"/>
      </w:divBdr>
    </w:div>
    <w:div w:id="1078333270">
      <w:bodyDiv w:val="1"/>
      <w:marLeft w:val="0"/>
      <w:marRight w:val="0"/>
      <w:marTop w:val="0"/>
      <w:marBottom w:val="0"/>
      <w:divBdr>
        <w:top w:val="none" w:sz="0" w:space="0" w:color="auto"/>
        <w:left w:val="none" w:sz="0" w:space="0" w:color="auto"/>
        <w:bottom w:val="none" w:sz="0" w:space="0" w:color="auto"/>
        <w:right w:val="none" w:sz="0" w:space="0" w:color="auto"/>
      </w:divBdr>
    </w:div>
    <w:div w:id="1513832404">
      <w:bodyDiv w:val="1"/>
      <w:marLeft w:val="0"/>
      <w:marRight w:val="0"/>
      <w:marTop w:val="0"/>
      <w:marBottom w:val="0"/>
      <w:divBdr>
        <w:top w:val="none" w:sz="0" w:space="0" w:color="auto"/>
        <w:left w:val="none" w:sz="0" w:space="0" w:color="auto"/>
        <w:bottom w:val="none" w:sz="0" w:space="0" w:color="auto"/>
        <w:right w:val="none" w:sz="0" w:space="0" w:color="auto"/>
      </w:divBdr>
    </w:div>
    <w:div w:id="193149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DESE-231-22805</_dlc_DocId>
    <_dlc_DocIdUrl xmlns="733efe1c-5bbe-4968-87dc-d400e65c879f">
      <Url>https://sharepoint.doemass.org/ese/webteam/cps/_layouts/DocIdRedir.aspx?ID=DESE-231-22805</Url>
      <Description>DESE-231-22805</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679EF-C0A9-4B4D-AC32-F4D36DA9D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A8DFE2-37E8-487B-9D07-1CB02D731DF6}">
  <ds:schemaRefs>
    <ds:schemaRef ds:uri="http://schemas.microsoft.com/sharepoint/events"/>
  </ds:schemaRefs>
</ds:datastoreItem>
</file>

<file path=customXml/itemProps3.xml><?xml version="1.0" encoding="utf-8"?>
<ds:datastoreItem xmlns:ds="http://schemas.openxmlformats.org/officeDocument/2006/customXml" ds:itemID="{39F505A8-8339-4D93-97F0-590809252D5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33B90D93-76EF-492C-9B6B-530C3719CE77}">
  <ds:schemaRefs>
    <ds:schemaRef ds:uri="http://schemas.microsoft.com/sharepoint/v3/contenttype/forms"/>
  </ds:schemaRefs>
</ds:datastoreItem>
</file>

<file path=customXml/itemProps5.xml><?xml version="1.0" encoding="utf-8"?>
<ds:datastoreItem xmlns:ds="http://schemas.openxmlformats.org/officeDocument/2006/customXml" ds:itemID="{60EBF042-BD6C-407F-88CF-7B14B9172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3772</Words>
  <Characters>21879</Characters>
  <Application>Microsoft Office Word</Application>
  <DocSecurity>0</DocSecurity>
  <Lines>497</Lines>
  <Paragraphs>160</Paragraphs>
  <ScaleCrop>false</ScaleCrop>
  <HeadingPairs>
    <vt:vector size="2" baseType="variant">
      <vt:variant>
        <vt:lpstr>Title</vt:lpstr>
      </vt:variant>
      <vt:variant>
        <vt:i4>1</vt:i4>
      </vt:variant>
    </vt:vector>
  </HeadingPairs>
  <TitlesOfParts>
    <vt:vector size="1" baseType="lpstr">
      <vt:lpstr>New Heights Charter School of Brockton Final Application Review 2015-16</vt:lpstr>
    </vt:vector>
  </TitlesOfParts>
  <Company/>
  <LinksUpToDate>false</LinksUpToDate>
  <CharactersWithSpaces>25491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Heights Charter School of Brockton Final Application Review 2015-16</dc:title>
  <dc:subject/>
  <dc:creator>ESE</dc:creator>
  <cp:lastModifiedBy>dzou</cp:lastModifiedBy>
  <cp:revision>16</cp:revision>
  <cp:lastPrinted>2016-02-12T13:03:00Z</cp:lastPrinted>
  <dcterms:created xsi:type="dcterms:W3CDTF">2016-02-02T14:53:00Z</dcterms:created>
  <dcterms:modified xsi:type="dcterms:W3CDTF">2016-02-18T21:21:00Z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18 2016</vt:lpwstr>
  </property>
</Properties>
</file>