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61EF"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6192" behindDoc="0" locked="0" layoutInCell="0" allowOverlap="1" wp14:anchorId="544694BF" wp14:editId="32C542F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90FFE11"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592AFE9"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7216" behindDoc="0" locked="0" layoutInCell="0" allowOverlap="1" wp14:anchorId="54A801C8" wp14:editId="6DA8D360">
                <wp:simplePos x="0" y="0"/>
                <wp:positionH relativeFrom="column">
                  <wp:posOffset>914400</wp:posOffset>
                </wp:positionH>
                <wp:positionV relativeFrom="paragraph">
                  <wp:posOffset>68580</wp:posOffset>
                </wp:positionV>
                <wp:extent cx="4800600" cy="0"/>
                <wp:effectExtent l="0" t="0" r="19050" b="19050"/>
                <wp:wrapNone/>
                <wp:docPr id="1" name="Line 3" descr="Charters Renewe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EA76" id="Line 3" o:spid="_x0000_s1026" alt="Charters Renewed"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" o:allowincell="f" strokeweight="1pt"/>
            </w:pict>
          </mc:Fallback>
        </mc:AlternateContent>
      </w:r>
    </w:p>
    <w:p w14:paraId="57736066"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461255" w14:textId="77777777" w:rsidR="00A20194" w:rsidRPr="00C974A6" w:rsidRDefault="00A20194">
      <w:pPr>
        <w:ind w:left="720"/>
        <w:rPr>
          <w:rFonts w:ascii="Arial" w:hAnsi="Arial"/>
          <w:i/>
          <w:sz w:val="16"/>
          <w:szCs w:val="16"/>
        </w:rPr>
      </w:pPr>
    </w:p>
    <w:p w14:paraId="1B3A023A" w14:textId="77777777" w:rsidR="00A20194" w:rsidRDefault="00A20194">
      <w:pPr>
        <w:ind w:left="720"/>
        <w:rPr>
          <w:rFonts w:ascii="Arial" w:hAnsi="Arial"/>
          <w:i/>
          <w:sz w:val="18"/>
        </w:rPr>
        <w:sectPr w:rsidR="00A20194" w:rsidSect="00D6671D">
          <w:footerReference w:type="first" r:id="rId13"/>
          <w:endnotePr>
            <w:numFmt w:val="decimal"/>
          </w:endnotePr>
          <w:pgSz w:w="12240" w:h="15840"/>
          <w:pgMar w:top="864" w:right="1080" w:bottom="1440" w:left="1800" w:header="1440" w:footer="1440" w:gutter="0"/>
          <w:cols w:space="720"/>
          <w:noEndnote/>
          <w:titlePg/>
          <w:docGrid w:linePitch="326"/>
        </w:sectPr>
      </w:pPr>
    </w:p>
    <w:p w14:paraId="1B741928"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10;"/>
      </w:tblPr>
      <w:tblGrid>
        <w:gridCol w:w="2951"/>
        <w:gridCol w:w="8425"/>
      </w:tblGrid>
      <w:tr w:rsidR="00C974A6" w:rsidRPr="00C974A6" w14:paraId="15EB275C" w14:textId="77777777" w:rsidTr="00251973">
        <w:trPr>
          <w:tblHeader/>
        </w:trPr>
        <w:tc>
          <w:tcPr>
            <w:tcW w:w="2988" w:type="dxa"/>
          </w:tcPr>
          <w:p w14:paraId="4FF5CA3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35C03D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C0C10BF" w14:textId="77777777" w:rsidR="00C974A6" w:rsidRPr="00C974A6" w:rsidRDefault="00C974A6" w:rsidP="00C974A6">
            <w:pPr>
              <w:jc w:val="center"/>
              <w:rPr>
                <w:rFonts w:ascii="Arial" w:hAnsi="Arial"/>
                <w:i/>
                <w:sz w:val="16"/>
                <w:szCs w:val="16"/>
              </w:rPr>
            </w:pPr>
          </w:p>
        </w:tc>
      </w:tr>
    </w:tbl>
    <w:p w14:paraId="7951C232" w14:textId="77777777" w:rsidR="00A20194" w:rsidRDefault="00A20194">
      <w:pPr>
        <w:rPr>
          <w:rFonts w:ascii="Arial" w:hAnsi="Arial"/>
          <w:i/>
          <w:sz w:val="18"/>
        </w:rPr>
      </w:pPr>
    </w:p>
    <w:p w14:paraId="5093E6D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0280A23" w14:textId="0A22598D" w:rsidR="0059178C" w:rsidRDefault="0059178C" w:rsidP="002F7E92">
      <w:pPr>
        <w:pStyle w:val="Heading1"/>
        <w:tabs>
          <w:tab w:val="clear" w:pos="4680"/>
        </w:tabs>
      </w:pPr>
      <w:r>
        <w:t>MEMORANDUM</w:t>
      </w:r>
    </w:p>
    <w:p w14:paraId="0B199FE2" w14:textId="77777777" w:rsidR="0059178C" w:rsidRPr="009253BE" w:rsidRDefault="0059178C" w:rsidP="0059178C">
      <w:pPr>
        <w:pStyle w:val="Footer"/>
        <w:widowControl w:val="0"/>
        <w:tabs>
          <w:tab w:val="clear" w:pos="4320"/>
          <w:tab w:val="clear" w:pos="8640"/>
        </w:tabs>
        <w:rPr>
          <w:snapToGrid w:val="0"/>
          <w:sz w:val="23"/>
          <w:szCs w:val="23"/>
        </w:rPr>
      </w:pPr>
    </w:p>
    <w:tbl>
      <w:tblPr>
        <w:tblW w:w="0" w:type="auto"/>
        <w:tblLook w:val="01E0" w:firstRow="1" w:lastRow="1" w:firstColumn="1" w:lastColumn="1" w:noHBand="0" w:noVBand="0"/>
      </w:tblPr>
      <w:tblGrid>
        <w:gridCol w:w="1183"/>
        <w:gridCol w:w="8177"/>
      </w:tblGrid>
      <w:tr w:rsidR="0059178C" w:rsidRPr="002F7E92" w14:paraId="7C574843" w14:textId="77777777" w:rsidTr="00501F1E">
        <w:tc>
          <w:tcPr>
            <w:tcW w:w="1188" w:type="dxa"/>
          </w:tcPr>
          <w:p w14:paraId="7117594C" w14:textId="77777777" w:rsidR="0059178C" w:rsidRPr="002F7E92" w:rsidRDefault="0059178C" w:rsidP="00501F1E">
            <w:pPr>
              <w:rPr>
                <w:b/>
                <w:sz w:val="23"/>
                <w:szCs w:val="23"/>
              </w:rPr>
            </w:pPr>
            <w:r w:rsidRPr="002F7E92">
              <w:rPr>
                <w:b/>
                <w:sz w:val="23"/>
                <w:szCs w:val="23"/>
              </w:rPr>
              <w:t>To:</w:t>
            </w:r>
          </w:p>
        </w:tc>
        <w:tc>
          <w:tcPr>
            <w:tcW w:w="8388" w:type="dxa"/>
          </w:tcPr>
          <w:p w14:paraId="27C99B4B" w14:textId="77777777" w:rsidR="0059178C" w:rsidRPr="002F7E92" w:rsidRDefault="0059178C" w:rsidP="00501F1E">
            <w:pPr>
              <w:pStyle w:val="Footer"/>
              <w:widowControl w:val="0"/>
              <w:tabs>
                <w:tab w:val="clear" w:pos="4320"/>
                <w:tab w:val="clear" w:pos="8640"/>
              </w:tabs>
              <w:rPr>
                <w:bCs/>
                <w:snapToGrid w:val="0"/>
                <w:sz w:val="23"/>
                <w:szCs w:val="23"/>
              </w:rPr>
            </w:pPr>
            <w:r w:rsidRPr="002F7E92">
              <w:rPr>
                <w:bCs/>
                <w:snapToGrid w:val="0"/>
                <w:sz w:val="23"/>
                <w:szCs w:val="23"/>
              </w:rPr>
              <w:t>Members of the Board of Elementary and Secondary Education</w:t>
            </w:r>
          </w:p>
        </w:tc>
      </w:tr>
      <w:tr w:rsidR="0059178C" w:rsidRPr="002F7E92" w14:paraId="1720B955" w14:textId="77777777" w:rsidTr="00501F1E">
        <w:tc>
          <w:tcPr>
            <w:tcW w:w="1188" w:type="dxa"/>
          </w:tcPr>
          <w:p w14:paraId="3B7C1F23" w14:textId="77777777" w:rsidR="0059178C" w:rsidRPr="002F7E92" w:rsidRDefault="0059178C" w:rsidP="00501F1E">
            <w:pPr>
              <w:rPr>
                <w:b/>
                <w:sz w:val="23"/>
                <w:szCs w:val="23"/>
              </w:rPr>
            </w:pPr>
            <w:r w:rsidRPr="002F7E92">
              <w:rPr>
                <w:b/>
                <w:sz w:val="23"/>
                <w:szCs w:val="23"/>
              </w:rPr>
              <w:t>From:</w:t>
            </w:r>
            <w:r w:rsidRPr="002F7E92">
              <w:rPr>
                <w:sz w:val="23"/>
                <w:szCs w:val="23"/>
              </w:rPr>
              <w:tab/>
            </w:r>
          </w:p>
        </w:tc>
        <w:tc>
          <w:tcPr>
            <w:tcW w:w="8388" w:type="dxa"/>
          </w:tcPr>
          <w:p w14:paraId="23C351AA" w14:textId="468C2864" w:rsidR="002F7E92" w:rsidRPr="002F7E92" w:rsidRDefault="0059178C" w:rsidP="00501F1E">
            <w:pPr>
              <w:pStyle w:val="Footer"/>
              <w:widowControl w:val="0"/>
              <w:tabs>
                <w:tab w:val="clear" w:pos="4320"/>
                <w:tab w:val="clear" w:pos="8640"/>
              </w:tabs>
              <w:rPr>
                <w:bCs/>
                <w:snapToGrid w:val="0"/>
                <w:sz w:val="23"/>
                <w:szCs w:val="23"/>
              </w:rPr>
            </w:pPr>
            <w:r w:rsidRPr="002F7E92">
              <w:rPr>
                <w:bCs/>
                <w:snapToGrid w:val="0"/>
                <w:sz w:val="23"/>
                <w:szCs w:val="23"/>
              </w:rPr>
              <w:t>Jeffrey C. Riley, Commissioner</w:t>
            </w:r>
          </w:p>
        </w:tc>
      </w:tr>
      <w:tr w:rsidR="0059178C" w:rsidRPr="002F7E92" w14:paraId="0A7922EC" w14:textId="77777777" w:rsidTr="00501F1E">
        <w:tc>
          <w:tcPr>
            <w:tcW w:w="1188" w:type="dxa"/>
          </w:tcPr>
          <w:p w14:paraId="5D72ABCC" w14:textId="77777777" w:rsidR="0059178C" w:rsidRPr="002F7E92" w:rsidRDefault="0059178C" w:rsidP="00501F1E">
            <w:pPr>
              <w:rPr>
                <w:b/>
                <w:sz w:val="23"/>
                <w:szCs w:val="23"/>
              </w:rPr>
            </w:pPr>
            <w:r w:rsidRPr="002F7E92">
              <w:rPr>
                <w:b/>
                <w:sz w:val="23"/>
                <w:szCs w:val="23"/>
              </w:rPr>
              <w:t>Date:</w:t>
            </w:r>
            <w:r w:rsidRPr="002F7E92">
              <w:rPr>
                <w:sz w:val="23"/>
                <w:szCs w:val="23"/>
              </w:rPr>
              <w:tab/>
            </w:r>
          </w:p>
        </w:tc>
        <w:tc>
          <w:tcPr>
            <w:tcW w:w="8388" w:type="dxa"/>
          </w:tcPr>
          <w:p w14:paraId="13359A9D" w14:textId="63D4CA03" w:rsidR="0059178C" w:rsidRPr="002F7E92" w:rsidRDefault="009253BE" w:rsidP="00501F1E">
            <w:pPr>
              <w:pStyle w:val="Footer"/>
              <w:widowControl w:val="0"/>
              <w:tabs>
                <w:tab w:val="clear" w:pos="4320"/>
                <w:tab w:val="clear" w:pos="8640"/>
              </w:tabs>
              <w:rPr>
                <w:bCs/>
                <w:snapToGrid w:val="0"/>
                <w:sz w:val="23"/>
                <w:szCs w:val="23"/>
              </w:rPr>
            </w:pPr>
            <w:r w:rsidRPr="002F7E92">
              <w:rPr>
                <w:bCs/>
                <w:snapToGrid w:val="0"/>
                <w:sz w:val="23"/>
                <w:szCs w:val="23"/>
              </w:rPr>
              <w:t>February 1</w:t>
            </w:r>
            <w:r w:rsidR="005468F1" w:rsidRPr="002F7E92">
              <w:rPr>
                <w:bCs/>
                <w:snapToGrid w:val="0"/>
                <w:sz w:val="23"/>
                <w:szCs w:val="23"/>
              </w:rPr>
              <w:t>, 2019</w:t>
            </w:r>
          </w:p>
        </w:tc>
      </w:tr>
      <w:tr w:rsidR="0059178C" w:rsidRPr="002F7E92" w14:paraId="63225834" w14:textId="77777777" w:rsidTr="00501F1E">
        <w:tc>
          <w:tcPr>
            <w:tcW w:w="1188" w:type="dxa"/>
          </w:tcPr>
          <w:p w14:paraId="643D7FD0" w14:textId="77777777" w:rsidR="0059178C" w:rsidRPr="002F7E92" w:rsidRDefault="0059178C" w:rsidP="00501F1E">
            <w:pPr>
              <w:rPr>
                <w:b/>
                <w:sz w:val="23"/>
                <w:szCs w:val="23"/>
              </w:rPr>
            </w:pPr>
            <w:r w:rsidRPr="002F7E92">
              <w:rPr>
                <w:b/>
                <w:sz w:val="23"/>
                <w:szCs w:val="23"/>
              </w:rPr>
              <w:t>Subject:</w:t>
            </w:r>
          </w:p>
        </w:tc>
        <w:tc>
          <w:tcPr>
            <w:tcW w:w="8388" w:type="dxa"/>
          </w:tcPr>
          <w:p w14:paraId="265D44BA" w14:textId="168BAF34" w:rsidR="0059178C" w:rsidRPr="002F7E92" w:rsidRDefault="0005307D" w:rsidP="006017F5">
            <w:pPr>
              <w:pStyle w:val="Footer"/>
              <w:widowControl w:val="0"/>
              <w:tabs>
                <w:tab w:val="clear" w:pos="4320"/>
                <w:tab w:val="clear" w:pos="8640"/>
              </w:tabs>
              <w:rPr>
                <w:bCs/>
                <w:snapToGrid w:val="0"/>
                <w:sz w:val="23"/>
                <w:szCs w:val="23"/>
              </w:rPr>
            </w:pPr>
            <w:r w:rsidRPr="002F7E92">
              <w:rPr>
                <w:sz w:val="23"/>
                <w:szCs w:val="23"/>
              </w:rPr>
              <w:t>Charter Schools</w:t>
            </w:r>
            <w:r w:rsidR="005468F1" w:rsidRPr="002F7E92">
              <w:rPr>
                <w:sz w:val="23"/>
                <w:szCs w:val="23"/>
              </w:rPr>
              <w:t xml:space="preserve"> – </w:t>
            </w:r>
            <w:r w:rsidRPr="002F7E92">
              <w:rPr>
                <w:sz w:val="23"/>
                <w:szCs w:val="23"/>
              </w:rPr>
              <w:t>Charters Renewed</w:t>
            </w:r>
            <w:r w:rsidR="005468F1" w:rsidRPr="002F7E92">
              <w:rPr>
                <w:sz w:val="23"/>
                <w:szCs w:val="23"/>
              </w:rPr>
              <w:t xml:space="preserve"> for</w:t>
            </w:r>
            <w:r w:rsidR="0059178C" w:rsidRPr="002F7E92">
              <w:rPr>
                <w:bCs/>
                <w:snapToGrid w:val="0"/>
                <w:sz w:val="23"/>
                <w:szCs w:val="23"/>
              </w:rPr>
              <w:t xml:space="preserve"> </w:t>
            </w:r>
            <w:r w:rsidR="005468F1" w:rsidRPr="002F7E92">
              <w:rPr>
                <w:sz w:val="23"/>
                <w:szCs w:val="23"/>
              </w:rPr>
              <w:t>Argosy Collegiate Charter School</w:t>
            </w:r>
            <w:r w:rsidR="002D56B5" w:rsidRPr="002F7E92">
              <w:rPr>
                <w:sz w:val="23"/>
                <w:szCs w:val="23"/>
              </w:rPr>
              <w:t>;</w:t>
            </w:r>
            <w:r w:rsidR="005468F1" w:rsidRPr="002F7E92">
              <w:rPr>
                <w:sz w:val="23"/>
                <w:szCs w:val="23"/>
              </w:rPr>
              <w:t xml:space="preserve"> Berkshire Arts and Technology Charter Public School</w:t>
            </w:r>
            <w:r w:rsidR="002D56B5" w:rsidRPr="002F7E92">
              <w:rPr>
                <w:sz w:val="23"/>
                <w:szCs w:val="23"/>
              </w:rPr>
              <w:t>;</w:t>
            </w:r>
            <w:r w:rsidR="005468F1" w:rsidRPr="002F7E92">
              <w:rPr>
                <w:sz w:val="23"/>
                <w:szCs w:val="23"/>
              </w:rPr>
              <w:t xml:space="preserve"> Hill View Montessori Charter Public School</w:t>
            </w:r>
            <w:r w:rsidR="002D56B5" w:rsidRPr="002F7E92">
              <w:rPr>
                <w:sz w:val="23"/>
                <w:szCs w:val="23"/>
              </w:rPr>
              <w:t>;</w:t>
            </w:r>
            <w:r w:rsidR="005468F1" w:rsidRPr="002F7E92">
              <w:rPr>
                <w:sz w:val="23"/>
                <w:szCs w:val="23"/>
              </w:rPr>
              <w:t xml:space="preserve"> Phoenix Academy Public Charter High School, Springfield</w:t>
            </w:r>
            <w:r w:rsidR="002D56B5" w:rsidRPr="002F7E92">
              <w:rPr>
                <w:sz w:val="23"/>
                <w:szCs w:val="23"/>
              </w:rPr>
              <w:t>;</w:t>
            </w:r>
            <w:r w:rsidR="005468F1" w:rsidRPr="002F7E92">
              <w:rPr>
                <w:sz w:val="23"/>
                <w:szCs w:val="23"/>
              </w:rPr>
              <w:t xml:space="preserve"> River Valley Charter School</w:t>
            </w:r>
            <w:r w:rsidR="002D56B5" w:rsidRPr="002F7E92">
              <w:rPr>
                <w:sz w:val="23"/>
                <w:szCs w:val="23"/>
              </w:rPr>
              <w:t>;</w:t>
            </w:r>
            <w:r w:rsidR="005468F1" w:rsidRPr="002F7E92">
              <w:rPr>
                <w:sz w:val="23"/>
                <w:szCs w:val="23"/>
              </w:rPr>
              <w:t xml:space="preserve"> and Salem Academy Charter School</w:t>
            </w:r>
          </w:p>
        </w:tc>
      </w:tr>
    </w:tbl>
    <w:p w14:paraId="379EAB6B" w14:textId="77777777" w:rsidR="0059178C" w:rsidRPr="002F7E92"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5D22EA42" w14:textId="77777777" w:rsidR="0059178C" w:rsidRPr="002F7E92" w:rsidRDefault="0059178C" w:rsidP="0059178C">
      <w:pPr>
        <w:rPr>
          <w:sz w:val="23"/>
          <w:szCs w:val="23"/>
        </w:rPr>
        <w:sectPr w:rsidR="0059178C" w:rsidRPr="002F7E92">
          <w:endnotePr>
            <w:numFmt w:val="decimal"/>
          </w:endnotePr>
          <w:type w:val="continuous"/>
          <w:pgSz w:w="12240" w:h="15840"/>
          <w:pgMar w:top="1440" w:right="1440" w:bottom="1440" w:left="1440" w:header="1440" w:footer="1440" w:gutter="0"/>
          <w:cols w:space="720"/>
          <w:noEndnote/>
        </w:sectPr>
      </w:pPr>
    </w:p>
    <w:p w14:paraId="1F81BD45" w14:textId="77777777" w:rsidR="0059178C" w:rsidRPr="002F7E92" w:rsidRDefault="0059178C" w:rsidP="0059178C">
      <w:pPr>
        <w:rPr>
          <w:sz w:val="23"/>
          <w:szCs w:val="23"/>
        </w:rPr>
      </w:pPr>
    </w:p>
    <w:p w14:paraId="4F46CAFE" w14:textId="77777777" w:rsidR="00AD42A6" w:rsidRPr="002F7E92" w:rsidRDefault="00AD42A6" w:rsidP="00AD42A6">
      <w:pPr>
        <w:widowControl/>
        <w:tabs>
          <w:tab w:val="left" w:pos="-1440"/>
        </w:tabs>
        <w:rPr>
          <w:sz w:val="23"/>
          <w:szCs w:val="23"/>
        </w:rPr>
      </w:pPr>
      <w:proofErr w:type="gramStart"/>
      <w:r w:rsidRPr="002F7E92">
        <w:rPr>
          <w:sz w:val="23"/>
          <w:szCs w:val="23"/>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roofErr w:type="gramEnd"/>
    </w:p>
    <w:p w14:paraId="69E664B0" w14:textId="77777777" w:rsidR="00AD42A6" w:rsidRPr="002F7E92" w:rsidRDefault="00AD42A6" w:rsidP="00AD42A6">
      <w:pPr>
        <w:widowControl/>
        <w:rPr>
          <w:sz w:val="23"/>
          <w:szCs w:val="23"/>
        </w:rPr>
      </w:pPr>
    </w:p>
    <w:p w14:paraId="46B19BCA" w14:textId="49183738" w:rsidR="00AD42A6" w:rsidRPr="002F7E92" w:rsidRDefault="0005307D" w:rsidP="0005307D">
      <w:pPr>
        <w:rPr>
          <w:sz w:val="23"/>
          <w:szCs w:val="23"/>
        </w:rPr>
      </w:pPr>
      <w:r w:rsidRPr="002F7E92">
        <w:rPr>
          <w:sz w:val="23"/>
          <w:szCs w:val="23"/>
        </w:rPr>
        <w:t>On January 10, 2019, I notified the Board that I intended to renew the charters of six schools. Th</w:t>
      </w:r>
      <w:r w:rsidR="000E01F2" w:rsidRPr="002F7E92">
        <w:rPr>
          <w:sz w:val="23"/>
          <w:szCs w:val="23"/>
        </w:rPr>
        <w:t>e charters of three of th</w:t>
      </w:r>
      <w:r w:rsidRPr="002F7E92">
        <w:rPr>
          <w:sz w:val="23"/>
          <w:szCs w:val="23"/>
        </w:rPr>
        <w:t>ese schools</w:t>
      </w:r>
      <w:r w:rsidR="000E01F2" w:rsidRPr="002F7E92">
        <w:rPr>
          <w:sz w:val="23"/>
          <w:szCs w:val="23"/>
        </w:rPr>
        <w:t>,</w:t>
      </w:r>
      <w:r w:rsidRPr="002F7E92">
        <w:rPr>
          <w:sz w:val="23"/>
          <w:szCs w:val="23"/>
        </w:rPr>
        <w:t xml:space="preserve"> </w:t>
      </w:r>
      <w:r w:rsidR="00E1333C" w:rsidRPr="002F7E92">
        <w:rPr>
          <w:snapToGrid/>
          <w:sz w:val="23"/>
          <w:szCs w:val="23"/>
        </w:rPr>
        <w:t>Berkshire Arts and Technology Charter Public School</w:t>
      </w:r>
      <w:r w:rsidR="00E1333C" w:rsidRPr="002F7E92">
        <w:rPr>
          <w:sz w:val="23"/>
          <w:szCs w:val="23"/>
        </w:rPr>
        <w:t xml:space="preserve"> (BART),</w:t>
      </w:r>
      <w:r w:rsidR="00AD42A6" w:rsidRPr="002F7E92">
        <w:rPr>
          <w:sz w:val="23"/>
          <w:szCs w:val="23"/>
        </w:rPr>
        <w:t xml:space="preserve"> </w:t>
      </w:r>
      <w:r w:rsidR="00E1333C" w:rsidRPr="002F7E92">
        <w:rPr>
          <w:snapToGrid/>
          <w:sz w:val="23"/>
          <w:szCs w:val="23"/>
        </w:rPr>
        <w:t xml:space="preserve">River Valley Charter School (RVCS), </w:t>
      </w:r>
      <w:r w:rsidR="00E1333C" w:rsidRPr="002F7E92">
        <w:rPr>
          <w:sz w:val="23"/>
          <w:szCs w:val="23"/>
        </w:rPr>
        <w:t xml:space="preserve">and </w:t>
      </w:r>
      <w:r w:rsidR="00E1333C" w:rsidRPr="002F7E92">
        <w:rPr>
          <w:snapToGrid/>
          <w:sz w:val="23"/>
          <w:szCs w:val="23"/>
        </w:rPr>
        <w:t>Salem Academy Charter School (SACS)</w:t>
      </w:r>
      <w:r w:rsidR="000E01F2" w:rsidRPr="002F7E92">
        <w:rPr>
          <w:snapToGrid/>
          <w:sz w:val="23"/>
          <w:szCs w:val="23"/>
        </w:rPr>
        <w:t xml:space="preserve">, </w:t>
      </w:r>
      <w:r w:rsidR="000E01F2" w:rsidRPr="002F7E92">
        <w:rPr>
          <w:sz w:val="23"/>
          <w:szCs w:val="23"/>
        </w:rPr>
        <w:t xml:space="preserve">were to </w:t>
      </w:r>
      <w:proofErr w:type="gramStart"/>
      <w:r w:rsidR="000E01F2" w:rsidRPr="002F7E92">
        <w:rPr>
          <w:sz w:val="23"/>
          <w:szCs w:val="23"/>
        </w:rPr>
        <w:t>be renewed</w:t>
      </w:r>
      <w:proofErr w:type="gramEnd"/>
      <w:r w:rsidR="000E01F2" w:rsidRPr="002F7E92">
        <w:rPr>
          <w:sz w:val="23"/>
          <w:szCs w:val="23"/>
        </w:rPr>
        <w:t xml:space="preserve"> without conditions</w:t>
      </w:r>
      <w:r w:rsidR="00E1333C" w:rsidRPr="002F7E92">
        <w:rPr>
          <w:snapToGrid/>
          <w:sz w:val="23"/>
          <w:szCs w:val="23"/>
        </w:rPr>
        <w:t>.</w:t>
      </w:r>
      <w:r w:rsidR="002B6389" w:rsidRPr="002F7E92">
        <w:rPr>
          <w:sz w:val="23"/>
          <w:szCs w:val="23"/>
        </w:rPr>
        <w:t xml:space="preserve"> </w:t>
      </w:r>
      <w:r w:rsidR="001E14E7" w:rsidRPr="002F7E92">
        <w:rPr>
          <w:sz w:val="23"/>
          <w:szCs w:val="23"/>
        </w:rPr>
        <w:t>T</w:t>
      </w:r>
      <w:r w:rsidR="000E01F2" w:rsidRPr="002F7E92">
        <w:rPr>
          <w:sz w:val="23"/>
          <w:szCs w:val="23"/>
        </w:rPr>
        <w:t xml:space="preserve">he charters of </w:t>
      </w:r>
      <w:r w:rsidR="00FD15FC" w:rsidRPr="002F7E92">
        <w:rPr>
          <w:sz w:val="23"/>
          <w:szCs w:val="23"/>
        </w:rPr>
        <w:t xml:space="preserve">the </w:t>
      </w:r>
      <w:r w:rsidR="000E01F2" w:rsidRPr="002F7E92">
        <w:rPr>
          <w:sz w:val="23"/>
          <w:szCs w:val="23"/>
        </w:rPr>
        <w:t xml:space="preserve">three </w:t>
      </w:r>
      <w:r w:rsidR="00FD15FC" w:rsidRPr="002F7E92">
        <w:rPr>
          <w:sz w:val="23"/>
          <w:szCs w:val="23"/>
        </w:rPr>
        <w:t>other</w:t>
      </w:r>
      <w:r w:rsidR="000E01F2" w:rsidRPr="002F7E92">
        <w:rPr>
          <w:sz w:val="23"/>
          <w:szCs w:val="23"/>
        </w:rPr>
        <w:t>s</w:t>
      </w:r>
      <w:r w:rsidR="001E14E7" w:rsidRPr="002F7E92">
        <w:rPr>
          <w:sz w:val="23"/>
          <w:szCs w:val="23"/>
        </w:rPr>
        <w:t>,</w:t>
      </w:r>
      <w:r w:rsidR="002F7D59" w:rsidRPr="002F7E92">
        <w:rPr>
          <w:sz w:val="23"/>
          <w:szCs w:val="23"/>
        </w:rPr>
        <w:t xml:space="preserve"> </w:t>
      </w:r>
      <w:r w:rsidR="002B6389" w:rsidRPr="002F7E92">
        <w:rPr>
          <w:sz w:val="23"/>
          <w:szCs w:val="23"/>
        </w:rPr>
        <w:t>Argosy Collegiate Charter School (ACCS)</w:t>
      </w:r>
      <w:r w:rsidR="001E14E7" w:rsidRPr="002F7E92">
        <w:rPr>
          <w:sz w:val="23"/>
          <w:szCs w:val="23"/>
        </w:rPr>
        <w:t>,</w:t>
      </w:r>
      <w:r w:rsidR="002B6389" w:rsidRPr="002F7E92">
        <w:rPr>
          <w:snapToGrid/>
          <w:sz w:val="23"/>
          <w:szCs w:val="23"/>
        </w:rPr>
        <w:t xml:space="preserve"> Hill View Montessori Charter Public School (HVMCPS)</w:t>
      </w:r>
      <w:r w:rsidR="001E14E7" w:rsidRPr="002F7E92">
        <w:rPr>
          <w:snapToGrid/>
          <w:sz w:val="23"/>
          <w:szCs w:val="23"/>
        </w:rPr>
        <w:t>,</w:t>
      </w:r>
      <w:r w:rsidR="00903246" w:rsidRPr="002F7E92">
        <w:rPr>
          <w:snapToGrid/>
          <w:sz w:val="23"/>
          <w:szCs w:val="23"/>
        </w:rPr>
        <w:t xml:space="preserve"> and</w:t>
      </w:r>
      <w:r w:rsidR="002B6389" w:rsidRPr="002F7E92">
        <w:rPr>
          <w:snapToGrid/>
          <w:sz w:val="23"/>
          <w:szCs w:val="23"/>
        </w:rPr>
        <w:t xml:space="preserve"> Phoenix Academy Public Charter High School, Springfield</w:t>
      </w:r>
      <w:r w:rsidRPr="002F7E92">
        <w:rPr>
          <w:snapToGrid/>
          <w:sz w:val="23"/>
          <w:szCs w:val="23"/>
        </w:rPr>
        <w:t xml:space="preserve"> (PAPCHSS) </w:t>
      </w:r>
      <w:r w:rsidR="001E14E7" w:rsidRPr="002F7E92">
        <w:rPr>
          <w:snapToGrid/>
          <w:sz w:val="23"/>
          <w:szCs w:val="23"/>
        </w:rPr>
        <w:t xml:space="preserve">were to </w:t>
      </w:r>
      <w:proofErr w:type="gramStart"/>
      <w:r w:rsidR="001E14E7" w:rsidRPr="002F7E92">
        <w:rPr>
          <w:snapToGrid/>
          <w:sz w:val="23"/>
          <w:szCs w:val="23"/>
        </w:rPr>
        <w:t>be renewed</w:t>
      </w:r>
      <w:proofErr w:type="gramEnd"/>
      <w:r w:rsidR="001E14E7" w:rsidRPr="002F7E92">
        <w:rPr>
          <w:snapToGrid/>
          <w:sz w:val="23"/>
          <w:szCs w:val="23"/>
        </w:rPr>
        <w:t xml:space="preserve"> </w:t>
      </w:r>
      <w:r w:rsidRPr="002F7E92">
        <w:rPr>
          <w:snapToGrid/>
          <w:sz w:val="23"/>
          <w:szCs w:val="23"/>
        </w:rPr>
        <w:t>with conditions.</w:t>
      </w:r>
      <w:r w:rsidRPr="002F7E92">
        <w:rPr>
          <w:sz w:val="23"/>
          <w:szCs w:val="23"/>
        </w:rPr>
        <w:t xml:space="preserve"> No Board member requested that any of these matters </w:t>
      </w:r>
      <w:proofErr w:type="gramStart"/>
      <w:r w:rsidRPr="002F7E92">
        <w:rPr>
          <w:sz w:val="23"/>
          <w:szCs w:val="23"/>
        </w:rPr>
        <w:t>be brought</w:t>
      </w:r>
      <w:proofErr w:type="gramEnd"/>
      <w:r w:rsidRPr="002F7E92">
        <w:rPr>
          <w:sz w:val="23"/>
          <w:szCs w:val="23"/>
        </w:rPr>
        <w:t xml:space="preserve"> to the full Board for review. I am now notifying the Board that I have renewed the charters of these six schools. </w:t>
      </w:r>
    </w:p>
    <w:p w14:paraId="26B264C8" w14:textId="77777777" w:rsidR="00AD42A6" w:rsidRPr="002F7E92" w:rsidRDefault="00AD42A6" w:rsidP="00AD42A6">
      <w:pPr>
        <w:widowControl/>
        <w:rPr>
          <w:sz w:val="23"/>
          <w:szCs w:val="23"/>
        </w:rPr>
      </w:pPr>
    </w:p>
    <w:p w14:paraId="0F6DA852" w14:textId="2760FD11" w:rsidR="00AD42A6" w:rsidRPr="002F7E92" w:rsidRDefault="0005307D" w:rsidP="00AD42A6">
      <w:pPr>
        <w:widowControl/>
        <w:rPr>
          <w:sz w:val="23"/>
          <w:szCs w:val="23"/>
        </w:rPr>
      </w:pPr>
      <w:r w:rsidRPr="002F7E92">
        <w:rPr>
          <w:sz w:val="23"/>
          <w:szCs w:val="23"/>
        </w:rPr>
        <w:t xml:space="preserve">Summary information regarding the six schools for which I renewed charters </w:t>
      </w:r>
      <w:proofErr w:type="gramStart"/>
      <w:r w:rsidRPr="002F7E92">
        <w:rPr>
          <w:sz w:val="23"/>
          <w:szCs w:val="23"/>
        </w:rPr>
        <w:t>is provided</w:t>
      </w:r>
      <w:proofErr w:type="gramEnd"/>
      <w:r w:rsidRPr="002F7E92">
        <w:rPr>
          <w:sz w:val="23"/>
          <w:szCs w:val="23"/>
        </w:rPr>
        <w:t xml:space="preserve"> in this memorandum. Each charter </w:t>
      </w:r>
      <w:proofErr w:type="gramStart"/>
      <w:r w:rsidRPr="002F7E92">
        <w:rPr>
          <w:sz w:val="23"/>
          <w:szCs w:val="23"/>
        </w:rPr>
        <w:t>is renewed</w:t>
      </w:r>
      <w:proofErr w:type="gramEnd"/>
      <w:r w:rsidRPr="002F7E92">
        <w:rPr>
          <w:sz w:val="23"/>
          <w:szCs w:val="23"/>
        </w:rPr>
        <w:t xml:space="preserve"> for the period of July 1, 2019, through June 30, 2024. The charter of each school </w:t>
      </w:r>
      <w:proofErr w:type="gramStart"/>
      <w:r w:rsidRPr="002F7E92">
        <w:rPr>
          <w:sz w:val="23"/>
          <w:szCs w:val="23"/>
        </w:rPr>
        <w:t>is renewed</w:t>
      </w:r>
      <w:proofErr w:type="gramEnd"/>
      <w:r w:rsidRPr="002F7E92">
        <w:rPr>
          <w:sz w:val="23"/>
          <w:szCs w:val="23"/>
        </w:rPr>
        <w:t xml:space="preserve"> for the maximum enrollment, grades served, and district(s) served, as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7CDF1C0A" w14:textId="77777777" w:rsidR="00AD42A6" w:rsidRPr="00B467C3" w:rsidRDefault="00AD42A6" w:rsidP="00AD42A6">
      <w:pPr>
        <w:widowControl/>
        <w:rPr>
          <w:szCs w:val="24"/>
        </w:rPr>
        <w:sectPr w:rsidR="00AD42A6" w:rsidRPr="00B467C3" w:rsidSect="009253BE">
          <w:endnotePr>
            <w:numFmt w:val="decimal"/>
          </w:endnotePr>
          <w:type w:val="continuous"/>
          <w:pgSz w:w="12240" w:h="15840" w:code="1"/>
          <w:pgMar w:top="1440" w:right="1440" w:bottom="1440" w:left="1440" w:header="1440" w:footer="1440" w:gutter="0"/>
          <w:cols w:space="720"/>
          <w:formProt w:val="0"/>
          <w:noEndnote/>
          <w:titlePg/>
          <w:docGrid w:linePitch="326"/>
        </w:sectPr>
      </w:pPr>
    </w:p>
    <w:tbl>
      <w:tblPr>
        <w:tblpPr w:leftFromText="180" w:rightFromText="180" w:vertAnchor="text" w:horzAnchor="margin" w:tblpXSpec="center" w:tblpY="63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firstRow="1" w:lastRow="0" w:firstColumn="1" w:lastColumn="0" w:noHBand="0" w:noVBand="1"/>
      </w:tblPr>
      <w:tblGrid>
        <w:gridCol w:w="2251"/>
        <w:gridCol w:w="2251"/>
        <w:gridCol w:w="2251"/>
        <w:gridCol w:w="2251"/>
      </w:tblGrid>
      <w:tr w:rsidR="00AD42A6" w14:paraId="17F1D900" w14:textId="77777777" w:rsidTr="00501F1E">
        <w:trPr>
          <w:trHeight w:val="420"/>
        </w:trPr>
        <w:tc>
          <w:tcPr>
            <w:tcW w:w="2251" w:type="dxa"/>
            <w:shd w:val="clear" w:color="auto" w:fill="F2F2F2"/>
            <w:vAlign w:val="center"/>
          </w:tcPr>
          <w:p w14:paraId="1643AC10"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0070C0"/>
                <w:sz w:val="23"/>
                <w:szCs w:val="23"/>
              </w:rPr>
              <w:lastRenderedPageBreak/>
              <w:t></w:t>
            </w:r>
            <w:r w:rsidRPr="0034689C">
              <w:rPr>
                <w:b/>
                <w:bCs/>
                <w:sz w:val="23"/>
                <w:szCs w:val="23"/>
              </w:rPr>
              <w:t xml:space="preserve"> Exceeds</w:t>
            </w:r>
          </w:p>
        </w:tc>
        <w:tc>
          <w:tcPr>
            <w:tcW w:w="2251" w:type="dxa"/>
            <w:shd w:val="clear" w:color="auto" w:fill="F2F2F2"/>
            <w:vAlign w:val="center"/>
          </w:tcPr>
          <w:p w14:paraId="3D2CA22D"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14:paraId="7456734F"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14:paraId="33928B2C"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p w14:paraId="341E8973" w14:textId="77777777" w:rsidR="00AD42A6" w:rsidRDefault="00AD42A6" w:rsidP="00AD42A6">
      <w:pPr>
        <w:widowControl/>
        <w:spacing w:before="120" w:after="120"/>
        <w:rPr>
          <w:b/>
          <w:sz w:val="28"/>
        </w:rPr>
      </w:pPr>
      <w:r>
        <w:rPr>
          <w:b/>
          <w:noProof/>
          <w:sz w:val="28"/>
          <w:lang w:eastAsia="zh-CN"/>
        </w:rPr>
        <mc:AlternateContent>
          <mc:Choice Requires="wps">
            <w:drawing>
              <wp:anchor distT="0" distB="0" distL="114300" distR="114300" simplePos="0" relativeHeight="251658240" behindDoc="0" locked="0" layoutInCell="1" allowOverlap="1" wp14:anchorId="189EDD59" wp14:editId="1ACBC89A">
                <wp:simplePos x="0" y="0"/>
                <wp:positionH relativeFrom="column">
                  <wp:align>center</wp:align>
                </wp:positionH>
                <wp:positionV relativeFrom="paragraph">
                  <wp:posOffset>-223520</wp:posOffset>
                </wp:positionV>
                <wp:extent cx="7863840" cy="4476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447675"/>
                        </a:xfrm>
                        <a:prstGeom prst="rect">
                          <a:avLst/>
                        </a:prstGeom>
                        <a:solidFill>
                          <a:srgbClr val="000000"/>
                        </a:solidFill>
                        <a:ln w="9525">
                          <a:solidFill>
                            <a:srgbClr val="000000"/>
                          </a:solidFill>
                          <a:miter lim="800000"/>
                          <a:headEnd/>
                          <a:tailEnd/>
                        </a:ln>
                      </wps:spPr>
                      <wps:txbx>
                        <w:txbxContent>
                          <w:p w14:paraId="26168B41" w14:textId="77777777" w:rsidR="00B53988" w:rsidRPr="002934F2" w:rsidRDefault="00B53988" w:rsidP="00AD42A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89EDD59" id="_x0000_t202" coordsize="21600,21600" o:spt="202" path="m,l,21600r21600,l21600,xe">
                <v:stroke joinstyle="miter"/>
                <v:path gradientshapeok="t" o:connecttype="rect"/>
              </v:shapetype>
              <v:shape id="Text Box 4" o:spid="_x0000_s1026" type="#_x0000_t202" style="position:absolute;margin-left:0;margin-top:-17.6pt;width:619.2pt;height:35.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" fillcolor="black">
                <v:textbox>
                  <w:txbxContent>
                    <w:p w14:paraId="26168B41" w14:textId="77777777" w:rsidR="00B53988" w:rsidRPr="002934F2" w:rsidRDefault="00B53988" w:rsidP="00AD42A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mc:Fallback>
        </mc:AlternateContent>
      </w:r>
    </w:p>
    <w:p w14:paraId="128BE050" w14:textId="77777777" w:rsidR="00AD42A6" w:rsidRDefault="00AD42A6" w:rsidP="00AD42A6">
      <w:pPr>
        <w:widowControl/>
        <w:rPr>
          <w:sz w:val="28"/>
        </w:rPr>
      </w:pPr>
    </w:p>
    <w:tbl>
      <w:tblPr>
        <w:tblpPr w:leftFromText="180" w:rightFromText="180" w:vertAnchor="page" w:horzAnchor="margin" w:tblpXSpec="center" w:tblpY="2026"/>
        <w:tblW w:w="121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28"/>
        <w:gridCol w:w="2219"/>
        <w:gridCol w:w="1539"/>
        <w:gridCol w:w="1540"/>
        <w:gridCol w:w="1540"/>
        <w:gridCol w:w="1539"/>
        <w:gridCol w:w="1540"/>
        <w:gridCol w:w="1540"/>
      </w:tblGrid>
      <w:tr w:rsidR="004636B6" w14:paraId="2C261ACB" w14:textId="77777777" w:rsidTr="004636B6">
        <w:trPr>
          <w:trHeight w:val="267"/>
        </w:trPr>
        <w:tc>
          <w:tcPr>
            <w:tcW w:w="728" w:type="dxa"/>
            <w:tcBorders>
              <w:top w:val="single" w:sz="18" w:space="0" w:color="auto"/>
              <w:bottom w:val="single" w:sz="6" w:space="0" w:color="auto"/>
            </w:tcBorders>
            <w:shd w:val="clear" w:color="auto" w:fill="D9D9D9"/>
          </w:tcPr>
          <w:p w14:paraId="1B29273E" w14:textId="77777777" w:rsidR="004636B6" w:rsidRDefault="004636B6" w:rsidP="00501F1E">
            <w:pPr>
              <w:widowControl/>
              <w:rPr>
                <w:sz w:val="20"/>
              </w:rPr>
            </w:pPr>
          </w:p>
        </w:tc>
        <w:tc>
          <w:tcPr>
            <w:tcW w:w="2219" w:type="dxa"/>
            <w:tcBorders>
              <w:top w:val="single" w:sz="18" w:space="0" w:color="auto"/>
              <w:bottom w:val="single" w:sz="6" w:space="0" w:color="auto"/>
            </w:tcBorders>
            <w:shd w:val="clear" w:color="auto" w:fill="D9D9D9"/>
            <w:vAlign w:val="center"/>
          </w:tcPr>
          <w:p w14:paraId="14D3489F" w14:textId="77777777" w:rsidR="004636B6" w:rsidRDefault="004636B6" w:rsidP="00501F1E">
            <w:pPr>
              <w:widowControl/>
              <w:jc w:val="center"/>
              <w:rPr>
                <w:b/>
                <w:sz w:val="18"/>
                <w:szCs w:val="18"/>
              </w:rPr>
            </w:pPr>
            <w:r w:rsidRPr="003C5E56">
              <w:rPr>
                <w:b/>
                <w:sz w:val="20"/>
                <w:szCs w:val="18"/>
              </w:rPr>
              <w:t>Criteria</w:t>
            </w:r>
          </w:p>
        </w:tc>
        <w:tc>
          <w:tcPr>
            <w:tcW w:w="1539" w:type="dxa"/>
            <w:tcBorders>
              <w:top w:val="single" w:sz="18" w:space="0" w:color="auto"/>
              <w:bottom w:val="single" w:sz="6" w:space="0" w:color="auto"/>
            </w:tcBorders>
            <w:shd w:val="clear" w:color="auto" w:fill="D9D9D9" w:themeFill="background1" w:themeFillShade="D9"/>
            <w:vAlign w:val="center"/>
          </w:tcPr>
          <w:p w14:paraId="0895C01A" w14:textId="77777777" w:rsidR="004636B6" w:rsidRPr="00537EE7" w:rsidRDefault="004636B6" w:rsidP="00501F1E">
            <w:pPr>
              <w:widowControl/>
              <w:jc w:val="center"/>
              <w:rPr>
                <w:b/>
                <w:sz w:val="20"/>
              </w:rPr>
            </w:pPr>
            <w:r w:rsidRPr="00537EE7">
              <w:rPr>
                <w:b/>
                <w:sz w:val="20"/>
              </w:rPr>
              <w:t>Argosy Collegiate Charter School</w:t>
            </w:r>
          </w:p>
        </w:tc>
        <w:tc>
          <w:tcPr>
            <w:tcW w:w="1540" w:type="dxa"/>
            <w:tcBorders>
              <w:top w:val="single" w:sz="18" w:space="0" w:color="auto"/>
            </w:tcBorders>
            <w:shd w:val="clear" w:color="auto" w:fill="D9D9D9"/>
            <w:vAlign w:val="center"/>
          </w:tcPr>
          <w:p w14:paraId="73F74BBB" w14:textId="77777777" w:rsidR="004636B6" w:rsidRPr="00537EE7" w:rsidRDefault="004636B6" w:rsidP="00501F1E">
            <w:pPr>
              <w:widowControl/>
              <w:jc w:val="center"/>
              <w:rPr>
                <w:b/>
                <w:sz w:val="20"/>
              </w:rPr>
            </w:pPr>
            <w:r w:rsidRPr="00AD42A6">
              <w:rPr>
                <w:b/>
                <w:snapToGrid/>
                <w:sz w:val="20"/>
              </w:rPr>
              <w:t>Berkshire Arts and Technology Charter Public School</w:t>
            </w:r>
          </w:p>
        </w:tc>
        <w:tc>
          <w:tcPr>
            <w:tcW w:w="1540" w:type="dxa"/>
            <w:tcBorders>
              <w:top w:val="single" w:sz="18" w:space="0" w:color="auto"/>
            </w:tcBorders>
            <w:shd w:val="clear" w:color="auto" w:fill="D9D9D9"/>
            <w:vAlign w:val="center"/>
          </w:tcPr>
          <w:p w14:paraId="235ACD91" w14:textId="77777777" w:rsidR="004636B6" w:rsidRPr="00537EE7" w:rsidRDefault="004636B6" w:rsidP="00501F1E">
            <w:pPr>
              <w:widowControl/>
              <w:jc w:val="center"/>
              <w:rPr>
                <w:b/>
                <w:sz w:val="20"/>
              </w:rPr>
            </w:pPr>
            <w:r w:rsidRPr="00AD42A6">
              <w:rPr>
                <w:b/>
                <w:snapToGrid/>
                <w:sz w:val="20"/>
              </w:rPr>
              <w:t>Hill View Montessori Charter Public School</w:t>
            </w:r>
          </w:p>
        </w:tc>
        <w:tc>
          <w:tcPr>
            <w:tcW w:w="1539" w:type="dxa"/>
            <w:tcBorders>
              <w:top w:val="single" w:sz="18" w:space="0" w:color="auto"/>
            </w:tcBorders>
            <w:shd w:val="clear" w:color="auto" w:fill="D9D9D9"/>
            <w:vAlign w:val="center"/>
          </w:tcPr>
          <w:p w14:paraId="6D8CF456" w14:textId="77777777" w:rsidR="004636B6" w:rsidRPr="00537EE7" w:rsidRDefault="004636B6" w:rsidP="00501F1E">
            <w:pPr>
              <w:widowControl/>
              <w:jc w:val="center"/>
              <w:rPr>
                <w:b/>
                <w:sz w:val="20"/>
              </w:rPr>
            </w:pPr>
            <w:r w:rsidRPr="00AD42A6">
              <w:rPr>
                <w:b/>
                <w:snapToGrid/>
                <w:sz w:val="20"/>
              </w:rPr>
              <w:t>Phoenix Academy Public Charter High School</w:t>
            </w:r>
            <w:r w:rsidRPr="00537EE7">
              <w:rPr>
                <w:b/>
                <w:snapToGrid/>
                <w:sz w:val="20"/>
              </w:rPr>
              <w:t xml:space="preserve">, </w:t>
            </w:r>
            <w:r w:rsidRPr="00AD42A6">
              <w:rPr>
                <w:b/>
                <w:snapToGrid/>
                <w:sz w:val="20"/>
              </w:rPr>
              <w:t>Springfield</w:t>
            </w:r>
          </w:p>
        </w:tc>
        <w:tc>
          <w:tcPr>
            <w:tcW w:w="1540" w:type="dxa"/>
            <w:tcBorders>
              <w:top w:val="single" w:sz="18" w:space="0" w:color="auto"/>
              <w:bottom w:val="single" w:sz="6" w:space="0" w:color="auto"/>
            </w:tcBorders>
            <w:shd w:val="clear" w:color="auto" w:fill="D9D9D9"/>
            <w:vAlign w:val="center"/>
          </w:tcPr>
          <w:p w14:paraId="53867E14" w14:textId="77777777" w:rsidR="004636B6" w:rsidRPr="00537EE7" w:rsidRDefault="004636B6" w:rsidP="00501F1E">
            <w:pPr>
              <w:widowControl/>
              <w:jc w:val="center"/>
              <w:rPr>
                <w:b/>
                <w:sz w:val="20"/>
              </w:rPr>
            </w:pPr>
            <w:r w:rsidRPr="00AD42A6">
              <w:rPr>
                <w:b/>
                <w:snapToGrid/>
                <w:sz w:val="20"/>
              </w:rPr>
              <w:t>River Valley Charter School</w:t>
            </w:r>
          </w:p>
        </w:tc>
        <w:tc>
          <w:tcPr>
            <w:tcW w:w="1540" w:type="dxa"/>
            <w:tcBorders>
              <w:top w:val="single" w:sz="18" w:space="0" w:color="auto"/>
            </w:tcBorders>
            <w:shd w:val="clear" w:color="auto" w:fill="D9D9D9"/>
            <w:vAlign w:val="center"/>
          </w:tcPr>
          <w:p w14:paraId="699FA266" w14:textId="77777777" w:rsidR="004636B6" w:rsidRPr="00537EE7" w:rsidRDefault="004636B6" w:rsidP="00501F1E">
            <w:pPr>
              <w:widowControl/>
              <w:jc w:val="center"/>
              <w:rPr>
                <w:b/>
                <w:sz w:val="20"/>
              </w:rPr>
            </w:pPr>
            <w:r w:rsidRPr="00AD42A6">
              <w:rPr>
                <w:b/>
                <w:snapToGrid/>
                <w:sz w:val="20"/>
              </w:rPr>
              <w:t>Salem Academy Charter School</w:t>
            </w:r>
          </w:p>
        </w:tc>
      </w:tr>
      <w:tr w:rsidR="004636B6" w14:paraId="203EC98E" w14:textId="77777777" w:rsidTr="004636B6">
        <w:trPr>
          <w:trHeight w:hRule="exact" w:val="663"/>
        </w:trPr>
        <w:tc>
          <w:tcPr>
            <w:tcW w:w="728" w:type="dxa"/>
            <w:vMerge w:val="restart"/>
            <w:tcBorders>
              <w:top w:val="single" w:sz="6" w:space="0" w:color="auto"/>
              <w:bottom w:val="single" w:sz="6" w:space="0" w:color="auto"/>
            </w:tcBorders>
            <w:shd w:val="clear" w:color="auto" w:fill="D9D9D9"/>
            <w:textDirection w:val="btLr"/>
            <w:vAlign w:val="center"/>
          </w:tcPr>
          <w:p w14:paraId="4CDE9B43" w14:textId="77777777" w:rsidR="004636B6" w:rsidRDefault="004636B6" w:rsidP="00501F1E">
            <w:pPr>
              <w:widowControl/>
              <w:ind w:left="113" w:right="113"/>
              <w:jc w:val="center"/>
              <w:rPr>
                <w:b/>
                <w:sz w:val="20"/>
              </w:rPr>
            </w:pPr>
            <w:r w:rsidRPr="0034689C">
              <w:rPr>
                <w:b/>
                <w:sz w:val="20"/>
              </w:rPr>
              <w:t>Faithfulness to Charter</w:t>
            </w:r>
          </w:p>
        </w:tc>
        <w:tc>
          <w:tcPr>
            <w:tcW w:w="2219" w:type="dxa"/>
            <w:tcBorders>
              <w:top w:val="single" w:sz="6" w:space="0" w:color="auto"/>
              <w:bottom w:val="single" w:sz="6" w:space="0" w:color="auto"/>
            </w:tcBorders>
            <w:shd w:val="clear" w:color="auto" w:fill="EEECE1"/>
            <w:vAlign w:val="center"/>
          </w:tcPr>
          <w:p w14:paraId="12F7380D" w14:textId="77777777" w:rsidR="004636B6" w:rsidRDefault="004636B6" w:rsidP="00501F1E">
            <w:pPr>
              <w:widowControl/>
              <w:rPr>
                <w:sz w:val="18"/>
                <w:szCs w:val="18"/>
              </w:rPr>
            </w:pPr>
            <w:r w:rsidRPr="003C5E56">
              <w:rPr>
                <w:sz w:val="18"/>
                <w:szCs w:val="18"/>
              </w:rPr>
              <w:t xml:space="preserve">1. Mission and Key Design </w:t>
            </w:r>
            <w:r>
              <w:rPr>
                <w:sz w:val="18"/>
                <w:szCs w:val="18"/>
              </w:rPr>
              <w:t xml:space="preserve">  </w:t>
            </w:r>
          </w:p>
          <w:p w14:paraId="312E14FA" w14:textId="77777777" w:rsidR="004636B6" w:rsidRDefault="004636B6" w:rsidP="00501F1E">
            <w:pPr>
              <w:widowControl/>
              <w:rPr>
                <w:sz w:val="18"/>
                <w:szCs w:val="18"/>
              </w:rPr>
            </w:pPr>
            <w:r>
              <w:rPr>
                <w:sz w:val="18"/>
                <w:szCs w:val="18"/>
              </w:rPr>
              <w:t xml:space="preserve">    </w:t>
            </w:r>
            <w:r w:rsidRPr="003C5E56">
              <w:rPr>
                <w:sz w:val="18"/>
                <w:szCs w:val="18"/>
              </w:rPr>
              <w:t>Elements</w:t>
            </w:r>
          </w:p>
        </w:tc>
        <w:tc>
          <w:tcPr>
            <w:tcW w:w="1539" w:type="dxa"/>
            <w:tcBorders>
              <w:top w:val="single" w:sz="6" w:space="0" w:color="auto"/>
              <w:bottom w:val="single" w:sz="6" w:space="0" w:color="auto"/>
            </w:tcBorders>
            <w:vAlign w:val="center"/>
          </w:tcPr>
          <w:p w14:paraId="4FE794E2" w14:textId="50AEB9AE" w:rsidR="004636B6" w:rsidRPr="004636B6" w:rsidRDefault="004636B6"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w:t>
            </w:r>
            <w:r w:rsidRPr="002460AD">
              <w:rPr>
                <w:b/>
                <w:bCs/>
                <w:sz w:val="23"/>
                <w:szCs w:val="23"/>
              </w:rPr>
              <w:t>Meets</w:t>
            </w:r>
          </w:p>
        </w:tc>
        <w:tc>
          <w:tcPr>
            <w:tcW w:w="1540" w:type="dxa"/>
            <w:shd w:val="clear" w:color="auto" w:fill="auto"/>
            <w:vAlign w:val="center"/>
          </w:tcPr>
          <w:p w14:paraId="024788AF" w14:textId="14C7C7A3"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shd w:val="clear" w:color="auto" w:fill="auto"/>
            <w:vAlign w:val="center"/>
          </w:tcPr>
          <w:p w14:paraId="4F071B83" w14:textId="10C10385" w:rsidR="004636B6" w:rsidRPr="004636B6" w:rsidRDefault="004636B6" w:rsidP="00501F1E">
            <w:pPr>
              <w:widowControl/>
              <w:jc w:val="center"/>
              <w:rPr>
                <w:rFonts w:ascii="Wingdings" w:hAnsi="Wingdings"/>
                <w:b/>
                <w:bCs/>
                <w:color w:val="00B050"/>
                <w:sz w:val="20"/>
              </w:rPr>
            </w:pPr>
            <w:r w:rsidRPr="004636B6">
              <w:rPr>
                <w:rFonts w:ascii="Wingdings" w:hAnsi="Wingdings"/>
                <w:b/>
                <w:bCs/>
                <w:color w:val="FFC000"/>
                <w:sz w:val="20"/>
              </w:rPr>
              <w:t></w:t>
            </w:r>
            <w:r w:rsidRPr="004636B6">
              <w:rPr>
                <w:b/>
                <w:bCs/>
                <w:sz w:val="20"/>
              </w:rPr>
              <w:t xml:space="preserve"> Partially Meets</w:t>
            </w:r>
          </w:p>
        </w:tc>
        <w:tc>
          <w:tcPr>
            <w:tcW w:w="1539" w:type="dxa"/>
            <w:shd w:val="clear" w:color="auto" w:fill="auto"/>
            <w:vAlign w:val="center"/>
          </w:tcPr>
          <w:p w14:paraId="5EB748C5" w14:textId="4D5BB8FD" w:rsidR="004636B6" w:rsidRPr="004636B6" w:rsidRDefault="004636B6" w:rsidP="00501F1E">
            <w:pPr>
              <w:widowControl/>
              <w:jc w:val="center"/>
              <w:rPr>
                <w:rFonts w:ascii="Wingdings" w:hAnsi="Wingdings"/>
                <w:b/>
                <w:bCs/>
                <w:color w:val="00B050"/>
                <w:sz w:val="20"/>
              </w:rPr>
            </w:pPr>
            <w:r w:rsidRPr="004636B6">
              <w:rPr>
                <w:rFonts w:ascii="Wingdings" w:hAnsi="Wingdings"/>
                <w:b/>
                <w:bCs/>
                <w:color w:val="FFC000"/>
                <w:sz w:val="20"/>
              </w:rPr>
              <w:t></w:t>
            </w:r>
            <w:r w:rsidRPr="004636B6">
              <w:rPr>
                <w:b/>
                <w:bCs/>
                <w:sz w:val="20"/>
              </w:rPr>
              <w:t xml:space="preserve"> Partially Meets</w:t>
            </w:r>
          </w:p>
        </w:tc>
        <w:tc>
          <w:tcPr>
            <w:tcW w:w="1540" w:type="dxa"/>
            <w:tcBorders>
              <w:top w:val="single" w:sz="6" w:space="0" w:color="auto"/>
              <w:bottom w:val="single" w:sz="6" w:space="0" w:color="auto"/>
            </w:tcBorders>
            <w:shd w:val="clear" w:color="auto" w:fill="auto"/>
            <w:vAlign w:val="center"/>
          </w:tcPr>
          <w:p w14:paraId="386F9678" w14:textId="527E2E7C" w:rsidR="004636B6" w:rsidRPr="004636B6" w:rsidRDefault="007B4978"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shd w:val="clear" w:color="auto" w:fill="auto"/>
            <w:vAlign w:val="center"/>
          </w:tcPr>
          <w:p w14:paraId="2BEC3876" w14:textId="0E74537C"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r>
      <w:tr w:rsidR="004636B6" w14:paraId="4336D52D" w14:textId="77777777" w:rsidTr="004636B6">
        <w:trPr>
          <w:trHeight w:hRule="exact" w:val="690"/>
        </w:trPr>
        <w:tc>
          <w:tcPr>
            <w:tcW w:w="728" w:type="dxa"/>
            <w:vMerge/>
            <w:tcBorders>
              <w:top w:val="single" w:sz="6" w:space="0" w:color="auto"/>
              <w:bottom w:val="single" w:sz="6" w:space="0" w:color="auto"/>
            </w:tcBorders>
            <w:shd w:val="clear" w:color="auto" w:fill="D9D9D9"/>
            <w:vAlign w:val="center"/>
          </w:tcPr>
          <w:p w14:paraId="23C71964" w14:textId="77777777" w:rsidR="004636B6" w:rsidRDefault="004636B6" w:rsidP="00501F1E">
            <w:pPr>
              <w:widowControl/>
              <w:jc w:val="center"/>
              <w:rPr>
                <w:b/>
                <w:sz w:val="20"/>
              </w:rPr>
            </w:pPr>
          </w:p>
        </w:tc>
        <w:tc>
          <w:tcPr>
            <w:tcW w:w="2219" w:type="dxa"/>
            <w:tcBorders>
              <w:top w:val="single" w:sz="6" w:space="0" w:color="auto"/>
              <w:bottom w:val="single" w:sz="6" w:space="0" w:color="auto"/>
            </w:tcBorders>
            <w:shd w:val="clear" w:color="auto" w:fill="EEECE1"/>
            <w:vAlign w:val="center"/>
          </w:tcPr>
          <w:p w14:paraId="2825CBC6" w14:textId="77777777" w:rsidR="004636B6" w:rsidRDefault="004636B6" w:rsidP="00501F1E">
            <w:pPr>
              <w:widowControl/>
              <w:rPr>
                <w:sz w:val="18"/>
                <w:szCs w:val="18"/>
              </w:rPr>
            </w:pPr>
            <w:r w:rsidRPr="003C5E56">
              <w:rPr>
                <w:sz w:val="18"/>
                <w:szCs w:val="18"/>
              </w:rPr>
              <w:t>2. Access and Equity</w:t>
            </w:r>
          </w:p>
        </w:tc>
        <w:tc>
          <w:tcPr>
            <w:tcW w:w="1539" w:type="dxa"/>
            <w:tcBorders>
              <w:top w:val="single" w:sz="6" w:space="0" w:color="auto"/>
              <w:bottom w:val="single" w:sz="6" w:space="0" w:color="auto"/>
            </w:tcBorders>
            <w:vAlign w:val="center"/>
          </w:tcPr>
          <w:p w14:paraId="4D07387B" w14:textId="18C02058" w:rsidR="004636B6" w:rsidRPr="004636B6" w:rsidRDefault="004636B6"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40" w:type="dxa"/>
            <w:shd w:val="clear" w:color="auto" w:fill="auto"/>
            <w:vAlign w:val="center"/>
          </w:tcPr>
          <w:p w14:paraId="290EA073" w14:textId="2AA7473E" w:rsidR="004636B6" w:rsidRPr="004636B6" w:rsidRDefault="004636B6"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40" w:type="dxa"/>
            <w:shd w:val="clear" w:color="auto" w:fill="auto"/>
            <w:vAlign w:val="center"/>
          </w:tcPr>
          <w:p w14:paraId="52871A31" w14:textId="1BD5225E" w:rsidR="004636B6" w:rsidRPr="004636B6" w:rsidRDefault="004636B6"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39" w:type="dxa"/>
            <w:shd w:val="clear" w:color="auto" w:fill="auto"/>
            <w:vAlign w:val="center"/>
          </w:tcPr>
          <w:p w14:paraId="2404BE04" w14:textId="3BA78C3D" w:rsidR="004636B6" w:rsidRPr="004636B6" w:rsidRDefault="004636B6"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40" w:type="dxa"/>
            <w:tcBorders>
              <w:top w:val="single" w:sz="6" w:space="0" w:color="auto"/>
              <w:bottom w:val="single" w:sz="6" w:space="0" w:color="auto"/>
            </w:tcBorders>
            <w:shd w:val="clear" w:color="auto" w:fill="auto"/>
            <w:vAlign w:val="center"/>
          </w:tcPr>
          <w:p w14:paraId="64FA6EBA" w14:textId="2E00302D" w:rsidR="004636B6" w:rsidRPr="004636B6" w:rsidRDefault="007B4978"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40" w:type="dxa"/>
            <w:shd w:val="clear" w:color="auto" w:fill="auto"/>
            <w:vAlign w:val="center"/>
          </w:tcPr>
          <w:p w14:paraId="7676B626" w14:textId="136BA526" w:rsidR="004636B6" w:rsidRPr="004636B6" w:rsidRDefault="004636B6" w:rsidP="00501F1E">
            <w:pPr>
              <w:widowControl/>
              <w:jc w:val="center"/>
              <w:rPr>
                <w:rFonts w:ascii="Wingdings" w:hAnsi="Wingdings"/>
                <w:b/>
                <w:bCs/>
                <w:color w:val="FFC000"/>
                <w:sz w:val="20"/>
              </w:rPr>
            </w:pPr>
            <w:r w:rsidRPr="0034689C">
              <w:rPr>
                <w:rFonts w:ascii="Wingdings" w:hAnsi="Wingdings"/>
                <w:b/>
                <w:bCs/>
                <w:color w:val="00B050"/>
                <w:sz w:val="23"/>
                <w:szCs w:val="23"/>
              </w:rPr>
              <w:t></w:t>
            </w:r>
            <w:r w:rsidRPr="0034689C">
              <w:rPr>
                <w:b/>
                <w:bCs/>
                <w:sz w:val="23"/>
                <w:szCs w:val="23"/>
              </w:rPr>
              <w:t xml:space="preserve"> Meets</w:t>
            </w:r>
          </w:p>
        </w:tc>
      </w:tr>
      <w:tr w:rsidR="004636B6" w14:paraId="75977F14" w14:textId="77777777" w:rsidTr="004636B6">
        <w:trPr>
          <w:trHeight w:hRule="exact" w:val="600"/>
        </w:trPr>
        <w:tc>
          <w:tcPr>
            <w:tcW w:w="728" w:type="dxa"/>
            <w:vMerge/>
            <w:tcBorders>
              <w:top w:val="single" w:sz="6" w:space="0" w:color="auto"/>
              <w:bottom w:val="single" w:sz="6" w:space="0" w:color="auto"/>
            </w:tcBorders>
            <w:shd w:val="clear" w:color="auto" w:fill="D9D9D9"/>
            <w:vAlign w:val="center"/>
          </w:tcPr>
          <w:p w14:paraId="299D057A" w14:textId="77777777" w:rsidR="004636B6" w:rsidRDefault="004636B6" w:rsidP="00501F1E">
            <w:pPr>
              <w:widowControl/>
              <w:jc w:val="center"/>
              <w:rPr>
                <w:b/>
                <w:sz w:val="20"/>
              </w:rPr>
            </w:pPr>
          </w:p>
        </w:tc>
        <w:tc>
          <w:tcPr>
            <w:tcW w:w="2219" w:type="dxa"/>
            <w:tcBorders>
              <w:top w:val="single" w:sz="6" w:space="0" w:color="auto"/>
              <w:bottom w:val="single" w:sz="6" w:space="0" w:color="auto"/>
            </w:tcBorders>
            <w:shd w:val="clear" w:color="auto" w:fill="EEECE1"/>
            <w:vAlign w:val="center"/>
          </w:tcPr>
          <w:p w14:paraId="07E7E2E7" w14:textId="77777777" w:rsidR="004636B6" w:rsidRDefault="004636B6" w:rsidP="00501F1E">
            <w:pPr>
              <w:widowControl/>
              <w:rPr>
                <w:sz w:val="18"/>
                <w:szCs w:val="18"/>
              </w:rPr>
            </w:pPr>
            <w:r w:rsidRPr="003C5E56">
              <w:rPr>
                <w:sz w:val="18"/>
                <w:szCs w:val="18"/>
              </w:rPr>
              <w:t>4. Dissemination</w:t>
            </w:r>
          </w:p>
        </w:tc>
        <w:tc>
          <w:tcPr>
            <w:tcW w:w="1539" w:type="dxa"/>
            <w:tcBorders>
              <w:top w:val="single" w:sz="6" w:space="0" w:color="auto"/>
              <w:bottom w:val="single" w:sz="6" w:space="0" w:color="auto"/>
            </w:tcBorders>
            <w:vAlign w:val="center"/>
          </w:tcPr>
          <w:p w14:paraId="65F879A1" w14:textId="06D0A857" w:rsidR="004636B6" w:rsidRPr="004636B6" w:rsidRDefault="004636B6" w:rsidP="00501F1E">
            <w:pPr>
              <w:widowControl/>
              <w:jc w:val="center"/>
              <w:rPr>
                <w:rFonts w:ascii="Wingdings" w:hAnsi="Wingdings"/>
                <w:b/>
                <w:bCs/>
                <w:color w:val="00B050"/>
                <w:sz w:val="20"/>
              </w:rPr>
            </w:pPr>
            <w:r w:rsidRPr="004636B6">
              <w:rPr>
                <w:rFonts w:ascii="Wingdings" w:hAnsi="Wingdings"/>
                <w:b/>
                <w:bCs/>
                <w:color w:val="FFC000"/>
                <w:sz w:val="20"/>
              </w:rPr>
              <w:t></w:t>
            </w:r>
            <w:r w:rsidRPr="004636B6">
              <w:rPr>
                <w:b/>
                <w:bCs/>
                <w:sz w:val="20"/>
              </w:rPr>
              <w:t xml:space="preserve"> Partially Meets</w:t>
            </w:r>
          </w:p>
        </w:tc>
        <w:tc>
          <w:tcPr>
            <w:tcW w:w="1540" w:type="dxa"/>
            <w:shd w:val="clear" w:color="auto" w:fill="auto"/>
            <w:vAlign w:val="center"/>
          </w:tcPr>
          <w:p w14:paraId="085EFACC" w14:textId="2BC6127E"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shd w:val="clear" w:color="auto" w:fill="auto"/>
            <w:vAlign w:val="center"/>
          </w:tcPr>
          <w:p w14:paraId="1AD0C31A" w14:textId="27A934FF"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39" w:type="dxa"/>
            <w:shd w:val="clear" w:color="auto" w:fill="auto"/>
            <w:vAlign w:val="center"/>
          </w:tcPr>
          <w:p w14:paraId="55D97743" w14:textId="06EB5C7B"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tcBorders>
              <w:top w:val="single" w:sz="6" w:space="0" w:color="auto"/>
              <w:bottom w:val="single" w:sz="6" w:space="0" w:color="auto"/>
            </w:tcBorders>
            <w:shd w:val="clear" w:color="auto" w:fill="auto"/>
            <w:vAlign w:val="center"/>
          </w:tcPr>
          <w:p w14:paraId="12C135BC" w14:textId="7EAB453A" w:rsidR="004636B6" w:rsidRPr="004636B6" w:rsidRDefault="007B4978"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shd w:val="clear" w:color="auto" w:fill="auto"/>
            <w:vAlign w:val="center"/>
          </w:tcPr>
          <w:p w14:paraId="19373275" w14:textId="7AD11F3B"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r>
      <w:tr w:rsidR="004636B6" w14:paraId="2C1FBEA5" w14:textId="77777777" w:rsidTr="004636B6">
        <w:trPr>
          <w:trHeight w:val="1114"/>
        </w:trPr>
        <w:tc>
          <w:tcPr>
            <w:tcW w:w="728" w:type="dxa"/>
            <w:tcBorders>
              <w:top w:val="single" w:sz="6" w:space="0" w:color="auto"/>
            </w:tcBorders>
            <w:shd w:val="clear" w:color="auto" w:fill="C6D9F1" w:themeFill="text2" w:themeFillTint="33"/>
            <w:textDirection w:val="btLr"/>
            <w:vAlign w:val="center"/>
          </w:tcPr>
          <w:p w14:paraId="4FF31488" w14:textId="77777777" w:rsidR="004636B6" w:rsidRPr="00D16899" w:rsidRDefault="004636B6" w:rsidP="00501F1E">
            <w:pPr>
              <w:widowControl/>
              <w:ind w:left="113" w:right="113"/>
              <w:jc w:val="center"/>
              <w:rPr>
                <w:b/>
                <w:sz w:val="20"/>
              </w:rPr>
            </w:pPr>
            <w:r w:rsidRPr="00D16899">
              <w:rPr>
                <w:b/>
                <w:sz w:val="18"/>
                <w:szCs w:val="18"/>
              </w:rPr>
              <w:t>Academic Program</w:t>
            </w:r>
            <w:r w:rsidRPr="00D16899">
              <w:rPr>
                <w:b/>
                <w:sz w:val="20"/>
              </w:rPr>
              <w:t xml:space="preserve"> </w:t>
            </w:r>
            <w:r w:rsidRPr="00D16899">
              <w:rPr>
                <w:b/>
                <w:sz w:val="18"/>
                <w:szCs w:val="18"/>
              </w:rPr>
              <w:t>Success</w:t>
            </w:r>
          </w:p>
        </w:tc>
        <w:tc>
          <w:tcPr>
            <w:tcW w:w="2219" w:type="dxa"/>
            <w:tcBorders>
              <w:top w:val="single" w:sz="6" w:space="0" w:color="auto"/>
            </w:tcBorders>
            <w:shd w:val="clear" w:color="auto" w:fill="C6D9F1" w:themeFill="text2" w:themeFillTint="33"/>
            <w:vAlign w:val="center"/>
          </w:tcPr>
          <w:p w14:paraId="3B677F65" w14:textId="77777777" w:rsidR="004636B6" w:rsidRPr="00D16899" w:rsidRDefault="004636B6" w:rsidP="00501F1E">
            <w:pPr>
              <w:widowControl/>
              <w:rPr>
                <w:sz w:val="18"/>
                <w:szCs w:val="18"/>
                <w:vertAlign w:val="superscript"/>
              </w:rPr>
            </w:pPr>
            <w:r w:rsidRPr="00D16899">
              <w:rPr>
                <w:sz w:val="18"/>
                <w:szCs w:val="18"/>
              </w:rPr>
              <w:t>5. Student Performance</w:t>
            </w:r>
          </w:p>
        </w:tc>
        <w:tc>
          <w:tcPr>
            <w:tcW w:w="1539" w:type="dxa"/>
            <w:tcBorders>
              <w:top w:val="single" w:sz="6" w:space="0" w:color="auto"/>
              <w:bottom w:val="single" w:sz="6" w:space="0" w:color="auto"/>
            </w:tcBorders>
            <w:shd w:val="clear" w:color="auto" w:fill="C6D9F1" w:themeFill="text2" w:themeFillTint="33"/>
            <w:vAlign w:val="center"/>
          </w:tcPr>
          <w:p w14:paraId="2D6ABCDE" w14:textId="0BB79D0D" w:rsidR="004636B6" w:rsidRPr="004636B6" w:rsidRDefault="004636B6" w:rsidP="00501F1E">
            <w:pPr>
              <w:widowControl/>
              <w:jc w:val="center"/>
              <w:rPr>
                <w:b/>
                <w:sz w:val="20"/>
              </w:rPr>
            </w:pPr>
            <w:r w:rsidRPr="004636B6">
              <w:rPr>
                <w:b/>
                <w:sz w:val="20"/>
              </w:rPr>
              <w:t>Requiring assistance or intervention</w:t>
            </w:r>
          </w:p>
          <w:p w14:paraId="0C8F254E" w14:textId="023213FF" w:rsidR="004636B6" w:rsidRPr="004636B6" w:rsidRDefault="004636B6" w:rsidP="00501F1E">
            <w:pPr>
              <w:widowControl/>
              <w:jc w:val="center"/>
              <w:rPr>
                <w:b/>
                <w:sz w:val="20"/>
              </w:rPr>
            </w:pPr>
            <w:r w:rsidRPr="004636B6">
              <w:rPr>
                <w:b/>
                <w:sz w:val="20"/>
              </w:rPr>
              <w:t>5</w:t>
            </w:r>
            <w:r w:rsidRPr="004636B6">
              <w:rPr>
                <w:b/>
                <w:sz w:val="20"/>
                <w:vertAlign w:val="superscript"/>
              </w:rPr>
              <w:t>th</w:t>
            </w:r>
            <w:r w:rsidRPr="004636B6">
              <w:rPr>
                <w:b/>
                <w:sz w:val="20"/>
              </w:rPr>
              <w:t xml:space="preserve"> percentile</w:t>
            </w:r>
          </w:p>
        </w:tc>
        <w:tc>
          <w:tcPr>
            <w:tcW w:w="1540" w:type="dxa"/>
            <w:shd w:val="clear" w:color="auto" w:fill="C6D9F1" w:themeFill="text2" w:themeFillTint="33"/>
            <w:vAlign w:val="center"/>
          </w:tcPr>
          <w:p w14:paraId="0A1669E9" w14:textId="7432C62E" w:rsidR="004636B6" w:rsidRPr="004636B6" w:rsidRDefault="004636B6" w:rsidP="004636B6">
            <w:pPr>
              <w:widowControl/>
              <w:jc w:val="center"/>
              <w:rPr>
                <w:b/>
                <w:sz w:val="20"/>
              </w:rPr>
            </w:pPr>
            <w:r>
              <w:rPr>
                <w:b/>
                <w:sz w:val="20"/>
              </w:rPr>
              <w:t>Not r</w:t>
            </w:r>
            <w:r w:rsidRPr="004636B6">
              <w:rPr>
                <w:b/>
                <w:sz w:val="20"/>
              </w:rPr>
              <w:t>equiring assistance or intervention</w:t>
            </w:r>
          </w:p>
          <w:p w14:paraId="6A96CC1E" w14:textId="38189631" w:rsidR="004636B6" w:rsidRPr="004636B6" w:rsidRDefault="004636B6" w:rsidP="004636B6">
            <w:pPr>
              <w:widowControl/>
              <w:rPr>
                <w:b/>
                <w:sz w:val="20"/>
                <w:highlight w:val="yellow"/>
              </w:rPr>
            </w:pPr>
            <w:r>
              <w:rPr>
                <w:b/>
                <w:sz w:val="20"/>
              </w:rPr>
              <w:t>80</w:t>
            </w:r>
            <w:r w:rsidRPr="004636B6">
              <w:rPr>
                <w:b/>
                <w:sz w:val="20"/>
                <w:vertAlign w:val="superscript"/>
              </w:rPr>
              <w:t>th</w:t>
            </w:r>
            <w:r w:rsidRPr="004636B6">
              <w:rPr>
                <w:b/>
                <w:sz w:val="20"/>
              </w:rPr>
              <w:t xml:space="preserve"> percentile</w:t>
            </w:r>
          </w:p>
        </w:tc>
        <w:tc>
          <w:tcPr>
            <w:tcW w:w="1540" w:type="dxa"/>
            <w:shd w:val="clear" w:color="auto" w:fill="C6D9F1" w:themeFill="text2" w:themeFillTint="33"/>
            <w:vAlign w:val="center"/>
          </w:tcPr>
          <w:p w14:paraId="2518ECB4" w14:textId="77777777" w:rsidR="004636B6" w:rsidRPr="004636B6" w:rsidRDefault="004636B6" w:rsidP="004636B6">
            <w:pPr>
              <w:widowControl/>
              <w:jc w:val="center"/>
              <w:rPr>
                <w:b/>
                <w:sz w:val="20"/>
              </w:rPr>
            </w:pPr>
            <w:r>
              <w:rPr>
                <w:b/>
                <w:sz w:val="20"/>
              </w:rPr>
              <w:t>Not r</w:t>
            </w:r>
            <w:r w:rsidRPr="004636B6">
              <w:rPr>
                <w:b/>
                <w:sz w:val="20"/>
              </w:rPr>
              <w:t>equiring assistance or intervention</w:t>
            </w:r>
          </w:p>
          <w:p w14:paraId="40A738DF" w14:textId="195B776D" w:rsidR="004636B6" w:rsidRPr="004636B6" w:rsidRDefault="004636B6" w:rsidP="004636B6">
            <w:pPr>
              <w:widowControl/>
              <w:jc w:val="center"/>
              <w:rPr>
                <w:b/>
                <w:sz w:val="20"/>
                <w:highlight w:val="yellow"/>
              </w:rPr>
            </w:pPr>
            <w:r>
              <w:rPr>
                <w:b/>
                <w:sz w:val="20"/>
              </w:rPr>
              <w:t>28</w:t>
            </w:r>
            <w:r w:rsidRPr="004636B6">
              <w:rPr>
                <w:b/>
                <w:sz w:val="20"/>
                <w:vertAlign w:val="superscript"/>
              </w:rPr>
              <w:t>th</w:t>
            </w:r>
            <w:r w:rsidRPr="004636B6">
              <w:rPr>
                <w:b/>
                <w:sz w:val="20"/>
              </w:rPr>
              <w:t xml:space="preserve"> percentile</w:t>
            </w:r>
          </w:p>
        </w:tc>
        <w:tc>
          <w:tcPr>
            <w:tcW w:w="1539" w:type="dxa"/>
            <w:shd w:val="clear" w:color="auto" w:fill="C6D9F1" w:themeFill="text2" w:themeFillTint="33"/>
            <w:vAlign w:val="center"/>
          </w:tcPr>
          <w:p w14:paraId="6A3D8C24" w14:textId="0DD883A6" w:rsidR="004636B6" w:rsidRPr="004636B6" w:rsidRDefault="004636B6" w:rsidP="004636B6">
            <w:pPr>
              <w:widowControl/>
              <w:jc w:val="center"/>
              <w:rPr>
                <w:b/>
                <w:sz w:val="20"/>
                <w:highlight w:val="yellow"/>
              </w:rPr>
            </w:pPr>
            <w:r>
              <w:rPr>
                <w:b/>
                <w:sz w:val="20"/>
              </w:rPr>
              <w:t xml:space="preserve">Insufficient Data </w:t>
            </w:r>
          </w:p>
        </w:tc>
        <w:tc>
          <w:tcPr>
            <w:tcW w:w="1540" w:type="dxa"/>
            <w:tcBorders>
              <w:top w:val="single" w:sz="6" w:space="0" w:color="auto"/>
              <w:bottom w:val="single" w:sz="6" w:space="0" w:color="auto"/>
            </w:tcBorders>
            <w:shd w:val="clear" w:color="auto" w:fill="C6D9F1" w:themeFill="text2" w:themeFillTint="33"/>
            <w:vAlign w:val="center"/>
          </w:tcPr>
          <w:p w14:paraId="74E9899A" w14:textId="77777777" w:rsidR="007B4978" w:rsidRPr="004636B6" w:rsidRDefault="007B4978" w:rsidP="007B4978">
            <w:pPr>
              <w:widowControl/>
              <w:jc w:val="center"/>
              <w:rPr>
                <w:b/>
                <w:sz w:val="20"/>
              </w:rPr>
            </w:pPr>
            <w:r>
              <w:rPr>
                <w:b/>
                <w:sz w:val="20"/>
              </w:rPr>
              <w:t>Not r</w:t>
            </w:r>
            <w:r w:rsidRPr="004636B6">
              <w:rPr>
                <w:b/>
                <w:sz w:val="20"/>
              </w:rPr>
              <w:t>equiring assistance or intervention</w:t>
            </w:r>
          </w:p>
          <w:p w14:paraId="563625B5" w14:textId="7C192492" w:rsidR="004636B6" w:rsidRPr="004636B6" w:rsidRDefault="007B4978" w:rsidP="007B4978">
            <w:pPr>
              <w:widowControl/>
              <w:jc w:val="center"/>
              <w:rPr>
                <w:b/>
                <w:sz w:val="20"/>
                <w:highlight w:val="yellow"/>
              </w:rPr>
            </w:pPr>
            <w:r>
              <w:rPr>
                <w:b/>
                <w:sz w:val="20"/>
              </w:rPr>
              <w:t>74</w:t>
            </w:r>
            <w:r>
              <w:rPr>
                <w:b/>
                <w:sz w:val="20"/>
                <w:vertAlign w:val="superscript"/>
              </w:rPr>
              <w:t>th</w:t>
            </w:r>
            <w:r w:rsidRPr="004636B6">
              <w:rPr>
                <w:b/>
                <w:sz w:val="20"/>
              </w:rPr>
              <w:t xml:space="preserve"> percentile</w:t>
            </w:r>
          </w:p>
        </w:tc>
        <w:tc>
          <w:tcPr>
            <w:tcW w:w="1540" w:type="dxa"/>
            <w:shd w:val="clear" w:color="auto" w:fill="C6D9F1" w:themeFill="text2" w:themeFillTint="33"/>
            <w:vAlign w:val="center"/>
          </w:tcPr>
          <w:p w14:paraId="325456A3" w14:textId="77777777" w:rsidR="007B4978" w:rsidRPr="004636B6" w:rsidRDefault="007B4978" w:rsidP="007B4978">
            <w:pPr>
              <w:widowControl/>
              <w:jc w:val="center"/>
              <w:rPr>
                <w:b/>
                <w:sz w:val="20"/>
              </w:rPr>
            </w:pPr>
            <w:r>
              <w:rPr>
                <w:b/>
                <w:sz w:val="20"/>
              </w:rPr>
              <w:t>Not r</w:t>
            </w:r>
            <w:r w:rsidRPr="004636B6">
              <w:rPr>
                <w:b/>
                <w:sz w:val="20"/>
              </w:rPr>
              <w:t>equiring assistance or intervention</w:t>
            </w:r>
          </w:p>
          <w:p w14:paraId="7651686B" w14:textId="1C360D34" w:rsidR="004636B6" w:rsidRPr="004636B6" w:rsidRDefault="007B4978" w:rsidP="007B4978">
            <w:pPr>
              <w:widowControl/>
              <w:jc w:val="center"/>
              <w:rPr>
                <w:b/>
                <w:sz w:val="20"/>
                <w:highlight w:val="yellow"/>
              </w:rPr>
            </w:pPr>
            <w:r>
              <w:rPr>
                <w:b/>
                <w:sz w:val="20"/>
              </w:rPr>
              <w:t>83</w:t>
            </w:r>
            <w:r>
              <w:rPr>
                <w:b/>
                <w:sz w:val="20"/>
                <w:vertAlign w:val="superscript"/>
              </w:rPr>
              <w:t>rd</w:t>
            </w:r>
            <w:r w:rsidRPr="004636B6">
              <w:rPr>
                <w:b/>
                <w:sz w:val="20"/>
              </w:rPr>
              <w:t xml:space="preserve"> percentile</w:t>
            </w:r>
          </w:p>
        </w:tc>
      </w:tr>
      <w:tr w:rsidR="004636B6" w14:paraId="59F15998" w14:textId="77777777" w:rsidTr="004636B6">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14:paraId="58E17776" w14:textId="77777777" w:rsidR="004636B6" w:rsidRPr="00D16899" w:rsidRDefault="004636B6" w:rsidP="00501F1E">
            <w:pPr>
              <w:widowControl/>
              <w:ind w:left="113" w:right="113"/>
              <w:jc w:val="center"/>
              <w:rPr>
                <w:b/>
                <w:sz w:val="18"/>
                <w:szCs w:val="18"/>
              </w:rPr>
            </w:pPr>
            <w:r w:rsidRPr="00D16899">
              <w:rPr>
                <w:b/>
                <w:sz w:val="18"/>
                <w:szCs w:val="18"/>
              </w:rPr>
              <w:t>Organizational Viability</w:t>
            </w:r>
          </w:p>
        </w:tc>
        <w:tc>
          <w:tcPr>
            <w:tcW w:w="2219" w:type="dxa"/>
            <w:tcBorders>
              <w:top w:val="single" w:sz="6" w:space="0" w:color="auto"/>
            </w:tcBorders>
            <w:shd w:val="clear" w:color="auto" w:fill="EEECE1"/>
            <w:vAlign w:val="center"/>
          </w:tcPr>
          <w:p w14:paraId="5CB0DA8F" w14:textId="77777777" w:rsidR="004636B6" w:rsidRDefault="004636B6" w:rsidP="00501F1E">
            <w:pPr>
              <w:widowControl/>
              <w:rPr>
                <w:sz w:val="16"/>
                <w:szCs w:val="18"/>
              </w:rPr>
            </w:pPr>
            <w:r w:rsidRPr="003C5E56">
              <w:rPr>
                <w:sz w:val="18"/>
                <w:szCs w:val="18"/>
              </w:rPr>
              <w:t>9. Governance</w:t>
            </w:r>
          </w:p>
        </w:tc>
        <w:tc>
          <w:tcPr>
            <w:tcW w:w="1539" w:type="dxa"/>
            <w:tcBorders>
              <w:top w:val="single" w:sz="6" w:space="0" w:color="auto"/>
            </w:tcBorders>
            <w:vAlign w:val="center"/>
          </w:tcPr>
          <w:p w14:paraId="07BD80FC" w14:textId="6562E514" w:rsidR="004636B6" w:rsidRPr="004636B6" w:rsidRDefault="004636B6" w:rsidP="00501F1E">
            <w:pPr>
              <w:widowControl/>
              <w:jc w:val="center"/>
              <w:rPr>
                <w:b/>
                <w:sz w:val="20"/>
              </w:rPr>
            </w:pPr>
            <w:r w:rsidRPr="004636B6">
              <w:rPr>
                <w:rFonts w:ascii="Wingdings" w:hAnsi="Wingdings"/>
                <w:b/>
                <w:bCs/>
                <w:color w:val="00B050"/>
                <w:sz w:val="20"/>
              </w:rPr>
              <w:t></w:t>
            </w:r>
            <w:r w:rsidRPr="004636B6">
              <w:rPr>
                <w:b/>
                <w:bCs/>
                <w:sz w:val="20"/>
              </w:rPr>
              <w:t xml:space="preserve"> </w:t>
            </w:r>
            <w:r w:rsidRPr="002460AD">
              <w:rPr>
                <w:b/>
                <w:bCs/>
                <w:sz w:val="23"/>
                <w:szCs w:val="23"/>
              </w:rPr>
              <w:t>Meets</w:t>
            </w:r>
          </w:p>
        </w:tc>
        <w:tc>
          <w:tcPr>
            <w:tcW w:w="1540" w:type="dxa"/>
            <w:shd w:val="clear" w:color="auto" w:fill="auto"/>
            <w:vAlign w:val="center"/>
          </w:tcPr>
          <w:p w14:paraId="0C09FFA5" w14:textId="76F9DEC0" w:rsidR="004636B6" w:rsidRPr="004636B6" w:rsidRDefault="004636B6" w:rsidP="00501F1E">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shd w:val="clear" w:color="auto" w:fill="auto"/>
            <w:vAlign w:val="center"/>
          </w:tcPr>
          <w:p w14:paraId="1A228003" w14:textId="6B426435" w:rsidR="004636B6" w:rsidRPr="004636B6" w:rsidRDefault="004636B6" w:rsidP="00501F1E">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539" w:type="dxa"/>
            <w:shd w:val="clear" w:color="auto" w:fill="auto"/>
            <w:vAlign w:val="center"/>
          </w:tcPr>
          <w:p w14:paraId="3895C609" w14:textId="3B30C3AE" w:rsidR="004636B6" w:rsidRPr="004636B6" w:rsidRDefault="004636B6" w:rsidP="00501F1E">
            <w:pPr>
              <w:widowControl/>
              <w:jc w:val="center"/>
              <w:rPr>
                <w:b/>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tcBorders>
              <w:top w:val="single" w:sz="6" w:space="0" w:color="auto"/>
            </w:tcBorders>
            <w:shd w:val="clear" w:color="auto" w:fill="auto"/>
            <w:vAlign w:val="center"/>
          </w:tcPr>
          <w:p w14:paraId="64DB2407" w14:textId="4A805EFE" w:rsidR="004636B6" w:rsidRPr="004636B6" w:rsidRDefault="007B4978"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c>
          <w:tcPr>
            <w:tcW w:w="1540" w:type="dxa"/>
            <w:shd w:val="clear" w:color="auto" w:fill="auto"/>
            <w:vAlign w:val="center"/>
          </w:tcPr>
          <w:p w14:paraId="46021BCD" w14:textId="42DA57FF" w:rsidR="004636B6" w:rsidRPr="004636B6" w:rsidRDefault="004636B6" w:rsidP="00501F1E">
            <w:pPr>
              <w:widowControl/>
              <w:jc w:val="center"/>
              <w:rPr>
                <w:rFonts w:ascii="Wingdings" w:hAnsi="Wingdings"/>
                <w:b/>
                <w:bCs/>
                <w:color w:val="00B050"/>
                <w:sz w:val="20"/>
              </w:rPr>
            </w:pPr>
            <w:r w:rsidRPr="0034689C">
              <w:rPr>
                <w:rFonts w:ascii="Wingdings" w:hAnsi="Wingdings"/>
                <w:b/>
                <w:bCs/>
                <w:color w:val="00B050"/>
                <w:sz w:val="23"/>
                <w:szCs w:val="23"/>
              </w:rPr>
              <w:t></w:t>
            </w:r>
            <w:r w:rsidRPr="0034689C">
              <w:rPr>
                <w:b/>
                <w:bCs/>
                <w:sz w:val="23"/>
                <w:szCs w:val="23"/>
              </w:rPr>
              <w:t xml:space="preserve"> Meets</w:t>
            </w:r>
          </w:p>
        </w:tc>
      </w:tr>
      <w:tr w:rsidR="004636B6" w14:paraId="0CF1F50C" w14:textId="77777777" w:rsidTr="004636B6">
        <w:trPr>
          <w:trHeight w:hRule="exact" w:val="688"/>
        </w:trPr>
        <w:tc>
          <w:tcPr>
            <w:tcW w:w="2947" w:type="dxa"/>
            <w:gridSpan w:val="2"/>
            <w:tcBorders>
              <w:top w:val="single" w:sz="6" w:space="0" w:color="auto"/>
              <w:bottom w:val="single" w:sz="18" w:space="0" w:color="auto"/>
            </w:tcBorders>
            <w:shd w:val="clear" w:color="auto" w:fill="auto"/>
          </w:tcPr>
          <w:p w14:paraId="1B06F90F" w14:textId="77777777" w:rsidR="004636B6" w:rsidRDefault="004636B6" w:rsidP="00501F1E">
            <w:pPr>
              <w:widowControl/>
              <w:rPr>
                <w:sz w:val="18"/>
                <w:szCs w:val="18"/>
              </w:rPr>
            </w:pPr>
          </w:p>
          <w:p w14:paraId="758D69F2" w14:textId="09948F63" w:rsidR="004636B6" w:rsidRPr="00B52238" w:rsidRDefault="004636B6" w:rsidP="00501F1E">
            <w:pPr>
              <w:widowControl/>
              <w:rPr>
                <w:sz w:val="18"/>
                <w:szCs w:val="18"/>
              </w:rPr>
            </w:pPr>
            <w:r w:rsidRPr="00B52238">
              <w:rPr>
                <w:sz w:val="18"/>
                <w:szCs w:val="18"/>
              </w:rPr>
              <w:t>Commissioner Action</w:t>
            </w:r>
          </w:p>
        </w:tc>
        <w:tc>
          <w:tcPr>
            <w:tcW w:w="1539" w:type="dxa"/>
            <w:tcBorders>
              <w:top w:val="single" w:sz="6" w:space="0" w:color="auto"/>
              <w:bottom w:val="single" w:sz="18" w:space="0" w:color="auto"/>
            </w:tcBorders>
            <w:shd w:val="clear" w:color="auto" w:fill="auto"/>
            <w:vAlign w:val="center"/>
          </w:tcPr>
          <w:p w14:paraId="4D265D47" w14:textId="3918C68D" w:rsidR="004636B6" w:rsidRPr="004636B6" w:rsidRDefault="004636B6" w:rsidP="00501F1E">
            <w:pPr>
              <w:widowControl/>
              <w:jc w:val="center"/>
              <w:rPr>
                <w:bCs/>
                <w:sz w:val="20"/>
              </w:rPr>
            </w:pPr>
            <w:r w:rsidRPr="004636B6">
              <w:rPr>
                <w:bCs/>
                <w:sz w:val="20"/>
              </w:rPr>
              <w:t>Renew</w:t>
            </w:r>
            <w:r w:rsidR="002460AD">
              <w:rPr>
                <w:bCs/>
                <w:sz w:val="20"/>
              </w:rPr>
              <w:t>ed</w:t>
            </w:r>
            <w:r w:rsidRPr="004636B6">
              <w:rPr>
                <w:bCs/>
                <w:sz w:val="20"/>
              </w:rPr>
              <w:t xml:space="preserve"> with Conditions</w:t>
            </w:r>
          </w:p>
        </w:tc>
        <w:tc>
          <w:tcPr>
            <w:tcW w:w="1540" w:type="dxa"/>
            <w:tcBorders>
              <w:bottom w:val="single" w:sz="18" w:space="0" w:color="auto"/>
            </w:tcBorders>
            <w:shd w:val="clear" w:color="auto" w:fill="auto"/>
            <w:vAlign w:val="center"/>
          </w:tcPr>
          <w:p w14:paraId="53D54A14" w14:textId="66F3AFA4" w:rsidR="004636B6" w:rsidRPr="004636B6" w:rsidRDefault="004636B6" w:rsidP="00501F1E">
            <w:pPr>
              <w:widowControl/>
              <w:jc w:val="center"/>
              <w:rPr>
                <w:rFonts w:ascii="Wingdings" w:hAnsi="Wingdings"/>
                <w:bCs/>
                <w:color w:val="00B050"/>
                <w:sz w:val="20"/>
              </w:rPr>
            </w:pPr>
            <w:r>
              <w:rPr>
                <w:bCs/>
                <w:sz w:val="20"/>
              </w:rPr>
              <w:t xml:space="preserve">Unconditional </w:t>
            </w:r>
            <w:r w:rsidRPr="004636B6">
              <w:rPr>
                <w:bCs/>
                <w:sz w:val="20"/>
              </w:rPr>
              <w:t>Renew</w:t>
            </w:r>
            <w:r>
              <w:rPr>
                <w:bCs/>
                <w:sz w:val="20"/>
              </w:rPr>
              <w:t>al</w:t>
            </w:r>
          </w:p>
        </w:tc>
        <w:tc>
          <w:tcPr>
            <w:tcW w:w="1540" w:type="dxa"/>
            <w:tcBorders>
              <w:bottom w:val="single" w:sz="18" w:space="0" w:color="auto"/>
            </w:tcBorders>
            <w:shd w:val="clear" w:color="auto" w:fill="auto"/>
            <w:vAlign w:val="center"/>
          </w:tcPr>
          <w:p w14:paraId="4AF3A30A" w14:textId="260B8D34" w:rsidR="004636B6" w:rsidRPr="004636B6" w:rsidRDefault="007B4978" w:rsidP="00501F1E">
            <w:pPr>
              <w:widowControl/>
              <w:jc w:val="center"/>
              <w:rPr>
                <w:rFonts w:ascii="Wingdings" w:hAnsi="Wingdings"/>
                <w:bCs/>
                <w:color w:val="00B050"/>
                <w:sz w:val="20"/>
              </w:rPr>
            </w:pPr>
            <w:r w:rsidRPr="004636B6">
              <w:rPr>
                <w:bCs/>
                <w:sz w:val="20"/>
              </w:rPr>
              <w:t>Renew</w:t>
            </w:r>
            <w:r w:rsidR="002460AD">
              <w:rPr>
                <w:bCs/>
                <w:sz w:val="20"/>
              </w:rPr>
              <w:t>ed</w:t>
            </w:r>
            <w:r w:rsidRPr="004636B6">
              <w:rPr>
                <w:bCs/>
                <w:sz w:val="20"/>
              </w:rPr>
              <w:t xml:space="preserve"> with Conditions</w:t>
            </w:r>
          </w:p>
        </w:tc>
        <w:tc>
          <w:tcPr>
            <w:tcW w:w="1539" w:type="dxa"/>
            <w:tcBorders>
              <w:bottom w:val="single" w:sz="18" w:space="0" w:color="auto"/>
            </w:tcBorders>
            <w:shd w:val="clear" w:color="auto" w:fill="auto"/>
            <w:vAlign w:val="center"/>
          </w:tcPr>
          <w:p w14:paraId="7FC29616" w14:textId="06BD4E51" w:rsidR="004636B6" w:rsidRPr="004636B6" w:rsidRDefault="007B4978" w:rsidP="00501F1E">
            <w:pPr>
              <w:widowControl/>
              <w:jc w:val="center"/>
              <w:rPr>
                <w:rFonts w:ascii="Wingdings" w:hAnsi="Wingdings"/>
                <w:bCs/>
                <w:color w:val="00B050"/>
                <w:sz w:val="20"/>
              </w:rPr>
            </w:pPr>
            <w:r w:rsidRPr="004636B6">
              <w:rPr>
                <w:bCs/>
                <w:sz w:val="20"/>
              </w:rPr>
              <w:t>Renew</w:t>
            </w:r>
            <w:r w:rsidR="002460AD">
              <w:rPr>
                <w:bCs/>
                <w:sz w:val="20"/>
              </w:rPr>
              <w:t>ed</w:t>
            </w:r>
            <w:r w:rsidRPr="004636B6">
              <w:rPr>
                <w:bCs/>
                <w:sz w:val="20"/>
              </w:rPr>
              <w:t xml:space="preserve"> with Conditions</w:t>
            </w:r>
          </w:p>
        </w:tc>
        <w:tc>
          <w:tcPr>
            <w:tcW w:w="1540" w:type="dxa"/>
            <w:tcBorders>
              <w:top w:val="single" w:sz="6" w:space="0" w:color="auto"/>
              <w:bottom w:val="single" w:sz="18" w:space="0" w:color="auto"/>
            </w:tcBorders>
            <w:shd w:val="clear" w:color="auto" w:fill="auto"/>
            <w:vAlign w:val="center"/>
          </w:tcPr>
          <w:p w14:paraId="6704D9ED" w14:textId="5E090871" w:rsidR="004636B6" w:rsidRPr="004636B6" w:rsidRDefault="007B4978" w:rsidP="00501F1E">
            <w:pPr>
              <w:widowControl/>
              <w:jc w:val="center"/>
              <w:rPr>
                <w:bCs/>
                <w:sz w:val="20"/>
              </w:rPr>
            </w:pPr>
            <w:r>
              <w:rPr>
                <w:bCs/>
                <w:sz w:val="20"/>
              </w:rPr>
              <w:t xml:space="preserve">Unconditional </w:t>
            </w:r>
            <w:r w:rsidRPr="004636B6">
              <w:rPr>
                <w:bCs/>
                <w:sz w:val="20"/>
              </w:rPr>
              <w:t>Renew</w:t>
            </w:r>
            <w:r>
              <w:rPr>
                <w:bCs/>
                <w:sz w:val="20"/>
              </w:rPr>
              <w:t>al</w:t>
            </w:r>
          </w:p>
        </w:tc>
        <w:tc>
          <w:tcPr>
            <w:tcW w:w="1540" w:type="dxa"/>
            <w:tcBorders>
              <w:bottom w:val="single" w:sz="18" w:space="0" w:color="auto"/>
            </w:tcBorders>
            <w:shd w:val="clear" w:color="auto" w:fill="auto"/>
            <w:vAlign w:val="center"/>
          </w:tcPr>
          <w:p w14:paraId="402956C1" w14:textId="1A13CD74" w:rsidR="004636B6" w:rsidRPr="004636B6" w:rsidRDefault="007B4978" w:rsidP="00501F1E">
            <w:pPr>
              <w:widowControl/>
              <w:jc w:val="center"/>
              <w:rPr>
                <w:bCs/>
                <w:sz w:val="20"/>
              </w:rPr>
            </w:pPr>
            <w:r>
              <w:rPr>
                <w:bCs/>
                <w:sz w:val="20"/>
              </w:rPr>
              <w:t xml:space="preserve">Unconditional </w:t>
            </w:r>
            <w:r w:rsidRPr="004636B6">
              <w:rPr>
                <w:bCs/>
                <w:sz w:val="20"/>
              </w:rPr>
              <w:t>Renew</w:t>
            </w:r>
            <w:r>
              <w:rPr>
                <w:bCs/>
                <w:sz w:val="20"/>
              </w:rPr>
              <w:t>al</w:t>
            </w:r>
          </w:p>
        </w:tc>
      </w:tr>
    </w:tbl>
    <w:p w14:paraId="3952730D" w14:textId="77777777" w:rsidR="00AD42A6" w:rsidRDefault="00AD42A6" w:rsidP="00AD42A6">
      <w:pPr>
        <w:widowControl/>
        <w:rPr>
          <w:sz w:val="28"/>
        </w:rPr>
      </w:pPr>
    </w:p>
    <w:p w14:paraId="4BC79704" w14:textId="6DEA998C" w:rsidR="00AD42A6" w:rsidRDefault="00AD42A6" w:rsidP="00AD42A6">
      <w:pPr>
        <w:widowControl/>
        <w:rPr>
          <w:sz w:val="28"/>
        </w:rPr>
      </w:pPr>
    </w:p>
    <w:p w14:paraId="42F94A79" w14:textId="459A6D8A" w:rsidR="00AD42A6" w:rsidRDefault="00AD42A6" w:rsidP="00AD42A6">
      <w:pPr>
        <w:widowControl/>
        <w:rPr>
          <w:sz w:val="28"/>
        </w:rPr>
      </w:pPr>
    </w:p>
    <w:p w14:paraId="70AACB83" w14:textId="77777777" w:rsidR="00AD42A6" w:rsidRDefault="00AD42A6" w:rsidP="00AD42A6">
      <w:pPr>
        <w:widowControl/>
        <w:rPr>
          <w:sz w:val="28"/>
        </w:rPr>
      </w:pPr>
    </w:p>
    <w:p w14:paraId="092EFA39" w14:textId="5AEBA977" w:rsidR="00AD42A6" w:rsidRPr="009207B6" w:rsidRDefault="00AD42A6" w:rsidP="00AD42A6">
      <w:pPr>
        <w:widowControl/>
        <w:tabs>
          <w:tab w:val="left" w:pos="1200"/>
        </w:tabs>
        <w:rPr>
          <w:sz w:val="28"/>
        </w:rPr>
        <w:sectPr w:rsidR="00AD42A6" w:rsidRPr="009207B6" w:rsidSect="002460AD">
          <w:footerReference w:type="default" r:id="rId14"/>
          <w:endnotePr>
            <w:numFmt w:val="decimal"/>
          </w:endnotePr>
          <w:pgSz w:w="15840" w:h="12240" w:orient="landscape" w:code="1"/>
          <w:pgMar w:top="1440" w:right="1440" w:bottom="1440" w:left="1440" w:header="1440" w:footer="1440" w:gutter="0"/>
          <w:cols w:space="720"/>
          <w:formProt w:val="0"/>
          <w:noEndnote/>
          <w:docGrid w:linePitch="326"/>
        </w:sectPr>
      </w:pPr>
    </w:p>
    <w:p w14:paraId="6A4207B7" w14:textId="77777777" w:rsidR="00AD42A6" w:rsidRPr="002F7E92" w:rsidRDefault="00537EE7" w:rsidP="00AD42A6">
      <w:pPr>
        <w:widowControl/>
        <w:rPr>
          <w:b/>
          <w:bCs/>
          <w:sz w:val="23"/>
          <w:szCs w:val="23"/>
          <w:u w:val="single"/>
        </w:rPr>
      </w:pPr>
      <w:r w:rsidRPr="002F7E92">
        <w:rPr>
          <w:b/>
          <w:sz w:val="23"/>
          <w:szCs w:val="23"/>
          <w:u w:val="single"/>
        </w:rPr>
        <w:lastRenderedPageBreak/>
        <w:t>Argosy Collegiate Charter School</w:t>
      </w:r>
    </w:p>
    <w:p w14:paraId="022EDB5D" w14:textId="77777777" w:rsidR="00AD42A6" w:rsidRPr="002F7E92" w:rsidRDefault="00AD42A6" w:rsidP="00AD42A6">
      <w:pPr>
        <w:widowControl/>
        <w:rPr>
          <w:b/>
          <w:bCs/>
          <w:sz w:val="23"/>
          <w:szCs w:val="23"/>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AD42A6" w:rsidRPr="002F7E92" w14:paraId="1C29DD9C" w14:textId="77777777" w:rsidTr="00501F1E">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5AA23721" w14:textId="77777777" w:rsidR="00AD42A6" w:rsidRPr="002F7E92" w:rsidRDefault="00AD42A6" w:rsidP="00501F1E">
            <w:pPr>
              <w:widowControl/>
              <w:rPr>
                <w:rFonts w:eastAsia="Batang"/>
                <w:b/>
                <w:bCs/>
                <w:i/>
                <w:sz w:val="23"/>
                <w:szCs w:val="23"/>
                <w:lang w:eastAsia="ko-KR"/>
              </w:rPr>
            </w:pPr>
          </w:p>
        </w:tc>
      </w:tr>
      <w:tr w:rsidR="00AD42A6" w:rsidRPr="002F7E92" w14:paraId="14DE2C92" w14:textId="77777777" w:rsidTr="00501F1E">
        <w:trPr>
          <w:trHeight w:val="700"/>
        </w:trPr>
        <w:tc>
          <w:tcPr>
            <w:tcW w:w="2970" w:type="dxa"/>
            <w:shd w:val="clear" w:color="auto" w:fill="F2F2F2"/>
            <w:tcMar>
              <w:top w:w="0" w:type="dxa"/>
              <w:left w:w="108" w:type="dxa"/>
              <w:bottom w:w="0" w:type="dxa"/>
              <w:right w:w="108" w:type="dxa"/>
            </w:tcMar>
            <w:vAlign w:val="center"/>
          </w:tcPr>
          <w:p w14:paraId="0D277461"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Type of Charter</w:t>
            </w:r>
          </w:p>
          <w:p w14:paraId="3DA86463"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001FF7D2" w14:textId="77777777" w:rsidR="00AD42A6" w:rsidRPr="002F7E92" w:rsidRDefault="00A73D45"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6572DC33"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Location</w:t>
            </w:r>
          </w:p>
        </w:tc>
        <w:tc>
          <w:tcPr>
            <w:tcW w:w="2430" w:type="dxa"/>
            <w:tcMar>
              <w:top w:w="0" w:type="dxa"/>
              <w:left w:w="108" w:type="dxa"/>
              <w:bottom w:w="0" w:type="dxa"/>
              <w:right w:w="108" w:type="dxa"/>
            </w:tcMar>
            <w:vAlign w:val="center"/>
          </w:tcPr>
          <w:p w14:paraId="0276711E" w14:textId="77777777" w:rsidR="00AD42A6" w:rsidRPr="002F7E92" w:rsidRDefault="00A73D45"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Fall River</w:t>
            </w:r>
          </w:p>
        </w:tc>
      </w:tr>
      <w:tr w:rsidR="00AD42A6" w:rsidRPr="002F7E92" w14:paraId="7B6F1848" w14:textId="77777777" w:rsidTr="00501F1E">
        <w:trPr>
          <w:trHeight w:val="503"/>
        </w:trPr>
        <w:tc>
          <w:tcPr>
            <w:tcW w:w="2970" w:type="dxa"/>
            <w:shd w:val="clear" w:color="auto" w:fill="F2F2F2"/>
            <w:tcMar>
              <w:top w:w="0" w:type="dxa"/>
              <w:left w:w="108" w:type="dxa"/>
              <w:bottom w:w="0" w:type="dxa"/>
              <w:right w:w="108" w:type="dxa"/>
            </w:tcMar>
            <w:vAlign w:val="center"/>
          </w:tcPr>
          <w:p w14:paraId="2A609803"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56B473B2" w14:textId="77777777" w:rsidR="00AD42A6" w:rsidRPr="002F7E92" w:rsidRDefault="00A73D45"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Non-Regional</w:t>
            </w:r>
          </w:p>
        </w:tc>
        <w:tc>
          <w:tcPr>
            <w:tcW w:w="2250" w:type="dxa"/>
            <w:shd w:val="clear" w:color="auto" w:fill="F2F2F2"/>
            <w:tcMar>
              <w:top w:w="0" w:type="dxa"/>
              <w:left w:w="108" w:type="dxa"/>
              <w:bottom w:w="0" w:type="dxa"/>
              <w:right w:w="108" w:type="dxa"/>
            </w:tcMar>
            <w:vAlign w:val="center"/>
          </w:tcPr>
          <w:p w14:paraId="63C74DE0"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 xml:space="preserve">Districts in Region </w:t>
            </w:r>
          </w:p>
          <w:p w14:paraId="70037EE3"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5127B59D" w14:textId="77777777" w:rsidR="00AD42A6" w:rsidRPr="002F7E92" w:rsidRDefault="00A73D45" w:rsidP="00501F1E">
            <w:pPr>
              <w:widowControl/>
              <w:tabs>
                <w:tab w:val="left" w:pos="1940"/>
              </w:tabs>
              <w:spacing w:before="40" w:after="40"/>
              <w:rPr>
                <w:rFonts w:eastAsia="Batang"/>
                <w:sz w:val="23"/>
                <w:szCs w:val="23"/>
                <w:lang w:eastAsia="ko-KR"/>
              </w:rPr>
            </w:pPr>
            <w:r w:rsidRPr="002F7E92">
              <w:rPr>
                <w:rFonts w:eastAsia="Batang"/>
                <w:sz w:val="23"/>
                <w:szCs w:val="23"/>
                <w:lang w:eastAsia="ko-KR"/>
              </w:rPr>
              <w:t>N/A</w:t>
            </w:r>
          </w:p>
        </w:tc>
      </w:tr>
      <w:tr w:rsidR="00AD42A6" w:rsidRPr="002F7E92" w14:paraId="24C1424B" w14:textId="77777777" w:rsidTr="00501F1E">
        <w:trPr>
          <w:trHeight w:val="291"/>
        </w:trPr>
        <w:tc>
          <w:tcPr>
            <w:tcW w:w="2970" w:type="dxa"/>
            <w:shd w:val="clear" w:color="auto" w:fill="F2F2F2"/>
            <w:tcMar>
              <w:top w:w="0" w:type="dxa"/>
              <w:left w:w="108" w:type="dxa"/>
              <w:bottom w:w="0" w:type="dxa"/>
              <w:right w:w="108" w:type="dxa"/>
            </w:tcMar>
            <w:vAlign w:val="center"/>
          </w:tcPr>
          <w:p w14:paraId="70037099"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 Opened</w:t>
            </w:r>
          </w:p>
        </w:tc>
        <w:tc>
          <w:tcPr>
            <w:tcW w:w="2250" w:type="dxa"/>
            <w:tcMar>
              <w:top w:w="0" w:type="dxa"/>
              <w:left w:w="108" w:type="dxa"/>
              <w:bottom w:w="0" w:type="dxa"/>
              <w:right w:w="108" w:type="dxa"/>
            </w:tcMar>
            <w:vAlign w:val="center"/>
          </w:tcPr>
          <w:p w14:paraId="4F0393E5" w14:textId="77777777" w:rsidR="00AD42A6" w:rsidRPr="002F7E92" w:rsidRDefault="00A73D45"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2014</w:t>
            </w:r>
          </w:p>
        </w:tc>
        <w:tc>
          <w:tcPr>
            <w:tcW w:w="2250" w:type="dxa"/>
            <w:shd w:val="clear" w:color="auto" w:fill="F2F2F2"/>
            <w:tcMar>
              <w:top w:w="0" w:type="dxa"/>
              <w:left w:w="108" w:type="dxa"/>
              <w:bottom w:w="0" w:type="dxa"/>
              <w:right w:w="108" w:type="dxa"/>
            </w:tcMar>
            <w:vAlign w:val="center"/>
          </w:tcPr>
          <w:p w14:paraId="574D8AD6"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Year(s) Renewed</w:t>
            </w:r>
          </w:p>
          <w:p w14:paraId="54D41AFE"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681C67A6" w14:textId="77777777" w:rsidR="00AD42A6" w:rsidRPr="002F7E92" w:rsidRDefault="00A73D45"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N/A</w:t>
            </w:r>
          </w:p>
        </w:tc>
      </w:tr>
      <w:tr w:rsidR="00AD42A6" w:rsidRPr="002F7E92" w14:paraId="62FC2EDD" w14:textId="77777777" w:rsidTr="00501F1E">
        <w:trPr>
          <w:trHeight w:val="358"/>
        </w:trPr>
        <w:tc>
          <w:tcPr>
            <w:tcW w:w="2970" w:type="dxa"/>
            <w:shd w:val="clear" w:color="auto" w:fill="F2F2F2"/>
            <w:tcMar>
              <w:top w:w="0" w:type="dxa"/>
              <w:left w:w="108" w:type="dxa"/>
              <w:bottom w:w="0" w:type="dxa"/>
              <w:right w:w="108" w:type="dxa"/>
            </w:tcMar>
            <w:vAlign w:val="center"/>
          </w:tcPr>
          <w:p w14:paraId="2518FBCF"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Maximum Enrollment</w:t>
            </w:r>
          </w:p>
        </w:tc>
        <w:tc>
          <w:tcPr>
            <w:tcW w:w="2250" w:type="dxa"/>
            <w:tcMar>
              <w:top w:w="0" w:type="dxa"/>
              <w:left w:w="108" w:type="dxa"/>
              <w:bottom w:w="0" w:type="dxa"/>
              <w:right w:w="108" w:type="dxa"/>
            </w:tcMar>
            <w:vAlign w:val="center"/>
          </w:tcPr>
          <w:p w14:paraId="4A80EF64" w14:textId="77777777" w:rsidR="00AD42A6" w:rsidRPr="002F7E92" w:rsidRDefault="009C1B4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644</w:t>
            </w:r>
          </w:p>
        </w:tc>
        <w:tc>
          <w:tcPr>
            <w:tcW w:w="2250" w:type="dxa"/>
            <w:shd w:val="clear" w:color="auto" w:fill="F2F2F2"/>
            <w:tcMar>
              <w:top w:w="0" w:type="dxa"/>
              <w:left w:w="108" w:type="dxa"/>
              <w:bottom w:w="0" w:type="dxa"/>
              <w:right w:w="108" w:type="dxa"/>
            </w:tcMar>
            <w:vAlign w:val="center"/>
          </w:tcPr>
          <w:p w14:paraId="4F6CBC33"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Enrollment</w:t>
            </w:r>
          </w:p>
        </w:tc>
        <w:tc>
          <w:tcPr>
            <w:tcW w:w="2430" w:type="dxa"/>
            <w:tcMar>
              <w:top w:w="0" w:type="dxa"/>
              <w:left w:w="108" w:type="dxa"/>
              <w:bottom w:w="0" w:type="dxa"/>
              <w:right w:w="108" w:type="dxa"/>
            </w:tcMar>
            <w:vAlign w:val="center"/>
          </w:tcPr>
          <w:p w14:paraId="197CC772" w14:textId="1DF75367" w:rsidR="00AD42A6" w:rsidRPr="002F7E92" w:rsidRDefault="0077061C" w:rsidP="0077061C">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466 (as of October 2018)</w:t>
            </w:r>
          </w:p>
        </w:tc>
      </w:tr>
      <w:tr w:rsidR="00AD42A6" w:rsidRPr="002F7E92" w14:paraId="46624F4B" w14:textId="77777777" w:rsidTr="00501F1E">
        <w:trPr>
          <w:trHeight w:val="520"/>
        </w:trPr>
        <w:tc>
          <w:tcPr>
            <w:tcW w:w="2970" w:type="dxa"/>
            <w:shd w:val="clear" w:color="auto" w:fill="F2F2F2"/>
            <w:tcMar>
              <w:top w:w="0" w:type="dxa"/>
              <w:left w:w="108" w:type="dxa"/>
              <w:bottom w:w="0" w:type="dxa"/>
              <w:right w:w="108" w:type="dxa"/>
            </w:tcMar>
            <w:vAlign w:val="center"/>
          </w:tcPr>
          <w:p w14:paraId="7F9EB4F0" w14:textId="77777777" w:rsidR="00AD42A6" w:rsidRPr="002F7E92" w:rsidRDefault="00AD42A6" w:rsidP="00501F1E">
            <w:pPr>
              <w:widowControl/>
              <w:tabs>
                <w:tab w:val="left" w:pos="1940"/>
              </w:tabs>
              <w:spacing w:before="40"/>
              <w:rPr>
                <w:rFonts w:eastAsia="Batang"/>
                <w:b/>
                <w:bCs/>
                <w:sz w:val="23"/>
                <w:szCs w:val="23"/>
                <w:lang w:eastAsia="ko-KR"/>
              </w:rPr>
            </w:pPr>
            <w:r w:rsidRPr="002F7E92">
              <w:rPr>
                <w:rFonts w:eastAsia="Batang"/>
                <w:b/>
                <w:sz w:val="23"/>
                <w:szCs w:val="23"/>
                <w:lang w:eastAsia="ko-KR"/>
              </w:rPr>
              <w:t>Chartered Grade Span</w:t>
            </w:r>
          </w:p>
        </w:tc>
        <w:tc>
          <w:tcPr>
            <w:tcW w:w="2250" w:type="dxa"/>
            <w:tcMar>
              <w:top w:w="0" w:type="dxa"/>
              <w:left w:w="108" w:type="dxa"/>
              <w:bottom w:w="0" w:type="dxa"/>
              <w:right w:w="108" w:type="dxa"/>
            </w:tcMar>
            <w:vAlign w:val="center"/>
          </w:tcPr>
          <w:p w14:paraId="06906788" w14:textId="77777777" w:rsidR="00AD42A6" w:rsidRPr="002F7E92" w:rsidRDefault="009C1B4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6-12</w:t>
            </w:r>
          </w:p>
        </w:tc>
        <w:tc>
          <w:tcPr>
            <w:tcW w:w="2250" w:type="dxa"/>
            <w:shd w:val="clear" w:color="auto" w:fill="F2F2F2"/>
            <w:tcMar>
              <w:top w:w="0" w:type="dxa"/>
              <w:left w:w="108" w:type="dxa"/>
              <w:bottom w:w="0" w:type="dxa"/>
              <w:right w:w="108" w:type="dxa"/>
            </w:tcMar>
            <w:vAlign w:val="center"/>
          </w:tcPr>
          <w:p w14:paraId="6CE0881F"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Grade Span</w:t>
            </w:r>
          </w:p>
        </w:tc>
        <w:tc>
          <w:tcPr>
            <w:tcW w:w="2430" w:type="dxa"/>
            <w:tcMar>
              <w:top w:w="0" w:type="dxa"/>
              <w:left w:w="108" w:type="dxa"/>
              <w:bottom w:w="0" w:type="dxa"/>
              <w:right w:w="108" w:type="dxa"/>
            </w:tcMar>
            <w:vAlign w:val="center"/>
          </w:tcPr>
          <w:p w14:paraId="7CD3048B" w14:textId="77777777" w:rsidR="00AD42A6" w:rsidRPr="002F7E92" w:rsidRDefault="009C1B4F"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6-10</w:t>
            </w:r>
          </w:p>
        </w:tc>
      </w:tr>
      <w:tr w:rsidR="00AD42A6" w:rsidRPr="002F7E92" w14:paraId="7A2E8DDA" w14:textId="77777777" w:rsidTr="00501F1E">
        <w:trPr>
          <w:trHeight w:val="520"/>
        </w:trPr>
        <w:tc>
          <w:tcPr>
            <w:tcW w:w="2970" w:type="dxa"/>
            <w:shd w:val="clear" w:color="auto" w:fill="F2F2F2"/>
            <w:tcMar>
              <w:top w:w="0" w:type="dxa"/>
              <w:left w:w="108" w:type="dxa"/>
              <w:bottom w:w="0" w:type="dxa"/>
              <w:right w:w="108" w:type="dxa"/>
            </w:tcMar>
            <w:vAlign w:val="center"/>
          </w:tcPr>
          <w:p w14:paraId="4488C165" w14:textId="77777777" w:rsidR="00AD42A6" w:rsidRPr="002F7E92" w:rsidRDefault="00AD42A6" w:rsidP="00501F1E">
            <w:pPr>
              <w:widowControl/>
              <w:tabs>
                <w:tab w:val="left" w:pos="1940"/>
              </w:tabs>
              <w:spacing w:before="40"/>
              <w:rPr>
                <w:rFonts w:eastAsia="Batang"/>
                <w:b/>
                <w:sz w:val="23"/>
                <w:szCs w:val="23"/>
                <w:lang w:eastAsia="ko-KR"/>
              </w:rPr>
            </w:pPr>
            <w:r w:rsidRPr="002F7E92">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4D700EAA" w14:textId="49216A9F" w:rsidR="00AD42A6" w:rsidRPr="002F7E92" w:rsidRDefault="00691BA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216 (as of March 2018)</w:t>
            </w:r>
          </w:p>
        </w:tc>
        <w:tc>
          <w:tcPr>
            <w:tcW w:w="2250" w:type="dxa"/>
            <w:shd w:val="clear" w:color="auto" w:fill="F2F2F2"/>
            <w:tcMar>
              <w:top w:w="0" w:type="dxa"/>
              <w:left w:w="108" w:type="dxa"/>
              <w:bottom w:w="0" w:type="dxa"/>
              <w:right w:w="108" w:type="dxa"/>
            </w:tcMar>
            <w:vAlign w:val="center"/>
          </w:tcPr>
          <w:p w14:paraId="5EEF7AD4" w14:textId="77777777" w:rsidR="00AD42A6" w:rsidRPr="002F7E92" w:rsidRDefault="00AD42A6" w:rsidP="00501F1E">
            <w:pPr>
              <w:widowControl/>
              <w:tabs>
                <w:tab w:val="left" w:pos="1940"/>
              </w:tabs>
              <w:spacing w:before="40"/>
              <w:ind w:left="162" w:hanging="193"/>
              <w:rPr>
                <w:rFonts w:eastAsia="Batang"/>
                <w:b/>
                <w:sz w:val="23"/>
                <w:szCs w:val="23"/>
                <w:lang w:eastAsia="ko-KR"/>
              </w:rPr>
            </w:pPr>
            <w:r w:rsidRPr="002F7E92">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24480683" w14:textId="77777777" w:rsidR="00AD42A6" w:rsidRPr="002F7E92" w:rsidRDefault="009C1B4F"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5</w:t>
            </w:r>
          </w:p>
        </w:tc>
      </w:tr>
      <w:tr w:rsidR="00AD42A6" w:rsidRPr="002F7E92" w14:paraId="3D70EFDF" w14:textId="77777777" w:rsidTr="00501F1E">
        <w:trPr>
          <w:trHeight w:val="1484"/>
        </w:trPr>
        <w:tc>
          <w:tcPr>
            <w:tcW w:w="9900" w:type="dxa"/>
            <w:gridSpan w:val="4"/>
            <w:shd w:val="clear" w:color="auto" w:fill="F2F2F2"/>
            <w:tcMar>
              <w:top w:w="0" w:type="dxa"/>
              <w:left w:w="108" w:type="dxa"/>
              <w:bottom w:w="0" w:type="dxa"/>
              <w:right w:w="108" w:type="dxa"/>
            </w:tcMar>
          </w:tcPr>
          <w:p w14:paraId="6704E239" w14:textId="77777777" w:rsidR="00AD42A6" w:rsidRPr="002F7E92" w:rsidRDefault="00AD42A6" w:rsidP="00501F1E">
            <w:pPr>
              <w:widowControl/>
              <w:tabs>
                <w:tab w:val="left" w:pos="1940"/>
              </w:tabs>
              <w:spacing w:before="120" w:after="40"/>
              <w:ind w:left="162" w:hanging="193"/>
              <w:rPr>
                <w:rFonts w:eastAsia="Batang"/>
                <w:b/>
                <w:sz w:val="23"/>
                <w:szCs w:val="23"/>
                <w:lang w:eastAsia="ko-KR"/>
              </w:rPr>
            </w:pPr>
            <w:r w:rsidRPr="002F7E92">
              <w:rPr>
                <w:rFonts w:eastAsia="Batang"/>
                <w:b/>
                <w:sz w:val="23"/>
                <w:szCs w:val="23"/>
                <w:lang w:eastAsia="ko-KR"/>
              </w:rPr>
              <w:t>Mission Statement</w:t>
            </w:r>
          </w:p>
          <w:p w14:paraId="416792A1" w14:textId="77777777" w:rsidR="00AD42A6" w:rsidRPr="002F7E92" w:rsidRDefault="009C1B4F" w:rsidP="00501F1E">
            <w:pPr>
              <w:widowControl/>
              <w:rPr>
                <w:sz w:val="23"/>
                <w:szCs w:val="23"/>
              </w:rPr>
            </w:pPr>
            <w:r w:rsidRPr="002F7E92">
              <w:rPr>
                <w:sz w:val="23"/>
                <w:szCs w:val="23"/>
              </w:rPr>
              <w:t>The mission of Argosy Collegiate Charter School is to provide all scholars in grades 6 through 12 with a seamless middle to high school education that educates them for a rigorous and relevant four-year college degree and ensures they are able to compete in a 21st century global economy. Argosy Collegiate Charter School prepares Fall River’s diverse community of learners with the academic foundation and character values necessary to be successful in college, career, and life.</w:t>
            </w:r>
          </w:p>
        </w:tc>
      </w:tr>
    </w:tbl>
    <w:p w14:paraId="30AF1F7F" w14:textId="77777777" w:rsidR="00AD42A6" w:rsidRPr="002F7E92" w:rsidRDefault="00AD42A6" w:rsidP="00AD42A6">
      <w:pPr>
        <w:widowControl/>
        <w:rPr>
          <w:b/>
          <w:bCs/>
          <w:sz w:val="23"/>
          <w:szCs w:val="23"/>
          <w:u w:val="single"/>
        </w:rPr>
      </w:pPr>
    </w:p>
    <w:p w14:paraId="6FDAAA55" w14:textId="749E17DD" w:rsidR="00FC4C02" w:rsidRPr="002F7E92" w:rsidRDefault="0005307D" w:rsidP="00FC4C02">
      <w:pPr>
        <w:widowControl/>
        <w:rPr>
          <w:sz w:val="23"/>
          <w:szCs w:val="23"/>
        </w:rPr>
      </w:pPr>
      <w:r w:rsidRPr="002F7E92">
        <w:rPr>
          <w:color w:val="000000"/>
          <w:sz w:val="23"/>
          <w:szCs w:val="23"/>
        </w:rPr>
        <w:t xml:space="preserve">The renewal of the charter of </w:t>
      </w:r>
      <w:r w:rsidRPr="002F7E92">
        <w:rPr>
          <w:sz w:val="23"/>
          <w:szCs w:val="23"/>
        </w:rPr>
        <w:t>Argosy Collegiate Charter School (</w:t>
      </w:r>
      <w:r w:rsidRPr="002F7E92">
        <w:rPr>
          <w:color w:val="000000"/>
          <w:sz w:val="23"/>
          <w:szCs w:val="23"/>
        </w:rPr>
        <w:t xml:space="preserve">ACCS) </w:t>
      </w:r>
      <w:proofErr w:type="gramStart"/>
      <w:r w:rsidRPr="002F7E92">
        <w:rPr>
          <w:color w:val="000000"/>
          <w:sz w:val="23"/>
          <w:szCs w:val="23"/>
        </w:rPr>
        <w:t>is explicitly conditioned</w:t>
      </w:r>
      <w:proofErr w:type="gramEnd"/>
      <w:r w:rsidRPr="002F7E92">
        <w:rPr>
          <w:color w:val="000000"/>
          <w:sz w:val="23"/>
          <w:szCs w:val="23"/>
        </w:rPr>
        <w:t xml:space="preserve"> as follows. Failure to meet these conditions may result in the Board placing ACCS on probation, revoking its charter, or imposing additional conditions on its charter.</w:t>
      </w:r>
    </w:p>
    <w:p w14:paraId="32C5708C" w14:textId="77777777" w:rsidR="00FC4C02" w:rsidRPr="002F7E92" w:rsidRDefault="00FC4C02" w:rsidP="00FC4C02">
      <w:pPr>
        <w:widowControl/>
        <w:rPr>
          <w:sz w:val="23"/>
          <w:szCs w:val="23"/>
        </w:rPr>
      </w:pPr>
    </w:p>
    <w:p w14:paraId="7D9B605D" w14:textId="0ADAAE28" w:rsidR="007F46C5" w:rsidRPr="002F7E92" w:rsidRDefault="00FC4C02" w:rsidP="00FC4C02">
      <w:pPr>
        <w:widowControl/>
        <w:ind w:left="720"/>
        <w:rPr>
          <w:sz w:val="23"/>
          <w:szCs w:val="23"/>
        </w:rPr>
      </w:pPr>
      <w:r w:rsidRPr="002F7E92">
        <w:rPr>
          <w:b/>
          <w:sz w:val="23"/>
          <w:szCs w:val="23"/>
        </w:rPr>
        <w:t>Condition 1</w:t>
      </w:r>
      <w:r w:rsidRPr="002F7E92">
        <w:rPr>
          <w:sz w:val="23"/>
          <w:szCs w:val="23"/>
        </w:rPr>
        <w:t xml:space="preserve">: </w:t>
      </w:r>
      <w:r w:rsidR="007F46C5" w:rsidRPr="002F7E92">
        <w:rPr>
          <w:sz w:val="23"/>
          <w:szCs w:val="23"/>
        </w:rPr>
        <w:t>By February 28, 2019, ACCS must submit evidence to the Department that it has provided the school community with notice of the school’s renewal with conditions</w:t>
      </w:r>
      <w:r w:rsidR="006E7BB7" w:rsidRPr="002F7E92">
        <w:rPr>
          <w:sz w:val="23"/>
          <w:szCs w:val="23"/>
        </w:rPr>
        <w:t xml:space="preserve"> that the school must meet</w:t>
      </w:r>
      <w:r w:rsidR="007F46C5" w:rsidRPr="002F7E92">
        <w:rPr>
          <w:sz w:val="23"/>
          <w:szCs w:val="23"/>
        </w:rPr>
        <w:t>. The school must inform parents</w:t>
      </w:r>
      <w:r w:rsidR="00A84AC9" w:rsidRPr="002F7E92">
        <w:rPr>
          <w:sz w:val="23"/>
          <w:szCs w:val="23"/>
        </w:rPr>
        <w:t>/guardians</w:t>
      </w:r>
      <w:r w:rsidR="007F46C5" w:rsidRPr="002F7E92">
        <w:rPr>
          <w:sz w:val="23"/>
          <w:szCs w:val="23"/>
        </w:rPr>
        <w:t xml:space="preserve">, teachers, </w:t>
      </w:r>
      <w:r w:rsidR="006E7BB7" w:rsidRPr="002F7E92">
        <w:rPr>
          <w:sz w:val="23"/>
          <w:szCs w:val="23"/>
        </w:rPr>
        <w:t xml:space="preserve">staff, board members, and students </w:t>
      </w:r>
      <w:r w:rsidR="007F46C5" w:rsidRPr="002F7E92">
        <w:rPr>
          <w:sz w:val="23"/>
          <w:szCs w:val="23"/>
        </w:rPr>
        <w:t xml:space="preserve">of the school’s </w:t>
      </w:r>
      <w:proofErr w:type="gramStart"/>
      <w:r w:rsidR="007F46C5" w:rsidRPr="002F7E92">
        <w:rPr>
          <w:sz w:val="23"/>
          <w:szCs w:val="23"/>
        </w:rPr>
        <w:t>current status</w:t>
      </w:r>
      <w:proofErr w:type="gramEnd"/>
      <w:r w:rsidR="007F46C5" w:rsidRPr="002F7E92">
        <w:rPr>
          <w:sz w:val="23"/>
          <w:szCs w:val="23"/>
        </w:rPr>
        <w:t xml:space="preserve">. </w:t>
      </w:r>
    </w:p>
    <w:p w14:paraId="6C3B9C75" w14:textId="77777777" w:rsidR="00FC4C02" w:rsidRPr="002F7E92" w:rsidRDefault="00FC4C02" w:rsidP="00FC4C02">
      <w:pPr>
        <w:widowControl/>
        <w:ind w:left="720"/>
        <w:rPr>
          <w:sz w:val="23"/>
          <w:szCs w:val="23"/>
        </w:rPr>
      </w:pPr>
    </w:p>
    <w:p w14:paraId="5489D4FE" w14:textId="21D1554F" w:rsidR="006734E5" w:rsidRPr="002F7E92" w:rsidRDefault="007F46C5" w:rsidP="00CD65CF">
      <w:pPr>
        <w:widowControl/>
        <w:ind w:left="720"/>
        <w:rPr>
          <w:color w:val="000000"/>
          <w:sz w:val="23"/>
          <w:szCs w:val="23"/>
        </w:rPr>
      </w:pPr>
      <w:r w:rsidRPr="002F7E92">
        <w:rPr>
          <w:b/>
          <w:color w:val="000000"/>
          <w:sz w:val="23"/>
          <w:szCs w:val="23"/>
        </w:rPr>
        <w:t xml:space="preserve">Condition </w:t>
      </w:r>
      <w:r w:rsidR="00E80D2E" w:rsidRPr="002F7E92">
        <w:rPr>
          <w:b/>
          <w:color w:val="000000"/>
          <w:sz w:val="23"/>
          <w:szCs w:val="23"/>
        </w:rPr>
        <w:t>2</w:t>
      </w:r>
      <w:r w:rsidR="00FC4C02" w:rsidRPr="002F7E92">
        <w:rPr>
          <w:color w:val="000000"/>
          <w:sz w:val="23"/>
          <w:szCs w:val="23"/>
        </w:rPr>
        <w:t xml:space="preserve">: </w:t>
      </w:r>
      <w:r w:rsidR="006734E5" w:rsidRPr="002F7E92">
        <w:rPr>
          <w:color w:val="000000"/>
          <w:sz w:val="23"/>
          <w:szCs w:val="23"/>
        </w:rPr>
        <w:t xml:space="preserve">By August 1, 2019, ACCS must demonstrate that it has hired properly qualified staff to deliver English </w:t>
      </w:r>
      <w:r w:rsidR="00487F83" w:rsidRPr="002F7E92">
        <w:rPr>
          <w:color w:val="000000"/>
          <w:sz w:val="23"/>
          <w:szCs w:val="23"/>
        </w:rPr>
        <w:t>learner</w:t>
      </w:r>
      <w:r w:rsidR="006734E5" w:rsidRPr="002F7E92">
        <w:rPr>
          <w:color w:val="000000"/>
          <w:sz w:val="23"/>
          <w:szCs w:val="23"/>
        </w:rPr>
        <w:t xml:space="preserve"> instruction. </w:t>
      </w:r>
    </w:p>
    <w:p w14:paraId="429CF8D9" w14:textId="77777777" w:rsidR="006734E5" w:rsidRPr="002F7E92" w:rsidRDefault="006734E5" w:rsidP="007F46C5">
      <w:pPr>
        <w:widowControl/>
        <w:ind w:left="720"/>
        <w:rPr>
          <w:color w:val="000000"/>
          <w:sz w:val="23"/>
          <w:szCs w:val="23"/>
        </w:rPr>
      </w:pPr>
    </w:p>
    <w:p w14:paraId="56236D52" w14:textId="67A883AF" w:rsidR="007F46C5" w:rsidRPr="002F7E92" w:rsidRDefault="006734E5" w:rsidP="007F46C5">
      <w:pPr>
        <w:widowControl/>
        <w:ind w:left="720"/>
        <w:rPr>
          <w:color w:val="000000"/>
          <w:sz w:val="23"/>
          <w:szCs w:val="23"/>
        </w:rPr>
      </w:pPr>
      <w:r w:rsidRPr="002F7E92">
        <w:rPr>
          <w:b/>
          <w:color w:val="000000"/>
          <w:sz w:val="23"/>
          <w:szCs w:val="23"/>
        </w:rPr>
        <w:t xml:space="preserve">Condition </w:t>
      </w:r>
      <w:r w:rsidR="00CD65CF" w:rsidRPr="002F7E92">
        <w:rPr>
          <w:b/>
          <w:color w:val="000000"/>
          <w:sz w:val="23"/>
          <w:szCs w:val="23"/>
        </w:rPr>
        <w:t>3</w:t>
      </w:r>
      <w:r w:rsidRPr="002F7E92">
        <w:rPr>
          <w:color w:val="000000"/>
          <w:sz w:val="23"/>
          <w:szCs w:val="23"/>
        </w:rPr>
        <w:t xml:space="preserve">: </w:t>
      </w:r>
      <w:r w:rsidR="00FC4C02" w:rsidRPr="002F7E92">
        <w:rPr>
          <w:color w:val="000000"/>
          <w:sz w:val="23"/>
          <w:szCs w:val="23"/>
        </w:rPr>
        <w:t>By</w:t>
      </w:r>
      <w:r w:rsidR="007F46C5" w:rsidRPr="002F7E92">
        <w:rPr>
          <w:color w:val="000000"/>
          <w:sz w:val="23"/>
          <w:szCs w:val="23"/>
        </w:rPr>
        <w:t xml:space="preserve"> December 31, 20</w:t>
      </w:r>
      <w:r w:rsidR="006E7BB7" w:rsidRPr="002F7E92">
        <w:rPr>
          <w:color w:val="000000"/>
          <w:sz w:val="23"/>
          <w:szCs w:val="23"/>
        </w:rPr>
        <w:t>20</w:t>
      </w:r>
      <w:r w:rsidR="00FC4C02" w:rsidRPr="002F7E92">
        <w:rPr>
          <w:color w:val="000000"/>
          <w:sz w:val="23"/>
          <w:szCs w:val="23"/>
        </w:rPr>
        <w:t>, the school must demonstrate that it is an academic success by providing evidence that the school has exhibited significant and sustained academic improvement in mathematics, English language arts, and science.</w:t>
      </w:r>
      <w:r w:rsidR="00E80D2E" w:rsidRPr="002F7E92">
        <w:rPr>
          <w:color w:val="000000"/>
          <w:sz w:val="23"/>
          <w:szCs w:val="23"/>
        </w:rPr>
        <w:t xml:space="preserve"> If ACCS does not demonstrate academic improvement by December 31, 2019, the Commissioner and the Board of Elementary and Secondary Education will </w:t>
      </w:r>
      <w:r w:rsidR="005447BB" w:rsidRPr="002F7E92">
        <w:rPr>
          <w:color w:val="000000"/>
          <w:sz w:val="23"/>
          <w:szCs w:val="23"/>
        </w:rPr>
        <w:t xml:space="preserve">take further action including, but not limited to, </w:t>
      </w:r>
      <w:r w:rsidR="00E80D2E" w:rsidRPr="002F7E92">
        <w:rPr>
          <w:color w:val="000000"/>
          <w:sz w:val="23"/>
          <w:szCs w:val="23"/>
        </w:rPr>
        <w:t>plac</w:t>
      </w:r>
      <w:r w:rsidR="005447BB" w:rsidRPr="002F7E92">
        <w:rPr>
          <w:color w:val="000000"/>
          <w:sz w:val="23"/>
          <w:szCs w:val="23"/>
        </w:rPr>
        <w:t>ing</w:t>
      </w:r>
      <w:r w:rsidR="00E80D2E" w:rsidRPr="002F7E92">
        <w:rPr>
          <w:color w:val="000000"/>
          <w:sz w:val="23"/>
          <w:szCs w:val="23"/>
        </w:rPr>
        <w:t xml:space="preserve"> the school on probation. </w:t>
      </w:r>
    </w:p>
    <w:p w14:paraId="5E231C8D" w14:textId="26043CFB" w:rsidR="00395B76" w:rsidRPr="002F7E92" w:rsidRDefault="00395B76">
      <w:pPr>
        <w:widowControl/>
        <w:rPr>
          <w:b/>
          <w:snapToGrid/>
          <w:sz w:val="23"/>
          <w:szCs w:val="23"/>
          <w:u w:val="single"/>
        </w:rPr>
      </w:pPr>
    </w:p>
    <w:p w14:paraId="67F3CE6F" w14:textId="77777777" w:rsidR="002F7E92" w:rsidRDefault="002F7E92" w:rsidP="00AD42A6">
      <w:pPr>
        <w:widowControl/>
        <w:rPr>
          <w:b/>
          <w:snapToGrid/>
          <w:sz w:val="23"/>
          <w:szCs w:val="23"/>
          <w:u w:val="single"/>
        </w:rPr>
      </w:pPr>
    </w:p>
    <w:p w14:paraId="28237F5C" w14:textId="77777777" w:rsidR="002F7E92" w:rsidRDefault="002F7E92" w:rsidP="00AD42A6">
      <w:pPr>
        <w:widowControl/>
        <w:rPr>
          <w:b/>
          <w:snapToGrid/>
          <w:sz w:val="23"/>
          <w:szCs w:val="23"/>
          <w:u w:val="single"/>
        </w:rPr>
      </w:pPr>
    </w:p>
    <w:p w14:paraId="0E8D9198" w14:textId="0F436918" w:rsidR="00AD42A6" w:rsidRPr="002F7E92" w:rsidRDefault="00537EE7" w:rsidP="00AD42A6">
      <w:pPr>
        <w:widowControl/>
        <w:rPr>
          <w:b/>
          <w:bCs/>
          <w:sz w:val="23"/>
          <w:szCs w:val="23"/>
          <w:u w:val="single"/>
        </w:rPr>
      </w:pPr>
      <w:r w:rsidRPr="002F7E92">
        <w:rPr>
          <w:b/>
          <w:snapToGrid/>
          <w:sz w:val="23"/>
          <w:szCs w:val="23"/>
          <w:u w:val="single"/>
        </w:rPr>
        <w:lastRenderedPageBreak/>
        <w:t>Berkshire Arts and Technology Charter Public School</w:t>
      </w:r>
    </w:p>
    <w:p w14:paraId="59E7DA05" w14:textId="77777777" w:rsidR="00656DC4" w:rsidRPr="002F7E92" w:rsidRDefault="00656DC4" w:rsidP="00656DC4">
      <w:pPr>
        <w:widowControl/>
        <w:rPr>
          <w:b/>
          <w:bCs/>
          <w:sz w:val="23"/>
          <w:szCs w:val="23"/>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656DC4" w:rsidRPr="002F7E92" w14:paraId="5BE5A7EB" w14:textId="77777777" w:rsidTr="00CD65CF">
        <w:trPr>
          <w:trHeight w:val="268"/>
        </w:trPr>
        <w:tc>
          <w:tcPr>
            <w:tcW w:w="9900" w:type="dxa"/>
            <w:gridSpan w:val="4"/>
            <w:shd w:val="clear" w:color="auto" w:fill="A6A6A6"/>
            <w:tcMar>
              <w:top w:w="0" w:type="dxa"/>
              <w:left w:w="108" w:type="dxa"/>
              <w:bottom w:w="0" w:type="dxa"/>
              <w:right w:w="108" w:type="dxa"/>
            </w:tcMar>
          </w:tcPr>
          <w:p w14:paraId="2EA3C5BD" w14:textId="77777777" w:rsidR="00656DC4" w:rsidRPr="002F7E92" w:rsidRDefault="00656DC4" w:rsidP="00501F1E">
            <w:pPr>
              <w:widowControl/>
              <w:rPr>
                <w:rFonts w:eastAsia="Batang"/>
                <w:b/>
                <w:bCs/>
                <w:i/>
                <w:sz w:val="23"/>
                <w:szCs w:val="23"/>
                <w:lang w:eastAsia="ko-KR"/>
              </w:rPr>
            </w:pPr>
          </w:p>
        </w:tc>
      </w:tr>
      <w:tr w:rsidR="00656DC4" w:rsidRPr="002F7E92" w14:paraId="4B625D43" w14:textId="77777777" w:rsidTr="00CD65CF">
        <w:trPr>
          <w:trHeight w:val="700"/>
        </w:trPr>
        <w:tc>
          <w:tcPr>
            <w:tcW w:w="2970" w:type="dxa"/>
            <w:shd w:val="clear" w:color="auto" w:fill="F2F2F2"/>
            <w:tcMar>
              <w:top w:w="0" w:type="dxa"/>
              <w:left w:w="108" w:type="dxa"/>
              <w:bottom w:w="0" w:type="dxa"/>
              <w:right w:w="108" w:type="dxa"/>
            </w:tcMar>
            <w:vAlign w:val="center"/>
          </w:tcPr>
          <w:p w14:paraId="1467CE6C"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Type of Charter</w:t>
            </w:r>
          </w:p>
          <w:p w14:paraId="6D66B5DC" w14:textId="77777777" w:rsidR="00656DC4" w:rsidRPr="002F7E92" w:rsidRDefault="00656DC4"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185BB4B5" w14:textId="7590A2C7" w:rsidR="00656DC4" w:rsidRPr="002F7E92" w:rsidRDefault="00F255E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113039EE"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Location</w:t>
            </w:r>
          </w:p>
        </w:tc>
        <w:tc>
          <w:tcPr>
            <w:tcW w:w="2430" w:type="dxa"/>
            <w:tcMar>
              <w:top w:w="0" w:type="dxa"/>
              <w:left w:w="108" w:type="dxa"/>
              <w:bottom w:w="0" w:type="dxa"/>
              <w:right w:w="108" w:type="dxa"/>
            </w:tcMar>
            <w:vAlign w:val="center"/>
          </w:tcPr>
          <w:p w14:paraId="022B1F74" w14:textId="0FCA1E8F" w:rsidR="00656DC4" w:rsidRPr="002F7E92" w:rsidRDefault="00F255E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Adams</w:t>
            </w:r>
          </w:p>
        </w:tc>
      </w:tr>
      <w:tr w:rsidR="00656DC4" w:rsidRPr="002F7E92" w14:paraId="246CDF89" w14:textId="77777777" w:rsidTr="00CD65CF">
        <w:trPr>
          <w:trHeight w:val="503"/>
        </w:trPr>
        <w:tc>
          <w:tcPr>
            <w:tcW w:w="2970" w:type="dxa"/>
            <w:shd w:val="clear" w:color="auto" w:fill="F2F2F2"/>
            <w:tcMar>
              <w:top w:w="0" w:type="dxa"/>
              <w:left w:w="108" w:type="dxa"/>
              <w:bottom w:w="0" w:type="dxa"/>
              <w:right w:w="108" w:type="dxa"/>
            </w:tcMar>
            <w:vAlign w:val="center"/>
          </w:tcPr>
          <w:p w14:paraId="17A0AF0F"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0A688328" w14:textId="56759B7C" w:rsidR="00656DC4" w:rsidRPr="002F7E92" w:rsidRDefault="00F255E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Regional</w:t>
            </w:r>
          </w:p>
        </w:tc>
        <w:tc>
          <w:tcPr>
            <w:tcW w:w="2250" w:type="dxa"/>
            <w:shd w:val="clear" w:color="auto" w:fill="F2F2F2"/>
            <w:tcMar>
              <w:top w:w="0" w:type="dxa"/>
              <w:left w:w="108" w:type="dxa"/>
              <w:bottom w:w="0" w:type="dxa"/>
              <w:right w:w="108" w:type="dxa"/>
            </w:tcMar>
            <w:vAlign w:val="center"/>
          </w:tcPr>
          <w:p w14:paraId="667C4B8D"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 xml:space="preserve">Districts in Region </w:t>
            </w:r>
          </w:p>
          <w:p w14:paraId="496B5F00" w14:textId="77777777" w:rsidR="00656DC4" w:rsidRPr="002F7E92" w:rsidRDefault="00656DC4"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372869BA" w14:textId="638A8323" w:rsidR="00656DC4" w:rsidRPr="002F7E92" w:rsidRDefault="00F255EB" w:rsidP="00F255EB">
            <w:pPr>
              <w:widowControl/>
              <w:tabs>
                <w:tab w:val="left" w:pos="1940"/>
              </w:tabs>
              <w:spacing w:before="40" w:after="40"/>
              <w:rPr>
                <w:rFonts w:eastAsia="Batang"/>
                <w:sz w:val="23"/>
                <w:szCs w:val="23"/>
                <w:lang w:eastAsia="ko-KR"/>
              </w:rPr>
            </w:pPr>
            <w:r w:rsidRPr="002F7E92">
              <w:rPr>
                <w:sz w:val="23"/>
                <w:szCs w:val="23"/>
              </w:rPr>
              <w:t xml:space="preserve">Adams-Cheshire, Clarksburg, Florida, Hancock, </w:t>
            </w:r>
            <w:proofErr w:type="spellStart"/>
            <w:r w:rsidRPr="002F7E92">
              <w:rPr>
                <w:sz w:val="23"/>
                <w:szCs w:val="23"/>
              </w:rPr>
              <w:t>Lanesborough</w:t>
            </w:r>
            <w:proofErr w:type="spellEnd"/>
            <w:r w:rsidRPr="002F7E92">
              <w:rPr>
                <w:sz w:val="23"/>
                <w:szCs w:val="23"/>
              </w:rPr>
              <w:t>, Mt. Greylock, North Adams, Pittsfield, Savoy, Williamstown</w:t>
            </w:r>
          </w:p>
        </w:tc>
      </w:tr>
      <w:tr w:rsidR="00656DC4" w:rsidRPr="002F7E92" w14:paraId="1DEE52D2" w14:textId="77777777" w:rsidTr="00CD65CF">
        <w:trPr>
          <w:trHeight w:val="291"/>
        </w:trPr>
        <w:tc>
          <w:tcPr>
            <w:tcW w:w="2970" w:type="dxa"/>
            <w:shd w:val="clear" w:color="auto" w:fill="F2F2F2"/>
            <w:tcMar>
              <w:top w:w="0" w:type="dxa"/>
              <w:left w:w="108" w:type="dxa"/>
              <w:bottom w:w="0" w:type="dxa"/>
              <w:right w:w="108" w:type="dxa"/>
            </w:tcMar>
            <w:vAlign w:val="center"/>
          </w:tcPr>
          <w:p w14:paraId="7FC851DF"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 Opened</w:t>
            </w:r>
          </w:p>
        </w:tc>
        <w:tc>
          <w:tcPr>
            <w:tcW w:w="2250" w:type="dxa"/>
            <w:tcMar>
              <w:top w:w="0" w:type="dxa"/>
              <w:left w:w="108" w:type="dxa"/>
              <w:bottom w:w="0" w:type="dxa"/>
              <w:right w:w="108" w:type="dxa"/>
            </w:tcMar>
            <w:vAlign w:val="center"/>
          </w:tcPr>
          <w:p w14:paraId="42F9E6AD" w14:textId="6D6698B5" w:rsidR="00656DC4" w:rsidRPr="002F7E92" w:rsidRDefault="00F255E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2004</w:t>
            </w:r>
          </w:p>
        </w:tc>
        <w:tc>
          <w:tcPr>
            <w:tcW w:w="2250" w:type="dxa"/>
            <w:shd w:val="clear" w:color="auto" w:fill="F2F2F2"/>
            <w:tcMar>
              <w:top w:w="0" w:type="dxa"/>
              <w:left w:w="108" w:type="dxa"/>
              <w:bottom w:w="0" w:type="dxa"/>
              <w:right w:w="108" w:type="dxa"/>
            </w:tcMar>
            <w:vAlign w:val="center"/>
          </w:tcPr>
          <w:p w14:paraId="08134EB2"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Year(s) Renewed</w:t>
            </w:r>
          </w:p>
          <w:p w14:paraId="67BEBFF4" w14:textId="77777777" w:rsidR="00656DC4" w:rsidRPr="002F7E92" w:rsidRDefault="00656DC4"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1BD6E3D0" w14:textId="2CD5797C" w:rsidR="00656DC4" w:rsidRPr="002F7E92" w:rsidRDefault="00F255E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2009, 2014</w:t>
            </w:r>
          </w:p>
        </w:tc>
      </w:tr>
      <w:tr w:rsidR="00656DC4" w:rsidRPr="002F7E92" w14:paraId="75CFB748" w14:textId="77777777" w:rsidTr="00CD65CF">
        <w:trPr>
          <w:trHeight w:val="358"/>
        </w:trPr>
        <w:tc>
          <w:tcPr>
            <w:tcW w:w="2970" w:type="dxa"/>
            <w:shd w:val="clear" w:color="auto" w:fill="F2F2F2"/>
            <w:tcMar>
              <w:top w:w="0" w:type="dxa"/>
              <w:left w:w="108" w:type="dxa"/>
              <w:bottom w:w="0" w:type="dxa"/>
              <w:right w:w="108" w:type="dxa"/>
            </w:tcMar>
            <w:vAlign w:val="center"/>
          </w:tcPr>
          <w:p w14:paraId="5AEBF4DD"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Maximum Enrollment</w:t>
            </w:r>
          </w:p>
        </w:tc>
        <w:tc>
          <w:tcPr>
            <w:tcW w:w="2250" w:type="dxa"/>
            <w:tcMar>
              <w:top w:w="0" w:type="dxa"/>
              <w:left w:w="108" w:type="dxa"/>
              <w:bottom w:w="0" w:type="dxa"/>
              <w:right w:w="108" w:type="dxa"/>
            </w:tcMar>
            <w:vAlign w:val="center"/>
          </w:tcPr>
          <w:p w14:paraId="291DB36E" w14:textId="3FA9CF64" w:rsidR="00656DC4" w:rsidRPr="002F7E92" w:rsidRDefault="00F255E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363</w:t>
            </w:r>
          </w:p>
        </w:tc>
        <w:tc>
          <w:tcPr>
            <w:tcW w:w="2250" w:type="dxa"/>
            <w:shd w:val="clear" w:color="auto" w:fill="F2F2F2"/>
            <w:tcMar>
              <w:top w:w="0" w:type="dxa"/>
              <w:left w:w="108" w:type="dxa"/>
              <w:bottom w:w="0" w:type="dxa"/>
              <w:right w:w="108" w:type="dxa"/>
            </w:tcMar>
            <w:vAlign w:val="center"/>
          </w:tcPr>
          <w:p w14:paraId="73794113"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Enrollment</w:t>
            </w:r>
          </w:p>
        </w:tc>
        <w:tc>
          <w:tcPr>
            <w:tcW w:w="2430" w:type="dxa"/>
            <w:tcMar>
              <w:top w:w="0" w:type="dxa"/>
              <w:left w:w="108" w:type="dxa"/>
              <w:bottom w:w="0" w:type="dxa"/>
              <w:right w:w="108" w:type="dxa"/>
            </w:tcMar>
            <w:vAlign w:val="center"/>
          </w:tcPr>
          <w:p w14:paraId="0DC26600" w14:textId="46CB610E" w:rsidR="00656DC4" w:rsidRPr="002F7E92" w:rsidRDefault="007235A5"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378</w:t>
            </w:r>
            <w:r w:rsidR="006347AD" w:rsidRPr="002F7E92">
              <w:rPr>
                <w:rStyle w:val="FootnoteReference"/>
                <w:rFonts w:eastAsia="Batang"/>
                <w:sz w:val="23"/>
                <w:szCs w:val="23"/>
                <w:vertAlign w:val="superscript"/>
                <w:lang w:eastAsia="ko-KR"/>
              </w:rPr>
              <w:footnoteReference w:id="1"/>
            </w:r>
            <w:r w:rsidRPr="002F7E92">
              <w:rPr>
                <w:rFonts w:eastAsia="Batang"/>
                <w:sz w:val="23"/>
                <w:szCs w:val="23"/>
                <w:vertAlign w:val="superscript"/>
                <w:lang w:eastAsia="ko-KR"/>
              </w:rPr>
              <w:t xml:space="preserve"> </w:t>
            </w:r>
            <w:r w:rsidRPr="002F7E92">
              <w:rPr>
                <w:rFonts w:eastAsia="Batang"/>
                <w:sz w:val="23"/>
                <w:szCs w:val="23"/>
                <w:lang w:eastAsia="ko-KR"/>
              </w:rPr>
              <w:t>(as of October 2018)</w:t>
            </w:r>
          </w:p>
        </w:tc>
      </w:tr>
      <w:tr w:rsidR="00656DC4" w:rsidRPr="002F7E92" w14:paraId="0BF8C015" w14:textId="77777777" w:rsidTr="00CD65CF">
        <w:trPr>
          <w:trHeight w:val="520"/>
        </w:trPr>
        <w:tc>
          <w:tcPr>
            <w:tcW w:w="2970" w:type="dxa"/>
            <w:shd w:val="clear" w:color="auto" w:fill="F2F2F2"/>
            <w:tcMar>
              <w:top w:w="0" w:type="dxa"/>
              <w:left w:w="108" w:type="dxa"/>
              <w:bottom w:w="0" w:type="dxa"/>
              <w:right w:w="108" w:type="dxa"/>
            </w:tcMar>
            <w:vAlign w:val="center"/>
          </w:tcPr>
          <w:p w14:paraId="3CB74895" w14:textId="77777777" w:rsidR="00656DC4" w:rsidRPr="002F7E92" w:rsidRDefault="00656DC4" w:rsidP="00501F1E">
            <w:pPr>
              <w:widowControl/>
              <w:tabs>
                <w:tab w:val="left" w:pos="1940"/>
              </w:tabs>
              <w:spacing w:before="40"/>
              <w:rPr>
                <w:rFonts w:eastAsia="Batang"/>
                <w:b/>
                <w:bCs/>
                <w:sz w:val="23"/>
                <w:szCs w:val="23"/>
                <w:lang w:eastAsia="ko-KR"/>
              </w:rPr>
            </w:pPr>
            <w:r w:rsidRPr="002F7E92">
              <w:rPr>
                <w:rFonts w:eastAsia="Batang"/>
                <w:b/>
                <w:sz w:val="23"/>
                <w:szCs w:val="23"/>
                <w:lang w:eastAsia="ko-KR"/>
              </w:rPr>
              <w:t>Chartered Grade Span</w:t>
            </w:r>
          </w:p>
        </w:tc>
        <w:tc>
          <w:tcPr>
            <w:tcW w:w="2250" w:type="dxa"/>
            <w:tcMar>
              <w:top w:w="0" w:type="dxa"/>
              <w:left w:w="108" w:type="dxa"/>
              <w:bottom w:w="0" w:type="dxa"/>
              <w:right w:w="108" w:type="dxa"/>
            </w:tcMar>
            <w:vAlign w:val="center"/>
          </w:tcPr>
          <w:p w14:paraId="5E6846AE" w14:textId="5028E6F4" w:rsidR="00656DC4" w:rsidRPr="002F7E92" w:rsidRDefault="00F255E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6-12</w:t>
            </w:r>
          </w:p>
        </w:tc>
        <w:tc>
          <w:tcPr>
            <w:tcW w:w="2250" w:type="dxa"/>
            <w:shd w:val="clear" w:color="auto" w:fill="F2F2F2"/>
            <w:tcMar>
              <w:top w:w="0" w:type="dxa"/>
              <w:left w:w="108" w:type="dxa"/>
              <w:bottom w:w="0" w:type="dxa"/>
              <w:right w:w="108" w:type="dxa"/>
            </w:tcMar>
            <w:vAlign w:val="center"/>
          </w:tcPr>
          <w:p w14:paraId="616C7725" w14:textId="77777777" w:rsidR="00656DC4" w:rsidRPr="002F7E92" w:rsidRDefault="00656DC4"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Grade Span</w:t>
            </w:r>
          </w:p>
        </w:tc>
        <w:tc>
          <w:tcPr>
            <w:tcW w:w="2430" w:type="dxa"/>
            <w:tcMar>
              <w:top w:w="0" w:type="dxa"/>
              <w:left w:w="108" w:type="dxa"/>
              <w:bottom w:w="0" w:type="dxa"/>
              <w:right w:w="108" w:type="dxa"/>
            </w:tcMar>
            <w:vAlign w:val="center"/>
          </w:tcPr>
          <w:p w14:paraId="1923C2E6" w14:textId="7C46C0F6" w:rsidR="00656DC4" w:rsidRPr="002F7E92" w:rsidRDefault="00F255E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6-12</w:t>
            </w:r>
          </w:p>
        </w:tc>
      </w:tr>
      <w:tr w:rsidR="00656DC4" w:rsidRPr="002F7E92" w14:paraId="5762F6A3" w14:textId="77777777" w:rsidTr="00CD65CF">
        <w:trPr>
          <w:trHeight w:val="520"/>
        </w:trPr>
        <w:tc>
          <w:tcPr>
            <w:tcW w:w="2970" w:type="dxa"/>
            <w:shd w:val="clear" w:color="auto" w:fill="F2F2F2"/>
            <w:tcMar>
              <w:top w:w="0" w:type="dxa"/>
              <w:left w:w="108" w:type="dxa"/>
              <w:bottom w:w="0" w:type="dxa"/>
              <w:right w:w="108" w:type="dxa"/>
            </w:tcMar>
            <w:vAlign w:val="center"/>
          </w:tcPr>
          <w:p w14:paraId="60EDA6E4" w14:textId="77777777" w:rsidR="00656DC4" w:rsidRPr="002F7E92" w:rsidRDefault="00656DC4" w:rsidP="00501F1E">
            <w:pPr>
              <w:widowControl/>
              <w:tabs>
                <w:tab w:val="left" w:pos="1940"/>
              </w:tabs>
              <w:spacing w:before="40"/>
              <w:rPr>
                <w:rFonts w:eastAsia="Batang"/>
                <w:b/>
                <w:sz w:val="23"/>
                <w:szCs w:val="23"/>
                <w:lang w:eastAsia="ko-KR"/>
              </w:rPr>
            </w:pPr>
            <w:r w:rsidRPr="002F7E92">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18285AB0" w14:textId="073F8774" w:rsidR="00656DC4" w:rsidRPr="002F7E92" w:rsidRDefault="00691BA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11 (as of March 2018)</w:t>
            </w:r>
          </w:p>
        </w:tc>
        <w:tc>
          <w:tcPr>
            <w:tcW w:w="2250" w:type="dxa"/>
            <w:shd w:val="clear" w:color="auto" w:fill="F2F2F2"/>
            <w:tcMar>
              <w:top w:w="0" w:type="dxa"/>
              <w:left w:w="108" w:type="dxa"/>
              <w:bottom w:w="0" w:type="dxa"/>
              <w:right w:w="108" w:type="dxa"/>
            </w:tcMar>
            <w:vAlign w:val="center"/>
          </w:tcPr>
          <w:p w14:paraId="5F2BCDF4" w14:textId="77777777" w:rsidR="00656DC4" w:rsidRPr="002F7E92" w:rsidRDefault="00656DC4" w:rsidP="00501F1E">
            <w:pPr>
              <w:widowControl/>
              <w:tabs>
                <w:tab w:val="left" w:pos="1940"/>
              </w:tabs>
              <w:spacing w:before="40"/>
              <w:ind w:left="162" w:hanging="193"/>
              <w:rPr>
                <w:rFonts w:eastAsia="Batang"/>
                <w:b/>
                <w:sz w:val="23"/>
                <w:szCs w:val="23"/>
                <w:lang w:eastAsia="ko-KR"/>
              </w:rPr>
            </w:pPr>
            <w:r w:rsidRPr="002F7E92">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2E88F670" w14:textId="498EC8CE" w:rsidR="00656DC4" w:rsidRPr="002F7E92" w:rsidRDefault="00F255E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15</w:t>
            </w:r>
          </w:p>
        </w:tc>
      </w:tr>
      <w:tr w:rsidR="00656DC4" w:rsidRPr="002F7E92" w14:paraId="73715B78" w14:textId="77777777" w:rsidTr="00CD65CF">
        <w:trPr>
          <w:trHeight w:val="971"/>
        </w:trPr>
        <w:tc>
          <w:tcPr>
            <w:tcW w:w="9900" w:type="dxa"/>
            <w:gridSpan w:val="4"/>
            <w:shd w:val="clear" w:color="auto" w:fill="F2F2F2"/>
            <w:tcMar>
              <w:top w:w="0" w:type="dxa"/>
              <w:left w:w="108" w:type="dxa"/>
              <w:bottom w:w="0" w:type="dxa"/>
              <w:right w:w="108" w:type="dxa"/>
            </w:tcMar>
          </w:tcPr>
          <w:p w14:paraId="0A9C9DCA" w14:textId="77777777" w:rsidR="00656DC4" w:rsidRPr="002F7E92" w:rsidRDefault="00656DC4" w:rsidP="00501F1E">
            <w:pPr>
              <w:widowControl/>
              <w:tabs>
                <w:tab w:val="left" w:pos="1940"/>
              </w:tabs>
              <w:spacing w:before="120" w:after="40"/>
              <w:ind w:left="162" w:hanging="193"/>
              <w:rPr>
                <w:rFonts w:eastAsia="Batang"/>
                <w:b/>
                <w:sz w:val="23"/>
                <w:szCs w:val="23"/>
                <w:lang w:eastAsia="ko-KR"/>
              </w:rPr>
            </w:pPr>
            <w:r w:rsidRPr="002F7E92">
              <w:rPr>
                <w:rFonts w:eastAsia="Batang"/>
                <w:b/>
                <w:sz w:val="23"/>
                <w:szCs w:val="23"/>
                <w:lang w:eastAsia="ko-KR"/>
              </w:rPr>
              <w:t>Mission Statement</w:t>
            </w:r>
          </w:p>
          <w:p w14:paraId="355E084E" w14:textId="55AC0321" w:rsidR="00656DC4" w:rsidRPr="002F7E92" w:rsidRDefault="00F255EB" w:rsidP="00501F1E">
            <w:pPr>
              <w:widowControl/>
              <w:tabs>
                <w:tab w:val="left" w:pos="1940"/>
              </w:tabs>
              <w:spacing w:before="120" w:after="40"/>
              <w:ind w:left="-18" w:hanging="13"/>
              <w:rPr>
                <w:rFonts w:eastAsia="Batang"/>
                <w:sz w:val="23"/>
                <w:szCs w:val="23"/>
                <w:lang w:eastAsia="ko-KR"/>
              </w:rPr>
            </w:pPr>
            <w:r w:rsidRPr="002F7E92">
              <w:rPr>
                <w:sz w:val="23"/>
                <w:szCs w:val="23"/>
              </w:rPr>
              <w:t>BART Charter Public School prepares students for college by promoting mastery of academic skills and content with a strong foundation in arts and technology.  The school provides middle and high school students in Berkshire County with an educational community that regards everyone, including teachers and parents, as lifelong learners.</w:t>
            </w:r>
          </w:p>
        </w:tc>
      </w:tr>
    </w:tbl>
    <w:p w14:paraId="4C4CEFF2" w14:textId="46A2E1C3" w:rsidR="00AD42A6" w:rsidRPr="002F7E92" w:rsidRDefault="00AD42A6" w:rsidP="00AD42A6">
      <w:pPr>
        <w:widowControl/>
        <w:rPr>
          <w:b/>
          <w:bCs/>
          <w:sz w:val="23"/>
          <w:szCs w:val="23"/>
          <w:u w:val="single"/>
        </w:rPr>
      </w:pPr>
    </w:p>
    <w:p w14:paraId="18E35151" w14:textId="77777777" w:rsidR="00AD42A6" w:rsidRPr="002F7E92" w:rsidRDefault="00537EE7" w:rsidP="00AD42A6">
      <w:pPr>
        <w:widowControl/>
        <w:rPr>
          <w:b/>
          <w:bCs/>
          <w:sz w:val="23"/>
          <w:szCs w:val="23"/>
          <w:u w:val="single"/>
        </w:rPr>
      </w:pPr>
      <w:r w:rsidRPr="002F7E92">
        <w:rPr>
          <w:b/>
          <w:snapToGrid/>
          <w:sz w:val="23"/>
          <w:szCs w:val="23"/>
          <w:u w:val="single"/>
        </w:rPr>
        <w:t xml:space="preserve">Hill View Montessori Charter Public School </w:t>
      </w:r>
    </w:p>
    <w:p w14:paraId="63B34386" w14:textId="77777777" w:rsidR="00AD42A6" w:rsidRPr="002F7E92" w:rsidRDefault="00AD42A6" w:rsidP="00AD42A6">
      <w:pPr>
        <w:widowControl/>
        <w:rPr>
          <w:b/>
          <w:bCs/>
          <w:sz w:val="23"/>
          <w:szCs w:val="23"/>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AD42A6" w:rsidRPr="002F7E92" w14:paraId="7BAF56CA" w14:textId="77777777" w:rsidTr="00E828C5">
        <w:trPr>
          <w:trHeight w:val="268"/>
        </w:trPr>
        <w:tc>
          <w:tcPr>
            <w:tcW w:w="9900" w:type="dxa"/>
            <w:gridSpan w:val="4"/>
            <w:shd w:val="clear" w:color="auto" w:fill="A6A6A6"/>
            <w:tcMar>
              <w:top w:w="0" w:type="dxa"/>
              <w:left w:w="108" w:type="dxa"/>
              <w:bottom w:w="0" w:type="dxa"/>
              <w:right w:w="108" w:type="dxa"/>
            </w:tcMar>
          </w:tcPr>
          <w:p w14:paraId="6F32673C" w14:textId="77777777" w:rsidR="00AD42A6" w:rsidRPr="002F7E92" w:rsidRDefault="00AD42A6" w:rsidP="00501F1E">
            <w:pPr>
              <w:widowControl/>
              <w:rPr>
                <w:rFonts w:eastAsia="Batang"/>
                <w:b/>
                <w:bCs/>
                <w:i/>
                <w:sz w:val="23"/>
                <w:szCs w:val="23"/>
                <w:lang w:eastAsia="ko-KR"/>
              </w:rPr>
            </w:pPr>
          </w:p>
        </w:tc>
      </w:tr>
      <w:tr w:rsidR="00AD42A6" w:rsidRPr="002F7E92" w14:paraId="0432BB16" w14:textId="77777777" w:rsidTr="00E828C5">
        <w:trPr>
          <w:trHeight w:val="700"/>
        </w:trPr>
        <w:tc>
          <w:tcPr>
            <w:tcW w:w="2970" w:type="dxa"/>
            <w:shd w:val="clear" w:color="auto" w:fill="F2F2F2"/>
            <w:tcMar>
              <w:top w:w="0" w:type="dxa"/>
              <w:left w:w="108" w:type="dxa"/>
              <w:bottom w:w="0" w:type="dxa"/>
              <w:right w:w="108" w:type="dxa"/>
            </w:tcMar>
            <w:vAlign w:val="center"/>
          </w:tcPr>
          <w:p w14:paraId="10A1761A"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Type of Charter</w:t>
            </w:r>
          </w:p>
          <w:p w14:paraId="1D3C7A85"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34350733" w14:textId="3EEB8263" w:rsidR="00AD42A6" w:rsidRPr="002F7E92" w:rsidRDefault="002B76BA"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716202EB"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Location</w:t>
            </w:r>
          </w:p>
        </w:tc>
        <w:tc>
          <w:tcPr>
            <w:tcW w:w="2430" w:type="dxa"/>
            <w:tcMar>
              <w:top w:w="0" w:type="dxa"/>
              <w:left w:w="108" w:type="dxa"/>
              <w:bottom w:w="0" w:type="dxa"/>
              <w:right w:w="108" w:type="dxa"/>
            </w:tcMar>
            <w:vAlign w:val="center"/>
          </w:tcPr>
          <w:p w14:paraId="5816F7F1" w14:textId="62BBEDB0" w:rsidR="00AD42A6" w:rsidRPr="002F7E92" w:rsidRDefault="002B76BA"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Haverhill</w:t>
            </w:r>
          </w:p>
        </w:tc>
      </w:tr>
      <w:tr w:rsidR="00AD42A6" w:rsidRPr="002F7E92" w14:paraId="6912C5ED" w14:textId="77777777" w:rsidTr="00E828C5">
        <w:trPr>
          <w:trHeight w:val="503"/>
        </w:trPr>
        <w:tc>
          <w:tcPr>
            <w:tcW w:w="2970" w:type="dxa"/>
            <w:shd w:val="clear" w:color="auto" w:fill="F2F2F2"/>
            <w:tcMar>
              <w:top w:w="0" w:type="dxa"/>
              <w:left w:w="108" w:type="dxa"/>
              <w:bottom w:w="0" w:type="dxa"/>
              <w:right w:w="108" w:type="dxa"/>
            </w:tcMar>
            <w:vAlign w:val="center"/>
          </w:tcPr>
          <w:p w14:paraId="293FE900"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13DA6CB6" w14:textId="63F5A612" w:rsidR="00AD42A6" w:rsidRPr="002F7E92" w:rsidRDefault="002B76BA"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 xml:space="preserve">Non-Regional </w:t>
            </w:r>
          </w:p>
        </w:tc>
        <w:tc>
          <w:tcPr>
            <w:tcW w:w="2250" w:type="dxa"/>
            <w:shd w:val="clear" w:color="auto" w:fill="F2F2F2"/>
            <w:tcMar>
              <w:top w:w="0" w:type="dxa"/>
              <w:left w:w="108" w:type="dxa"/>
              <w:bottom w:w="0" w:type="dxa"/>
              <w:right w:w="108" w:type="dxa"/>
            </w:tcMar>
            <w:vAlign w:val="center"/>
          </w:tcPr>
          <w:p w14:paraId="3D892F13"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 xml:space="preserve">Districts in Region </w:t>
            </w:r>
          </w:p>
          <w:p w14:paraId="52DFC524"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6D9ADCBA" w14:textId="09967198" w:rsidR="00AD42A6" w:rsidRPr="002F7E92" w:rsidRDefault="002B76BA" w:rsidP="00501F1E">
            <w:pPr>
              <w:widowControl/>
              <w:tabs>
                <w:tab w:val="left" w:pos="1940"/>
              </w:tabs>
              <w:spacing w:before="40" w:after="40"/>
              <w:ind w:left="-18" w:hanging="13"/>
              <w:rPr>
                <w:rFonts w:eastAsia="Batang"/>
                <w:sz w:val="23"/>
                <w:szCs w:val="23"/>
                <w:lang w:eastAsia="ko-KR"/>
              </w:rPr>
            </w:pPr>
            <w:r w:rsidRPr="002F7E92">
              <w:rPr>
                <w:rFonts w:eastAsia="Batang"/>
                <w:sz w:val="23"/>
                <w:szCs w:val="23"/>
                <w:lang w:eastAsia="ko-KR"/>
              </w:rPr>
              <w:t>N/A</w:t>
            </w:r>
          </w:p>
        </w:tc>
      </w:tr>
      <w:tr w:rsidR="00AD42A6" w:rsidRPr="002F7E92" w14:paraId="259DFDBD" w14:textId="77777777" w:rsidTr="00E828C5">
        <w:trPr>
          <w:trHeight w:val="291"/>
        </w:trPr>
        <w:tc>
          <w:tcPr>
            <w:tcW w:w="2970" w:type="dxa"/>
            <w:shd w:val="clear" w:color="auto" w:fill="F2F2F2"/>
            <w:tcMar>
              <w:top w:w="0" w:type="dxa"/>
              <w:left w:w="108" w:type="dxa"/>
              <w:bottom w:w="0" w:type="dxa"/>
              <w:right w:w="108" w:type="dxa"/>
            </w:tcMar>
            <w:vAlign w:val="center"/>
          </w:tcPr>
          <w:p w14:paraId="104006C4"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 Opened</w:t>
            </w:r>
          </w:p>
        </w:tc>
        <w:tc>
          <w:tcPr>
            <w:tcW w:w="2250" w:type="dxa"/>
            <w:tcMar>
              <w:top w:w="0" w:type="dxa"/>
              <w:left w:w="108" w:type="dxa"/>
              <w:bottom w:w="0" w:type="dxa"/>
              <w:right w:w="108" w:type="dxa"/>
            </w:tcMar>
            <w:vAlign w:val="center"/>
          </w:tcPr>
          <w:p w14:paraId="035055BD" w14:textId="20453FEF" w:rsidR="00AD42A6" w:rsidRPr="002F7E92" w:rsidRDefault="002B76BA"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2004</w:t>
            </w:r>
          </w:p>
        </w:tc>
        <w:tc>
          <w:tcPr>
            <w:tcW w:w="2250" w:type="dxa"/>
            <w:shd w:val="clear" w:color="auto" w:fill="F2F2F2"/>
            <w:tcMar>
              <w:top w:w="0" w:type="dxa"/>
              <w:left w:w="108" w:type="dxa"/>
              <w:bottom w:w="0" w:type="dxa"/>
              <w:right w:w="108" w:type="dxa"/>
            </w:tcMar>
            <w:vAlign w:val="center"/>
          </w:tcPr>
          <w:p w14:paraId="3BF5E08B"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Year(s) Renewed</w:t>
            </w:r>
          </w:p>
          <w:p w14:paraId="62B406C5"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2F748EFB" w14:textId="5142FBA1" w:rsidR="00AD42A6" w:rsidRPr="002F7E92" w:rsidRDefault="002B76BA"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2009, 2014</w:t>
            </w:r>
          </w:p>
        </w:tc>
      </w:tr>
      <w:tr w:rsidR="00AD42A6" w:rsidRPr="002F7E92" w14:paraId="70D51AB8" w14:textId="77777777" w:rsidTr="00E828C5">
        <w:trPr>
          <w:trHeight w:val="358"/>
        </w:trPr>
        <w:tc>
          <w:tcPr>
            <w:tcW w:w="2970" w:type="dxa"/>
            <w:shd w:val="clear" w:color="auto" w:fill="F2F2F2"/>
            <w:tcMar>
              <w:top w:w="0" w:type="dxa"/>
              <w:left w:w="108" w:type="dxa"/>
              <w:bottom w:w="0" w:type="dxa"/>
              <w:right w:w="108" w:type="dxa"/>
            </w:tcMar>
            <w:vAlign w:val="center"/>
          </w:tcPr>
          <w:p w14:paraId="391C0B3C"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Maximum Enrollment</w:t>
            </w:r>
          </w:p>
        </w:tc>
        <w:tc>
          <w:tcPr>
            <w:tcW w:w="2250" w:type="dxa"/>
            <w:tcMar>
              <w:top w:w="0" w:type="dxa"/>
              <w:left w:w="108" w:type="dxa"/>
              <w:bottom w:w="0" w:type="dxa"/>
              <w:right w:w="108" w:type="dxa"/>
            </w:tcMar>
            <w:vAlign w:val="center"/>
          </w:tcPr>
          <w:p w14:paraId="03E7D2E5" w14:textId="2EE3618A" w:rsidR="00AD42A6" w:rsidRPr="002F7E92" w:rsidRDefault="002B76BA"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306</w:t>
            </w:r>
          </w:p>
        </w:tc>
        <w:tc>
          <w:tcPr>
            <w:tcW w:w="2250" w:type="dxa"/>
            <w:shd w:val="clear" w:color="auto" w:fill="F2F2F2"/>
            <w:tcMar>
              <w:top w:w="0" w:type="dxa"/>
              <w:left w:w="108" w:type="dxa"/>
              <w:bottom w:w="0" w:type="dxa"/>
              <w:right w:w="108" w:type="dxa"/>
            </w:tcMar>
            <w:vAlign w:val="center"/>
          </w:tcPr>
          <w:p w14:paraId="6F92435A"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Enrollment</w:t>
            </w:r>
          </w:p>
        </w:tc>
        <w:tc>
          <w:tcPr>
            <w:tcW w:w="2430" w:type="dxa"/>
            <w:tcMar>
              <w:top w:w="0" w:type="dxa"/>
              <w:left w:w="108" w:type="dxa"/>
              <w:bottom w:w="0" w:type="dxa"/>
              <w:right w:w="108" w:type="dxa"/>
            </w:tcMar>
            <w:vAlign w:val="center"/>
          </w:tcPr>
          <w:p w14:paraId="592EBB52" w14:textId="40B8FC65" w:rsidR="00AD42A6" w:rsidRPr="002F7E92" w:rsidRDefault="007235A5"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304 (as of October 2018)</w:t>
            </w:r>
          </w:p>
        </w:tc>
      </w:tr>
      <w:tr w:rsidR="00AD42A6" w:rsidRPr="002F7E92" w14:paraId="68774A5B" w14:textId="77777777" w:rsidTr="00E828C5">
        <w:trPr>
          <w:trHeight w:val="520"/>
        </w:trPr>
        <w:tc>
          <w:tcPr>
            <w:tcW w:w="2970" w:type="dxa"/>
            <w:shd w:val="clear" w:color="auto" w:fill="F2F2F2"/>
            <w:tcMar>
              <w:top w:w="0" w:type="dxa"/>
              <w:left w:w="108" w:type="dxa"/>
              <w:bottom w:w="0" w:type="dxa"/>
              <w:right w:w="108" w:type="dxa"/>
            </w:tcMar>
            <w:vAlign w:val="center"/>
          </w:tcPr>
          <w:p w14:paraId="3A6EEE32" w14:textId="77777777" w:rsidR="00AD42A6" w:rsidRPr="002F7E92" w:rsidRDefault="00AD42A6" w:rsidP="00501F1E">
            <w:pPr>
              <w:widowControl/>
              <w:tabs>
                <w:tab w:val="left" w:pos="1940"/>
              </w:tabs>
              <w:spacing w:before="40"/>
              <w:rPr>
                <w:rFonts w:eastAsia="Batang"/>
                <w:b/>
                <w:bCs/>
                <w:sz w:val="23"/>
                <w:szCs w:val="23"/>
                <w:lang w:eastAsia="ko-KR"/>
              </w:rPr>
            </w:pPr>
            <w:r w:rsidRPr="002F7E92">
              <w:rPr>
                <w:rFonts w:eastAsia="Batang"/>
                <w:b/>
                <w:sz w:val="23"/>
                <w:szCs w:val="23"/>
                <w:lang w:eastAsia="ko-KR"/>
              </w:rPr>
              <w:lastRenderedPageBreak/>
              <w:t>Chartered Grade Span</w:t>
            </w:r>
          </w:p>
        </w:tc>
        <w:tc>
          <w:tcPr>
            <w:tcW w:w="2250" w:type="dxa"/>
            <w:tcMar>
              <w:top w:w="0" w:type="dxa"/>
              <w:left w:w="108" w:type="dxa"/>
              <w:bottom w:w="0" w:type="dxa"/>
              <w:right w:w="108" w:type="dxa"/>
            </w:tcMar>
            <w:vAlign w:val="center"/>
          </w:tcPr>
          <w:p w14:paraId="4CB4B6A0" w14:textId="6D79F1A3" w:rsidR="00AD42A6" w:rsidRPr="002F7E92" w:rsidRDefault="002B76BA"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K-8</w:t>
            </w:r>
          </w:p>
        </w:tc>
        <w:tc>
          <w:tcPr>
            <w:tcW w:w="2250" w:type="dxa"/>
            <w:shd w:val="clear" w:color="auto" w:fill="F2F2F2"/>
            <w:tcMar>
              <w:top w:w="0" w:type="dxa"/>
              <w:left w:w="108" w:type="dxa"/>
              <w:bottom w:w="0" w:type="dxa"/>
              <w:right w:w="108" w:type="dxa"/>
            </w:tcMar>
            <w:vAlign w:val="center"/>
          </w:tcPr>
          <w:p w14:paraId="4BCEF662"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Grade Span</w:t>
            </w:r>
          </w:p>
        </w:tc>
        <w:tc>
          <w:tcPr>
            <w:tcW w:w="2430" w:type="dxa"/>
            <w:tcMar>
              <w:top w:w="0" w:type="dxa"/>
              <w:left w:w="108" w:type="dxa"/>
              <w:bottom w:w="0" w:type="dxa"/>
              <w:right w:w="108" w:type="dxa"/>
            </w:tcMar>
            <w:vAlign w:val="center"/>
          </w:tcPr>
          <w:p w14:paraId="5DCEFAC5" w14:textId="640C92AB" w:rsidR="00AD42A6" w:rsidRPr="002F7E92" w:rsidRDefault="002B76BA"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K-8</w:t>
            </w:r>
          </w:p>
        </w:tc>
      </w:tr>
      <w:tr w:rsidR="00AD42A6" w:rsidRPr="002F7E92" w14:paraId="45B21A21" w14:textId="77777777" w:rsidTr="00E828C5">
        <w:trPr>
          <w:trHeight w:val="520"/>
        </w:trPr>
        <w:tc>
          <w:tcPr>
            <w:tcW w:w="2970" w:type="dxa"/>
            <w:shd w:val="clear" w:color="auto" w:fill="F2F2F2"/>
            <w:tcMar>
              <w:top w:w="0" w:type="dxa"/>
              <w:left w:w="108" w:type="dxa"/>
              <w:bottom w:w="0" w:type="dxa"/>
              <w:right w:w="108" w:type="dxa"/>
            </w:tcMar>
            <w:vAlign w:val="center"/>
          </w:tcPr>
          <w:p w14:paraId="436C6963" w14:textId="77777777" w:rsidR="00AD42A6" w:rsidRPr="002F7E92" w:rsidRDefault="00AD42A6" w:rsidP="00501F1E">
            <w:pPr>
              <w:widowControl/>
              <w:tabs>
                <w:tab w:val="left" w:pos="1940"/>
              </w:tabs>
              <w:spacing w:before="40"/>
              <w:rPr>
                <w:rFonts w:eastAsia="Batang"/>
                <w:b/>
                <w:sz w:val="23"/>
                <w:szCs w:val="23"/>
                <w:lang w:eastAsia="ko-KR"/>
              </w:rPr>
            </w:pPr>
            <w:r w:rsidRPr="002F7E92">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3113DD1F" w14:textId="446CCA81" w:rsidR="00AD42A6" w:rsidRPr="002F7E92" w:rsidRDefault="00691BA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294 (as of March 2018)</w:t>
            </w:r>
          </w:p>
        </w:tc>
        <w:tc>
          <w:tcPr>
            <w:tcW w:w="2250" w:type="dxa"/>
            <w:shd w:val="clear" w:color="auto" w:fill="F2F2F2"/>
            <w:tcMar>
              <w:top w:w="0" w:type="dxa"/>
              <w:left w:w="108" w:type="dxa"/>
              <w:bottom w:w="0" w:type="dxa"/>
              <w:right w:w="108" w:type="dxa"/>
            </w:tcMar>
            <w:vAlign w:val="center"/>
          </w:tcPr>
          <w:p w14:paraId="6216C627" w14:textId="77777777" w:rsidR="00AD42A6" w:rsidRPr="002F7E92" w:rsidRDefault="00AD42A6" w:rsidP="00501F1E">
            <w:pPr>
              <w:widowControl/>
              <w:tabs>
                <w:tab w:val="left" w:pos="1940"/>
              </w:tabs>
              <w:spacing w:before="40"/>
              <w:ind w:left="162" w:hanging="193"/>
              <w:rPr>
                <w:rFonts w:eastAsia="Batang"/>
                <w:b/>
                <w:sz w:val="23"/>
                <w:szCs w:val="23"/>
                <w:lang w:eastAsia="ko-KR"/>
              </w:rPr>
            </w:pPr>
            <w:r w:rsidRPr="002F7E92">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1EBCA27B" w14:textId="73BCB973" w:rsidR="00AD42A6" w:rsidRPr="002F7E92" w:rsidRDefault="002B76BA"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15</w:t>
            </w:r>
          </w:p>
        </w:tc>
      </w:tr>
      <w:tr w:rsidR="00AD42A6" w:rsidRPr="002F7E92" w14:paraId="28AF8182" w14:textId="77777777" w:rsidTr="00E828C5">
        <w:trPr>
          <w:trHeight w:val="1484"/>
        </w:trPr>
        <w:tc>
          <w:tcPr>
            <w:tcW w:w="9900" w:type="dxa"/>
            <w:gridSpan w:val="4"/>
            <w:shd w:val="clear" w:color="auto" w:fill="F2F2F2"/>
            <w:tcMar>
              <w:top w:w="0" w:type="dxa"/>
              <w:left w:w="108" w:type="dxa"/>
              <w:bottom w:w="0" w:type="dxa"/>
              <w:right w:w="108" w:type="dxa"/>
            </w:tcMar>
          </w:tcPr>
          <w:p w14:paraId="5CA14ED6" w14:textId="77777777" w:rsidR="00AD42A6" w:rsidRPr="002F7E92" w:rsidRDefault="00AD42A6" w:rsidP="00501F1E">
            <w:pPr>
              <w:widowControl/>
              <w:tabs>
                <w:tab w:val="left" w:pos="1940"/>
              </w:tabs>
              <w:spacing w:before="120" w:after="40"/>
              <w:ind w:left="162" w:hanging="193"/>
              <w:rPr>
                <w:rFonts w:eastAsia="Batang"/>
                <w:b/>
                <w:sz w:val="23"/>
                <w:szCs w:val="23"/>
                <w:lang w:eastAsia="ko-KR"/>
              </w:rPr>
            </w:pPr>
            <w:r w:rsidRPr="002F7E92">
              <w:rPr>
                <w:rFonts w:eastAsia="Batang"/>
                <w:b/>
                <w:sz w:val="23"/>
                <w:szCs w:val="23"/>
                <w:lang w:eastAsia="ko-KR"/>
              </w:rPr>
              <w:t>Mission Statement</w:t>
            </w:r>
          </w:p>
          <w:p w14:paraId="335A4255" w14:textId="51FD8414" w:rsidR="00AD42A6" w:rsidRPr="002F7E92" w:rsidRDefault="002B76BA" w:rsidP="00501F1E">
            <w:pPr>
              <w:widowControl/>
              <w:tabs>
                <w:tab w:val="left" w:pos="1940"/>
              </w:tabs>
              <w:spacing w:before="120" w:after="40"/>
              <w:ind w:left="-18" w:hanging="13"/>
              <w:rPr>
                <w:rFonts w:eastAsia="Batang"/>
                <w:sz w:val="23"/>
                <w:szCs w:val="23"/>
                <w:lang w:eastAsia="ko-KR"/>
              </w:rPr>
            </w:pPr>
            <w:r w:rsidRPr="002F7E92">
              <w:rPr>
                <w:sz w:val="23"/>
                <w:szCs w:val="23"/>
              </w:rPr>
              <w:t>The mission of Hill View Montessori Charter Public School is to provide a grade K-8, public education that promotes academic excellence using the Montessori philosophy. In partnership with teachers and parents, children attain high levels of academic, personal and social achievement and so prepared, become constructive contributors to our community.</w:t>
            </w:r>
          </w:p>
        </w:tc>
      </w:tr>
    </w:tbl>
    <w:p w14:paraId="70082EC4" w14:textId="77777777" w:rsidR="00AD42A6" w:rsidRPr="002F7E92" w:rsidRDefault="00AD42A6" w:rsidP="00AD42A6">
      <w:pPr>
        <w:widowControl/>
        <w:rPr>
          <w:b/>
          <w:bCs/>
          <w:sz w:val="23"/>
          <w:szCs w:val="23"/>
          <w:u w:val="single"/>
        </w:rPr>
      </w:pPr>
    </w:p>
    <w:p w14:paraId="28B7EF9C" w14:textId="0943C993" w:rsidR="0005307D" w:rsidRPr="002F7E92" w:rsidRDefault="0005307D" w:rsidP="0005307D">
      <w:pPr>
        <w:widowControl/>
        <w:rPr>
          <w:sz w:val="23"/>
          <w:szCs w:val="23"/>
        </w:rPr>
      </w:pPr>
      <w:r w:rsidRPr="002F7E92">
        <w:rPr>
          <w:color w:val="000000"/>
          <w:sz w:val="23"/>
          <w:szCs w:val="23"/>
        </w:rPr>
        <w:t xml:space="preserve">The renewal of the charter of </w:t>
      </w:r>
      <w:r w:rsidR="00C968D1" w:rsidRPr="002F7E92">
        <w:rPr>
          <w:sz w:val="23"/>
          <w:szCs w:val="23"/>
        </w:rPr>
        <w:t>Hill View Montessori</w:t>
      </w:r>
      <w:r w:rsidRPr="002F7E92">
        <w:rPr>
          <w:sz w:val="23"/>
          <w:szCs w:val="23"/>
        </w:rPr>
        <w:t xml:space="preserve"> Charter </w:t>
      </w:r>
      <w:r w:rsidR="00C968D1" w:rsidRPr="002F7E92">
        <w:rPr>
          <w:sz w:val="23"/>
          <w:szCs w:val="23"/>
        </w:rPr>
        <w:t xml:space="preserve">Public </w:t>
      </w:r>
      <w:r w:rsidRPr="002F7E92">
        <w:rPr>
          <w:sz w:val="23"/>
          <w:szCs w:val="23"/>
        </w:rPr>
        <w:t>School (</w:t>
      </w:r>
      <w:r w:rsidR="00C968D1" w:rsidRPr="002F7E92">
        <w:rPr>
          <w:color w:val="000000"/>
          <w:sz w:val="23"/>
          <w:szCs w:val="23"/>
        </w:rPr>
        <w:t>HVM</w:t>
      </w:r>
      <w:r w:rsidRPr="002F7E92">
        <w:rPr>
          <w:color w:val="000000"/>
          <w:sz w:val="23"/>
          <w:szCs w:val="23"/>
        </w:rPr>
        <w:t>C</w:t>
      </w:r>
      <w:r w:rsidR="00C968D1" w:rsidRPr="002F7E92">
        <w:rPr>
          <w:color w:val="000000"/>
          <w:sz w:val="23"/>
          <w:szCs w:val="23"/>
        </w:rPr>
        <w:t>P</w:t>
      </w:r>
      <w:r w:rsidRPr="002F7E92">
        <w:rPr>
          <w:color w:val="000000"/>
          <w:sz w:val="23"/>
          <w:szCs w:val="23"/>
        </w:rPr>
        <w:t xml:space="preserve">S) </w:t>
      </w:r>
      <w:proofErr w:type="gramStart"/>
      <w:r w:rsidRPr="002F7E92">
        <w:rPr>
          <w:color w:val="000000"/>
          <w:sz w:val="23"/>
          <w:szCs w:val="23"/>
        </w:rPr>
        <w:t>is explicitly conditioned</w:t>
      </w:r>
      <w:proofErr w:type="gramEnd"/>
      <w:r w:rsidRPr="002F7E92">
        <w:rPr>
          <w:color w:val="000000"/>
          <w:sz w:val="23"/>
          <w:szCs w:val="23"/>
        </w:rPr>
        <w:t xml:space="preserve"> as follows. Failure to meet these conditions may result in the Board placing </w:t>
      </w:r>
      <w:r w:rsidR="00280AF2" w:rsidRPr="002F7E92">
        <w:rPr>
          <w:color w:val="000000"/>
          <w:sz w:val="23"/>
          <w:szCs w:val="23"/>
        </w:rPr>
        <w:t>HVMCPS</w:t>
      </w:r>
      <w:r w:rsidRPr="002F7E92">
        <w:rPr>
          <w:color w:val="000000"/>
          <w:sz w:val="23"/>
          <w:szCs w:val="23"/>
        </w:rPr>
        <w:t xml:space="preserve"> on probation, revoking its charter, or imposing additional conditions on its charter.</w:t>
      </w:r>
    </w:p>
    <w:p w14:paraId="331D6D97" w14:textId="77777777" w:rsidR="00C82364" w:rsidRPr="002F7E92" w:rsidRDefault="00C82364" w:rsidP="00C82364">
      <w:pPr>
        <w:widowControl/>
        <w:rPr>
          <w:sz w:val="23"/>
          <w:szCs w:val="23"/>
        </w:rPr>
      </w:pPr>
    </w:p>
    <w:p w14:paraId="0B0207B6" w14:textId="2B27A6F1" w:rsidR="00C82364" w:rsidRPr="002F7E92" w:rsidRDefault="00C82364" w:rsidP="009F79E2">
      <w:pPr>
        <w:widowControl/>
        <w:ind w:left="720"/>
        <w:rPr>
          <w:sz w:val="23"/>
          <w:szCs w:val="23"/>
        </w:rPr>
      </w:pPr>
      <w:r w:rsidRPr="002F7E92">
        <w:rPr>
          <w:b/>
          <w:sz w:val="23"/>
          <w:szCs w:val="23"/>
        </w:rPr>
        <w:t>Condition 1</w:t>
      </w:r>
      <w:r w:rsidRPr="002F7E92">
        <w:rPr>
          <w:sz w:val="23"/>
          <w:szCs w:val="23"/>
        </w:rPr>
        <w:t xml:space="preserve">: By February 28, 2019, </w:t>
      </w:r>
      <w:r w:rsidR="00D32C0C" w:rsidRPr="002F7E92">
        <w:rPr>
          <w:sz w:val="23"/>
          <w:szCs w:val="23"/>
        </w:rPr>
        <w:t>HVMCPS</w:t>
      </w:r>
      <w:r w:rsidRPr="002F7E92">
        <w:rPr>
          <w:sz w:val="23"/>
          <w:szCs w:val="23"/>
        </w:rPr>
        <w:t xml:space="preserve"> </w:t>
      </w:r>
      <w:r w:rsidR="009F79E2" w:rsidRPr="002F7E92">
        <w:rPr>
          <w:sz w:val="23"/>
          <w:szCs w:val="23"/>
        </w:rPr>
        <w:t xml:space="preserve">must submit evidence to the Department that it has provided the school community with notice of the school’s renewal with conditions that the school must meet. The school must inform parents/guardians, teachers, staff, board members, and students of the school’s </w:t>
      </w:r>
      <w:proofErr w:type="gramStart"/>
      <w:r w:rsidR="009F79E2" w:rsidRPr="002F7E92">
        <w:rPr>
          <w:sz w:val="23"/>
          <w:szCs w:val="23"/>
        </w:rPr>
        <w:t>current status</w:t>
      </w:r>
      <w:proofErr w:type="gramEnd"/>
      <w:r w:rsidR="009F79E2" w:rsidRPr="002F7E92">
        <w:rPr>
          <w:sz w:val="23"/>
          <w:szCs w:val="23"/>
        </w:rPr>
        <w:t>.</w:t>
      </w:r>
    </w:p>
    <w:p w14:paraId="67EE7A07" w14:textId="77777777" w:rsidR="00C82364" w:rsidRPr="002F7E92" w:rsidRDefault="00C82364" w:rsidP="00C82364">
      <w:pPr>
        <w:widowControl/>
        <w:ind w:left="720"/>
        <w:rPr>
          <w:sz w:val="23"/>
          <w:szCs w:val="23"/>
        </w:rPr>
      </w:pPr>
    </w:p>
    <w:p w14:paraId="067F10B3" w14:textId="53419F68" w:rsidR="00F833ED" w:rsidRPr="002F7E92" w:rsidRDefault="00F833ED" w:rsidP="00F833ED">
      <w:pPr>
        <w:widowControl/>
        <w:ind w:left="720"/>
        <w:rPr>
          <w:sz w:val="23"/>
          <w:szCs w:val="23"/>
        </w:rPr>
      </w:pPr>
      <w:r w:rsidRPr="002F7E92">
        <w:rPr>
          <w:b/>
          <w:sz w:val="23"/>
          <w:szCs w:val="23"/>
        </w:rPr>
        <w:t>Condition 2</w:t>
      </w:r>
      <w:r w:rsidRPr="002F7E92">
        <w:rPr>
          <w:sz w:val="23"/>
          <w:szCs w:val="23"/>
        </w:rPr>
        <w:t xml:space="preserve">: </w:t>
      </w:r>
      <w:r w:rsidRPr="002F7E92">
        <w:rPr>
          <w:color w:val="000000"/>
          <w:sz w:val="23"/>
          <w:szCs w:val="23"/>
        </w:rPr>
        <w:t xml:space="preserve">By April 30, 2019, the </w:t>
      </w:r>
      <w:r w:rsidRPr="002F7E92">
        <w:rPr>
          <w:rStyle w:val="Strong"/>
          <w:b w:val="0"/>
          <w:color w:val="000000"/>
          <w:sz w:val="23"/>
          <w:szCs w:val="23"/>
        </w:rPr>
        <w:t>board of trustees</w:t>
      </w:r>
      <w:r w:rsidRPr="002F7E92">
        <w:rPr>
          <w:color w:val="000000"/>
          <w:sz w:val="23"/>
          <w:szCs w:val="23"/>
        </w:rPr>
        <w:t xml:space="preserve"> must</w:t>
      </w:r>
      <w:r w:rsidR="00E80D2E" w:rsidRPr="002F7E92">
        <w:rPr>
          <w:color w:val="000000"/>
          <w:sz w:val="23"/>
          <w:szCs w:val="23"/>
        </w:rPr>
        <w:t xml:space="preserve"> review </w:t>
      </w:r>
      <w:r w:rsidR="00DB3CA4" w:rsidRPr="002F7E92">
        <w:rPr>
          <w:color w:val="000000"/>
          <w:sz w:val="23"/>
          <w:szCs w:val="23"/>
        </w:rPr>
        <w:t xml:space="preserve">the </w:t>
      </w:r>
      <w:r w:rsidR="00E80D2E" w:rsidRPr="002F7E92">
        <w:rPr>
          <w:color w:val="000000"/>
          <w:sz w:val="23"/>
          <w:szCs w:val="23"/>
        </w:rPr>
        <w:t>school</w:t>
      </w:r>
      <w:r w:rsidR="00DB3CA4" w:rsidRPr="002F7E92">
        <w:rPr>
          <w:color w:val="000000"/>
          <w:sz w:val="23"/>
          <w:szCs w:val="23"/>
        </w:rPr>
        <w:t>’s</w:t>
      </w:r>
      <w:r w:rsidR="00E80D2E" w:rsidRPr="002F7E92">
        <w:rPr>
          <w:color w:val="000000"/>
          <w:sz w:val="23"/>
          <w:szCs w:val="23"/>
        </w:rPr>
        <w:t xml:space="preserve"> program and</w:t>
      </w:r>
      <w:r w:rsidRPr="002F7E92">
        <w:rPr>
          <w:color w:val="000000"/>
          <w:sz w:val="23"/>
          <w:szCs w:val="23"/>
        </w:rPr>
        <w:t xml:space="preserve"> submit an action plan </w:t>
      </w:r>
      <w:r w:rsidR="00DB3CA4" w:rsidRPr="002F7E92">
        <w:rPr>
          <w:color w:val="000000"/>
          <w:sz w:val="23"/>
          <w:szCs w:val="23"/>
        </w:rPr>
        <w:t>to the Department that</w:t>
      </w:r>
      <w:r w:rsidRPr="002F7E92">
        <w:rPr>
          <w:color w:val="000000"/>
          <w:sz w:val="23"/>
          <w:szCs w:val="23"/>
        </w:rPr>
        <w:t xml:space="preserve"> address</w:t>
      </w:r>
      <w:r w:rsidR="00DB3CA4" w:rsidRPr="002F7E92">
        <w:rPr>
          <w:color w:val="000000"/>
          <w:sz w:val="23"/>
          <w:szCs w:val="23"/>
        </w:rPr>
        <w:t>es</w:t>
      </w:r>
      <w:r w:rsidRPr="002F7E92">
        <w:rPr>
          <w:color w:val="000000"/>
          <w:sz w:val="23"/>
          <w:szCs w:val="23"/>
        </w:rPr>
        <w:t xml:space="preserve"> areas in need of improvement. </w:t>
      </w:r>
      <w:proofErr w:type="gramStart"/>
      <w:r w:rsidRPr="002F7E92">
        <w:rPr>
          <w:color w:val="000000"/>
          <w:sz w:val="23"/>
          <w:szCs w:val="23"/>
        </w:rPr>
        <w:t>The review and action plan must address</w:t>
      </w:r>
      <w:r w:rsidR="00DB3CA4" w:rsidRPr="002F7E92">
        <w:rPr>
          <w:color w:val="000000"/>
          <w:sz w:val="23"/>
          <w:szCs w:val="23"/>
        </w:rPr>
        <w:t xml:space="preserve"> </w:t>
      </w:r>
      <w:r w:rsidR="00B653F4" w:rsidRPr="002F7E92">
        <w:rPr>
          <w:color w:val="000000"/>
          <w:sz w:val="23"/>
          <w:szCs w:val="23"/>
        </w:rPr>
        <w:t>at least the following areas:</w:t>
      </w:r>
      <w:r w:rsidR="00DB3CA4" w:rsidRPr="002F7E92">
        <w:rPr>
          <w:color w:val="000000"/>
          <w:sz w:val="23"/>
          <w:szCs w:val="23"/>
        </w:rPr>
        <w:t xml:space="preserve"> </w:t>
      </w:r>
      <w:r w:rsidRPr="002F7E92">
        <w:rPr>
          <w:color w:val="000000"/>
          <w:sz w:val="23"/>
          <w:szCs w:val="23"/>
        </w:rPr>
        <w:t xml:space="preserve">the degree to which </w:t>
      </w:r>
      <w:r w:rsidR="00DB3CA4" w:rsidRPr="002F7E92">
        <w:rPr>
          <w:color w:val="000000"/>
          <w:sz w:val="23"/>
          <w:szCs w:val="23"/>
        </w:rPr>
        <w:t xml:space="preserve">the </w:t>
      </w:r>
      <w:r w:rsidRPr="002F7E92">
        <w:rPr>
          <w:color w:val="000000"/>
          <w:sz w:val="23"/>
          <w:szCs w:val="23"/>
        </w:rPr>
        <w:t>school</w:t>
      </w:r>
      <w:r w:rsidR="00DB3CA4" w:rsidRPr="002F7E92">
        <w:rPr>
          <w:color w:val="000000"/>
          <w:sz w:val="23"/>
          <w:szCs w:val="23"/>
        </w:rPr>
        <w:t>’s</w:t>
      </w:r>
      <w:r w:rsidRPr="002F7E92">
        <w:rPr>
          <w:color w:val="000000"/>
          <w:sz w:val="23"/>
          <w:szCs w:val="23"/>
        </w:rPr>
        <w:t xml:space="preserve"> program aligns with the school’s mission and key design elements</w:t>
      </w:r>
      <w:r w:rsidR="00B653F4" w:rsidRPr="002F7E92">
        <w:rPr>
          <w:color w:val="000000"/>
          <w:sz w:val="23"/>
          <w:szCs w:val="23"/>
        </w:rPr>
        <w:t>;</w:t>
      </w:r>
      <w:r w:rsidRPr="002F7E92">
        <w:rPr>
          <w:color w:val="000000"/>
          <w:sz w:val="23"/>
          <w:szCs w:val="23"/>
        </w:rPr>
        <w:t xml:space="preserve"> the degree to which </w:t>
      </w:r>
      <w:r w:rsidR="00DB3CA4" w:rsidRPr="002F7E92">
        <w:rPr>
          <w:color w:val="000000"/>
          <w:sz w:val="23"/>
          <w:szCs w:val="23"/>
        </w:rPr>
        <w:t xml:space="preserve">the program for </w:t>
      </w:r>
      <w:r w:rsidRPr="002F7E92">
        <w:rPr>
          <w:color w:val="000000"/>
          <w:sz w:val="23"/>
          <w:szCs w:val="23"/>
        </w:rPr>
        <w:t>7</w:t>
      </w:r>
      <w:r w:rsidR="00DB3CA4" w:rsidRPr="002F7E92">
        <w:rPr>
          <w:color w:val="000000"/>
          <w:sz w:val="23"/>
          <w:szCs w:val="23"/>
        </w:rPr>
        <w:t>th</w:t>
      </w:r>
      <w:r w:rsidRPr="002F7E92">
        <w:rPr>
          <w:color w:val="000000"/>
          <w:sz w:val="23"/>
          <w:szCs w:val="23"/>
        </w:rPr>
        <w:t xml:space="preserve"> and 8</w:t>
      </w:r>
      <w:r w:rsidR="00DB3CA4" w:rsidRPr="002F7E92">
        <w:rPr>
          <w:color w:val="000000"/>
          <w:sz w:val="23"/>
          <w:szCs w:val="23"/>
        </w:rPr>
        <w:t>th</w:t>
      </w:r>
      <w:r w:rsidRPr="002F7E92">
        <w:rPr>
          <w:color w:val="000000"/>
          <w:sz w:val="23"/>
          <w:szCs w:val="23"/>
        </w:rPr>
        <w:t xml:space="preserve"> grade aligns to the mission and provides academic excellence</w:t>
      </w:r>
      <w:r w:rsidR="00B653F4" w:rsidRPr="002F7E92">
        <w:rPr>
          <w:color w:val="000000"/>
          <w:sz w:val="23"/>
          <w:szCs w:val="23"/>
        </w:rPr>
        <w:t>;</w:t>
      </w:r>
      <w:r w:rsidRPr="002F7E92">
        <w:rPr>
          <w:color w:val="000000"/>
          <w:sz w:val="23"/>
          <w:szCs w:val="23"/>
        </w:rPr>
        <w:t xml:space="preserve"> </w:t>
      </w:r>
      <w:r w:rsidR="00DB3CA4" w:rsidRPr="002F7E92">
        <w:rPr>
          <w:color w:val="000000"/>
          <w:sz w:val="23"/>
          <w:szCs w:val="23"/>
        </w:rPr>
        <w:t xml:space="preserve">the </w:t>
      </w:r>
      <w:r w:rsidRPr="002F7E92">
        <w:rPr>
          <w:color w:val="000000"/>
          <w:sz w:val="23"/>
          <w:szCs w:val="23"/>
        </w:rPr>
        <w:t>school</w:t>
      </w:r>
      <w:r w:rsidR="00DB3CA4" w:rsidRPr="002F7E92">
        <w:rPr>
          <w:color w:val="000000"/>
          <w:sz w:val="23"/>
          <w:szCs w:val="23"/>
        </w:rPr>
        <w:t>’s</w:t>
      </w:r>
      <w:r w:rsidRPr="002F7E92">
        <w:rPr>
          <w:color w:val="000000"/>
          <w:sz w:val="23"/>
          <w:szCs w:val="23"/>
        </w:rPr>
        <w:t xml:space="preserve"> processes </w:t>
      </w:r>
      <w:r w:rsidR="00DB3CA4" w:rsidRPr="002F7E92">
        <w:rPr>
          <w:color w:val="000000"/>
          <w:sz w:val="23"/>
          <w:szCs w:val="23"/>
        </w:rPr>
        <w:t xml:space="preserve">to </w:t>
      </w:r>
      <w:r w:rsidRPr="002F7E92">
        <w:rPr>
          <w:color w:val="000000"/>
          <w:sz w:val="23"/>
          <w:szCs w:val="23"/>
        </w:rPr>
        <w:t>identif</w:t>
      </w:r>
      <w:r w:rsidR="00DB3CA4" w:rsidRPr="002F7E92">
        <w:rPr>
          <w:color w:val="000000"/>
          <w:sz w:val="23"/>
          <w:szCs w:val="23"/>
        </w:rPr>
        <w:t>y</w:t>
      </w:r>
      <w:r w:rsidRPr="002F7E92">
        <w:rPr>
          <w:color w:val="000000"/>
          <w:sz w:val="23"/>
          <w:szCs w:val="23"/>
        </w:rPr>
        <w:t xml:space="preserve"> students </w:t>
      </w:r>
      <w:r w:rsidR="00B653F4" w:rsidRPr="002F7E92">
        <w:rPr>
          <w:color w:val="000000"/>
          <w:sz w:val="23"/>
          <w:szCs w:val="23"/>
        </w:rPr>
        <w:t xml:space="preserve">who </w:t>
      </w:r>
      <w:r w:rsidRPr="002F7E92">
        <w:rPr>
          <w:color w:val="000000"/>
          <w:sz w:val="23"/>
          <w:szCs w:val="23"/>
        </w:rPr>
        <w:t>need supports</w:t>
      </w:r>
      <w:r w:rsidR="00B653F4" w:rsidRPr="002F7E92">
        <w:rPr>
          <w:color w:val="000000"/>
          <w:sz w:val="23"/>
          <w:szCs w:val="23"/>
        </w:rPr>
        <w:t>;</w:t>
      </w:r>
      <w:r w:rsidRPr="002F7E92">
        <w:rPr>
          <w:color w:val="000000"/>
          <w:sz w:val="23"/>
          <w:szCs w:val="23"/>
        </w:rPr>
        <w:t xml:space="preserve"> and </w:t>
      </w:r>
      <w:r w:rsidR="00B653F4" w:rsidRPr="002F7E92">
        <w:rPr>
          <w:color w:val="000000"/>
          <w:sz w:val="23"/>
          <w:szCs w:val="23"/>
        </w:rPr>
        <w:t>the school’s</w:t>
      </w:r>
      <w:r w:rsidR="00DB3CA4" w:rsidRPr="002F7E92">
        <w:rPr>
          <w:color w:val="000000"/>
          <w:sz w:val="23"/>
          <w:szCs w:val="23"/>
        </w:rPr>
        <w:t xml:space="preserve"> </w:t>
      </w:r>
      <w:r w:rsidRPr="002F7E92">
        <w:rPr>
          <w:color w:val="000000"/>
          <w:sz w:val="23"/>
          <w:szCs w:val="23"/>
        </w:rPr>
        <w:t xml:space="preserve">self-evaluation of </w:t>
      </w:r>
      <w:r w:rsidR="00DB3CA4" w:rsidRPr="002F7E92">
        <w:rPr>
          <w:color w:val="000000"/>
          <w:sz w:val="23"/>
          <w:szCs w:val="23"/>
        </w:rPr>
        <w:t xml:space="preserve">its </w:t>
      </w:r>
      <w:r w:rsidRPr="002F7E92">
        <w:rPr>
          <w:color w:val="000000"/>
          <w:sz w:val="23"/>
          <w:szCs w:val="23"/>
        </w:rPr>
        <w:t xml:space="preserve">special education and English </w:t>
      </w:r>
      <w:r w:rsidR="00DB3CA4" w:rsidRPr="002F7E92">
        <w:rPr>
          <w:color w:val="000000"/>
          <w:sz w:val="23"/>
          <w:szCs w:val="23"/>
        </w:rPr>
        <w:t xml:space="preserve">learner </w:t>
      </w:r>
      <w:r w:rsidRPr="002F7E92">
        <w:rPr>
          <w:color w:val="000000"/>
          <w:sz w:val="23"/>
          <w:szCs w:val="23"/>
        </w:rPr>
        <w:t>programs.</w:t>
      </w:r>
      <w:proofErr w:type="gramEnd"/>
      <w:r w:rsidRPr="002F7E92">
        <w:rPr>
          <w:color w:val="000000"/>
          <w:sz w:val="23"/>
          <w:szCs w:val="23"/>
        </w:rPr>
        <w:t xml:space="preserve"> </w:t>
      </w:r>
    </w:p>
    <w:p w14:paraId="73D7AE7E" w14:textId="24586EEA" w:rsidR="00085484" w:rsidRPr="002F7E92" w:rsidRDefault="00085484" w:rsidP="00C968D1">
      <w:pPr>
        <w:widowControl/>
        <w:rPr>
          <w:color w:val="000000"/>
          <w:sz w:val="23"/>
          <w:szCs w:val="23"/>
        </w:rPr>
      </w:pPr>
    </w:p>
    <w:p w14:paraId="030C00C3" w14:textId="3F09055C" w:rsidR="00AD42A6" w:rsidRPr="002F7E92" w:rsidRDefault="00537EE7" w:rsidP="00AD42A6">
      <w:pPr>
        <w:widowControl/>
        <w:rPr>
          <w:b/>
          <w:bCs/>
          <w:sz w:val="23"/>
          <w:szCs w:val="23"/>
          <w:u w:val="single"/>
        </w:rPr>
      </w:pPr>
      <w:r w:rsidRPr="002F7E92">
        <w:rPr>
          <w:b/>
          <w:snapToGrid/>
          <w:sz w:val="23"/>
          <w:szCs w:val="23"/>
          <w:u w:val="single"/>
        </w:rPr>
        <w:t>Phoenix Academy Public Charter High School, Springfield</w:t>
      </w:r>
    </w:p>
    <w:p w14:paraId="7E85D9F5" w14:textId="77777777" w:rsidR="00AD42A6" w:rsidRPr="002F7E92" w:rsidRDefault="00AD42A6" w:rsidP="00AD42A6">
      <w:pPr>
        <w:widowControl/>
        <w:rPr>
          <w:b/>
          <w:bCs/>
          <w:sz w:val="23"/>
          <w:szCs w:val="23"/>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AD42A6" w:rsidRPr="002F7E92" w14:paraId="6BF0D8B3" w14:textId="77777777" w:rsidTr="00501F1E">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700787C7" w14:textId="77777777" w:rsidR="00AD42A6" w:rsidRPr="002F7E92" w:rsidRDefault="00AD42A6" w:rsidP="00501F1E">
            <w:pPr>
              <w:widowControl/>
              <w:rPr>
                <w:rFonts w:eastAsia="Batang"/>
                <w:b/>
                <w:bCs/>
                <w:i/>
                <w:sz w:val="23"/>
                <w:szCs w:val="23"/>
                <w:lang w:eastAsia="ko-KR"/>
              </w:rPr>
            </w:pPr>
          </w:p>
        </w:tc>
      </w:tr>
      <w:tr w:rsidR="00AD42A6" w:rsidRPr="002F7E92" w14:paraId="3B21EA0A" w14:textId="77777777" w:rsidTr="00501F1E">
        <w:trPr>
          <w:trHeight w:val="700"/>
        </w:trPr>
        <w:tc>
          <w:tcPr>
            <w:tcW w:w="2970" w:type="dxa"/>
            <w:shd w:val="clear" w:color="auto" w:fill="F2F2F2"/>
            <w:tcMar>
              <w:top w:w="0" w:type="dxa"/>
              <w:left w:w="108" w:type="dxa"/>
              <w:bottom w:w="0" w:type="dxa"/>
              <w:right w:w="108" w:type="dxa"/>
            </w:tcMar>
            <w:vAlign w:val="center"/>
          </w:tcPr>
          <w:p w14:paraId="11B62B2A"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Type of Charter</w:t>
            </w:r>
          </w:p>
          <w:p w14:paraId="14A29F89"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3DCF03DE" w14:textId="3C0161A8" w:rsidR="00AD42A6" w:rsidRPr="002F7E92" w:rsidRDefault="00BD666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49D41EDC"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Location</w:t>
            </w:r>
          </w:p>
        </w:tc>
        <w:tc>
          <w:tcPr>
            <w:tcW w:w="2430" w:type="dxa"/>
            <w:tcMar>
              <w:top w:w="0" w:type="dxa"/>
              <w:left w:w="108" w:type="dxa"/>
              <w:bottom w:w="0" w:type="dxa"/>
              <w:right w:w="108" w:type="dxa"/>
            </w:tcMar>
            <w:vAlign w:val="center"/>
          </w:tcPr>
          <w:p w14:paraId="69B0B523" w14:textId="32B32CFC" w:rsidR="00AD42A6" w:rsidRPr="002F7E92" w:rsidRDefault="00BD666F"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Springfield</w:t>
            </w:r>
          </w:p>
        </w:tc>
      </w:tr>
      <w:tr w:rsidR="00AD42A6" w:rsidRPr="002F7E92" w14:paraId="677FC918" w14:textId="77777777" w:rsidTr="00501F1E">
        <w:trPr>
          <w:trHeight w:val="503"/>
        </w:trPr>
        <w:tc>
          <w:tcPr>
            <w:tcW w:w="2970" w:type="dxa"/>
            <w:shd w:val="clear" w:color="auto" w:fill="F2F2F2"/>
            <w:tcMar>
              <w:top w:w="0" w:type="dxa"/>
              <w:left w:w="108" w:type="dxa"/>
              <w:bottom w:w="0" w:type="dxa"/>
              <w:right w:w="108" w:type="dxa"/>
            </w:tcMar>
            <w:vAlign w:val="center"/>
          </w:tcPr>
          <w:p w14:paraId="1F1C51CF"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1C7B3350" w14:textId="62309690" w:rsidR="00AD42A6" w:rsidRPr="002F7E92" w:rsidRDefault="00BD666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Regional</w:t>
            </w:r>
          </w:p>
        </w:tc>
        <w:tc>
          <w:tcPr>
            <w:tcW w:w="2250" w:type="dxa"/>
            <w:shd w:val="clear" w:color="auto" w:fill="F2F2F2"/>
            <w:tcMar>
              <w:top w:w="0" w:type="dxa"/>
              <w:left w:w="108" w:type="dxa"/>
              <w:bottom w:w="0" w:type="dxa"/>
              <w:right w:w="108" w:type="dxa"/>
            </w:tcMar>
            <w:vAlign w:val="center"/>
          </w:tcPr>
          <w:p w14:paraId="3D6C57FC"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 xml:space="preserve">Districts in Region </w:t>
            </w:r>
          </w:p>
          <w:p w14:paraId="007822D0"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1BDC24E3" w14:textId="75611463" w:rsidR="00AD42A6" w:rsidRPr="002F7E92" w:rsidRDefault="00BD666F" w:rsidP="00501F1E">
            <w:pPr>
              <w:pStyle w:val="Default"/>
              <w:rPr>
                <w:rFonts w:ascii="Times New Roman" w:hAnsi="Times New Roman" w:cs="Times New Roman"/>
                <w:sz w:val="23"/>
                <w:szCs w:val="23"/>
              </w:rPr>
            </w:pPr>
            <w:r w:rsidRPr="002F7E92">
              <w:rPr>
                <w:rFonts w:ascii="Times New Roman" w:hAnsi="Times New Roman" w:cs="Times New Roman"/>
                <w:sz w:val="23"/>
                <w:szCs w:val="23"/>
              </w:rPr>
              <w:t>Springfield, Holyoke, Chicopee</w:t>
            </w:r>
          </w:p>
        </w:tc>
      </w:tr>
      <w:tr w:rsidR="00AD42A6" w:rsidRPr="002F7E92" w14:paraId="2C695942" w14:textId="77777777" w:rsidTr="00501F1E">
        <w:trPr>
          <w:trHeight w:val="291"/>
        </w:trPr>
        <w:tc>
          <w:tcPr>
            <w:tcW w:w="2970" w:type="dxa"/>
            <w:shd w:val="clear" w:color="auto" w:fill="F2F2F2"/>
            <w:tcMar>
              <w:top w:w="0" w:type="dxa"/>
              <w:left w:w="108" w:type="dxa"/>
              <w:bottom w:w="0" w:type="dxa"/>
              <w:right w:w="108" w:type="dxa"/>
            </w:tcMar>
            <w:vAlign w:val="center"/>
          </w:tcPr>
          <w:p w14:paraId="2C527EA4"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 Opened</w:t>
            </w:r>
          </w:p>
        </w:tc>
        <w:tc>
          <w:tcPr>
            <w:tcW w:w="2250" w:type="dxa"/>
            <w:tcMar>
              <w:top w:w="0" w:type="dxa"/>
              <w:left w:w="108" w:type="dxa"/>
              <w:bottom w:w="0" w:type="dxa"/>
              <w:right w:w="108" w:type="dxa"/>
            </w:tcMar>
            <w:vAlign w:val="center"/>
          </w:tcPr>
          <w:p w14:paraId="73D11E5C" w14:textId="7AA43345" w:rsidR="00AD42A6" w:rsidRPr="002F7E92" w:rsidRDefault="00BD666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2014</w:t>
            </w:r>
          </w:p>
        </w:tc>
        <w:tc>
          <w:tcPr>
            <w:tcW w:w="2250" w:type="dxa"/>
            <w:shd w:val="clear" w:color="auto" w:fill="F2F2F2"/>
            <w:tcMar>
              <w:top w:w="0" w:type="dxa"/>
              <w:left w:w="108" w:type="dxa"/>
              <w:bottom w:w="0" w:type="dxa"/>
              <w:right w:w="108" w:type="dxa"/>
            </w:tcMar>
            <w:vAlign w:val="center"/>
          </w:tcPr>
          <w:p w14:paraId="3886A5E2"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Year(s) Renewed</w:t>
            </w:r>
          </w:p>
          <w:p w14:paraId="2096AFB0" w14:textId="77777777" w:rsidR="00AD42A6" w:rsidRPr="002F7E92" w:rsidRDefault="00AD42A6"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4FDEAB95" w14:textId="07C2030A" w:rsidR="00AD42A6" w:rsidRPr="002F7E92" w:rsidRDefault="00BD666F"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N/A</w:t>
            </w:r>
          </w:p>
        </w:tc>
      </w:tr>
      <w:tr w:rsidR="00AD42A6" w:rsidRPr="002F7E92" w14:paraId="79713340" w14:textId="77777777" w:rsidTr="00501F1E">
        <w:trPr>
          <w:trHeight w:val="358"/>
        </w:trPr>
        <w:tc>
          <w:tcPr>
            <w:tcW w:w="2970" w:type="dxa"/>
            <w:shd w:val="clear" w:color="auto" w:fill="F2F2F2"/>
            <w:tcMar>
              <w:top w:w="0" w:type="dxa"/>
              <w:left w:w="108" w:type="dxa"/>
              <w:bottom w:w="0" w:type="dxa"/>
              <w:right w:w="108" w:type="dxa"/>
            </w:tcMar>
            <w:vAlign w:val="center"/>
          </w:tcPr>
          <w:p w14:paraId="6092028E"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Maximum Enrollment</w:t>
            </w:r>
          </w:p>
        </w:tc>
        <w:tc>
          <w:tcPr>
            <w:tcW w:w="2250" w:type="dxa"/>
            <w:tcMar>
              <w:top w:w="0" w:type="dxa"/>
              <w:left w:w="108" w:type="dxa"/>
              <w:bottom w:w="0" w:type="dxa"/>
              <w:right w:w="108" w:type="dxa"/>
            </w:tcMar>
            <w:vAlign w:val="center"/>
          </w:tcPr>
          <w:p w14:paraId="5C78E9A9" w14:textId="24852898" w:rsidR="00AD42A6" w:rsidRPr="002F7E92" w:rsidRDefault="00BD666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250</w:t>
            </w:r>
          </w:p>
        </w:tc>
        <w:tc>
          <w:tcPr>
            <w:tcW w:w="2250" w:type="dxa"/>
            <w:shd w:val="clear" w:color="auto" w:fill="F2F2F2"/>
            <w:tcMar>
              <w:top w:w="0" w:type="dxa"/>
              <w:left w:w="108" w:type="dxa"/>
              <w:bottom w:w="0" w:type="dxa"/>
              <w:right w:w="108" w:type="dxa"/>
            </w:tcMar>
            <w:vAlign w:val="center"/>
          </w:tcPr>
          <w:p w14:paraId="25A8DDB3"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Enrollment</w:t>
            </w:r>
          </w:p>
        </w:tc>
        <w:tc>
          <w:tcPr>
            <w:tcW w:w="2430" w:type="dxa"/>
            <w:tcMar>
              <w:top w:w="0" w:type="dxa"/>
              <w:left w:w="108" w:type="dxa"/>
              <w:bottom w:w="0" w:type="dxa"/>
              <w:right w:w="108" w:type="dxa"/>
            </w:tcMar>
            <w:vAlign w:val="center"/>
          </w:tcPr>
          <w:p w14:paraId="5A4DE5AE" w14:textId="4606E4B1" w:rsidR="00AD42A6" w:rsidRPr="002F7E92" w:rsidRDefault="007235A5"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198 (as of October 2018)</w:t>
            </w:r>
          </w:p>
        </w:tc>
      </w:tr>
      <w:tr w:rsidR="00AD42A6" w:rsidRPr="002F7E92" w14:paraId="235499C4" w14:textId="77777777" w:rsidTr="00501F1E">
        <w:trPr>
          <w:trHeight w:val="520"/>
        </w:trPr>
        <w:tc>
          <w:tcPr>
            <w:tcW w:w="2970" w:type="dxa"/>
            <w:shd w:val="clear" w:color="auto" w:fill="F2F2F2"/>
            <w:tcMar>
              <w:top w:w="0" w:type="dxa"/>
              <w:left w:w="108" w:type="dxa"/>
              <w:bottom w:w="0" w:type="dxa"/>
              <w:right w:w="108" w:type="dxa"/>
            </w:tcMar>
            <w:vAlign w:val="center"/>
          </w:tcPr>
          <w:p w14:paraId="06C825CD" w14:textId="77777777" w:rsidR="00AD42A6" w:rsidRPr="002F7E92" w:rsidRDefault="00AD42A6" w:rsidP="00501F1E">
            <w:pPr>
              <w:widowControl/>
              <w:tabs>
                <w:tab w:val="left" w:pos="1940"/>
              </w:tabs>
              <w:spacing w:before="40"/>
              <w:rPr>
                <w:rFonts w:eastAsia="Batang"/>
                <w:b/>
                <w:bCs/>
                <w:sz w:val="23"/>
                <w:szCs w:val="23"/>
                <w:lang w:eastAsia="ko-KR"/>
              </w:rPr>
            </w:pPr>
            <w:r w:rsidRPr="002F7E92">
              <w:rPr>
                <w:rFonts w:eastAsia="Batang"/>
                <w:b/>
                <w:sz w:val="23"/>
                <w:szCs w:val="23"/>
                <w:lang w:eastAsia="ko-KR"/>
              </w:rPr>
              <w:t>Chartered Grade Span</w:t>
            </w:r>
          </w:p>
        </w:tc>
        <w:tc>
          <w:tcPr>
            <w:tcW w:w="2250" w:type="dxa"/>
            <w:tcMar>
              <w:top w:w="0" w:type="dxa"/>
              <w:left w:w="108" w:type="dxa"/>
              <w:bottom w:w="0" w:type="dxa"/>
              <w:right w:w="108" w:type="dxa"/>
            </w:tcMar>
            <w:vAlign w:val="center"/>
          </w:tcPr>
          <w:p w14:paraId="475ECD37" w14:textId="14DEE91D" w:rsidR="00AD42A6" w:rsidRPr="002F7E92" w:rsidRDefault="00BD666F"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9-12</w:t>
            </w:r>
          </w:p>
        </w:tc>
        <w:tc>
          <w:tcPr>
            <w:tcW w:w="2250" w:type="dxa"/>
            <w:shd w:val="clear" w:color="auto" w:fill="F2F2F2"/>
            <w:tcMar>
              <w:top w:w="0" w:type="dxa"/>
              <w:left w:w="108" w:type="dxa"/>
              <w:bottom w:w="0" w:type="dxa"/>
              <w:right w:w="108" w:type="dxa"/>
            </w:tcMar>
            <w:vAlign w:val="center"/>
          </w:tcPr>
          <w:p w14:paraId="1AF3831C" w14:textId="77777777" w:rsidR="00AD42A6" w:rsidRPr="002F7E92" w:rsidRDefault="00AD42A6"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Grade Span</w:t>
            </w:r>
          </w:p>
        </w:tc>
        <w:tc>
          <w:tcPr>
            <w:tcW w:w="2430" w:type="dxa"/>
            <w:tcMar>
              <w:top w:w="0" w:type="dxa"/>
              <w:left w:w="108" w:type="dxa"/>
              <w:bottom w:w="0" w:type="dxa"/>
              <w:right w:w="108" w:type="dxa"/>
            </w:tcMar>
            <w:vAlign w:val="center"/>
          </w:tcPr>
          <w:p w14:paraId="0AF991A2" w14:textId="32902BD4" w:rsidR="00AD42A6" w:rsidRPr="002F7E92" w:rsidRDefault="00BD666F"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9-12</w:t>
            </w:r>
          </w:p>
        </w:tc>
      </w:tr>
      <w:tr w:rsidR="00AD42A6" w:rsidRPr="002F7E92" w14:paraId="1C673FB5" w14:textId="77777777" w:rsidTr="00501F1E">
        <w:trPr>
          <w:trHeight w:val="520"/>
        </w:trPr>
        <w:tc>
          <w:tcPr>
            <w:tcW w:w="2970" w:type="dxa"/>
            <w:shd w:val="clear" w:color="auto" w:fill="F2F2F2"/>
            <w:tcMar>
              <w:top w:w="0" w:type="dxa"/>
              <w:left w:w="108" w:type="dxa"/>
              <w:bottom w:w="0" w:type="dxa"/>
              <w:right w:w="108" w:type="dxa"/>
            </w:tcMar>
            <w:vAlign w:val="center"/>
          </w:tcPr>
          <w:p w14:paraId="7F9BCA98" w14:textId="77777777" w:rsidR="00AD42A6" w:rsidRPr="002F7E92" w:rsidRDefault="00AD42A6" w:rsidP="00501F1E">
            <w:pPr>
              <w:widowControl/>
              <w:tabs>
                <w:tab w:val="left" w:pos="1940"/>
              </w:tabs>
              <w:spacing w:before="40"/>
              <w:rPr>
                <w:rFonts w:eastAsia="Batang"/>
                <w:b/>
                <w:sz w:val="23"/>
                <w:szCs w:val="23"/>
                <w:lang w:eastAsia="ko-KR"/>
              </w:rPr>
            </w:pPr>
            <w:r w:rsidRPr="002F7E92">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16B8139F" w14:textId="0C55CC92" w:rsidR="00AD42A6" w:rsidRPr="002F7E92" w:rsidRDefault="00691BA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0 (as of March 2018)</w:t>
            </w:r>
          </w:p>
        </w:tc>
        <w:tc>
          <w:tcPr>
            <w:tcW w:w="2250" w:type="dxa"/>
            <w:shd w:val="clear" w:color="auto" w:fill="F2F2F2"/>
            <w:tcMar>
              <w:top w:w="0" w:type="dxa"/>
              <w:left w:w="108" w:type="dxa"/>
              <w:bottom w:w="0" w:type="dxa"/>
              <w:right w:w="108" w:type="dxa"/>
            </w:tcMar>
            <w:vAlign w:val="center"/>
          </w:tcPr>
          <w:p w14:paraId="2ED56B8B" w14:textId="77777777" w:rsidR="00AD42A6" w:rsidRPr="002F7E92" w:rsidRDefault="00AD42A6" w:rsidP="00501F1E">
            <w:pPr>
              <w:widowControl/>
              <w:tabs>
                <w:tab w:val="left" w:pos="1940"/>
              </w:tabs>
              <w:spacing w:before="40"/>
              <w:ind w:left="162" w:hanging="193"/>
              <w:rPr>
                <w:rFonts w:eastAsia="Batang"/>
                <w:b/>
                <w:sz w:val="23"/>
                <w:szCs w:val="23"/>
                <w:lang w:eastAsia="ko-KR"/>
              </w:rPr>
            </w:pPr>
            <w:r w:rsidRPr="002F7E92">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4C8B707D" w14:textId="31423A09" w:rsidR="00AD42A6" w:rsidRPr="002F7E92" w:rsidRDefault="00BD666F"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5</w:t>
            </w:r>
          </w:p>
        </w:tc>
      </w:tr>
      <w:tr w:rsidR="00AD42A6" w:rsidRPr="002F7E92" w14:paraId="31FC66D9" w14:textId="77777777" w:rsidTr="001D00B6">
        <w:trPr>
          <w:trHeight w:val="890"/>
        </w:trPr>
        <w:tc>
          <w:tcPr>
            <w:tcW w:w="9900" w:type="dxa"/>
            <w:gridSpan w:val="4"/>
            <w:shd w:val="clear" w:color="auto" w:fill="F2F2F2"/>
            <w:tcMar>
              <w:top w:w="0" w:type="dxa"/>
              <w:left w:w="108" w:type="dxa"/>
              <w:bottom w:w="0" w:type="dxa"/>
              <w:right w:w="108" w:type="dxa"/>
            </w:tcMar>
          </w:tcPr>
          <w:p w14:paraId="4003C37E" w14:textId="75881C1C" w:rsidR="00AD42A6" w:rsidRPr="002F7E92" w:rsidRDefault="00AD42A6" w:rsidP="00501F1E">
            <w:pPr>
              <w:widowControl/>
              <w:tabs>
                <w:tab w:val="left" w:pos="1940"/>
              </w:tabs>
              <w:spacing w:before="120" w:after="40"/>
              <w:ind w:left="162" w:hanging="193"/>
              <w:rPr>
                <w:rFonts w:eastAsia="Batang"/>
                <w:b/>
                <w:sz w:val="23"/>
                <w:szCs w:val="23"/>
                <w:lang w:eastAsia="ko-KR"/>
              </w:rPr>
            </w:pPr>
            <w:r w:rsidRPr="002F7E92">
              <w:rPr>
                <w:rFonts w:eastAsia="Batang"/>
                <w:b/>
                <w:sz w:val="23"/>
                <w:szCs w:val="23"/>
                <w:lang w:eastAsia="ko-KR"/>
              </w:rPr>
              <w:lastRenderedPageBreak/>
              <w:t>Mission Statement</w:t>
            </w:r>
          </w:p>
          <w:p w14:paraId="6B6F9036" w14:textId="4380247A" w:rsidR="00AD42A6" w:rsidRPr="002F7E92" w:rsidRDefault="00BD666F" w:rsidP="009253BE">
            <w:pPr>
              <w:widowControl/>
              <w:tabs>
                <w:tab w:val="left" w:pos="1940"/>
              </w:tabs>
              <w:spacing w:before="120" w:after="40"/>
              <w:rPr>
                <w:rFonts w:eastAsia="Batang"/>
                <w:b/>
                <w:sz w:val="23"/>
                <w:szCs w:val="23"/>
                <w:lang w:eastAsia="ko-KR"/>
              </w:rPr>
            </w:pPr>
            <w:r w:rsidRPr="002F7E92">
              <w:rPr>
                <w:sz w:val="23"/>
                <w:szCs w:val="23"/>
              </w:rPr>
              <w:t>Phoenix Academy Public Charter High School, Springfield challenges resilient, disconnected students with rigorous academics and relentless supports, so they take ownership of their futures and succeed in high school, college and as self-sufficient adults.</w:t>
            </w:r>
          </w:p>
        </w:tc>
      </w:tr>
    </w:tbl>
    <w:p w14:paraId="3B0256CB" w14:textId="77777777" w:rsidR="00AD42A6" w:rsidRPr="002F7E92" w:rsidRDefault="00AD42A6" w:rsidP="00AD42A6">
      <w:pPr>
        <w:widowControl/>
        <w:rPr>
          <w:b/>
          <w:bCs/>
          <w:sz w:val="23"/>
          <w:szCs w:val="23"/>
          <w:u w:val="single"/>
        </w:rPr>
      </w:pPr>
    </w:p>
    <w:p w14:paraId="7D5A6C06" w14:textId="4AF8E8FC" w:rsidR="00DF79B0" w:rsidRPr="002F7E92" w:rsidRDefault="00C968D1" w:rsidP="00DF79B0">
      <w:pPr>
        <w:widowControl/>
        <w:rPr>
          <w:sz w:val="23"/>
          <w:szCs w:val="23"/>
        </w:rPr>
      </w:pPr>
      <w:r w:rsidRPr="002F7E92">
        <w:rPr>
          <w:color w:val="000000"/>
          <w:sz w:val="23"/>
          <w:szCs w:val="23"/>
        </w:rPr>
        <w:t>The renewal of the charter of Phoenix Academy Public</w:t>
      </w:r>
      <w:r w:rsidRPr="002F7E92">
        <w:rPr>
          <w:sz w:val="23"/>
          <w:szCs w:val="23"/>
        </w:rPr>
        <w:t xml:space="preserve"> Charter School, Springfield (</w:t>
      </w:r>
      <w:r w:rsidRPr="002F7E92">
        <w:rPr>
          <w:color w:val="000000"/>
          <w:sz w:val="23"/>
          <w:szCs w:val="23"/>
        </w:rPr>
        <w:t xml:space="preserve">PAPCHSS) </w:t>
      </w:r>
      <w:proofErr w:type="gramStart"/>
      <w:r w:rsidRPr="002F7E92">
        <w:rPr>
          <w:color w:val="000000"/>
          <w:sz w:val="23"/>
          <w:szCs w:val="23"/>
        </w:rPr>
        <w:t>is explicitly conditioned</w:t>
      </w:r>
      <w:proofErr w:type="gramEnd"/>
      <w:r w:rsidRPr="002F7E92">
        <w:rPr>
          <w:color w:val="000000"/>
          <w:sz w:val="23"/>
          <w:szCs w:val="23"/>
        </w:rPr>
        <w:t xml:space="preserve"> as follows. Failure to meet these conditions may result in the Board placing </w:t>
      </w:r>
      <w:r w:rsidR="00280AF2" w:rsidRPr="002F7E92">
        <w:rPr>
          <w:color w:val="000000"/>
          <w:sz w:val="23"/>
          <w:szCs w:val="23"/>
        </w:rPr>
        <w:t>PAPCHSS</w:t>
      </w:r>
      <w:r w:rsidRPr="002F7E92">
        <w:rPr>
          <w:color w:val="000000"/>
          <w:sz w:val="23"/>
          <w:szCs w:val="23"/>
        </w:rPr>
        <w:t xml:space="preserve"> on probation, revoking its charter, or imposing additional conditions on its charter.</w:t>
      </w:r>
    </w:p>
    <w:p w14:paraId="10EF0E01" w14:textId="77777777" w:rsidR="00DF79B0" w:rsidRPr="002F7E92" w:rsidRDefault="00DF79B0" w:rsidP="00DF79B0">
      <w:pPr>
        <w:widowControl/>
        <w:rPr>
          <w:sz w:val="23"/>
          <w:szCs w:val="23"/>
        </w:rPr>
      </w:pPr>
    </w:p>
    <w:p w14:paraId="3DF8FE87" w14:textId="2E68C03A" w:rsidR="00DF79B0" w:rsidRPr="002F7E92" w:rsidRDefault="00DF79B0" w:rsidP="00DF79B0">
      <w:pPr>
        <w:widowControl/>
        <w:ind w:left="720"/>
        <w:rPr>
          <w:sz w:val="23"/>
          <w:szCs w:val="23"/>
        </w:rPr>
      </w:pPr>
      <w:r w:rsidRPr="002F7E92">
        <w:rPr>
          <w:b/>
          <w:sz w:val="23"/>
          <w:szCs w:val="23"/>
        </w:rPr>
        <w:t>Condition 1</w:t>
      </w:r>
      <w:r w:rsidRPr="002F7E92">
        <w:rPr>
          <w:sz w:val="23"/>
          <w:szCs w:val="23"/>
        </w:rPr>
        <w:t xml:space="preserve">: By February 28, 2019, </w:t>
      </w:r>
      <w:r w:rsidR="00DF7AE2" w:rsidRPr="002F7E92">
        <w:rPr>
          <w:sz w:val="23"/>
          <w:szCs w:val="23"/>
        </w:rPr>
        <w:t xml:space="preserve">PAPCHSS </w:t>
      </w:r>
      <w:r w:rsidR="009F79E2" w:rsidRPr="002F7E92">
        <w:rPr>
          <w:sz w:val="23"/>
          <w:szCs w:val="23"/>
        </w:rPr>
        <w:t xml:space="preserve">must submit evidence to the Department that it has provided the school community with notice of the school’s renewal with conditions that the school must meet. The school must inform parents/guardians, teachers, staff, board members, and students of the school’s </w:t>
      </w:r>
      <w:proofErr w:type="gramStart"/>
      <w:r w:rsidR="009F79E2" w:rsidRPr="002F7E92">
        <w:rPr>
          <w:sz w:val="23"/>
          <w:szCs w:val="23"/>
        </w:rPr>
        <w:t>current status</w:t>
      </w:r>
      <w:proofErr w:type="gramEnd"/>
      <w:r w:rsidR="009F79E2" w:rsidRPr="002F7E92">
        <w:rPr>
          <w:sz w:val="23"/>
          <w:szCs w:val="23"/>
        </w:rPr>
        <w:t>.</w:t>
      </w:r>
      <w:r w:rsidRPr="002F7E92">
        <w:rPr>
          <w:sz w:val="23"/>
          <w:szCs w:val="23"/>
        </w:rPr>
        <w:t xml:space="preserve"> </w:t>
      </w:r>
    </w:p>
    <w:p w14:paraId="3BA66B9B" w14:textId="28AB5EBD" w:rsidR="00537EE7" w:rsidRPr="002F7E92" w:rsidRDefault="00537EE7" w:rsidP="00AD42A6">
      <w:pPr>
        <w:widowControl/>
        <w:rPr>
          <w:sz w:val="23"/>
          <w:szCs w:val="23"/>
          <w:u w:val="single"/>
        </w:rPr>
      </w:pPr>
    </w:p>
    <w:p w14:paraId="635DB794" w14:textId="04939647" w:rsidR="004B39E5" w:rsidRPr="002F7E92" w:rsidRDefault="004B39E5" w:rsidP="004B39E5">
      <w:pPr>
        <w:widowControl/>
        <w:ind w:left="720"/>
        <w:rPr>
          <w:sz w:val="23"/>
          <w:szCs w:val="23"/>
        </w:rPr>
      </w:pPr>
      <w:r w:rsidRPr="002F7E92">
        <w:rPr>
          <w:b/>
          <w:sz w:val="23"/>
          <w:szCs w:val="23"/>
        </w:rPr>
        <w:t>Condition 2</w:t>
      </w:r>
      <w:r w:rsidRPr="002F7E92">
        <w:rPr>
          <w:sz w:val="23"/>
          <w:szCs w:val="23"/>
        </w:rPr>
        <w:t xml:space="preserve">: </w:t>
      </w:r>
      <w:r w:rsidRPr="002F7E92">
        <w:rPr>
          <w:color w:val="000000"/>
          <w:sz w:val="23"/>
          <w:szCs w:val="23"/>
        </w:rPr>
        <w:t xml:space="preserve">By April 30, 2019, the </w:t>
      </w:r>
      <w:r w:rsidRPr="002F7E92">
        <w:rPr>
          <w:rStyle w:val="Strong"/>
          <w:b w:val="0"/>
          <w:color w:val="000000"/>
          <w:sz w:val="23"/>
          <w:szCs w:val="23"/>
        </w:rPr>
        <w:t>board of trustees</w:t>
      </w:r>
      <w:r w:rsidRPr="002F7E92">
        <w:rPr>
          <w:color w:val="000000"/>
          <w:sz w:val="23"/>
          <w:szCs w:val="23"/>
        </w:rPr>
        <w:t xml:space="preserve"> must </w:t>
      </w:r>
      <w:r w:rsidR="00652985" w:rsidRPr="002F7E92">
        <w:rPr>
          <w:color w:val="000000"/>
          <w:sz w:val="23"/>
          <w:szCs w:val="23"/>
        </w:rPr>
        <w:t xml:space="preserve">conduct a comprehensive </w:t>
      </w:r>
      <w:r w:rsidRPr="002F7E92">
        <w:rPr>
          <w:color w:val="000000"/>
          <w:sz w:val="23"/>
          <w:szCs w:val="23"/>
        </w:rPr>
        <w:t xml:space="preserve">review </w:t>
      </w:r>
      <w:r w:rsidR="00FD15FC" w:rsidRPr="002F7E92">
        <w:rPr>
          <w:color w:val="000000"/>
          <w:sz w:val="23"/>
          <w:szCs w:val="23"/>
        </w:rPr>
        <w:t xml:space="preserve">of </w:t>
      </w:r>
      <w:r w:rsidR="00652985" w:rsidRPr="002F7E92">
        <w:rPr>
          <w:color w:val="000000"/>
          <w:sz w:val="23"/>
          <w:szCs w:val="23"/>
        </w:rPr>
        <w:t>PAPCHSS</w:t>
      </w:r>
      <w:r w:rsidR="00EF4163" w:rsidRPr="002F7E92">
        <w:rPr>
          <w:color w:val="000000"/>
          <w:sz w:val="23"/>
          <w:szCs w:val="23"/>
        </w:rPr>
        <w:t>’</w:t>
      </w:r>
      <w:r w:rsidR="00FD15FC" w:rsidRPr="002F7E92">
        <w:rPr>
          <w:color w:val="000000"/>
          <w:sz w:val="23"/>
          <w:szCs w:val="23"/>
        </w:rPr>
        <w:t>s</w:t>
      </w:r>
      <w:r w:rsidRPr="002F7E92">
        <w:rPr>
          <w:color w:val="000000"/>
          <w:sz w:val="23"/>
          <w:szCs w:val="23"/>
        </w:rPr>
        <w:t xml:space="preserve"> program and </w:t>
      </w:r>
      <w:r w:rsidR="00EF4163" w:rsidRPr="002F7E92">
        <w:rPr>
          <w:color w:val="000000"/>
          <w:sz w:val="23"/>
          <w:szCs w:val="23"/>
        </w:rPr>
        <w:t xml:space="preserve">submit </w:t>
      </w:r>
      <w:r w:rsidRPr="002F7E92">
        <w:rPr>
          <w:color w:val="000000"/>
          <w:sz w:val="23"/>
          <w:szCs w:val="23"/>
        </w:rPr>
        <w:t xml:space="preserve">an action plan </w:t>
      </w:r>
      <w:r w:rsidR="00EF4163" w:rsidRPr="002F7E92">
        <w:rPr>
          <w:color w:val="000000"/>
          <w:sz w:val="23"/>
          <w:szCs w:val="23"/>
        </w:rPr>
        <w:t xml:space="preserve">to the Department that </w:t>
      </w:r>
      <w:r w:rsidRPr="002F7E92">
        <w:rPr>
          <w:color w:val="000000"/>
          <w:sz w:val="23"/>
          <w:szCs w:val="23"/>
        </w:rPr>
        <w:t>address</w:t>
      </w:r>
      <w:r w:rsidR="00EF4163" w:rsidRPr="002F7E92">
        <w:rPr>
          <w:color w:val="000000"/>
          <w:sz w:val="23"/>
          <w:szCs w:val="23"/>
        </w:rPr>
        <w:t>es</w:t>
      </w:r>
      <w:r w:rsidRPr="002F7E92">
        <w:rPr>
          <w:color w:val="000000"/>
          <w:sz w:val="23"/>
          <w:szCs w:val="23"/>
        </w:rPr>
        <w:t xml:space="preserve"> areas in need of improvement as outlined in the Summary of Review. </w:t>
      </w:r>
    </w:p>
    <w:p w14:paraId="44DF9C5F" w14:textId="27B3D059" w:rsidR="00652985" w:rsidRPr="002F7E92" w:rsidRDefault="00652985" w:rsidP="00652985">
      <w:pPr>
        <w:widowControl/>
        <w:rPr>
          <w:color w:val="000000"/>
          <w:sz w:val="23"/>
          <w:szCs w:val="23"/>
        </w:rPr>
      </w:pPr>
    </w:p>
    <w:p w14:paraId="04821FB4" w14:textId="77777777" w:rsidR="00C968D1" w:rsidRPr="002F7E92" w:rsidRDefault="00652985" w:rsidP="00C968D1">
      <w:pPr>
        <w:widowControl/>
        <w:ind w:left="720"/>
        <w:rPr>
          <w:b/>
          <w:sz w:val="23"/>
          <w:szCs w:val="23"/>
          <w:u w:val="single"/>
        </w:rPr>
      </w:pPr>
      <w:r w:rsidRPr="002F7E92">
        <w:rPr>
          <w:b/>
          <w:color w:val="000000"/>
          <w:sz w:val="23"/>
          <w:szCs w:val="23"/>
        </w:rPr>
        <w:t>Condition 3</w:t>
      </w:r>
      <w:r w:rsidR="00A84AC9" w:rsidRPr="002F7E92">
        <w:rPr>
          <w:color w:val="000000"/>
          <w:sz w:val="23"/>
          <w:szCs w:val="23"/>
        </w:rPr>
        <w:t xml:space="preserve">: By August 1, 2019, </w:t>
      </w:r>
      <w:r w:rsidR="00A84AC9" w:rsidRPr="002F7E92">
        <w:rPr>
          <w:sz w:val="23"/>
          <w:szCs w:val="23"/>
        </w:rPr>
        <w:t xml:space="preserve">PAPCHSS </w:t>
      </w:r>
      <w:r w:rsidR="009F79E2" w:rsidRPr="002F7E92">
        <w:rPr>
          <w:color w:val="000000"/>
          <w:sz w:val="23"/>
          <w:szCs w:val="23"/>
        </w:rPr>
        <w:t xml:space="preserve">must demonstrate that it will provide physical education instruction as required by </w:t>
      </w:r>
      <w:r w:rsidR="009F79E2" w:rsidRPr="002F7E92">
        <w:rPr>
          <w:sz w:val="23"/>
          <w:szCs w:val="23"/>
        </w:rPr>
        <w:t>Massachusetts state law, G.L. c 71</w:t>
      </w:r>
      <w:r w:rsidR="00984D96" w:rsidRPr="002F7E92">
        <w:rPr>
          <w:sz w:val="23"/>
          <w:szCs w:val="23"/>
        </w:rPr>
        <w:t>,</w:t>
      </w:r>
      <w:r w:rsidR="009F79E2" w:rsidRPr="002F7E92">
        <w:rPr>
          <w:sz w:val="23"/>
          <w:szCs w:val="23"/>
        </w:rPr>
        <w:t xml:space="preserve"> § </w:t>
      </w:r>
      <w:proofErr w:type="gramStart"/>
      <w:r w:rsidR="009F79E2" w:rsidRPr="002F7E92">
        <w:rPr>
          <w:sz w:val="23"/>
          <w:szCs w:val="23"/>
        </w:rPr>
        <w:t>3</w:t>
      </w:r>
      <w:proofErr w:type="gramEnd"/>
      <w:r w:rsidR="009F79E2" w:rsidRPr="002F7E92">
        <w:rPr>
          <w:sz w:val="23"/>
          <w:szCs w:val="23"/>
        </w:rPr>
        <w:t>.</w:t>
      </w:r>
    </w:p>
    <w:p w14:paraId="30868E69" w14:textId="77777777" w:rsidR="00C968D1" w:rsidRPr="002F7E92" w:rsidRDefault="00C968D1" w:rsidP="00C968D1">
      <w:pPr>
        <w:widowControl/>
        <w:ind w:left="720"/>
        <w:rPr>
          <w:b/>
          <w:sz w:val="23"/>
          <w:szCs w:val="23"/>
          <w:u w:val="single"/>
        </w:rPr>
      </w:pPr>
    </w:p>
    <w:p w14:paraId="7A7AE715" w14:textId="435860CE" w:rsidR="00537EE7" w:rsidRPr="002F7E92" w:rsidRDefault="00537EE7" w:rsidP="00C968D1">
      <w:pPr>
        <w:widowControl/>
        <w:rPr>
          <w:sz w:val="23"/>
          <w:szCs w:val="23"/>
        </w:rPr>
      </w:pPr>
      <w:r w:rsidRPr="002F7E92">
        <w:rPr>
          <w:b/>
          <w:sz w:val="23"/>
          <w:szCs w:val="23"/>
          <w:u w:val="single"/>
        </w:rPr>
        <w:t>River Valley Charter School</w:t>
      </w:r>
    </w:p>
    <w:p w14:paraId="57FFFF4C" w14:textId="77777777" w:rsidR="00537EE7" w:rsidRPr="002F7E92" w:rsidRDefault="00537EE7" w:rsidP="00537EE7">
      <w:pPr>
        <w:widowControl/>
        <w:rPr>
          <w:b/>
          <w:bCs/>
          <w:sz w:val="23"/>
          <w:szCs w:val="23"/>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537EE7" w:rsidRPr="002F7E92" w14:paraId="65E01A91" w14:textId="77777777" w:rsidTr="00501F1E">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2F1EB64" w14:textId="77777777" w:rsidR="00537EE7" w:rsidRPr="002F7E92" w:rsidRDefault="00537EE7" w:rsidP="00501F1E">
            <w:pPr>
              <w:widowControl/>
              <w:rPr>
                <w:rFonts w:eastAsia="Batang"/>
                <w:b/>
                <w:bCs/>
                <w:i/>
                <w:sz w:val="23"/>
                <w:szCs w:val="23"/>
                <w:lang w:eastAsia="ko-KR"/>
              </w:rPr>
            </w:pPr>
          </w:p>
        </w:tc>
      </w:tr>
      <w:tr w:rsidR="00537EE7" w:rsidRPr="002F7E92" w14:paraId="6DC21C80" w14:textId="77777777" w:rsidTr="00501F1E">
        <w:trPr>
          <w:trHeight w:val="700"/>
        </w:trPr>
        <w:tc>
          <w:tcPr>
            <w:tcW w:w="2970" w:type="dxa"/>
            <w:shd w:val="clear" w:color="auto" w:fill="F2F2F2"/>
            <w:tcMar>
              <w:top w:w="0" w:type="dxa"/>
              <w:left w:w="108" w:type="dxa"/>
              <w:bottom w:w="0" w:type="dxa"/>
              <w:right w:w="108" w:type="dxa"/>
            </w:tcMar>
            <w:vAlign w:val="center"/>
          </w:tcPr>
          <w:p w14:paraId="61681234"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Type of Charter</w:t>
            </w:r>
          </w:p>
          <w:p w14:paraId="708F3373" w14:textId="77777777" w:rsidR="00537EE7" w:rsidRPr="002F7E92" w:rsidRDefault="00537EE7"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40B5A575" w14:textId="7824BA9C" w:rsidR="00537EE7" w:rsidRPr="002F7E92" w:rsidRDefault="00D76BC9"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13995BE3"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Location</w:t>
            </w:r>
          </w:p>
        </w:tc>
        <w:tc>
          <w:tcPr>
            <w:tcW w:w="2430" w:type="dxa"/>
            <w:tcMar>
              <w:top w:w="0" w:type="dxa"/>
              <w:left w:w="108" w:type="dxa"/>
              <w:bottom w:w="0" w:type="dxa"/>
              <w:right w:w="108" w:type="dxa"/>
            </w:tcMar>
            <w:vAlign w:val="center"/>
          </w:tcPr>
          <w:p w14:paraId="7D66D9E5" w14:textId="40B7CF9E" w:rsidR="00537EE7" w:rsidRPr="002F7E92" w:rsidRDefault="00D76BC9"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Newburyport</w:t>
            </w:r>
          </w:p>
        </w:tc>
      </w:tr>
      <w:tr w:rsidR="00537EE7" w:rsidRPr="002F7E92" w14:paraId="69C7DDFE" w14:textId="77777777" w:rsidTr="00501F1E">
        <w:trPr>
          <w:trHeight w:val="503"/>
        </w:trPr>
        <w:tc>
          <w:tcPr>
            <w:tcW w:w="2970" w:type="dxa"/>
            <w:shd w:val="clear" w:color="auto" w:fill="F2F2F2"/>
            <w:tcMar>
              <w:top w:w="0" w:type="dxa"/>
              <w:left w:w="108" w:type="dxa"/>
              <w:bottom w:w="0" w:type="dxa"/>
              <w:right w:w="108" w:type="dxa"/>
            </w:tcMar>
            <w:vAlign w:val="center"/>
          </w:tcPr>
          <w:p w14:paraId="4ACC5382"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1BAC898E" w14:textId="312A250E" w:rsidR="00537EE7" w:rsidRPr="002F7E92" w:rsidRDefault="00D76BC9"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Regional</w:t>
            </w:r>
          </w:p>
        </w:tc>
        <w:tc>
          <w:tcPr>
            <w:tcW w:w="2250" w:type="dxa"/>
            <w:shd w:val="clear" w:color="auto" w:fill="F2F2F2"/>
            <w:tcMar>
              <w:top w:w="0" w:type="dxa"/>
              <w:left w:w="108" w:type="dxa"/>
              <w:bottom w:w="0" w:type="dxa"/>
              <w:right w:w="108" w:type="dxa"/>
            </w:tcMar>
            <w:vAlign w:val="center"/>
          </w:tcPr>
          <w:p w14:paraId="4525D292"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 xml:space="preserve">Districts in Region </w:t>
            </w:r>
          </w:p>
          <w:p w14:paraId="570BF78A" w14:textId="77777777" w:rsidR="00537EE7" w:rsidRPr="002F7E92" w:rsidRDefault="00537EE7"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0124546F" w14:textId="75C26B1F" w:rsidR="00537EE7" w:rsidRPr="002F7E92" w:rsidRDefault="0074281F" w:rsidP="00501F1E">
            <w:pPr>
              <w:pStyle w:val="Default"/>
              <w:rPr>
                <w:rFonts w:ascii="Times New Roman" w:hAnsi="Times New Roman" w:cs="Times New Roman"/>
                <w:sz w:val="23"/>
                <w:szCs w:val="23"/>
              </w:rPr>
            </w:pPr>
            <w:r w:rsidRPr="002F7E92">
              <w:rPr>
                <w:rFonts w:ascii="Times New Roman" w:hAnsi="Times New Roman" w:cs="Times New Roman"/>
                <w:sz w:val="23"/>
                <w:szCs w:val="23"/>
              </w:rPr>
              <w:t>Amesbury, Newburyport, Triton (Newbury and Salisbury), Pentucket (West Newbury)</w:t>
            </w:r>
          </w:p>
        </w:tc>
      </w:tr>
      <w:tr w:rsidR="00537EE7" w:rsidRPr="002F7E92" w14:paraId="47799D5F" w14:textId="77777777" w:rsidTr="00501F1E">
        <w:trPr>
          <w:trHeight w:val="291"/>
        </w:trPr>
        <w:tc>
          <w:tcPr>
            <w:tcW w:w="2970" w:type="dxa"/>
            <w:shd w:val="clear" w:color="auto" w:fill="F2F2F2"/>
            <w:tcMar>
              <w:top w:w="0" w:type="dxa"/>
              <w:left w:w="108" w:type="dxa"/>
              <w:bottom w:w="0" w:type="dxa"/>
              <w:right w:w="108" w:type="dxa"/>
            </w:tcMar>
            <w:vAlign w:val="center"/>
          </w:tcPr>
          <w:p w14:paraId="339C57E8"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 Opened</w:t>
            </w:r>
          </w:p>
        </w:tc>
        <w:tc>
          <w:tcPr>
            <w:tcW w:w="2250" w:type="dxa"/>
            <w:tcMar>
              <w:top w:w="0" w:type="dxa"/>
              <w:left w:w="108" w:type="dxa"/>
              <w:bottom w:w="0" w:type="dxa"/>
              <w:right w:w="108" w:type="dxa"/>
            </w:tcMar>
            <w:vAlign w:val="center"/>
          </w:tcPr>
          <w:p w14:paraId="0FE51D2D" w14:textId="640968EF" w:rsidR="00537EE7" w:rsidRPr="002F7E92" w:rsidRDefault="00D76BC9"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1999</w:t>
            </w:r>
          </w:p>
        </w:tc>
        <w:tc>
          <w:tcPr>
            <w:tcW w:w="2250" w:type="dxa"/>
            <w:shd w:val="clear" w:color="auto" w:fill="F2F2F2"/>
            <w:tcMar>
              <w:top w:w="0" w:type="dxa"/>
              <w:left w:w="108" w:type="dxa"/>
              <w:bottom w:w="0" w:type="dxa"/>
              <w:right w:w="108" w:type="dxa"/>
            </w:tcMar>
            <w:vAlign w:val="center"/>
          </w:tcPr>
          <w:p w14:paraId="639CFC2C"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Year(s) Renewed</w:t>
            </w:r>
          </w:p>
          <w:p w14:paraId="18830000" w14:textId="77777777" w:rsidR="00537EE7" w:rsidRPr="002F7E92" w:rsidRDefault="00537EE7"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74A3B592" w14:textId="752F12EB" w:rsidR="00537EE7" w:rsidRPr="002F7E92" w:rsidRDefault="00A55493"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2004</w:t>
            </w:r>
            <w:r w:rsidR="00D76BC9" w:rsidRPr="002F7E92">
              <w:rPr>
                <w:rFonts w:eastAsia="Batang"/>
                <w:sz w:val="23"/>
                <w:szCs w:val="23"/>
                <w:lang w:eastAsia="ko-KR"/>
              </w:rPr>
              <w:t>, 2009, 2014</w:t>
            </w:r>
          </w:p>
        </w:tc>
      </w:tr>
      <w:tr w:rsidR="00537EE7" w:rsidRPr="002F7E92" w14:paraId="0B8B623A" w14:textId="77777777" w:rsidTr="00501F1E">
        <w:trPr>
          <w:trHeight w:val="358"/>
        </w:trPr>
        <w:tc>
          <w:tcPr>
            <w:tcW w:w="2970" w:type="dxa"/>
            <w:shd w:val="clear" w:color="auto" w:fill="F2F2F2"/>
            <w:tcMar>
              <w:top w:w="0" w:type="dxa"/>
              <w:left w:w="108" w:type="dxa"/>
              <w:bottom w:w="0" w:type="dxa"/>
              <w:right w:w="108" w:type="dxa"/>
            </w:tcMar>
            <w:vAlign w:val="center"/>
          </w:tcPr>
          <w:p w14:paraId="1F971EC1"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Maximum Enrollment</w:t>
            </w:r>
          </w:p>
        </w:tc>
        <w:tc>
          <w:tcPr>
            <w:tcW w:w="2250" w:type="dxa"/>
            <w:tcMar>
              <w:top w:w="0" w:type="dxa"/>
              <w:left w:w="108" w:type="dxa"/>
              <w:bottom w:w="0" w:type="dxa"/>
              <w:right w:w="108" w:type="dxa"/>
            </w:tcMar>
            <w:vAlign w:val="center"/>
          </w:tcPr>
          <w:p w14:paraId="03839268" w14:textId="117C125F" w:rsidR="00537EE7" w:rsidRPr="002F7E92" w:rsidRDefault="00D76BC9"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288</w:t>
            </w:r>
          </w:p>
        </w:tc>
        <w:tc>
          <w:tcPr>
            <w:tcW w:w="2250" w:type="dxa"/>
            <w:shd w:val="clear" w:color="auto" w:fill="F2F2F2"/>
            <w:tcMar>
              <w:top w:w="0" w:type="dxa"/>
              <w:left w:w="108" w:type="dxa"/>
              <w:bottom w:w="0" w:type="dxa"/>
              <w:right w:w="108" w:type="dxa"/>
            </w:tcMar>
            <w:vAlign w:val="center"/>
          </w:tcPr>
          <w:p w14:paraId="69944D69"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Enrollment</w:t>
            </w:r>
          </w:p>
        </w:tc>
        <w:tc>
          <w:tcPr>
            <w:tcW w:w="2430" w:type="dxa"/>
            <w:tcMar>
              <w:top w:w="0" w:type="dxa"/>
              <w:left w:w="108" w:type="dxa"/>
              <w:bottom w:w="0" w:type="dxa"/>
              <w:right w:w="108" w:type="dxa"/>
            </w:tcMar>
            <w:vAlign w:val="center"/>
          </w:tcPr>
          <w:p w14:paraId="796AA6BC" w14:textId="088607AA" w:rsidR="00537EE7" w:rsidRPr="002F7E92" w:rsidRDefault="007235A5"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288 (as of October 2018)</w:t>
            </w:r>
          </w:p>
        </w:tc>
      </w:tr>
      <w:tr w:rsidR="00537EE7" w:rsidRPr="002F7E92" w14:paraId="00335AF9" w14:textId="77777777" w:rsidTr="00501F1E">
        <w:trPr>
          <w:trHeight w:val="520"/>
        </w:trPr>
        <w:tc>
          <w:tcPr>
            <w:tcW w:w="2970" w:type="dxa"/>
            <w:shd w:val="clear" w:color="auto" w:fill="F2F2F2"/>
            <w:tcMar>
              <w:top w:w="0" w:type="dxa"/>
              <w:left w:w="108" w:type="dxa"/>
              <w:bottom w:w="0" w:type="dxa"/>
              <w:right w:w="108" w:type="dxa"/>
            </w:tcMar>
            <w:vAlign w:val="center"/>
          </w:tcPr>
          <w:p w14:paraId="7D43FC25" w14:textId="77777777" w:rsidR="00537EE7" w:rsidRPr="002F7E92" w:rsidRDefault="00537EE7" w:rsidP="00501F1E">
            <w:pPr>
              <w:widowControl/>
              <w:tabs>
                <w:tab w:val="left" w:pos="1940"/>
              </w:tabs>
              <w:spacing w:before="40"/>
              <w:rPr>
                <w:rFonts w:eastAsia="Batang"/>
                <w:b/>
                <w:bCs/>
                <w:sz w:val="23"/>
                <w:szCs w:val="23"/>
                <w:lang w:eastAsia="ko-KR"/>
              </w:rPr>
            </w:pPr>
            <w:r w:rsidRPr="002F7E92">
              <w:rPr>
                <w:rFonts w:eastAsia="Batang"/>
                <w:b/>
                <w:sz w:val="23"/>
                <w:szCs w:val="23"/>
                <w:lang w:eastAsia="ko-KR"/>
              </w:rPr>
              <w:t>Chartered Grade Span</w:t>
            </w:r>
          </w:p>
        </w:tc>
        <w:tc>
          <w:tcPr>
            <w:tcW w:w="2250" w:type="dxa"/>
            <w:tcMar>
              <w:top w:w="0" w:type="dxa"/>
              <w:left w:w="108" w:type="dxa"/>
              <w:bottom w:w="0" w:type="dxa"/>
              <w:right w:w="108" w:type="dxa"/>
            </w:tcMar>
            <w:vAlign w:val="center"/>
          </w:tcPr>
          <w:p w14:paraId="342D16AC" w14:textId="2F27FAA9" w:rsidR="00537EE7" w:rsidRPr="002F7E92" w:rsidRDefault="00D76BC9"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K-8</w:t>
            </w:r>
          </w:p>
        </w:tc>
        <w:tc>
          <w:tcPr>
            <w:tcW w:w="2250" w:type="dxa"/>
            <w:shd w:val="clear" w:color="auto" w:fill="F2F2F2"/>
            <w:tcMar>
              <w:top w:w="0" w:type="dxa"/>
              <w:left w:w="108" w:type="dxa"/>
              <w:bottom w:w="0" w:type="dxa"/>
              <w:right w:w="108" w:type="dxa"/>
            </w:tcMar>
            <w:vAlign w:val="center"/>
          </w:tcPr>
          <w:p w14:paraId="40CB8872"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Grade Span</w:t>
            </w:r>
          </w:p>
        </w:tc>
        <w:tc>
          <w:tcPr>
            <w:tcW w:w="2430" w:type="dxa"/>
            <w:tcMar>
              <w:top w:w="0" w:type="dxa"/>
              <w:left w:w="108" w:type="dxa"/>
              <w:bottom w:w="0" w:type="dxa"/>
              <w:right w:w="108" w:type="dxa"/>
            </w:tcMar>
            <w:vAlign w:val="center"/>
          </w:tcPr>
          <w:p w14:paraId="5B3E4D96" w14:textId="4487BE74" w:rsidR="00537EE7" w:rsidRPr="002F7E92" w:rsidRDefault="00D76BC9"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K-8</w:t>
            </w:r>
          </w:p>
        </w:tc>
      </w:tr>
      <w:tr w:rsidR="00537EE7" w:rsidRPr="002F7E92" w14:paraId="0BEDF4C1" w14:textId="77777777" w:rsidTr="00501F1E">
        <w:trPr>
          <w:trHeight w:val="520"/>
        </w:trPr>
        <w:tc>
          <w:tcPr>
            <w:tcW w:w="2970" w:type="dxa"/>
            <w:shd w:val="clear" w:color="auto" w:fill="F2F2F2"/>
            <w:tcMar>
              <w:top w:w="0" w:type="dxa"/>
              <w:left w:w="108" w:type="dxa"/>
              <w:bottom w:w="0" w:type="dxa"/>
              <w:right w:w="108" w:type="dxa"/>
            </w:tcMar>
            <w:vAlign w:val="center"/>
          </w:tcPr>
          <w:p w14:paraId="4D35B003" w14:textId="77777777" w:rsidR="00537EE7" w:rsidRPr="002F7E92" w:rsidRDefault="00537EE7" w:rsidP="00501F1E">
            <w:pPr>
              <w:widowControl/>
              <w:tabs>
                <w:tab w:val="left" w:pos="1940"/>
              </w:tabs>
              <w:spacing w:before="40"/>
              <w:rPr>
                <w:rFonts w:eastAsia="Batang"/>
                <w:b/>
                <w:sz w:val="23"/>
                <w:szCs w:val="23"/>
                <w:lang w:eastAsia="ko-KR"/>
              </w:rPr>
            </w:pPr>
            <w:r w:rsidRPr="002F7E92">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1FAE4DB7" w14:textId="207FF730" w:rsidR="00537EE7" w:rsidRPr="002F7E92" w:rsidRDefault="00691BA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168 (as of March 2018)</w:t>
            </w:r>
          </w:p>
        </w:tc>
        <w:tc>
          <w:tcPr>
            <w:tcW w:w="2250" w:type="dxa"/>
            <w:shd w:val="clear" w:color="auto" w:fill="F2F2F2"/>
            <w:tcMar>
              <w:top w:w="0" w:type="dxa"/>
              <w:left w:w="108" w:type="dxa"/>
              <w:bottom w:w="0" w:type="dxa"/>
              <w:right w:w="108" w:type="dxa"/>
            </w:tcMar>
            <w:vAlign w:val="center"/>
          </w:tcPr>
          <w:p w14:paraId="7CE8398C" w14:textId="77777777" w:rsidR="00537EE7" w:rsidRPr="002F7E92" w:rsidRDefault="00537EE7" w:rsidP="00501F1E">
            <w:pPr>
              <w:widowControl/>
              <w:tabs>
                <w:tab w:val="left" w:pos="1940"/>
              </w:tabs>
              <w:spacing w:before="40"/>
              <w:ind w:left="162" w:hanging="193"/>
              <w:rPr>
                <w:rFonts w:eastAsia="Batang"/>
                <w:b/>
                <w:sz w:val="23"/>
                <w:szCs w:val="23"/>
                <w:lang w:eastAsia="ko-KR"/>
              </w:rPr>
            </w:pPr>
            <w:r w:rsidRPr="002F7E92">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73F4A86B" w14:textId="50758E79" w:rsidR="00537EE7" w:rsidRPr="002F7E92" w:rsidRDefault="00D76BC9"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20</w:t>
            </w:r>
          </w:p>
        </w:tc>
      </w:tr>
      <w:tr w:rsidR="00537EE7" w:rsidRPr="002F7E92" w14:paraId="156B6638" w14:textId="77777777" w:rsidTr="00501F1E">
        <w:trPr>
          <w:trHeight w:val="350"/>
        </w:trPr>
        <w:tc>
          <w:tcPr>
            <w:tcW w:w="9900" w:type="dxa"/>
            <w:gridSpan w:val="4"/>
            <w:shd w:val="clear" w:color="auto" w:fill="F2F2F2"/>
            <w:tcMar>
              <w:top w:w="0" w:type="dxa"/>
              <w:left w:w="108" w:type="dxa"/>
              <w:bottom w:w="0" w:type="dxa"/>
              <w:right w:w="108" w:type="dxa"/>
            </w:tcMar>
          </w:tcPr>
          <w:p w14:paraId="42D34889" w14:textId="5EFA8AF8" w:rsidR="00537EE7" w:rsidRPr="002F7E92" w:rsidRDefault="00537EE7" w:rsidP="009253BE">
            <w:pPr>
              <w:widowControl/>
              <w:tabs>
                <w:tab w:val="left" w:pos="1940"/>
              </w:tabs>
              <w:spacing w:before="120" w:after="40"/>
              <w:rPr>
                <w:rFonts w:eastAsia="Batang"/>
                <w:b/>
                <w:sz w:val="23"/>
                <w:szCs w:val="23"/>
                <w:lang w:eastAsia="ko-KR"/>
              </w:rPr>
            </w:pPr>
            <w:r w:rsidRPr="002F7E92">
              <w:rPr>
                <w:rFonts w:eastAsia="Batang"/>
                <w:b/>
                <w:sz w:val="23"/>
                <w:szCs w:val="23"/>
                <w:lang w:eastAsia="ko-KR"/>
              </w:rPr>
              <w:t>Mis</w:t>
            </w:r>
            <w:r w:rsidR="009253BE" w:rsidRPr="002F7E92">
              <w:rPr>
                <w:rFonts w:eastAsia="Batang"/>
                <w:b/>
                <w:sz w:val="23"/>
                <w:szCs w:val="23"/>
                <w:lang w:eastAsia="ko-KR"/>
              </w:rPr>
              <w:t>s</w:t>
            </w:r>
            <w:r w:rsidRPr="002F7E92">
              <w:rPr>
                <w:rFonts w:eastAsia="Batang"/>
                <w:b/>
                <w:sz w:val="23"/>
                <w:szCs w:val="23"/>
                <w:lang w:eastAsia="ko-KR"/>
              </w:rPr>
              <w:t>ion Statement</w:t>
            </w:r>
          </w:p>
          <w:p w14:paraId="3E9280FE" w14:textId="28CC5FB3" w:rsidR="009253BE" w:rsidRPr="002F7E92" w:rsidRDefault="00D76BC9" w:rsidP="00501F1E">
            <w:pPr>
              <w:pStyle w:val="Default"/>
              <w:rPr>
                <w:rFonts w:ascii="Times New Roman" w:hAnsi="Times New Roman" w:cs="Times New Roman"/>
                <w:sz w:val="23"/>
                <w:szCs w:val="23"/>
              </w:rPr>
            </w:pPr>
            <w:r w:rsidRPr="002F7E92">
              <w:rPr>
                <w:rFonts w:ascii="Times New Roman" w:hAnsi="Times New Roman" w:cs="Times New Roman"/>
                <w:sz w:val="23"/>
                <w:szCs w:val="23"/>
              </w:rPr>
              <w:t xml:space="preserve">The mission of River Valley Charter School is to provide a rigorous academic program based on the Montessori philosophy and rooted in the history, culture, and ecology of the Merrimack River Valley. </w:t>
            </w:r>
            <w:r w:rsidRPr="002F7E92">
              <w:rPr>
                <w:rFonts w:ascii="Times New Roman" w:hAnsi="Times New Roman" w:cs="Times New Roman"/>
                <w:sz w:val="23"/>
                <w:szCs w:val="23"/>
              </w:rPr>
              <w:lastRenderedPageBreak/>
              <w:t>Students will reach their full potential as scholars and become self-reliant and productive members of society. They will be adept at critical thinking and creative problem solving and will be fully prepared to succeed in future schools, careers, and civic life.</w:t>
            </w:r>
          </w:p>
        </w:tc>
      </w:tr>
    </w:tbl>
    <w:p w14:paraId="64496F29" w14:textId="5C977B44" w:rsidR="00537EE7" w:rsidRPr="002F7E92" w:rsidRDefault="00537EE7" w:rsidP="00537EE7">
      <w:pPr>
        <w:widowControl/>
        <w:rPr>
          <w:snapToGrid/>
          <w:sz w:val="23"/>
          <w:szCs w:val="23"/>
        </w:rPr>
      </w:pPr>
    </w:p>
    <w:p w14:paraId="6A577877" w14:textId="77777777" w:rsidR="00537EE7" w:rsidRPr="002F7E92" w:rsidRDefault="00537EE7" w:rsidP="00537EE7">
      <w:pPr>
        <w:widowControl/>
        <w:rPr>
          <w:b/>
          <w:snapToGrid/>
          <w:sz w:val="23"/>
          <w:szCs w:val="23"/>
          <w:u w:val="single"/>
        </w:rPr>
      </w:pPr>
      <w:r w:rsidRPr="002F7E92">
        <w:rPr>
          <w:b/>
          <w:snapToGrid/>
          <w:sz w:val="23"/>
          <w:szCs w:val="23"/>
          <w:u w:val="single"/>
        </w:rPr>
        <w:t>Salem Academy Charter School</w:t>
      </w:r>
    </w:p>
    <w:p w14:paraId="38B54FFD" w14:textId="77777777" w:rsidR="00537EE7" w:rsidRPr="002F7E92" w:rsidRDefault="00537EE7" w:rsidP="00537EE7">
      <w:pPr>
        <w:widowControl/>
        <w:rPr>
          <w:b/>
          <w:bCs/>
          <w:sz w:val="23"/>
          <w:szCs w:val="23"/>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537EE7" w:rsidRPr="002F7E92" w14:paraId="54CADCFF" w14:textId="77777777" w:rsidTr="00501F1E">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ECA5FD3" w14:textId="77777777" w:rsidR="00537EE7" w:rsidRPr="002F7E92" w:rsidRDefault="00537EE7" w:rsidP="00501F1E">
            <w:pPr>
              <w:widowControl/>
              <w:rPr>
                <w:rFonts w:eastAsia="Batang"/>
                <w:b/>
                <w:bCs/>
                <w:i/>
                <w:sz w:val="23"/>
                <w:szCs w:val="23"/>
                <w:lang w:eastAsia="ko-KR"/>
              </w:rPr>
            </w:pPr>
          </w:p>
        </w:tc>
      </w:tr>
      <w:tr w:rsidR="00537EE7" w:rsidRPr="002F7E92" w14:paraId="427478C3" w14:textId="77777777" w:rsidTr="00501F1E">
        <w:trPr>
          <w:trHeight w:val="700"/>
        </w:trPr>
        <w:tc>
          <w:tcPr>
            <w:tcW w:w="2970" w:type="dxa"/>
            <w:shd w:val="clear" w:color="auto" w:fill="F2F2F2"/>
            <w:tcMar>
              <w:top w:w="0" w:type="dxa"/>
              <w:left w:w="108" w:type="dxa"/>
              <w:bottom w:w="0" w:type="dxa"/>
              <w:right w:w="108" w:type="dxa"/>
            </w:tcMar>
            <w:vAlign w:val="center"/>
          </w:tcPr>
          <w:p w14:paraId="058CF716"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Type of Charter</w:t>
            </w:r>
          </w:p>
          <w:p w14:paraId="0BEFAF4F" w14:textId="77777777" w:rsidR="00537EE7" w:rsidRPr="002F7E92" w:rsidRDefault="00537EE7"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0525128A" w14:textId="5B756F7A" w:rsidR="00537EE7" w:rsidRPr="002F7E92" w:rsidRDefault="00DD19B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7A44EB61"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Location</w:t>
            </w:r>
          </w:p>
        </w:tc>
        <w:tc>
          <w:tcPr>
            <w:tcW w:w="2430" w:type="dxa"/>
            <w:tcMar>
              <w:top w:w="0" w:type="dxa"/>
              <w:left w:w="108" w:type="dxa"/>
              <w:bottom w:w="0" w:type="dxa"/>
              <w:right w:w="108" w:type="dxa"/>
            </w:tcMar>
            <w:vAlign w:val="center"/>
          </w:tcPr>
          <w:p w14:paraId="4106F1BB" w14:textId="7E7532E2" w:rsidR="00537EE7" w:rsidRPr="002F7E92" w:rsidRDefault="00DD19B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Salem</w:t>
            </w:r>
          </w:p>
        </w:tc>
      </w:tr>
      <w:tr w:rsidR="00537EE7" w:rsidRPr="002F7E92" w14:paraId="7968A04B" w14:textId="77777777" w:rsidTr="00501F1E">
        <w:trPr>
          <w:trHeight w:val="503"/>
        </w:trPr>
        <w:tc>
          <w:tcPr>
            <w:tcW w:w="2970" w:type="dxa"/>
            <w:shd w:val="clear" w:color="auto" w:fill="F2F2F2"/>
            <w:tcMar>
              <w:top w:w="0" w:type="dxa"/>
              <w:left w:w="108" w:type="dxa"/>
              <w:bottom w:w="0" w:type="dxa"/>
              <w:right w:w="108" w:type="dxa"/>
            </w:tcMar>
            <w:vAlign w:val="center"/>
          </w:tcPr>
          <w:p w14:paraId="0949A4EA"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694850D7" w14:textId="1EF6CA25" w:rsidR="00537EE7" w:rsidRPr="002F7E92" w:rsidRDefault="00DD19B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Non-Regional</w:t>
            </w:r>
          </w:p>
        </w:tc>
        <w:tc>
          <w:tcPr>
            <w:tcW w:w="2250" w:type="dxa"/>
            <w:shd w:val="clear" w:color="auto" w:fill="F2F2F2"/>
            <w:tcMar>
              <w:top w:w="0" w:type="dxa"/>
              <w:left w:w="108" w:type="dxa"/>
              <w:bottom w:w="0" w:type="dxa"/>
              <w:right w:w="108" w:type="dxa"/>
            </w:tcMar>
            <w:vAlign w:val="center"/>
          </w:tcPr>
          <w:p w14:paraId="16522BEA"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 xml:space="preserve">Districts in Region </w:t>
            </w:r>
          </w:p>
          <w:p w14:paraId="696B6162" w14:textId="77777777" w:rsidR="00537EE7" w:rsidRPr="002F7E92" w:rsidRDefault="00537EE7"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5783E157" w14:textId="39A0C7AA" w:rsidR="00537EE7" w:rsidRPr="002F7E92" w:rsidRDefault="00DD19BB" w:rsidP="00501F1E">
            <w:pPr>
              <w:pStyle w:val="Default"/>
              <w:rPr>
                <w:rFonts w:ascii="Times New Roman" w:hAnsi="Times New Roman" w:cs="Times New Roman"/>
                <w:sz w:val="23"/>
                <w:szCs w:val="23"/>
              </w:rPr>
            </w:pPr>
            <w:r w:rsidRPr="002F7E92">
              <w:rPr>
                <w:rFonts w:ascii="Times New Roman" w:hAnsi="Times New Roman" w:cs="Times New Roman"/>
                <w:sz w:val="23"/>
                <w:szCs w:val="23"/>
              </w:rPr>
              <w:t>N/A</w:t>
            </w:r>
          </w:p>
        </w:tc>
      </w:tr>
      <w:tr w:rsidR="00537EE7" w:rsidRPr="002F7E92" w14:paraId="2304BDDB" w14:textId="77777777" w:rsidTr="00501F1E">
        <w:trPr>
          <w:trHeight w:val="291"/>
        </w:trPr>
        <w:tc>
          <w:tcPr>
            <w:tcW w:w="2970" w:type="dxa"/>
            <w:shd w:val="clear" w:color="auto" w:fill="F2F2F2"/>
            <w:tcMar>
              <w:top w:w="0" w:type="dxa"/>
              <w:left w:w="108" w:type="dxa"/>
              <w:bottom w:w="0" w:type="dxa"/>
              <w:right w:w="108" w:type="dxa"/>
            </w:tcMar>
            <w:vAlign w:val="center"/>
          </w:tcPr>
          <w:p w14:paraId="3DDA4758"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 Opened</w:t>
            </w:r>
          </w:p>
        </w:tc>
        <w:tc>
          <w:tcPr>
            <w:tcW w:w="2250" w:type="dxa"/>
            <w:tcMar>
              <w:top w:w="0" w:type="dxa"/>
              <w:left w:w="108" w:type="dxa"/>
              <w:bottom w:w="0" w:type="dxa"/>
              <w:right w:w="108" w:type="dxa"/>
            </w:tcMar>
            <w:vAlign w:val="center"/>
          </w:tcPr>
          <w:p w14:paraId="79EFDC99" w14:textId="2BE58210" w:rsidR="00537EE7" w:rsidRPr="002F7E92" w:rsidRDefault="00DD19B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2004</w:t>
            </w:r>
          </w:p>
        </w:tc>
        <w:tc>
          <w:tcPr>
            <w:tcW w:w="2250" w:type="dxa"/>
            <w:shd w:val="clear" w:color="auto" w:fill="F2F2F2"/>
            <w:tcMar>
              <w:top w:w="0" w:type="dxa"/>
              <w:left w:w="108" w:type="dxa"/>
              <w:bottom w:w="0" w:type="dxa"/>
              <w:right w:w="108" w:type="dxa"/>
            </w:tcMar>
            <w:vAlign w:val="center"/>
          </w:tcPr>
          <w:p w14:paraId="01EECD6D"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Year(s) Renewed</w:t>
            </w:r>
          </w:p>
          <w:p w14:paraId="414B7B2E" w14:textId="77777777" w:rsidR="00537EE7" w:rsidRPr="002F7E92" w:rsidRDefault="00537EE7" w:rsidP="00501F1E">
            <w:pPr>
              <w:widowControl/>
              <w:tabs>
                <w:tab w:val="left" w:pos="1940"/>
              </w:tabs>
              <w:spacing w:before="40"/>
              <w:ind w:left="162" w:hanging="193"/>
              <w:rPr>
                <w:rFonts w:eastAsia="Batang"/>
                <w:bCs/>
                <w:sz w:val="23"/>
                <w:szCs w:val="23"/>
                <w:lang w:eastAsia="ko-KR"/>
              </w:rPr>
            </w:pPr>
            <w:r w:rsidRPr="002F7E92">
              <w:rPr>
                <w:rFonts w:eastAsia="Batang"/>
                <w:sz w:val="23"/>
                <w:szCs w:val="23"/>
                <w:lang w:eastAsia="ko-KR"/>
              </w:rPr>
              <w:t>(if applicable)</w:t>
            </w:r>
          </w:p>
        </w:tc>
        <w:tc>
          <w:tcPr>
            <w:tcW w:w="2430" w:type="dxa"/>
            <w:tcMar>
              <w:top w:w="0" w:type="dxa"/>
              <w:left w:w="108" w:type="dxa"/>
              <w:bottom w:w="0" w:type="dxa"/>
              <w:right w:w="108" w:type="dxa"/>
            </w:tcMar>
            <w:vAlign w:val="center"/>
          </w:tcPr>
          <w:p w14:paraId="07C1707A" w14:textId="3F02704E" w:rsidR="00537EE7" w:rsidRPr="002F7E92" w:rsidRDefault="00DD19B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2009, 2014</w:t>
            </w:r>
          </w:p>
        </w:tc>
      </w:tr>
      <w:tr w:rsidR="00537EE7" w:rsidRPr="002F7E92" w14:paraId="6FC5CD50" w14:textId="77777777" w:rsidTr="00501F1E">
        <w:trPr>
          <w:trHeight w:val="358"/>
        </w:trPr>
        <w:tc>
          <w:tcPr>
            <w:tcW w:w="2970" w:type="dxa"/>
            <w:shd w:val="clear" w:color="auto" w:fill="F2F2F2"/>
            <w:tcMar>
              <w:top w:w="0" w:type="dxa"/>
              <w:left w:w="108" w:type="dxa"/>
              <w:bottom w:w="0" w:type="dxa"/>
              <w:right w:w="108" w:type="dxa"/>
            </w:tcMar>
            <w:vAlign w:val="center"/>
          </w:tcPr>
          <w:p w14:paraId="07F4439E"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Maximum Enrollment</w:t>
            </w:r>
          </w:p>
        </w:tc>
        <w:tc>
          <w:tcPr>
            <w:tcW w:w="2250" w:type="dxa"/>
            <w:tcMar>
              <w:top w:w="0" w:type="dxa"/>
              <w:left w:w="108" w:type="dxa"/>
              <w:bottom w:w="0" w:type="dxa"/>
              <w:right w:w="108" w:type="dxa"/>
            </w:tcMar>
            <w:vAlign w:val="center"/>
          </w:tcPr>
          <w:p w14:paraId="40D2BBB2" w14:textId="319EC58B" w:rsidR="00537EE7" w:rsidRPr="002F7E92" w:rsidRDefault="00DD19B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480</w:t>
            </w:r>
          </w:p>
        </w:tc>
        <w:tc>
          <w:tcPr>
            <w:tcW w:w="2250" w:type="dxa"/>
            <w:shd w:val="clear" w:color="auto" w:fill="F2F2F2"/>
            <w:tcMar>
              <w:top w:w="0" w:type="dxa"/>
              <w:left w:w="108" w:type="dxa"/>
              <w:bottom w:w="0" w:type="dxa"/>
              <w:right w:w="108" w:type="dxa"/>
            </w:tcMar>
            <w:vAlign w:val="center"/>
          </w:tcPr>
          <w:p w14:paraId="6F777773"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Enrollment</w:t>
            </w:r>
          </w:p>
        </w:tc>
        <w:tc>
          <w:tcPr>
            <w:tcW w:w="2430" w:type="dxa"/>
            <w:tcMar>
              <w:top w:w="0" w:type="dxa"/>
              <w:left w:w="108" w:type="dxa"/>
              <w:bottom w:w="0" w:type="dxa"/>
              <w:right w:w="108" w:type="dxa"/>
            </w:tcMar>
            <w:vAlign w:val="center"/>
          </w:tcPr>
          <w:p w14:paraId="552E642C" w14:textId="0CDD5EC1" w:rsidR="00537EE7" w:rsidRPr="002F7E92" w:rsidRDefault="00B53988"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491</w:t>
            </w:r>
            <w:r w:rsidRPr="002F7E92">
              <w:rPr>
                <w:rStyle w:val="FootnoteReference"/>
                <w:rFonts w:eastAsia="Batang"/>
                <w:sz w:val="23"/>
                <w:szCs w:val="23"/>
                <w:vertAlign w:val="superscript"/>
                <w:lang w:eastAsia="ko-KR"/>
              </w:rPr>
              <w:footnoteReference w:id="2"/>
            </w:r>
            <w:r w:rsidRPr="002F7E92">
              <w:rPr>
                <w:rFonts w:eastAsia="Batang"/>
                <w:sz w:val="23"/>
                <w:szCs w:val="23"/>
                <w:vertAlign w:val="superscript"/>
                <w:lang w:eastAsia="ko-KR"/>
              </w:rPr>
              <w:t xml:space="preserve"> </w:t>
            </w:r>
            <w:r w:rsidRPr="002F7E92">
              <w:rPr>
                <w:rFonts w:eastAsia="Batang"/>
                <w:sz w:val="23"/>
                <w:szCs w:val="23"/>
                <w:lang w:eastAsia="ko-KR"/>
              </w:rPr>
              <w:t>(as of October 2018)</w:t>
            </w:r>
          </w:p>
        </w:tc>
      </w:tr>
      <w:tr w:rsidR="00537EE7" w:rsidRPr="002F7E92" w14:paraId="6BAFD064" w14:textId="77777777" w:rsidTr="00501F1E">
        <w:trPr>
          <w:trHeight w:val="520"/>
        </w:trPr>
        <w:tc>
          <w:tcPr>
            <w:tcW w:w="2970" w:type="dxa"/>
            <w:shd w:val="clear" w:color="auto" w:fill="F2F2F2"/>
            <w:tcMar>
              <w:top w:w="0" w:type="dxa"/>
              <w:left w:w="108" w:type="dxa"/>
              <w:bottom w:w="0" w:type="dxa"/>
              <w:right w:w="108" w:type="dxa"/>
            </w:tcMar>
            <w:vAlign w:val="center"/>
          </w:tcPr>
          <w:p w14:paraId="12627465" w14:textId="77777777" w:rsidR="00537EE7" w:rsidRPr="002F7E92" w:rsidRDefault="00537EE7" w:rsidP="00501F1E">
            <w:pPr>
              <w:widowControl/>
              <w:tabs>
                <w:tab w:val="left" w:pos="1940"/>
              </w:tabs>
              <w:spacing w:before="40"/>
              <w:rPr>
                <w:rFonts w:eastAsia="Batang"/>
                <w:b/>
                <w:bCs/>
                <w:sz w:val="23"/>
                <w:szCs w:val="23"/>
                <w:lang w:eastAsia="ko-KR"/>
              </w:rPr>
            </w:pPr>
            <w:r w:rsidRPr="002F7E92">
              <w:rPr>
                <w:rFonts w:eastAsia="Batang"/>
                <w:b/>
                <w:sz w:val="23"/>
                <w:szCs w:val="23"/>
                <w:lang w:eastAsia="ko-KR"/>
              </w:rPr>
              <w:t>Chartered Grade Span</w:t>
            </w:r>
          </w:p>
        </w:tc>
        <w:tc>
          <w:tcPr>
            <w:tcW w:w="2250" w:type="dxa"/>
            <w:tcMar>
              <w:top w:w="0" w:type="dxa"/>
              <w:left w:w="108" w:type="dxa"/>
              <w:bottom w:w="0" w:type="dxa"/>
              <w:right w:w="108" w:type="dxa"/>
            </w:tcMar>
            <w:vAlign w:val="center"/>
          </w:tcPr>
          <w:p w14:paraId="661803C2" w14:textId="4A3157E6" w:rsidR="00537EE7" w:rsidRPr="002F7E92" w:rsidRDefault="00DD19B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6-12</w:t>
            </w:r>
          </w:p>
        </w:tc>
        <w:tc>
          <w:tcPr>
            <w:tcW w:w="2250" w:type="dxa"/>
            <w:shd w:val="clear" w:color="auto" w:fill="F2F2F2"/>
            <w:tcMar>
              <w:top w:w="0" w:type="dxa"/>
              <w:left w:w="108" w:type="dxa"/>
              <w:bottom w:w="0" w:type="dxa"/>
              <w:right w:w="108" w:type="dxa"/>
            </w:tcMar>
            <w:vAlign w:val="center"/>
          </w:tcPr>
          <w:p w14:paraId="425504BD" w14:textId="77777777" w:rsidR="00537EE7" w:rsidRPr="002F7E92" w:rsidRDefault="00537EE7" w:rsidP="00501F1E">
            <w:pPr>
              <w:widowControl/>
              <w:tabs>
                <w:tab w:val="left" w:pos="1940"/>
              </w:tabs>
              <w:spacing w:before="40"/>
              <w:ind w:left="162" w:hanging="193"/>
              <w:rPr>
                <w:rFonts w:eastAsia="Batang"/>
                <w:b/>
                <w:bCs/>
                <w:sz w:val="23"/>
                <w:szCs w:val="23"/>
                <w:lang w:eastAsia="ko-KR"/>
              </w:rPr>
            </w:pPr>
            <w:r w:rsidRPr="002F7E92">
              <w:rPr>
                <w:rFonts w:eastAsia="Batang"/>
                <w:b/>
                <w:sz w:val="23"/>
                <w:szCs w:val="23"/>
                <w:lang w:eastAsia="ko-KR"/>
              </w:rPr>
              <w:t>Current Grade Span</w:t>
            </w:r>
          </w:p>
        </w:tc>
        <w:tc>
          <w:tcPr>
            <w:tcW w:w="2430" w:type="dxa"/>
            <w:tcMar>
              <w:top w:w="0" w:type="dxa"/>
              <w:left w:w="108" w:type="dxa"/>
              <w:bottom w:w="0" w:type="dxa"/>
              <w:right w:w="108" w:type="dxa"/>
            </w:tcMar>
            <w:vAlign w:val="center"/>
          </w:tcPr>
          <w:p w14:paraId="52A3A9A4" w14:textId="0CA62A4E" w:rsidR="00537EE7" w:rsidRPr="002F7E92" w:rsidRDefault="00DD19B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6-12</w:t>
            </w:r>
          </w:p>
        </w:tc>
      </w:tr>
      <w:tr w:rsidR="00537EE7" w:rsidRPr="002F7E92" w14:paraId="3DE597CB" w14:textId="77777777" w:rsidTr="00501F1E">
        <w:trPr>
          <w:trHeight w:val="520"/>
        </w:trPr>
        <w:tc>
          <w:tcPr>
            <w:tcW w:w="2970" w:type="dxa"/>
            <w:shd w:val="clear" w:color="auto" w:fill="F2F2F2"/>
            <w:tcMar>
              <w:top w:w="0" w:type="dxa"/>
              <w:left w:w="108" w:type="dxa"/>
              <w:bottom w:w="0" w:type="dxa"/>
              <w:right w:w="108" w:type="dxa"/>
            </w:tcMar>
            <w:vAlign w:val="center"/>
          </w:tcPr>
          <w:p w14:paraId="52DA8809" w14:textId="77777777" w:rsidR="00537EE7" w:rsidRPr="002F7E92" w:rsidRDefault="00537EE7" w:rsidP="00501F1E">
            <w:pPr>
              <w:widowControl/>
              <w:tabs>
                <w:tab w:val="left" w:pos="1940"/>
              </w:tabs>
              <w:spacing w:before="40"/>
              <w:rPr>
                <w:rFonts w:eastAsia="Batang"/>
                <w:b/>
                <w:sz w:val="23"/>
                <w:szCs w:val="23"/>
                <w:lang w:eastAsia="ko-KR"/>
              </w:rPr>
            </w:pPr>
            <w:r w:rsidRPr="002F7E92">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24A196EA" w14:textId="0632256E" w:rsidR="00537EE7" w:rsidRPr="002F7E92" w:rsidRDefault="00691BAB" w:rsidP="00501F1E">
            <w:pPr>
              <w:widowControl/>
              <w:tabs>
                <w:tab w:val="left" w:pos="1940"/>
              </w:tabs>
              <w:spacing w:before="40"/>
              <w:ind w:left="162" w:hanging="193"/>
              <w:rPr>
                <w:rFonts w:eastAsia="Batang"/>
                <w:sz w:val="23"/>
                <w:szCs w:val="23"/>
                <w:lang w:eastAsia="ko-KR"/>
              </w:rPr>
            </w:pPr>
            <w:r w:rsidRPr="002F7E92">
              <w:rPr>
                <w:rFonts w:eastAsia="Batang"/>
                <w:sz w:val="23"/>
                <w:szCs w:val="23"/>
                <w:lang w:eastAsia="ko-KR"/>
              </w:rPr>
              <w:t>246 (as of March 2018)</w:t>
            </w:r>
          </w:p>
        </w:tc>
        <w:tc>
          <w:tcPr>
            <w:tcW w:w="2250" w:type="dxa"/>
            <w:shd w:val="clear" w:color="auto" w:fill="F2F2F2"/>
            <w:tcMar>
              <w:top w:w="0" w:type="dxa"/>
              <w:left w:w="108" w:type="dxa"/>
              <w:bottom w:w="0" w:type="dxa"/>
              <w:right w:w="108" w:type="dxa"/>
            </w:tcMar>
            <w:vAlign w:val="center"/>
          </w:tcPr>
          <w:p w14:paraId="66275A15" w14:textId="77777777" w:rsidR="00537EE7" w:rsidRPr="002F7E92" w:rsidRDefault="00537EE7" w:rsidP="00501F1E">
            <w:pPr>
              <w:widowControl/>
              <w:tabs>
                <w:tab w:val="left" w:pos="1940"/>
              </w:tabs>
              <w:spacing w:before="40"/>
              <w:ind w:left="162" w:hanging="193"/>
              <w:rPr>
                <w:rFonts w:eastAsia="Batang"/>
                <w:b/>
                <w:sz w:val="23"/>
                <w:szCs w:val="23"/>
                <w:lang w:eastAsia="ko-KR"/>
              </w:rPr>
            </w:pPr>
            <w:r w:rsidRPr="002F7E92">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0EB7D7FC" w14:textId="4B948FE8" w:rsidR="00537EE7" w:rsidRPr="002F7E92" w:rsidRDefault="00DD19BB" w:rsidP="00501F1E">
            <w:pPr>
              <w:widowControl/>
              <w:tabs>
                <w:tab w:val="left" w:pos="1940"/>
              </w:tabs>
              <w:spacing w:before="40" w:after="40"/>
              <w:ind w:left="162" w:hanging="193"/>
              <w:rPr>
                <w:rFonts w:eastAsia="Batang"/>
                <w:sz w:val="23"/>
                <w:szCs w:val="23"/>
                <w:lang w:eastAsia="ko-KR"/>
              </w:rPr>
            </w:pPr>
            <w:r w:rsidRPr="002F7E92">
              <w:rPr>
                <w:rFonts w:eastAsia="Batang"/>
                <w:sz w:val="23"/>
                <w:szCs w:val="23"/>
                <w:lang w:eastAsia="ko-KR"/>
              </w:rPr>
              <w:t>15</w:t>
            </w:r>
          </w:p>
        </w:tc>
      </w:tr>
      <w:tr w:rsidR="00537EE7" w:rsidRPr="002F7E92" w14:paraId="06A3E556" w14:textId="77777777" w:rsidTr="00501F1E">
        <w:trPr>
          <w:trHeight w:val="350"/>
        </w:trPr>
        <w:tc>
          <w:tcPr>
            <w:tcW w:w="9900" w:type="dxa"/>
            <w:gridSpan w:val="4"/>
            <w:shd w:val="clear" w:color="auto" w:fill="F2F2F2"/>
            <w:tcMar>
              <w:top w:w="0" w:type="dxa"/>
              <w:left w:w="108" w:type="dxa"/>
              <w:bottom w:w="0" w:type="dxa"/>
              <w:right w:w="108" w:type="dxa"/>
            </w:tcMar>
          </w:tcPr>
          <w:p w14:paraId="2BFD17E5" w14:textId="77777777" w:rsidR="00537EE7" w:rsidRPr="002F7E92" w:rsidRDefault="00537EE7" w:rsidP="00501F1E">
            <w:pPr>
              <w:widowControl/>
              <w:tabs>
                <w:tab w:val="left" w:pos="1940"/>
              </w:tabs>
              <w:spacing w:before="120" w:after="40"/>
              <w:ind w:left="162" w:hanging="193"/>
              <w:rPr>
                <w:rFonts w:eastAsia="Batang"/>
                <w:b/>
                <w:sz w:val="23"/>
                <w:szCs w:val="23"/>
                <w:lang w:eastAsia="ko-KR"/>
              </w:rPr>
            </w:pPr>
            <w:r w:rsidRPr="002F7E92">
              <w:rPr>
                <w:rFonts w:eastAsia="Batang"/>
                <w:b/>
                <w:sz w:val="23"/>
                <w:szCs w:val="23"/>
                <w:lang w:eastAsia="ko-KR"/>
              </w:rPr>
              <w:t>Mission Statement</w:t>
            </w:r>
          </w:p>
          <w:p w14:paraId="278A7B2B" w14:textId="336C9A0E" w:rsidR="00537EE7" w:rsidRPr="002F7E92" w:rsidRDefault="00DD19BB" w:rsidP="00501F1E">
            <w:pPr>
              <w:pStyle w:val="Default"/>
              <w:rPr>
                <w:rFonts w:ascii="Times New Roman" w:hAnsi="Times New Roman" w:cs="Times New Roman"/>
                <w:sz w:val="23"/>
                <w:szCs w:val="23"/>
              </w:rPr>
            </w:pPr>
            <w:r w:rsidRPr="002F7E92">
              <w:rPr>
                <w:rFonts w:ascii="Times New Roman" w:hAnsi="Times New Roman" w:cs="Times New Roman"/>
                <w:sz w:val="23"/>
                <w:szCs w:val="23"/>
              </w:rPr>
              <w:t>Salem Academy Charter School is a small 6th – 12th grade public school designed to educate the City of Salem’s diverse student population. Through a unique integration of college preparatory classes with service to the community, the school graduates informed, articulate and proactive individuals of strong character.</w:t>
            </w:r>
          </w:p>
        </w:tc>
      </w:tr>
    </w:tbl>
    <w:p w14:paraId="58A1B702" w14:textId="77777777" w:rsidR="00537EE7" w:rsidRPr="002F7E92" w:rsidRDefault="00537EE7" w:rsidP="00537EE7">
      <w:pPr>
        <w:widowControl/>
        <w:rPr>
          <w:b/>
          <w:bCs/>
          <w:sz w:val="23"/>
          <w:szCs w:val="23"/>
          <w:u w:val="single"/>
        </w:rPr>
      </w:pPr>
    </w:p>
    <w:p w14:paraId="3065C591" w14:textId="77777777" w:rsidR="00537EE7" w:rsidRPr="002F7E92" w:rsidRDefault="00537EE7" w:rsidP="00537EE7">
      <w:pPr>
        <w:widowControl/>
        <w:rPr>
          <w:sz w:val="23"/>
          <w:szCs w:val="23"/>
          <w:u w:val="single"/>
        </w:rPr>
      </w:pPr>
    </w:p>
    <w:p w14:paraId="4B5922D1" w14:textId="77777777" w:rsidR="00AD42A6" w:rsidRPr="002F7E92" w:rsidRDefault="00AD42A6" w:rsidP="00AD42A6">
      <w:pPr>
        <w:pStyle w:val="BodyText2"/>
        <w:ind w:right="-360"/>
        <w:jc w:val="center"/>
        <w:rPr>
          <w:sz w:val="23"/>
          <w:szCs w:val="23"/>
        </w:rPr>
      </w:pPr>
      <w:r w:rsidRPr="002F7E92">
        <w:rPr>
          <w:sz w:val="23"/>
          <w:szCs w:val="23"/>
        </w:rPr>
        <w:t>**************</w:t>
      </w:r>
    </w:p>
    <w:p w14:paraId="35998F48" w14:textId="77777777" w:rsidR="00AD42A6" w:rsidRPr="002F7E92" w:rsidRDefault="00AD42A6" w:rsidP="00AD42A6">
      <w:pPr>
        <w:pStyle w:val="BodyText"/>
        <w:spacing w:after="0"/>
        <w:ind w:right="-360"/>
        <w:rPr>
          <w:sz w:val="23"/>
          <w:szCs w:val="23"/>
        </w:rPr>
      </w:pPr>
    </w:p>
    <w:p w14:paraId="5F1A9173" w14:textId="24163613" w:rsidR="00AD42A6" w:rsidRPr="002F7E92" w:rsidRDefault="00AD42A6" w:rsidP="00AD42A6">
      <w:pPr>
        <w:pStyle w:val="BodyTextIndent3"/>
        <w:widowControl/>
        <w:ind w:left="0"/>
        <w:rPr>
          <w:sz w:val="23"/>
          <w:szCs w:val="23"/>
        </w:rPr>
      </w:pPr>
      <w:r w:rsidRPr="002F7E92">
        <w:rPr>
          <w:color w:val="000000"/>
          <w:sz w:val="23"/>
          <w:szCs w:val="23"/>
        </w:rPr>
        <w:t>If y</w:t>
      </w:r>
      <w:r w:rsidR="00D6671D" w:rsidRPr="002F7E92">
        <w:rPr>
          <w:color w:val="000000"/>
          <w:sz w:val="23"/>
          <w:szCs w:val="23"/>
        </w:rPr>
        <w:t>ou have any questions</w:t>
      </w:r>
      <w:r w:rsidRPr="002F7E92">
        <w:rPr>
          <w:color w:val="000000"/>
          <w:sz w:val="23"/>
          <w:szCs w:val="23"/>
        </w:rPr>
        <w:t xml:space="preserve"> or require additional information, please contact Alison </w:t>
      </w:r>
      <w:proofErr w:type="spellStart"/>
      <w:r w:rsidRPr="002F7E92">
        <w:rPr>
          <w:color w:val="000000"/>
          <w:sz w:val="23"/>
          <w:szCs w:val="23"/>
        </w:rPr>
        <w:t>Bagg</w:t>
      </w:r>
      <w:proofErr w:type="spellEnd"/>
      <w:r w:rsidRPr="002F7E92">
        <w:rPr>
          <w:color w:val="000000"/>
          <w:sz w:val="23"/>
          <w:szCs w:val="23"/>
        </w:rPr>
        <w:t>, Director (781-338-3218); Cliff Chuang, Senior Associate Commissioner (781-338-3222); or me.</w:t>
      </w:r>
    </w:p>
    <w:p w14:paraId="194ACFE2" w14:textId="77777777" w:rsidR="00AD42A6" w:rsidRPr="002F7E92" w:rsidRDefault="00AD42A6" w:rsidP="00AD42A6">
      <w:pPr>
        <w:widowControl/>
        <w:rPr>
          <w:sz w:val="23"/>
          <w:szCs w:val="23"/>
        </w:rPr>
      </w:pPr>
    </w:p>
    <w:p w14:paraId="6BC73793" w14:textId="0F3B2F82" w:rsidR="00AD42A6" w:rsidRPr="002F7E92" w:rsidRDefault="00C968D1" w:rsidP="00C968D1">
      <w:pPr>
        <w:widowControl/>
        <w:ind w:left="1440" w:hanging="1440"/>
        <w:rPr>
          <w:sz w:val="23"/>
          <w:szCs w:val="23"/>
        </w:rPr>
      </w:pPr>
      <w:r w:rsidRPr="002F7E92">
        <w:rPr>
          <w:sz w:val="23"/>
          <w:szCs w:val="23"/>
        </w:rPr>
        <w:t>Attachments:</w:t>
      </w:r>
      <w:r w:rsidRPr="002F7E92">
        <w:rPr>
          <w:sz w:val="23"/>
          <w:szCs w:val="23"/>
        </w:rPr>
        <w:tab/>
      </w:r>
      <w:hyperlink r:id="rId15" w:history="1">
        <w:r w:rsidRPr="009C0AE1">
          <w:rPr>
            <w:rStyle w:val="Hyperlink"/>
            <w:sz w:val="23"/>
            <w:szCs w:val="23"/>
          </w:rPr>
          <w:t>Charter Schools – Notification of Intended Actions</w:t>
        </w:r>
      </w:hyperlink>
      <w:bookmarkStart w:id="4" w:name="_GoBack"/>
      <w:bookmarkEnd w:id="4"/>
    </w:p>
    <w:p w14:paraId="24FB35AB" w14:textId="77777777" w:rsidR="00201172" w:rsidRPr="002F7E92" w:rsidRDefault="00201172">
      <w:pPr>
        <w:rPr>
          <w:sz w:val="23"/>
          <w:szCs w:val="23"/>
        </w:rPr>
      </w:pPr>
    </w:p>
    <w:sectPr w:rsidR="00201172" w:rsidRPr="002F7E92" w:rsidSect="00E00678">
      <w:endnotePr>
        <w:numFmt w:val="decimal"/>
      </w:endnotePr>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869" w14:textId="77777777" w:rsidR="00D02E9E" w:rsidRDefault="00D02E9E" w:rsidP="00AD42A6">
      <w:r>
        <w:separator/>
      </w:r>
    </w:p>
  </w:endnote>
  <w:endnote w:type="continuationSeparator" w:id="0">
    <w:p w14:paraId="42C129B2" w14:textId="77777777" w:rsidR="00D02E9E" w:rsidRDefault="00D02E9E"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97248"/>
      <w:docPartObj>
        <w:docPartGallery w:val="Page Numbers (Bottom of Page)"/>
        <w:docPartUnique/>
      </w:docPartObj>
    </w:sdtPr>
    <w:sdtEndPr>
      <w:rPr>
        <w:noProof/>
      </w:rPr>
    </w:sdtEndPr>
    <w:sdtContent>
      <w:p w14:paraId="63E92F92" w14:textId="488EFE2E" w:rsidR="009253BE" w:rsidRDefault="00D02E9E">
        <w:pPr>
          <w:pStyle w:val="Footer"/>
          <w:jc w:val="right"/>
        </w:pPr>
      </w:p>
    </w:sdtContent>
  </w:sdt>
  <w:p w14:paraId="5EBD96B9" w14:textId="77777777" w:rsidR="001543E3" w:rsidRDefault="0015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445606"/>
      <w:docPartObj>
        <w:docPartGallery w:val="Page Numbers (Bottom of Page)"/>
        <w:docPartUnique/>
      </w:docPartObj>
    </w:sdtPr>
    <w:sdtEndPr>
      <w:rPr>
        <w:noProof/>
      </w:rPr>
    </w:sdtEndPr>
    <w:sdtContent>
      <w:p w14:paraId="24139BDA" w14:textId="137B6A73" w:rsidR="009253BE" w:rsidRDefault="009253BE">
        <w:pPr>
          <w:pStyle w:val="Footer"/>
          <w:jc w:val="right"/>
        </w:pPr>
        <w:r>
          <w:fldChar w:fldCharType="begin"/>
        </w:r>
        <w:r>
          <w:instrText xml:space="preserve"> PAGE   \* MERGEFORMAT </w:instrText>
        </w:r>
        <w:r>
          <w:fldChar w:fldCharType="separate"/>
        </w:r>
        <w:r w:rsidR="009C0AE1">
          <w:rPr>
            <w:noProof/>
          </w:rPr>
          <w:t>6</w:t>
        </w:r>
        <w:r>
          <w:rPr>
            <w:noProof/>
          </w:rPr>
          <w:fldChar w:fldCharType="end"/>
        </w:r>
      </w:p>
    </w:sdtContent>
  </w:sdt>
  <w:p w14:paraId="1E358480" w14:textId="77777777" w:rsidR="00B53988" w:rsidRDefault="00B539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1561" w14:textId="77777777" w:rsidR="00D02E9E" w:rsidRDefault="00D02E9E" w:rsidP="00AD42A6">
      <w:r>
        <w:separator/>
      </w:r>
    </w:p>
  </w:footnote>
  <w:footnote w:type="continuationSeparator" w:id="0">
    <w:p w14:paraId="68EF9296" w14:textId="77777777" w:rsidR="00D02E9E" w:rsidRDefault="00D02E9E" w:rsidP="00AD42A6">
      <w:r>
        <w:continuationSeparator/>
      </w:r>
    </w:p>
  </w:footnote>
  <w:footnote w:id="1">
    <w:p w14:paraId="03573A0B" w14:textId="73F92A9F" w:rsidR="006347AD" w:rsidRPr="00280AF2" w:rsidRDefault="006347AD">
      <w:pPr>
        <w:pStyle w:val="FootnoteText"/>
      </w:pPr>
      <w:r w:rsidRPr="00280AF2">
        <w:rPr>
          <w:rStyle w:val="FootnoteReference"/>
          <w:vertAlign w:val="superscript"/>
        </w:rPr>
        <w:footnoteRef/>
      </w:r>
      <w:r w:rsidRPr="00280AF2">
        <w:rPr>
          <w:vertAlign w:val="superscript"/>
        </w:rPr>
        <w:t xml:space="preserve"> </w:t>
      </w:r>
      <w:r w:rsidRPr="00280AF2">
        <w:t xml:space="preserve">The school </w:t>
      </w:r>
      <w:proofErr w:type="gramStart"/>
      <w:r w:rsidRPr="00280AF2">
        <w:t>is currently overenrolled</w:t>
      </w:r>
      <w:proofErr w:type="gramEnd"/>
      <w:r w:rsidRPr="00280AF2">
        <w:t xml:space="preserve"> by 15 students and as a result is out of compliance with the terms of its charter. Charter schools do not receive tuition for students enrolled above the school’s maximum enrollment.</w:t>
      </w:r>
    </w:p>
  </w:footnote>
  <w:footnote w:id="2">
    <w:p w14:paraId="2388D494" w14:textId="4F6FFF71" w:rsidR="00B53988" w:rsidRPr="00280AF2" w:rsidRDefault="00B53988">
      <w:pPr>
        <w:pStyle w:val="FootnoteText"/>
        <w:rPr>
          <w:vertAlign w:val="superscript"/>
        </w:rPr>
      </w:pPr>
      <w:r w:rsidRPr="00280AF2">
        <w:rPr>
          <w:rStyle w:val="FootnoteReference"/>
          <w:vertAlign w:val="superscript"/>
        </w:rPr>
        <w:footnoteRef/>
      </w:r>
      <w:r w:rsidRPr="00280AF2">
        <w:rPr>
          <w:vertAlign w:val="superscript"/>
        </w:rPr>
        <w:t xml:space="preserve"> </w:t>
      </w:r>
      <w:r w:rsidRPr="00280AF2">
        <w:t xml:space="preserve">The school </w:t>
      </w:r>
      <w:proofErr w:type="gramStart"/>
      <w:r w:rsidRPr="00280AF2">
        <w:t>is currently overenrolled</w:t>
      </w:r>
      <w:proofErr w:type="gramEnd"/>
      <w:r w:rsidRPr="00280AF2">
        <w:t xml:space="preserve"> by 11 students and as a result is out of compliance with the terms of its charter. Charter schools do not receive tuition for students enrolled above the school’s maximum enrollment.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62"/>
    <w:rsid w:val="00017D38"/>
    <w:rsid w:val="00025507"/>
    <w:rsid w:val="00041CA1"/>
    <w:rsid w:val="0005307D"/>
    <w:rsid w:val="00053E8C"/>
    <w:rsid w:val="000664AC"/>
    <w:rsid w:val="00071C20"/>
    <w:rsid w:val="00072200"/>
    <w:rsid w:val="00085484"/>
    <w:rsid w:val="000A5271"/>
    <w:rsid w:val="000B4524"/>
    <w:rsid w:val="000C1578"/>
    <w:rsid w:val="000E01F2"/>
    <w:rsid w:val="000E0493"/>
    <w:rsid w:val="000E0994"/>
    <w:rsid w:val="000E6988"/>
    <w:rsid w:val="00110965"/>
    <w:rsid w:val="001543E3"/>
    <w:rsid w:val="0017113C"/>
    <w:rsid w:val="001A110F"/>
    <w:rsid w:val="001B4835"/>
    <w:rsid w:val="001D00B6"/>
    <w:rsid w:val="001E14E7"/>
    <w:rsid w:val="00201172"/>
    <w:rsid w:val="002048B3"/>
    <w:rsid w:val="0022424D"/>
    <w:rsid w:val="00230F76"/>
    <w:rsid w:val="002460AD"/>
    <w:rsid w:val="00251973"/>
    <w:rsid w:val="0025707E"/>
    <w:rsid w:val="00263CC0"/>
    <w:rsid w:val="00271294"/>
    <w:rsid w:val="00277EDF"/>
    <w:rsid w:val="00280AF2"/>
    <w:rsid w:val="00283533"/>
    <w:rsid w:val="002A3E22"/>
    <w:rsid w:val="002A6D06"/>
    <w:rsid w:val="002B4B10"/>
    <w:rsid w:val="002B6389"/>
    <w:rsid w:val="002B76BA"/>
    <w:rsid w:val="002C0CF9"/>
    <w:rsid w:val="002C16C5"/>
    <w:rsid w:val="002D56B5"/>
    <w:rsid w:val="002E0ACB"/>
    <w:rsid w:val="002E6217"/>
    <w:rsid w:val="002E666D"/>
    <w:rsid w:val="002F5424"/>
    <w:rsid w:val="002F7D59"/>
    <w:rsid w:val="002F7E92"/>
    <w:rsid w:val="00351249"/>
    <w:rsid w:val="00384DD9"/>
    <w:rsid w:val="003953C8"/>
    <w:rsid w:val="00395B76"/>
    <w:rsid w:val="003C0AA0"/>
    <w:rsid w:val="003C4BEE"/>
    <w:rsid w:val="003D35F7"/>
    <w:rsid w:val="003D6B71"/>
    <w:rsid w:val="00405D64"/>
    <w:rsid w:val="0041104A"/>
    <w:rsid w:val="0041210C"/>
    <w:rsid w:val="0041668F"/>
    <w:rsid w:val="00437079"/>
    <w:rsid w:val="004524C1"/>
    <w:rsid w:val="0045394D"/>
    <w:rsid w:val="00455ECB"/>
    <w:rsid w:val="00461BB5"/>
    <w:rsid w:val="004636B6"/>
    <w:rsid w:val="00463B1C"/>
    <w:rsid w:val="00487F83"/>
    <w:rsid w:val="004A2DBB"/>
    <w:rsid w:val="004B39E5"/>
    <w:rsid w:val="004C0849"/>
    <w:rsid w:val="004E5697"/>
    <w:rsid w:val="004F73C1"/>
    <w:rsid w:val="00501056"/>
    <w:rsid w:val="00501F1E"/>
    <w:rsid w:val="00522E79"/>
    <w:rsid w:val="00537EE7"/>
    <w:rsid w:val="005430E2"/>
    <w:rsid w:val="005447BB"/>
    <w:rsid w:val="005468F1"/>
    <w:rsid w:val="00564AD8"/>
    <w:rsid w:val="00571666"/>
    <w:rsid w:val="0059178C"/>
    <w:rsid w:val="005C1013"/>
    <w:rsid w:val="005E31AC"/>
    <w:rsid w:val="005E3535"/>
    <w:rsid w:val="005F6101"/>
    <w:rsid w:val="006017F5"/>
    <w:rsid w:val="00616759"/>
    <w:rsid w:val="006347AD"/>
    <w:rsid w:val="00635070"/>
    <w:rsid w:val="006438D4"/>
    <w:rsid w:val="00652985"/>
    <w:rsid w:val="00656DC4"/>
    <w:rsid w:val="0066171F"/>
    <w:rsid w:val="006730A1"/>
    <w:rsid w:val="006734E5"/>
    <w:rsid w:val="00691BAB"/>
    <w:rsid w:val="00697F3C"/>
    <w:rsid w:val="006A4C68"/>
    <w:rsid w:val="006A6953"/>
    <w:rsid w:val="006E7BB7"/>
    <w:rsid w:val="00717A4C"/>
    <w:rsid w:val="00721DF7"/>
    <w:rsid w:val="007235A5"/>
    <w:rsid w:val="0073140F"/>
    <w:rsid w:val="0074281F"/>
    <w:rsid w:val="0075724D"/>
    <w:rsid w:val="00761FD8"/>
    <w:rsid w:val="00765197"/>
    <w:rsid w:val="0077061C"/>
    <w:rsid w:val="007732FB"/>
    <w:rsid w:val="007B4978"/>
    <w:rsid w:val="007E470C"/>
    <w:rsid w:val="007E70C0"/>
    <w:rsid w:val="007F46C5"/>
    <w:rsid w:val="00803F96"/>
    <w:rsid w:val="00847D11"/>
    <w:rsid w:val="00854A06"/>
    <w:rsid w:val="008628A7"/>
    <w:rsid w:val="00896A52"/>
    <w:rsid w:val="008B3820"/>
    <w:rsid w:val="008B694E"/>
    <w:rsid w:val="008C0363"/>
    <w:rsid w:val="008C0D09"/>
    <w:rsid w:val="008C238A"/>
    <w:rsid w:val="008C759A"/>
    <w:rsid w:val="008E106E"/>
    <w:rsid w:val="00900100"/>
    <w:rsid w:val="00903246"/>
    <w:rsid w:val="009253BE"/>
    <w:rsid w:val="00967962"/>
    <w:rsid w:val="00984D96"/>
    <w:rsid w:val="00996656"/>
    <w:rsid w:val="009C0AE1"/>
    <w:rsid w:val="009C1B4F"/>
    <w:rsid w:val="009E08CB"/>
    <w:rsid w:val="009E476A"/>
    <w:rsid w:val="009F79E2"/>
    <w:rsid w:val="00A01054"/>
    <w:rsid w:val="00A01AD9"/>
    <w:rsid w:val="00A1453F"/>
    <w:rsid w:val="00A20194"/>
    <w:rsid w:val="00A22435"/>
    <w:rsid w:val="00A232FF"/>
    <w:rsid w:val="00A55493"/>
    <w:rsid w:val="00A70FE3"/>
    <w:rsid w:val="00A73D45"/>
    <w:rsid w:val="00A7681B"/>
    <w:rsid w:val="00A84AC9"/>
    <w:rsid w:val="00A91557"/>
    <w:rsid w:val="00AA72FB"/>
    <w:rsid w:val="00AB1D6C"/>
    <w:rsid w:val="00AD42A6"/>
    <w:rsid w:val="00AD6875"/>
    <w:rsid w:val="00AE04AE"/>
    <w:rsid w:val="00AE2F7C"/>
    <w:rsid w:val="00AF49FA"/>
    <w:rsid w:val="00AF6978"/>
    <w:rsid w:val="00B15E7C"/>
    <w:rsid w:val="00B172A1"/>
    <w:rsid w:val="00B238FB"/>
    <w:rsid w:val="00B34968"/>
    <w:rsid w:val="00B35826"/>
    <w:rsid w:val="00B53988"/>
    <w:rsid w:val="00B653F4"/>
    <w:rsid w:val="00B665F5"/>
    <w:rsid w:val="00B67427"/>
    <w:rsid w:val="00B80C63"/>
    <w:rsid w:val="00B82BD6"/>
    <w:rsid w:val="00B93364"/>
    <w:rsid w:val="00BB5756"/>
    <w:rsid w:val="00BD083C"/>
    <w:rsid w:val="00BD2AAF"/>
    <w:rsid w:val="00BD666F"/>
    <w:rsid w:val="00BE21ED"/>
    <w:rsid w:val="00BE4726"/>
    <w:rsid w:val="00BF2A65"/>
    <w:rsid w:val="00C03B82"/>
    <w:rsid w:val="00C05224"/>
    <w:rsid w:val="00C05EE4"/>
    <w:rsid w:val="00C82364"/>
    <w:rsid w:val="00C968D1"/>
    <w:rsid w:val="00C974A6"/>
    <w:rsid w:val="00CB706B"/>
    <w:rsid w:val="00CD65CF"/>
    <w:rsid w:val="00D02E9E"/>
    <w:rsid w:val="00D16899"/>
    <w:rsid w:val="00D1782C"/>
    <w:rsid w:val="00D24B7A"/>
    <w:rsid w:val="00D32C0C"/>
    <w:rsid w:val="00D456B8"/>
    <w:rsid w:val="00D6671D"/>
    <w:rsid w:val="00D73B50"/>
    <w:rsid w:val="00D76BC9"/>
    <w:rsid w:val="00D9062E"/>
    <w:rsid w:val="00DA24E7"/>
    <w:rsid w:val="00DB3CA4"/>
    <w:rsid w:val="00DB5775"/>
    <w:rsid w:val="00DD19BB"/>
    <w:rsid w:val="00DE0543"/>
    <w:rsid w:val="00DE3C52"/>
    <w:rsid w:val="00DF79B0"/>
    <w:rsid w:val="00DF7AE2"/>
    <w:rsid w:val="00E00678"/>
    <w:rsid w:val="00E1333C"/>
    <w:rsid w:val="00E21772"/>
    <w:rsid w:val="00E27DE8"/>
    <w:rsid w:val="00E373B8"/>
    <w:rsid w:val="00E50312"/>
    <w:rsid w:val="00E77FAD"/>
    <w:rsid w:val="00E80D2E"/>
    <w:rsid w:val="00E828C5"/>
    <w:rsid w:val="00E84761"/>
    <w:rsid w:val="00E91642"/>
    <w:rsid w:val="00EB31FD"/>
    <w:rsid w:val="00EB55D8"/>
    <w:rsid w:val="00EC3EBC"/>
    <w:rsid w:val="00ED4167"/>
    <w:rsid w:val="00EE0A55"/>
    <w:rsid w:val="00EF2A47"/>
    <w:rsid w:val="00EF4163"/>
    <w:rsid w:val="00F10930"/>
    <w:rsid w:val="00F21153"/>
    <w:rsid w:val="00F255EB"/>
    <w:rsid w:val="00F25840"/>
    <w:rsid w:val="00F52A6E"/>
    <w:rsid w:val="00F5612B"/>
    <w:rsid w:val="00F76E32"/>
    <w:rsid w:val="00F833ED"/>
    <w:rsid w:val="00F878C5"/>
    <w:rsid w:val="00FA0C16"/>
    <w:rsid w:val="00FC4C02"/>
    <w:rsid w:val="00FD15FC"/>
    <w:rsid w:val="00FD5C4A"/>
    <w:rsid w:val="00FE6AEE"/>
    <w:rsid w:val="00FF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5A3F9566-7F96-429C-99DC-82A28F8F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bese/docs/fy2019/2019-02/item8-intended-action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DESE-231-48535</_dlc_DocId>
    <_dlc_DocIdUrl xmlns="733efe1c-5bbe-4968-87dc-d400e65c879f">
      <Url>https://sharepoint.doemass.org/ese/webteam/cps/_layouts/DocIdRedir.aspx?ID=DESE-231-48535</Url>
      <Description>DESE-231-48535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283A-FA3A-40F7-BA78-EA33E074E19A}">
  <ds:schemaRefs>
    <ds:schemaRef ds:uri="http://schemas.microsoft.com/sharepoint/v3/contenttype/forms"/>
  </ds:schemaRefs>
</ds:datastoreItem>
</file>

<file path=customXml/itemProps2.xml><?xml version="1.0" encoding="utf-8"?>
<ds:datastoreItem xmlns:ds="http://schemas.openxmlformats.org/officeDocument/2006/customXml" ds:itemID="{4D8A4580-88F4-44B5-AF28-2AEB091A69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5FFBE90-3155-4C25-AAAC-49158A83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6B868-C148-4C0F-B97C-92A3724E1CD7}">
  <ds:schemaRefs>
    <ds:schemaRef ds:uri="http://schemas.microsoft.com/sharepoint/events"/>
  </ds:schemaRefs>
</ds:datastoreItem>
</file>

<file path=customXml/itemProps5.xml><?xml version="1.0" encoding="utf-8"?>
<ds:datastoreItem xmlns:ds="http://schemas.openxmlformats.org/officeDocument/2006/customXml" ds:itemID="{1AE7A212-2C48-46AE-B714-ADB65209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1</TotalTime>
  <Pages>7</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BESE Feb 2019 Item 8 FINAL January 2019 Cmmr Renewal Actions Taken Memo JCR</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 2019 Item 8 FINAL January 2019 Cmmr Renewal Actions Taken Memo JCR</dc:title>
  <dc:creator>DESE</dc:creator>
  <cp:lastModifiedBy>Zou, Dong (EOE)</cp:lastModifiedBy>
  <cp:revision>3</cp:revision>
  <cp:lastPrinted>2008-03-05T18:17:00Z</cp:lastPrinted>
  <dcterms:created xsi:type="dcterms:W3CDTF">2019-01-30T17:16:00Z</dcterms:created>
  <dcterms:modified xsi:type="dcterms:W3CDTF">2019-02-05T16:37:00Z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2019</vt:lpwstr>
  </property>
</Properties>
</file>