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PROPOSED AMENDMENTS TO REGULATIONS ON MCAS AND</w:t>
      </w:r>
    </w:p>
    <w:p w14:paraId="69BE2F28" w14:textId="7325087F"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7109DA47"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Presented to the Board of Elementary and Secondary Education for initial review and vote to solicit public comment:</w:t>
      </w:r>
      <w:r>
        <w:rPr>
          <w:rFonts w:ascii="Times New Roman" w:eastAsia="Times New Roman" w:hAnsi="Times New Roman" w:cs="Times New Roman"/>
          <w:b/>
          <w:bCs/>
          <w:color w:val="000000"/>
          <w:sz w:val="24"/>
          <w:szCs w:val="24"/>
        </w:rPr>
        <w:t xml:space="preserve"> September 24, 2019</w:t>
      </w:r>
    </w:p>
    <w:p w14:paraId="2207BCAC" w14:textId="121515C8"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Period of public comment:</w:t>
      </w:r>
      <w:r>
        <w:rPr>
          <w:rFonts w:ascii="Times New Roman" w:eastAsia="Times New Roman" w:hAnsi="Times New Roman" w:cs="Times New Roman"/>
          <w:b/>
          <w:bCs/>
          <w:color w:val="000000"/>
          <w:sz w:val="24"/>
          <w:szCs w:val="24"/>
        </w:rPr>
        <w:t xml:space="preserve"> through</w:t>
      </w:r>
      <w:r w:rsidR="00FF5DC4">
        <w:rPr>
          <w:rFonts w:ascii="Times New Roman" w:eastAsia="Times New Roman" w:hAnsi="Times New Roman" w:cs="Times New Roman"/>
          <w:b/>
          <w:bCs/>
          <w:color w:val="000000"/>
          <w:sz w:val="24"/>
          <w:szCs w:val="24"/>
        </w:rPr>
        <w:t xml:space="preserve"> November 14, 2019</w:t>
      </w:r>
    </w:p>
    <w:p w14:paraId="515D55E4" w14:textId="60A85D0E" w:rsidR="0012058D" w:rsidRPr="00216ED5"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Final action by the Board of Elementary and Secondary Education anticipated:</w:t>
      </w:r>
      <w:r>
        <w:rPr>
          <w:rFonts w:ascii="Times New Roman" w:eastAsia="Times New Roman" w:hAnsi="Times New Roman" w:cs="Times New Roman"/>
          <w:b/>
          <w:bCs/>
          <w:color w:val="000000"/>
          <w:sz w:val="24"/>
          <w:szCs w:val="24"/>
        </w:rPr>
        <w:t xml:space="preserve"> </w:t>
      </w:r>
      <w:r w:rsidR="00216ED5">
        <w:rPr>
          <w:rFonts w:ascii="Times New Roman" w:eastAsia="Times New Roman" w:hAnsi="Times New Roman" w:cs="Times New Roman"/>
          <w:b/>
          <w:bCs/>
          <w:color w:val="000000"/>
          <w:sz w:val="24"/>
          <w:szCs w:val="24"/>
        </w:rPr>
        <w:t>December</w:t>
      </w:r>
      <w:r w:rsidR="00991405">
        <w:rPr>
          <w:rFonts w:ascii="Times New Roman" w:eastAsia="Times New Roman" w:hAnsi="Times New Roman" w:cs="Times New Roman"/>
          <w:b/>
          <w:bCs/>
          <w:color w:val="000000"/>
          <w:sz w:val="24"/>
          <w:szCs w:val="24"/>
        </w:rPr>
        <w:t xml:space="preserve"> 17,</w:t>
      </w:r>
      <w:r w:rsidR="00216ED5">
        <w:rPr>
          <w:rFonts w:ascii="Times New Roman" w:eastAsia="Times New Roman" w:hAnsi="Times New Roman" w:cs="Times New Roman"/>
          <w:b/>
          <w:bCs/>
          <w:color w:val="000000"/>
          <w:sz w:val="24"/>
          <w:szCs w:val="24"/>
        </w:rPr>
        <w:t xml:space="preserve"> 2019</w:t>
      </w:r>
    </w:p>
    <w:p w14:paraId="41476B88" w14:textId="64A3AFBE" w:rsidR="0012058D" w:rsidRDefault="0012058D" w:rsidP="00216ED5">
      <w:pPr>
        <w:pStyle w:val="Heading1"/>
        <w:rPr>
          <w:b w:val="0"/>
          <w:bCs w:val="0"/>
          <w:sz w:val="24"/>
          <w:szCs w:val="24"/>
        </w:rPr>
      </w:pPr>
      <w:r w:rsidRPr="0012058D">
        <w:rPr>
          <w:b w:val="0"/>
          <w:bCs w:val="0"/>
          <w:color w:val="000000"/>
          <w:sz w:val="24"/>
          <w:szCs w:val="24"/>
        </w:rPr>
        <w:t xml:space="preserve">The proposed amendment would </w:t>
      </w:r>
      <w:r w:rsidRPr="00216ED5">
        <w:rPr>
          <w:b w:val="0"/>
          <w:sz w:val="24"/>
          <w:szCs w:val="24"/>
        </w:rPr>
        <w:t xml:space="preserve">extend the interim passing standard </w:t>
      </w:r>
      <w:r w:rsidRPr="00216ED5">
        <w:rPr>
          <w:b w:val="0"/>
          <w:bCs w:val="0"/>
          <w:sz w:val="24"/>
          <w:szCs w:val="24"/>
        </w:rPr>
        <w:t xml:space="preserve">in English language arts and mathematics for one additional year, to include students in the class of 2023. </w:t>
      </w:r>
    </w:p>
    <w:p w14:paraId="7699F811" w14:textId="60C5BEAC" w:rsidR="0012058D" w:rsidRPr="00216ED5" w:rsidRDefault="0012058D" w:rsidP="00216ED5">
      <w:pPr>
        <w:pStyle w:val="Heading1"/>
        <w:rPr>
          <w:b w:val="0"/>
          <w:sz w:val="24"/>
          <w:szCs w:val="24"/>
        </w:rPr>
      </w:pPr>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603 CMR 30.03(3).</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2"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p w14:paraId="7C068C5C" w14:textId="402411F5" w:rsidR="003C1B69" w:rsidRPr="0012058D" w:rsidRDefault="003C1B69" w:rsidP="003C1B6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 xml:space="preserve">603 CMR 30.00: </w:t>
      </w:r>
      <w:r w:rsidRPr="0012058D">
        <w:rPr>
          <w:rFonts w:ascii="Times New Roman" w:eastAsia="Times New Roman" w:hAnsi="Times New Roman" w:cs="Times New Roman"/>
          <w:b/>
          <w:bCs/>
          <w:color w:val="000000"/>
          <w:sz w:val="24"/>
          <w:szCs w:val="24"/>
        </w:rPr>
        <w:b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4036"/>
      </w:tblGrid>
      <w:tr w:rsidR="003C1B69" w:rsidRPr="0012058D" w14:paraId="170DAA1F" w14:textId="77777777" w:rsidTr="003C1B69">
        <w:trPr>
          <w:tblCellSpacing w:w="0" w:type="dxa"/>
        </w:trPr>
        <w:tc>
          <w:tcPr>
            <w:tcW w:w="0" w:type="auto"/>
            <w:gridSpan w:val="2"/>
            <w:tcBorders>
              <w:top w:val="nil"/>
              <w:left w:val="nil"/>
              <w:bottom w:val="nil"/>
              <w:right w:val="nil"/>
            </w:tcBorders>
            <w:shd w:val="clear" w:color="auto" w:fill="auto"/>
            <w:vAlign w:val="center"/>
            <w:hideMark/>
          </w:tcPr>
          <w:p w14:paraId="22439DE9" w14:textId="77777777" w:rsidR="003C1B69" w:rsidRPr="0012058D" w:rsidRDefault="003C1B69" w:rsidP="003C1B69">
            <w:pPr>
              <w:spacing w:after="0" w:line="240" w:lineRule="auto"/>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Section:</w:t>
            </w:r>
          </w:p>
        </w:tc>
      </w:tr>
      <w:tr w:rsidR="003C1B69" w:rsidRPr="0012058D" w14:paraId="2A7B3F52" w14:textId="77777777" w:rsidTr="003C1B69">
        <w:trPr>
          <w:tblCellSpacing w:w="0" w:type="dxa"/>
        </w:trPr>
        <w:tc>
          <w:tcPr>
            <w:tcW w:w="0" w:type="auto"/>
            <w:shd w:val="clear" w:color="auto" w:fill="auto"/>
            <w:hideMark/>
          </w:tcPr>
          <w:p w14:paraId="02441CC4" w14:textId="77777777" w:rsidR="003C1B69" w:rsidRPr="0012058D" w:rsidRDefault="00551649" w:rsidP="003C1B69">
            <w:pPr>
              <w:spacing w:after="0" w:line="240" w:lineRule="auto"/>
              <w:rPr>
                <w:rFonts w:ascii="Times New Roman" w:eastAsia="Times New Roman" w:hAnsi="Times New Roman" w:cs="Times New Roman"/>
                <w:color w:val="000000"/>
                <w:sz w:val="24"/>
                <w:szCs w:val="24"/>
              </w:rPr>
            </w:pPr>
            <w:hyperlink r:id="rId13" w:history="1">
              <w:r w:rsidR="003C1B69" w:rsidRPr="0012058D">
                <w:rPr>
                  <w:rFonts w:ascii="Times New Roman" w:eastAsia="Times New Roman" w:hAnsi="Times New Roman" w:cs="Times New Roman"/>
                  <w:color w:val="0000FF"/>
                  <w:sz w:val="24"/>
                  <w:szCs w:val="24"/>
                </w:rPr>
                <w:t>30.01:</w:t>
              </w:r>
            </w:hyperlink>
            <w:r w:rsidR="003C1B69" w:rsidRPr="0012058D">
              <w:rPr>
                <w:rFonts w:ascii="Times New Roman" w:eastAsia="Times New Roman" w:hAnsi="Times New Roman" w:cs="Times New Roman"/>
                <w:color w:val="000000"/>
                <w:sz w:val="24"/>
                <w:szCs w:val="24"/>
              </w:rPr>
              <w:t> </w:t>
            </w:r>
          </w:p>
        </w:tc>
        <w:tc>
          <w:tcPr>
            <w:tcW w:w="0" w:type="auto"/>
            <w:shd w:val="clear" w:color="auto" w:fill="auto"/>
            <w:hideMark/>
          </w:tcPr>
          <w:p w14:paraId="0A1032D8"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Scope and Purpose</w:t>
            </w:r>
          </w:p>
        </w:tc>
      </w:tr>
      <w:tr w:rsidR="003C1B69" w:rsidRPr="0012058D" w14:paraId="76F31B97" w14:textId="77777777" w:rsidTr="003C1B69">
        <w:trPr>
          <w:tblCellSpacing w:w="0" w:type="dxa"/>
        </w:trPr>
        <w:tc>
          <w:tcPr>
            <w:tcW w:w="0" w:type="auto"/>
            <w:shd w:val="clear" w:color="auto" w:fill="auto"/>
            <w:hideMark/>
          </w:tcPr>
          <w:p w14:paraId="5538F5C2" w14:textId="77777777" w:rsidR="003C1B69" w:rsidRPr="0012058D" w:rsidRDefault="00551649" w:rsidP="003C1B69">
            <w:pPr>
              <w:spacing w:after="0" w:line="240" w:lineRule="auto"/>
              <w:rPr>
                <w:rFonts w:ascii="Times New Roman" w:eastAsia="Times New Roman" w:hAnsi="Times New Roman" w:cs="Times New Roman"/>
                <w:color w:val="000000"/>
                <w:sz w:val="24"/>
                <w:szCs w:val="24"/>
              </w:rPr>
            </w:pPr>
            <w:hyperlink r:id="rId14" w:history="1">
              <w:r w:rsidR="003C1B69" w:rsidRPr="0012058D">
                <w:rPr>
                  <w:rFonts w:ascii="Times New Roman" w:eastAsia="Times New Roman" w:hAnsi="Times New Roman" w:cs="Times New Roman"/>
                  <w:color w:val="0000FF"/>
                  <w:sz w:val="24"/>
                  <w:szCs w:val="24"/>
                </w:rPr>
                <w:t>30.02:</w:t>
              </w:r>
            </w:hyperlink>
          </w:p>
        </w:tc>
        <w:tc>
          <w:tcPr>
            <w:tcW w:w="0" w:type="auto"/>
            <w:shd w:val="clear" w:color="auto" w:fill="auto"/>
            <w:hideMark/>
          </w:tcPr>
          <w:p w14:paraId="0539014A"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Definitions</w:t>
            </w:r>
          </w:p>
        </w:tc>
      </w:tr>
      <w:tr w:rsidR="003C1B69" w:rsidRPr="0012058D" w14:paraId="5AB6906F" w14:textId="77777777" w:rsidTr="003C1B69">
        <w:trPr>
          <w:tblCellSpacing w:w="0" w:type="dxa"/>
        </w:trPr>
        <w:tc>
          <w:tcPr>
            <w:tcW w:w="0" w:type="auto"/>
            <w:shd w:val="clear" w:color="auto" w:fill="auto"/>
            <w:hideMark/>
          </w:tcPr>
          <w:p w14:paraId="67767A65" w14:textId="77777777" w:rsidR="003C1B69" w:rsidRPr="0012058D" w:rsidRDefault="00551649" w:rsidP="003C1B69">
            <w:pPr>
              <w:spacing w:after="0" w:line="240" w:lineRule="auto"/>
              <w:rPr>
                <w:rFonts w:ascii="Times New Roman" w:eastAsia="Times New Roman" w:hAnsi="Times New Roman" w:cs="Times New Roman"/>
                <w:color w:val="000000"/>
                <w:sz w:val="24"/>
                <w:szCs w:val="24"/>
              </w:rPr>
            </w:pPr>
            <w:hyperlink r:id="rId15" w:history="1">
              <w:r w:rsidR="003C1B69" w:rsidRPr="0012058D">
                <w:rPr>
                  <w:rFonts w:ascii="Times New Roman" w:eastAsia="Times New Roman" w:hAnsi="Times New Roman" w:cs="Times New Roman"/>
                  <w:color w:val="0000FF"/>
                  <w:sz w:val="24"/>
                  <w:szCs w:val="24"/>
                </w:rPr>
                <w:t>30.03:</w:t>
              </w:r>
            </w:hyperlink>
          </w:p>
        </w:tc>
        <w:tc>
          <w:tcPr>
            <w:tcW w:w="0" w:type="auto"/>
            <w:shd w:val="clear" w:color="auto" w:fill="auto"/>
            <w:hideMark/>
          </w:tcPr>
          <w:p w14:paraId="47426F59"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Standards for Competency Determination</w:t>
            </w:r>
          </w:p>
        </w:tc>
      </w:tr>
      <w:tr w:rsidR="003C1B69" w:rsidRPr="0012058D" w14:paraId="273F9F5A" w14:textId="77777777" w:rsidTr="003C1B69">
        <w:trPr>
          <w:tblCellSpacing w:w="0" w:type="dxa"/>
        </w:trPr>
        <w:tc>
          <w:tcPr>
            <w:tcW w:w="0" w:type="auto"/>
            <w:shd w:val="clear" w:color="auto" w:fill="auto"/>
            <w:hideMark/>
          </w:tcPr>
          <w:p w14:paraId="28CFC9C4" w14:textId="77777777" w:rsidR="003C1B69" w:rsidRPr="0012058D" w:rsidRDefault="00551649" w:rsidP="003C1B69">
            <w:pPr>
              <w:spacing w:after="0" w:line="240" w:lineRule="auto"/>
              <w:rPr>
                <w:rFonts w:ascii="Times New Roman" w:eastAsia="Times New Roman" w:hAnsi="Times New Roman" w:cs="Times New Roman"/>
                <w:color w:val="000000"/>
                <w:sz w:val="24"/>
                <w:szCs w:val="24"/>
              </w:rPr>
            </w:pPr>
            <w:hyperlink r:id="rId16" w:history="1">
              <w:r w:rsidR="003C1B69" w:rsidRPr="0012058D">
                <w:rPr>
                  <w:rFonts w:ascii="Times New Roman" w:eastAsia="Times New Roman" w:hAnsi="Times New Roman" w:cs="Times New Roman"/>
                  <w:color w:val="0000FF"/>
                  <w:sz w:val="24"/>
                  <w:szCs w:val="24"/>
                </w:rPr>
                <w:t>30.04:</w:t>
              </w:r>
            </w:hyperlink>
          </w:p>
        </w:tc>
        <w:tc>
          <w:tcPr>
            <w:tcW w:w="0" w:type="auto"/>
            <w:shd w:val="clear" w:color="auto" w:fill="auto"/>
            <w:hideMark/>
          </w:tcPr>
          <w:p w14:paraId="467C3D11"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Score Appeals</w:t>
            </w:r>
          </w:p>
        </w:tc>
      </w:tr>
      <w:tr w:rsidR="003C1B69" w:rsidRPr="0012058D" w14:paraId="216E72E2" w14:textId="77777777" w:rsidTr="003C1B69">
        <w:trPr>
          <w:tblCellSpacing w:w="0" w:type="dxa"/>
        </w:trPr>
        <w:tc>
          <w:tcPr>
            <w:tcW w:w="0" w:type="auto"/>
            <w:shd w:val="clear" w:color="auto" w:fill="auto"/>
            <w:hideMark/>
          </w:tcPr>
          <w:p w14:paraId="4ED101EE" w14:textId="77777777" w:rsidR="003C1B69" w:rsidRPr="0012058D" w:rsidRDefault="00551649" w:rsidP="003C1B69">
            <w:pPr>
              <w:spacing w:after="0" w:line="240" w:lineRule="auto"/>
              <w:rPr>
                <w:rFonts w:ascii="Times New Roman" w:eastAsia="Times New Roman" w:hAnsi="Times New Roman" w:cs="Times New Roman"/>
                <w:color w:val="000000"/>
                <w:sz w:val="24"/>
                <w:szCs w:val="24"/>
              </w:rPr>
            </w:pPr>
            <w:hyperlink r:id="rId17" w:history="1">
              <w:r w:rsidR="003C1B69" w:rsidRPr="0012058D">
                <w:rPr>
                  <w:rFonts w:ascii="Times New Roman" w:eastAsia="Times New Roman" w:hAnsi="Times New Roman" w:cs="Times New Roman"/>
                  <w:color w:val="0000FF"/>
                  <w:sz w:val="24"/>
                  <w:szCs w:val="24"/>
                </w:rPr>
                <w:t>30.05:</w:t>
              </w:r>
            </w:hyperlink>
          </w:p>
        </w:tc>
        <w:tc>
          <w:tcPr>
            <w:tcW w:w="0" w:type="auto"/>
            <w:shd w:val="clear" w:color="auto" w:fill="auto"/>
            <w:hideMark/>
          </w:tcPr>
          <w:p w14:paraId="4343F72E"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Performance Appeals</w:t>
            </w:r>
          </w:p>
        </w:tc>
      </w:tr>
      <w:tr w:rsidR="003C1B69" w:rsidRPr="0012058D" w14:paraId="40074550" w14:textId="77777777" w:rsidTr="003C1B69">
        <w:trPr>
          <w:tblCellSpacing w:w="0" w:type="dxa"/>
        </w:trPr>
        <w:tc>
          <w:tcPr>
            <w:tcW w:w="0" w:type="auto"/>
            <w:gridSpan w:val="2"/>
            <w:shd w:val="clear" w:color="auto" w:fill="auto"/>
            <w:hideMark/>
          </w:tcPr>
          <w:p w14:paraId="253A1368" w14:textId="5BD69F72" w:rsidR="003C1B69" w:rsidRPr="0012058D" w:rsidRDefault="003C1B69" w:rsidP="003C1B69">
            <w:pPr>
              <w:spacing w:after="0" w:line="240" w:lineRule="auto"/>
              <w:rPr>
                <w:rFonts w:ascii="Times New Roman" w:eastAsia="Times New Roman" w:hAnsi="Times New Roman" w:cs="Times New Roman"/>
                <w:color w:val="000000"/>
                <w:sz w:val="24"/>
                <w:szCs w:val="24"/>
              </w:rPr>
            </w:pPr>
          </w:p>
        </w:tc>
      </w:tr>
    </w:tbl>
    <w:p w14:paraId="40A265F9" w14:textId="508E69F4"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Most Recently Amended by the Board of Elementary and Secondary Education: February 2019</w:t>
      </w:r>
      <w:r w:rsidRPr="0012058D">
        <w:rPr>
          <w:rFonts w:ascii="Times New Roman" w:eastAsia="Times New Roman" w:hAnsi="Times New Roman" w:cs="Times New Roman"/>
          <w:noProof/>
          <w:color w:val="000000"/>
          <w:sz w:val="24"/>
          <w:szCs w:val="24"/>
        </w:rPr>
        <w:drawing>
          <wp:inline distT="0" distB="0" distL="0" distR="0" wp14:anchorId="64A2A718" wp14:editId="4EF120DB">
            <wp:extent cx="4953000" cy="9525"/>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w:t>
      </w:r>
      <w:proofErr w:type="spellStart"/>
      <w:r w:rsidRPr="0012058D">
        <w:rPr>
          <w:rFonts w:ascii="Times New Roman" w:eastAsia="Times New Roman" w:hAnsi="Times New Roman" w:cs="Times New Roman"/>
          <w:color w:val="000000"/>
          <w:sz w:val="24"/>
          <w:szCs w:val="24"/>
        </w:rPr>
        <w:t>i</w:t>
      </w:r>
      <w:proofErr w:type="spellEnd"/>
      <w:r w:rsidRPr="0012058D">
        <w:rPr>
          <w:rFonts w:ascii="Times New Roman" w:eastAsia="Times New Roman" w:hAnsi="Times New Roman" w:cs="Times New Roman"/>
          <w:color w:val="000000"/>
          <w:sz w:val="24"/>
          <w:szCs w:val="24"/>
        </w:rPr>
        <w:t>). In accordance with M.G.L. c.69, § 1D (</w:t>
      </w:r>
      <w:proofErr w:type="spellStart"/>
      <w:r w:rsidRPr="0012058D">
        <w:rPr>
          <w:rFonts w:ascii="Times New Roman" w:eastAsia="Times New Roman" w:hAnsi="Times New Roman" w:cs="Times New Roman"/>
          <w:color w:val="000000"/>
          <w:sz w:val="24"/>
          <w:szCs w:val="24"/>
        </w:rPr>
        <w:t>i</w:t>
      </w:r>
      <w:proofErr w:type="spellEnd"/>
      <w:r w:rsidRPr="0012058D">
        <w:rPr>
          <w:rFonts w:ascii="Times New Roman" w:eastAsia="Times New Roman" w:hAnsi="Times New Roman" w:cs="Times New Roman"/>
          <w:color w:val="000000"/>
          <w:sz w:val="24"/>
          <w:szCs w:val="24"/>
        </w:rPr>
        <w:t xml:space="preserve">), satisfaction of the requirements of the Competency Determination shall be a condition for high school graduation. A school committee (including </w:t>
      </w:r>
      <w:r w:rsidRPr="0012058D">
        <w:rPr>
          <w:rFonts w:ascii="Times New Roman" w:eastAsia="Times New Roman" w:hAnsi="Times New Roman" w:cs="Times New Roman"/>
          <w:color w:val="000000"/>
          <w:sz w:val="24"/>
          <w:szCs w:val="24"/>
        </w:rPr>
        <w:lastRenderedPageBreak/>
        <w:t xml:space="preserve">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516883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Educational Proficiency Plan</w:t>
      </w:r>
      <w:r w:rsidRPr="0012058D">
        <w:rPr>
          <w:rFonts w:ascii="Times New Roman" w:eastAsia="Times New Roman" w:hAnsi="Times New Roman" w:cs="Times New Roman"/>
          <w:color w:val="000000"/>
          <w:sz w:val="24"/>
          <w:szCs w:val="24"/>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2C74B49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Graduating Class</w:t>
      </w:r>
      <w:r w:rsidRPr="0012058D">
        <w:rPr>
          <w:rFonts w:ascii="Times New Roman" w:eastAsia="Times New Roman" w:hAnsi="Times New Roman" w:cs="Times New Roman"/>
          <w:color w:val="000000"/>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 in fall 2017 belongs to the class of 2021, a student entering as a 10</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grader in fall of 2017 belongs to the class of 2020,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0451FB4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(3) Students in the graduating classes of 2021</w:t>
      </w:r>
      <w:r w:rsidR="00216ED5" w:rsidRPr="00216ED5">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w:t>
      </w:r>
      <w:r w:rsidRPr="00216ED5">
        <w:rPr>
          <w:rFonts w:ascii="Times New Roman" w:eastAsia="Times New Roman" w:hAnsi="Times New Roman" w:cs="Times New Roman"/>
          <w:strike/>
          <w:color w:val="000000"/>
          <w:sz w:val="24"/>
          <w:szCs w:val="24"/>
        </w:rPr>
        <w:t xml:space="preserve">and </w:t>
      </w:r>
      <w:r w:rsidRPr="0012058D">
        <w:rPr>
          <w:rFonts w:ascii="Times New Roman" w:eastAsia="Times New Roman" w:hAnsi="Times New Roman" w:cs="Times New Roman"/>
          <w:color w:val="000000"/>
          <w:sz w:val="24"/>
          <w:szCs w:val="24"/>
        </w:rPr>
        <w:t>2022</w:t>
      </w:r>
      <w:r w:rsidR="00216ED5" w:rsidRPr="00216ED5">
        <w:rPr>
          <w:rFonts w:ascii="Times New Roman" w:eastAsia="Times New Roman" w:hAnsi="Times New Roman" w:cs="Times New Roman"/>
          <w:color w:val="000000"/>
          <w:sz w:val="24"/>
          <w:szCs w:val="24"/>
          <w:u w:val="single"/>
        </w:rPr>
        <w:t>, and 2023</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scaled score threshold on the English Language Arts and Mathematics grade 10 MCAS tests administered in 2019 or later that has been determined by the Commissioner to be comparable to the scaled score threshold of 240 on the grade 10 MCAS tests administered before 2019, or</w:t>
      </w:r>
    </w:p>
    <w:p w14:paraId="54E265E8"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scaled score threshold on the English Language Arts and Mathematics grade 10 MCAS tests administered in 2019 or later that has been determined by the Commissioner to be comparable to the scaled score threshold of 220 on the grade 10 MCAS tests administered before 2019 and fulfill the requirements of an Educational Proficiency Plan.</w:t>
      </w:r>
    </w:p>
    <w:p w14:paraId="0C6C4B87"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(4) Students starting with the graduating class of 2010 shall, in addition to meeting the requirements found in 603 CMR 30.03(2) or (3), take a discipline-specific high school Science and Technology/Engineering MCAS test approved by the Board, by grade 10. To earn a competency determination:</w:t>
      </w:r>
    </w:p>
    <w:p w14:paraId="319A302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Students in the graduating classes of 2010 through 2022 shall meet or exceed the Needs Improvement threshold scaled score of 220 on a discipline-specific high school Science and Technology/Engineering MCAS test.</w:t>
      </w:r>
    </w:p>
    <w:p w14:paraId="0335B47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classes of 2023 and 2024 shall meet or exceed the scaled score threshold on a discipline-specific high school Science and Technology/Engineering MCAS test administered in 2020 or later that has been determined by the Commissioner to be comparable to the scaled score threshold of 220 on the high school Science and Technology/Engineering MCAS tests administered before 2020.</w:t>
      </w:r>
    </w:p>
    <w:p w14:paraId="3E58F579"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(c) 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(5) Starting in the third consecutive year that the History and Social Science high school assessment is administered, in addition to meeting the requirements contained in 603 CMR 30.02(2) through (4), students shall meet or exceed the passing standard on the History and Social Science high school assessment. </w:t>
      </w:r>
    </w:p>
    <w:p w14:paraId="7AA1843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 xml:space="preserve">(6)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7D40AC0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The courses the student will be required to take and </w:t>
      </w:r>
      <w:r w:rsidRPr="0012058D">
        <w:rPr>
          <w:rFonts w:ascii="Times New Roman" w:eastAsia="Times New Roman" w:hAnsi="Times New Roman" w:cs="Times New Roman"/>
          <w:iCs/>
          <w:color w:val="000000"/>
          <w:sz w:val="24"/>
          <w:szCs w:val="24"/>
        </w:rPr>
        <w:t>successfully complete</w:t>
      </w:r>
      <w:r w:rsidRPr="0012058D">
        <w:rPr>
          <w:rFonts w:ascii="Times New Roman" w:eastAsia="Times New Roman" w:hAnsi="Times New Roman" w:cs="Times New Roman"/>
          <w:color w:val="000000"/>
          <w:sz w:val="24"/>
          <w:szCs w:val="24"/>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51410A3"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5DCF085E"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(7) A student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12058D">
        <w:rPr>
          <w:rFonts w:ascii="Times New Roman" w:eastAsia="Times New Roman" w:hAnsi="Times New Roman" w:cs="Times New Roman"/>
          <w:iCs/>
          <w:color w:val="000000"/>
          <w:sz w:val="24"/>
          <w:szCs w:val="24"/>
        </w:rPr>
        <w:t>For students who have not achieved this score threshold, the principal or head of school (or his or her designee) will determine whether the student has fulfilled the Educational Proficiency Plan.</w:t>
      </w:r>
    </w:p>
    <w:p w14:paraId="3BC08B09" w14:textId="0850C731" w:rsidR="005D5997" w:rsidRPr="00991405" w:rsidRDefault="00991405" w:rsidP="003C1B69">
      <w:pPr>
        <w:rPr>
          <w:rFonts w:ascii="Times New Roman" w:eastAsia="Times New Roman" w:hAnsi="Times New Roman" w:cs="Times New Roman"/>
          <w:b/>
          <w:sz w:val="24"/>
          <w:szCs w:val="24"/>
        </w:rPr>
      </w:pPr>
      <w:r w:rsidRPr="00991405">
        <w:rPr>
          <w:rFonts w:ascii="Times New Roman" w:eastAsia="Times New Roman" w:hAnsi="Times New Roman" w:cs="Times New Roman"/>
          <w:b/>
          <w:bCs/>
          <w:color w:val="000000"/>
          <w:sz w:val="24"/>
          <w:szCs w:val="24"/>
        </w:rPr>
        <w:t>The</w:t>
      </w:r>
      <w:r w:rsidRPr="00991405">
        <w:rPr>
          <w:rFonts w:ascii="Times New Roman" w:eastAsia="Times New Roman" w:hAnsi="Times New Roman" w:cs="Times New Roman"/>
          <w:b/>
          <w:sz w:val="24"/>
          <w:szCs w:val="24"/>
        </w:rPr>
        <w:t xml:space="preserve"> remaining sections of the regulations are unchanged. For the complete text of the current regulations, 603 CMR 30.00, see </w:t>
      </w:r>
      <w:hyperlink r:id="rId19"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rsidSect="005E2482">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463C" w14:textId="77777777" w:rsidR="00950420" w:rsidRDefault="00950420" w:rsidP="002C1263">
      <w:pPr>
        <w:spacing w:after="0" w:line="240" w:lineRule="auto"/>
      </w:pPr>
      <w:r>
        <w:separator/>
      </w:r>
    </w:p>
  </w:endnote>
  <w:endnote w:type="continuationSeparator" w:id="0">
    <w:p w14:paraId="02A2BDC9" w14:textId="77777777" w:rsidR="00950420" w:rsidRDefault="00950420" w:rsidP="002C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963833"/>
      <w:docPartObj>
        <w:docPartGallery w:val="Page Numbers (Bottom of Page)"/>
        <w:docPartUnique/>
      </w:docPartObj>
    </w:sdtPr>
    <w:sdtEndPr>
      <w:rPr>
        <w:noProof/>
      </w:rPr>
    </w:sdtEndPr>
    <w:sdtContent>
      <w:p w14:paraId="4DAB1BE5" w14:textId="6D83C5F7" w:rsidR="005E2482" w:rsidRDefault="005E2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3FA45" w14:textId="77777777" w:rsidR="002C1263" w:rsidRDefault="002C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5542" w14:textId="77777777" w:rsidR="00950420" w:rsidRDefault="00950420" w:rsidP="002C1263">
      <w:pPr>
        <w:spacing w:after="0" w:line="240" w:lineRule="auto"/>
      </w:pPr>
      <w:r>
        <w:separator/>
      </w:r>
    </w:p>
  </w:footnote>
  <w:footnote w:type="continuationSeparator" w:id="0">
    <w:p w14:paraId="68386FBB" w14:textId="77777777" w:rsidR="00950420" w:rsidRDefault="00950420" w:rsidP="002C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69"/>
    <w:rsid w:val="0012058D"/>
    <w:rsid w:val="00216ED5"/>
    <w:rsid w:val="002C1263"/>
    <w:rsid w:val="002C41AF"/>
    <w:rsid w:val="0034400E"/>
    <w:rsid w:val="003C1B69"/>
    <w:rsid w:val="00551649"/>
    <w:rsid w:val="005D5997"/>
    <w:rsid w:val="005E2482"/>
    <w:rsid w:val="00775749"/>
    <w:rsid w:val="0079633F"/>
    <w:rsid w:val="00950420"/>
    <w:rsid w:val="00982D54"/>
    <w:rsid w:val="00991405"/>
    <w:rsid w:val="009D166E"/>
    <w:rsid w:val="00BC1994"/>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73C3"/>
  <w15:chartTrackingRefBased/>
  <w15:docId w15:val="{6523669B-7995-4536-BD29-F7E0AAB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semiHidden/>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semiHidden/>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section=01"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0.html" TargetMode="External"/><Relationship Id="rId17" Type="http://schemas.openxmlformats.org/officeDocument/2006/relationships/hyperlink" Target="http://www.doe.mass.edu/lawsregs/603cmr30.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0.html?section=03" TargetMode="External"/><Relationship Id="rId10" Type="http://schemas.openxmlformats.org/officeDocument/2006/relationships/footnotes" Target="footnotes.xml"/><Relationship Id="rId19" Type="http://schemas.openxmlformats.org/officeDocument/2006/relationships/hyperlink" Target="http://www.doe.mass.edu/lawsregs/603cmr3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DESE-231-54606</_dlc_DocId>
    <_dlc_DocIdUrl xmlns="733efe1c-5bbe-4968-87dc-d400e65c879f">
      <Url>https://sharepoint.doemass.org/ese/webteam/cps/_layouts/DocIdRedir.aspx?ID=DESE-231-54606</Url>
      <Description>DESE-231-54606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6379-E850-4DBA-A543-72385D211E82}">
  <ds:schemaRefs>
    <ds:schemaRef ds:uri="http://schemas.microsoft.com/sharepoint/events"/>
  </ds:schemaRefs>
</ds:datastoreItem>
</file>

<file path=customXml/itemProps2.xml><?xml version="1.0" encoding="utf-8"?>
<ds:datastoreItem xmlns:ds="http://schemas.openxmlformats.org/officeDocument/2006/customXml" ds:itemID="{EF6538F9-A937-47E0-AF82-675D9E4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8FB4E-1294-4352-BAD5-3E2E89D7CB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F637CE2-C1A0-4888-BFF4-DDEBD3FC9A16}">
  <ds:schemaRefs>
    <ds:schemaRef ds:uri="http://schemas.microsoft.com/sharepoint/v3/contenttype/forms"/>
  </ds:schemaRefs>
</ds:datastoreItem>
</file>

<file path=customXml/itemProps5.xml><?xml version="1.0" encoding="utf-8"?>
<ds:datastoreItem xmlns:ds="http://schemas.openxmlformats.org/officeDocument/2006/customXml" ds:itemID="{A175C4CA-9D95-4DCE-9BDF-13882507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Item 6 Attach: CD regs proposed amend Sept 2019 REDLINE</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2019 Item 6 Attachment: CD regs proposed amend Sept 2019 REDLINE</dc:title>
  <dc:subject/>
  <dc:creator>DESE</dc:creator>
  <cp:keywords/>
  <dc:description/>
  <cp:lastModifiedBy>Zou, Dong (EOE)</cp:lastModifiedBy>
  <cp:revision>4</cp:revision>
  <cp:lastPrinted>2019-09-12T14:14:00Z</cp:lastPrinted>
  <dcterms:created xsi:type="dcterms:W3CDTF">2019-09-12T14:14:00Z</dcterms:created>
  <dcterms:modified xsi:type="dcterms:W3CDTF">2019-10-21T16:54:00Z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2019</vt:lpwstr>
  </property>
</Properties>
</file>