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32579"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5FAE209A" wp14:editId="36259042">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59715292"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6B798D0B"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5A1C056C" wp14:editId="54F34A52">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79C71"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" o:allowincell="f" strokeweight="1pt"/>
            </w:pict>
          </mc:Fallback>
        </mc:AlternateContent>
      </w:r>
    </w:p>
    <w:p w14:paraId="3124CF51"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6C3214B0" w14:textId="77777777" w:rsidR="00A20194" w:rsidRPr="00C974A6" w:rsidRDefault="00A20194">
      <w:pPr>
        <w:ind w:left="720"/>
        <w:rPr>
          <w:rFonts w:ascii="Arial" w:hAnsi="Arial"/>
          <w:i/>
          <w:sz w:val="16"/>
          <w:szCs w:val="16"/>
        </w:rPr>
      </w:pPr>
    </w:p>
    <w:p w14:paraId="5850A1F7" w14:textId="77777777" w:rsidR="00A20194" w:rsidRDefault="00A20194">
      <w:pPr>
        <w:ind w:left="720"/>
        <w:rPr>
          <w:rFonts w:ascii="Arial" w:hAnsi="Arial"/>
          <w:i/>
          <w:sz w:val="18"/>
        </w:rPr>
        <w:sectPr w:rsidR="00A20194" w:rsidSect="006C09C8">
          <w:footerReference w:type="default" r:id="rId12"/>
          <w:endnotePr>
            <w:numFmt w:val="decimal"/>
          </w:endnotePr>
          <w:pgSz w:w="12240" w:h="15840"/>
          <w:pgMar w:top="864" w:right="1080" w:bottom="1440" w:left="1800" w:header="1440" w:footer="1440" w:gutter="0"/>
          <w:cols w:space="720"/>
          <w:noEndnote/>
          <w:titlePg/>
          <w:docGrid w:linePitch="326"/>
        </w:sectPr>
      </w:pPr>
    </w:p>
    <w:p w14:paraId="28626EA7"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66B274C8" w14:textId="77777777">
        <w:tc>
          <w:tcPr>
            <w:tcW w:w="2988" w:type="dxa"/>
          </w:tcPr>
          <w:p w14:paraId="633BC20D"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06904E35"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691506CA" w14:textId="77777777" w:rsidR="00C974A6" w:rsidRPr="00C974A6" w:rsidRDefault="00C974A6" w:rsidP="00C974A6">
            <w:pPr>
              <w:jc w:val="center"/>
              <w:rPr>
                <w:rFonts w:ascii="Arial" w:hAnsi="Arial"/>
                <w:i/>
                <w:sz w:val="16"/>
                <w:szCs w:val="16"/>
              </w:rPr>
            </w:pPr>
          </w:p>
        </w:tc>
      </w:tr>
    </w:tbl>
    <w:p w14:paraId="67371118" w14:textId="77777777" w:rsidR="00A20194" w:rsidRDefault="00A20194">
      <w:pPr>
        <w:rPr>
          <w:rFonts w:ascii="Arial" w:hAnsi="Arial"/>
          <w:i/>
          <w:sz w:val="18"/>
        </w:rPr>
      </w:pPr>
    </w:p>
    <w:p w14:paraId="4697A9E6"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435DB0C6" w14:textId="77777777" w:rsidR="0059178C" w:rsidRDefault="0059178C" w:rsidP="0059178C">
      <w:pPr>
        <w:pStyle w:val="Heading1"/>
        <w:tabs>
          <w:tab w:val="clear" w:pos="4680"/>
        </w:tabs>
      </w:pPr>
      <w:r>
        <w:t>MEMORANDUM</w:t>
      </w:r>
    </w:p>
    <w:p w14:paraId="7C537C0F" w14:textId="77777777" w:rsidR="0059178C" w:rsidRDefault="0059178C" w:rsidP="0059178C">
      <w:pPr>
        <w:pStyle w:val="Footer"/>
        <w:widowControl w:val="0"/>
        <w:tabs>
          <w:tab w:val="clear" w:pos="4320"/>
          <w:tab w:val="clear" w:pos="8640"/>
        </w:tabs>
        <w:rPr>
          <w:snapToGrid w:val="0"/>
          <w:szCs w:val="20"/>
        </w:rPr>
      </w:pPr>
    </w:p>
    <w:p w14:paraId="29CB4D60"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3"/>
        <w:gridCol w:w="8177"/>
      </w:tblGrid>
      <w:tr w:rsidR="0059178C" w:rsidRPr="00F01578" w14:paraId="514D3675" w14:textId="77777777" w:rsidTr="00DE25EB">
        <w:tc>
          <w:tcPr>
            <w:tcW w:w="1188" w:type="dxa"/>
          </w:tcPr>
          <w:p w14:paraId="77643483" w14:textId="77777777" w:rsidR="0059178C" w:rsidRPr="00F01578" w:rsidRDefault="0059178C" w:rsidP="00DE25EB">
            <w:pPr>
              <w:rPr>
                <w:b/>
                <w:sz w:val="23"/>
                <w:szCs w:val="23"/>
              </w:rPr>
            </w:pPr>
            <w:r w:rsidRPr="00F01578">
              <w:rPr>
                <w:b/>
                <w:sz w:val="23"/>
                <w:szCs w:val="23"/>
              </w:rPr>
              <w:t>To:</w:t>
            </w:r>
          </w:p>
        </w:tc>
        <w:tc>
          <w:tcPr>
            <w:tcW w:w="8388" w:type="dxa"/>
          </w:tcPr>
          <w:p w14:paraId="5A3F8138" w14:textId="77777777" w:rsidR="0059178C" w:rsidRPr="00F01578" w:rsidRDefault="0059178C" w:rsidP="00DE25EB">
            <w:pPr>
              <w:pStyle w:val="Footer"/>
              <w:widowControl w:val="0"/>
              <w:tabs>
                <w:tab w:val="clear" w:pos="4320"/>
                <w:tab w:val="clear" w:pos="8640"/>
              </w:tabs>
              <w:rPr>
                <w:bCs/>
                <w:snapToGrid w:val="0"/>
                <w:sz w:val="23"/>
                <w:szCs w:val="23"/>
              </w:rPr>
            </w:pPr>
            <w:r w:rsidRPr="00F01578">
              <w:rPr>
                <w:bCs/>
                <w:snapToGrid w:val="0"/>
                <w:sz w:val="23"/>
                <w:szCs w:val="23"/>
              </w:rPr>
              <w:t>Members of the Board of Elementary and Secondary Education</w:t>
            </w:r>
          </w:p>
        </w:tc>
      </w:tr>
      <w:tr w:rsidR="0059178C" w:rsidRPr="00F01578" w14:paraId="762A8552" w14:textId="77777777" w:rsidTr="00DE25EB">
        <w:tc>
          <w:tcPr>
            <w:tcW w:w="1188" w:type="dxa"/>
          </w:tcPr>
          <w:p w14:paraId="1A2EFCAD" w14:textId="77777777" w:rsidR="0059178C" w:rsidRPr="00F01578" w:rsidRDefault="0059178C" w:rsidP="00DE25EB">
            <w:pPr>
              <w:rPr>
                <w:b/>
                <w:sz w:val="23"/>
                <w:szCs w:val="23"/>
              </w:rPr>
            </w:pPr>
            <w:r w:rsidRPr="00F01578">
              <w:rPr>
                <w:b/>
                <w:sz w:val="23"/>
                <w:szCs w:val="23"/>
              </w:rPr>
              <w:t>From:</w:t>
            </w:r>
            <w:r w:rsidRPr="00F01578">
              <w:rPr>
                <w:sz w:val="23"/>
                <w:szCs w:val="23"/>
              </w:rPr>
              <w:tab/>
            </w:r>
          </w:p>
        </w:tc>
        <w:tc>
          <w:tcPr>
            <w:tcW w:w="8388" w:type="dxa"/>
          </w:tcPr>
          <w:p w14:paraId="17A027FB" w14:textId="5DA5BE77" w:rsidR="00F01578" w:rsidRPr="00F01578" w:rsidRDefault="0059178C" w:rsidP="00DE25EB">
            <w:pPr>
              <w:pStyle w:val="Footer"/>
              <w:widowControl w:val="0"/>
              <w:tabs>
                <w:tab w:val="clear" w:pos="4320"/>
                <w:tab w:val="clear" w:pos="8640"/>
              </w:tabs>
              <w:rPr>
                <w:bCs/>
                <w:snapToGrid w:val="0"/>
                <w:sz w:val="23"/>
                <w:szCs w:val="23"/>
              </w:rPr>
            </w:pPr>
            <w:r w:rsidRPr="00F01578">
              <w:rPr>
                <w:bCs/>
                <w:snapToGrid w:val="0"/>
                <w:sz w:val="23"/>
                <w:szCs w:val="23"/>
              </w:rPr>
              <w:t>Jeffrey C. Riley, Commissioner</w:t>
            </w:r>
          </w:p>
        </w:tc>
      </w:tr>
      <w:tr w:rsidR="0059178C" w:rsidRPr="00F01578" w14:paraId="575FF7ED" w14:textId="77777777" w:rsidTr="00DE25EB">
        <w:tc>
          <w:tcPr>
            <w:tcW w:w="1188" w:type="dxa"/>
          </w:tcPr>
          <w:p w14:paraId="5849A362" w14:textId="77777777" w:rsidR="0059178C" w:rsidRPr="00F01578" w:rsidRDefault="0059178C" w:rsidP="00DE25EB">
            <w:pPr>
              <w:rPr>
                <w:b/>
                <w:sz w:val="23"/>
                <w:szCs w:val="23"/>
              </w:rPr>
            </w:pPr>
            <w:r w:rsidRPr="00F01578">
              <w:rPr>
                <w:b/>
                <w:sz w:val="23"/>
                <w:szCs w:val="23"/>
              </w:rPr>
              <w:t>Date:</w:t>
            </w:r>
            <w:r w:rsidRPr="00F01578">
              <w:rPr>
                <w:sz w:val="23"/>
                <w:szCs w:val="23"/>
              </w:rPr>
              <w:tab/>
            </w:r>
          </w:p>
        </w:tc>
        <w:tc>
          <w:tcPr>
            <w:tcW w:w="8388" w:type="dxa"/>
          </w:tcPr>
          <w:p w14:paraId="1C0DC58A" w14:textId="39FA40ED" w:rsidR="0059178C" w:rsidRPr="00F01578" w:rsidRDefault="006917C3" w:rsidP="00DE25EB">
            <w:pPr>
              <w:pStyle w:val="Footer"/>
              <w:widowControl w:val="0"/>
              <w:tabs>
                <w:tab w:val="clear" w:pos="4320"/>
                <w:tab w:val="clear" w:pos="8640"/>
              </w:tabs>
              <w:rPr>
                <w:bCs/>
                <w:snapToGrid w:val="0"/>
                <w:sz w:val="23"/>
                <w:szCs w:val="23"/>
              </w:rPr>
            </w:pPr>
            <w:r w:rsidRPr="00F01578">
              <w:rPr>
                <w:bCs/>
                <w:snapToGrid w:val="0"/>
                <w:sz w:val="23"/>
                <w:szCs w:val="23"/>
              </w:rPr>
              <w:t xml:space="preserve">December </w:t>
            </w:r>
            <w:r w:rsidR="00CE66E8" w:rsidRPr="00F01578">
              <w:rPr>
                <w:bCs/>
                <w:snapToGrid w:val="0"/>
                <w:sz w:val="23"/>
                <w:szCs w:val="23"/>
              </w:rPr>
              <w:t>6</w:t>
            </w:r>
            <w:r w:rsidRPr="00F01578">
              <w:rPr>
                <w:bCs/>
                <w:snapToGrid w:val="0"/>
                <w:sz w:val="23"/>
                <w:szCs w:val="23"/>
              </w:rPr>
              <w:t>, 2019</w:t>
            </w:r>
          </w:p>
        </w:tc>
      </w:tr>
      <w:tr w:rsidR="0059178C" w:rsidRPr="00F01578" w14:paraId="3155170B" w14:textId="77777777" w:rsidTr="00DE25EB">
        <w:tc>
          <w:tcPr>
            <w:tcW w:w="1188" w:type="dxa"/>
          </w:tcPr>
          <w:p w14:paraId="17B7332A" w14:textId="77777777" w:rsidR="0059178C" w:rsidRPr="00F01578" w:rsidRDefault="0059178C" w:rsidP="00DE25EB">
            <w:pPr>
              <w:rPr>
                <w:b/>
                <w:sz w:val="23"/>
                <w:szCs w:val="23"/>
              </w:rPr>
            </w:pPr>
            <w:r w:rsidRPr="00F01578">
              <w:rPr>
                <w:b/>
                <w:sz w:val="23"/>
                <w:szCs w:val="23"/>
              </w:rPr>
              <w:t>Subject:</w:t>
            </w:r>
          </w:p>
        </w:tc>
        <w:tc>
          <w:tcPr>
            <w:tcW w:w="8388" w:type="dxa"/>
          </w:tcPr>
          <w:p w14:paraId="6A329398" w14:textId="49A2A309" w:rsidR="0059178C" w:rsidRPr="00F01578" w:rsidRDefault="006917C3" w:rsidP="00DE25EB">
            <w:pPr>
              <w:pStyle w:val="Footer"/>
              <w:widowControl w:val="0"/>
              <w:tabs>
                <w:tab w:val="clear" w:pos="4320"/>
                <w:tab w:val="clear" w:pos="8640"/>
              </w:tabs>
              <w:rPr>
                <w:bCs/>
                <w:snapToGrid w:val="0"/>
                <w:sz w:val="23"/>
                <w:szCs w:val="23"/>
              </w:rPr>
            </w:pPr>
            <w:r w:rsidRPr="00F01578">
              <w:rPr>
                <w:bCs/>
                <w:snapToGrid w:val="0"/>
                <w:sz w:val="23"/>
                <w:szCs w:val="23"/>
              </w:rPr>
              <w:t xml:space="preserve">Competency Determination </w:t>
            </w:r>
          </w:p>
        </w:tc>
      </w:tr>
    </w:tbl>
    <w:p w14:paraId="2861DF42" w14:textId="77777777" w:rsidR="0059178C" w:rsidRPr="00F01578" w:rsidRDefault="0059178C" w:rsidP="0059178C">
      <w:pPr>
        <w:pBdr>
          <w:bottom w:val="single" w:sz="4" w:space="1" w:color="auto"/>
        </w:pBdr>
        <w:rPr>
          <w:sz w:val="23"/>
          <w:szCs w:val="23"/>
        </w:rPr>
      </w:pPr>
      <w:bookmarkStart w:id="0" w:name="TO"/>
      <w:bookmarkStart w:id="1" w:name="FROM"/>
      <w:bookmarkStart w:id="2" w:name="DATE"/>
      <w:bookmarkStart w:id="3" w:name="RE"/>
      <w:bookmarkEnd w:id="0"/>
      <w:bookmarkEnd w:id="1"/>
      <w:bookmarkEnd w:id="2"/>
      <w:bookmarkEnd w:id="3"/>
    </w:p>
    <w:p w14:paraId="4DBEADC9" w14:textId="77777777" w:rsidR="0059178C" w:rsidRPr="00F01578" w:rsidRDefault="0059178C" w:rsidP="0059178C">
      <w:pPr>
        <w:rPr>
          <w:sz w:val="23"/>
          <w:szCs w:val="23"/>
        </w:rPr>
        <w:sectPr w:rsidR="0059178C" w:rsidRPr="00F01578">
          <w:endnotePr>
            <w:numFmt w:val="decimal"/>
          </w:endnotePr>
          <w:type w:val="continuous"/>
          <w:pgSz w:w="12240" w:h="15840"/>
          <w:pgMar w:top="1440" w:right="1440" w:bottom="1440" w:left="1440" w:header="1440" w:footer="1440" w:gutter="0"/>
          <w:cols w:space="720"/>
          <w:noEndnote/>
        </w:sectPr>
      </w:pPr>
    </w:p>
    <w:p w14:paraId="1B1AC9F5" w14:textId="4ED0F621" w:rsidR="006917C3" w:rsidRPr="00F01578" w:rsidRDefault="005922F8" w:rsidP="005922F8">
      <w:pPr>
        <w:pStyle w:val="NormalWeb"/>
        <w:rPr>
          <w:sz w:val="23"/>
          <w:szCs w:val="23"/>
        </w:rPr>
      </w:pPr>
      <w:r w:rsidRPr="00F01578">
        <w:rPr>
          <w:sz w:val="23"/>
          <w:szCs w:val="23"/>
        </w:rPr>
        <w:t xml:space="preserve">At the meeting of the Board of Elementary and Secondary Education (Board) on December 17, 2019, </w:t>
      </w:r>
      <w:r w:rsidR="006917C3" w:rsidRPr="00F01578">
        <w:rPr>
          <w:sz w:val="23"/>
          <w:szCs w:val="23"/>
        </w:rPr>
        <w:t>I will present two topics on the Competency Determination (CD)</w:t>
      </w:r>
      <w:r w:rsidR="001977E1" w:rsidRPr="00F01578">
        <w:rPr>
          <w:sz w:val="23"/>
          <w:szCs w:val="23"/>
        </w:rPr>
        <w:t>, the state high school graduation standard. First, we will discuss</w:t>
      </w:r>
      <w:r w:rsidR="006917C3" w:rsidRPr="00F01578">
        <w:rPr>
          <w:sz w:val="23"/>
          <w:szCs w:val="23"/>
        </w:rPr>
        <w:t xml:space="preserve"> preliminary results from a study </w:t>
      </w:r>
      <w:r w:rsidR="00200A61" w:rsidRPr="00F01578">
        <w:rPr>
          <w:sz w:val="23"/>
          <w:szCs w:val="23"/>
        </w:rPr>
        <w:t xml:space="preserve">that </w:t>
      </w:r>
      <w:r w:rsidR="006917C3" w:rsidRPr="00F01578">
        <w:rPr>
          <w:sz w:val="23"/>
          <w:szCs w:val="23"/>
        </w:rPr>
        <w:t>Brown University</w:t>
      </w:r>
      <w:r w:rsidR="00200A61" w:rsidRPr="00F01578">
        <w:rPr>
          <w:sz w:val="23"/>
          <w:szCs w:val="23"/>
        </w:rPr>
        <w:t xml:space="preserve"> is conducting. Second, I recommend that the Board </w:t>
      </w:r>
      <w:r w:rsidR="006917C3" w:rsidRPr="00F01578">
        <w:rPr>
          <w:sz w:val="23"/>
          <w:szCs w:val="23"/>
        </w:rPr>
        <w:t>vote on amendments to the regulations that govern the CD</w:t>
      </w:r>
      <w:r w:rsidR="00CE66E8" w:rsidRPr="00F01578">
        <w:rPr>
          <w:sz w:val="23"/>
          <w:szCs w:val="23"/>
        </w:rPr>
        <w:t>, to extend the interim passing standard for one additional year to the class of 2023</w:t>
      </w:r>
      <w:r w:rsidR="006917C3" w:rsidRPr="00F01578">
        <w:rPr>
          <w:sz w:val="23"/>
          <w:szCs w:val="23"/>
        </w:rPr>
        <w:t xml:space="preserve">.  </w:t>
      </w:r>
    </w:p>
    <w:p w14:paraId="467822E4" w14:textId="77777777" w:rsidR="006917C3" w:rsidRPr="00F01578" w:rsidRDefault="006917C3" w:rsidP="005922F8">
      <w:pPr>
        <w:pStyle w:val="NormalWeb"/>
        <w:rPr>
          <w:b/>
          <w:bCs/>
          <w:sz w:val="23"/>
          <w:szCs w:val="23"/>
        </w:rPr>
      </w:pPr>
      <w:r w:rsidRPr="00F01578">
        <w:rPr>
          <w:b/>
          <w:bCs/>
          <w:sz w:val="23"/>
          <w:szCs w:val="23"/>
        </w:rPr>
        <w:t>Brown University Study</w:t>
      </w:r>
    </w:p>
    <w:p w14:paraId="56E9B2B1" w14:textId="10DF579E" w:rsidR="006917C3" w:rsidRPr="00F01578" w:rsidRDefault="004E65F4" w:rsidP="005922F8">
      <w:pPr>
        <w:pStyle w:val="NormalWeb"/>
        <w:rPr>
          <w:sz w:val="23"/>
          <w:szCs w:val="23"/>
        </w:rPr>
      </w:pPr>
      <w:r w:rsidRPr="00F01578">
        <w:rPr>
          <w:bCs/>
          <w:iCs/>
          <w:sz w:val="23"/>
          <w:szCs w:val="23"/>
        </w:rPr>
        <w:t>Earlier this year, the U</w:t>
      </w:r>
      <w:r w:rsidR="003A5A62" w:rsidRPr="00F01578">
        <w:rPr>
          <w:bCs/>
          <w:iCs/>
          <w:sz w:val="23"/>
          <w:szCs w:val="23"/>
        </w:rPr>
        <w:t>.</w:t>
      </w:r>
      <w:r w:rsidRPr="00F01578">
        <w:rPr>
          <w:bCs/>
          <w:iCs/>
          <w:sz w:val="23"/>
          <w:szCs w:val="23"/>
        </w:rPr>
        <w:t>S</w:t>
      </w:r>
      <w:r w:rsidR="003A5A62" w:rsidRPr="00F01578">
        <w:rPr>
          <w:bCs/>
          <w:iCs/>
          <w:sz w:val="23"/>
          <w:szCs w:val="23"/>
        </w:rPr>
        <w:t>.</w:t>
      </w:r>
      <w:r w:rsidRPr="00F01578">
        <w:rPr>
          <w:bCs/>
          <w:iCs/>
          <w:sz w:val="23"/>
          <w:szCs w:val="23"/>
        </w:rPr>
        <w:t xml:space="preserve"> Department of Education’s Institute of Education Sciences awarded a </w:t>
      </w:r>
      <w:r w:rsidR="00CE66E8" w:rsidRPr="00F01578">
        <w:rPr>
          <w:bCs/>
          <w:iCs/>
          <w:sz w:val="23"/>
          <w:szCs w:val="23"/>
        </w:rPr>
        <w:t>five</w:t>
      </w:r>
      <w:r w:rsidRPr="00F01578">
        <w:rPr>
          <w:bCs/>
          <w:iCs/>
          <w:sz w:val="23"/>
          <w:szCs w:val="23"/>
        </w:rPr>
        <w:t xml:space="preserve">-year research partnership grant to </w:t>
      </w:r>
      <w:r w:rsidR="00CE66E8" w:rsidRPr="00F01578">
        <w:rPr>
          <w:bCs/>
          <w:iCs/>
          <w:sz w:val="23"/>
          <w:szCs w:val="23"/>
        </w:rPr>
        <w:t xml:space="preserve">the Department of </w:t>
      </w:r>
      <w:r w:rsidR="00CE66E8" w:rsidRPr="00F01578">
        <w:rPr>
          <w:sz w:val="23"/>
          <w:szCs w:val="23"/>
        </w:rPr>
        <w:t>Elementary and Secondary Education</w:t>
      </w:r>
      <w:r w:rsidR="005333E6" w:rsidRPr="00F01578">
        <w:rPr>
          <w:sz w:val="23"/>
          <w:szCs w:val="23"/>
        </w:rPr>
        <w:t xml:space="preserve"> (Department) </w:t>
      </w:r>
      <w:r w:rsidRPr="00F01578">
        <w:rPr>
          <w:bCs/>
          <w:iCs/>
          <w:sz w:val="23"/>
          <w:szCs w:val="23"/>
        </w:rPr>
        <w:t xml:space="preserve">and </w:t>
      </w:r>
      <w:bookmarkStart w:id="4" w:name="_Hlk26515545"/>
      <w:r w:rsidRPr="00F01578">
        <w:rPr>
          <w:bCs/>
          <w:iCs/>
          <w:sz w:val="23"/>
          <w:szCs w:val="23"/>
        </w:rPr>
        <w:t xml:space="preserve">Brown University Professor </w:t>
      </w:r>
      <w:r w:rsidR="00DC08BA" w:rsidRPr="00F01578">
        <w:rPr>
          <w:bCs/>
          <w:iCs/>
          <w:sz w:val="23"/>
          <w:szCs w:val="23"/>
        </w:rPr>
        <w:t xml:space="preserve">John </w:t>
      </w:r>
      <w:proofErr w:type="spellStart"/>
      <w:r w:rsidR="00DC08BA" w:rsidRPr="00F01578">
        <w:rPr>
          <w:bCs/>
          <w:iCs/>
          <w:sz w:val="23"/>
          <w:szCs w:val="23"/>
        </w:rPr>
        <w:t>Papay</w:t>
      </w:r>
      <w:bookmarkEnd w:id="4"/>
      <w:proofErr w:type="spellEnd"/>
      <w:r w:rsidR="008C57C6" w:rsidRPr="00F01578">
        <w:rPr>
          <w:bCs/>
          <w:iCs/>
          <w:sz w:val="23"/>
          <w:szCs w:val="23"/>
        </w:rPr>
        <w:t xml:space="preserve">. </w:t>
      </w:r>
      <w:r w:rsidR="00CE66E8" w:rsidRPr="00F01578">
        <w:rPr>
          <w:bCs/>
          <w:iCs/>
          <w:sz w:val="23"/>
          <w:szCs w:val="23"/>
        </w:rPr>
        <w:t xml:space="preserve">The grant will fund a </w:t>
      </w:r>
      <w:r w:rsidR="00DC08BA" w:rsidRPr="00F01578">
        <w:rPr>
          <w:bCs/>
          <w:iCs/>
          <w:sz w:val="23"/>
          <w:szCs w:val="23"/>
        </w:rPr>
        <w:t xml:space="preserve">study </w:t>
      </w:r>
      <w:r w:rsidR="00CE66E8" w:rsidRPr="00F01578">
        <w:rPr>
          <w:bCs/>
          <w:iCs/>
          <w:sz w:val="23"/>
          <w:szCs w:val="23"/>
        </w:rPr>
        <w:t xml:space="preserve">of </w:t>
      </w:r>
      <w:r w:rsidR="00DC08BA" w:rsidRPr="00F01578">
        <w:rPr>
          <w:bCs/>
          <w:iCs/>
          <w:sz w:val="23"/>
          <w:szCs w:val="23"/>
        </w:rPr>
        <w:t>the state’s high school exit exams</w:t>
      </w:r>
      <w:r w:rsidR="008C57C6" w:rsidRPr="00F01578">
        <w:rPr>
          <w:bCs/>
          <w:iCs/>
          <w:sz w:val="23"/>
          <w:szCs w:val="23"/>
        </w:rPr>
        <w:t xml:space="preserve"> </w:t>
      </w:r>
      <w:r w:rsidR="00DC08BA" w:rsidRPr="00F01578">
        <w:rPr>
          <w:bCs/>
          <w:iCs/>
          <w:sz w:val="23"/>
          <w:szCs w:val="23"/>
        </w:rPr>
        <w:t xml:space="preserve">the use of performance levels and how they relate to long-term student outcomes, </w:t>
      </w:r>
      <w:r w:rsidR="00CE66E8" w:rsidRPr="00F01578">
        <w:rPr>
          <w:bCs/>
          <w:iCs/>
          <w:sz w:val="23"/>
          <w:szCs w:val="23"/>
        </w:rPr>
        <w:t xml:space="preserve">and </w:t>
      </w:r>
      <w:r w:rsidR="00E05902" w:rsidRPr="00F01578">
        <w:rPr>
          <w:bCs/>
          <w:iCs/>
          <w:sz w:val="23"/>
          <w:szCs w:val="23"/>
        </w:rPr>
        <w:t xml:space="preserve">the </w:t>
      </w:r>
      <w:r w:rsidR="00200A61" w:rsidRPr="00F01578">
        <w:rPr>
          <w:bCs/>
          <w:iCs/>
          <w:sz w:val="23"/>
          <w:szCs w:val="23"/>
        </w:rPr>
        <w:t xml:space="preserve">CD </w:t>
      </w:r>
      <w:r w:rsidR="00E05902" w:rsidRPr="00F01578">
        <w:rPr>
          <w:bCs/>
          <w:iCs/>
          <w:sz w:val="23"/>
          <w:szCs w:val="23"/>
        </w:rPr>
        <w:t xml:space="preserve">policy, </w:t>
      </w:r>
      <w:r w:rsidR="00DC08BA" w:rsidRPr="00F01578">
        <w:rPr>
          <w:bCs/>
          <w:iCs/>
          <w:sz w:val="23"/>
          <w:szCs w:val="23"/>
        </w:rPr>
        <w:t xml:space="preserve">among other topics. Over the course of the </w:t>
      </w:r>
      <w:r w:rsidR="00CE66E8" w:rsidRPr="00F01578">
        <w:rPr>
          <w:bCs/>
          <w:iCs/>
          <w:sz w:val="23"/>
          <w:szCs w:val="23"/>
        </w:rPr>
        <w:t>five</w:t>
      </w:r>
      <w:r w:rsidR="00DC08BA" w:rsidRPr="00F01578">
        <w:rPr>
          <w:bCs/>
          <w:iCs/>
          <w:sz w:val="23"/>
          <w:szCs w:val="23"/>
        </w:rPr>
        <w:t xml:space="preserve">-year partnership, </w:t>
      </w:r>
      <w:r w:rsidR="001977E1" w:rsidRPr="00F01578">
        <w:rPr>
          <w:bCs/>
          <w:iCs/>
          <w:sz w:val="23"/>
          <w:szCs w:val="23"/>
        </w:rPr>
        <w:t xml:space="preserve">the study should </w:t>
      </w:r>
      <w:r w:rsidR="00DC08BA" w:rsidRPr="00F01578">
        <w:rPr>
          <w:sz w:val="23"/>
          <w:szCs w:val="23"/>
        </w:rPr>
        <w:t>produce valuable information for the Board as it consider</w:t>
      </w:r>
      <w:r w:rsidR="00CE66E8" w:rsidRPr="00F01578">
        <w:rPr>
          <w:sz w:val="23"/>
          <w:szCs w:val="23"/>
        </w:rPr>
        <w:t>s</w:t>
      </w:r>
      <w:r w:rsidR="00DC08BA" w:rsidRPr="00F01578">
        <w:rPr>
          <w:sz w:val="23"/>
          <w:szCs w:val="23"/>
        </w:rPr>
        <w:t xml:space="preserve"> </w:t>
      </w:r>
      <w:r w:rsidR="00CE66E8" w:rsidRPr="00F01578">
        <w:rPr>
          <w:sz w:val="23"/>
          <w:szCs w:val="23"/>
        </w:rPr>
        <w:t xml:space="preserve">updates </w:t>
      </w:r>
      <w:r w:rsidR="00DC08BA" w:rsidRPr="00F01578">
        <w:rPr>
          <w:sz w:val="23"/>
          <w:szCs w:val="23"/>
        </w:rPr>
        <w:t xml:space="preserve">to the </w:t>
      </w:r>
      <w:r w:rsidR="00200A61" w:rsidRPr="00F01578">
        <w:rPr>
          <w:sz w:val="23"/>
          <w:szCs w:val="23"/>
        </w:rPr>
        <w:t xml:space="preserve">CD </w:t>
      </w:r>
      <w:r w:rsidR="00DC08BA" w:rsidRPr="00F01578">
        <w:rPr>
          <w:sz w:val="23"/>
          <w:szCs w:val="23"/>
        </w:rPr>
        <w:t>policy.</w:t>
      </w:r>
    </w:p>
    <w:p w14:paraId="00C60B87" w14:textId="14CC2424" w:rsidR="008C57C6" w:rsidRPr="00F01578" w:rsidRDefault="001977E1" w:rsidP="00E05902">
      <w:pPr>
        <w:pStyle w:val="NormalWeb"/>
        <w:spacing w:before="0" w:beforeAutospacing="0" w:after="0" w:afterAutospacing="0"/>
        <w:rPr>
          <w:sz w:val="23"/>
          <w:szCs w:val="23"/>
        </w:rPr>
      </w:pPr>
      <w:r w:rsidRPr="00F01578">
        <w:rPr>
          <w:sz w:val="23"/>
          <w:szCs w:val="23"/>
        </w:rPr>
        <w:t xml:space="preserve">The initial </w:t>
      </w:r>
      <w:r w:rsidR="008C57C6" w:rsidRPr="00F01578">
        <w:rPr>
          <w:sz w:val="23"/>
          <w:szCs w:val="23"/>
        </w:rPr>
        <w:t>findings</w:t>
      </w:r>
      <w:r w:rsidR="00E05902" w:rsidRPr="00F01578">
        <w:rPr>
          <w:sz w:val="23"/>
          <w:szCs w:val="23"/>
        </w:rPr>
        <w:t xml:space="preserve"> from </w:t>
      </w:r>
      <w:r w:rsidRPr="00F01578">
        <w:rPr>
          <w:sz w:val="23"/>
          <w:szCs w:val="23"/>
        </w:rPr>
        <w:t xml:space="preserve">this </w:t>
      </w:r>
      <w:r w:rsidR="00E05902" w:rsidRPr="00F01578">
        <w:rPr>
          <w:sz w:val="23"/>
          <w:szCs w:val="23"/>
        </w:rPr>
        <w:t>research partnership can be summarized as follows:</w:t>
      </w:r>
    </w:p>
    <w:p w14:paraId="36A5AE5F" w14:textId="4B5021D8" w:rsidR="008C57C6" w:rsidRPr="00F01578" w:rsidRDefault="008C57C6" w:rsidP="00E05902">
      <w:pPr>
        <w:pStyle w:val="NormalWeb"/>
        <w:numPr>
          <w:ilvl w:val="0"/>
          <w:numId w:val="5"/>
        </w:numPr>
        <w:spacing w:before="0" w:beforeAutospacing="0" w:after="0" w:afterAutospacing="0"/>
        <w:rPr>
          <w:bCs/>
          <w:iCs/>
          <w:sz w:val="23"/>
          <w:szCs w:val="23"/>
        </w:rPr>
      </w:pPr>
      <w:r w:rsidRPr="00F01578">
        <w:rPr>
          <w:bCs/>
          <w:iCs/>
          <w:sz w:val="23"/>
          <w:szCs w:val="23"/>
        </w:rPr>
        <w:t xml:space="preserve">Since the </w:t>
      </w:r>
      <w:r w:rsidR="00200A61" w:rsidRPr="00F01578">
        <w:rPr>
          <w:bCs/>
          <w:iCs/>
          <w:sz w:val="23"/>
          <w:szCs w:val="23"/>
        </w:rPr>
        <w:t xml:space="preserve">CD </w:t>
      </w:r>
      <w:r w:rsidRPr="00F01578">
        <w:rPr>
          <w:bCs/>
          <w:iCs/>
          <w:sz w:val="23"/>
          <w:szCs w:val="23"/>
        </w:rPr>
        <w:t xml:space="preserve">policy went into effect, grade </w:t>
      </w:r>
      <w:r w:rsidR="00200A61" w:rsidRPr="00F01578">
        <w:rPr>
          <w:bCs/>
          <w:iCs/>
          <w:sz w:val="23"/>
          <w:szCs w:val="23"/>
        </w:rPr>
        <w:t xml:space="preserve">10 </w:t>
      </w:r>
      <w:r w:rsidRPr="00F01578">
        <w:rPr>
          <w:bCs/>
          <w:iCs/>
          <w:sz w:val="23"/>
          <w:szCs w:val="23"/>
        </w:rPr>
        <w:t>MCAS scores and educational attainments have increased despite changing student demographics.</w:t>
      </w:r>
    </w:p>
    <w:p w14:paraId="0D1F3906" w14:textId="4E9140BA" w:rsidR="008C57C6" w:rsidRPr="00F01578" w:rsidRDefault="00200A61" w:rsidP="00E05902">
      <w:pPr>
        <w:pStyle w:val="NormalWeb"/>
        <w:numPr>
          <w:ilvl w:val="0"/>
          <w:numId w:val="5"/>
        </w:numPr>
        <w:spacing w:before="0" w:beforeAutospacing="0" w:after="0" w:afterAutospacing="0"/>
        <w:rPr>
          <w:bCs/>
          <w:iCs/>
          <w:sz w:val="23"/>
          <w:szCs w:val="23"/>
        </w:rPr>
      </w:pPr>
      <w:r w:rsidRPr="00F01578">
        <w:rPr>
          <w:bCs/>
          <w:iCs/>
          <w:sz w:val="23"/>
          <w:szCs w:val="23"/>
        </w:rPr>
        <w:t>G</w:t>
      </w:r>
      <w:r w:rsidR="008C57C6" w:rsidRPr="00F01578">
        <w:rPr>
          <w:bCs/>
          <w:iCs/>
          <w:sz w:val="23"/>
          <w:szCs w:val="23"/>
        </w:rPr>
        <w:t xml:space="preserve">rade </w:t>
      </w:r>
      <w:r w:rsidRPr="00F01578">
        <w:rPr>
          <w:bCs/>
          <w:iCs/>
          <w:sz w:val="23"/>
          <w:szCs w:val="23"/>
        </w:rPr>
        <w:t xml:space="preserve">10 </w:t>
      </w:r>
      <w:r w:rsidR="008C57C6" w:rsidRPr="00F01578">
        <w:rPr>
          <w:bCs/>
          <w:iCs/>
          <w:sz w:val="23"/>
          <w:szCs w:val="23"/>
        </w:rPr>
        <w:t>MCAS scores are an early indicator of long-term success, even among students with similar characteristics and</w:t>
      </w:r>
      <w:r w:rsidR="00E05902" w:rsidRPr="00F01578">
        <w:rPr>
          <w:bCs/>
          <w:iCs/>
          <w:sz w:val="23"/>
          <w:szCs w:val="23"/>
        </w:rPr>
        <w:t xml:space="preserve"> grade point averages</w:t>
      </w:r>
      <w:r w:rsidR="008C57C6" w:rsidRPr="00F01578">
        <w:rPr>
          <w:bCs/>
          <w:iCs/>
          <w:sz w:val="23"/>
          <w:szCs w:val="23"/>
        </w:rPr>
        <w:t>.</w:t>
      </w:r>
    </w:p>
    <w:p w14:paraId="01DB4BBD" w14:textId="719B86DF" w:rsidR="008C57C6" w:rsidRPr="00F01578" w:rsidRDefault="008C57C6" w:rsidP="00E05902">
      <w:pPr>
        <w:pStyle w:val="NormalWeb"/>
        <w:numPr>
          <w:ilvl w:val="0"/>
          <w:numId w:val="5"/>
        </w:numPr>
        <w:spacing w:before="0" w:beforeAutospacing="0" w:after="0" w:afterAutospacing="0"/>
        <w:rPr>
          <w:bCs/>
          <w:iCs/>
          <w:sz w:val="23"/>
          <w:szCs w:val="23"/>
        </w:rPr>
      </w:pPr>
      <w:r w:rsidRPr="00F01578">
        <w:rPr>
          <w:bCs/>
          <w:iCs/>
          <w:sz w:val="23"/>
          <w:szCs w:val="23"/>
        </w:rPr>
        <w:t xml:space="preserve">Students scoring at the </w:t>
      </w:r>
      <w:r w:rsidR="00E05902" w:rsidRPr="00F01578">
        <w:rPr>
          <w:bCs/>
          <w:iCs/>
          <w:sz w:val="23"/>
          <w:szCs w:val="23"/>
        </w:rPr>
        <w:t>needs improvement/warning</w:t>
      </w:r>
      <w:r w:rsidRPr="00F01578">
        <w:rPr>
          <w:bCs/>
          <w:iCs/>
          <w:sz w:val="23"/>
          <w:szCs w:val="23"/>
        </w:rPr>
        <w:t xml:space="preserve"> cutoff</w:t>
      </w:r>
      <w:r w:rsidR="00E05902" w:rsidRPr="00F01578">
        <w:rPr>
          <w:bCs/>
          <w:iCs/>
          <w:sz w:val="23"/>
          <w:szCs w:val="23"/>
        </w:rPr>
        <w:t xml:space="preserve"> (a scaled score of 220 on the legacy MCAS), </w:t>
      </w:r>
      <w:r w:rsidRPr="00F01578">
        <w:rPr>
          <w:bCs/>
          <w:iCs/>
          <w:sz w:val="23"/>
          <w:szCs w:val="23"/>
        </w:rPr>
        <w:t>do not appear to be college- or career-ready.</w:t>
      </w:r>
    </w:p>
    <w:p w14:paraId="666F82C3" w14:textId="741FB7DF" w:rsidR="006917C3" w:rsidRPr="00F01578" w:rsidRDefault="008C57C6" w:rsidP="005922F8">
      <w:pPr>
        <w:pStyle w:val="NormalWeb"/>
        <w:numPr>
          <w:ilvl w:val="0"/>
          <w:numId w:val="5"/>
        </w:numPr>
        <w:spacing w:before="0" w:beforeAutospacing="0" w:after="0" w:afterAutospacing="0"/>
        <w:rPr>
          <w:bCs/>
          <w:iCs/>
          <w:sz w:val="23"/>
          <w:szCs w:val="23"/>
        </w:rPr>
      </w:pPr>
      <w:r w:rsidRPr="00F01578">
        <w:rPr>
          <w:bCs/>
          <w:iCs/>
          <w:sz w:val="23"/>
          <w:szCs w:val="23"/>
        </w:rPr>
        <w:t>Gaps in later earnings between higher- and low-income students are explained by differences in grade 10 scores and educational attainments.</w:t>
      </w:r>
    </w:p>
    <w:p w14:paraId="7FDDD80D" w14:textId="7CB6563E" w:rsidR="00E05902" w:rsidRPr="00F01578" w:rsidRDefault="00E05902" w:rsidP="00E05902">
      <w:pPr>
        <w:pStyle w:val="NormalWeb"/>
        <w:spacing w:before="0" w:beforeAutospacing="0" w:after="0" w:afterAutospacing="0"/>
        <w:rPr>
          <w:bCs/>
          <w:iCs/>
          <w:sz w:val="23"/>
          <w:szCs w:val="23"/>
        </w:rPr>
      </w:pPr>
    </w:p>
    <w:p w14:paraId="7A177B89" w14:textId="356D070C" w:rsidR="00E05902" w:rsidRPr="00F01578" w:rsidRDefault="00E05902" w:rsidP="00E05902">
      <w:pPr>
        <w:pStyle w:val="NormalWeb"/>
        <w:spacing w:before="0" w:beforeAutospacing="0" w:after="0" w:afterAutospacing="0"/>
        <w:rPr>
          <w:bCs/>
          <w:iCs/>
          <w:sz w:val="23"/>
          <w:szCs w:val="23"/>
        </w:rPr>
      </w:pPr>
      <w:r w:rsidRPr="00F01578">
        <w:rPr>
          <w:bCs/>
          <w:iCs/>
          <w:sz w:val="23"/>
          <w:szCs w:val="23"/>
        </w:rPr>
        <w:t>We welcome your feedback on these findings and your questions that can inform our next avenues of study.</w:t>
      </w:r>
    </w:p>
    <w:p w14:paraId="670B0B3A" w14:textId="77777777" w:rsidR="00E05902" w:rsidRPr="00F01578" w:rsidRDefault="00E05902">
      <w:pPr>
        <w:widowControl/>
        <w:rPr>
          <w:bCs/>
          <w:iCs/>
          <w:snapToGrid/>
          <w:sz w:val="23"/>
          <w:szCs w:val="23"/>
        </w:rPr>
      </w:pPr>
      <w:r w:rsidRPr="00F01578">
        <w:rPr>
          <w:bCs/>
          <w:iCs/>
          <w:sz w:val="23"/>
          <w:szCs w:val="23"/>
        </w:rPr>
        <w:br w:type="page"/>
      </w:r>
    </w:p>
    <w:p w14:paraId="1E736FE4" w14:textId="77777777" w:rsidR="006917C3" w:rsidRPr="00F01578" w:rsidRDefault="006917C3" w:rsidP="005922F8">
      <w:pPr>
        <w:pStyle w:val="NormalWeb"/>
        <w:rPr>
          <w:b/>
          <w:bCs/>
          <w:sz w:val="23"/>
          <w:szCs w:val="23"/>
        </w:rPr>
      </w:pPr>
      <w:r w:rsidRPr="00F01578">
        <w:rPr>
          <w:b/>
          <w:bCs/>
          <w:sz w:val="23"/>
          <w:szCs w:val="23"/>
        </w:rPr>
        <w:lastRenderedPageBreak/>
        <w:t>Competency Determination Regulations</w:t>
      </w:r>
    </w:p>
    <w:p w14:paraId="5F60D94A" w14:textId="1014BEE8" w:rsidR="005922F8" w:rsidRPr="00F01578" w:rsidRDefault="005922F8" w:rsidP="005922F8">
      <w:pPr>
        <w:pStyle w:val="NormalWeb"/>
        <w:rPr>
          <w:sz w:val="23"/>
          <w:szCs w:val="23"/>
        </w:rPr>
      </w:pPr>
      <w:r w:rsidRPr="00F01578">
        <w:rPr>
          <w:sz w:val="23"/>
          <w:szCs w:val="23"/>
        </w:rPr>
        <w:t xml:space="preserve">On September 24, 2019, the Board voted to solicit public comment on proposed changes to </w:t>
      </w:r>
      <w:r w:rsidR="006917C3" w:rsidRPr="00F01578">
        <w:rPr>
          <w:sz w:val="23"/>
          <w:szCs w:val="23"/>
        </w:rPr>
        <w:t xml:space="preserve">603 CMR 30.00, </w:t>
      </w:r>
      <w:r w:rsidRPr="00F01578">
        <w:rPr>
          <w:sz w:val="23"/>
          <w:szCs w:val="23"/>
        </w:rPr>
        <w:t>the regulations</w:t>
      </w:r>
      <w:r w:rsidR="006917C3" w:rsidRPr="00F01578">
        <w:rPr>
          <w:sz w:val="23"/>
          <w:szCs w:val="23"/>
        </w:rPr>
        <w:t xml:space="preserve"> that govern the CD</w:t>
      </w:r>
      <w:r w:rsidR="00200A61" w:rsidRPr="00F01578">
        <w:rPr>
          <w:sz w:val="23"/>
          <w:szCs w:val="23"/>
        </w:rPr>
        <w:t>, to extend the interim passing standard for one additional year to the class of 2023</w:t>
      </w:r>
      <w:r w:rsidR="006917C3" w:rsidRPr="00F01578">
        <w:rPr>
          <w:sz w:val="23"/>
          <w:szCs w:val="23"/>
        </w:rPr>
        <w:t xml:space="preserve">. </w:t>
      </w:r>
    </w:p>
    <w:p w14:paraId="6E7C914D" w14:textId="77777777" w:rsidR="006917C3" w:rsidRPr="00F01578" w:rsidRDefault="006917C3" w:rsidP="005922F8">
      <w:pPr>
        <w:pStyle w:val="NormalWeb"/>
        <w:rPr>
          <w:i/>
          <w:iCs/>
          <w:sz w:val="23"/>
          <w:szCs w:val="23"/>
        </w:rPr>
      </w:pPr>
      <w:r w:rsidRPr="00F01578">
        <w:rPr>
          <w:i/>
          <w:iCs/>
          <w:sz w:val="23"/>
          <w:szCs w:val="23"/>
        </w:rPr>
        <w:t>Background</w:t>
      </w:r>
    </w:p>
    <w:p w14:paraId="41714DFE" w14:textId="3F5F7FD5" w:rsidR="005922F8" w:rsidRPr="00F01578" w:rsidRDefault="005922F8" w:rsidP="005922F8">
      <w:pPr>
        <w:pStyle w:val="NormalWeb"/>
        <w:rPr>
          <w:i/>
          <w:iCs/>
          <w:sz w:val="23"/>
          <w:szCs w:val="23"/>
        </w:rPr>
      </w:pPr>
      <w:r w:rsidRPr="00F01578">
        <w:rPr>
          <w:sz w:val="23"/>
          <w:szCs w:val="23"/>
        </w:rPr>
        <w:t xml:space="preserve">In February 2018, the Board voted to approve amendments to the regulations that established an interim passing standard for the </w:t>
      </w:r>
      <w:r w:rsidR="006917C3" w:rsidRPr="00F01578">
        <w:rPr>
          <w:sz w:val="23"/>
          <w:szCs w:val="23"/>
        </w:rPr>
        <w:t>CD</w:t>
      </w:r>
      <w:r w:rsidRPr="00F01578">
        <w:rPr>
          <w:sz w:val="23"/>
          <w:szCs w:val="23"/>
        </w:rPr>
        <w:t xml:space="preserve"> for students in the classes of 2021 and 2022, the first two classes to take the new, next-generation grade 10 MCAS tests in English language arts (ELA) and mathematics. The interim standard on the next-generation tests is defined as a similar level of achievement to the current required standard on the legacy tests: 240 (</w:t>
      </w:r>
      <w:r w:rsidRPr="00F01578">
        <w:rPr>
          <w:i/>
          <w:iCs/>
          <w:sz w:val="23"/>
          <w:szCs w:val="23"/>
        </w:rPr>
        <w:t>Proficient</w:t>
      </w:r>
      <w:r w:rsidRPr="00F01578">
        <w:rPr>
          <w:sz w:val="23"/>
          <w:szCs w:val="23"/>
        </w:rPr>
        <w:t>), or 220 (</w:t>
      </w:r>
      <w:r w:rsidRPr="00F01578">
        <w:rPr>
          <w:i/>
          <w:iCs/>
          <w:sz w:val="23"/>
          <w:szCs w:val="23"/>
        </w:rPr>
        <w:t>Needs Improvement</w:t>
      </w:r>
      <w:r w:rsidRPr="00F01578">
        <w:rPr>
          <w:sz w:val="23"/>
          <w:szCs w:val="23"/>
        </w:rPr>
        <w:t>) and the fulfillment of the requirements of an Educational Proficiency Plan (EPP) in ELA and mathematics.</w:t>
      </w:r>
    </w:p>
    <w:p w14:paraId="6F192CB3" w14:textId="32B42B48" w:rsidR="005922F8" w:rsidRPr="00F01578" w:rsidRDefault="005922F8" w:rsidP="005922F8">
      <w:pPr>
        <w:pStyle w:val="NormalWeb"/>
        <w:rPr>
          <w:sz w:val="23"/>
          <w:szCs w:val="23"/>
        </w:rPr>
      </w:pPr>
      <w:r w:rsidRPr="00F01578">
        <w:rPr>
          <w:sz w:val="23"/>
          <w:szCs w:val="23"/>
        </w:rPr>
        <w:t>Th</w:t>
      </w:r>
      <w:r w:rsidR="005E682E" w:rsidRPr="00F01578">
        <w:rPr>
          <w:sz w:val="23"/>
          <w:szCs w:val="23"/>
        </w:rPr>
        <w:t>is</w:t>
      </w:r>
      <w:r w:rsidRPr="00F01578">
        <w:rPr>
          <w:sz w:val="23"/>
          <w:szCs w:val="23"/>
        </w:rPr>
        <w:t xml:space="preserve"> proposed change to the regulations would extend that interim passing standard for one additional year to the class of 2023. As I discussed with </w:t>
      </w:r>
      <w:r w:rsidR="00200A61" w:rsidRPr="00F01578">
        <w:rPr>
          <w:sz w:val="23"/>
          <w:szCs w:val="23"/>
        </w:rPr>
        <w:t xml:space="preserve">the Board </w:t>
      </w:r>
      <w:r w:rsidRPr="00F01578">
        <w:rPr>
          <w:sz w:val="23"/>
          <w:szCs w:val="23"/>
        </w:rPr>
        <w:t>in September, I recommend</w:t>
      </w:r>
      <w:r w:rsidR="006917C3" w:rsidRPr="00F01578">
        <w:rPr>
          <w:sz w:val="23"/>
          <w:szCs w:val="23"/>
        </w:rPr>
        <w:t xml:space="preserve"> </w:t>
      </w:r>
      <w:r w:rsidRPr="00F01578">
        <w:rPr>
          <w:sz w:val="23"/>
          <w:szCs w:val="23"/>
        </w:rPr>
        <w:t xml:space="preserve">this extension in recognition of several factors, including the following: </w:t>
      </w:r>
    </w:p>
    <w:p w14:paraId="33D4AF16" w14:textId="77777777" w:rsidR="005922F8" w:rsidRPr="00F01578" w:rsidRDefault="005922F8" w:rsidP="005922F8">
      <w:pPr>
        <w:widowControl/>
        <w:numPr>
          <w:ilvl w:val="0"/>
          <w:numId w:val="4"/>
        </w:numPr>
        <w:spacing w:before="100" w:beforeAutospacing="1" w:after="100" w:afterAutospacing="1"/>
        <w:rPr>
          <w:sz w:val="23"/>
          <w:szCs w:val="23"/>
        </w:rPr>
      </w:pPr>
      <w:r w:rsidRPr="00F01578">
        <w:rPr>
          <w:sz w:val="23"/>
          <w:szCs w:val="23"/>
        </w:rPr>
        <w:t>The need for additional time to consider the results from the first administration of the grade 10 tests in spring 2019;</w:t>
      </w:r>
    </w:p>
    <w:p w14:paraId="014DB3BE" w14:textId="77777777" w:rsidR="005922F8" w:rsidRPr="00F01578" w:rsidRDefault="005922F8" w:rsidP="005922F8">
      <w:pPr>
        <w:widowControl/>
        <w:numPr>
          <w:ilvl w:val="0"/>
          <w:numId w:val="4"/>
        </w:numPr>
        <w:spacing w:before="100" w:beforeAutospacing="1" w:after="100" w:afterAutospacing="1"/>
        <w:rPr>
          <w:sz w:val="23"/>
          <w:szCs w:val="23"/>
        </w:rPr>
      </w:pPr>
      <w:r w:rsidRPr="00F01578">
        <w:rPr>
          <w:sz w:val="23"/>
          <w:szCs w:val="23"/>
        </w:rPr>
        <w:t>The need for additional time to consult with and gather feedback from the educational community, including students, parents, educators, administrators, policymakers, and community and business leaders, regarding a new CD standard; and</w:t>
      </w:r>
    </w:p>
    <w:p w14:paraId="1CF51DD9" w14:textId="37A3505D" w:rsidR="005922F8" w:rsidRPr="00F01578" w:rsidRDefault="005922F8" w:rsidP="005922F8">
      <w:pPr>
        <w:widowControl/>
        <w:numPr>
          <w:ilvl w:val="0"/>
          <w:numId w:val="4"/>
        </w:numPr>
        <w:spacing w:before="100" w:beforeAutospacing="1" w:after="100" w:afterAutospacing="1"/>
        <w:rPr>
          <w:sz w:val="23"/>
          <w:szCs w:val="23"/>
        </w:rPr>
      </w:pPr>
      <w:r w:rsidRPr="00F01578">
        <w:rPr>
          <w:sz w:val="23"/>
          <w:szCs w:val="23"/>
        </w:rPr>
        <w:t>The need to provide adequate notice to students about the state high school graduation standard they are expected to meet. The class of 2023 is currently in 9th grade. This proposed extension of the current CD standard would provide timely notice that the Board is maintaining the interim standard as to their graduating class, and allow time for the Board to consider, adopt, and provide notice of any new standard for future graduating classes.</w:t>
      </w:r>
    </w:p>
    <w:p w14:paraId="2E197B4D" w14:textId="069E4995" w:rsidR="005922F8" w:rsidRPr="00F01578" w:rsidRDefault="005922F8" w:rsidP="005922F8">
      <w:pPr>
        <w:pStyle w:val="NormalWeb"/>
        <w:rPr>
          <w:sz w:val="23"/>
          <w:szCs w:val="23"/>
        </w:rPr>
      </w:pPr>
      <w:r w:rsidRPr="00F01578">
        <w:rPr>
          <w:sz w:val="23"/>
          <w:szCs w:val="23"/>
        </w:rPr>
        <w:t xml:space="preserve">The public comment period on the proposed changes to the regulations opened </w:t>
      </w:r>
      <w:r w:rsidR="00200A61" w:rsidRPr="00F01578">
        <w:rPr>
          <w:sz w:val="23"/>
          <w:szCs w:val="23"/>
        </w:rPr>
        <w:t xml:space="preserve">after </w:t>
      </w:r>
      <w:r w:rsidRPr="00F01578">
        <w:rPr>
          <w:sz w:val="23"/>
          <w:szCs w:val="23"/>
        </w:rPr>
        <w:t>the Board meeting on September 2</w:t>
      </w:r>
      <w:r w:rsidR="006917C3" w:rsidRPr="00F01578">
        <w:rPr>
          <w:sz w:val="23"/>
          <w:szCs w:val="23"/>
        </w:rPr>
        <w:t>4</w:t>
      </w:r>
      <w:r w:rsidRPr="00F01578">
        <w:rPr>
          <w:sz w:val="23"/>
          <w:szCs w:val="23"/>
        </w:rPr>
        <w:t xml:space="preserve"> and closed on November 14. </w:t>
      </w:r>
      <w:r w:rsidR="00200A61" w:rsidRPr="00F01578">
        <w:rPr>
          <w:sz w:val="23"/>
          <w:szCs w:val="23"/>
        </w:rPr>
        <w:t>The Department received n</w:t>
      </w:r>
      <w:r w:rsidRPr="00F01578">
        <w:rPr>
          <w:sz w:val="23"/>
          <w:szCs w:val="23"/>
        </w:rPr>
        <w:t xml:space="preserve">o comments. </w:t>
      </w:r>
    </w:p>
    <w:p w14:paraId="58B3D76B" w14:textId="5257D3DE" w:rsidR="005922F8" w:rsidRPr="00F01578" w:rsidRDefault="005922F8" w:rsidP="006C09C8">
      <w:pPr>
        <w:pStyle w:val="NormalWeb"/>
        <w:rPr>
          <w:sz w:val="23"/>
          <w:szCs w:val="23"/>
        </w:rPr>
      </w:pPr>
      <w:r w:rsidRPr="00F01578">
        <w:rPr>
          <w:sz w:val="23"/>
          <w:szCs w:val="23"/>
        </w:rPr>
        <w:t>I recommend that the Board vote to adopt the proposed amendment</w:t>
      </w:r>
      <w:r w:rsidR="006917C3" w:rsidRPr="00F01578">
        <w:rPr>
          <w:sz w:val="23"/>
          <w:szCs w:val="23"/>
        </w:rPr>
        <w:t>s</w:t>
      </w:r>
      <w:r w:rsidRPr="00F01578">
        <w:rPr>
          <w:sz w:val="23"/>
          <w:szCs w:val="23"/>
        </w:rPr>
        <w:t xml:space="preserve"> to 603 CMR 30.00 as presented. A redlined version of the regulations is attached, along with a motion to adopt the amendment</w:t>
      </w:r>
      <w:r w:rsidR="006917C3" w:rsidRPr="00F01578">
        <w:rPr>
          <w:sz w:val="23"/>
          <w:szCs w:val="23"/>
        </w:rPr>
        <w:t>s</w:t>
      </w:r>
      <w:r w:rsidRPr="00F01578">
        <w:rPr>
          <w:sz w:val="23"/>
          <w:szCs w:val="23"/>
        </w:rPr>
        <w:t xml:space="preserve">. </w:t>
      </w:r>
      <w:r w:rsidR="006C09C8" w:rsidRPr="00F01578">
        <w:rPr>
          <w:sz w:val="23"/>
          <w:szCs w:val="23"/>
        </w:rPr>
        <w:t xml:space="preserve">Brown University Professor John </w:t>
      </w:r>
      <w:proofErr w:type="spellStart"/>
      <w:r w:rsidR="006C09C8" w:rsidRPr="00F01578">
        <w:rPr>
          <w:sz w:val="23"/>
          <w:szCs w:val="23"/>
        </w:rPr>
        <w:t>Papay</w:t>
      </w:r>
      <w:proofErr w:type="spellEnd"/>
      <w:r w:rsidR="006C09C8" w:rsidRPr="00F01578">
        <w:rPr>
          <w:sz w:val="23"/>
          <w:szCs w:val="23"/>
        </w:rPr>
        <w:t xml:space="preserve">, Deputy Commissioner Jeff </w:t>
      </w:r>
      <w:proofErr w:type="spellStart"/>
      <w:r w:rsidR="006C09C8" w:rsidRPr="00F01578">
        <w:rPr>
          <w:sz w:val="23"/>
          <w:szCs w:val="23"/>
        </w:rPr>
        <w:t>Wulfson</w:t>
      </w:r>
      <w:proofErr w:type="spellEnd"/>
      <w:r w:rsidR="006C09C8" w:rsidRPr="00F01578">
        <w:rPr>
          <w:sz w:val="23"/>
          <w:szCs w:val="23"/>
        </w:rPr>
        <w:t xml:space="preserve">, Acting Chief Strategy/Research Officer Matt Deninger, </w:t>
      </w:r>
      <w:r w:rsidRPr="00F01578">
        <w:rPr>
          <w:sz w:val="23"/>
          <w:szCs w:val="23"/>
        </w:rPr>
        <w:t xml:space="preserve">Associate Commissioner </w:t>
      </w:r>
      <w:proofErr w:type="spellStart"/>
      <w:r w:rsidRPr="00F01578">
        <w:rPr>
          <w:sz w:val="23"/>
          <w:szCs w:val="23"/>
        </w:rPr>
        <w:t>Michol</w:t>
      </w:r>
      <w:proofErr w:type="spellEnd"/>
      <w:r w:rsidRPr="00F01578">
        <w:rPr>
          <w:sz w:val="23"/>
          <w:szCs w:val="23"/>
        </w:rPr>
        <w:t xml:space="preserve"> </w:t>
      </w:r>
      <w:proofErr w:type="spellStart"/>
      <w:r w:rsidRPr="00F01578">
        <w:rPr>
          <w:sz w:val="23"/>
          <w:szCs w:val="23"/>
        </w:rPr>
        <w:t>Stapel</w:t>
      </w:r>
      <w:proofErr w:type="spellEnd"/>
      <w:r w:rsidRPr="00F01578">
        <w:rPr>
          <w:sz w:val="23"/>
          <w:szCs w:val="23"/>
        </w:rPr>
        <w:t xml:space="preserve"> and Lucy Wall of our legal staff will join us for the discussion on December 17.</w:t>
      </w:r>
    </w:p>
    <w:p w14:paraId="010A7061" w14:textId="1C7D2969" w:rsidR="005922F8" w:rsidRPr="00F01578" w:rsidRDefault="005922F8" w:rsidP="006C09C8">
      <w:pPr>
        <w:widowControl/>
        <w:rPr>
          <w:snapToGrid/>
          <w:sz w:val="23"/>
          <w:szCs w:val="23"/>
        </w:rPr>
      </w:pPr>
      <w:r w:rsidRPr="00F01578">
        <w:rPr>
          <w:snapToGrid/>
          <w:sz w:val="23"/>
          <w:szCs w:val="23"/>
        </w:rPr>
        <w:t xml:space="preserve">Attachments: </w:t>
      </w:r>
      <w:r w:rsidR="006C09C8" w:rsidRPr="00F01578">
        <w:rPr>
          <w:snapToGrid/>
          <w:sz w:val="23"/>
          <w:szCs w:val="23"/>
        </w:rPr>
        <w:tab/>
      </w:r>
      <w:hyperlink r:id="rId13" w:history="1">
        <w:r w:rsidRPr="00254339">
          <w:rPr>
            <w:rStyle w:val="Hyperlink"/>
            <w:snapToGrid/>
            <w:sz w:val="23"/>
            <w:szCs w:val="23"/>
          </w:rPr>
          <w:t>Redlined version of proposed amendments to 603 CMR 30.00</w:t>
        </w:r>
      </w:hyperlink>
      <w:bookmarkStart w:id="5" w:name="_GoBack"/>
      <w:bookmarkEnd w:id="5"/>
      <w:r w:rsidRPr="00F01578">
        <w:rPr>
          <w:snapToGrid/>
          <w:sz w:val="23"/>
          <w:szCs w:val="23"/>
        </w:rPr>
        <w:t xml:space="preserve"> </w:t>
      </w:r>
    </w:p>
    <w:p w14:paraId="5415B42E" w14:textId="2329371F" w:rsidR="00201172" w:rsidRPr="00F01578" w:rsidRDefault="005922F8" w:rsidP="006C09C8">
      <w:pPr>
        <w:widowControl/>
        <w:ind w:left="720" w:firstLine="720"/>
        <w:rPr>
          <w:sz w:val="23"/>
          <w:szCs w:val="23"/>
        </w:rPr>
      </w:pPr>
      <w:r w:rsidRPr="00F01578">
        <w:rPr>
          <w:snapToGrid/>
          <w:sz w:val="23"/>
          <w:szCs w:val="23"/>
        </w:rPr>
        <w:t>Motion to adopt revised regulations</w:t>
      </w:r>
    </w:p>
    <w:sectPr w:rsidR="00201172" w:rsidRPr="00F01578"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AF9C9" w14:textId="77777777" w:rsidR="00CA3315" w:rsidRDefault="00CA3315" w:rsidP="006C09C8">
      <w:r>
        <w:separator/>
      </w:r>
    </w:p>
  </w:endnote>
  <w:endnote w:type="continuationSeparator" w:id="0">
    <w:p w14:paraId="423B7EA4" w14:textId="77777777" w:rsidR="00CA3315" w:rsidRDefault="00CA3315" w:rsidP="006C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7202143"/>
      <w:docPartObj>
        <w:docPartGallery w:val="Page Numbers (Bottom of Page)"/>
        <w:docPartUnique/>
      </w:docPartObj>
    </w:sdtPr>
    <w:sdtEndPr>
      <w:rPr>
        <w:noProof/>
      </w:rPr>
    </w:sdtEndPr>
    <w:sdtContent>
      <w:p w14:paraId="4481FDF8" w14:textId="6E053A3A" w:rsidR="006C09C8" w:rsidRDefault="006C09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1CE458" w14:textId="77777777" w:rsidR="006C09C8" w:rsidRDefault="006C0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53521" w14:textId="77777777" w:rsidR="00CA3315" w:rsidRDefault="00CA3315" w:rsidP="006C09C8">
      <w:r>
        <w:separator/>
      </w:r>
    </w:p>
  </w:footnote>
  <w:footnote w:type="continuationSeparator" w:id="0">
    <w:p w14:paraId="2D3C8B1D" w14:textId="77777777" w:rsidR="00CA3315" w:rsidRDefault="00CA3315" w:rsidP="006C0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05619"/>
    <w:multiLevelType w:val="multilevel"/>
    <w:tmpl w:val="88E64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FC0563"/>
    <w:multiLevelType w:val="multilevel"/>
    <w:tmpl w:val="87CAC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2E0622"/>
    <w:multiLevelType w:val="hybridMultilevel"/>
    <w:tmpl w:val="D6E6D260"/>
    <w:lvl w:ilvl="0" w:tplc="59488A3E">
      <w:start w:val="1"/>
      <w:numFmt w:val="bullet"/>
      <w:lvlText w:val="•"/>
      <w:lvlJc w:val="left"/>
      <w:pPr>
        <w:tabs>
          <w:tab w:val="num" w:pos="720"/>
        </w:tabs>
        <w:ind w:left="720" w:hanging="360"/>
      </w:pPr>
      <w:rPr>
        <w:rFonts w:ascii="Arial" w:hAnsi="Arial" w:hint="default"/>
      </w:rPr>
    </w:lvl>
    <w:lvl w:ilvl="1" w:tplc="D6505AA2">
      <w:start w:val="334"/>
      <w:numFmt w:val="bullet"/>
      <w:lvlText w:val="•"/>
      <w:lvlJc w:val="left"/>
      <w:pPr>
        <w:tabs>
          <w:tab w:val="num" w:pos="1440"/>
        </w:tabs>
        <w:ind w:left="1440" w:hanging="360"/>
      </w:pPr>
      <w:rPr>
        <w:rFonts w:ascii="Arial" w:hAnsi="Arial" w:hint="default"/>
      </w:rPr>
    </w:lvl>
    <w:lvl w:ilvl="2" w:tplc="6CBA846A" w:tentative="1">
      <w:start w:val="1"/>
      <w:numFmt w:val="bullet"/>
      <w:lvlText w:val="•"/>
      <w:lvlJc w:val="left"/>
      <w:pPr>
        <w:tabs>
          <w:tab w:val="num" w:pos="2160"/>
        </w:tabs>
        <w:ind w:left="2160" w:hanging="360"/>
      </w:pPr>
      <w:rPr>
        <w:rFonts w:ascii="Arial" w:hAnsi="Arial" w:hint="default"/>
      </w:rPr>
    </w:lvl>
    <w:lvl w:ilvl="3" w:tplc="34FE4FF4" w:tentative="1">
      <w:start w:val="1"/>
      <w:numFmt w:val="bullet"/>
      <w:lvlText w:val="•"/>
      <w:lvlJc w:val="left"/>
      <w:pPr>
        <w:tabs>
          <w:tab w:val="num" w:pos="2880"/>
        </w:tabs>
        <w:ind w:left="2880" w:hanging="360"/>
      </w:pPr>
      <w:rPr>
        <w:rFonts w:ascii="Arial" w:hAnsi="Arial" w:hint="default"/>
      </w:rPr>
    </w:lvl>
    <w:lvl w:ilvl="4" w:tplc="946A1DD8" w:tentative="1">
      <w:start w:val="1"/>
      <w:numFmt w:val="bullet"/>
      <w:lvlText w:val="•"/>
      <w:lvlJc w:val="left"/>
      <w:pPr>
        <w:tabs>
          <w:tab w:val="num" w:pos="3600"/>
        </w:tabs>
        <w:ind w:left="3600" w:hanging="360"/>
      </w:pPr>
      <w:rPr>
        <w:rFonts w:ascii="Arial" w:hAnsi="Arial" w:hint="default"/>
      </w:rPr>
    </w:lvl>
    <w:lvl w:ilvl="5" w:tplc="4B64C95A" w:tentative="1">
      <w:start w:val="1"/>
      <w:numFmt w:val="bullet"/>
      <w:lvlText w:val="•"/>
      <w:lvlJc w:val="left"/>
      <w:pPr>
        <w:tabs>
          <w:tab w:val="num" w:pos="4320"/>
        </w:tabs>
        <w:ind w:left="4320" w:hanging="360"/>
      </w:pPr>
      <w:rPr>
        <w:rFonts w:ascii="Arial" w:hAnsi="Arial" w:hint="default"/>
      </w:rPr>
    </w:lvl>
    <w:lvl w:ilvl="6" w:tplc="24ECB5C6" w:tentative="1">
      <w:start w:val="1"/>
      <w:numFmt w:val="bullet"/>
      <w:lvlText w:val="•"/>
      <w:lvlJc w:val="left"/>
      <w:pPr>
        <w:tabs>
          <w:tab w:val="num" w:pos="5040"/>
        </w:tabs>
        <w:ind w:left="5040" w:hanging="360"/>
      </w:pPr>
      <w:rPr>
        <w:rFonts w:ascii="Arial" w:hAnsi="Arial" w:hint="default"/>
      </w:rPr>
    </w:lvl>
    <w:lvl w:ilvl="7" w:tplc="F7286FBA" w:tentative="1">
      <w:start w:val="1"/>
      <w:numFmt w:val="bullet"/>
      <w:lvlText w:val="•"/>
      <w:lvlJc w:val="left"/>
      <w:pPr>
        <w:tabs>
          <w:tab w:val="num" w:pos="5760"/>
        </w:tabs>
        <w:ind w:left="5760" w:hanging="360"/>
      </w:pPr>
      <w:rPr>
        <w:rFonts w:ascii="Arial" w:hAnsi="Arial" w:hint="default"/>
      </w:rPr>
    </w:lvl>
    <w:lvl w:ilvl="8" w:tplc="8C3EBD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CF62D16"/>
    <w:multiLevelType w:val="multilevel"/>
    <w:tmpl w:val="BD981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2F8"/>
    <w:rsid w:val="000118A0"/>
    <w:rsid w:val="00025507"/>
    <w:rsid w:val="00041CA1"/>
    <w:rsid w:val="000962BF"/>
    <w:rsid w:val="000E0994"/>
    <w:rsid w:val="001977E1"/>
    <w:rsid w:val="00200A61"/>
    <w:rsid w:val="00201172"/>
    <w:rsid w:val="00254339"/>
    <w:rsid w:val="002A3E22"/>
    <w:rsid w:val="002B4B10"/>
    <w:rsid w:val="002C0CF9"/>
    <w:rsid w:val="002F5424"/>
    <w:rsid w:val="00333AEB"/>
    <w:rsid w:val="003953C8"/>
    <w:rsid w:val="003A5A62"/>
    <w:rsid w:val="003E58C0"/>
    <w:rsid w:val="0041210C"/>
    <w:rsid w:val="004E5697"/>
    <w:rsid w:val="004E65F4"/>
    <w:rsid w:val="005333E6"/>
    <w:rsid w:val="005430E2"/>
    <w:rsid w:val="00571666"/>
    <w:rsid w:val="0059178C"/>
    <w:rsid w:val="005922F8"/>
    <w:rsid w:val="005C1013"/>
    <w:rsid w:val="005E3535"/>
    <w:rsid w:val="005E682E"/>
    <w:rsid w:val="00635070"/>
    <w:rsid w:val="006917C3"/>
    <w:rsid w:val="006C09C8"/>
    <w:rsid w:val="00761FD8"/>
    <w:rsid w:val="007732FB"/>
    <w:rsid w:val="00800261"/>
    <w:rsid w:val="008C238A"/>
    <w:rsid w:val="008C57C6"/>
    <w:rsid w:val="00921523"/>
    <w:rsid w:val="00A20194"/>
    <w:rsid w:val="00A70FE3"/>
    <w:rsid w:val="00A7681B"/>
    <w:rsid w:val="00AC4061"/>
    <w:rsid w:val="00B07CE3"/>
    <w:rsid w:val="00B15E7C"/>
    <w:rsid w:val="00B34968"/>
    <w:rsid w:val="00C4372A"/>
    <w:rsid w:val="00C47706"/>
    <w:rsid w:val="00C974A6"/>
    <w:rsid w:val="00CA3315"/>
    <w:rsid w:val="00CD54EA"/>
    <w:rsid w:val="00CE66E8"/>
    <w:rsid w:val="00D1782C"/>
    <w:rsid w:val="00D420D6"/>
    <w:rsid w:val="00D456B8"/>
    <w:rsid w:val="00D73B50"/>
    <w:rsid w:val="00DC08BA"/>
    <w:rsid w:val="00E05902"/>
    <w:rsid w:val="00E77FAD"/>
    <w:rsid w:val="00EE0A55"/>
    <w:rsid w:val="00F00B8E"/>
    <w:rsid w:val="00F01578"/>
    <w:rsid w:val="00F20D36"/>
    <w:rsid w:val="00F24FF9"/>
    <w:rsid w:val="00F25840"/>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4B1F9"/>
  <w15:docId w15:val="{B94DB0EB-7285-491D-A8B9-1621477A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NormalWeb">
    <w:name w:val="Normal (Web)"/>
    <w:basedOn w:val="Normal"/>
    <w:uiPriority w:val="99"/>
    <w:unhideWhenUsed/>
    <w:rsid w:val="005922F8"/>
    <w:pPr>
      <w:widowControl/>
      <w:spacing w:before="100" w:beforeAutospacing="1" w:after="100" w:afterAutospacing="1"/>
    </w:pPr>
    <w:rPr>
      <w:snapToGrid/>
      <w:szCs w:val="24"/>
    </w:rPr>
  </w:style>
  <w:style w:type="character" w:styleId="CommentReference">
    <w:name w:val="annotation reference"/>
    <w:basedOn w:val="DefaultParagraphFont"/>
    <w:semiHidden/>
    <w:unhideWhenUsed/>
    <w:rsid w:val="00CE66E8"/>
    <w:rPr>
      <w:sz w:val="16"/>
      <w:szCs w:val="16"/>
    </w:rPr>
  </w:style>
  <w:style w:type="paragraph" w:styleId="CommentText">
    <w:name w:val="annotation text"/>
    <w:basedOn w:val="Normal"/>
    <w:link w:val="CommentTextChar"/>
    <w:semiHidden/>
    <w:unhideWhenUsed/>
    <w:rsid w:val="00CE66E8"/>
    <w:rPr>
      <w:sz w:val="20"/>
    </w:rPr>
  </w:style>
  <w:style w:type="character" w:customStyle="1" w:styleId="CommentTextChar">
    <w:name w:val="Comment Text Char"/>
    <w:basedOn w:val="DefaultParagraphFont"/>
    <w:link w:val="CommentText"/>
    <w:semiHidden/>
    <w:rsid w:val="00CE66E8"/>
    <w:rPr>
      <w:snapToGrid w:val="0"/>
    </w:rPr>
  </w:style>
  <w:style w:type="paragraph" w:styleId="CommentSubject">
    <w:name w:val="annotation subject"/>
    <w:basedOn w:val="CommentText"/>
    <w:next w:val="CommentText"/>
    <w:link w:val="CommentSubjectChar"/>
    <w:semiHidden/>
    <w:unhideWhenUsed/>
    <w:rsid w:val="00CE66E8"/>
    <w:rPr>
      <w:b/>
      <w:bCs/>
    </w:rPr>
  </w:style>
  <w:style w:type="character" w:customStyle="1" w:styleId="CommentSubjectChar">
    <w:name w:val="Comment Subject Char"/>
    <w:basedOn w:val="CommentTextChar"/>
    <w:link w:val="CommentSubject"/>
    <w:semiHidden/>
    <w:rsid w:val="00CE66E8"/>
    <w:rPr>
      <w:b/>
      <w:bCs/>
      <w:snapToGrid w:val="0"/>
    </w:rPr>
  </w:style>
  <w:style w:type="paragraph" w:styleId="Header">
    <w:name w:val="header"/>
    <w:basedOn w:val="Normal"/>
    <w:link w:val="HeaderChar"/>
    <w:unhideWhenUsed/>
    <w:rsid w:val="006C09C8"/>
    <w:pPr>
      <w:tabs>
        <w:tab w:val="center" w:pos="4680"/>
        <w:tab w:val="right" w:pos="9360"/>
      </w:tabs>
    </w:pPr>
  </w:style>
  <w:style w:type="character" w:customStyle="1" w:styleId="HeaderChar">
    <w:name w:val="Header Char"/>
    <w:basedOn w:val="DefaultParagraphFont"/>
    <w:link w:val="Header"/>
    <w:rsid w:val="006C09C8"/>
    <w:rPr>
      <w:snapToGrid w:val="0"/>
      <w:sz w:val="24"/>
    </w:rPr>
  </w:style>
  <w:style w:type="character" w:styleId="Hyperlink">
    <w:name w:val="Hyperlink"/>
    <w:basedOn w:val="DefaultParagraphFont"/>
    <w:unhideWhenUsed/>
    <w:rsid w:val="00254339"/>
    <w:rPr>
      <w:color w:val="0000FF" w:themeColor="hyperlink"/>
      <w:u w:val="single"/>
    </w:rPr>
  </w:style>
  <w:style w:type="character" w:styleId="UnresolvedMention">
    <w:name w:val="Unresolved Mention"/>
    <w:basedOn w:val="DefaultParagraphFont"/>
    <w:uiPriority w:val="99"/>
    <w:semiHidden/>
    <w:unhideWhenUsed/>
    <w:rsid w:val="00254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96903">
      <w:bodyDiv w:val="1"/>
      <w:marLeft w:val="0"/>
      <w:marRight w:val="0"/>
      <w:marTop w:val="0"/>
      <w:marBottom w:val="0"/>
      <w:divBdr>
        <w:top w:val="none" w:sz="0" w:space="0" w:color="auto"/>
        <w:left w:val="none" w:sz="0" w:space="0" w:color="auto"/>
        <w:bottom w:val="none" w:sz="0" w:space="0" w:color="auto"/>
        <w:right w:val="none" w:sz="0" w:space="0" w:color="auto"/>
      </w:divBdr>
    </w:div>
    <w:div w:id="419300655">
      <w:bodyDiv w:val="1"/>
      <w:marLeft w:val="0"/>
      <w:marRight w:val="0"/>
      <w:marTop w:val="0"/>
      <w:marBottom w:val="0"/>
      <w:divBdr>
        <w:top w:val="none" w:sz="0" w:space="0" w:color="auto"/>
        <w:left w:val="none" w:sz="0" w:space="0" w:color="auto"/>
        <w:bottom w:val="none" w:sz="0" w:space="0" w:color="auto"/>
        <w:right w:val="none" w:sz="0" w:space="0" w:color="auto"/>
      </w:divBdr>
      <w:divsChild>
        <w:div w:id="303434776">
          <w:marLeft w:val="360"/>
          <w:marRight w:val="0"/>
          <w:marTop w:val="200"/>
          <w:marBottom w:val="0"/>
          <w:divBdr>
            <w:top w:val="none" w:sz="0" w:space="0" w:color="auto"/>
            <w:left w:val="none" w:sz="0" w:space="0" w:color="auto"/>
            <w:bottom w:val="none" w:sz="0" w:space="0" w:color="auto"/>
            <w:right w:val="none" w:sz="0" w:space="0" w:color="auto"/>
          </w:divBdr>
        </w:div>
        <w:div w:id="2007241661">
          <w:marLeft w:val="360"/>
          <w:marRight w:val="0"/>
          <w:marTop w:val="200"/>
          <w:marBottom w:val="0"/>
          <w:divBdr>
            <w:top w:val="none" w:sz="0" w:space="0" w:color="auto"/>
            <w:left w:val="none" w:sz="0" w:space="0" w:color="auto"/>
            <w:bottom w:val="none" w:sz="0" w:space="0" w:color="auto"/>
            <w:right w:val="none" w:sz="0" w:space="0" w:color="auto"/>
          </w:divBdr>
        </w:div>
        <w:div w:id="673915625">
          <w:marLeft w:val="360"/>
          <w:marRight w:val="0"/>
          <w:marTop w:val="200"/>
          <w:marBottom w:val="0"/>
          <w:divBdr>
            <w:top w:val="none" w:sz="0" w:space="0" w:color="auto"/>
            <w:left w:val="none" w:sz="0" w:space="0" w:color="auto"/>
            <w:bottom w:val="none" w:sz="0" w:space="0" w:color="auto"/>
            <w:right w:val="none" w:sz="0" w:space="0" w:color="auto"/>
          </w:divBdr>
        </w:div>
        <w:div w:id="820193240">
          <w:marLeft w:val="360"/>
          <w:marRight w:val="0"/>
          <w:marTop w:val="200"/>
          <w:marBottom w:val="0"/>
          <w:divBdr>
            <w:top w:val="none" w:sz="0" w:space="0" w:color="auto"/>
            <w:left w:val="none" w:sz="0" w:space="0" w:color="auto"/>
            <w:bottom w:val="none" w:sz="0" w:space="0" w:color="auto"/>
            <w:right w:val="none" w:sz="0" w:space="0" w:color="auto"/>
          </w:divBdr>
        </w:div>
      </w:divsChild>
    </w:div>
    <w:div w:id="460002672">
      <w:bodyDiv w:val="1"/>
      <w:marLeft w:val="0"/>
      <w:marRight w:val="0"/>
      <w:marTop w:val="0"/>
      <w:marBottom w:val="0"/>
      <w:divBdr>
        <w:top w:val="none" w:sz="0" w:space="0" w:color="auto"/>
        <w:left w:val="none" w:sz="0" w:space="0" w:color="auto"/>
        <w:bottom w:val="none" w:sz="0" w:space="0" w:color="auto"/>
        <w:right w:val="none" w:sz="0" w:space="0" w:color="auto"/>
      </w:divBdr>
      <w:divsChild>
        <w:div w:id="1276908820">
          <w:marLeft w:val="0"/>
          <w:marRight w:val="0"/>
          <w:marTop w:val="0"/>
          <w:marBottom w:val="0"/>
          <w:divBdr>
            <w:top w:val="none" w:sz="0" w:space="0" w:color="auto"/>
            <w:left w:val="none" w:sz="0" w:space="0" w:color="auto"/>
            <w:bottom w:val="none" w:sz="0" w:space="0" w:color="auto"/>
            <w:right w:val="none" w:sz="0" w:space="0" w:color="auto"/>
          </w:divBdr>
        </w:div>
        <w:div w:id="1861552913">
          <w:marLeft w:val="0"/>
          <w:marRight w:val="0"/>
          <w:marTop w:val="0"/>
          <w:marBottom w:val="0"/>
          <w:divBdr>
            <w:top w:val="none" w:sz="0" w:space="0" w:color="auto"/>
            <w:left w:val="none" w:sz="0" w:space="0" w:color="auto"/>
            <w:bottom w:val="none" w:sz="0" w:space="0" w:color="auto"/>
            <w:right w:val="none" w:sz="0" w:space="0" w:color="auto"/>
          </w:divBdr>
          <w:divsChild>
            <w:div w:id="1019702047">
              <w:marLeft w:val="0"/>
              <w:marRight w:val="0"/>
              <w:marTop w:val="0"/>
              <w:marBottom w:val="0"/>
              <w:divBdr>
                <w:top w:val="none" w:sz="0" w:space="0" w:color="auto"/>
                <w:left w:val="none" w:sz="0" w:space="0" w:color="auto"/>
                <w:bottom w:val="none" w:sz="0" w:space="0" w:color="auto"/>
                <w:right w:val="none" w:sz="0" w:space="0" w:color="auto"/>
              </w:divBdr>
            </w:div>
            <w:div w:id="509950126">
              <w:marLeft w:val="0"/>
              <w:marRight w:val="0"/>
              <w:marTop w:val="0"/>
              <w:marBottom w:val="0"/>
              <w:divBdr>
                <w:top w:val="none" w:sz="0" w:space="0" w:color="auto"/>
                <w:left w:val="none" w:sz="0" w:space="0" w:color="auto"/>
                <w:bottom w:val="none" w:sz="0" w:space="0" w:color="auto"/>
                <w:right w:val="none" w:sz="0" w:space="0" w:color="auto"/>
              </w:divBdr>
            </w:div>
            <w:div w:id="204610559">
              <w:marLeft w:val="0"/>
              <w:marRight w:val="0"/>
              <w:marTop w:val="0"/>
              <w:marBottom w:val="0"/>
              <w:divBdr>
                <w:top w:val="none" w:sz="0" w:space="0" w:color="auto"/>
                <w:left w:val="none" w:sz="0" w:space="0" w:color="auto"/>
                <w:bottom w:val="none" w:sz="0" w:space="0" w:color="auto"/>
                <w:right w:val="none" w:sz="0" w:space="0" w:color="auto"/>
              </w:divBdr>
            </w:div>
            <w:div w:id="3593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19683">
      <w:bodyDiv w:val="1"/>
      <w:marLeft w:val="0"/>
      <w:marRight w:val="0"/>
      <w:marTop w:val="0"/>
      <w:marBottom w:val="0"/>
      <w:divBdr>
        <w:top w:val="none" w:sz="0" w:space="0" w:color="auto"/>
        <w:left w:val="none" w:sz="0" w:space="0" w:color="auto"/>
        <w:bottom w:val="none" w:sz="0" w:space="0" w:color="auto"/>
        <w:right w:val="none" w:sz="0" w:space="0" w:color="auto"/>
      </w:divBdr>
      <w:divsChild>
        <w:div w:id="224147651">
          <w:marLeft w:val="0"/>
          <w:marRight w:val="0"/>
          <w:marTop w:val="0"/>
          <w:marBottom w:val="0"/>
          <w:divBdr>
            <w:top w:val="none" w:sz="0" w:space="0" w:color="auto"/>
            <w:left w:val="none" w:sz="0" w:space="0" w:color="auto"/>
            <w:bottom w:val="none" w:sz="0" w:space="0" w:color="auto"/>
            <w:right w:val="none" w:sz="0" w:space="0" w:color="auto"/>
          </w:divBdr>
          <w:divsChild>
            <w:div w:id="1224022432">
              <w:marLeft w:val="0"/>
              <w:marRight w:val="0"/>
              <w:marTop w:val="0"/>
              <w:marBottom w:val="0"/>
              <w:divBdr>
                <w:top w:val="none" w:sz="0" w:space="0" w:color="auto"/>
                <w:left w:val="none" w:sz="0" w:space="0" w:color="auto"/>
                <w:bottom w:val="none" w:sz="0" w:space="0" w:color="auto"/>
                <w:right w:val="none" w:sz="0" w:space="0" w:color="auto"/>
              </w:divBdr>
            </w:div>
            <w:div w:id="687173400">
              <w:marLeft w:val="0"/>
              <w:marRight w:val="0"/>
              <w:marTop w:val="0"/>
              <w:marBottom w:val="0"/>
              <w:divBdr>
                <w:top w:val="none" w:sz="0" w:space="0" w:color="auto"/>
                <w:left w:val="none" w:sz="0" w:space="0" w:color="auto"/>
                <w:bottom w:val="none" w:sz="0" w:space="0" w:color="auto"/>
                <w:right w:val="none" w:sz="0" w:space="0" w:color="auto"/>
              </w:divBdr>
            </w:div>
            <w:div w:id="549146306">
              <w:marLeft w:val="0"/>
              <w:marRight w:val="0"/>
              <w:marTop w:val="0"/>
              <w:marBottom w:val="0"/>
              <w:divBdr>
                <w:top w:val="none" w:sz="0" w:space="0" w:color="auto"/>
                <w:left w:val="none" w:sz="0" w:space="0" w:color="auto"/>
                <w:bottom w:val="none" w:sz="0" w:space="0" w:color="auto"/>
                <w:right w:val="none" w:sz="0" w:space="0" w:color="auto"/>
              </w:divBdr>
            </w:div>
            <w:div w:id="238448613">
              <w:marLeft w:val="0"/>
              <w:marRight w:val="0"/>
              <w:marTop w:val="0"/>
              <w:marBottom w:val="0"/>
              <w:divBdr>
                <w:top w:val="none" w:sz="0" w:space="0" w:color="auto"/>
                <w:left w:val="none" w:sz="0" w:space="0" w:color="auto"/>
                <w:bottom w:val="none" w:sz="0" w:space="0" w:color="auto"/>
                <w:right w:val="none" w:sz="0" w:space="0" w:color="auto"/>
              </w:divBdr>
            </w:div>
            <w:div w:id="1463696766">
              <w:marLeft w:val="0"/>
              <w:marRight w:val="0"/>
              <w:marTop w:val="0"/>
              <w:marBottom w:val="0"/>
              <w:divBdr>
                <w:top w:val="none" w:sz="0" w:space="0" w:color="auto"/>
                <w:left w:val="none" w:sz="0" w:space="0" w:color="auto"/>
                <w:bottom w:val="none" w:sz="0" w:space="0" w:color="auto"/>
                <w:right w:val="none" w:sz="0" w:space="0" w:color="auto"/>
              </w:divBdr>
            </w:div>
            <w:div w:id="30154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8497">
      <w:bodyDiv w:val="1"/>
      <w:marLeft w:val="0"/>
      <w:marRight w:val="0"/>
      <w:marTop w:val="0"/>
      <w:marBottom w:val="0"/>
      <w:divBdr>
        <w:top w:val="none" w:sz="0" w:space="0" w:color="auto"/>
        <w:left w:val="none" w:sz="0" w:space="0" w:color="auto"/>
        <w:bottom w:val="none" w:sz="0" w:space="0" w:color="auto"/>
        <w:right w:val="none" w:sz="0" w:space="0" w:color="auto"/>
      </w:divBdr>
      <w:divsChild>
        <w:div w:id="152842912">
          <w:marLeft w:val="0"/>
          <w:marRight w:val="0"/>
          <w:marTop w:val="0"/>
          <w:marBottom w:val="0"/>
          <w:divBdr>
            <w:top w:val="none" w:sz="0" w:space="0" w:color="auto"/>
            <w:left w:val="none" w:sz="0" w:space="0" w:color="auto"/>
            <w:bottom w:val="none" w:sz="0" w:space="0" w:color="auto"/>
            <w:right w:val="none" w:sz="0" w:space="0" w:color="auto"/>
          </w:divBdr>
        </w:div>
        <w:div w:id="914556329">
          <w:marLeft w:val="0"/>
          <w:marRight w:val="0"/>
          <w:marTop w:val="0"/>
          <w:marBottom w:val="0"/>
          <w:divBdr>
            <w:top w:val="none" w:sz="0" w:space="0" w:color="auto"/>
            <w:left w:val="none" w:sz="0" w:space="0" w:color="auto"/>
            <w:bottom w:val="none" w:sz="0" w:space="0" w:color="auto"/>
            <w:right w:val="none" w:sz="0" w:space="0" w:color="auto"/>
          </w:divBdr>
        </w:div>
        <w:div w:id="942147289">
          <w:marLeft w:val="0"/>
          <w:marRight w:val="0"/>
          <w:marTop w:val="0"/>
          <w:marBottom w:val="0"/>
          <w:divBdr>
            <w:top w:val="none" w:sz="0" w:space="0" w:color="auto"/>
            <w:left w:val="none" w:sz="0" w:space="0" w:color="auto"/>
            <w:bottom w:val="none" w:sz="0" w:space="0" w:color="auto"/>
            <w:right w:val="none" w:sz="0" w:space="0" w:color="auto"/>
          </w:divBdr>
        </w:div>
        <w:div w:id="1299144501">
          <w:marLeft w:val="0"/>
          <w:marRight w:val="0"/>
          <w:marTop w:val="0"/>
          <w:marBottom w:val="0"/>
          <w:divBdr>
            <w:top w:val="none" w:sz="0" w:space="0" w:color="auto"/>
            <w:left w:val="none" w:sz="0" w:space="0" w:color="auto"/>
            <w:bottom w:val="none" w:sz="0" w:space="0" w:color="auto"/>
            <w:right w:val="none" w:sz="0" w:space="0" w:color="auto"/>
          </w:divBdr>
        </w:div>
        <w:div w:id="668756787">
          <w:marLeft w:val="0"/>
          <w:marRight w:val="0"/>
          <w:marTop w:val="0"/>
          <w:marBottom w:val="0"/>
          <w:divBdr>
            <w:top w:val="none" w:sz="0" w:space="0" w:color="auto"/>
            <w:left w:val="none" w:sz="0" w:space="0" w:color="auto"/>
            <w:bottom w:val="none" w:sz="0" w:space="0" w:color="auto"/>
            <w:right w:val="none" w:sz="0" w:space="0" w:color="auto"/>
          </w:divBdr>
        </w:div>
        <w:div w:id="575095784">
          <w:marLeft w:val="0"/>
          <w:marRight w:val="0"/>
          <w:marTop w:val="0"/>
          <w:marBottom w:val="0"/>
          <w:divBdr>
            <w:top w:val="none" w:sz="0" w:space="0" w:color="auto"/>
            <w:left w:val="none" w:sz="0" w:space="0" w:color="auto"/>
            <w:bottom w:val="none" w:sz="0" w:space="0" w:color="auto"/>
            <w:right w:val="none" w:sz="0" w:space="0" w:color="auto"/>
          </w:divBdr>
        </w:div>
      </w:divsChild>
    </w:div>
    <w:div w:id="139797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bese/docs/fy2020/2019-12/item1.1-p603cmr30-redline.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DESE-231-56737</_dlc_DocId>
    <_dlc_DocIdUrl xmlns="733efe1c-5bbe-4968-87dc-d400e65c879f">
      <Url>https://sharepoint.doemass.org/ese/webteam/cps/_layouts/DocIdRedir.aspx?ID=DESE-231-56737</Url>
      <Description>DESE-231-56737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0ECF5-4B0C-4F07-B27D-CDAF3C927B0A}">
  <ds:schemaRefs>
    <ds:schemaRef ds:uri="http://schemas.microsoft.com/sharepoint/v3/contenttype/forms"/>
  </ds:schemaRefs>
</ds:datastoreItem>
</file>

<file path=customXml/itemProps2.xml><?xml version="1.0" encoding="utf-8"?>
<ds:datastoreItem xmlns:ds="http://schemas.openxmlformats.org/officeDocument/2006/customXml" ds:itemID="{89550541-4AB6-4192-AA05-12E80FDB584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300DFFC5-5633-475A-911E-3ABD8FF0F4C5}">
  <ds:schemaRefs>
    <ds:schemaRef ds:uri="http://schemas.microsoft.com/sharepoint/events"/>
  </ds:schemaRefs>
</ds:datastoreItem>
</file>

<file path=customXml/itemProps4.xml><?xml version="1.0" encoding="utf-8"?>
<ds:datastoreItem xmlns:ds="http://schemas.openxmlformats.org/officeDocument/2006/customXml" ds:itemID="{28AA8251-4F8A-4327-86A0-B262E11DD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BESE December 2019 Item 1: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December 2019 Item 1: Competency Determination</dc:title>
  <dc:creator>DESE</dc:creator>
  <cp:lastModifiedBy>Zou, Dong (EOE)</cp:lastModifiedBy>
  <cp:revision>7</cp:revision>
  <cp:lastPrinted>2008-03-05T18:17:00Z</cp:lastPrinted>
  <dcterms:created xsi:type="dcterms:W3CDTF">2019-12-06T21:23:00Z</dcterms:created>
  <dcterms:modified xsi:type="dcterms:W3CDTF">2019-12-09T20:26:00Z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9 2019</vt:lpwstr>
  </property>
</Properties>
</file>