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802A" w14:textId="4A3FB97E" w:rsidR="003B5CA3" w:rsidRDefault="003B5CA3" w:rsidP="003B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Student Opportunity Act </w:t>
      </w:r>
      <w:r w:rsidR="000E4E22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97544">
        <w:rPr>
          <w:rFonts w:ascii="Times New Roman" w:hAnsi="Times New Roman" w:cs="Times New Roman"/>
          <w:b/>
          <w:sz w:val="24"/>
          <w:szCs w:val="24"/>
        </w:rPr>
        <w:t>, 603 CMR 55.00</w:t>
      </w:r>
    </w:p>
    <w:p w14:paraId="5EF6ADD6" w14:textId="21D37AF3" w:rsidR="00045D18" w:rsidRPr="00FD268C" w:rsidRDefault="00FD268C" w:rsidP="00045D18">
      <w:pPr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</w:t>
      </w:r>
      <w:r w:rsidR="00045D18" w:rsidRPr="00FD268C">
        <w:rPr>
          <w:rFonts w:ascii="Times New Roman" w:hAnsi="Times New Roman" w:cs="Times New Roman"/>
          <w:b/>
          <w:sz w:val="24"/>
          <w:szCs w:val="24"/>
        </w:rPr>
        <w:t>.1:   Authority, Scope and Purpose</w:t>
      </w:r>
    </w:p>
    <w:p w14:paraId="3877C3E8" w14:textId="1071CD6A" w:rsidR="00045D18" w:rsidRPr="00045D18" w:rsidRDefault="00045D18" w:rsidP="00045D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45D18">
        <w:rPr>
          <w:sz w:val="24"/>
          <w:szCs w:val="24"/>
        </w:rPr>
        <w:t xml:space="preserve">603 CMR </w:t>
      </w:r>
      <w:r w:rsidR="00FD268C">
        <w:rPr>
          <w:sz w:val="24"/>
          <w:szCs w:val="24"/>
        </w:rPr>
        <w:t>55.00</w:t>
      </w:r>
      <w:r w:rsidRPr="00045D18">
        <w:rPr>
          <w:sz w:val="24"/>
          <w:szCs w:val="24"/>
        </w:rPr>
        <w:t xml:space="preserve"> is promulgated pursuant to the authority of the Board of Elementary and Secondary Education under M.G.L. c. 69, §1B; c. 70, §§ </w:t>
      </w:r>
      <w:r w:rsidR="00397544">
        <w:rPr>
          <w:sz w:val="24"/>
          <w:szCs w:val="24"/>
        </w:rPr>
        <w:t>2 and 3.</w:t>
      </w:r>
    </w:p>
    <w:p w14:paraId="65A37AF6" w14:textId="77777777" w:rsidR="00045D18" w:rsidRP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</w:p>
    <w:p w14:paraId="4BB12DD9" w14:textId="0C36612D" w:rsidR="00045D18" w:rsidRPr="00045D18" w:rsidRDefault="00045D18" w:rsidP="00045D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45D18">
        <w:rPr>
          <w:sz w:val="24"/>
          <w:szCs w:val="24"/>
        </w:rPr>
        <w:t xml:space="preserve">603 CMR </w:t>
      </w:r>
      <w:r w:rsidR="00FD268C">
        <w:rPr>
          <w:sz w:val="24"/>
          <w:szCs w:val="24"/>
        </w:rPr>
        <w:t>55.00</w:t>
      </w:r>
      <w:r w:rsidRPr="00045D18">
        <w:rPr>
          <w:sz w:val="24"/>
          <w:szCs w:val="24"/>
        </w:rPr>
        <w:t xml:space="preserve"> </w:t>
      </w:r>
      <w:r w:rsidR="00397544">
        <w:rPr>
          <w:sz w:val="24"/>
          <w:szCs w:val="24"/>
        </w:rPr>
        <w:t>regulates</w:t>
      </w:r>
      <w:r w:rsidRPr="00045D18">
        <w:rPr>
          <w:sz w:val="24"/>
          <w:szCs w:val="24"/>
        </w:rPr>
        <w:t xml:space="preserve"> the submission and review of evidence-based </w:t>
      </w:r>
      <w:r w:rsidR="000E4E22">
        <w:rPr>
          <w:sz w:val="24"/>
          <w:szCs w:val="24"/>
        </w:rPr>
        <w:t>plan</w:t>
      </w:r>
      <w:r w:rsidRPr="00045D18">
        <w:rPr>
          <w:sz w:val="24"/>
          <w:szCs w:val="24"/>
        </w:rPr>
        <w:t xml:space="preserve">s in accordance with M.G.L. c. 69, §1S.  The purpose of the </w:t>
      </w:r>
      <w:r w:rsidR="008D446B">
        <w:rPr>
          <w:sz w:val="24"/>
          <w:szCs w:val="24"/>
        </w:rPr>
        <w:t xml:space="preserve">three-year, </w:t>
      </w:r>
      <w:r w:rsidRPr="00045D18">
        <w:rPr>
          <w:sz w:val="24"/>
          <w:szCs w:val="24"/>
        </w:rPr>
        <w:t xml:space="preserve">evidence-based </w:t>
      </w:r>
      <w:r w:rsidR="000E4E22">
        <w:rPr>
          <w:sz w:val="24"/>
          <w:szCs w:val="24"/>
        </w:rPr>
        <w:t>plan</w:t>
      </w:r>
      <w:r w:rsidRPr="00045D18">
        <w:rPr>
          <w:sz w:val="24"/>
          <w:szCs w:val="24"/>
        </w:rPr>
        <w:t>s is for school districts to address persistent disparities in achievement among student subgroups.</w:t>
      </w:r>
    </w:p>
    <w:p w14:paraId="6738A8AF" w14:textId="77777777" w:rsidR="00045D18" w:rsidRP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</w:p>
    <w:p w14:paraId="03AC2D07" w14:textId="77777777" w:rsidR="00045D18" w:rsidRPr="00FD268C" w:rsidRDefault="00FD268C" w:rsidP="00045D18">
      <w:pPr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</w:t>
      </w:r>
      <w:r w:rsidR="00045D18" w:rsidRPr="00FD268C">
        <w:rPr>
          <w:rFonts w:ascii="Times New Roman" w:hAnsi="Times New Roman" w:cs="Times New Roman"/>
          <w:b/>
          <w:sz w:val="24"/>
          <w:szCs w:val="24"/>
        </w:rPr>
        <w:t>.2:  Definitions</w:t>
      </w:r>
    </w:p>
    <w:p w14:paraId="7F4804C9" w14:textId="77777777" w:rsidR="00680BB2" w:rsidRPr="00680BB2" w:rsidRDefault="00680BB2" w:rsidP="00045D18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Board</w:t>
      </w:r>
      <w:r w:rsidRPr="00680BB2">
        <w:rPr>
          <w:rFonts w:ascii="Times New Roman" w:hAnsi="Times New Roman" w:cs="Times New Roman"/>
          <w:sz w:val="24"/>
          <w:szCs w:val="24"/>
        </w:rPr>
        <w:t> shall mean the Board of Elementary and Secondary Education or a person duly authorized by the Board.</w:t>
      </w:r>
    </w:p>
    <w:p w14:paraId="08EC8969" w14:textId="74C9B6A9" w:rsidR="00680BB2" w:rsidRPr="00680BB2" w:rsidRDefault="00680BB2" w:rsidP="00680BB2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Commissioner</w:t>
      </w:r>
      <w:r w:rsidR="00C56A02">
        <w:rPr>
          <w:rFonts w:ascii="Times New Roman" w:hAnsi="Times New Roman" w:cs="Times New Roman"/>
          <w:sz w:val="24"/>
          <w:szCs w:val="24"/>
        </w:rPr>
        <w:t xml:space="preserve"> shall mean the </w:t>
      </w:r>
      <w:r w:rsidR="004E4625">
        <w:rPr>
          <w:rFonts w:ascii="Times New Roman" w:hAnsi="Times New Roman" w:cs="Times New Roman"/>
          <w:sz w:val="24"/>
          <w:szCs w:val="24"/>
        </w:rPr>
        <w:t>C</w:t>
      </w:r>
      <w:r w:rsidRPr="00680BB2">
        <w:rPr>
          <w:rFonts w:ascii="Times New Roman" w:hAnsi="Times New Roman" w:cs="Times New Roman"/>
          <w:sz w:val="24"/>
          <w:szCs w:val="24"/>
        </w:rPr>
        <w:t>ommissioner of Elementary and Secondary Education or his or her designee.</w:t>
      </w:r>
    </w:p>
    <w:p w14:paraId="75603451" w14:textId="77777777" w:rsidR="00680BB2" w:rsidRPr="00680BB2" w:rsidRDefault="00680BB2" w:rsidP="00680BB2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Department</w:t>
      </w:r>
      <w:r w:rsidRPr="00680BB2">
        <w:rPr>
          <w:rFonts w:ascii="Times New Roman" w:hAnsi="Times New Roman" w:cs="Times New Roman"/>
          <w:sz w:val="24"/>
          <w:szCs w:val="24"/>
        </w:rPr>
        <w:t> shall mean the Department of Elementary and Secondary Education.</w:t>
      </w:r>
    </w:p>
    <w:p w14:paraId="06C409F4" w14:textId="7E8E3294" w:rsid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  <w:r w:rsidRPr="00045D18">
        <w:rPr>
          <w:rFonts w:ascii="Times New Roman" w:hAnsi="Times New Roman" w:cs="Times New Roman"/>
          <w:sz w:val="24"/>
          <w:szCs w:val="24"/>
          <w:u w:val="single"/>
        </w:rPr>
        <w:t>District or School District</w:t>
      </w:r>
      <w:r w:rsidRPr="00045D18">
        <w:rPr>
          <w:rFonts w:ascii="Times New Roman" w:hAnsi="Times New Roman" w:cs="Times New Roman"/>
          <w:sz w:val="24"/>
          <w:szCs w:val="24"/>
        </w:rPr>
        <w:t xml:space="preserve"> </w:t>
      </w:r>
      <w:r w:rsidR="0096217E">
        <w:rPr>
          <w:rFonts w:ascii="Times New Roman" w:hAnsi="Times New Roman" w:cs="Times New Roman"/>
          <w:sz w:val="24"/>
          <w:szCs w:val="24"/>
        </w:rPr>
        <w:t xml:space="preserve">shall </w:t>
      </w:r>
      <w:r w:rsidR="0096217E" w:rsidRPr="0096217E">
        <w:rPr>
          <w:rFonts w:ascii="Times New Roman" w:hAnsi="Times New Roman" w:cs="Times New Roman"/>
          <w:sz w:val="24"/>
          <w:szCs w:val="24"/>
        </w:rPr>
        <w:t xml:space="preserve">mean </w:t>
      </w:r>
      <w:r w:rsidR="00093FD5">
        <w:rPr>
          <w:rFonts w:ascii="Times New Roman" w:hAnsi="Times New Roman" w:cs="Times New Roman"/>
          <w:sz w:val="24"/>
          <w:szCs w:val="24"/>
        </w:rPr>
        <w:t xml:space="preserve">the school department of a city or town, a regional school district, an independent vocational school or a vocational school or agricultural school operated by a county.  For </w:t>
      </w:r>
      <w:r w:rsidR="00680BB2" w:rsidRPr="00680BB2">
        <w:rPr>
          <w:rFonts w:ascii="Times New Roman" w:hAnsi="Times New Roman" w:cs="Times New Roman"/>
          <w:sz w:val="24"/>
          <w:szCs w:val="24"/>
        </w:rPr>
        <w:t xml:space="preserve">purposes of 603 CMR </w:t>
      </w:r>
      <w:r w:rsidR="00FD268C">
        <w:rPr>
          <w:rFonts w:ascii="Times New Roman" w:hAnsi="Times New Roman" w:cs="Times New Roman"/>
          <w:sz w:val="24"/>
          <w:szCs w:val="24"/>
        </w:rPr>
        <w:t>55</w:t>
      </w:r>
      <w:r w:rsidR="00680BB2" w:rsidRPr="00680BB2">
        <w:rPr>
          <w:rFonts w:ascii="Times New Roman" w:hAnsi="Times New Roman" w:cs="Times New Roman"/>
          <w:sz w:val="24"/>
          <w:szCs w:val="24"/>
        </w:rPr>
        <w:t>.00</w:t>
      </w:r>
      <w:r w:rsidR="0096217E">
        <w:rPr>
          <w:rFonts w:ascii="Times New Roman" w:hAnsi="Times New Roman" w:cs="Times New Roman"/>
          <w:sz w:val="24"/>
          <w:szCs w:val="24"/>
        </w:rPr>
        <w:t>,</w:t>
      </w:r>
      <w:r w:rsidR="00680BB2" w:rsidRPr="00680BB2">
        <w:rPr>
          <w:rFonts w:ascii="Times New Roman" w:hAnsi="Times New Roman" w:cs="Times New Roman"/>
          <w:sz w:val="24"/>
          <w:szCs w:val="24"/>
        </w:rPr>
        <w:t xml:space="preserve"> it shall not mean a charter school</w:t>
      </w:r>
      <w:r w:rsidRPr="00045D18">
        <w:rPr>
          <w:rFonts w:ascii="Times New Roman" w:hAnsi="Times New Roman" w:cs="Times New Roman"/>
          <w:sz w:val="24"/>
          <w:szCs w:val="24"/>
        </w:rPr>
        <w:t>.</w:t>
      </w:r>
    </w:p>
    <w:p w14:paraId="298A0A92" w14:textId="457BA70B" w:rsidR="00694F62" w:rsidRDefault="005D44B4" w:rsidP="00045D18">
      <w:pPr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  <w:u w:val="single"/>
        </w:rPr>
        <w:t>District Outcome Metrics</w:t>
      </w:r>
      <w:r>
        <w:rPr>
          <w:rFonts w:ascii="Times New Roman" w:hAnsi="Times New Roman" w:cs="Times New Roman"/>
          <w:sz w:val="24"/>
          <w:szCs w:val="24"/>
        </w:rPr>
        <w:t xml:space="preserve"> shall mean metrics developed by the district to measure the success of the district’s evidence-based programs in addressing persistent disparities in achievement among student subgroups</w:t>
      </w:r>
      <w:r w:rsidR="00694F62">
        <w:rPr>
          <w:rFonts w:ascii="Times New Roman" w:hAnsi="Times New Roman" w:cs="Times New Roman"/>
          <w:sz w:val="24"/>
          <w:szCs w:val="24"/>
        </w:rPr>
        <w:t>.</w:t>
      </w:r>
    </w:p>
    <w:p w14:paraId="0E7CE389" w14:textId="30374264" w:rsidR="005D44B4" w:rsidRDefault="00694F62" w:rsidP="00045D18">
      <w:pPr>
        <w:rPr>
          <w:rFonts w:ascii="Times New Roman" w:hAnsi="Times New Roman" w:cs="Times New Roman"/>
          <w:sz w:val="24"/>
          <w:szCs w:val="24"/>
        </w:rPr>
      </w:pPr>
      <w:r w:rsidRPr="00A03C75">
        <w:rPr>
          <w:rFonts w:ascii="Times New Roman" w:hAnsi="Times New Roman" w:cs="Times New Roman"/>
          <w:sz w:val="24"/>
          <w:szCs w:val="24"/>
          <w:u w:val="single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shall mean students’ parents or legal guardians.</w:t>
      </w:r>
    </w:p>
    <w:p w14:paraId="3674B3D0" w14:textId="1DC7E902" w:rsidR="00AB29C6" w:rsidRPr="00045D18" w:rsidRDefault="000E4E22" w:rsidP="00045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</w:t>
      </w:r>
      <w:r w:rsidR="00AB29C6">
        <w:rPr>
          <w:rFonts w:ascii="Times New Roman" w:hAnsi="Times New Roman" w:cs="Times New Roman"/>
          <w:sz w:val="24"/>
          <w:szCs w:val="24"/>
        </w:rPr>
        <w:t xml:space="preserve"> shall mean the three-year, evidence-based </w:t>
      </w:r>
      <w:r w:rsidR="00A81DC2">
        <w:rPr>
          <w:rFonts w:ascii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B22A4A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AB29C6">
        <w:rPr>
          <w:rFonts w:ascii="Times New Roman" w:hAnsi="Times New Roman" w:cs="Times New Roman"/>
          <w:sz w:val="24"/>
          <w:szCs w:val="24"/>
        </w:rPr>
        <w:t>in accordance with M.G.L</w:t>
      </w:r>
      <w:r w:rsidR="004428CB">
        <w:rPr>
          <w:rFonts w:ascii="Times New Roman" w:hAnsi="Times New Roman" w:cs="Times New Roman"/>
          <w:sz w:val="24"/>
          <w:szCs w:val="24"/>
        </w:rPr>
        <w:t>.</w:t>
      </w:r>
      <w:r w:rsidR="00AB29C6">
        <w:rPr>
          <w:rFonts w:ascii="Times New Roman" w:hAnsi="Times New Roman" w:cs="Times New Roman"/>
          <w:sz w:val="24"/>
          <w:szCs w:val="24"/>
        </w:rPr>
        <w:t xml:space="preserve"> c</w:t>
      </w:r>
      <w:r w:rsidR="004428CB">
        <w:rPr>
          <w:rFonts w:ascii="Times New Roman" w:hAnsi="Times New Roman" w:cs="Times New Roman"/>
          <w:sz w:val="24"/>
          <w:szCs w:val="24"/>
        </w:rPr>
        <w:t>.</w:t>
      </w:r>
      <w:r w:rsidR="00AB29C6">
        <w:rPr>
          <w:rFonts w:ascii="Times New Roman" w:hAnsi="Times New Roman" w:cs="Times New Roman"/>
          <w:sz w:val="24"/>
          <w:szCs w:val="24"/>
        </w:rPr>
        <w:t xml:space="preserve"> 69, </w:t>
      </w:r>
      <w:r w:rsidR="00AB29C6" w:rsidRPr="00045D18">
        <w:rPr>
          <w:rFonts w:ascii="Times New Roman" w:hAnsi="Times New Roman" w:cs="Times New Roman"/>
          <w:sz w:val="24"/>
          <w:szCs w:val="24"/>
        </w:rPr>
        <w:t xml:space="preserve">§1S.  </w:t>
      </w:r>
    </w:p>
    <w:p w14:paraId="362304FC" w14:textId="1D4C1222" w:rsidR="00680BB2" w:rsidRDefault="00680BB2" w:rsidP="00045D18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School Committee</w:t>
      </w:r>
      <w:r w:rsidRPr="00680BB2">
        <w:rPr>
          <w:rFonts w:ascii="Times New Roman" w:hAnsi="Times New Roman" w:cs="Times New Roman"/>
          <w:sz w:val="24"/>
          <w:szCs w:val="24"/>
        </w:rPr>
        <w:t xml:space="preserve"> shall mean the school committee </w:t>
      </w:r>
      <w:r w:rsidR="00CE2915">
        <w:rPr>
          <w:rFonts w:ascii="Times New Roman" w:hAnsi="Times New Roman" w:cs="Times New Roman"/>
          <w:sz w:val="24"/>
          <w:szCs w:val="24"/>
        </w:rPr>
        <w:t xml:space="preserve">of a </w:t>
      </w:r>
      <w:r w:rsidRPr="00680BB2">
        <w:rPr>
          <w:rFonts w:ascii="Times New Roman" w:hAnsi="Times New Roman" w:cs="Times New Roman"/>
          <w:sz w:val="24"/>
          <w:szCs w:val="24"/>
        </w:rPr>
        <w:t>cit</w:t>
      </w:r>
      <w:r w:rsidR="00CE2915">
        <w:rPr>
          <w:rFonts w:ascii="Times New Roman" w:hAnsi="Times New Roman" w:cs="Times New Roman"/>
          <w:sz w:val="24"/>
          <w:szCs w:val="24"/>
        </w:rPr>
        <w:t>y</w:t>
      </w:r>
      <w:r w:rsidR="008F4D43">
        <w:rPr>
          <w:rFonts w:ascii="Times New Roman" w:hAnsi="Times New Roman" w:cs="Times New Roman"/>
          <w:sz w:val="24"/>
          <w:szCs w:val="24"/>
        </w:rPr>
        <w:t>,</w:t>
      </w:r>
      <w:r w:rsidR="00CE2915">
        <w:rPr>
          <w:rFonts w:ascii="Times New Roman" w:hAnsi="Times New Roman" w:cs="Times New Roman"/>
          <w:sz w:val="24"/>
          <w:szCs w:val="24"/>
        </w:rPr>
        <w:t xml:space="preserve"> </w:t>
      </w:r>
      <w:r w:rsidRPr="00680BB2">
        <w:rPr>
          <w:rFonts w:ascii="Times New Roman" w:hAnsi="Times New Roman" w:cs="Times New Roman"/>
          <w:sz w:val="24"/>
          <w:szCs w:val="24"/>
        </w:rPr>
        <w:t>town,</w:t>
      </w:r>
      <w:r w:rsidR="000D4C01">
        <w:rPr>
          <w:rFonts w:ascii="Times New Roman" w:hAnsi="Times New Roman" w:cs="Times New Roman"/>
          <w:sz w:val="24"/>
          <w:szCs w:val="24"/>
        </w:rPr>
        <w:t xml:space="preserve"> </w:t>
      </w:r>
      <w:r w:rsidR="00CE2915">
        <w:rPr>
          <w:rFonts w:ascii="Times New Roman" w:hAnsi="Times New Roman" w:cs="Times New Roman"/>
          <w:sz w:val="24"/>
          <w:szCs w:val="24"/>
        </w:rPr>
        <w:t>or</w:t>
      </w:r>
      <w:r w:rsidR="000D4C01">
        <w:rPr>
          <w:rFonts w:ascii="Times New Roman" w:hAnsi="Times New Roman" w:cs="Times New Roman"/>
          <w:sz w:val="24"/>
          <w:szCs w:val="24"/>
        </w:rPr>
        <w:t xml:space="preserve"> regional school district</w:t>
      </w:r>
      <w:r w:rsidR="00694F62">
        <w:rPr>
          <w:rFonts w:ascii="Times New Roman" w:hAnsi="Times New Roman" w:cs="Times New Roman"/>
          <w:sz w:val="24"/>
          <w:szCs w:val="24"/>
        </w:rPr>
        <w:t>, or</w:t>
      </w:r>
      <w:r w:rsidR="002E7A7A">
        <w:rPr>
          <w:rFonts w:ascii="Times New Roman" w:hAnsi="Times New Roman" w:cs="Times New Roman"/>
          <w:sz w:val="24"/>
          <w:szCs w:val="24"/>
        </w:rPr>
        <w:t xml:space="preserve"> the equivalent governing body for </w:t>
      </w:r>
      <w:r w:rsidR="00694F62">
        <w:rPr>
          <w:rFonts w:ascii="Times New Roman" w:hAnsi="Times New Roman" w:cs="Times New Roman"/>
          <w:sz w:val="24"/>
          <w:szCs w:val="24"/>
        </w:rPr>
        <w:t>vocational and agricultural schools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7A3F4" w14:textId="10002DAE" w:rsidR="005D44B4" w:rsidRDefault="005D44B4" w:rsidP="005D44B4">
      <w:pPr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  <w:u w:val="single"/>
        </w:rPr>
        <w:t>Standard Outcome Metrics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mea</w:t>
      </w:r>
      <w:r w:rsidR="00E708EA">
        <w:rPr>
          <w:rFonts w:ascii="Times New Roman" w:hAnsi="Times New Roman" w:cs="Times New Roman"/>
          <w:sz w:val="24"/>
          <w:szCs w:val="24"/>
        </w:rPr>
        <w:t xml:space="preserve">n </w:t>
      </w:r>
      <w:r w:rsidR="008B4A6E">
        <w:rPr>
          <w:rFonts w:ascii="Times New Roman" w:hAnsi="Times New Roman" w:cs="Times New Roman"/>
          <w:sz w:val="24"/>
          <w:szCs w:val="24"/>
        </w:rPr>
        <w:t xml:space="preserve">metrics </w:t>
      </w:r>
      <w:proofErr w:type="gramStart"/>
      <w:r w:rsidR="008B4A6E">
        <w:rPr>
          <w:rFonts w:ascii="Times New Roman" w:hAnsi="Times New Roman" w:cs="Times New Roman"/>
          <w:sz w:val="24"/>
          <w:szCs w:val="24"/>
        </w:rPr>
        <w:t xml:space="preserve">developed </w:t>
      </w:r>
      <w:r w:rsidR="00E708EA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="00E708EA">
        <w:rPr>
          <w:rFonts w:ascii="Times New Roman" w:hAnsi="Times New Roman" w:cs="Times New Roman"/>
          <w:sz w:val="24"/>
          <w:szCs w:val="24"/>
        </w:rPr>
        <w:t xml:space="preserve"> the d</w:t>
      </w:r>
      <w:r>
        <w:rPr>
          <w:rFonts w:ascii="Times New Roman" w:hAnsi="Times New Roman" w:cs="Times New Roman"/>
          <w:sz w:val="24"/>
          <w:szCs w:val="24"/>
        </w:rPr>
        <w:t>epartment to measure the success of the district’s evidence-based programs in addressing persistent disparities in achievement among student subgroups.</w:t>
      </w:r>
    </w:p>
    <w:p w14:paraId="0CEEEDB1" w14:textId="69232A9B" w:rsidR="00680BB2" w:rsidRPr="00680BB2" w:rsidRDefault="00680BB2" w:rsidP="00680BB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680BB2">
        <w:rPr>
          <w:bCs/>
          <w:color w:val="333333"/>
          <w:u w:val="single"/>
        </w:rPr>
        <w:t>Subgroup</w:t>
      </w:r>
      <w:r w:rsidRPr="00680BB2">
        <w:rPr>
          <w:color w:val="333333"/>
        </w:rPr>
        <w:t> shall mean one of the gro</w:t>
      </w:r>
      <w:r w:rsidR="00C56A02">
        <w:rPr>
          <w:color w:val="333333"/>
        </w:rPr>
        <w:t>ups of students for which the d</w:t>
      </w:r>
      <w:r w:rsidRPr="00680BB2">
        <w:rPr>
          <w:color w:val="333333"/>
        </w:rPr>
        <w:t>epartment issues annual performance determinations, including but not limited to students with disabilities, English learners, economically disadvantaged students, and students belonging to major racial and ethnic groups.</w:t>
      </w:r>
    </w:p>
    <w:p w14:paraId="45215600" w14:textId="77777777" w:rsidR="00680BB2" w:rsidRPr="00680BB2" w:rsidRDefault="00680BB2" w:rsidP="00045D18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Superintendent</w:t>
      </w:r>
      <w:r w:rsidRPr="00680BB2">
        <w:rPr>
          <w:rFonts w:ascii="Times New Roman" w:hAnsi="Times New Roman" w:cs="Times New Roman"/>
          <w:sz w:val="24"/>
          <w:szCs w:val="24"/>
        </w:rPr>
        <w:t> shall mean the person employed by the school committee pursuant to M.G.L. c.71, §59 or §59A.</w:t>
      </w:r>
    </w:p>
    <w:p w14:paraId="2AED0868" w14:textId="2C367CC9" w:rsidR="00045D18" w:rsidRP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  <w:r w:rsidRPr="00045D18">
        <w:rPr>
          <w:rFonts w:ascii="Times New Roman" w:hAnsi="Times New Roman" w:cs="Times New Roman"/>
          <w:sz w:val="24"/>
          <w:szCs w:val="24"/>
          <w:u w:val="single"/>
        </w:rPr>
        <w:lastRenderedPageBreak/>
        <w:t>Target</w:t>
      </w:r>
      <w:r w:rsidRPr="00045D18">
        <w:rPr>
          <w:rFonts w:ascii="Times New Roman" w:hAnsi="Times New Roman" w:cs="Times New Roman"/>
          <w:sz w:val="24"/>
          <w:szCs w:val="24"/>
        </w:rPr>
        <w:t xml:space="preserve"> </w:t>
      </w:r>
      <w:r w:rsidR="00680BB2">
        <w:rPr>
          <w:rFonts w:ascii="Times New Roman" w:hAnsi="Times New Roman" w:cs="Times New Roman"/>
          <w:sz w:val="24"/>
          <w:szCs w:val="24"/>
        </w:rPr>
        <w:t xml:space="preserve">shall </w:t>
      </w:r>
      <w:r w:rsidR="00EE67F1">
        <w:rPr>
          <w:rFonts w:ascii="Times New Roman" w:hAnsi="Times New Roman" w:cs="Times New Roman"/>
          <w:sz w:val="24"/>
          <w:szCs w:val="24"/>
        </w:rPr>
        <w:t xml:space="preserve">mean the </w:t>
      </w:r>
      <w:r w:rsidR="000D4C01">
        <w:rPr>
          <w:rFonts w:ascii="Times New Roman" w:hAnsi="Times New Roman" w:cs="Times New Roman"/>
          <w:sz w:val="24"/>
          <w:szCs w:val="24"/>
        </w:rPr>
        <w:t xml:space="preserve">annual </w:t>
      </w:r>
      <w:r w:rsidR="00E22ABF">
        <w:rPr>
          <w:rFonts w:ascii="Times New Roman" w:hAnsi="Times New Roman" w:cs="Times New Roman"/>
          <w:sz w:val="24"/>
          <w:szCs w:val="24"/>
        </w:rPr>
        <w:t xml:space="preserve">amount </w:t>
      </w:r>
      <w:r w:rsidR="00C56A02">
        <w:rPr>
          <w:rFonts w:ascii="Times New Roman" w:hAnsi="Times New Roman" w:cs="Times New Roman"/>
          <w:sz w:val="24"/>
          <w:szCs w:val="24"/>
        </w:rPr>
        <w:t>of improvement on s</w:t>
      </w:r>
      <w:r w:rsidR="00EE67F1">
        <w:rPr>
          <w:rFonts w:ascii="Times New Roman" w:hAnsi="Times New Roman" w:cs="Times New Roman"/>
          <w:sz w:val="24"/>
          <w:szCs w:val="24"/>
        </w:rPr>
        <w:t xml:space="preserve">tandard outcome metrics </w:t>
      </w:r>
      <w:r w:rsidR="00C56A02">
        <w:rPr>
          <w:rFonts w:ascii="Times New Roman" w:hAnsi="Times New Roman" w:cs="Times New Roman"/>
          <w:sz w:val="24"/>
          <w:szCs w:val="24"/>
        </w:rPr>
        <w:t xml:space="preserve">and district </w:t>
      </w:r>
      <w:r w:rsidR="000D4C01">
        <w:rPr>
          <w:rFonts w:ascii="Times New Roman" w:hAnsi="Times New Roman" w:cs="Times New Roman"/>
          <w:sz w:val="24"/>
          <w:szCs w:val="24"/>
        </w:rPr>
        <w:t xml:space="preserve">outcome metrics </w:t>
      </w:r>
      <w:r w:rsidR="00F0607E">
        <w:rPr>
          <w:rFonts w:ascii="Times New Roman" w:hAnsi="Times New Roman" w:cs="Times New Roman"/>
          <w:sz w:val="24"/>
          <w:szCs w:val="24"/>
        </w:rPr>
        <w:t>to be achieved</w:t>
      </w:r>
      <w:r w:rsidR="00C56A02">
        <w:rPr>
          <w:rFonts w:ascii="Times New Roman" w:hAnsi="Times New Roman" w:cs="Times New Roman"/>
          <w:sz w:val="24"/>
          <w:szCs w:val="24"/>
        </w:rPr>
        <w:t xml:space="preserve"> by the d</w:t>
      </w:r>
      <w:r w:rsidR="00EE67F1">
        <w:rPr>
          <w:rFonts w:ascii="Times New Roman" w:hAnsi="Times New Roman" w:cs="Times New Roman"/>
          <w:sz w:val="24"/>
          <w:szCs w:val="24"/>
        </w:rPr>
        <w:t>istrict</w:t>
      </w:r>
      <w:r w:rsidR="00F0607E">
        <w:rPr>
          <w:rFonts w:ascii="Times New Roman" w:hAnsi="Times New Roman" w:cs="Times New Roman"/>
          <w:sz w:val="24"/>
          <w:szCs w:val="24"/>
        </w:rPr>
        <w:t>.</w:t>
      </w:r>
    </w:p>
    <w:p w14:paraId="5455CA34" w14:textId="16504185" w:rsidR="001F1D61" w:rsidRPr="00FD268C" w:rsidRDefault="005B16F2" w:rsidP="00045D18">
      <w:pPr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55.3 Plan</w:t>
      </w:r>
      <w:r w:rsidR="00DA1CA4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  <w:r w:rsidR="00A12F1D">
        <w:rPr>
          <w:rFonts w:ascii="Times New Roman" w:hAnsi="Times New Roman" w:cs="Times New Roman"/>
          <w:b/>
          <w:sz w:val="24"/>
          <w:szCs w:val="24"/>
        </w:rPr>
        <w:t>, Content</w:t>
      </w:r>
      <w:r w:rsidR="00ED5F2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12F1D">
        <w:rPr>
          <w:rFonts w:ascii="Times New Roman" w:hAnsi="Times New Roman" w:cs="Times New Roman"/>
          <w:b/>
          <w:sz w:val="24"/>
          <w:szCs w:val="24"/>
        </w:rPr>
        <w:t>Submission</w:t>
      </w:r>
    </w:p>
    <w:p w14:paraId="7A3B2107" w14:textId="3A1F38C2" w:rsidR="001F1D61" w:rsidRPr="008C2747" w:rsidRDefault="00C56A02" w:rsidP="00045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</w:t>
      </w:r>
      <w:r w:rsidR="001F1D61" w:rsidRPr="00045D18">
        <w:rPr>
          <w:rFonts w:ascii="Times New Roman" w:hAnsi="Times New Roman" w:cs="Times New Roman"/>
          <w:sz w:val="24"/>
          <w:szCs w:val="24"/>
        </w:rPr>
        <w:t>istrict s</w:t>
      </w:r>
      <w:r>
        <w:rPr>
          <w:rFonts w:ascii="Times New Roman" w:hAnsi="Times New Roman" w:cs="Times New Roman"/>
          <w:sz w:val="24"/>
          <w:szCs w:val="24"/>
        </w:rPr>
        <w:t>hall develop and submit to the d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epartment a </w:t>
      </w:r>
      <w:r w:rsidR="00A81DC2">
        <w:rPr>
          <w:rFonts w:ascii="Times New Roman" w:hAnsi="Times New Roman" w:cs="Times New Roman"/>
          <w:sz w:val="24"/>
          <w:szCs w:val="24"/>
        </w:rPr>
        <w:t>p</w:t>
      </w:r>
      <w:r w:rsidR="000E4E22">
        <w:rPr>
          <w:rFonts w:ascii="Times New Roman" w:hAnsi="Times New Roman" w:cs="Times New Roman"/>
          <w:sz w:val="24"/>
          <w:szCs w:val="24"/>
        </w:rPr>
        <w:t>lan</w:t>
      </w:r>
      <w:r w:rsidR="00AB29C6">
        <w:rPr>
          <w:rFonts w:ascii="Times New Roman" w:hAnsi="Times New Roman" w:cs="Times New Roman"/>
          <w:sz w:val="24"/>
          <w:szCs w:val="24"/>
        </w:rPr>
        <w:t xml:space="preserve">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that </w:t>
      </w:r>
      <w:r w:rsidR="00AB29C6">
        <w:rPr>
          <w:rFonts w:ascii="Times New Roman" w:hAnsi="Times New Roman" w:cs="Times New Roman"/>
          <w:sz w:val="24"/>
          <w:szCs w:val="24"/>
        </w:rPr>
        <w:t xml:space="preserve">identifies the amount </w:t>
      </w:r>
      <w:r w:rsidR="00E13894">
        <w:rPr>
          <w:rFonts w:ascii="Times New Roman" w:hAnsi="Times New Roman" w:cs="Times New Roman"/>
          <w:sz w:val="24"/>
          <w:szCs w:val="24"/>
        </w:rPr>
        <w:t xml:space="preserve">of </w:t>
      </w:r>
      <w:r w:rsidR="00E13894" w:rsidRPr="00045D18">
        <w:rPr>
          <w:rFonts w:ascii="Times New Roman" w:hAnsi="Times New Roman" w:cs="Times New Roman"/>
          <w:sz w:val="24"/>
          <w:szCs w:val="24"/>
        </w:rPr>
        <w:t>local</w:t>
      </w:r>
      <w:r w:rsidR="001F1D61" w:rsidRPr="00045D18">
        <w:rPr>
          <w:rFonts w:ascii="Times New Roman" w:hAnsi="Times New Roman" w:cs="Times New Roman"/>
          <w:sz w:val="24"/>
          <w:szCs w:val="24"/>
        </w:rPr>
        <w:t>,</w:t>
      </w:r>
      <w:r w:rsidR="004552EB">
        <w:rPr>
          <w:rFonts w:ascii="Times New Roman" w:hAnsi="Times New Roman" w:cs="Times New Roman"/>
          <w:sz w:val="24"/>
          <w:szCs w:val="24"/>
        </w:rPr>
        <w:t xml:space="preserve"> state, federal</w:t>
      </w:r>
      <w:r w:rsidR="00053292">
        <w:rPr>
          <w:rFonts w:ascii="Times New Roman" w:hAnsi="Times New Roman" w:cs="Times New Roman"/>
          <w:sz w:val="24"/>
          <w:szCs w:val="24"/>
        </w:rPr>
        <w:t>,</w:t>
      </w:r>
      <w:r w:rsidR="004552EB">
        <w:rPr>
          <w:rFonts w:ascii="Times New Roman" w:hAnsi="Times New Roman" w:cs="Times New Roman"/>
          <w:sz w:val="24"/>
          <w:szCs w:val="24"/>
        </w:rPr>
        <w:t xml:space="preserve"> and grant funds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</w:t>
      </w:r>
      <w:r w:rsidR="004552EB">
        <w:rPr>
          <w:rFonts w:ascii="Times New Roman" w:hAnsi="Times New Roman" w:cs="Times New Roman"/>
          <w:sz w:val="24"/>
          <w:szCs w:val="24"/>
        </w:rPr>
        <w:t xml:space="preserve">istrict is allocating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4552EB">
        <w:rPr>
          <w:rFonts w:ascii="Times New Roman" w:hAnsi="Times New Roman" w:cs="Times New Roman"/>
          <w:sz w:val="24"/>
          <w:szCs w:val="24"/>
        </w:rPr>
        <w:t xml:space="preserve">specifically identified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evidence-based programs </w:t>
      </w:r>
      <w:r w:rsidR="00A738AA">
        <w:rPr>
          <w:rFonts w:ascii="Times New Roman" w:hAnsi="Times New Roman" w:cs="Times New Roman"/>
          <w:sz w:val="24"/>
          <w:szCs w:val="24"/>
        </w:rPr>
        <w:t xml:space="preserve">to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address persistent disparities in achievement among student </w:t>
      </w:r>
      <w:r w:rsidR="001F1D61" w:rsidRPr="008C2747">
        <w:rPr>
          <w:rFonts w:ascii="Times New Roman" w:hAnsi="Times New Roman" w:cs="Times New Roman"/>
          <w:sz w:val="24"/>
          <w:szCs w:val="24"/>
        </w:rPr>
        <w:t>subgroups.</w:t>
      </w:r>
    </w:p>
    <w:p w14:paraId="496EF836" w14:textId="7706CC7C" w:rsidR="001F1D61" w:rsidRPr="008C2747" w:rsidRDefault="000E4E22" w:rsidP="00045D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C2747">
        <w:rPr>
          <w:sz w:val="24"/>
          <w:szCs w:val="24"/>
        </w:rPr>
        <w:t>Plan</w:t>
      </w:r>
      <w:r w:rsidR="001F1D61" w:rsidRPr="008C2747">
        <w:rPr>
          <w:sz w:val="24"/>
          <w:szCs w:val="24"/>
        </w:rPr>
        <w:t xml:space="preserve"> Development</w:t>
      </w:r>
      <w:r w:rsidR="00A20C2E" w:rsidRPr="008C2747">
        <w:rPr>
          <w:sz w:val="24"/>
          <w:szCs w:val="24"/>
        </w:rPr>
        <w:t>.</w:t>
      </w:r>
    </w:p>
    <w:p w14:paraId="41351465" w14:textId="77777777" w:rsidR="00A738AA" w:rsidRPr="008C2747" w:rsidRDefault="00A738AA" w:rsidP="00A738AA">
      <w:pPr>
        <w:pStyle w:val="ListParagraph"/>
        <w:ind w:left="1080"/>
        <w:rPr>
          <w:sz w:val="24"/>
          <w:szCs w:val="24"/>
        </w:rPr>
      </w:pPr>
    </w:p>
    <w:p w14:paraId="2C5C4C4C" w14:textId="11844814" w:rsidR="00AB29C6" w:rsidRPr="008C2747" w:rsidRDefault="00C56A02" w:rsidP="00AB29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747">
        <w:rPr>
          <w:sz w:val="24"/>
          <w:szCs w:val="24"/>
        </w:rPr>
        <w:t>The s</w:t>
      </w:r>
      <w:r w:rsidR="00AB29C6" w:rsidRPr="008C2747">
        <w:rPr>
          <w:sz w:val="24"/>
          <w:szCs w:val="24"/>
        </w:rPr>
        <w:t>uperintendent or his or her designee</w:t>
      </w:r>
      <w:r w:rsidRPr="008C2747">
        <w:rPr>
          <w:sz w:val="24"/>
          <w:szCs w:val="24"/>
        </w:rPr>
        <w:t xml:space="preserve"> shall develop the </w:t>
      </w:r>
      <w:r w:rsidR="00A81DC2">
        <w:rPr>
          <w:sz w:val="24"/>
          <w:szCs w:val="24"/>
        </w:rPr>
        <w:t>p</w:t>
      </w:r>
      <w:r w:rsidR="000E4E22" w:rsidRPr="008C2747">
        <w:rPr>
          <w:sz w:val="24"/>
          <w:szCs w:val="24"/>
        </w:rPr>
        <w:t>lan</w:t>
      </w:r>
      <w:r w:rsidR="00AB29C6" w:rsidRPr="008C2747">
        <w:rPr>
          <w:sz w:val="24"/>
          <w:szCs w:val="24"/>
        </w:rPr>
        <w:t>.</w:t>
      </w:r>
    </w:p>
    <w:p w14:paraId="6BE7BEC6" w14:textId="77777777" w:rsidR="00AB29C6" w:rsidRPr="008C2747" w:rsidRDefault="00AB29C6" w:rsidP="00AB29C6">
      <w:pPr>
        <w:pStyle w:val="ListParagraph"/>
        <w:ind w:left="1080"/>
        <w:rPr>
          <w:sz w:val="24"/>
          <w:szCs w:val="24"/>
        </w:rPr>
      </w:pPr>
    </w:p>
    <w:p w14:paraId="592DEAD7" w14:textId="529E3F44" w:rsidR="00B760E7" w:rsidRPr="00E542F4" w:rsidRDefault="00FD268C" w:rsidP="00E542F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42F4">
        <w:rPr>
          <w:sz w:val="24"/>
          <w:szCs w:val="24"/>
        </w:rPr>
        <w:t>Community stakeholders, including parents, educators, special education and English learner parent advisory councils</w:t>
      </w:r>
      <w:r w:rsidR="002E7A7A" w:rsidRPr="00E542F4">
        <w:rPr>
          <w:sz w:val="24"/>
          <w:szCs w:val="24"/>
        </w:rPr>
        <w:t>,</w:t>
      </w:r>
      <w:r w:rsidR="00AB29C6" w:rsidRPr="00E542F4">
        <w:rPr>
          <w:sz w:val="24"/>
          <w:szCs w:val="24"/>
        </w:rPr>
        <w:t xml:space="preserve"> and</w:t>
      </w:r>
      <w:r w:rsidRPr="00E542F4">
        <w:rPr>
          <w:sz w:val="24"/>
          <w:szCs w:val="24"/>
        </w:rPr>
        <w:t xml:space="preserve"> school improvement councils</w:t>
      </w:r>
      <w:r w:rsidR="00AB29C6" w:rsidRPr="00E542F4">
        <w:rPr>
          <w:sz w:val="24"/>
          <w:szCs w:val="24"/>
        </w:rPr>
        <w:t xml:space="preserve"> </w:t>
      </w:r>
      <w:r w:rsidR="00B4647F" w:rsidRPr="00E542F4">
        <w:rPr>
          <w:sz w:val="24"/>
          <w:szCs w:val="24"/>
        </w:rPr>
        <w:t>shall</w:t>
      </w:r>
      <w:r w:rsidR="00AB29C6" w:rsidRPr="00E542F4">
        <w:rPr>
          <w:sz w:val="24"/>
          <w:szCs w:val="24"/>
        </w:rPr>
        <w:t xml:space="preserve"> have the opportunity to provide in</w:t>
      </w:r>
      <w:r w:rsidR="000E4E22" w:rsidRPr="00E542F4">
        <w:rPr>
          <w:sz w:val="24"/>
          <w:szCs w:val="24"/>
        </w:rPr>
        <w:t>put and recommendations to the s</w:t>
      </w:r>
      <w:r w:rsidR="00AB29C6" w:rsidRPr="00E542F4">
        <w:rPr>
          <w:sz w:val="24"/>
          <w:szCs w:val="24"/>
        </w:rPr>
        <w:t xml:space="preserve">uperintendent regarding the </w:t>
      </w:r>
      <w:r w:rsidR="00A81DC2" w:rsidRPr="00E542F4">
        <w:rPr>
          <w:sz w:val="24"/>
          <w:szCs w:val="24"/>
        </w:rPr>
        <w:t>p</w:t>
      </w:r>
      <w:r w:rsidR="000E4E22" w:rsidRPr="00E542F4">
        <w:rPr>
          <w:sz w:val="24"/>
          <w:szCs w:val="24"/>
        </w:rPr>
        <w:t>lan</w:t>
      </w:r>
      <w:r w:rsidR="00AB29C6" w:rsidRPr="00E542F4">
        <w:rPr>
          <w:sz w:val="24"/>
          <w:szCs w:val="24"/>
        </w:rPr>
        <w:t>.</w:t>
      </w:r>
      <w:r w:rsidR="00B760E7" w:rsidRPr="00E542F4">
        <w:rPr>
          <w:sz w:val="24"/>
          <w:szCs w:val="24"/>
        </w:rPr>
        <w:t xml:space="preserve"> </w:t>
      </w:r>
      <w:r w:rsidR="00B22A4A" w:rsidRPr="00E542F4">
        <w:rPr>
          <w:sz w:val="24"/>
          <w:szCs w:val="24"/>
        </w:rPr>
        <w:t xml:space="preserve">Districts </w:t>
      </w:r>
      <w:r w:rsidR="00B760E7" w:rsidRPr="00E542F4">
        <w:rPr>
          <w:sz w:val="24"/>
          <w:szCs w:val="24"/>
        </w:rPr>
        <w:t xml:space="preserve">shall provide appropriate interpretation and translation services to permit meaningful participation by limited English proficient parents.  </w:t>
      </w:r>
    </w:p>
    <w:p w14:paraId="1749E7CB" w14:textId="77777777" w:rsidR="00E542F4" w:rsidRDefault="00E542F4" w:rsidP="00E542F4">
      <w:pPr>
        <w:pStyle w:val="ListParagraph"/>
        <w:ind w:left="1440"/>
        <w:rPr>
          <w:sz w:val="24"/>
          <w:szCs w:val="24"/>
        </w:rPr>
      </w:pPr>
    </w:p>
    <w:p w14:paraId="77F7342D" w14:textId="71E52647" w:rsidR="00E542F4" w:rsidRPr="00E542F4" w:rsidRDefault="00E542F4" w:rsidP="00E542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542F4">
        <w:rPr>
          <w:sz w:val="24"/>
          <w:szCs w:val="24"/>
        </w:rPr>
        <w:t>The district’s school committee shall vote on the plan.</w:t>
      </w:r>
      <w:r w:rsidR="00B71E21">
        <w:rPr>
          <w:sz w:val="24"/>
          <w:szCs w:val="24"/>
        </w:rPr>
        <w:t xml:space="preserve"> </w:t>
      </w:r>
    </w:p>
    <w:p w14:paraId="1B458A68" w14:textId="4028645A" w:rsidR="00AB29C6" w:rsidRPr="008C2747" w:rsidRDefault="00AB29C6" w:rsidP="00E542F4">
      <w:pPr>
        <w:pStyle w:val="ListParagraph"/>
        <w:ind w:left="1080"/>
        <w:rPr>
          <w:sz w:val="24"/>
          <w:szCs w:val="24"/>
        </w:rPr>
      </w:pPr>
      <w:r w:rsidRPr="008C2747">
        <w:rPr>
          <w:sz w:val="24"/>
          <w:szCs w:val="24"/>
        </w:rPr>
        <w:t xml:space="preserve"> </w:t>
      </w:r>
    </w:p>
    <w:p w14:paraId="5E3E4E2E" w14:textId="0E3D7C94" w:rsidR="001F1D61" w:rsidRDefault="000E4E22" w:rsidP="00045D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932">
        <w:rPr>
          <w:sz w:val="24"/>
          <w:szCs w:val="24"/>
        </w:rPr>
        <w:t>Plan</w:t>
      </w:r>
      <w:r w:rsidR="00A20C2E" w:rsidRPr="005D0932">
        <w:rPr>
          <w:sz w:val="24"/>
          <w:szCs w:val="24"/>
        </w:rPr>
        <w:t xml:space="preserve"> Components.</w:t>
      </w:r>
      <w:r w:rsidR="00C56A02" w:rsidRPr="005D0932">
        <w:rPr>
          <w:sz w:val="24"/>
          <w:szCs w:val="24"/>
        </w:rPr>
        <w:t xml:space="preserve">  Each d</w:t>
      </w:r>
      <w:r w:rsidR="00A738AA" w:rsidRPr="005D0932">
        <w:rPr>
          <w:sz w:val="24"/>
          <w:szCs w:val="24"/>
        </w:rPr>
        <w:t xml:space="preserve">istrict </w:t>
      </w:r>
      <w:r w:rsidR="00A81DC2" w:rsidRPr="005D0932">
        <w:rPr>
          <w:sz w:val="24"/>
          <w:szCs w:val="24"/>
        </w:rPr>
        <w:t>p</w:t>
      </w:r>
      <w:r w:rsidRPr="005D0932">
        <w:rPr>
          <w:sz w:val="24"/>
          <w:szCs w:val="24"/>
        </w:rPr>
        <w:t>lan</w:t>
      </w:r>
      <w:r w:rsidR="001F1D61" w:rsidRPr="005D0932">
        <w:rPr>
          <w:sz w:val="24"/>
          <w:szCs w:val="24"/>
        </w:rPr>
        <w:t xml:space="preserve"> shall include:</w:t>
      </w:r>
    </w:p>
    <w:p w14:paraId="67E0ED50" w14:textId="77777777" w:rsidR="00A03C75" w:rsidRPr="005D0932" w:rsidRDefault="00A03C75" w:rsidP="00A03C75">
      <w:pPr>
        <w:pStyle w:val="ListParagraph"/>
        <w:ind w:left="1080"/>
        <w:rPr>
          <w:sz w:val="24"/>
          <w:szCs w:val="24"/>
        </w:rPr>
      </w:pPr>
    </w:p>
    <w:p w14:paraId="057F5155" w14:textId="7EFA693A" w:rsidR="00E542F4" w:rsidRDefault="00A738AA" w:rsidP="00E542F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42F4">
        <w:rPr>
          <w:sz w:val="24"/>
          <w:szCs w:val="24"/>
        </w:rPr>
        <w:t xml:space="preserve">Funding information:  </w:t>
      </w:r>
      <w:r w:rsidR="008A5DD4" w:rsidRPr="00E542F4">
        <w:rPr>
          <w:sz w:val="24"/>
          <w:szCs w:val="24"/>
        </w:rPr>
        <w:t xml:space="preserve">Each </w:t>
      </w:r>
      <w:r w:rsidR="00C56A02" w:rsidRPr="00E542F4">
        <w:rPr>
          <w:sz w:val="24"/>
          <w:szCs w:val="24"/>
        </w:rPr>
        <w:t>d</w:t>
      </w:r>
      <w:r w:rsidRPr="00E542F4">
        <w:rPr>
          <w:sz w:val="24"/>
          <w:szCs w:val="24"/>
        </w:rPr>
        <w:t xml:space="preserve">istrict shall </w:t>
      </w:r>
      <w:r w:rsidR="002D498D" w:rsidRPr="00E542F4">
        <w:rPr>
          <w:sz w:val="24"/>
          <w:szCs w:val="24"/>
        </w:rPr>
        <w:t>state</w:t>
      </w:r>
      <w:r w:rsidRPr="00E542F4">
        <w:rPr>
          <w:sz w:val="24"/>
          <w:szCs w:val="24"/>
        </w:rPr>
        <w:t xml:space="preserve"> the amount of funds </w:t>
      </w:r>
      <w:r w:rsidR="002D498D" w:rsidRPr="00E542F4">
        <w:rPr>
          <w:sz w:val="24"/>
          <w:szCs w:val="24"/>
        </w:rPr>
        <w:t>it will use in support of its</w:t>
      </w:r>
      <w:r w:rsidRPr="00E542F4">
        <w:rPr>
          <w:sz w:val="24"/>
          <w:szCs w:val="24"/>
        </w:rPr>
        <w:t xml:space="preserve"> </w:t>
      </w:r>
      <w:r w:rsidR="002E7A7A" w:rsidRPr="00E542F4">
        <w:rPr>
          <w:sz w:val="24"/>
          <w:szCs w:val="24"/>
        </w:rPr>
        <w:t>p</w:t>
      </w:r>
      <w:r w:rsidR="000E4E22" w:rsidRPr="00E542F4">
        <w:rPr>
          <w:sz w:val="24"/>
          <w:szCs w:val="24"/>
        </w:rPr>
        <w:t>lan</w:t>
      </w:r>
      <w:r w:rsidRPr="00E542F4">
        <w:rPr>
          <w:sz w:val="24"/>
          <w:szCs w:val="24"/>
        </w:rPr>
        <w:t xml:space="preserve">, including </w:t>
      </w:r>
      <w:r w:rsidR="00C56A02" w:rsidRPr="00E542F4">
        <w:rPr>
          <w:sz w:val="24"/>
          <w:szCs w:val="24"/>
        </w:rPr>
        <w:t xml:space="preserve">chapter 70 and </w:t>
      </w:r>
      <w:r w:rsidRPr="00E542F4">
        <w:rPr>
          <w:sz w:val="24"/>
          <w:szCs w:val="24"/>
        </w:rPr>
        <w:t>other local, state, federal</w:t>
      </w:r>
      <w:r w:rsidR="00053292">
        <w:rPr>
          <w:sz w:val="24"/>
          <w:szCs w:val="24"/>
        </w:rPr>
        <w:t>,</w:t>
      </w:r>
      <w:r w:rsidR="00C56A02" w:rsidRPr="00E542F4">
        <w:rPr>
          <w:sz w:val="24"/>
          <w:szCs w:val="24"/>
        </w:rPr>
        <w:t xml:space="preserve"> and grant funds</w:t>
      </w:r>
      <w:r w:rsidR="008A5DD4" w:rsidRPr="00E542F4">
        <w:rPr>
          <w:sz w:val="24"/>
          <w:szCs w:val="24"/>
        </w:rPr>
        <w:t xml:space="preserve">.  Each </w:t>
      </w:r>
      <w:r w:rsidR="00C56A02" w:rsidRPr="00E542F4">
        <w:rPr>
          <w:sz w:val="24"/>
          <w:szCs w:val="24"/>
        </w:rPr>
        <w:t>d</w:t>
      </w:r>
      <w:r w:rsidRPr="00E542F4">
        <w:rPr>
          <w:sz w:val="24"/>
          <w:szCs w:val="24"/>
        </w:rPr>
        <w:t xml:space="preserve">istrict shall explain </w:t>
      </w:r>
      <w:r w:rsidR="00122333">
        <w:rPr>
          <w:sz w:val="24"/>
          <w:szCs w:val="24"/>
        </w:rPr>
        <w:t xml:space="preserve">the relationship between the allocation of funds and the educational needs of specific student subgroups, including </w:t>
      </w:r>
      <w:r w:rsidRPr="00E542F4">
        <w:rPr>
          <w:sz w:val="24"/>
          <w:szCs w:val="24"/>
        </w:rPr>
        <w:t xml:space="preserve">English learners </w:t>
      </w:r>
      <w:r w:rsidR="00C56A02" w:rsidRPr="00E542F4">
        <w:rPr>
          <w:sz w:val="24"/>
          <w:szCs w:val="24"/>
        </w:rPr>
        <w:t>and low</w:t>
      </w:r>
      <w:r w:rsidR="00053292">
        <w:rPr>
          <w:sz w:val="24"/>
          <w:szCs w:val="24"/>
        </w:rPr>
        <w:t>-</w:t>
      </w:r>
      <w:r w:rsidR="00C56A02" w:rsidRPr="00E542F4">
        <w:rPr>
          <w:sz w:val="24"/>
          <w:szCs w:val="24"/>
        </w:rPr>
        <w:t xml:space="preserve"> income students in the d</w:t>
      </w:r>
      <w:r w:rsidRPr="00E542F4">
        <w:rPr>
          <w:sz w:val="24"/>
          <w:szCs w:val="24"/>
        </w:rPr>
        <w:t>istrict.</w:t>
      </w:r>
    </w:p>
    <w:p w14:paraId="39FB09FA" w14:textId="77777777" w:rsidR="00E542F4" w:rsidRDefault="00E542F4" w:rsidP="00E542F4">
      <w:pPr>
        <w:pStyle w:val="ListParagraph"/>
        <w:ind w:left="1080"/>
        <w:rPr>
          <w:sz w:val="24"/>
          <w:szCs w:val="24"/>
        </w:rPr>
      </w:pPr>
    </w:p>
    <w:p w14:paraId="48FF3296" w14:textId="6A7751BA" w:rsidR="00E542F4" w:rsidRPr="00E542F4" w:rsidRDefault="00E542F4" w:rsidP="00E542F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42F4">
        <w:rPr>
          <w:sz w:val="24"/>
          <w:szCs w:val="24"/>
        </w:rPr>
        <w:t>Identification of evidence-based programs:  Each district shall identify the evidence-based programs, supports or interventions included in M.G.L. c. 69, § 1S (c)(ii) that it will implement to address persistent disparities in achievement among student subgroups.  Each district shall describe how it will implement the evidence-based programs, supports or interventions it has chos</w:t>
      </w:r>
      <w:r w:rsidR="00E708EA">
        <w:rPr>
          <w:sz w:val="24"/>
          <w:szCs w:val="24"/>
        </w:rPr>
        <w:t>en. If a district elects not to</w:t>
      </w:r>
      <w:r w:rsidRPr="00E542F4">
        <w:rPr>
          <w:sz w:val="24"/>
          <w:szCs w:val="24"/>
        </w:rPr>
        <w:t xml:space="preserve"> implement the evidence-based programs identified in M.G.L. c. 69, § 1S (c)(ii)(A)-(I), it shall include an explanation of why these evidence-based programs would not effectively address persistent disparities in achievement in the di</w:t>
      </w:r>
      <w:r w:rsidR="00E708EA">
        <w:rPr>
          <w:sz w:val="24"/>
          <w:szCs w:val="24"/>
        </w:rPr>
        <w:t xml:space="preserve">strict, and it shall </w:t>
      </w:r>
      <w:r w:rsidRPr="00E542F4">
        <w:rPr>
          <w:sz w:val="24"/>
          <w:szCs w:val="24"/>
        </w:rPr>
        <w:t>select other evidence-based programs i</w:t>
      </w:r>
      <w:r w:rsidR="00E708EA">
        <w:rPr>
          <w:sz w:val="24"/>
          <w:szCs w:val="24"/>
        </w:rPr>
        <w:t xml:space="preserve">dentified by the commissioner, </w:t>
      </w:r>
      <w:r w:rsidRPr="00E542F4">
        <w:rPr>
          <w:sz w:val="24"/>
          <w:szCs w:val="24"/>
        </w:rPr>
        <w:t xml:space="preserve">propose evidence-based programs for the commissioner’s </w:t>
      </w:r>
      <w:r w:rsidR="00E7422E">
        <w:rPr>
          <w:sz w:val="24"/>
          <w:szCs w:val="24"/>
        </w:rPr>
        <w:t>review pursuant to 603 CMR 55.5(2)</w:t>
      </w:r>
      <w:r w:rsidRPr="00E542F4">
        <w:rPr>
          <w:sz w:val="24"/>
          <w:szCs w:val="24"/>
        </w:rPr>
        <w:t>, or both.</w:t>
      </w:r>
    </w:p>
    <w:p w14:paraId="7457AADB" w14:textId="77777777" w:rsidR="00E542F4" w:rsidRDefault="00E542F4" w:rsidP="00E542F4">
      <w:pPr>
        <w:pStyle w:val="ListParagraph"/>
        <w:ind w:left="1080"/>
        <w:rPr>
          <w:sz w:val="24"/>
          <w:szCs w:val="24"/>
        </w:rPr>
      </w:pPr>
    </w:p>
    <w:p w14:paraId="2234D3C0" w14:textId="27AAB00B" w:rsidR="00F80C73" w:rsidRPr="008C2747" w:rsidRDefault="00F80C73" w:rsidP="00E542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Identification of </w:t>
      </w:r>
      <w:r w:rsidR="005969DB" w:rsidRPr="008C2747">
        <w:rPr>
          <w:sz w:val="24"/>
          <w:szCs w:val="24"/>
        </w:rPr>
        <w:t xml:space="preserve">outcome metrics:  </w:t>
      </w:r>
      <w:r w:rsidR="008A5DD4" w:rsidRPr="008C2747">
        <w:rPr>
          <w:sz w:val="24"/>
          <w:szCs w:val="24"/>
        </w:rPr>
        <w:t xml:space="preserve">Each </w:t>
      </w:r>
      <w:r w:rsidR="000E4E22" w:rsidRPr="008C2747">
        <w:rPr>
          <w:sz w:val="24"/>
          <w:szCs w:val="24"/>
        </w:rPr>
        <w:t>district</w:t>
      </w:r>
      <w:r w:rsidR="005969DB" w:rsidRPr="008C2747">
        <w:rPr>
          <w:sz w:val="24"/>
          <w:szCs w:val="24"/>
        </w:rPr>
        <w:t xml:space="preserve"> shall identify and include</w:t>
      </w:r>
      <w:r w:rsidR="008C7EE3">
        <w:rPr>
          <w:sz w:val="24"/>
          <w:szCs w:val="24"/>
        </w:rPr>
        <w:t xml:space="preserve"> in its </w:t>
      </w:r>
      <w:r w:rsidR="004B670E">
        <w:rPr>
          <w:sz w:val="24"/>
          <w:szCs w:val="24"/>
        </w:rPr>
        <w:t>p</w:t>
      </w:r>
      <w:r w:rsidR="008C7EE3">
        <w:rPr>
          <w:sz w:val="24"/>
          <w:szCs w:val="24"/>
        </w:rPr>
        <w:t xml:space="preserve">lan </w:t>
      </w:r>
      <w:r w:rsidR="005969DB" w:rsidRPr="008C2747">
        <w:rPr>
          <w:sz w:val="24"/>
          <w:szCs w:val="24"/>
        </w:rPr>
        <w:t>a</w:t>
      </w:r>
      <w:r w:rsidR="003F0039" w:rsidRPr="008C2747">
        <w:rPr>
          <w:sz w:val="24"/>
          <w:szCs w:val="24"/>
        </w:rPr>
        <w:t>t least three</w:t>
      </w:r>
      <w:r w:rsidR="002D498D" w:rsidRPr="008C2747">
        <w:rPr>
          <w:sz w:val="24"/>
          <w:szCs w:val="24"/>
        </w:rPr>
        <w:t xml:space="preserve"> </w:t>
      </w:r>
      <w:r w:rsidR="005D44B4">
        <w:rPr>
          <w:sz w:val="24"/>
          <w:szCs w:val="24"/>
        </w:rPr>
        <w:t>o</w:t>
      </w:r>
      <w:r w:rsidR="005969DB" w:rsidRPr="008C2747">
        <w:rPr>
          <w:sz w:val="24"/>
          <w:szCs w:val="24"/>
        </w:rPr>
        <w:t>ut</w:t>
      </w:r>
      <w:r w:rsidR="005D44B4">
        <w:rPr>
          <w:sz w:val="24"/>
          <w:szCs w:val="24"/>
        </w:rPr>
        <w:t>come m</w:t>
      </w:r>
      <w:r w:rsidR="000E4E22" w:rsidRPr="008C2747">
        <w:rPr>
          <w:sz w:val="24"/>
          <w:szCs w:val="24"/>
        </w:rPr>
        <w:t>etrics</w:t>
      </w:r>
      <w:r w:rsidR="002D498D" w:rsidRPr="008C2747">
        <w:rPr>
          <w:sz w:val="24"/>
          <w:szCs w:val="24"/>
        </w:rPr>
        <w:t xml:space="preserve">.  </w:t>
      </w:r>
      <w:r w:rsidR="005D44B4">
        <w:rPr>
          <w:sz w:val="24"/>
          <w:szCs w:val="24"/>
        </w:rPr>
        <w:t>A district may include District Outcome Metrics, Standard Outcome Metrics, or both</w:t>
      </w:r>
      <w:r w:rsidR="00B760E7" w:rsidRPr="008C2747">
        <w:rPr>
          <w:sz w:val="24"/>
          <w:szCs w:val="24"/>
        </w:rPr>
        <w:t xml:space="preserve">. </w:t>
      </w:r>
    </w:p>
    <w:p w14:paraId="5FAC3115" w14:textId="77777777" w:rsidR="005969DB" w:rsidRPr="008C2747" w:rsidRDefault="005969DB" w:rsidP="005969DB">
      <w:pPr>
        <w:pStyle w:val="ListParagraph"/>
        <w:rPr>
          <w:sz w:val="24"/>
          <w:szCs w:val="24"/>
        </w:rPr>
      </w:pPr>
    </w:p>
    <w:p w14:paraId="6BE3E5A4" w14:textId="5A305802" w:rsidR="005969DB" w:rsidRDefault="005969DB" w:rsidP="00E542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Parent engagement: </w:t>
      </w:r>
      <w:r w:rsidR="00AB2F37" w:rsidRPr="008C2747">
        <w:rPr>
          <w:sz w:val="24"/>
          <w:szCs w:val="24"/>
        </w:rPr>
        <w:t xml:space="preserve">Each </w:t>
      </w:r>
      <w:r w:rsidR="000E4E22" w:rsidRPr="008C2747">
        <w:rPr>
          <w:sz w:val="24"/>
          <w:szCs w:val="24"/>
        </w:rPr>
        <w:t>district</w:t>
      </w:r>
      <w:r w:rsidR="00AB2F37" w:rsidRPr="008C2747">
        <w:rPr>
          <w:sz w:val="24"/>
          <w:szCs w:val="24"/>
        </w:rPr>
        <w:t xml:space="preserve"> shall include </w:t>
      </w:r>
      <w:r w:rsidR="008C2747">
        <w:rPr>
          <w:sz w:val="24"/>
          <w:szCs w:val="24"/>
        </w:rPr>
        <w:t xml:space="preserve">in its </w:t>
      </w:r>
      <w:r w:rsidR="004B670E">
        <w:rPr>
          <w:sz w:val="24"/>
          <w:szCs w:val="24"/>
        </w:rPr>
        <w:t>p</w:t>
      </w:r>
      <w:r w:rsidR="008C2747">
        <w:rPr>
          <w:sz w:val="24"/>
          <w:szCs w:val="24"/>
        </w:rPr>
        <w:t xml:space="preserve">lan </w:t>
      </w:r>
      <w:r w:rsidR="00AB2F37" w:rsidRPr="008C2747">
        <w:rPr>
          <w:sz w:val="24"/>
          <w:szCs w:val="24"/>
        </w:rPr>
        <w:t xml:space="preserve">a description of how the </w:t>
      </w:r>
      <w:r w:rsidR="000E4E22" w:rsidRPr="008C2747">
        <w:rPr>
          <w:sz w:val="24"/>
          <w:szCs w:val="24"/>
        </w:rPr>
        <w:t>district</w:t>
      </w:r>
      <w:r w:rsidR="00AB2F37" w:rsidRPr="008C2747">
        <w:rPr>
          <w:sz w:val="24"/>
          <w:szCs w:val="24"/>
        </w:rPr>
        <w:t xml:space="preserve"> will effectuate and measure increased parent </w:t>
      </w:r>
      <w:proofErr w:type="gramStart"/>
      <w:r w:rsidR="00AB2F37" w:rsidRPr="008C2747">
        <w:rPr>
          <w:sz w:val="24"/>
          <w:szCs w:val="24"/>
        </w:rPr>
        <w:t>engagement</w:t>
      </w:r>
      <w:r w:rsidR="00550914">
        <w:rPr>
          <w:sz w:val="24"/>
          <w:szCs w:val="24"/>
        </w:rPr>
        <w:t>,</w:t>
      </w:r>
      <w:r w:rsidR="00B22A4A" w:rsidRPr="008C2747">
        <w:rPr>
          <w:sz w:val="24"/>
          <w:szCs w:val="24"/>
        </w:rPr>
        <w:t xml:space="preserve"> and</w:t>
      </w:r>
      <w:proofErr w:type="gramEnd"/>
      <w:r w:rsidR="00B22A4A" w:rsidRPr="008C2747">
        <w:rPr>
          <w:sz w:val="24"/>
          <w:szCs w:val="24"/>
        </w:rPr>
        <w:t xml:space="preserve"> shall include </w:t>
      </w:r>
      <w:r w:rsidR="00B22A4A" w:rsidRPr="008C2747">
        <w:rPr>
          <w:sz w:val="24"/>
          <w:szCs w:val="24"/>
        </w:rPr>
        <w:lastRenderedPageBreak/>
        <w:t xml:space="preserve">specific plans to encourage meaningful participation by </w:t>
      </w:r>
      <w:r w:rsidR="00AB2F37" w:rsidRPr="008C2747">
        <w:rPr>
          <w:sz w:val="24"/>
          <w:szCs w:val="24"/>
        </w:rPr>
        <w:t xml:space="preserve">parents of low-income students, English learners, and students with disabilities. </w:t>
      </w:r>
      <w:r w:rsidRPr="008C2747">
        <w:rPr>
          <w:sz w:val="24"/>
          <w:szCs w:val="24"/>
        </w:rPr>
        <w:t xml:space="preserve"> </w:t>
      </w:r>
    </w:p>
    <w:p w14:paraId="42E2B92D" w14:textId="77777777" w:rsidR="00A12F1D" w:rsidRPr="00A03C75" w:rsidRDefault="00A12F1D" w:rsidP="00A03C75">
      <w:pPr>
        <w:pStyle w:val="ListParagraph"/>
        <w:rPr>
          <w:sz w:val="24"/>
          <w:szCs w:val="24"/>
        </w:rPr>
      </w:pPr>
    </w:p>
    <w:p w14:paraId="157E596A" w14:textId="4E8E5951" w:rsidR="00A12F1D" w:rsidRPr="00B60B9C" w:rsidRDefault="00A12F1D" w:rsidP="00B60B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0B9C">
        <w:rPr>
          <w:sz w:val="24"/>
          <w:szCs w:val="24"/>
        </w:rPr>
        <w:t xml:space="preserve">Plan Submission </w:t>
      </w:r>
    </w:p>
    <w:p w14:paraId="094D3B9F" w14:textId="77777777" w:rsidR="00A12F1D" w:rsidRPr="00A03C75" w:rsidRDefault="00A12F1D" w:rsidP="00A03C75">
      <w:pPr>
        <w:pStyle w:val="ListParagraph"/>
        <w:ind w:left="1080"/>
        <w:rPr>
          <w:sz w:val="24"/>
          <w:szCs w:val="24"/>
        </w:rPr>
      </w:pPr>
    </w:p>
    <w:p w14:paraId="01E47395" w14:textId="14681C87" w:rsidR="00A12F1D" w:rsidRDefault="00A12F1D" w:rsidP="00A03C7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commissioner shall determine the form and manner for submission of plans, and may publish templates, guidance and other resources. </w:t>
      </w:r>
    </w:p>
    <w:p w14:paraId="3432DE44" w14:textId="77777777" w:rsidR="00A12F1D" w:rsidRDefault="00A12F1D" w:rsidP="00A03C75">
      <w:pPr>
        <w:pStyle w:val="ListParagraph"/>
        <w:ind w:left="1080"/>
        <w:rPr>
          <w:sz w:val="24"/>
          <w:szCs w:val="24"/>
        </w:rPr>
      </w:pPr>
    </w:p>
    <w:p w14:paraId="6474FDD0" w14:textId="1D0A5D38" w:rsidR="00AB2F37" w:rsidRDefault="00DA1CA4" w:rsidP="00DA1CA4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8C2747">
        <w:rPr>
          <w:b/>
          <w:sz w:val="24"/>
          <w:szCs w:val="24"/>
        </w:rPr>
        <w:t xml:space="preserve"> </w:t>
      </w:r>
      <w:r w:rsidR="000D4C01" w:rsidRPr="008C2747">
        <w:rPr>
          <w:b/>
          <w:sz w:val="24"/>
          <w:szCs w:val="24"/>
        </w:rPr>
        <w:t>Targets</w:t>
      </w:r>
    </w:p>
    <w:p w14:paraId="31A6F580" w14:textId="77777777" w:rsidR="00953479" w:rsidRPr="008C2747" w:rsidRDefault="00953479" w:rsidP="00A03C75">
      <w:pPr>
        <w:pStyle w:val="ListParagraph"/>
        <w:ind w:left="420"/>
        <w:rPr>
          <w:b/>
          <w:sz w:val="24"/>
          <w:szCs w:val="24"/>
        </w:rPr>
      </w:pPr>
    </w:p>
    <w:p w14:paraId="3E09629A" w14:textId="1DC0C6FC" w:rsidR="00B917BB" w:rsidRPr="008C2747" w:rsidRDefault="000E4E22" w:rsidP="0040723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C2747">
        <w:rPr>
          <w:sz w:val="24"/>
          <w:szCs w:val="24"/>
        </w:rPr>
        <w:t>The d</w:t>
      </w:r>
      <w:r w:rsidR="000D4C01" w:rsidRPr="008C2747">
        <w:rPr>
          <w:sz w:val="24"/>
          <w:szCs w:val="24"/>
        </w:rPr>
        <w:t xml:space="preserve">epartment shall provide </w:t>
      </w:r>
      <w:r w:rsidR="00B22A4A" w:rsidRPr="008C2747">
        <w:rPr>
          <w:sz w:val="24"/>
          <w:szCs w:val="24"/>
        </w:rPr>
        <w:t xml:space="preserve">each </w:t>
      </w:r>
      <w:r w:rsidRPr="008C2747">
        <w:rPr>
          <w:sz w:val="24"/>
          <w:szCs w:val="24"/>
        </w:rPr>
        <w:t xml:space="preserve">district with </w:t>
      </w:r>
      <w:r w:rsidR="00B22A4A" w:rsidRPr="008C2747">
        <w:rPr>
          <w:sz w:val="24"/>
          <w:szCs w:val="24"/>
        </w:rPr>
        <w:t xml:space="preserve">three-year </w:t>
      </w:r>
      <w:r w:rsidRPr="008C2747">
        <w:rPr>
          <w:sz w:val="24"/>
          <w:szCs w:val="24"/>
        </w:rPr>
        <w:t xml:space="preserve">targets for </w:t>
      </w:r>
      <w:r w:rsidR="008C2747">
        <w:rPr>
          <w:sz w:val="24"/>
          <w:szCs w:val="24"/>
        </w:rPr>
        <w:t>any Standard Outcome M</w:t>
      </w:r>
      <w:r w:rsidR="004A38D7">
        <w:rPr>
          <w:sz w:val="24"/>
          <w:szCs w:val="24"/>
        </w:rPr>
        <w:t>etric</w:t>
      </w:r>
      <w:r w:rsidR="000D4C01" w:rsidRPr="008C2747">
        <w:rPr>
          <w:sz w:val="24"/>
          <w:szCs w:val="24"/>
        </w:rPr>
        <w:t xml:space="preserve"> </w:t>
      </w:r>
      <w:r w:rsidR="00442F4B" w:rsidRPr="008C2747">
        <w:rPr>
          <w:sz w:val="24"/>
          <w:szCs w:val="24"/>
        </w:rPr>
        <w:t xml:space="preserve">selected by the </w:t>
      </w:r>
      <w:r w:rsidRPr="008C2747">
        <w:rPr>
          <w:sz w:val="24"/>
          <w:szCs w:val="24"/>
        </w:rPr>
        <w:t>district</w:t>
      </w:r>
      <w:r w:rsidR="008C2747">
        <w:rPr>
          <w:sz w:val="24"/>
          <w:szCs w:val="24"/>
        </w:rPr>
        <w:t xml:space="preserve"> in its </w:t>
      </w:r>
      <w:r w:rsidR="004B670E">
        <w:rPr>
          <w:sz w:val="24"/>
          <w:szCs w:val="24"/>
        </w:rPr>
        <w:t>p</w:t>
      </w:r>
      <w:r w:rsidR="008C2747">
        <w:rPr>
          <w:sz w:val="24"/>
          <w:szCs w:val="24"/>
        </w:rPr>
        <w:t>lan</w:t>
      </w:r>
      <w:r w:rsidR="00B22A4A" w:rsidRPr="008C2747">
        <w:rPr>
          <w:sz w:val="24"/>
          <w:szCs w:val="24"/>
        </w:rPr>
        <w:t>. The department will update each district’</w:t>
      </w:r>
      <w:r w:rsidR="008C2747">
        <w:rPr>
          <w:sz w:val="24"/>
          <w:szCs w:val="24"/>
        </w:rPr>
        <w:t xml:space="preserve">s </w:t>
      </w:r>
      <w:r w:rsidR="004B670E">
        <w:rPr>
          <w:sz w:val="24"/>
          <w:szCs w:val="24"/>
        </w:rPr>
        <w:t>p</w:t>
      </w:r>
      <w:r w:rsidR="00B22A4A" w:rsidRPr="008C2747">
        <w:rPr>
          <w:sz w:val="24"/>
          <w:szCs w:val="24"/>
        </w:rPr>
        <w:t xml:space="preserve">lan to include the targets </w:t>
      </w:r>
      <w:r w:rsidR="008C2747">
        <w:rPr>
          <w:sz w:val="24"/>
          <w:szCs w:val="24"/>
        </w:rPr>
        <w:t>after the d</w:t>
      </w:r>
      <w:r w:rsidR="00B22A4A" w:rsidRPr="008C2747">
        <w:rPr>
          <w:sz w:val="24"/>
          <w:szCs w:val="24"/>
        </w:rPr>
        <w:t>epartment has released the</w:t>
      </w:r>
      <w:r w:rsidR="008C2747">
        <w:rPr>
          <w:sz w:val="24"/>
          <w:szCs w:val="24"/>
        </w:rPr>
        <w:t xml:space="preserve"> targets to the district</w:t>
      </w:r>
      <w:r w:rsidR="00E12BB2">
        <w:rPr>
          <w:sz w:val="24"/>
          <w:szCs w:val="24"/>
        </w:rPr>
        <w:t xml:space="preserve"> and the district has acknowledged </w:t>
      </w:r>
      <w:r w:rsidR="008B4A6E">
        <w:rPr>
          <w:sz w:val="24"/>
          <w:szCs w:val="24"/>
        </w:rPr>
        <w:t>that the targets will be incorporated into its plan</w:t>
      </w:r>
      <w:r w:rsidR="00B22A4A" w:rsidRPr="008C2747">
        <w:rPr>
          <w:sz w:val="24"/>
          <w:szCs w:val="24"/>
        </w:rPr>
        <w:t xml:space="preserve">. </w:t>
      </w:r>
    </w:p>
    <w:p w14:paraId="015D0042" w14:textId="77777777" w:rsidR="00B22A4A" w:rsidRPr="008C2747" w:rsidRDefault="00B22A4A" w:rsidP="00B22A4A">
      <w:pPr>
        <w:pStyle w:val="ListParagraph"/>
        <w:ind w:left="780"/>
        <w:rPr>
          <w:sz w:val="24"/>
          <w:szCs w:val="24"/>
        </w:rPr>
      </w:pPr>
    </w:p>
    <w:p w14:paraId="0918773B" w14:textId="541367A2" w:rsidR="00E13894" w:rsidRPr="008C2747" w:rsidRDefault="00694F62" w:rsidP="000D4C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Each</w:t>
      </w:r>
      <w:r w:rsidR="00E7422E">
        <w:rPr>
          <w:sz w:val="24"/>
          <w:szCs w:val="24"/>
        </w:rPr>
        <w:t xml:space="preserve"> d</w:t>
      </w:r>
      <w:r w:rsidR="004B670E">
        <w:rPr>
          <w:sz w:val="24"/>
          <w:szCs w:val="24"/>
        </w:rPr>
        <w:t>istrict</w:t>
      </w:r>
      <w:r w:rsidR="003C19A8">
        <w:rPr>
          <w:sz w:val="24"/>
          <w:szCs w:val="24"/>
        </w:rPr>
        <w:t xml:space="preserve"> shall provide three-year targets f</w:t>
      </w:r>
      <w:r w:rsidR="00587B26">
        <w:rPr>
          <w:sz w:val="24"/>
          <w:szCs w:val="24"/>
        </w:rPr>
        <w:t>or any District Outcome M</w:t>
      </w:r>
      <w:r w:rsidR="00DE3226" w:rsidRPr="008C2747">
        <w:rPr>
          <w:sz w:val="24"/>
          <w:szCs w:val="24"/>
        </w:rPr>
        <w:t xml:space="preserve">etric </w:t>
      </w:r>
      <w:r w:rsidR="004B670E">
        <w:rPr>
          <w:sz w:val="24"/>
          <w:szCs w:val="24"/>
        </w:rPr>
        <w:t>included in its p</w:t>
      </w:r>
      <w:r w:rsidR="003C19A8">
        <w:rPr>
          <w:sz w:val="24"/>
          <w:szCs w:val="24"/>
        </w:rPr>
        <w:t xml:space="preserve">lan.  </w:t>
      </w:r>
      <w:r w:rsidR="00DE3226" w:rsidRPr="008C2747">
        <w:rPr>
          <w:sz w:val="24"/>
          <w:szCs w:val="24"/>
        </w:rPr>
        <w:t xml:space="preserve">Such targets </w:t>
      </w:r>
      <w:r w:rsidR="000D4C01" w:rsidRPr="008C2747">
        <w:rPr>
          <w:sz w:val="24"/>
          <w:szCs w:val="24"/>
        </w:rPr>
        <w:t xml:space="preserve">shall be </w:t>
      </w:r>
      <w:r w:rsidR="00E13894" w:rsidRPr="008C2747">
        <w:rPr>
          <w:sz w:val="24"/>
          <w:szCs w:val="24"/>
        </w:rPr>
        <w:t>at least as rigo</w:t>
      </w:r>
      <w:r w:rsidR="000E4E22" w:rsidRPr="008C2747">
        <w:rPr>
          <w:sz w:val="24"/>
          <w:szCs w:val="24"/>
        </w:rPr>
        <w:t xml:space="preserve">rous as the </w:t>
      </w:r>
      <w:r w:rsidR="00E12BB2">
        <w:rPr>
          <w:sz w:val="24"/>
          <w:szCs w:val="24"/>
        </w:rPr>
        <w:t xml:space="preserve">district </w:t>
      </w:r>
      <w:r w:rsidR="000E4E22" w:rsidRPr="008C2747">
        <w:rPr>
          <w:sz w:val="24"/>
          <w:szCs w:val="24"/>
        </w:rPr>
        <w:t>targets set by the d</w:t>
      </w:r>
      <w:r w:rsidR="00E13894" w:rsidRPr="008C2747">
        <w:rPr>
          <w:sz w:val="24"/>
          <w:szCs w:val="24"/>
        </w:rPr>
        <w:t>epartment</w:t>
      </w:r>
      <w:r w:rsidR="00E12BB2">
        <w:rPr>
          <w:sz w:val="24"/>
          <w:szCs w:val="24"/>
        </w:rPr>
        <w:t xml:space="preserve"> for Standard Outcome Metrics</w:t>
      </w:r>
      <w:r w:rsidR="00E13894" w:rsidRPr="008C2747">
        <w:rPr>
          <w:sz w:val="24"/>
          <w:szCs w:val="24"/>
        </w:rPr>
        <w:t>.</w:t>
      </w:r>
    </w:p>
    <w:p w14:paraId="2B86ADB7" w14:textId="77777777" w:rsidR="00DA1CA4" w:rsidRPr="008C2747" w:rsidRDefault="00DA1CA4" w:rsidP="00DA1CA4">
      <w:pPr>
        <w:rPr>
          <w:rFonts w:ascii="Times New Roman" w:hAnsi="Times New Roman" w:cs="Times New Roman"/>
          <w:sz w:val="24"/>
          <w:szCs w:val="24"/>
        </w:rPr>
      </w:pPr>
    </w:p>
    <w:p w14:paraId="68C31C3F" w14:textId="2E200D64" w:rsidR="00DA1CA4" w:rsidRPr="008C2747" w:rsidRDefault="00855EB8" w:rsidP="00855EB8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8C2747">
        <w:rPr>
          <w:b/>
          <w:sz w:val="24"/>
          <w:szCs w:val="24"/>
        </w:rPr>
        <w:t xml:space="preserve"> </w:t>
      </w:r>
      <w:r w:rsidR="000E4E22" w:rsidRPr="008C2747">
        <w:rPr>
          <w:b/>
          <w:sz w:val="24"/>
          <w:szCs w:val="24"/>
        </w:rPr>
        <w:t>Plan</w:t>
      </w:r>
      <w:r w:rsidR="00DA1CA4" w:rsidRPr="008C2747">
        <w:rPr>
          <w:b/>
          <w:sz w:val="24"/>
          <w:szCs w:val="24"/>
        </w:rPr>
        <w:t xml:space="preserve"> Review</w:t>
      </w:r>
    </w:p>
    <w:p w14:paraId="201F83C4" w14:textId="77777777" w:rsidR="00855EB8" w:rsidRPr="008C2747" w:rsidRDefault="00855EB8" w:rsidP="00855EB8">
      <w:pPr>
        <w:pStyle w:val="ListParagraph"/>
        <w:ind w:left="420"/>
        <w:rPr>
          <w:b/>
          <w:sz w:val="24"/>
          <w:szCs w:val="24"/>
        </w:rPr>
      </w:pPr>
    </w:p>
    <w:p w14:paraId="73D20FE3" w14:textId="25F3966A" w:rsidR="00834BD3" w:rsidRPr="008C2747" w:rsidRDefault="000E4E22" w:rsidP="00D213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>The c</w:t>
      </w:r>
      <w:r w:rsidR="00855EB8" w:rsidRPr="008C2747">
        <w:rPr>
          <w:sz w:val="24"/>
          <w:szCs w:val="24"/>
        </w:rPr>
        <w:t>ommissioner</w:t>
      </w:r>
      <w:r w:rsidR="008C2747">
        <w:rPr>
          <w:sz w:val="24"/>
          <w:szCs w:val="24"/>
        </w:rPr>
        <w:t xml:space="preserve"> shall</w:t>
      </w:r>
      <w:r w:rsidR="00587B26">
        <w:rPr>
          <w:sz w:val="24"/>
          <w:szCs w:val="24"/>
        </w:rPr>
        <w:t xml:space="preserve"> review district </w:t>
      </w:r>
      <w:r w:rsidR="004B670E">
        <w:rPr>
          <w:sz w:val="24"/>
          <w:szCs w:val="24"/>
        </w:rPr>
        <w:t>p</w:t>
      </w:r>
      <w:r w:rsidR="00DE3226" w:rsidRPr="008C2747">
        <w:rPr>
          <w:sz w:val="24"/>
          <w:szCs w:val="24"/>
        </w:rPr>
        <w:t xml:space="preserve">lans to determine whether they conform to the requirements </w:t>
      </w:r>
      <w:r w:rsidR="003C19A8">
        <w:rPr>
          <w:sz w:val="24"/>
          <w:szCs w:val="24"/>
        </w:rPr>
        <w:t xml:space="preserve">and goals </w:t>
      </w:r>
      <w:r w:rsidR="00DE3226" w:rsidRPr="008C2747">
        <w:rPr>
          <w:sz w:val="24"/>
          <w:szCs w:val="24"/>
        </w:rPr>
        <w:t xml:space="preserve">of the statute. </w:t>
      </w:r>
    </w:p>
    <w:p w14:paraId="25AF25F1" w14:textId="77777777" w:rsidR="00DE3226" w:rsidRPr="008C2747" w:rsidRDefault="00DE3226" w:rsidP="00DE3226">
      <w:pPr>
        <w:pStyle w:val="ListParagraph"/>
        <w:ind w:left="855"/>
        <w:rPr>
          <w:sz w:val="24"/>
          <w:szCs w:val="24"/>
        </w:rPr>
      </w:pPr>
    </w:p>
    <w:p w14:paraId="5CB86096" w14:textId="7E872F9F" w:rsidR="00834BD3" w:rsidRPr="008C2747" w:rsidRDefault="00834BD3" w:rsidP="00855EB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If a </w:t>
      </w:r>
      <w:r w:rsidR="000E4E22" w:rsidRPr="008C2747">
        <w:rPr>
          <w:sz w:val="24"/>
          <w:szCs w:val="24"/>
        </w:rPr>
        <w:t>district</w:t>
      </w:r>
      <w:r w:rsidRPr="008C2747">
        <w:rPr>
          <w:sz w:val="24"/>
          <w:szCs w:val="24"/>
        </w:rPr>
        <w:t xml:space="preserve"> has proposed a</w:t>
      </w:r>
      <w:r w:rsidR="00DE3226" w:rsidRPr="008C2747">
        <w:rPr>
          <w:sz w:val="24"/>
          <w:szCs w:val="24"/>
        </w:rPr>
        <w:t xml:space="preserve"> </w:t>
      </w:r>
      <w:r w:rsidR="000E4E22" w:rsidRPr="008C2747">
        <w:rPr>
          <w:sz w:val="24"/>
          <w:szCs w:val="24"/>
        </w:rPr>
        <w:t xml:space="preserve">program </w:t>
      </w:r>
      <w:r w:rsidR="00DE3226" w:rsidRPr="008C2747">
        <w:rPr>
          <w:sz w:val="24"/>
          <w:szCs w:val="24"/>
        </w:rPr>
        <w:t xml:space="preserve">pursuant to M.G.L. c. 69, </w:t>
      </w:r>
      <w:r w:rsidR="008C2747" w:rsidRPr="008C2747">
        <w:rPr>
          <w:sz w:val="24"/>
          <w:szCs w:val="24"/>
        </w:rPr>
        <w:t>§ 1S (c)(ii)(J)</w:t>
      </w:r>
      <w:r w:rsidR="00214C45">
        <w:rPr>
          <w:sz w:val="24"/>
          <w:szCs w:val="24"/>
        </w:rPr>
        <w:t xml:space="preserve"> and 603 CMR 55</w:t>
      </w:r>
      <w:r w:rsidR="005D0932">
        <w:rPr>
          <w:sz w:val="24"/>
          <w:szCs w:val="24"/>
        </w:rPr>
        <w:t xml:space="preserve">.3 </w:t>
      </w:r>
      <w:r w:rsidR="00214C45">
        <w:rPr>
          <w:sz w:val="24"/>
          <w:szCs w:val="24"/>
        </w:rPr>
        <w:t>(2</w:t>
      </w:r>
      <w:r w:rsidR="005D0932">
        <w:rPr>
          <w:sz w:val="24"/>
          <w:szCs w:val="24"/>
        </w:rPr>
        <w:t>)(</w:t>
      </w:r>
      <w:r w:rsidR="006D2BF0">
        <w:rPr>
          <w:sz w:val="24"/>
          <w:szCs w:val="24"/>
        </w:rPr>
        <w:t>b</w:t>
      </w:r>
      <w:r w:rsidR="00214C45">
        <w:rPr>
          <w:sz w:val="24"/>
          <w:szCs w:val="24"/>
        </w:rPr>
        <w:t>)</w:t>
      </w:r>
      <w:r w:rsidR="000E4E22" w:rsidRPr="008C2747">
        <w:rPr>
          <w:sz w:val="24"/>
          <w:szCs w:val="24"/>
        </w:rPr>
        <w:t>, the c</w:t>
      </w:r>
      <w:r w:rsidRPr="008C2747">
        <w:rPr>
          <w:sz w:val="24"/>
          <w:szCs w:val="24"/>
        </w:rPr>
        <w:t xml:space="preserve">ommissioner shall </w:t>
      </w:r>
      <w:r w:rsidR="00D376DA">
        <w:rPr>
          <w:sz w:val="24"/>
          <w:szCs w:val="24"/>
        </w:rPr>
        <w:t xml:space="preserve">in his discretion determine whether the program is </w:t>
      </w:r>
      <w:r w:rsidR="008B4A6E">
        <w:rPr>
          <w:sz w:val="24"/>
          <w:szCs w:val="24"/>
        </w:rPr>
        <w:t>evidence-based</w:t>
      </w:r>
      <w:r w:rsidR="00D376DA">
        <w:rPr>
          <w:sz w:val="24"/>
          <w:szCs w:val="24"/>
        </w:rPr>
        <w:t xml:space="preserve">, and shall state his reasons if he </w:t>
      </w:r>
      <w:r w:rsidR="00B60B9C">
        <w:rPr>
          <w:sz w:val="24"/>
          <w:szCs w:val="24"/>
        </w:rPr>
        <w:t>determines the program is not.</w:t>
      </w:r>
    </w:p>
    <w:p w14:paraId="285E54B4" w14:textId="77777777" w:rsidR="00855EB8" w:rsidRPr="008C2747" w:rsidRDefault="00855EB8" w:rsidP="00855EB8">
      <w:pPr>
        <w:pStyle w:val="ListParagraph"/>
        <w:ind w:left="855"/>
        <w:rPr>
          <w:i/>
          <w:sz w:val="24"/>
          <w:szCs w:val="24"/>
        </w:rPr>
      </w:pPr>
    </w:p>
    <w:p w14:paraId="45E43AAF" w14:textId="0B21B174" w:rsidR="00855EB8" w:rsidRPr="008C2747" w:rsidRDefault="00855EB8" w:rsidP="00855EB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If the </w:t>
      </w:r>
      <w:r w:rsidR="000E4E22" w:rsidRPr="008C2747">
        <w:rPr>
          <w:sz w:val="24"/>
          <w:szCs w:val="24"/>
        </w:rPr>
        <w:t>c</w:t>
      </w:r>
      <w:r w:rsidRPr="008C2747">
        <w:rPr>
          <w:sz w:val="24"/>
          <w:szCs w:val="24"/>
        </w:rPr>
        <w:t xml:space="preserve">ommissioner determines that a </w:t>
      </w:r>
      <w:r w:rsidR="00A12F1D">
        <w:rPr>
          <w:sz w:val="24"/>
          <w:szCs w:val="24"/>
        </w:rPr>
        <w:t>p</w:t>
      </w:r>
      <w:r w:rsidR="000E4E22" w:rsidRPr="008C2747">
        <w:rPr>
          <w:sz w:val="24"/>
          <w:szCs w:val="24"/>
        </w:rPr>
        <w:t>lan</w:t>
      </w:r>
      <w:r w:rsidRPr="008C2747">
        <w:rPr>
          <w:sz w:val="24"/>
          <w:szCs w:val="24"/>
        </w:rPr>
        <w:t xml:space="preserve"> does not conform to the requirements </w:t>
      </w:r>
      <w:r w:rsidR="00A12F1D">
        <w:rPr>
          <w:sz w:val="24"/>
          <w:szCs w:val="24"/>
        </w:rPr>
        <w:t xml:space="preserve">and goals </w:t>
      </w:r>
      <w:r w:rsidRPr="008C2747">
        <w:rPr>
          <w:sz w:val="24"/>
          <w:szCs w:val="24"/>
        </w:rPr>
        <w:t xml:space="preserve">of the </w:t>
      </w:r>
      <w:r w:rsidR="000E4E22" w:rsidRPr="008C2747">
        <w:rPr>
          <w:sz w:val="24"/>
          <w:szCs w:val="24"/>
        </w:rPr>
        <w:t>statute, the commissioner shall direct the s</w:t>
      </w:r>
      <w:r w:rsidRPr="008C2747">
        <w:rPr>
          <w:sz w:val="24"/>
          <w:szCs w:val="24"/>
        </w:rPr>
        <w:t xml:space="preserve">uperintendent to amend the </w:t>
      </w:r>
      <w:r w:rsidR="00A12F1D">
        <w:rPr>
          <w:sz w:val="24"/>
          <w:szCs w:val="24"/>
        </w:rPr>
        <w:t>p</w:t>
      </w:r>
      <w:r w:rsidR="000E4E22" w:rsidRPr="008C2747">
        <w:rPr>
          <w:sz w:val="24"/>
          <w:szCs w:val="24"/>
        </w:rPr>
        <w:t>lan</w:t>
      </w:r>
      <w:r w:rsidRPr="008C2747">
        <w:rPr>
          <w:sz w:val="24"/>
          <w:szCs w:val="24"/>
        </w:rPr>
        <w:t>.</w:t>
      </w:r>
    </w:p>
    <w:p w14:paraId="5FAC1561" w14:textId="77777777" w:rsidR="00855EB8" w:rsidRPr="008C2747" w:rsidRDefault="00855EB8" w:rsidP="00855EB8">
      <w:pPr>
        <w:pStyle w:val="ListParagraph"/>
        <w:ind w:left="855"/>
        <w:rPr>
          <w:sz w:val="24"/>
          <w:szCs w:val="24"/>
        </w:rPr>
      </w:pPr>
    </w:p>
    <w:p w14:paraId="5DB7B047" w14:textId="5CC1F25A" w:rsidR="00F76562" w:rsidRPr="00587B26" w:rsidRDefault="008C2747" w:rsidP="00150C7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7B26">
        <w:rPr>
          <w:sz w:val="24"/>
          <w:szCs w:val="24"/>
        </w:rPr>
        <w:t>The s</w:t>
      </w:r>
      <w:r w:rsidR="00855EB8" w:rsidRPr="00587B26">
        <w:rPr>
          <w:sz w:val="24"/>
          <w:szCs w:val="24"/>
        </w:rPr>
        <w:t xml:space="preserve">uperintendent shall submit the amended </w:t>
      </w:r>
      <w:r w:rsidR="00A12F1D">
        <w:rPr>
          <w:sz w:val="24"/>
          <w:szCs w:val="24"/>
        </w:rPr>
        <w:t>p</w:t>
      </w:r>
      <w:r w:rsidR="000E4E22" w:rsidRPr="00587B26">
        <w:rPr>
          <w:sz w:val="24"/>
          <w:szCs w:val="24"/>
        </w:rPr>
        <w:t>lan</w:t>
      </w:r>
      <w:r w:rsidR="00855EB8" w:rsidRPr="00587B26">
        <w:rPr>
          <w:sz w:val="24"/>
          <w:szCs w:val="24"/>
        </w:rPr>
        <w:t xml:space="preserve"> </w:t>
      </w:r>
      <w:r w:rsidR="000E4E22" w:rsidRPr="00587B26">
        <w:rPr>
          <w:sz w:val="24"/>
          <w:szCs w:val="24"/>
        </w:rPr>
        <w:t>to the d</w:t>
      </w:r>
      <w:r w:rsidR="00B917BB" w:rsidRPr="00587B26">
        <w:rPr>
          <w:sz w:val="24"/>
          <w:szCs w:val="24"/>
        </w:rPr>
        <w:t xml:space="preserve">epartment </w:t>
      </w:r>
      <w:r w:rsidR="00855EB8" w:rsidRPr="00587B26">
        <w:rPr>
          <w:sz w:val="24"/>
          <w:szCs w:val="24"/>
        </w:rPr>
        <w:t xml:space="preserve">within 30 days of </w:t>
      </w:r>
      <w:r w:rsidR="000E4E22" w:rsidRPr="00587B26">
        <w:rPr>
          <w:sz w:val="24"/>
          <w:szCs w:val="24"/>
        </w:rPr>
        <w:t>receipt of the c</w:t>
      </w:r>
      <w:r w:rsidR="00855EB8" w:rsidRPr="00587B26">
        <w:rPr>
          <w:sz w:val="24"/>
          <w:szCs w:val="24"/>
        </w:rPr>
        <w:t>ommissioner’s directive.</w:t>
      </w:r>
      <w:r w:rsidR="00DE197A" w:rsidRPr="00587B26">
        <w:rPr>
          <w:sz w:val="24"/>
          <w:szCs w:val="24"/>
        </w:rPr>
        <w:t xml:space="preserve"> This </w:t>
      </w:r>
      <w:proofErr w:type="gramStart"/>
      <w:r w:rsidR="00DE197A" w:rsidRPr="00587B26">
        <w:rPr>
          <w:sz w:val="24"/>
          <w:szCs w:val="24"/>
        </w:rPr>
        <w:t xml:space="preserve">period </w:t>
      </w:r>
      <w:r w:rsidRPr="00587B26">
        <w:rPr>
          <w:sz w:val="24"/>
          <w:szCs w:val="24"/>
        </w:rPr>
        <w:t>of time</w:t>
      </w:r>
      <w:proofErr w:type="gramEnd"/>
      <w:r w:rsidRPr="00587B26">
        <w:rPr>
          <w:sz w:val="24"/>
          <w:szCs w:val="24"/>
        </w:rPr>
        <w:t xml:space="preserve"> </w:t>
      </w:r>
      <w:r w:rsidR="00DE197A" w:rsidRPr="00587B26">
        <w:rPr>
          <w:sz w:val="24"/>
          <w:szCs w:val="24"/>
        </w:rPr>
        <w:t xml:space="preserve">may be extended upon the </w:t>
      </w:r>
      <w:r w:rsidR="000E4E22" w:rsidRPr="00587B26">
        <w:rPr>
          <w:sz w:val="24"/>
          <w:szCs w:val="24"/>
        </w:rPr>
        <w:t>district</w:t>
      </w:r>
      <w:r w:rsidR="00DE197A" w:rsidRPr="00587B26">
        <w:rPr>
          <w:sz w:val="24"/>
          <w:szCs w:val="24"/>
        </w:rPr>
        <w:t xml:space="preserve">’s request and </w:t>
      </w:r>
      <w:r w:rsidR="000E4E22" w:rsidRPr="00587B26">
        <w:rPr>
          <w:sz w:val="24"/>
          <w:szCs w:val="24"/>
        </w:rPr>
        <w:t>at the c</w:t>
      </w:r>
      <w:r w:rsidR="00DE197A" w:rsidRPr="00587B26">
        <w:rPr>
          <w:sz w:val="24"/>
          <w:szCs w:val="24"/>
        </w:rPr>
        <w:t xml:space="preserve">ommissioner’s discretion. </w:t>
      </w:r>
    </w:p>
    <w:p w14:paraId="426D0D5D" w14:textId="77777777" w:rsidR="00DE197A" w:rsidRPr="008C2747" w:rsidRDefault="00DE197A" w:rsidP="00DE197A">
      <w:pPr>
        <w:pStyle w:val="ListParagraph"/>
        <w:rPr>
          <w:sz w:val="24"/>
          <w:szCs w:val="24"/>
        </w:rPr>
      </w:pPr>
    </w:p>
    <w:p w14:paraId="3015766D" w14:textId="177B3E4A" w:rsidR="00DE197A" w:rsidRDefault="00587B26" w:rsidP="00855E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a district has not submitted a </w:t>
      </w:r>
      <w:r w:rsidR="00A12F1D">
        <w:rPr>
          <w:sz w:val="24"/>
          <w:szCs w:val="24"/>
        </w:rPr>
        <w:t>p</w:t>
      </w:r>
      <w:r>
        <w:rPr>
          <w:sz w:val="24"/>
          <w:szCs w:val="24"/>
        </w:rPr>
        <w:t xml:space="preserve">lan that conforms to the requirements </w:t>
      </w:r>
      <w:r w:rsidR="00A12F1D">
        <w:rPr>
          <w:sz w:val="24"/>
          <w:szCs w:val="24"/>
        </w:rPr>
        <w:t xml:space="preserve">and goals </w:t>
      </w:r>
      <w:r>
        <w:rPr>
          <w:sz w:val="24"/>
          <w:szCs w:val="24"/>
        </w:rPr>
        <w:t>of the statute after the amendment process, t</w:t>
      </w:r>
      <w:r w:rsidR="000E4E22" w:rsidRPr="008C2747">
        <w:rPr>
          <w:sz w:val="24"/>
          <w:szCs w:val="24"/>
        </w:rPr>
        <w:t>he c</w:t>
      </w:r>
      <w:r w:rsidR="00DE197A" w:rsidRPr="008C2747">
        <w:rPr>
          <w:sz w:val="24"/>
          <w:szCs w:val="24"/>
        </w:rPr>
        <w:t xml:space="preserve">ommissioner may </w:t>
      </w:r>
      <w:r>
        <w:rPr>
          <w:sz w:val="24"/>
          <w:szCs w:val="24"/>
        </w:rPr>
        <w:t xml:space="preserve">determine that the district </w:t>
      </w:r>
      <w:proofErr w:type="gramStart"/>
      <w:r>
        <w:rPr>
          <w:sz w:val="24"/>
          <w:szCs w:val="24"/>
        </w:rPr>
        <w:t>is in need of</w:t>
      </w:r>
      <w:proofErr w:type="gramEnd"/>
      <w:r>
        <w:rPr>
          <w:sz w:val="24"/>
          <w:szCs w:val="24"/>
        </w:rPr>
        <w:t xml:space="preserve"> focused or targeted support.</w:t>
      </w:r>
    </w:p>
    <w:p w14:paraId="59DE7687" w14:textId="77777777" w:rsidR="00587B26" w:rsidRPr="00587B26" w:rsidRDefault="00587B26" w:rsidP="00587B26">
      <w:pPr>
        <w:pStyle w:val="ListParagraph"/>
        <w:rPr>
          <w:sz w:val="24"/>
          <w:szCs w:val="24"/>
        </w:rPr>
      </w:pPr>
    </w:p>
    <w:p w14:paraId="49488517" w14:textId="26A16B16" w:rsidR="00587B26" w:rsidRDefault="00587B26" w:rsidP="00587B2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The department may conduct a district review </w:t>
      </w:r>
      <w:r w:rsidR="00A12F1D">
        <w:rPr>
          <w:sz w:val="24"/>
          <w:szCs w:val="24"/>
        </w:rPr>
        <w:t>p</w:t>
      </w:r>
      <w:r w:rsidR="008B4A6E">
        <w:rPr>
          <w:sz w:val="24"/>
          <w:szCs w:val="24"/>
        </w:rPr>
        <w:t>ursuant</w:t>
      </w:r>
      <w:r w:rsidR="00D45962">
        <w:rPr>
          <w:sz w:val="24"/>
          <w:szCs w:val="24"/>
        </w:rPr>
        <w:t xml:space="preserve"> to</w:t>
      </w:r>
      <w:r w:rsidR="00A12F1D">
        <w:rPr>
          <w:sz w:val="24"/>
          <w:szCs w:val="24"/>
        </w:rPr>
        <w:t xml:space="preserve"> 603 CMR 2.00 </w:t>
      </w:r>
      <w:r w:rsidRPr="008C2747">
        <w:rPr>
          <w:sz w:val="24"/>
          <w:szCs w:val="24"/>
        </w:rPr>
        <w:t xml:space="preserve">of any district that has not submitted a </w:t>
      </w:r>
      <w:r w:rsidR="00A12F1D">
        <w:rPr>
          <w:sz w:val="24"/>
          <w:szCs w:val="24"/>
        </w:rPr>
        <w:t>p</w:t>
      </w:r>
      <w:r w:rsidRPr="008C2747">
        <w:rPr>
          <w:sz w:val="24"/>
          <w:szCs w:val="24"/>
        </w:rPr>
        <w:t xml:space="preserve">lan that conforms to the requirements </w:t>
      </w:r>
      <w:r w:rsidR="00A12F1D">
        <w:rPr>
          <w:sz w:val="24"/>
          <w:szCs w:val="24"/>
        </w:rPr>
        <w:t xml:space="preserve">and goals </w:t>
      </w:r>
      <w:r w:rsidRPr="008C2747">
        <w:rPr>
          <w:sz w:val="24"/>
          <w:szCs w:val="24"/>
        </w:rPr>
        <w:t>of the statute.</w:t>
      </w:r>
    </w:p>
    <w:p w14:paraId="04643FF4" w14:textId="77777777" w:rsidR="00E12BB2" w:rsidRPr="00952750" w:rsidRDefault="00E12BB2" w:rsidP="00952750">
      <w:pPr>
        <w:pStyle w:val="ListParagraph"/>
        <w:rPr>
          <w:sz w:val="24"/>
          <w:szCs w:val="24"/>
        </w:rPr>
      </w:pPr>
    </w:p>
    <w:p w14:paraId="76277FA6" w14:textId="457CFDF5" w:rsidR="00E12BB2" w:rsidRPr="00952750" w:rsidRDefault="006D2BF0" w:rsidP="00E12B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Each district shall post its plan on its website </w:t>
      </w:r>
      <w:r w:rsidR="00E12BB2">
        <w:rPr>
          <w:sz w:val="24"/>
          <w:szCs w:val="24"/>
        </w:rPr>
        <w:t>following the completion of the commissioner’s review.</w:t>
      </w:r>
    </w:p>
    <w:p w14:paraId="7ABFC230" w14:textId="77777777" w:rsidR="00E708EA" w:rsidRPr="00E708EA" w:rsidRDefault="00E708EA" w:rsidP="00E708EA">
      <w:pPr>
        <w:pStyle w:val="ListParagraph"/>
        <w:rPr>
          <w:sz w:val="24"/>
          <w:szCs w:val="24"/>
        </w:rPr>
      </w:pPr>
    </w:p>
    <w:p w14:paraId="6D880EB8" w14:textId="77777777" w:rsidR="00E708EA" w:rsidRPr="008C2747" w:rsidRDefault="00E708EA" w:rsidP="00E708EA">
      <w:pPr>
        <w:pStyle w:val="ListParagraph"/>
        <w:ind w:left="855"/>
        <w:rPr>
          <w:sz w:val="24"/>
          <w:szCs w:val="24"/>
        </w:rPr>
      </w:pPr>
    </w:p>
    <w:p w14:paraId="45AB5B68" w14:textId="77777777" w:rsidR="00587B26" w:rsidRPr="008C2747" w:rsidRDefault="00587B26" w:rsidP="00587B26">
      <w:pPr>
        <w:pStyle w:val="ListParagraph"/>
        <w:ind w:left="855"/>
        <w:rPr>
          <w:sz w:val="24"/>
          <w:szCs w:val="24"/>
        </w:rPr>
      </w:pPr>
    </w:p>
    <w:p w14:paraId="3DB4B9BE" w14:textId="56CE43D4" w:rsidR="00ED5F24" w:rsidRPr="00A03C75" w:rsidRDefault="00953479" w:rsidP="00A03C75">
      <w:pPr>
        <w:rPr>
          <w:b/>
          <w:sz w:val="24"/>
          <w:szCs w:val="24"/>
        </w:rPr>
      </w:pPr>
      <w:r w:rsidRPr="00A03C75">
        <w:rPr>
          <w:rFonts w:ascii="Times New Roman" w:hAnsi="Times New Roman" w:cs="Times New Roman"/>
          <w:b/>
          <w:sz w:val="24"/>
          <w:szCs w:val="24"/>
        </w:rPr>
        <w:t>55.6</w:t>
      </w:r>
      <w:r w:rsidR="005B16F2" w:rsidRPr="00A03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5B16F2" w:rsidRPr="00A03C75">
        <w:rPr>
          <w:rFonts w:ascii="Times New Roman" w:hAnsi="Times New Roman" w:cs="Times New Roman"/>
          <w:b/>
          <w:sz w:val="24"/>
          <w:szCs w:val="24"/>
        </w:rPr>
        <w:t>Amendments</w:t>
      </w:r>
    </w:p>
    <w:p w14:paraId="4D4A9CE3" w14:textId="7F4E11B7" w:rsidR="005B16F2" w:rsidRDefault="005B16F2" w:rsidP="00A03C7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03C75">
        <w:rPr>
          <w:sz w:val="24"/>
          <w:szCs w:val="24"/>
        </w:rPr>
        <w:t>If, at any point, a district’s accountability status changes, the commissioner may require the district to amend its plan.</w:t>
      </w:r>
    </w:p>
    <w:p w14:paraId="710A9423" w14:textId="77777777" w:rsidR="005B16F2" w:rsidRDefault="005B16F2" w:rsidP="00A03C75">
      <w:pPr>
        <w:pStyle w:val="ListParagraph"/>
        <w:ind w:left="720"/>
        <w:rPr>
          <w:sz w:val="24"/>
          <w:szCs w:val="24"/>
        </w:rPr>
      </w:pPr>
    </w:p>
    <w:p w14:paraId="1B156A04" w14:textId="4708BB66" w:rsidR="005B16F2" w:rsidRDefault="005B16F2" w:rsidP="00A03C7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A03C75">
        <w:rPr>
          <w:sz w:val="24"/>
          <w:szCs w:val="24"/>
        </w:rPr>
        <w:t>ach district shall submit to the department for the commissioner’s review any amendment to its plan that reflects a change the distric</w:t>
      </w:r>
      <w:r w:rsidR="00E7422E">
        <w:rPr>
          <w:sz w:val="24"/>
          <w:szCs w:val="24"/>
        </w:rPr>
        <w:t>t deems necessary to improve</w:t>
      </w:r>
      <w:r w:rsidRPr="00A03C75">
        <w:rPr>
          <w:sz w:val="24"/>
          <w:szCs w:val="24"/>
        </w:rPr>
        <w:t xml:space="preserve"> its performance in meeting the plan’s goals.</w:t>
      </w:r>
    </w:p>
    <w:p w14:paraId="1F90DE24" w14:textId="77777777" w:rsidR="005B16F2" w:rsidRDefault="005B16F2" w:rsidP="005B16F2">
      <w:pPr>
        <w:pStyle w:val="ListParagraph"/>
        <w:ind w:left="1080"/>
        <w:rPr>
          <w:sz w:val="24"/>
          <w:szCs w:val="24"/>
        </w:rPr>
      </w:pPr>
    </w:p>
    <w:p w14:paraId="1C8E2F5B" w14:textId="4697AFC9" w:rsidR="00953479" w:rsidRDefault="00953479" w:rsidP="00953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55.7</w:t>
      </w:r>
      <w:r w:rsidRPr="00D84E0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15BB7A65" w14:textId="78827462" w:rsidR="00953479" w:rsidRDefault="00953479" w:rsidP="0095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district shall submit to the department data to assess the success of its plan in addressing persistent disparities in achievement among student subgroups.  The </w:t>
      </w:r>
      <w:r w:rsidR="00053292">
        <w:rPr>
          <w:rFonts w:ascii="Times New Roman" w:hAnsi="Times New Roman" w:cs="Times New Roman"/>
          <w:sz w:val="24"/>
          <w:szCs w:val="24"/>
        </w:rPr>
        <w:t xml:space="preserve">district shall submit the </w:t>
      </w:r>
      <w:r>
        <w:rPr>
          <w:rFonts w:ascii="Times New Roman" w:hAnsi="Times New Roman" w:cs="Times New Roman"/>
          <w:sz w:val="24"/>
          <w:szCs w:val="24"/>
        </w:rPr>
        <w:t>data annually</w:t>
      </w:r>
      <w:r w:rsidR="00053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form and manner prescribed by the commissioner.</w:t>
      </w:r>
    </w:p>
    <w:p w14:paraId="6392ACB2" w14:textId="66B1FE56" w:rsidR="00ED5F24" w:rsidRDefault="00ED5F24" w:rsidP="00A03C75">
      <w:pPr>
        <w:rPr>
          <w:sz w:val="24"/>
          <w:szCs w:val="24"/>
        </w:rPr>
      </w:pPr>
    </w:p>
    <w:p w14:paraId="66C22E8B" w14:textId="77777777" w:rsidR="00B917BB" w:rsidRPr="00A03C75" w:rsidRDefault="00B917BB" w:rsidP="00A03C75">
      <w:pPr>
        <w:rPr>
          <w:sz w:val="24"/>
          <w:szCs w:val="24"/>
        </w:rPr>
      </w:pPr>
    </w:p>
    <w:sectPr w:rsidR="00B917BB" w:rsidRPr="00A03C75" w:rsidSect="00214C4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F222" w14:textId="77777777" w:rsidR="00250DD7" w:rsidRDefault="00250DD7" w:rsidP="008328C4">
      <w:pPr>
        <w:spacing w:after="0" w:line="240" w:lineRule="auto"/>
      </w:pPr>
      <w:r>
        <w:separator/>
      </w:r>
    </w:p>
  </w:endnote>
  <w:endnote w:type="continuationSeparator" w:id="0">
    <w:p w14:paraId="3E0BB3FE" w14:textId="77777777" w:rsidR="00250DD7" w:rsidRDefault="00250DD7" w:rsidP="0083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63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64DFF" w14:textId="72718E40" w:rsidR="00214C45" w:rsidRDefault="00214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B0B73" w14:textId="77777777" w:rsidR="008328C4" w:rsidRDefault="0083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1100" w14:textId="77777777" w:rsidR="00250DD7" w:rsidRDefault="00250DD7" w:rsidP="008328C4">
      <w:pPr>
        <w:spacing w:after="0" w:line="240" w:lineRule="auto"/>
      </w:pPr>
      <w:r>
        <w:separator/>
      </w:r>
    </w:p>
  </w:footnote>
  <w:footnote w:type="continuationSeparator" w:id="0">
    <w:p w14:paraId="41DA6452" w14:textId="77777777" w:rsidR="00250DD7" w:rsidRDefault="00250DD7" w:rsidP="0083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D250" w14:textId="77777777" w:rsidR="00214C45" w:rsidRDefault="0021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F45D1F"/>
    <w:multiLevelType w:val="hybridMultilevel"/>
    <w:tmpl w:val="2D08DAF8"/>
    <w:lvl w:ilvl="0" w:tplc="B16048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AA1CF8"/>
    <w:multiLevelType w:val="hybridMultilevel"/>
    <w:tmpl w:val="F06C2646"/>
    <w:lvl w:ilvl="0" w:tplc="318E6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449F6"/>
    <w:multiLevelType w:val="hybridMultilevel"/>
    <w:tmpl w:val="CA68A1D0"/>
    <w:lvl w:ilvl="0" w:tplc="3738B99A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801558C"/>
    <w:multiLevelType w:val="hybridMultilevel"/>
    <w:tmpl w:val="396C2E6E"/>
    <w:lvl w:ilvl="0" w:tplc="6EDE9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20B1"/>
    <w:multiLevelType w:val="hybridMultilevel"/>
    <w:tmpl w:val="2C00543A"/>
    <w:lvl w:ilvl="0" w:tplc="3D0C52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807E84"/>
    <w:multiLevelType w:val="hybridMultilevel"/>
    <w:tmpl w:val="8AF8E028"/>
    <w:lvl w:ilvl="0" w:tplc="DCD686F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6A7453"/>
    <w:multiLevelType w:val="hybridMultilevel"/>
    <w:tmpl w:val="2F88D76A"/>
    <w:lvl w:ilvl="0" w:tplc="3488AA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541BF"/>
    <w:multiLevelType w:val="multilevel"/>
    <w:tmpl w:val="0D8E8616"/>
    <w:lvl w:ilvl="0">
      <w:start w:val="5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F0686"/>
    <w:multiLevelType w:val="hybridMultilevel"/>
    <w:tmpl w:val="D298BFA4"/>
    <w:lvl w:ilvl="0" w:tplc="8F400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8385D"/>
    <w:multiLevelType w:val="hybridMultilevel"/>
    <w:tmpl w:val="54F0DF8C"/>
    <w:lvl w:ilvl="0" w:tplc="677EAB84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4A24C6C"/>
    <w:multiLevelType w:val="hybridMultilevel"/>
    <w:tmpl w:val="0AC45F98"/>
    <w:lvl w:ilvl="0" w:tplc="0666BE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730CC8"/>
    <w:multiLevelType w:val="multilevel"/>
    <w:tmpl w:val="A4EC785A"/>
    <w:lvl w:ilvl="0">
      <w:start w:val="10"/>
      <w:numFmt w:val="decimal"/>
      <w:lvlText w:val="%1"/>
      <w:lvlJc w:val="left"/>
      <w:pPr>
        <w:ind w:left="661" w:hanging="5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542"/>
      </w:pPr>
      <w:rPr>
        <w:rFonts w:hint="default"/>
        <w:spacing w:val="-2"/>
        <w:u w:val="single" w:color="000000"/>
      </w:rPr>
    </w:lvl>
    <w:lvl w:ilvl="2">
      <w:start w:val="1"/>
      <w:numFmt w:val="decimal"/>
      <w:lvlText w:val="(%3)"/>
      <w:lvlJc w:val="left"/>
      <w:pPr>
        <w:ind w:left="1320" w:hanging="4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numFmt w:val="bullet"/>
      <w:lvlText w:val="•"/>
      <w:lvlJc w:val="left"/>
      <w:pPr>
        <w:ind w:left="3346" w:hanging="460"/>
      </w:pPr>
      <w:rPr>
        <w:rFonts w:hint="default"/>
      </w:rPr>
    </w:lvl>
    <w:lvl w:ilvl="4">
      <w:numFmt w:val="bullet"/>
      <w:lvlText w:val="•"/>
      <w:lvlJc w:val="left"/>
      <w:pPr>
        <w:ind w:left="4360" w:hanging="460"/>
      </w:pPr>
      <w:rPr>
        <w:rFonts w:hint="default"/>
      </w:rPr>
    </w:lvl>
    <w:lvl w:ilvl="5">
      <w:numFmt w:val="bullet"/>
      <w:lvlText w:val="•"/>
      <w:lvlJc w:val="left"/>
      <w:pPr>
        <w:ind w:left="5373" w:hanging="460"/>
      </w:pPr>
      <w:rPr>
        <w:rFonts w:hint="default"/>
      </w:rPr>
    </w:lvl>
    <w:lvl w:ilvl="6">
      <w:numFmt w:val="bullet"/>
      <w:lvlText w:val="•"/>
      <w:lvlJc w:val="left"/>
      <w:pPr>
        <w:ind w:left="6386" w:hanging="460"/>
      </w:pPr>
      <w:rPr>
        <w:rFonts w:hint="default"/>
      </w:rPr>
    </w:lvl>
    <w:lvl w:ilvl="7">
      <w:numFmt w:val="bullet"/>
      <w:lvlText w:val="•"/>
      <w:lvlJc w:val="left"/>
      <w:pPr>
        <w:ind w:left="7400" w:hanging="460"/>
      </w:pPr>
      <w:rPr>
        <w:rFonts w:hint="default"/>
      </w:rPr>
    </w:lvl>
    <w:lvl w:ilvl="8">
      <w:numFmt w:val="bullet"/>
      <w:lvlText w:val="•"/>
      <w:lvlJc w:val="left"/>
      <w:pPr>
        <w:ind w:left="8413" w:hanging="460"/>
      </w:pPr>
      <w:rPr>
        <w:rFonts w:hint="default"/>
      </w:rPr>
    </w:lvl>
  </w:abstractNum>
  <w:abstractNum w:abstractNumId="13" w15:restartNumberingAfterBreak="0">
    <w:nsid w:val="4DBB35FB"/>
    <w:multiLevelType w:val="hybridMultilevel"/>
    <w:tmpl w:val="5282D2CE"/>
    <w:lvl w:ilvl="0" w:tplc="DA3EF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D65"/>
    <w:multiLevelType w:val="hybridMultilevel"/>
    <w:tmpl w:val="0A8E4CAE"/>
    <w:lvl w:ilvl="0" w:tplc="6F6CEF3A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57FE787C"/>
    <w:multiLevelType w:val="hybridMultilevel"/>
    <w:tmpl w:val="A05A350C"/>
    <w:lvl w:ilvl="0" w:tplc="E410DE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D7EA6"/>
    <w:multiLevelType w:val="hybridMultilevel"/>
    <w:tmpl w:val="137E3D56"/>
    <w:lvl w:ilvl="0" w:tplc="7C74DF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DA0409"/>
    <w:multiLevelType w:val="multilevel"/>
    <w:tmpl w:val="06EE41F0"/>
    <w:lvl w:ilvl="0">
      <w:start w:val="5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AE35542"/>
    <w:multiLevelType w:val="hybridMultilevel"/>
    <w:tmpl w:val="EE74A0AE"/>
    <w:lvl w:ilvl="0" w:tplc="AD2847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2E1220"/>
    <w:multiLevelType w:val="hybridMultilevel"/>
    <w:tmpl w:val="09987A80"/>
    <w:lvl w:ilvl="0" w:tplc="027A6C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46218A"/>
    <w:multiLevelType w:val="hybridMultilevel"/>
    <w:tmpl w:val="E20A2D92"/>
    <w:lvl w:ilvl="0" w:tplc="FA7C3064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6265B50"/>
    <w:multiLevelType w:val="multilevel"/>
    <w:tmpl w:val="A4E80684"/>
    <w:lvl w:ilvl="0">
      <w:start w:val="5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1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1"/>
    <w:rsid w:val="00007426"/>
    <w:rsid w:val="000337FA"/>
    <w:rsid w:val="00045D18"/>
    <w:rsid w:val="00050E94"/>
    <w:rsid w:val="00053292"/>
    <w:rsid w:val="00093FD5"/>
    <w:rsid w:val="000D14C1"/>
    <w:rsid w:val="000D4C01"/>
    <w:rsid w:val="000E4E22"/>
    <w:rsid w:val="001036CC"/>
    <w:rsid w:val="00122333"/>
    <w:rsid w:val="00161BDA"/>
    <w:rsid w:val="001D7B00"/>
    <w:rsid w:val="001E7AE2"/>
    <w:rsid w:val="001F1D61"/>
    <w:rsid w:val="00214C45"/>
    <w:rsid w:val="00221AA8"/>
    <w:rsid w:val="00250DD7"/>
    <w:rsid w:val="0026668E"/>
    <w:rsid w:val="00284000"/>
    <w:rsid w:val="002D498D"/>
    <w:rsid w:val="002E5BB7"/>
    <w:rsid w:val="002E7A7A"/>
    <w:rsid w:val="002F2FD5"/>
    <w:rsid w:val="003340C5"/>
    <w:rsid w:val="00334724"/>
    <w:rsid w:val="00337CF2"/>
    <w:rsid w:val="00397544"/>
    <w:rsid w:val="003B5570"/>
    <w:rsid w:val="003B5CA3"/>
    <w:rsid w:val="003C19A8"/>
    <w:rsid w:val="003E36F8"/>
    <w:rsid w:val="003F0039"/>
    <w:rsid w:val="004428CB"/>
    <w:rsid w:val="00442F4B"/>
    <w:rsid w:val="004552EB"/>
    <w:rsid w:val="00471D4F"/>
    <w:rsid w:val="004A38D7"/>
    <w:rsid w:val="004B670E"/>
    <w:rsid w:val="004E4625"/>
    <w:rsid w:val="004F5C4C"/>
    <w:rsid w:val="00541D46"/>
    <w:rsid w:val="00550914"/>
    <w:rsid w:val="00577E36"/>
    <w:rsid w:val="00587B26"/>
    <w:rsid w:val="005969DB"/>
    <w:rsid w:val="005B16F2"/>
    <w:rsid w:val="005D0932"/>
    <w:rsid w:val="005D44B4"/>
    <w:rsid w:val="00627F16"/>
    <w:rsid w:val="00680BB2"/>
    <w:rsid w:val="00681276"/>
    <w:rsid w:val="00694F62"/>
    <w:rsid w:val="006D2BF0"/>
    <w:rsid w:val="006E32AC"/>
    <w:rsid w:val="0073522D"/>
    <w:rsid w:val="00757A31"/>
    <w:rsid w:val="00787207"/>
    <w:rsid w:val="007C61DA"/>
    <w:rsid w:val="008062AA"/>
    <w:rsid w:val="008328C4"/>
    <w:rsid w:val="00834BD3"/>
    <w:rsid w:val="00845887"/>
    <w:rsid w:val="00855EB8"/>
    <w:rsid w:val="00877667"/>
    <w:rsid w:val="0089782E"/>
    <w:rsid w:val="008A5DD4"/>
    <w:rsid w:val="008B4A6E"/>
    <w:rsid w:val="008B6DA2"/>
    <w:rsid w:val="008C2747"/>
    <w:rsid w:val="008C7EE3"/>
    <w:rsid w:val="008D446B"/>
    <w:rsid w:val="008E355E"/>
    <w:rsid w:val="008F4D43"/>
    <w:rsid w:val="00910E16"/>
    <w:rsid w:val="00947FC6"/>
    <w:rsid w:val="00952750"/>
    <w:rsid w:val="00953479"/>
    <w:rsid w:val="0096217E"/>
    <w:rsid w:val="009B3FE5"/>
    <w:rsid w:val="009C6A52"/>
    <w:rsid w:val="00A03C75"/>
    <w:rsid w:val="00A12F1D"/>
    <w:rsid w:val="00A20C2E"/>
    <w:rsid w:val="00A3597B"/>
    <w:rsid w:val="00A36DFF"/>
    <w:rsid w:val="00A738AA"/>
    <w:rsid w:val="00A81DC2"/>
    <w:rsid w:val="00AB29C6"/>
    <w:rsid w:val="00AB2F37"/>
    <w:rsid w:val="00AF0CC2"/>
    <w:rsid w:val="00B03B3D"/>
    <w:rsid w:val="00B1488C"/>
    <w:rsid w:val="00B22A4A"/>
    <w:rsid w:val="00B4647F"/>
    <w:rsid w:val="00B5169F"/>
    <w:rsid w:val="00B60B9C"/>
    <w:rsid w:val="00B67E1A"/>
    <w:rsid w:val="00B71E21"/>
    <w:rsid w:val="00B760E7"/>
    <w:rsid w:val="00B874AF"/>
    <w:rsid w:val="00B917BB"/>
    <w:rsid w:val="00BC25AD"/>
    <w:rsid w:val="00BE48AF"/>
    <w:rsid w:val="00C40914"/>
    <w:rsid w:val="00C52A63"/>
    <w:rsid w:val="00C56A02"/>
    <w:rsid w:val="00C5745A"/>
    <w:rsid w:val="00C85F42"/>
    <w:rsid w:val="00CE2915"/>
    <w:rsid w:val="00D376DA"/>
    <w:rsid w:val="00D45962"/>
    <w:rsid w:val="00D5400C"/>
    <w:rsid w:val="00D906FA"/>
    <w:rsid w:val="00DA1CA4"/>
    <w:rsid w:val="00DE197A"/>
    <w:rsid w:val="00DE3226"/>
    <w:rsid w:val="00E101F7"/>
    <w:rsid w:val="00E12BB2"/>
    <w:rsid w:val="00E13894"/>
    <w:rsid w:val="00E17A01"/>
    <w:rsid w:val="00E22ABF"/>
    <w:rsid w:val="00E542F4"/>
    <w:rsid w:val="00E708EA"/>
    <w:rsid w:val="00E7422E"/>
    <w:rsid w:val="00EA6DF8"/>
    <w:rsid w:val="00ED5F24"/>
    <w:rsid w:val="00EE67F1"/>
    <w:rsid w:val="00EF0086"/>
    <w:rsid w:val="00F05AF9"/>
    <w:rsid w:val="00F0607E"/>
    <w:rsid w:val="00F76562"/>
    <w:rsid w:val="00F80C73"/>
    <w:rsid w:val="00FD268C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40187"/>
  <w15:chartTrackingRefBased/>
  <w15:docId w15:val="{6A8DB324-C22F-429E-8193-A659B9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1D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45D18"/>
    <w:pPr>
      <w:widowControl w:val="0"/>
      <w:autoSpaceDE w:val="0"/>
      <w:autoSpaceDN w:val="0"/>
      <w:spacing w:after="0" w:line="240" w:lineRule="auto"/>
      <w:ind w:left="1655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8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17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4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C4"/>
  </w:style>
  <w:style w:type="paragraph" w:styleId="Footer">
    <w:name w:val="footer"/>
    <w:basedOn w:val="Normal"/>
    <w:link w:val="FooterChar"/>
    <w:uiPriority w:val="99"/>
    <w:unhideWhenUsed/>
    <w:rsid w:val="008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DESE-231-58331</_dlc_DocId>
    <_dlc_DocIdUrl xmlns="733efe1c-5bbe-4968-87dc-d400e65c879f">
      <Url>https://sharepoint.doemass.org/ese/webteam/cps/_layouts/DocIdRedir.aspx?ID=DESE-231-58331</Url>
      <Description>DESE-231-58331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470C-C0E4-460E-9209-3348DCA094F4}">
  <ds:schemaRefs>
    <ds:schemaRef ds:uri="http://schemas.microsoft.com/office/2006/documentManagement/types"/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a4e05da-b9bc-4326-ad73-01ef31b955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A8B832-A0A8-4EF7-87DC-64CD14BAB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2EDB1-803D-418D-829D-18095AAB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5E60E-A623-4972-9CEF-6B5602D50F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3020A9-D6E7-43FC-B5C2-4DAFBAE0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2020 Item 1 Attachment SOA regulations</vt:lpstr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2020 Item 1 Attachment SOA regulations</dc:title>
  <dc:subject>BESE February 2020 Item 1 Attachment SOA regulations</dc:subject>
  <dc:creator>Giovanni, Danielle (EOE)</dc:creator>
  <cp:keywords/>
  <dc:description/>
  <cp:lastModifiedBy>Giovanni, Danielle (EOE)</cp:lastModifiedBy>
  <cp:revision>2</cp:revision>
  <cp:lastPrinted>2020-02-11T14:48:00Z</cp:lastPrinted>
  <dcterms:created xsi:type="dcterms:W3CDTF">2020-02-19T19:51:00Z</dcterms:created>
  <dcterms:modified xsi:type="dcterms:W3CDTF">2020-02-19T19:51:00Z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88bad12a-108e-45c7-930b-439af28dcbbf</vt:lpwstr>
  </property>
  <property fmtid="{D5CDD505-2E9C-101B-9397-08002B2CF9AE}" pid="4" name="metadate">
    <vt:lpwstr>Feb 19 2020</vt:lpwstr>
  </property>
</Properties>
</file>