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E6B50C5">
        <w:rPr>
          <w:rFonts w:ascii="Arial" w:hAnsi="Arial"/>
          <w:b/>
          <w:i/>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3A9A6"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1EC8A0A">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Members of the Board of Elementary and Secondary Education</w:t>
            </w:r>
          </w:p>
        </w:tc>
      </w:tr>
      <w:tr w:rsidR="000E5E95" w14:paraId="663CBD5C" w14:textId="77777777" w:rsidTr="01EC8A0A">
        <w:tc>
          <w:tcPr>
            <w:tcW w:w="1184" w:type="dxa"/>
          </w:tcPr>
          <w:p w14:paraId="58083D68" w14:textId="77777777" w:rsidR="000E5E95" w:rsidRDefault="000E5E95" w:rsidP="000E5E95">
            <w:pPr>
              <w:rPr>
                <w:b/>
              </w:rPr>
            </w:pPr>
            <w:r>
              <w:rPr>
                <w:b/>
              </w:rPr>
              <w:t>From:</w:t>
            </w:r>
            <w:r>
              <w:tab/>
            </w:r>
          </w:p>
        </w:tc>
        <w:tc>
          <w:tcPr>
            <w:tcW w:w="8176" w:type="dxa"/>
          </w:tcPr>
          <w:p w14:paraId="4F28AB34" w14:textId="30BDF9A3" w:rsidR="00213AD5"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1EC8A0A">
        <w:tc>
          <w:tcPr>
            <w:tcW w:w="1184" w:type="dxa"/>
          </w:tcPr>
          <w:p w14:paraId="43395999" w14:textId="77777777" w:rsidR="000E5E95" w:rsidRDefault="000E5E95" w:rsidP="000E5E95">
            <w:pPr>
              <w:rPr>
                <w:b/>
              </w:rPr>
            </w:pPr>
            <w:r>
              <w:rPr>
                <w:b/>
              </w:rPr>
              <w:t>Date:</w:t>
            </w:r>
            <w:r>
              <w:tab/>
            </w:r>
          </w:p>
        </w:tc>
        <w:tc>
          <w:tcPr>
            <w:tcW w:w="8176" w:type="dxa"/>
          </w:tcPr>
          <w:p w14:paraId="0A2F20FF" w14:textId="730718FE" w:rsidR="000E5E95" w:rsidRDefault="006D4E62" w:rsidP="000E5E95">
            <w:pPr>
              <w:pStyle w:val="Footer"/>
              <w:widowControl w:val="0"/>
              <w:tabs>
                <w:tab w:val="clear" w:pos="4320"/>
                <w:tab w:val="clear" w:pos="8640"/>
              </w:tabs>
            </w:pPr>
            <w:r>
              <w:rPr>
                <w:snapToGrid w:val="0"/>
              </w:rPr>
              <w:t>May 1</w:t>
            </w:r>
            <w:r w:rsidR="00316F05">
              <w:rPr>
                <w:snapToGrid w:val="0"/>
              </w:rPr>
              <w:t>8</w:t>
            </w:r>
            <w:r w:rsidR="00B23AD1">
              <w:rPr>
                <w:snapToGrid w:val="0"/>
              </w:rPr>
              <w:t xml:space="preserve">, </w:t>
            </w:r>
            <w:r w:rsidR="51178AD4" w:rsidRPr="4CED0F87">
              <w:rPr>
                <w:snapToGrid w:val="0"/>
              </w:rPr>
              <w:t>2020</w:t>
            </w:r>
          </w:p>
        </w:tc>
      </w:tr>
      <w:tr w:rsidR="000E5E95" w14:paraId="5D0D4861" w14:textId="77777777" w:rsidTr="01EC8A0A">
        <w:tc>
          <w:tcPr>
            <w:tcW w:w="1184" w:type="dxa"/>
          </w:tcPr>
          <w:p w14:paraId="3428D501" w14:textId="77777777" w:rsidR="000E5E95" w:rsidRDefault="000E5E95" w:rsidP="000E5E95">
            <w:pPr>
              <w:rPr>
                <w:b/>
              </w:rPr>
            </w:pPr>
            <w:r>
              <w:rPr>
                <w:b/>
              </w:rPr>
              <w:t>Subject:</w:t>
            </w:r>
          </w:p>
        </w:tc>
        <w:tc>
          <w:tcPr>
            <w:tcW w:w="8176" w:type="dxa"/>
          </w:tcPr>
          <w:p w14:paraId="1D804615" w14:textId="14FC2A33" w:rsidR="000E5E95" w:rsidRPr="007A22FF" w:rsidRDefault="004202BA" w:rsidP="000E5E95">
            <w:pPr>
              <w:pStyle w:val="Footer"/>
              <w:widowControl w:val="0"/>
              <w:tabs>
                <w:tab w:val="clear" w:pos="4320"/>
                <w:tab w:val="clear" w:pos="8640"/>
              </w:tabs>
              <w:rPr>
                <w:bCs/>
                <w:snapToGrid w:val="0"/>
                <w:szCs w:val="20"/>
              </w:rPr>
            </w:pPr>
            <w:r>
              <w:rPr>
                <w:bCs/>
                <w:snapToGrid w:val="0"/>
              </w:rPr>
              <w:t>Update on C</w:t>
            </w:r>
            <w:r w:rsidR="00865C47">
              <w:rPr>
                <w:bCs/>
                <w:snapToGrid w:val="0"/>
              </w:rPr>
              <w:t>OVID</w:t>
            </w:r>
            <w:r w:rsidR="004242A3">
              <w:rPr>
                <w:bCs/>
                <w:snapToGrid w:val="0"/>
              </w:rPr>
              <w:t>-19 Action Steps to Support Schools, Students, and Families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259E9F1" w14:textId="77777777" w:rsidR="00330D15" w:rsidRPr="00CF47FC" w:rsidRDefault="00330D15" w:rsidP="00330D15">
      <w:pPr>
        <w:rPr>
          <w:szCs w:val="24"/>
        </w:rPr>
      </w:pPr>
    </w:p>
    <w:p w14:paraId="069DC8B6" w14:textId="35820E6D" w:rsidR="006D4E62" w:rsidRPr="00AD3989" w:rsidRDefault="006D4E62" w:rsidP="1132B30F">
      <w:pPr>
        <w:widowControl/>
        <w:rPr>
          <w:snapToGrid/>
          <w:color w:val="1D2228"/>
          <w:szCs w:val="24"/>
          <w:bdr w:val="none" w:sz="0" w:space="0" w:color="auto" w:frame="1"/>
        </w:rPr>
      </w:pPr>
      <w:r w:rsidRPr="00AD3989">
        <w:rPr>
          <w:snapToGrid/>
          <w:color w:val="1D2228"/>
          <w:szCs w:val="24"/>
          <w:bdr w:val="none" w:sz="0" w:space="0" w:color="auto" w:frame="1"/>
        </w:rPr>
        <w:t>Since our last meeting on April 28, we have continued to provide information and support to districts about many aspects of remote learning and related subjects, including the competency determination that the Board approved and the creation of a series of</w:t>
      </w:r>
      <w:r w:rsidR="00A9121F" w:rsidRPr="00AD3989">
        <w:rPr>
          <w:snapToGrid/>
          <w:color w:val="1D2228"/>
          <w:szCs w:val="24"/>
          <w:bdr w:val="none" w:sz="0" w:space="0" w:color="auto" w:frame="1"/>
        </w:rPr>
        <w:t xml:space="preserve"> webinars for teachers by content area.</w:t>
      </w:r>
      <w:r w:rsidRPr="00AD3989">
        <w:rPr>
          <w:snapToGrid/>
          <w:color w:val="1D2228"/>
          <w:szCs w:val="24"/>
          <w:bdr w:val="none" w:sz="0" w:space="0" w:color="auto" w:frame="1"/>
        </w:rPr>
        <w:t xml:space="preserve"> </w:t>
      </w:r>
    </w:p>
    <w:p w14:paraId="4FE3C1F9" w14:textId="77777777" w:rsidR="006D4E62" w:rsidRPr="00AD3989" w:rsidRDefault="006D4E62" w:rsidP="1132B30F">
      <w:pPr>
        <w:widowControl/>
        <w:rPr>
          <w:snapToGrid/>
          <w:color w:val="1D2228"/>
          <w:szCs w:val="24"/>
          <w:bdr w:val="none" w:sz="0" w:space="0" w:color="auto" w:frame="1"/>
        </w:rPr>
      </w:pPr>
    </w:p>
    <w:p w14:paraId="4E53319A" w14:textId="77777777" w:rsidR="009F5663" w:rsidRPr="00AD3989" w:rsidRDefault="009F5663" w:rsidP="009F5663">
      <w:pPr>
        <w:pStyle w:val="NoSpacing"/>
        <w:rPr>
          <w:rFonts w:ascii="Times New Roman" w:hAnsi="Times New Roman" w:cs="Times New Roman"/>
          <w:b/>
          <w:bCs/>
          <w:sz w:val="24"/>
          <w:szCs w:val="24"/>
        </w:rPr>
      </w:pPr>
      <w:r w:rsidRPr="00AD3989">
        <w:rPr>
          <w:rFonts w:ascii="Times New Roman" w:hAnsi="Times New Roman" w:cs="Times New Roman"/>
          <w:b/>
          <w:bCs/>
          <w:sz w:val="24"/>
          <w:szCs w:val="24"/>
        </w:rPr>
        <w:t>Remote Learning Survey and Support</w:t>
      </w:r>
    </w:p>
    <w:p w14:paraId="68A2CCD7" w14:textId="77777777" w:rsidR="009F5663" w:rsidRPr="00AD3989" w:rsidRDefault="009F5663" w:rsidP="009F5663">
      <w:pPr>
        <w:rPr>
          <w:szCs w:val="24"/>
        </w:rPr>
      </w:pPr>
      <w:r w:rsidRPr="00AD3989">
        <w:rPr>
          <w:szCs w:val="24"/>
        </w:rPr>
        <w:t xml:space="preserve">We recently sent districts a remote learning survey to </w:t>
      </w:r>
      <w:r w:rsidRPr="00AD3989">
        <w:rPr>
          <w:color w:val="000000"/>
          <w:szCs w:val="24"/>
          <w:shd w:val="clear" w:color="auto" w:fill="FFFFFF"/>
        </w:rPr>
        <w:t xml:space="preserve">help us understand the current state of remote learning in the Commonwealth and districts’ evolving needs. The survey collects information about remote learning plans from all districts, approved special education schools, and collaboratives across the Commonwealth, and we have asked leaders to respond by Friday, May 22. </w:t>
      </w:r>
    </w:p>
    <w:p w14:paraId="48994386" w14:textId="77777777" w:rsidR="009F5663" w:rsidRPr="00AD3989" w:rsidRDefault="009F5663" w:rsidP="009F5663">
      <w:pPr>
        <w:pStyle w:val="NoSpacing"/>
        <w:rPr>
          <w:rFonts w:ascii="Times New Roman" w:hAnsi="Times New Roman" w:cs="Times New Roman"/>
          <w:sz w:val="24"/>
          <w:szCs w:val="24"/>
        </w:rPr>
      </w:pPr>
    </w:p>
    <w:p w14:paraId="3AC04957" w14:textId="77777777" w:rsidR="009F5663" w:rsidRPr="00AD3989" w:rsidRDefault="009F5663" w:rsidP="009F5663">
      <w:pPr>
        <w:pStyle w:val="NoSpacing"/>
        <w:rPr>
          <w:rFonts w:ascii="Times New Roman" w:hAnsi="Times New Roman" w:cs="Times New Roman"/>
          <w:sz w:val="24"/>
          <w:szCs w:val="24"/>
        </w:rPr>
      </w:pPr>
      <w:r w:rsidRPr="00AD3989">
        <w:rPr>
          <w:rFonts w:ascii="Times New Roman" w:hAnsi="Times New Roman" w:cs="Times New Roman"/>
          <w:sz w:val="24"/>
          <w:szCs w:val="24"/>
        </w:rPr>
        <w:t xml:space="preserve">The Department’s Center for Instructional Support continues to support districts and teachers in remote learning and has created a series of </w:t>
      </w:r>
      <w:hyperlink r:id="rId11" w:history="1">
        <w:r w:rsidRPr="00AD3989">
          <w:rPr>
            <w:rStyle w:val="Hyperlink"/>
            <w:rFonts w:ascii="Times New Roman" w:hAnsi="Times New Roman" w:cs="Times New Roman"/>
            <w:sz w:val="24"/>
            <w:szCs w:val="24"/>
          </w:rPr>
          <w:t>content-specific webinars</w:t>
        </w:r>
      </w:hyperlink>
      <w:r w:rsidRPr="00AD3989">
        <w:rPr>
          <w:rFonts w:ascii="Times New Roman" w:hAnsi="Times New Roman" w:cs="Times New Roman"/>
          <w:sz w:val="24"/>
          <w:szCs w:val="24"/>
        </w:rPr>
        <w:t xml:space="preserve"> for teachers. </w:t>
      </w:r>
    </w:p>
    <w:p w14:paraId="008472D0" w14:textId="63117989" w:rsidR="009F5663" w:rsidRDefault="009F5663" w:rsidP="1132B30F">
      <w:pPr>
        <w:widowControl/>
        <w:rPr>
          <w:b/>
          <w:bCs/>
          <w:snapToGrid/>
          <w:color w:val="1D2228"/>
          <w:szCs w:val="24"/>
          <w:bdr w:val="none" w:sz="0" w:space="0" w:color="auto" w:frame="1"/>
        </w:rPr>
      </w:pPr>
    </w:p>
    <w:p w14:paraId="662F515C" w14:textId="77777777" w:rsidR="009F5663" w:rsidRPr="00AD3989" w:rsidRDefault="009F5663" w:rsidP="009F5663">
      <w:pPr>
        <w:pStyle w:val="NoSpacing"/>
        <w:rPr>
          <w:rFonts w:ascii="Times New Roman" w:hAnsi="Times New Roman" w:cs="Times New Roman"/>
          <w:b/>
          <w:bCs/>
          <w:sz w:val="24"/>
          <w:szCs w:val="24"/>
        </w:rPr>
      </w:pPr>
      <w:r w:rsidRPr="00AD3989">
        <w:rPr>
          <w:rFonts w:ascii="Times New Roman" w:hAnsi="Times New Roman" w:cs="Times New Roman"/>
          <w:b/>
          <w:bCs/>
          <w:sz w:val="24"/>
          <w:szCs w:val="24"/>
        </w:rPr>
        <w:t>Letter to Families</w:t>
      </w:r>
    </w:p>
    <w:p w14:paraId="40512A1D" w14:textId="561803E7" w:rsidR="009F5663" w:rsidRPr="00AD3989" w:rsidRDefault="009F5663" w:rsidP="009F5663">
      <w:pPr>
        <w:pStyle w:val="NoSpacing"/>
        <w:rPr>
          <w:rFonts w:ascii="Times New Roman" w:hAnsi="Times New Roman" w:cs="Times New Roman"/>
          <w:sz w:val="24"/>
          <w:szCs w:val="24"/>
        </w:rPr>
      </w:pPr>
      <w:r w:rsidRPr="01EC8A0A">
        <w:rPr>
          <w:rFonts w:ascii="Times New Roman" w:hAnsi="Times New Roman" w:cs="Times New Roman"/>
          <w:sz w:val="24"/>
          <w:szCs w:val="24"/>
        </w:rPr>
        <w:t>On May 8, we sent an updated letter to families to both communicate the latest expectations around remote learning and provide information on where to find support for a variety of needs. We will post translated versions on our website.</w:t>
      </w:r>
    </w:p>
    <w:p w14:paraId="30707B1A" w14:textId="6987FADC" w:rsidR="009F5663" w:rsidRDefault="009F5663" w:rsidP="1132B30F">
      <w:pPr>
        <w:widowControl/>
        <w:rPr>
          <w:b/>
          <w:bCs/>
          <w:snapToGrid/>
          <w:color w:val="1D2228"/>
          <w:szCs w:val="24"/>
          <w:bdr w:val="none" w:sz="0" w:space="0" w:color="auto" w:frame="1"/>
        </w:rPr>
      </w:pPr>
    </w:p>
    <w:p w14:paraId="12B361C2" w14:textId="77777777" w:rsidR="009F5663" w:rsidRPr="00AD3989" w:rsidRDefault="009F5663" w:rsidP="009F5663">
      <w:pPr>
        <w:pStyle w:val="NoSpacing"/>
        <w:rPr>
          <w:rFonts w:ascii="Times New Roman" w:hAnsi="Times New Roman" w:cs="Times New Roman"/>
          <w:b/>
          <w:bCs/>
          <w:sz w:val="24"/>
          <w:szCs w:val="24"/>
        </w:rPr>
      </w:pPr>
      <w:r w:rsidRPr="00AD3989">
        <w:rPr>
          <w:rFonts w:ascii="Times New Roman" w:hAnsi="Times New Roman" w:cs="Times New Roman"/>
          <w:b/>
          <w:bCs/>
          <w:sz w:val="24"/>
          <w:szCs w:val="24"/>
        </w:rPr>
        <w:t>CARES Act Funding</w:t>
      </w:r>
    </w:p>
    <w:p w14:paraId="20AFC8B4" w14:textId="5AB29D68" w:rsidR="009F5663" w:rsidRPr="009F5663" w:rsidRDefault="009F5663" w:rsidP="009F5663">
      <w:pPr>
        <w:pStyle w:val="NoSpacing"/>
        <w:rPr>
          <w:rFonts w:ascii="Times New Roman" w:eastAsia="Times New Roman" w:hAnsi="Times New Roman" w:cs="Times New Roman"/>
          <w:color w:val="202020"/>
          <w:sz w:val="24"/>
          <w:szCs w:val="24"/>
        </w:rPr>
      </w:pPr>
      <w:r w:rsidRPr="00AD3989">
        <w:rPr>
          <w:rFonts w:ascii="Times New Roman" w:hAnsi="Times New Roman" w:cs="Times New Roman"/>
          <w:sz w:val="24"/>
          <w:szCs w:val="24"/>
        </w:rPr>
        <w:t xml:space="preserve">We have posted an </w:t>
      </w:r>
      <w:hyperlink r:id="rId12" w:history="1">
        <w:r w:rsidRPr="00AD3989">
          <w:rPr>
            <w:rStyle w:val="Hyperlink"/>
            <w:rFonts w:ascii="Times New Roman" w:hAnsi="Times New Roman" w:cs="Times New Roman"/>
            <w:sz w:val="24"/>
            <w:szCs w:val="24"/>
          </w:rPr>
          <w:t xml:space="preserve">RFP for the </w:t>
        </w:r>
        <w:r w:rsidRPr="00AD3989">
          <w:rPr>
            <w:rStyle w:val="Hyperlink"/>
            <w:rFonts w:ascii="Times New Roman" w:eastAsia="Times New Roman" w:hAnsi="Times New Roman" w:cs="Times New Roman"/>
            <w:sz w:val="24"/>
            <w:szCs w:val="24"/>
          </w:rPr>
          <w:t>Elementary and Secondary School Emergency Relief Fund (ESSER Fund)</w:t>
        </w:r>
      </w:hyperlink>
      <w:r w:rsidRPr="00AD3989">
        <w:rPr>
          <w:rFonts w:ascii="Times New Roman" w:eastAsia="Times New Roman" w:hAnsi="Times New Roman" w:cs="Times New Roman"/>
          <w:color w:val="202020"/>
          <w:sz w:val="24"/>
          <w:szCs w:val="24"/>
        </w:rPr>
        <w:t xml:space="preserve">. This grant, authorized under section 18003 of the federal Coronavirus Aid, Relief, and Economic Security Act (CARES Act), provides districts with emergency relief funds to address the impact that COVID-19 has had and continues to have on elementary and secondary schools. </w:t>
      </w:r>
      <w:bookmarkStart w:id="5" w:name="_Hlk39676761"/>
      <w:r w:rsidRPr="00AD3989">
        <w:rPr>
          <w:rFonts w:ascii="Times New Roman" w:eastAsia="Times New Roman" w:hAnsi="Times New Roman" w:cs="Times New Roman"/>
          <w:color w:val="202020"/>
          <w:sz w:val="24"/>
          <w:szCs w:val="24"/>
        </w:rPr>
        <w:t>Districts have until Monday, June 15 to apply for funds for FY20 and until Wednesday, July 1, 2020 to apply for funds for FY21.</w:t>
      </w:r>
      <w:bookmarkEnd w:id="5"/>
      <w:r w:rsidRPr="00AD3989">
        <w:rPr>
          <w:rFonts w:ascii="Times New Roman" w:eastAsia="Times New Roman" w:hAnsi="Times New Roman" w:cs="Times New Roman"/>
          <w:color w:val="202020"/>
          <w:sz w:val="24"/>
          <w:szCs w:val="24"/>
        </w:rPr>
        <w:t xml:space="preserve"> To help districts with their applications, the </w:t>
      </w:r>
      <w:hyperlink r:id="rId13" w:history="1">
        <w:r w:rsidRPr="00AD3989">
          <w:rPr>
            <w:rStyle w:val="Hyperlink"/>
            <w:rFonts w:ascii="Times New Roman" w:eastAsia="Times New Roman" w:hAnsi="Times New Roman" w:cs="Times New Roman"/>
            <w:sz w:val="24"/>
            <w:szCs w:val="24"/>
          </w:rPr>
          <w:t>ESSER page</w:t>
        </w:r>
      </w:hyperlink>
      <w:r w:rsidRPr="00AD3989">
        <w:rPr>
          <w:rFonts w:ascii="Times New Roman" w:eastAsia="Times New Roman" w:hAnsi="Times New Roman" w:cs="Times New Roman"/>
          <w:color w:val="202020"/>
          <w:sz w:val="24"/>
          <w:szCs w:val="24"/>
        </w:rPr>
        <w:t xml:space="preserve"> of the federal grants section of DESE’s website has information and resources on these funds, including a </w:t>
      </w:r>
      <w:hyperlink r:id="rId14" w:history="1">
        <w:r w:rsidRPr="00AD3989">
          <w:rPr>
            <w:rStyle w:val="Hyperlink"/>
            <w:rFonts w:ascii="Times New Roman" w:eastAsia="Times New Roman" w:hAnsi="Times New Roman" w:cs="Times New Roman"/>
            <w:sz w:val="24"/>
            <w:szCs w:val="24"/>
          </w:rPr>
          <w:t>Quick Reference Guide</w:t>
        </w:r>
      </w:hyperlink>
      <w:r w:rsidRPr="00AD3989">
        <w:rPr>
          <w:rFonts w:ascii="Times New Roman" w:eastAsia="Times New Roman" w:hAnsi="Times New Roman" w:cs="Times New Roman"/>
          <w:color w:val="202020"/>
          <w:sz w:val="24"/>
          <w:szCs w:val="24"/>
        </w:rPr>
        <w:t xml:space="preserve"> </w:t>
      </w:r>
      <w:r w:rsidRPr="00AD3989">
        <w:rPr>
          <w:rFonts w:ascii="Times New Roman" w:eastAsia="Times New Roman" w:hAnsi="Times New Roman" w:cs="Times New Roman"/>
          <w:i/>
          <w:iCs/>
          <w:color w:val="202020"/>
          <w:sz w:val="24"/>
          <w:szCs w:val="24"/>
        </w:rPr>
        <w:t>(download)</w:t>
      </w:r>
      <w:r w:rsidRPr="00AD3989">
        <w:rPr>
          <w:rFonts w:ascii="Times New Roman" w:eastAsia="Times New Roman" w:hAnsi="Times New Roman" w:cs="Times New Roman"/>
          <w:color w:val="202020"/>
          <w:sz w:val="24"/>
          <w:szCs w:val="24"/>
        </w:rPr>
        <w:t xml:space="preserve">, and DESE’s Federal Grants Office is holding webinars to provide more detailed information. </w:t>
      </w:r>
    </w:p>
    <w:p w14:paraId="3ACFBB5A" w14:textId="77777777" w:rsidR="009F5663" w:rsidRDefault="009F5663" w:rsidP="1132B30F">
      <w:pPr>
        <w:widowControl/>
        <w:rPr>
          <w:b/>
          <w:bCs/>
          <w:snapToGrid/>
          <w:color w:val="1D2228"/>
          <w:szCs w:val="24"/>
          <w:bdr w:val="none" w:sz="0" w:space="0" w:color="auto" w:frame="1"/>
        </w:rPr>
      </w:pPr>
    </w:p>
    <w:p w14:paraId="4F6C62CB" w14:textId="7435461D" w:rsidR="006D4E62" w:rsidRPr="00AD3989" w:rsidRDefault="00B0351F" w:rsidP="1132B30F">
      <w:pPr>
        <w:widowControl/>
        <w:rPr>
          <w:b/>
          <w:bCs/>
          <w:snapToGrid/>
          <w:color w:val="1D2228"/>
          <w:szCs w:val="24"/>
          <w:bdr w:val="none" w:sz="0" w:space="0" w:color="auto" w:frame="1"/>
        </w:rPr>
      </w:pPr>
      <w:r w:rsidRPr="00AD3989">
        <w:rPr>
          <w:b/>
          <w:bCs/>
          <w:snapToGrid/>
          <w:color w:val="1D2228"/>
          <w:szCs w:val="24"/>
          <w:bdr w:val="none" w:sz="0" w:space="0" w:color="auto" w:frame="1"/>
        </w:rPr>
        <w:lastRenderedPageBreak/>
        <w:t>High School Assessments and Information</w:t>
      </w:r>
    </w:p>
    <w:p w14:paraId="3009A611" w14:textId="06D77462" w:rsidR="00A9121F" w:rsidRPr="00AD3989" w:rsidRDefault="00A9121F" w:rsidP="00A9121F">
      <w:pPr>
        <w:widowControl/>
        <w:rPr>
          <w:szCs w:val="24"/>
        </w:rPr>
      </w:pPr>
      <w:r w:rsidRPr="00AD3989">
        <w:rPr>
          <w:snapToGrid/>
          <w:color w:val="1D2228"/>
          <w:szCs w:val="24"/>
          <w:bdr w:val="none" w:sz="0" w:space="0" w:color="auto" w:frame="1"/>
        </w:rPr>
        <w:t xml:space="preserve">Following the Board’s vote on April 28, we informed the field that the competency determination requirement would be modified for current high school seniors </w:t>
      </w:r>
      <w:r w:rsidR="00C750B5" w:rsidRPr="00AD3989">
        <w:rPr>
          <w:snapToGrid/>
          <w:color w:val="1D2228"/>
          <w:szCs w:val="24"/>
          <w:bdr w:val="none" w:sz="0" w:space="0" w:color="auto" w:frame="1"/>
        </w:rPr>
        <w:t>and other actively enrolled students who were on track to graduate in spring or summer 2020</w:t>
      </w:r>
      <w:r w:rsidRPr="00AD3989">
        <w:rPr>
          <w:snapToGrid/>
          <w:color w:val="1D2228"/>
          <w:szCs w:val="24"/>
          <w:bdr w:val="none" w:sz="0" w:space="0" w:color="auto" w:frame="1"/>
        </w:rPr>
        <w:t xml:space="preserve">. Under the change, </w:t>
      </w:r>
      <w:r w:rsidRPr="00AD3989">
        <w:rPr>
          <w:szCs w:val="24"/>
        </w:rPr>
        <w:t xml:space="preserve">seniors who have not passed one or more of the high school MCAS tests will be able to earn the </w:t>
      </w:r>
      <w:hyperlink r:id="rId15" w:history="1">
        <w:r w:rsidRPr="00AD3989">
          <w:rPr>
            <w:rStyle w:val="Hyperlink"/>
            <w:szCs w:val="24"/>
          </w:rPr>
          <w:t>competency determination</w:t>
        </w:r>
      </w:hyperlink>
      <w:r w:rsidRPr="00AD3989">
        <w:rPr>
          <w:szCs w:val="24"/>
        </w:rPr>
        <w:t xml:space="preserve"> through successful completion of a relevant high school course. </w:t>
      </w:r>
    </w:p>
    <w:p w14:paraId="129886A1" w14:textId="00719CB8" w:rsidR="00AB5330" w:rsidRPr="00AD3989" w:rsidRDefault="00AB5330" w:rsidP="00A9121F">
      <w:pPr>
        <w:widowControl/>
        <w:rPr>
          <w:szCs w:val="24"/>
        </w:rPr>
      </w:pPr>
    </w:p>
    <w:p w14:paraId="0CBD399C" w14:textId="5257DB0E" w:rsidR="00AB5330" w:rsidRPr="00AD3989" w:rsidRDefault="00AB5330" w:rsidP="00A9121F">
      <w:pPr>
        <w:widowControl/>
        <w:rPr>
          <w:szCs w:val="24"/>
        </w:rPr>
      </w:pPr>
      <w:r w:rsidRPr="00AD3989">
        <w:rPr>
          <w:szCs w:val="24"/>
        </w:rPr>
        <w:t>In response to questions from the field about Advanced Placement (AP) testing, we worked with other state officials to draw up guidelines under which a small number of students could take an AP test at a school if the student did not have access to the technology or a suitable testing space at home.</w:t>
      </w:r>
    </w:p>
    <w:p w14:paraId="14813B48" w14:textId="79383F7A" w:rsidR="005463E4" w:rsidRPr="00AD3989" w:rsidRDefault="005463E4" w:rsidP="005463E4">
      <w:pPr>
        <w:pStyle w:val="NoSpacing"/>
        <w:rPr>
          <w:rFonts w:ascii="Times New Roman" w:hAnsi="Times New Roman" w:cs="Times New Roman"/>
          <w:sz w:val="24"/>
          <w:szCs w:val="24"/>
        </w:rPr>
      </w:pPr>
    </w:p>
    <w:p w14:paraId="612D5443" w14:textId="293B3A60" w:rsidR="00AB5330" w:rsidRPr="009F5663" w:rsidRDefault="00B0351F" w:rsidP="009F5663">
      <w:pPr>
        <w:rPr>
          <w:color w:val="000000"/>
          <w:szCs w:val="24"/>
        </w:rPr>
      </w:pPr>
      <w:r w:rsidRPr="00AD3989">
        <w:rPr>
          <w:szCs w:val="24"/>
        </w:rPr>
        <w:t>We have also received other questions related to high schools in particular, and we addressed many of th</w:t>
      </w:r>
      <w:r w:rsidR="00F071C7" w:rsidRPr="00AD3989">
        <w:rPr>
          <w:szCs w:val="24"/>
        </w:rPr>
        <w:t>ose</w:t>
      </w:r>
      <w:r w:rsidRPr="00AD3989">
        <w:rPr>
          <w:szCs w:val="24"/>
        </w:rPr>
        <w:t xml:space="preserve"> in a May 8 On the Desktop that covered topics including the need for schools t</w:t>
      </w:r>
      <w:r w:rsidR="00BB5D8F" w:rsidRPr="00AD3989">
        <w:rPr>
          <w:szCs w:val="24"/>
        </w:rPr>
        <w:t xml:space="preserve">o </w:t>
      </w:r>
      <w:r w:rsidRPr="00AD3989">
        <w:rPr>
          <w:szCs w:val="24"/>
        </w:rPr>
        <w:t>help seniors develop a postsecondary plan if they do not yet have one</w:t>
      </w:r>
      <w:r w:rsidR="000457B9" w:rsidRPr="00AD3989">
        <w:rPr>
          <w:szCs w:val="24"/>
        </w:rPr>
        <w:t>;</w:t>
      </w:r>
      <w:r w:rsidR="004A4B97" w:rsidRPr="00AD3989">
        <w:rPr>
          <w:szCs w:val="24"/>
        </w:rPr>
        <w:t xml:space="preserve"> the need to continue college and career awareness activities for students in grades 9-1</w:t>
      </w:r>
      <w:r w:rsidR="000457B9" w:rsidRPr="00AD3989">
        <w:rPr>
          <w:szCs w:val="24"/>
        </w:rPr>
        <w:t>1;</w:t>
      </w:r>
      <w:r w:rsidR="004A4B97" w:rsidRPr="00AD3989">
        <w:rPr>
          <w:szCs w:val="24"/>
        </w:rPr>
        <w:t xml:space="preserve"> </w:t>
      </w:r>
      <w:r w:rsidR="000457B9" w:rsidRPr="00AD3989">
        <w:rPr>
          <w:szCs w:val="24"/>
        </w:rPr>
        <w:t>the fact that r</w:t>
      </w:r>
      <w:r w:rsidR="000457B9" w:rsidRPr="00AD3989">
        <w:rPr>
          <w:color w:val="000000" w:themeColor="text1"/>
          <w:szCs w:val="24"/>
        </w:rPr>
        <w:t xml:space="preserve">emote or in-person summer academic opportunities, particularly those focused on </w:t>
      </w:r>
      <w:hyperlink r:id="rId16">
        <w:r w:rsidR="000457B9" w:rsidRPr="00AD3989">
          <w:rPr>
            <w:rStyle w:val="Hyperlink"/>
            <w:szCs w:val="24"/>
          </w:rPr>
          <w:t>prerequisite content standards in mathematics and literacy skills</w:t>
        </w:r>
      </w:hyperlink>
      <w:r w:rsidR="000457B9" w:rsidRPr="00AD3989">
        <w:rPr>
          <w:color w:val="000000" w:themeColor="text1"/>
          <w:szCs w:val="24"/>
        </w:rPr>
        <w:t>, may be necessary for many students to close gaps and be prepared for the next level;</w:t>
      </w:r>
      <w:r w:rsidR="00917FC7" w:rsidRPr="00AD3989">
        <w:rPr>
          <w:color w:val="000000" w:themeColor="text1"/>
          <w:szCs w:val="24"/>
        </w:rPr>
        <w:t xml:space="preserve"> and suggestions about grading.</w:t>
      </w:r>
    </w:p>
    <w:p w14:paraId="3FBBD8BD" w14:textId="77777777" w:rsidR="003B43E3" w:rsidRPr="00AD3989" w:rsidRDefault="003B43E3" w:rsidP="4CED0F87">
      <w:pPr>
        <w:widowControl/>
        <w:rPr>
          <w:snapToGrid/>
          <w:color w:val="1D2228"/>
          <w:szCs w:val="24"/>
          <w:bdr w:val="none" w:sz="0" w:space="0" w:color="auto" w:frame="1"/>
        </w:rPr>
      </w:pPr>
    </w:p>
    <w:p w14:paraId="3924CF07" w14:textId="5DF272A3" w:rsidR="008C5534" w:rsidDel="007665E9" w:rsidRDefault="007665E9" w:rsidP="01EC8A0A">
      <w:pPr>
        <w:widowControl/>
        <w:rPr>
          <w:b/>
          <w:bCs/>
          <w:snapToGrid/>
          <w:color w:val="1D2228"/>
          <w:bdr w:val="none" w:sz="0" w:space="0" w:color="auto" w:frame="1"/>
        </w:rPr>
      </w:pPr>
      <w:r>
        <w:rPr>
          <w:b/>
          <w:bCs/>
          <w:snapToGrid/>
          <w:color w:val="1D2228"/>
          <w:bdr w:val="none" w:sz="0" w:space="0" w:color="auto" w:frame="1"/>
        </w:rPr>
        <w:t>Special Education</w:t>
      </w:r>
    </w:p>
    <w:p w14:paraId="16278908" w14:textId="699F2E8C" w:rsidR="00CE5315" w:rsidRPr="00AD3989" w:rsidRDefault="6D7E2725" w:rsidP="49238267">
      <w:pPr>
        <w:widowControl/>
        <w:rPr>
          <w:color w:val="1D2228"/>
        </w:rPr>
      </w:pPr>
      <w:r w:rsidRPr="01EC8A0A">
        <w:rPr>
          <w:color w:val="1D2228"/>
        </w:rPr>
        <w:t>Senior Associate Commissioner Russell Johnston, who is also our state special education director, has been leading the effort to ensure that our special education students are well served</w:t>
      </w:r>
      <w:r w:rsidR="00F01D55" w:rsidRPr="01EC8A0A">
        <w:rPr>
          <w:color w:val="1D2228"/>
        </w:rPr>
        <w:t>. He</w:t>
      </w:r>
      <w:r w:rsidRPr="01EC8A0A">
        <w:rPr>
          <w:color w:val="1D2228"/>
        </w:rPr>
        <w:t xml:space="preserve"> continues to meet weekly with special education directors to address topics ranging from timelines to transition planning. The </w:t>
      </w:r>
      <w:hyperlink r:id="rId17" w:history="1">
        <w:r w:rsidRPr="003550DC">
          <w:rPr>
            <w:rStyle w:val="Hyperlink"/>
          </w:rPr>
          <w:t>PowerPoint presentations</w:t>
        </w:r>
      </w:hyperlink>
      <w:r w:rsidRPr="01EC8A0A">
        <w:rPr>
          <w:color w:val="1D2228"/>
        </w:rPr>
        <w:t xml:space="preserve"> from those remote meetings are available on our website.</w:t>
      </w:r>
    </w:p>
    <w:p w14:paraId="2C542028" w14:textId="5FEABFCE" w:rsidR="49238267" w:rsidRDefault="49238267" w:rsidP="49238267">
      <w:pPr>
        <w:rPr>
          <w:color w:val="1D2228"/>
        </w:rPr>
      </w:pPr>
    </w:p>
    <w:p w14:paraId="64352925" w14:textId="77777777" w:rsidR="00363A77" w:rsidRPr="00363A77" w:rsidRDefault="00363A77" w:rsidP="49238267">
      <w:pPr>
        <w:rPr>
          <w:b/>
          <w:bCs/>
        </w:rPr>
      </w:pPr>
      <w:r w:rsidRPr="01EC8A0A">
        <w:rPr>
          <w:b/>
          <w:bCs/>
        </w:rPr>
        <w:t>Adjusting Deadlines</w:t>
      </w:r>
    </w:p>
    <w:p w14:paraId="538BFB91" w14:textId="67D8B713" w:rsidR="491F7BF4" w:rsidRDefault="00F27F99" w:rsidP="49238267">
      <w:r>
        <w:t xml:space="preserve">We continue to adjust deadlines in light of the </w:t>
      </w:r>
      <w:r w:rsidR="491F7BF4" w:rsidRPr="01EC8A0A">
        <w:rPr>
          <w:color w:val="1D2228"/>
        </w:rPr>
        <w:t xml:space="preserve">state of emergency. The </w:t>
      </w:r>
      <w:r w:rsidR="007665E9" w:rsidRPr="01EC8A0A">
        <w:rPr>
          <w:color w:val="1D2228"/>
        </w:rPr>
        <w:t>G</w:t>
      </w:r>
      <w:r w:rsidR="491F7BF4" w:rsidRPr="01EC8A0A">
        <w:rPr>
          <w:color w:val="1D2228"/>
        </w:rPr>
        <w:t>overnor previously signed legislation that g</w:t>
      </w:r>
      <w:r w:rsidR="2E3D2DBC" w:rsidRPr="01EC8A0A">
        <w:rPr>
          <w:color w:val="1D2228"/>
        </w:rPr>
        <w:t>ave</w:t>
      </w:r>
      <w:r w:rsidR="491F7BF4" w:rsidRPr="01EC8A0A">
        <w:rPr>
          <w:color w:val="1D2228"/>
        </w:rPr>
        <w:t xml:space="preserve"> </w:t>
      </w:r>
      <w:r w:rsidR="491F7BF4">
        <w:t>me the ability to move the deadline for the three-year plans required by the Student Opportunity Act (SOA), and I announced on May 15 that the new deadline would be</w:t>
      </w:r>
      <w:r w:rsidR="66DB3849">
        <w:t xml:space="preserve"> Friday, June 19.</w:t>
      </w:r>
      <w:r w:rsidR="00363A77">
        <w:t xml:space="preserve"> </w:t>
      </w:r>
    </w:p>
    <w:p w14:paraId="5640A081" w14:textId="085A6243" w:rsidR="00B37922" w:rsidRDefault="00B37922" w:rsidP="49238267"/>
    <w:p w14:paraId="6FA6F911" w14:textId="38EDBCB2" w:rsidR="00803008" w:rsidRDefault="00B37922" w:rsidP="00803008">
      <w:r>
        <w:t xml:space="preserve">In addition, </w:t>
      </w:r>
      <w:r w:rsidR="00803008">
        <w:t xml:space="preserve">using </w:t>
      </w:r>
      <w:r>
        <w:t xml:space="preserve">the authority of the emergency regulation that the Board adopted on March 31, </w:t>
      </w:r>
      <w:r w:rsidR="00976F4C">
        <w:t>I have</w:t>
      </w:r>
      <w:r w:rsidR="00784ACC">
        <w:t xml:space="preserve"> extended </w:t>
      </w:r>
      <w:r w:rsidR="002B48F5">
        <w:t>certain deadlines in our regulations:</w:t>
      </w:r>
    </w:p>
    <w:p w14:paraId="30A943B4" w14:textId="4F7E5FED" w:rsidR="00803008" w:rsidRPr="00E429C8" w:rsidRDefault="002B48F5" w:rsidP="01EC8A0A">
      <w:pPr>
        <w:pStyle w:val="ListParagraph"/>
        <w:numPr>
          <w:ilvl w:val="0"/>
          <w:numId w:val="15"/>
        </w:numPr>
      </w:pPr>
      <w:r>
        <w:t xml:space="preserve">I </w:t>
      </w:r>
      <w:r w:rsidR="00803008">
        <w:t xml:space="preserve">extended the deadlines for parents and superintendents relating to admission of students to vocational school programs outside their district of residence. </w:t>
      </w:r>
    </w:p>
    <w:p w14:paraId="68971BA7" w14:textId="3F9BD7FE" w:rsidR="00803008" w:rsidRDefault="002B48F5" w:rsidP="00803008">
      <w:pPr>
        <w:pStyle w:val="ListParagraph"/>
        <w:numPr>
          <w:ilvl w:val="0"/>
          <w:numId w:val="15"/>
        </w:numPr>
        <w:spacing w:after="160" w:line="252" w:lineRule="auto"/>
        <w:contextualSpacing/>
      </w:pPr>
      <w:r>
        <w:t xml:space="preserve">I </w:t>
      </w:r>
      <w:r w:rsidR="00803008">
        <w:t>extended the June 30, 2020 deadline for educators who seek a bilingual education endorsement to their educator license through the “grandfather clause.”</w:t>
      </w:r>
    </w:p>
    <w:p w14:paraId="4B4ABB9B" w14:textId="77777777" w:rsidR="00213AD5" w:rsidRDefault="00213AD5" w:rsidP="002D6DA3"/>
    <w:p w14:paraId="6F37D06D" w14:textId="248C81AB" w:rsidR="00803008" w:rsidRDefault="00E429C8" w:rsidP="00803008">
      <w:r>
        <w:t xml:space="preserve">I expect to </w:t>
      </w:r>
      <w:r w:rsidR="006A0F24">
        <w:t xml:space="preserve">make other </w:t>
      </w:r>
      <w:r w:rsidR="00E730C5">
        <w:t xml:space="preserve">adjustments to </w:t>
      </w:r>
      <w:r w:rsidR="004E060F">
        <w:t xml:space="preserve">timelines and due dates </w:t>
      </w:r>
      <w:r w:rsidR="007C6735">
        <w:t xml:space="preserve">in our regulations </w:t>
      </w:r>
      <w:r w:rsidR="00E730C5">
        <w:t>as need</w:t>
      </w:r>
      <w:r w:rsidR="00BB7BB2">
        <w:t>ed</w:t>
      </w:r>
      <w:r w:rsidR="00E730C5">
        <w:t xml:space="preserve"> due to the state of emergency. </w:t>
      </w:r>
      <w:r w:rsidR="00803008">
        <w:t xml:space="preserve">I will continue to inform the Board about </w:t>
      </w:r>
      <w:r w:rsidR="004E060F">
        <w:t xml:space="preserve">these actions. </w:t>
      </w:r>
    </w:p>
    <w:p w14:paraId="4D1A6531" w14:textId="748BD725" w:rsidR="49238267" w:rsidRDefault="49238267" w:rsidP="49238267">
      <w:pPr>
        <w:rPr>
          <w:color w:val="1D2228"/>
        </w:rPr>
      </w:pPr>
    </w:p>
    <w:p w14:paraId="737DEE60" w14:textId="77777777" w:rsidR="002D6DA3" w:rsidRDefault="002D6DA3" w:rsidP="49238267">
      <w:pPr>
        <w:rPr>
          <w:b/>
          <w:bCs/>
          <w:color w:val="1D2228"/>
        </w:rPr>
      </w:pPr>
    </w:p>
    <w:p w14:paraId="5AE1C424" w14:textId="427DE9C4" w:rsidR="00E47D6B" w:rsidRPr="00E47D6B" w:rsidRDefault="00E47D6B" w:rsidP="49238267">
      <w:pPr>
        <w:rPr>
          <w:b/>
          <w:bCs/>
          <w:color w:val="1D2228"/>
        </w:rPr>
      </w:pPr>
      <w:r w:rsidRPr="01EC8A0A">
        <w:rPr>
          <w:b/>
          <w:bCs/>
          <w:color w:val="1D2228"/>
        </w:rPr>
        <w:lastRenderedPageBreak/>
        <w:t>Return to School Working Group</w:t>
      </w:r>
    </w:p>
    <w:p w14:paraId="18C54DE6" w14:textId="015D720F" w:rsidR="66DB3849" w:rsidRDefault="00E47D6B" w:rsidP="49238267">
      <w:pPr>
        <w:rPr>
          <w:color w:val="1D2228"/>
        </w:rPr>
      </w:pPr>
      <w:r w:rsidRPr="01EC8A0A">
        <w:rPr>
          <w:color w:val="1D2228"/>
        </w:rPr>
        <w:t>O</w:t>
      </w:r>
      <w:r w:rsidR="66DB3849" w:rsidRPr="01EC8A0A">
        <w:rPr>
          <w:color w:val="1D2228"/>
        </w:rPr>
        <w:t xml:space="preserve">n May 15, I sent an On the Desktop message to the field about our Return to School Working Group, </w:t>
      </w:r>
      <w:r w:rsidR="3D5D5370" w:rsidRPr="01EC8A0A">
        <w:rPr>
          <w:color w:val="1D2228"/>
        </w:rPr>
        <w:t>a group of nearly 30 people representing a variety of stakeholders. They will help shape our approach to any reopening this summer or fall.</w:t>
      </w:r>
    </w:p>
    <w:p w14:paraId="0AE8681E" w14:textId="10EEF7FB" w:rsidR="00554B85" w:rsidRDefault="00554B85" w:rsidP="49238267">
      <w:pPr>
        <w:rPr>
          <w:color w:val="1D2228"/>
        </w:rPr>
      </w:pPr>
    </w:p>
    <w:p w14:paraId="3AAC0AB0" w14:textId="139282D5" w:rsidR="00554B85" w:rsidRPr="00554B85" w:rsidRDefault="00554B85" w:rsidP="49238267">
      <w:pPr>
        <w:rPr>
          <w:b/>
          <w:bCs/>
        </w:rPr>
      </w:pPr>
      <w:r w:rsidRPr="01EC8A0A">
        <w:rPr>
          <w:b/>
          <w:bCs/>
          <w:color w:val="1D2228"/>
        </w:rPr>
        <w:t>Testimony to Joint Committee on Education</w:t>
      </w:r>
    </w:p>
    <w:p w14:paraId="522EE512" w14:textId="6D00605A" w:rsidR="00CE5315" w:rsidRDefault="00554B85" w:rsidP="41CB6526">
      <w:pPr>
        <w:widowControl/>
        <w:rPr>
          <w:color w:val="1D2228"/>
        </w:rPr>
      </w:pPr>
      <w:r w:rsidRPr="01EC8A0A">
        <w:rPr>
          <w:color w:val="1D2228"/>
        </w:rPr>
        <w:t xml:space="preserve">The </w:t>
      </w:r>
      <w:r w:rsidR="008F57DA" w:rsidRPr="01EC8A0A">
        <w:rPr>
          <w:color w:val="1D2228"/>
        </w:rPr>
        <w:t xml:space="preserve">Legislature’s Joint Committee on Education, chaired by Representative Alice Peisch and Senator Jason Lewis, held an oversight hearing on K-12 </w:t>
      </w:r>
      <w:r w:rsidR="00E95F74" w:rsidRPr="01EC8A0A">
        <w:rPr>
          <w:color w:val="1D2228"/>
        </w:rPr>
        <w:t xml:space="preserve">education on May 13, 2020. Secretary Peyser and I testified </w:t>
      </w:r>
      <w:r w:rsidR="007256AB" w:rsidRPr="01EC8A0A">
        <w:rPr>
          <w:color w:val="1D2228"/>
        </w:rPr>
        <w:t>via remote participation, as did Tom Scott of the M</w:t>
      </w:r>
      <w:r w:rsidR="005135B4" w:rsidRPr="01EC8A0A">
        <w:rPr>
          <w:color w:val="1D2228"/>
        </w:rPr>
        <w:t>A</w:t>
      </w:r>
      <w:r w:rsidR="007256AB" w:rsidRPr="01EC8A0A">
        <w:rPr>
          <w:color w:val="1D2228"/>
        </w:rPr>
        <w:t xml:space="preserve"> Ass</w:t>
      </w:r>
      <w:r w:rsidR="005135B4" w:rsidRPr="01EC8A0A">
        <w:rPr>
          <w:color w:val="1D2228"/>
        </w:rPr>
        <w:t>ociation</w:t>
      </w:r>
      <w:r w:rsidR="007256AB" w:rsidRPr="01EC8A0A">
        <w:rPr>
          <w:color w:val="1D2228"/>
        </w:rPr>
        <w:t xml:space="preserve"> of School Superintendents, Glenn Koocher of the M</w:t>
      </w:r>
      <w:r w:rsidR="005135B4" w:rsidRPr="01EC8A0A">
        <w:rPr>
          <w:color w:val="1D2228"/>
        </w:rPr>
        <w:t>A Association</w:t>
      </w:r>
      <w:r w:rsidR="007256AB" w:rsidRPr="01EC8A0A">
        <w:rPr>
          <w:color w:val="1D2228"/>
        </w:rPr>
        <w:t xml:space="preserve"> of School Committees, and </w:t>
      </w:r>
      <w:r w:rsidR="005135B4" w:rsidRPr="01EC8A0A">
        <w:rPr>
          <w:color w:val="1D2228"/>
        </w:rPr>
        <w:t xml:space="preserve">several </w:t>
      </w:r>
      <w:r w:rsidR="00273152" w:rsidRPr="01EC8A0A">
        <w:rPr>
          <w:color w:val="1D2228"/>
        </w:rPr>
        <w:t xml:space="preserve">parents, educators, and local school officials. </w:t>
      </w:r>
      <w:r w:rsidR="00A73C30" w:rsidRPr="01EC8A0A">
        <w:rPr>
          <w:color w:val="1D2228"/>
        </w:rPr>
        <w:t>A copy of my testimony is attached. A</w:t>
      </w:r>
      <w:r w:rsidR="00FA4B46" w:rsidRPr="01EC8A0A">
        <w:rPr>
          <w:color w:val="1D2228"/>
        </w:rPr>
        <w:t xml:space="preserve"> </w:t>
      </w:r>
      <w:r w:rsidR="00A73C30" w:rsidRPr="01EC8A0A">
        <w:rPr>
          <w:color w:val="1D2228"/>
        </w:rPr>
        <w:t xml:space="preserve">video of the hearing is </w:t>
      </w:r>
      <w:r w:rsidR="00FA4B46" w:rsidRPr="01EC8A0A">
        <w:rPr>
          <w:color w:val="1D2228"/>
        </w:rPr>
        <w:t xml:space="preserve">available </w:t>
      </w:r>
      <w:r w:rsidR="00B13D27" w:rsidRPr="01EC8A0A">
        <w:rPr>
          <w:color w:val="1D2228"/>
        </w:rPr>
        <w:t xml:space="preserve">at </w:t>
      </w:r>
      <w:hyperlink r:id="rId18" w:history="1">
        <w:r w:rsidR="006F339C" w:rsidRPr="01EC8A0A">
          <w:rPr>
            <w:rStyle w:val="Hyperlink"/>
          </w:rPr>
          <w:t>https://malegislature.gov/Events/Hearings/Detail/3480/Video1</w:t>
        </w:r>
      </w:hyperlink>
      <w:r w:rsidR="00B13D27">
        <w:t xml:space="preserve">. </w:t>
      </w:r>
    </w:p>
    <w:p w14:paraId="00707E13" w14:textId="77777777" w:rsidR="00554B85" w:rsidRPr="00AD3989" w:rsidRDefault="00554B85" w:rsidP="41CB6526">
      <w:pPr>
        <w:widowControl/>
        <w:rPr>
          <w:color w:val="1D2228"/>
        </w:rPr>
      </w:pPr>
    </w:p>
    <w:p w14:paraId="52A2BD28" w14:textId="37812397" w:rsidR="00CE5315" w:rsidRPr="00AD3989" w:rsidRDefault="67AD1EFD" w:rsidP="41CB6526">
      <w:pPr>
        <w:widowControl/>
        <w:rPr>
          <w:snapToGrid/>
          <w:color w:val="1D2228"/>
          <w:bdr w:val="none" w:sz="0" w:space="0" w:color="auto" w:frame="1"/>
        </w:rPr>
      </w:pPr>
      <w:r w:rsidRPr="41CB6526">
        <w:rPr>
          <w:snapToGrid/>
          <w:color w:val="1D2228"/>
          <w:bdr w:val="none" w:sz="0" w:space="0" w:color="auto" w:frame="1"/>
        </w:rPr>
        <w:t xml:space="preserve">I have </w:t>
      </w:r>
      <w:r w:rsidR="18706EF6" w:rsidRPr="41CB6526">
        <w:rPr>
          <w:snapToGrid/>
          <w:color w:val="1D2228"/>
          <w:bdr w:val="none" w:sz="0" w:space="0" w:color="auto" w:frame="1"/>
        </w:rPr>
        <w:t xml:space="preserve">attached </w:t>
      </w:r>
      <w:r w:rsidR="00CE5315" w:rsidRPr="41CB6526">
        <w:rPr>
          <w:snapToGrid/>
          <w:color w:val="1D2228"/>
          <w:bdr w:val="none" w:sz="0" w:space="0" w:color="auto" w:frame="1"/>
        </w:rPr>
        <w:t xml:space="preserve">several </w:t>
      </w:r>
      <w:r w:rsidR="18706EF6" w:rsidRPr="41CB6526">
        <w:rPr>
          <w:snapToGrid/>
          <w:color w:val="1D2228"/>
          <w:bdr w:val="none" w:sz="0" w:space="0" w:color="auto" w:frame="1"/>
        </w:rPr>
        <w:t xml:space="preserve">of the key </w:t>
      </w:r>
      <w:r w:rsidR="328A067C" w:rsidRPr="41CB6526">
        <w:rPr>
          <w:snapToGrid/>
          <w:color w:val="1D2228"/>
          <w:bdr w:val="none" w:sz="0" w:space="0" w:color="auto" w:frame="1"/>
        </w:rPr>
        <w:t xml:space="preserve">guidance documents </w:t>
      </w:r>
      <w:r w:rsidR="18E1FE6F" w:rsidRPr="41CB6526">
        <w:rPr>
          <w:snapToGrid/>
          <w:color w:val="1D2228"/>
          <w:bdr w:val="none" w:sz="0" w:space="0" w:color="auto" w:frame="1"/>
        </w:rPr>
        <w:t xml:space="preserve">that </w:t>
      </w:r>
      <w:r w:rsidR="00B3741A" w:rsidRPr="41CB6526">
        <w:rPr>
          <w:snapToGrid/>
          <w:color w:val="1D2228"/>
          <w:bdr w:val="none" w:sz="0" w:space="0" w:color="auto" w:frame="1"/>
        </w:rPr>
        <w:t>we</w:t>
      </w:r>
      <w:r w:rsidR="4D9B52E8" w:rsidRPr="41CB6526">
        <w:rPr>
          <w:snapToGrid/>
          <w:color w:val="1D2228"/>
          <w:bdr w:val="none" w:sz="0" w:space="0" w:color="auto" w:frame="1"/>
        </w:rPr>
        <w:t xml:space="preserve"> have distributed</w:t>
      </w:r>
      <w:r w:rsidR="4F3F1CB2" w:rsidRPr="41CB6526">
        <w:rPr>
          <w:snapToGrid/>
          <w:color w:val="1D2228"/>
          <w:bdr w:val="none" w:sz="0" w:space="0" w:color="auto" w:frame="1"/>
        </w:rPr>
        <w:t xml:space="preserve"> </w:t>
      </w:r>
      <w:r w:rsidR="328A067C" w:rsidRPr="41CB6526">
        <w:rPr>
          <w:snapToGrid/>
          <w:color w:val="1D2228"/>
          <w:bdr w:val="none" w:sz="0" w:space="0" w:color="auto" w:frame="1"/>
        </w:rPr>
        <w:t xml:space="preserve">to the field and posted on </w:t>
      </w:r>
      <w:r w:rsidR="00CE5315" w:rsidRPr="41CB6526">
        <w:rPr>
          <w:snapToGrid/>
          <w:color w:val="1D2228"/>
          <w:bdr w:val="none" w:sz="0" w:space="0" w:color="auto" w:frame="1"/>
        </w:rPr>
        <w:t>the</w:t>
      </w:r>
      <w:r w:rsidR="328A067C" w:rsidRPr="41CB6526">
        <w:rPr>
          <w:snapToGrid/>
          <w:color w:val="1D2228"/>
          <w:bdr w:val="none" w:sz="0" w:space="0" w:color="auto" w:frame="1"/>
        </w:rPr>
        <w:t xml:space="preserve"> </w:t>
      </w:r>
      <w:hyperlink r:id="rId19" w:history="1">
        <w:r w:rsidR="328A067C" w:rsidRPr="41CB6526">
          <w:rPr>
            <w:rStyle w:val="Hyperlink"/>
            <w:snapToGrid/>
            <w:bdr w:val="none" w:sz="0" w:space="0" w:color="auto" w:frame="1"/>
          </w:rPr>
          <w:t xml:space="preserve">COVID-19 </w:t>
        </w:r>
        <w:r w:rsidR="2398721C" w:rsidRPr="41CB6526">
          <w:rPr>
            <w:rStyle w:val="Hyperlink"/>
            <w:snapToGrid/>
            <w:bdr w:val="none" w:sz="0" w:space="0" w:color="auto" w:frame="1"/>
          </w:rPr>
          <w:t>Information and Resources</w:t>
        </w:r>
      </w:hyperlink>
      <w:r w:rsidR="2398721C" w:rsidRPr="41CB6526">
        <w:rPr>
          <w:snapToGrid/>
          <w:color w:val="1D2228"/>
          <w:bdr w:val="none" w:sz="0" w:space="0" w:color="auto" w:frame="1"/>
        </w:rPr>
        <w:t xml:space="preserve"> </w:t>
      </w:r>
      <w:r w:rsidR="00CE5315" w:rsidRPr="41CB6526">
        <w:rPr>
          <w:snapToGrid/>
          <w:color w:val="1D2228"/>
          <w:bdr w:val="none" w:sz="0" w:space="0" w:color="auto" w:frame="1"/>
        </w:rPr>
        <w:t>section of our website</w:t>
      </w:r>
      <w:r w:rsidR="10A7A5FB" w:rsidRPr="41CB6526">
        <w:rPr>
          <w:snapToGrid/>
          <w:color w:val="1D2228"/>
          <w:bdr w:val="none" w:sz="0" w:space="0" w:color="auto" w:frame="1"/>
        </w:rPr>
        <w:t xml:space="preserve">. </w:t>
      </w:r>
      <w:r w:rsidR="00CE5315" w:rsidRPr="41CB6526">
        <w:rPr>
          <w:color w:val="1D2228"/>
        </w:rPr>
        <w:t xml:space="preserve">At our meeting on May 26, I will review the guidance we have provided to date, update you on new information, and answer any questions you may have. </w:t>
      </w:r>
    </w:p>
    <w:p w14:paraId="3186F2C4" w14:textId="211C0D77" w:rsidR="00B836AF" w:rsidRPr="00AD3989" w:rsidRDefault="00B836AF" w:rsidP="00763C00">
      <w:pPr>
        <w:widowControl/>
        <w:rPr>
          <w:snapToGrid/>
          <w:color w:val="1D2228"/>
          <w:szCs w:val="24"/>
          <w:bdr w:val="none" w:sz="0" w:space="0" w:color="auto" w:frame="1"/>
        </w:rPr>
      </w:pPr>
    </w:p>
    <w:p w14:paraId="53C9A249" w14:textId="0663979F" w:rsidR="00261BFC" w:rsidRPr="00AD3989" w:rsidRDefault="00F26989" w:rsidP="72497569">
      <w:pPr>
        <w:widowControl/>
        <w:ind w:left="1440" w:hanging="1440"/>
        <w:rPr>
          <w:color w:val="1D2228"/>
        </w:rPr>
      </w:pPr>
      <w:r w:rsidRPr="72497569">
        <w:rPr>
          <w:snapToGrid/>
          <w:color w:val="1D2228"/>
          <w:bdr w:val="none" w:sz="0" w:space="0" w:color="auto" w:frame="1"/>
        </w:rPr>
        <w:t>Attachments</w:t>
      </w:r>
      <w:r w:rsidR="00B836AF" w:rsidRPr="72497569">
        <w:rPr>
          <w:snapToGrid/>
          <w:color w:val="1D2228"/>
          <w:bdr w:val="none" w:sz="0" w:space="0" w:color="auto" w:frame="1"/>
        </w:rPr>
        <w:t>:</w:t>
      </w:r>
    </w:p>
    <w:p w14:paraId="2E1E257E" w14:textId="436EA657" w:rsidR="00261BFC" w:rsidRPr="00AD3989" w:rsidRDefault="2EBA04B8" w:rsidP="72497569">
      <w:pPr>
        <w:pStyle w:val="ListParagraph"/>
        <w:numPr>
          <w:ilvl w:val="0"/>
          <w:numId w:val="1"/>
        </w:numPr>
        <w:rPr>
          <w:rFonts w:eastAsia="Times New Roman"/>
        </w:rPr>
      </w:pPr>
      <w:r>
        <w:t>May 13, 2020 Testimony to the Joint Committee on Education Oversight Hearing</w:t>
      </w:r>
    </w:p>
    <w:p w14:paraId="06B3BBD2" w14:textId="0663979F" w:rsidR="00261BFC" w:rsidRPr="00AD3989" w:rsidRDefault="00F15A05" w:rsidP="72497569">
      <w:pPr>
        <w:pStyle w:val="ListParagraph"/>
        <w:numPr>
          <w:ilvl w:val="0"/>
          <w:numId w:val="1"/>
        </w:numPr>
        <w:rPr>
          <w:rFonts w:eastAsia="Times New Roman"/>
          <w:color w:val="0000FF"/>
          <w:bdr w:val="none" w:sz="0" w:space="0" w:color="auto" w:frame="1"/>
        </w:rPr>
      </w:pPr>
      <w:hyperlink r:id="rId20" w:history="1">
        <w:r w:rsidR="001F1BC3" w:rsidRPr="72497569">
          <w:rPr>
            <w:rStyle w:val="Hyperlink"/>
            <w:bdr w:val="none" w:sz="0" w:space="0" w:color="auto" w:frame="1"/>
          </w:rPr>
          <w:t>On the Desktop:</w:t>
        </w:r>
      </w:hyperlink>
      <w:r w:rsidR="001F1BC3" w:rsidRPr="72497569">
        <w:rPr>
          <w:color w:val="1D2228"/>
          <w:bdr w:val="none" w:sz="0" w:space="0" w:color="auto" w:frame="1"/>
        </w:rPr>
        <w:t xml:space="preserve"> </w:t>
      </w:r>
    </w:p>
    <w:p w14:paraId="35BC6636" w14:textId="192F1561" w:rsidR="00CE5315" w:rsidRPr="00AD3989" w:rsidRDefault="00CE5315" w:rsidP="01EC8A0A">
      <w:pPr>
        <w:pStyle w:val="ListParagraph"/>
        <w:numPr>
          <w:ilvl w:val="1"/>
          <w:numId w:val="1"/>
        </w:numPr>
        <w:rPr>
          <w:rFonts w:eastAsia="Times New Roman"/>
          <w:color w:val="1D2228"/>
        </w:rPr>
      </w:pPr>
      <w:r w:rsidRPr="72497569">
        <w:rPr>
          <w:color w:val="1D2228"/>
          <w:bdr w:val="none" w:sz="0" w:space="0" w:color="auto" w:frame="1"/>
        </w:rPr>
        <w:t xml:space="preserve">April 29, 2020 - </w:t>
      </w:r>
      <w:r w:rsidRPr="72497569">
        <w:t>Update on Competency Requirements for Class of 2020</w:t>
      </w:r>
    </w:p>
    <w:p w14:paraId="3E53FB50" w14:textId="0AFE4E3E" w:rsidR="00CE5315" w:rsidRPr="00AD3989" w:rsidRDefault="00CE5315" w:rsidP="01EC8A0A">
      <w:pPr>
        <w:pStyle w:val="ListParagraph"/>
        <w:numPr>
          <w:ilvl w:val="1"/>
          <w:numId w:val="1"/>
        </w:numPr>
        <w:rPr>
          <w:rFonts w:eastAsia="Times New Roman"/>
        </w:rPr>
      </w:pPr>
      <w:r>
        <w:t>May 7, 2020 - Advanced Placement Testing Guidelines</w:t>
      </w:r>
    </w:p>
    <w:p w14:paraId="590C4C35" w14:textId="49B13BB8" w:rsidR="00CE5315" w:rsidRPr="00AD3989" w:rsidRDefault="00CE5315" w:rsidP="01EC8A0A">
      <w:pPr>
        <w:pStyle w:val="ListParagraph"/>
        <w:numPr>
          <w:ilvl w:val="1"/>
          <w:numId w:val="1"/>
        </w:numPr>
        <w:rPr>
          <w:rFonts w:eastAsia="Times New Roman"/>
        </w:rPr>
      </w:pPr>
      <w:r>
        <w:t>May 8, 2020 - CARES Act RFP Available</w:t>
      </w:r>
    </w:p>
    <w:p w14:paraId="2F4CEF2A" w14:textId="040EF24D" w:rsidR="00CE5315" w:rsidRPr="00AD3989" w:rsidRDefault="00CE5315" w:rsidP="01EC8A0A">
      <w:pPr>
        <w:pStyle w:val="ListParagraph"/>
        <w:numPr>
          <w:ilvl w:val="1"/>
          <w:numId w:val="1"/>
        </w:numPr>
        <w:rPr>
          <w:rFonts w:eastAsia="Times New Roman"/>
        </w:rPr>
      </w:pPr>
      <w:r>
        <w:t>May 8, 2020 - Letter to Families and High School Guidance</w:t>
      </w:r>
    </w:p>
    <w:p w14:paraId="7677BCCE" w14:textId="596E1455" w:rsidR="0064770F" w:rsidRDefault="00CE5315" w:rsidP="01EC8A0A">
      <w:pPr>
        <w:pStyle w:val="ListParagraph"/>
        <w:numPr>
          <w:ilvl w:val="1"/>
          <w:numId w:val="1"/>
        </w:numPr>
        <w:rPr>
          <w:rFonts w:eastAsia="Times New Roman"/>
        </w:rPr>
      </w:pPr>
      <w:r>
        <w:t>May 13, 2020 - Remote Learning Survey</w:t>
      </w:r>
    </w:p>
    <w:p w14:paraId="43D09788" w14:textId="481EBB77" w:rsidR="182EFA2E" w:rsidRDefault="182EFA2E" w:rsidP="01EC8A0A">
      <w:pPr>
        <w:pStyle w:val="ListParagraph"/>
        <w:numPr>
          <w:ilvl w:val="1"/>
          <w:numId w:val="1"/>
        </w:numPr>
      </w:pPr>
      <w:r>
        <w:t>May 14, 2020 – Return to School Working Group</w:t>
      </w:r>
    </w:p>
    <w:p w14:paraId="71D2BC66" w14:textId="1D064D21" w:rsidR="182EFA2E" w:rsidRDefault="182EFA2E" w:rsidP="01EC8A0A">
      <w:pPr>
        <w:pStyle w:val="ListParagraph"/>
        <w:numPr>
          <w:ilvl w:val="1"/>
          <w:numId w:val="1"/>
        </w:numPr>
      </w:pPr>
      <w:r>
        <w:t>May 14, 2020 – New SOA Plan Deadline</w:t>
      </w:r>
    </w:p>
    <w:p w14:paraId="60B462D0" w14:textId="0A3CE7FA" w:rsidR="00AD3989" w:rsidRPr="00AD3989" w:rsidRDefault="00AD3989" w:rsidP="01EC8A0A">
      <w:pPr>
        <w:widowControl/>
        <w:ind w:left="1440" w:hanging="1440"/>
      </w:pPr>
    </w:p>
    <w:sectPr w:rsidR="00AD3989" w:rsidRPr="00AD3989" w:rsidSect="005C1013">
      <w:footerReference w:type="default" r:id="rId21"/>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325A" w14:textId="77777777" w:rsidR="000576C5" w:rsidRDefault="000576C5">
      <w:r>
        <w:separator/>
      </w:r>
    </w:p>
  </w:endnote>
  <w:endnote w:type="continuationSeparator" w:id="0">
    <w:p w14:paraId="4466A9BD" w14:textId="77777777" w:rsidR="000576C5" w:rsidRDefault="000576C5">
      <w:r>
        <w:continuationSeparator/>
      </w:r>
    </w:p>
  </w:endnote>
  <w:endnote w:type="continuationNotice" w:id="1">
    <w:p w14:paraId="293F4CBB" w14:textId="77777777" w:rsidR="000576C5" w:rsidRDefault="0005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3544" w14:textId="77777777" w:rsidR="000576C5" w:rsidRDefault="000576C5">
      <w:r>
        <w:separator/>
      </w:r>
    </w:p>
  </w:footnote>
  <w:footnote w:type="continuationSeparator" w:id="0">
    <w:p w14:paraId="64324BD1" w14:textId="77777777" w:rsidR="000576C5" w:rsidRDefault="000576C5">
      <w:r>
        <w:continuationSeparator/>
      </w:r>
    </w:p>
  </w:footnote>
  <w:footnote w:type="continuationNotice" w:id="1">
    <w:p w14:paraId="4FD1B50E" w14:textId="77777777" w:rsidR="000576C5" w:rsidRDefault="000576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6"/>
  </w:num>
  <w:num w:numId="6">
    <w:abstractNumId w:val="11"/>
  </w:num>
  <w:num w:numId="7">
    <w:abstractNumId w:val="7"/>
  </w:num>
  <w:num w:numId="8">
    <w:abstractNumId w:val="2"/>
  </w:num>
  <w:num w:numId="9">
    <w:abstractNumId w:val="1"/>
  </w:num>
  <w:num w:numId="10">
    <w:abstractNumId w:val="0"/>
  </w:num>
  <w:num w:numId="11">
    <w:abstractNumId w:val="13"/>
  </w:num>
  <w:num w:numId="12">
    <w:abstractNumId w:val="8"/>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2AE4"/>
    <w:rsid w:val="00021821"/>
    <w:rsid w:val="00025507"/>
    <w:rsid w:val="0004066E"/>
    <w:rsid w:val="00041CA1"/>
    <w:rsid w:val="000457B9"/>
    <w:rsid w:val="00046685"/>
    <w:rsid w:val="000556C1"/>
    <w:rsid w:val="000576C5"/>
    <w:rsid w:val="000A065E"/>
    <w:rsid w:val="000A0D6A"/>
    <w:rsid w:val="000B1C0A"/>
    <w:rsid w:val="000C2BCD"/>
    <w:rsid w:val="000D1D52"/>
    <w:rsid w:val="000E0994"/>
    <w:rsid w:val="000E49AC"/>
    <w:rsid w:val="000E5E95"/>
    <w:rsid w:val="000F4D5B"/>
    <w:rsid w:val="0010052A"/>
    <w:rsid w:val="00102369"/>
    <w:rsid w:val="00136904"/>
    <w:rsid w:val="001449CB"/>
    <w:rsid w:val="00167E8F"/>
    <w:rsid w:val="001710B3"/>
    <w:rsid w:val="00185E9E"/>
    <w:rsid w:val="00190AEB"/>
    <w:rsid w:val="00196311"/>
    <w:rsid w:val="001D2934"/>
    <w:rsid w:val="001D4F6E"/>
    <w:rsid w:val="001E57B5"/>
    <w:rsid w:val="001F1BC3"/>
    <w:rsid w:val="001F56D8"/>
    <w:rsid w:val="00201172"/>
    <w:rsid w:val="002111CB"/>
    <w:rsid w:val="00213AD5"/>
    <w:rsid w:val="00215FA9"/>
    <w:rsid w:val="002163A1"/>
    <w:rsid w:val="00241A1F"/>
    <w:rsid w:val="00261BFC"/>
    <w:rsid w:val="00271228"/>
    <w:rsid w:val="00273152"/>
    <w:rsid w:val="002A3E22"/>
    <w:rsid w:val="002A68B5"/>
    <w:rsid w:val="002B030B"/>
    <w:rsid w:val="002B1689"/>
    <w:rsid w:val="002B48F5"/>
    <w:rsid w:val="002B4B10"/>
    <w:rsid w:val="002C0CF9"/>
    <w:rsid w:val="002C2CDF"/>
    <w:rsid w:val="002C56BD"/>
    <w:rsid w:val="002C622E"/>
    <w:rsid w:val="002D6DA3"/>
    <w:rsid w:val="002F3534"/>
    <w:rsid w:val="002F5424"/>
    <w:rsid w:val="00306095"/>
    <w:rsid w:val="00307FDD"/>
    <w:rsid w:val="003166C8"/>
    <w:rsid w:val="00316F05"/>
    <w:rsid w:val="00329642"/>
    <w:rsid w:val="00330D15"/>
    <w:rsid w:val="00354C15"/>
    <w:rsid w:val="003550DC"/>
    <w:rsid w:val="00360559"/>
    <w:rsid w:val="00361467"/>
    <w:rsid w:val="00363A77"/>
    <w:rsid w:val="00363EC5"/>
    <w:rsid w:val="003953C8"/>
    <w:rsid w:val="003B43E3"/>
    <w:rsid w:val="003D0F91"/>
    <w:rsid w:val="0041210C"/>
    <w:rsid w:val="004159AD"/>
    <w:rsid w:val="004173F3"/>
    <w:rsid w:val="004202BA"/>
    <w:rsid w:val="004242A3"/>
    <w:rsid w:val="00435E8F"/>
    <w:rsid w:val="00442409"/>
    <w:rsid w:val="00466D00"/>
    <w:rsid w:val="00471607"/>
    <w:rsid w:val="00485687"/>
    <w:rsid w:val="00487EF3"/>
    <w:rsid w:val="0049325F"/>
    <w:rsid w:val="004A33E4"/>
    <w:rsid w:val="004A4B97"/>
    <w:rsid w:val="004B3C8A"/>
    <w:rsid w:val="004D040A"/>
    <w:rsid w:val="004E060F"/>
    <w:rsid w:val="004E5697"/>
    <w:rsid w:val="004F2ACF"/>
    <w:rsid w:val="005002A8"/>
    <w:rsid w:val="00501082"/>
    <w:rsid w:val="00511E41"/>
    <w:rsid w:val="005135B4"/>
    <w:rsid w:val="005217FC"/>
    <w:rsid w:val="00534FF2"/>
    <w:rsid w:val="005430E2"/>
    <w:rsid w:val="005463E4"/>
    <w:rsid w:val="0055308F"/>
    <w:rsid w:val="00554B85"/>
    <w:rsid w:val="00555019"/>
    <w:rsid w:val="00571666"/>
    <w:rsid w:val="00580DFA"/>
    <w:rsid w:val="0059178C"/>
    <w:rsid w:val="005A3DFB"/>
    <w:rsid w:val="005A4C11"/>
    <w:rsid w:val="005C1013"/>
    <w:rsid w:val="005D013E"/>
    <w:rsid w:val="005E3535"/>
    <w:rsid w:val="005E4C60"/>
    <w:rsid w:val="005F2DD8"/>
    <w:rsid w:val="005F4333"/>
    <w:rsid w:val="00607C24"/>
    <w:rsid w:val="00622645"/>
    <w:rsid w:val="00630B70"/>
    <w:rsid w:val="00635070"/>
    <w:rsid w:val="0064770F"/>
    <w:rsid w:val="00653DA3"/>
    <w:rsid w:val="0066458A"/>
    <w:rsid w:val="006646C8"/>
    <w:rsid w:val="006667C0"/>
    <w:rsid w:val="006925C9"/>
    <w:rsid w:val="006A0F24"/>
    <w:rsid w:val="006A5EC7"/>
    <w:rsid w:val="006D4E62"/>
    <w:rsid w:val="006F339C"/>
    <w:rsid w:val="006F5210"/>
    <w:rsid w:val="006F57AE"/>
    <w:rsid w:val="007072FB"/>
    <w:rsid w:val="007155C0"/>
    <w:rsid w:val="007256AB"/>
    <w:rsid w:val="007374CB"/>
    <w:rsid w:val="0074422E"/>
    <w:rsid w:val="00750959"/>
    <w:rsid w:val="00755C81"/>
    <w:rsid w:val="00761FD8"/>
    <w:rsid w:val="00763B5B"/>
    <w:rsid w:val="00763C00"/>
    <w:rsid w:val="007665E9"/>
    <w:rsid w:val="007732FB"/>
    <w:rsid w:val="00774BD3"/>
    <w:rsid w:val="00784ACC"/>
    <w:rsid w:val="00787E2D"/>
    <w:rsid w:val="00791578"/>
    <w:rsid w:val="007B5827"/>
    <w:rsid w:val="007C6735"/>
    <w:rsid w:val="007E2623"/>
    <w:rsid w:val="00803008"/>
    <w:rsid w:val="008126E8"/>
    <w:rsid w:val="008163FF"/>
    <w:rsid w:val="0083108B"/>
    <w:rsid w:val="00831CE9"/>
    <w:rsid w:val="00843308"/>
    <w:rsid w:val="00844114"/>
    <w:rsid w:val="00844D0E"/>
    <w:rsid w:val="008475E5"/>
    <w:rsid w:val="00856EA1"/>
    <w:rsid w:val="00865C47"/>
    <w:rsid w:val="00896E27"/>
    <w:rsid w:val="008A07BF"/>
    <w:rsid w:val="008B14B1"/>
    <w:rsid w:val="008C238A"/>
    <w:rsid w:val="008C5534"/>
    <w:rsid w:val="008C6578"/>
    <w:rsid w:val="008C6F0E"/>
    <w:rsid w:val="008D0443"/>
    <w:rsid w:val="008E53BD"/>
    <w:rsid w:val="008F18E7"/>
    <w:rsid w:val="008F57DA"/>
    <w:rsid w:val="008FD222"/>
    <w:rsid w:val="00901C88"/>
    <w:rsid w:val="009048AD"/>
    <w:rsid w:val="00917FC7"/>
    <w:rsid w:val="00932810"/>
    <w:rsid w:val="00936F13"/>
    <w:rsid w:val="009468E4"/>
    <w:rsid w:val="00947C0C"/>
    <w:rsid w:val="00976F4C"/>
    <w:rsid w:val="009778D0"/>
    <w:rsid w:val="00986649"/>
    <w:rsid w:val="009A3F37"/>
    <w:rsid w:val="009B3502"/>
    <w:rsid w:val="009D11E3"/>
    <w:rsid w:val="009D638D"/>
    <w:rsid w:val="009E48AC"/>
    <w:rsid w:val="009E5DE8"/>
    <w:rsid w:val="009F5663"/>
    <w:rsid w:val="009F7A16"/>
    <w:rsid w:val="00A02608"/>
    <w:rsid w:val="00A20194"/>
    <w:rsid w:val="00A327E4"/>
    <w:rsid w:val="00A4251A"/>
    <w:rsid w:val="00A4297E"/>
    <w:rsid w:val="00A464FB"/>
    <w:rsid w:val="00A555FD"/>
    <w:rsid w:val="00A64182"/>
    <w:rsid w:val="00A669F1"/>
    <w:rsid w:val="00A70FE3"/>
    <w:rsid w:val="00A73C30"/>
    <w:rsid w:val="00A76105"/>
    <w:rsid w:val="00A7681B"/>
    <w:rsid w:val="00A9121F"/>
    <w:rsid w:val="00A91FF8"/>
    <w:rsid w:val="00A925C1"/>
    <w:rsid w:val="00A94F83"/>
    <w:rsid w:val="00A954F1"/>
    <w:rsid w:val="00AA2C45"/>
    <w:rsid w:val="00AB5330"/>
    <w:rsid w:val="00AC1A57"/>
    <w:rsid w:val="00AC1C82"/>
    <w:rsid w:val="00AD3989"/>
    <w:rsid w:val="00AD461E"/>
    <w:rsid w:val="00AD58F2"/>
    <w:rsid w:val="00AE40B7"/>
    <w:rsid w:val="00AF0A91"/>
    <w:rsid w:val="00AF406C"/>
    <w:rsid w:val="00B0351F"/>
    <w:rsid w:val="00B10B56"/>
    <w:rsid w:val="00B13D27"/>
    <w:rsid w:val="00B15E7C"/>
    <w:rsid w:val="00B23AD1"/>
    <w:rsid w:val="00B26E87"/>
    <w:rsid w:val="00B34968"/>
    <w:rsid w:val="00B3741A"/>
    <w:rsid w:val="00B37922"/>
    <w:rsid w:val="00B46222"/>
    <w:rsid w:val="00B81971"/>
    <w:rsid w:val="00B836AF"/>
    <w:rsid w:val="00B83F08"/>
    <w:rsid w:val="00B9714D"/>
    <w:rsid w:val="00BA1BA6"/>
    <w:rsid w:val="00BA6910"/>
    <w:rsid w:val="00BA7399"/>
    <w:rsid w:val="00BB31FB"/>
    <w:rsid w:val="00BB5D8F"/>
    <w:rsid w:val="00BB7BB2"/>
    <w:rsid w:val="00BC0B4A"/>
    <w:rsid w:val="00BD2885"/>
    <w:rsid w:val="00BD7402"/>
    <w:rsid w:val="00BE2178"/>
    <w:rsid w:val="00C003E1"/>
    <w:rsid w:val="00C24857"/>
    <w:rsid w:val="00C37E40"/>
    <w:rsid w:val="00C57023"/>
    <w:rsid w:val="00C67032"/>
    <w:rsid w:val="00C7397D"/>
    <w:rsid w:val="00C750B5"/>
    <w:rsid w:val="00C87116"/>
    <w:rsid w:val="00C974A6"/>
    <w:rsid w:val="00CC0D5A"/>
    <w:rsid w:val="00CD6BD9"/>
    <w:rsid w:val="00CE5315"/>
    <w:rsid w:val="00CF66F0"/>
    <w:rsid w:val="00D1782C"/>
    <w:rsid w:val="00D21283"/>
    <w:rsid w:val="00D2509D"/>
    <w:rsid w:val="00D456B8"/>
    <w:rsid w:val="00D54AED"/>
    <w:rsid w:val="00D73B50"/>
    <w:rsid w:val="00D854CB"/>
    <w:rsid w:val="00D9488D"/>
    <w:rsid w:val="00DB5DFB"/>
    <w:rsid w:val="00DC10F4"/>
    <w:rsid w:val="00DD1603"/>
    <w:rsid w:val="00DD1E7A"/>
    <w:rsid w:val="00DE73A8"/>
    <w:rsid w:val="00DF544F"/>
    <w:rsid w:val="00E00E93"/>
    <w:rsid w:val="00E01297"/>
    <w:rsid w:val="00E03D02"/>
    <w:rsid w:val="00E06DAC"/>
    <w:rsid w:val="00E429C8"/>
    <w:rsid w:val="00E466AE"/>
    <w:rsid w:val="00E47D6B"/>
    <w:rsid w:val="00E520CA"/>
    <w:rsid w:val="00E555C3"/>
    <w:rsid w:val="00E609E5"/>
    <w:rsid w:val="00E730C5"/>
    <w:rsid w:val="00E77FAD"/>
    <w:rsid w:val="00E91B1E"/>
    <w:rsid w:val="00E93CFB"/>
    <w:rsid w:val="00E95F74"/>
    <w:rsid w:val="00E961C6"/>
    <w:rsid w:val="00EB17D8"/>
    <w:rsid w:val="00EC3C27"/>
    <w:rsid w:val="00EE0A55"/>
    <w:rsid w:val="00EF3C80"/>
    <w:rsid w:val="00F01D55"/>
    <w:rsid w:val="00F071C7"/>
    <w:rsid w:val="00F0768F"/>
    <w:rsid w:val="00F12B42"/>
    <w:rsid w:val="00F1469B"/>
    <w:rsid w:val="00F15A05"/>
    <w:rsid w:val="00F2396B"/>
    <w:rsid w:val="00F25840"/>
    <w:rsid w:val="00F26989"/>
    <w:rsid w:val="00F27F99"/>
    <w:rsid w:val="00F30A81"/>
    <w:rsid w:val="00F56BD3"/>
    <w:rsid w:val="00F635EF"/>
    <w:rsid w:val="00F64018"/>
    <w:rsid w:val="00F76E32"/>
    <w:rsid w:val="00F878C5"/>
    <w:rsid w:val="00FA4B46"/>
    <w:rsid w:val="00FB1F4A"/>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semiHidden/>
    <w:unhideWhenUsed/>
    <w:rsid w:val="00E466AE"/>
    <w:pPr>
      <w:tabs>
        <w:tab w:val="center" w:pos="4680"/>
        <w:tab w:val="right" w:pos="9360"/>
      </w:tabs>
    </w:pPr>
  </w:style>
  <w:style w:type="character" w:customStyle="1" w:styleId="HeaderChar">
    <w:name w:val="Header Char"/>
    <w:basedOn w:val="DefaultParagraphFont"/>
    <w:link w:val="Header"/>
    <w:semiHidden/>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federalgrants/esser/" TargetMode="External"/><Relationship Id="rId18" Type="http://schemas.openxmlformats.org/officeDocument/2006/relationships/hyperlink" Target="https://malegislature.gov/Events/Hearings/Detail/3480/Video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doe.mass.edu/grants/2021/113/" TargetMode="External"/><Relationship Id="rId17" Type="http://schemas.openxmlformats.org/officeDocument/2006/relationships/hyperlink" Target="http://www.doe.mass.edu/covid19/sped.html" TargetMode="External"/><Relationship Id="rId2" Type="http://schemas.openxmlformats.org/officeDocument/2006/relationships/customXml" Target="../customXml/item2.xml"/><Relationship Id="rId16" Type="http://schemas.openxmlformats.org/officeDocument/2006/relationships/hyperlink" Target="http://www.doe.mass.edu/covid19/learn-at-home/secondary-prerequisite.docx" TargetMode="External"/><Relationship Id="rId20" Type="http://schemas.openxmlformats.org/officeDocument/2006/relationships/hyperlink" Target="http://www.doe.mass.edu/covid19/on-desktop.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covid19/learn-at-home/cis-supporting-remote-learning.html" TargetMode="External"/><Relationship Id="rId5" Type="http://schemas.openxmlformats.org/officeDocument/2006/relationships/styles" Target="styles.xml"/><Relationship Id="rId15" Type="http://schemas.openxmlformats.org/officeDocument/2006/relationships/hyperlink" Target="http://www.doe.mass.edu/mcas/graduation.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oe.mass.edu/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federalgrants/esser/qrg-1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BESE April 2020 Item 1: Covid-19 update memo</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2020 Item 1: Covid-19 update memo</dc:title>
  <dc:subject/>
  <dc:creator>DESE</dc:creator>
  <cp:keywords/>
  <cp:lastModifiedBy>Zou, Dong (EOE)</cp:lastModifiedBy>
  <cp:revision>8</cp:revision>
  <cp:lastPrinted>2008-03-05T18:17:00Z</cp:lastPrinted>
  <dcterms:created xsi:type="dcterms:W3CDTF">2020-05-18T21:10:00Z</dcterms:created>
  <dcterms:modified xsi:type="dcterms:W3CDTF">2020-05-19T17:50:00Z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2020</vt:lpwstr>
  </property>
</Properties>
</file>