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19AD2" w14:textId="77777777" w:rsidR="00A20194" w:rsidRDefault="004E5697">
      <w:pPr>
        <w:spacing w:line="192" w:lineRule="auto"/>
        <w:outlineLvl w:val="0"/>
        <w:rPr>
          <w:rFonts w:ascii="Arial" w:hAnsi="Arial"/>
          <w:b/>
          <w:i/>
          <w:sz w:val="40"/>
        </w:rPr>
      </w:pPr>
      <w:bookmarkStart w:id="0" w:name="_GoBack"/>
      <w:bookmarkEnd w:id="0"/>
      <w:r>
        <w:rPr>
          <w:rFonts w:ascii="Arial" w:hAnsi="Arial"/>
          <w:i/>
          <w:noProof/>
          <w:snapToGrid/>
          <w:sz w:val="40"/>
        </w:rPr>
        <w:drawing>
          <wp:anchor distT="0" distB="0" distL="114300" distR="274320" simplePos="0" relativeHeight="251658240" behindDoc="0" locked="0" layoutInCell="0" allowOverlap="1" wp14:anchorId="60207B9A" wp14:editId="182C728A">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7B1D231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27D7D0B2"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0ACBC21C" wp14:editId="620941C1">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9F3E0"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" o:allowincell="f" strokeweight="1pt"/>
            </w:pict>
          </mc:Fallback>
        </mc:AlternateContent>
      </w:r>
    </w:p>
    <w:p w14:paraId="1D6DFE14"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1FB90EB3" w14:textId="77777777" w:rsidR="00A20194" w:rsidRPr="00C974A6" w:rsidRDefault="00A20194">
      <w:pPr>
        <w:ind w:left="720"/>
        <w:rPr>
          <w:rFonts w:ascii="Arial" w:hAnsi="Arial"/>
          <w:i/>
          <w:sz w:val="16"/>
          <w:szCs w:val="16"/>
        </w:rPr>
      </w:pPr>
    </w:p>
    <w:p w14:paraId="19759CCE" w14:textId="77777777" w:rsidR="00A20194" w:rsidRDefault="00A20194">
      <w:pPr>
        <w:ind w:left="720"/>
        <w:rPr>
          <w:rFonts w:ascii="Arial" w:hAnsi="Arial"/>
          <w:i/>
          <w:sz w:val="18"/>
        </w:rPr>
        <w:sectPr w:rsidR="00A20194" w:rsidSect="00C035EC">
          <w:footerReference w:type="default" r:id="rId13"/>
          <w:endnotePr>
            <w:numFmt w:val="decimal"/>
          </w:endnotePr>
          <w:pgSz w:w="12240" w:h="15840"/>
          <w:pgMar w:top="864" w:right="1080" w:bottom="1440" w:left="1800" w:header="1440" w:footer="1440" w:gutter="0"/>
          <w:cols w:space="720"/>
          <w:noEndnote/>
          <w:titlePg/>
          <w:docGrid w:linePitch="326"/>
        </w:sectPr>
      </w:pPr>
    </w:p>
    <w:p w14:paraId="500D5204"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1073A00F" w14:textId="77777777">
        <w:tc>
          <w:tcPr>
            <w:tcW w:w="2988" w:type="dxa"/>
          </w:tcPr>
          <w:p w14:paraId="2A1052B9"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4F4252EE"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3E74587E" w14:textId="77777777" w:rsidR="00C974A6" w:rsidRPr="00C974A6" w:rsidRDefault="00C974A6" w:rsidP="00C974A6">
            <w:pPr>
              <w:jc w:val="center"/>
              <w:rPr>
                <w:rFonts w:ascii="Arial" w:hAnsi="Arial"/>
                <w:i/>
                <w:sz w:val="16"/>
                <w:szCs w:val="16"/>
              </w:rPr>
            </w:pPr>
          </w:p>
        </w:tc>
      </w:tr>
    </w:tbl>
    <w:p w14:paraId="3ED02176" w14:textId="77777777" w:rsidR="00A20194" w:rsidRDefault="00A20194">
      <w:pPr>
        <w:rPr>
          <w:rFonts w:ascii="Arial" w:hAnsi="Arial"/>
          <w:i/>
          <w:sz w:val="18"/>
        </w:rPr>
      </w:pPr>
    </w:p>
    <w:p w14:paraId="51A086AE"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165BA0BF" w14:textId="77777777" w:rsidR="007C3CD1" w:rsidRPr="00CF47FC" w:rsidRDefault="007C3CD1" w:rsidP="007C3CD1">
      <w:pPr>
        <w:pStyle w:val="Heading1"/>
        <w:tabs>
          <w:tab w:val="clear" w:pos="4680"/>
        </w:tabs>
        <w:rPr>
          <w:szCs w:val="24"/>
        </w:rPr>
      </w:pPr>
      <w:r w:rsidRPr="00CF47FC">
        <w:rPr>
          <w:szCs w:val="24"/>
        </w:rPr>
        <w:t>MEMORANDUM</w:t>
      </w:r>
    </w:p>
    <w:p w14:paraId="54328991" w14:textId="77777777" w:rsidR="007C3CD1" w:rsidRPr="00CF47FC" w:rsidRDefault="007C3CD1" w:rsidP="007C3CD1">
      <w:pPr>
        <w:pStyle w:val="Footer"/>
        <w:widowControl w:val="0"/>
        <w:tabs>
          <w:tab w:val="clear" w:pos="4320"/>
          <w:tab w:val="clear" w:pos="8640"/>
        </w:tabs>
        <w:rPr>
          <w:snapToGrid w:val="0"/>
        </w:rPr>
      </w:pPr>
    </w:p>
    <w:p w14:paraId="31D452C6" w14:textId="77777777" w:rsidR="007C3CD1" w:rsidRPr="00EF6950" w:rsidRDefault="007C3CD1" w:rsidP="007C3CD1">
      <w:pPr>
        <w:pStyle w:val="Footer"/>
        <w:widowControl w:val="0"/>
        <w:tabs>
          <w:tab w:val="clear" w:pos="4320"/>
          <w:tab w:val="clear" w:pos="8640"/>
        </w:tabs>
        <w:rPr>
          <w:snapToGrid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4"/>
        <w:gridCol w:w="8176"/>
      </w:tblGrid>
      <w:tr w:rsidR="001B22D2" w:rsidRPr="001B22D2" w14:paraId="0439E8EF" w14:textId="77777777" w:rsidTr="00130F18">
        <w:tc>
          <w:tcPr>
            <w:tcW w:w="1188" w:type="dxa"/>
          </w:tcPr>
          <w:p w14:paraId="39783A44" w14:textId="77777777" w:rsidR="007C3CD1" w:rsidRPr="001B22D2" w:rsidRDefault="007C3CD1" w:rsidP="00C61153">
            <w:pPr>
              <w:rPr>
                <w:b/>
                <w:szCs w:val="24"/>
              </w:rPr>
            </w:pPr>
            <w:r w:rsidRPr="001B22D2">
              <w:rPr>
                <w:b/>
                <w:szCs w:val="24"/>
              </w:rPr>
              <w:t>To:</w:t>
            </w:r>
          </w:p>
        </w:tc>
        <w:tc>
          <w:tcPr>
            <w:tcW w:w="8388" w:type="dxa"/>
          </w:tcPr>
          <w:p w14:paraId="54600F5B" w14:textId="77777777" w:rsidR="007C3CD1" w:rsidRPr="001B22D2" w:rsidRDefault="007C3CD1" w:rsidP="00C61153">
            <w:pPr>
              <w:pStyle w:val="Footer"/>
              <w:widowControl w:val="0"/>
              <w:tabs>
                <w:tab w:val="clear" w:pos="4320"/>
                <w:tab w:val="clear" w:pos="8640"/>
              </w:tabs>
              <w:rPr>
                <w:bCs/>
                <w:snapToGrid w:val="0"/>
              </w:rPr>
            </w:pPr>
            <w:r w:rsidRPr="001B22D2">
              <w:rPr>
                <w:bCs/>
                <w:snapToGrid w:val="0"/>
              </w:rPr>
              <w:t>Members of the Board of Elementary and Secondary Education</w:t>
            </w:r>
          </w:p>
        </w:tc>
      </w:tr>
      <w:tr w:rsidR="001B22D2" w:rsidRPr="001B22D2" w14:paraId="7E93783B" w14:textId="77777777" w:rsidTr="00130F18">
        <w:tc>
          <w:tcPr>
            <w:tcW w:w="1188" w:type="dxa"/>
          </w:tcPr>
          <w:p w14:paraId="3CA9C841" w14:textId="77777777" w:rsidR="007C3CD1" w:rsidRPr="001B22D2" w:rsidRDefault="007C3CD1" w:rsidP="00C61153">
            <w:pPr>
              <w:rPr>
                <w:b/>
                <w:szCs w:val="24"/>
              </w:rPr>
            </w:pPr>
            <w:r w:rsidRPr="001B22D2">
              <w:rPr>
                <w:b/>
                <w:szCs w:val="24"/>
              </w:rPr>
              <w:t>From:</w:t>
            </w:r>
            <w:r w:rsidRPr="001B22D2">
              <w:rPr>
                <w:szCs w:val="24"/>
              </w:rPr>
              <w:tab/>
            </w:r>
          </w:p>
        </w:tc>
        <w:tc>
          <w:tcPr>
            <w:tcW w:w="8388" w:type="dxa"/>
          </w:tcPr>
          <w:p w14:paraId="58743EA0" w14:textId="62514D86" w:rsidR="002D7B59" w:rsidRPr="001B22D2" w:rsidRDefault="007C3CD1" w:rsidP="00C61153">
            <w:pPr>
              <w:pStyle w:val="Footer"/>
              <w:widowControl w:val="0"/>
              <w:tabs>
                <w:tab w:val="clear" w:pos="4320"/>
                <w:tab w:val="clear" w:pos="8640"/>
              </w:tabs>
              <w:rPr>
                <w:bCs/>
                <w:snapToGrid w:val="0"/>
              </w:rPr>
            </w:pPr>
            <w:r w:rsidRPr="001B22D2">
              <w:rPr>
                <w:bCs/>
                <w:snapToGrid w:val="0"/>
              </w:rPr>
              <w:t>Jeffrey C. Riley, Commissioner</w:t>
            </w:r>
          </w:p>
        </w:tc>
      </w:tr>
      <w:tr w:rsidR="001B22D2" w:rsidRPr="001B22D2" w14:paraId="5C604728" w14:textId="77777777" w:rsidTr="00130F18">
        <w:tc>
          <w:tcPr>
            <w:tcW w:w="1188" w:type="dxa"/>
          </w:tcPr>
          <w:p w14:paraId="7A787627" w14:textId="77777777" w:rsidR="007C3CD1" w:rsidRPr="001B22D2" w:rsidRDefault="007C3CD1" w:rsidP="00C61153">
            <w:pPr>
              <w:rPr>
                <w:b/>
                <w:szCs w:val="24"/>
              </w:rPr>
            </w:pPr>
            <w:r w:rsidRPr="001B22D2">
              <w:rPr>
                <w:b/>
                <w:szCs w:val="24"/>
              </w:rPr>
              <w:t>Date:</w:t>
            </w:r>
            <w:r w:rsidRPr="001B22D2">
              <w:rPr>
                <w:szCs w:val="24"/>
              </w:rPr>
              <w:tab/>
            </w:r>
          </w:p>
        </w:tc>
        <w:tc>
          <w:tcPr>
            <w:tcW w:w="8388" w:type="dxa"/>
          </w:tcPr>
          <w:p w14:paraId="7A59A6C8" w14:textId="2B2056AA" w:rsidR="007C3CD1" w:rsidRPr="001B22D2" w:rsidRDefault="00B26FA2" w:rsidP="00C61153">
            <w:pPr>
              <w:pStyle w:val="Footer"/>
              <w:widowControl w:val="0"/>
              <w:tabs>
                <w:tab w:val="clear" w:pos="4320"/>
                <w:tab w:val="clear" w:pos="8640"/>
              </w:tabs>
              <w:rPr>
                <w:bCs/>
                <w:snapToGrid w:val="0"/>
              </w:rPr>
            </w:pPr>
            <w:r>
              <w:rPr>
                <w:snapToGrid w:val="0"/>
              </w:rPr>
              <w:t xml:space="preserve">September </w:t>
            </w:r>
            <w:r w:rsidR="00F23E3A">
              <w:rPr>
                <w:snapToGrid w:val="0"/>
              </w:rPr>
              <w:t>1</w:t>
            </w:r>
            <w:r w:rsidR="002D7B59">
              <w:rPr>
                <w:snapToGrid w:val="0"/>
              </w:rPr>
              <w:t>8</w:t>
            </w:r>
            <w:r w:rsidR="005A2518" w:rsidRPr="001B22D2">
              <w:rPr>
                <w:snapToGrid w:val="0"/>
              </w:rPr>
              <w:t>, 2020</w:t>
            </w:r>
          </w:p>
        </w:tc>
      </w:tr>
      <w:tr w:rsidR="007C3CD1" w:rsidRPr="001B22D2" w14:paraId="0E3628C1" w14:textId="77777777" w:rsidTr="00130F18">
        <w:tc>
          <w:tcPr>
            <w:tcW w:w="1188" w:type="dxa"/>
          </w:tcPr>
          <w:p w14:paraId="7496B726" w14:textId="77777777" w:rsidR="007C3CD1" w:rsidRPr="001B22D2" w:rsidRDefault="007C3CD1" w:rsidP="00C61153">
            <w:pPr>
              <w:rPr>
                <w:b/>
                <w:szCs w:val="24"/>
              </w:rPr>
            </w:pPr>
            <w:r w:rsidRPr="001B22D2">
              <w:rPr>
                <w:b/>
                <w:szCs w:val="24"/>
              </w:rPr>
              <w:t>Subject:</w:t>
            </w:r>
          </w:p>
        </w:tc>
        <w:tc>
          <w:tcPr>
            <w:tcW w:w="8388" w:type="dxa"/>
          </w:tcPr>
          <w:p w14:paraId="54FD230A" w14:textId="37FCA9AB" w:rsidR="00A92186" w:rsidRPr="001B22D2" w:rsidRDefault="00B80280" w:rsidP="00A92186">
            <w:pPr>
              <w:pStyle w:val="Footer"/>
              <w:widowControl w:val="0"/>
              <w:tabs>
                <w:tab w:val="clear" w:pos="4320"/>
                <w:tab w:val="clear" w:pos="8640"/>
              </w:tabs>
              <w:rPr>
                <w:bCs/>
                <w:snapToGrid w:val="0"/>
              </w:rPr>
            </w:pPr>
            <w:r w:rsidRPr="001B22D2">
              <w:t xml:space="preserve">Regulatory </w:t>
            </w:r>
            <w:r w:rsidR="00A92186">
              <w:rPr>
                <w:snapToGrid w:val="0"/>
              </w:rPr>
              <w:t>Amendments Addressing Safety and Education Plans During a State of Emergency or Other Exigent Circumstances</w:t>
            </w:r>
            <w:r w:rsidR="00A92186">
              <w:rPr>
                <w:rStyle w:val="normaltextrun1"/>
                <w:rFonts w:ascii="Calibri" w:hAnsi="Calibri" w:cs="Calibri"/>
                <w:snapToGrid w:val="0"/>
              </w:rPr>
              <w:t xml:space="preserve">: </w:t>
            </w:r>
            <w:r w:rsidR="00A92186">
              <w:rPr>
                <w:rStyle w:val="normaltextrun1"/>
                <w:snapToGrid w:val="0"/>
              </w:rPr>
              <w:t>603 CMR 27.00,</w:t>
            </w:r>
            <w:r w:rsidR="00A92186">
              <w:rPr>
                <w:rStyle w:val="normaltextrun1"/>
                <w:rFonts w:ascii="Calibri" w:hAnsi="Calibri" w:cs="Calibri"/>
                <w:snapToGrid w:val="0"/>
              </w:rPr>
              <w:t xml:space="preserve"> </w:t>
            </w:r>
            <w:r w:rsidR="00A92186">
              <w:rPr>
                <w:rStyle w:val="normaltextrun1"/>
                <w:snapToGrid w:val="0"/>
              </w:rPr>
              <w:t>for Final Adoption</w:t>
            </w:r>
          </w:p>
        </w:tc>
      </w:tr>
    </w:tbl>
    <w:p w14:paraId="4EC619BA" w14:textId="77777777" w:rsidR="007C3CD1" w:rsidRPr="001B22D2" w:rsidRDefault="007C3CD1" w:rsidP="007C3CD1">
      <w:pPr>
        <w:pBdr>
          <w:bottom w:val="single" w:sz="4" w:space="1" w:color="auto"/>
        </w:pBdr>
        <w:rPr>
          <w:szCs w:val="24"/>
        </w:rPr>
      </w:pPr>
      <w:bookmarkStart w:id="1" w:name="TO"/>
      <w:bookmarkStart w:id="2" w:name="FROM"/>
      <w:bookmarkStart w:id="3" w:name="DATE"/>
      <w:bookmarkStart w:id="4" w:name="RE"/>
      <w:bookmarkEnd w:id="1"/>
      <w:bookmarkEnd w:id="2"/>
      <w:bookmarkEnd w:id="3"/>
      <w:bookmarkEnd w:id="4"/>
    </w:p>
    <w:p w14:paraId="20D5D574" w14:textId="77777777" w:rsidR="007C3CD1" w:rsidRPr="001B22D2" w:rsidRDefault="007C3CD1" w:rsidP="007C3CD1">
      <w:pPr>
        <w:rPr>
          <w:szCs w:val="24"/>
        </w:rPr>
        <w:sectPr w:rsidR="007C3CD1" w:rsidRPr="001B22D2">
          <w:endnotePr>
            <w:numFmt w:val="decimal"/>
          </w:endnotePr>
          <w:type w:val="continuous"/>
          <w:pgSz w:w="12240" w:h="15840"/>
          <w:pgMar w:top="1440" w:right="1440" w:bottom="1440" w:left="1440" w:header="1440" w:footer="1440" w:gutter="0"/>
          <w:cols w:space="720"/>
          <w:noEndnote/>
        </w:sectPr>
      </w:pPr>
    </w:p>
    <w:p w14:paraId="466A97A9" w14:textId="77777777" w:rsidR="007C3CD1" w:rsidRPr="001B22D2" w:rsidRDefault="007C3CD1" w:rsidP="007C3CD1">
      <w:pPr>
        <w:rPr>
          <w:szCs w:val="24"/>
        </w:rPr>
      </w:pPr>
    </w:p>
    <w:p w14:paraId="599360F7" w14:textId="1832D6C3" w:rsidR="003E4003" w:rsidRDefault="003E4003" w:rsidP="005260DD">
      <w:pPr>
        <w:tabs>
          <w:tab w:val="left" w:pos="1080"/>
        </w:tabs>
        <w:rPr>
          <w:szCs w:val="24"/>
        </w:rPr>
      </w:pPr>
      <w:r w:rsidRPr="001B22D2">
        <w:rPr>
          <w:rFonts w:eastAsia="Calibri"/>
          <w:snapToGrid/>
          <w:szCs w:val="24"/>
        </w:rPr>
        <w:t xml:space="preserve">On </w:t>
      </w:r>
      <w:r w:rsidR="00A92186">
        <w:rPr>
          <w:rFonts w:eastAsia="Calibri"/>
          <w:snapToGrid/>
          <w:szCs w:val="24"/>
        </w:rPr>
        <w:t>June 30</w:t>
      </w:r>
      <w:r w:rsidRPr="001B22D2">
        <w:rPr>
          <w:rFonts w:eastAsia="Calibri"/>
          <w:snapToGrid/>
          <w:szCs w:val="24"/>
        </w:rPr>
        <w:t xml:space="preserve">, 2020, the </w:t>
      </w:r>
      <w:r w:rsidRPr="001B22D2">
        <w:rPr>
          <w:szCs w:val="24"/>
          <w:shd w:val="clear" w:color="auto" w:fill="FFFFFF"/>
        </w:rPr>
        <w:t xml:space="preserve">Board of Elementary and Secondary Education (Board) </w:t>
      </w:r>
      <w:r w:rsidRPr="001B22D2">
        <w:rPr>
          <w:rFonts w:eastAsia="Calibri"/>
          <w:snapToGrid/>
          <w:szCs w:val="24"/>
        </w:rPr>
        <w:t xml:space="preserve">voted to adopt </w:t>
      </w:r>
      <w:r w:rsidR="00A92186">
        <w:rPr>
          <w:rFonts w:eastAsia="Calibri"/>
          <w:snapToGrid/>
          <w:szCs w:val="24"/>
        </w:rPr>
        <w:t xml:space="preserve"> amendments to 603 CMR 27.00 that </w:t>
      </w:r>
      <w:r w:rsidR="00A92186">
        <w:rPr>
          <w:szCs w:val="24"/>
        </w:rPr>
        <w:t xml:space="preserve">establish health and safety standards for providing structured learning time to students during a declared state of emergency or other exigent circumstances that adversely affect the safe environment of schools. </w:t>
      </w:r>
      <w:r w:rsidRPr="001B22D2">
        <w:rPr>
          <w:rFonts w:eastAsia="Calibri"/>
          <w:snapToGrid/>
          <w:szCs w:val="24"/>
        </w:rPr>
        <w:t xml:space="preserve">The Board adopted the </w:t>
      </w:r>
      <w:r w:rsidRPr="001B22D2">
        <w:rPr>
          <w:szCs w:val="24"/>
        </w:rPr>
        <w:t xml:space="preserve">regulation on an emergency basis, as provided by the Massachusetts Administrative Procedure Act </w:t>
      </w:r>
      <w:r w:rsidRPr="001B22D2">
        <w:rPr>
          <w:szCs w:val="24"/>
          <w:shd w:val="clear" w:color="auto" w:fill="FFFFFF"/>
        </w:rPr>
        <w:t>(G.L. c. 30A).</w:t>
      </w:r>
      <w:r w:rsidRPr="001B22D2">
        <w:rPr>
          <w:szCs w:val="24"/>
        </w:rPr>
        <w:t xml:space="preserve"> </w:t>
      </w:r>
    </w:p>
    <w:p w14:paraId="7313A06A" w14:textId="77777777" w:rsidR="00A92186" w:rsidRPr="001B22D2" w:rsidRDefault="00A92186" w:rsidP="005260DD">
      <w:pPr>
        <w:tabs>
          <w:tab w:val="left" w:pos="1080"/>
        </w:tabs>
        <w:rPr>
          <w:szCs w:val="24"/>
          <w:shd w:val="clear" w:color="auto" w:fill="FFFFFF"/>
        </w:rPr>
      </w:pPr>
    </w:p>
    <w:p w14:paraId="3A88703A" w14:textId="656C54F9" w:rsidR="005260DD" w:rsidRPr="001B22D2" w:rsidRDefault="00122047" w:rsidP="005260DD">
      <w:pPr>
        <w:tabs>
          <w:tab w:val="left" w:pos="1080"/>
        </w:tabs>
        <w:rPr>
          <w:snapToGrid/>
          <w:szCs w:val="24"/>
          <w:shd w:val="clear" w:color="auto" w:fill="FFFFFF"/>
        </w:rPr>
      </w:pPr>
      <w:r w:rsidRPr="001B22D2">
        <w:rPr>
          <w:szCs w:val="24"/>
          <w:shd w:val="clear" w:color="auto" w:fill="FFFFFF"/>
        </w:rPr>
        <w:t xml:space="preserve">The Department </w:t>
      </w:r>
      <w:r w:rsidR="00A92186">
        <w:rPr>
          <w:szCs w:val="24"/>
          <w:shd w:val="clear" w:color="auto" w:fill="FFFFFF"/>
        </w:rPr>
        <w:t xml:space="preserve">of Elementary and Secondary Education (Department) </w:t>
      </w:r>
      <w:r w:rsidRPr="001B22D2">
        <w:rPr>
          <w:szCs w:val="24"/>
          <w:shd w:val="clear" w:color="auto" w:fill="FFFFFF"/>
        </w:rPr>
        <w:t>solicited public comment</w:t>
      </w:r>
      <w:r w:rsidR="00BD7F01" w:rsidRPr="001B22D2">
        <w:rPr>
          <w:szCs w:val="24"/>
          <w:shd w:val="clear" w:color="auto" w:fill="FFFFFF"/>
        </w:rPr>
        <w:t xml:space="preserve"> on the regulation</w:t>
      </w:r>
      <w:r w:rsidRPr="001B22D2">
        <w:rPr>
          <w:szCs w:val="24"/>
          <w:shd w:val="clear" w:color="auto" w:fill="FFFFFF"/>
        </w:rPr>
        <w:t xml:space="preserve">, </w:t>
      </w:r>
      <w:r w:rsidR="005260DD" w:rsidRPr="001B22D2">
        <w:rPr>
          <w:szCs w:val="24"/>
        </w:rPr>
        <w:t xml:space="preserve">as </w:t>
      </w:r>
      <w:r w:rsidR="003E4003" w:rsidRPr="001B22D2">
        <w:rPr>
          <w:szCs w:val="24"/>
        </w:rPr>
        <w:t xml:space="preserve">required </w:t>
      </w:r>
      <w:r w:rsidR="005260DD" w:rsidRPr="001B22D2">
        <w:rPr>
          <w:szCs w:val="24"/>
        </w:rPr>
        <w:t xml:space="preserve">by G.L. c. 30A, </w:t>
      </w:r>
      <w:r w:rsidR="003E4003" w:rsidRPr="001B22D2">
        <w:rPr>
          <w:szCs w:val="24"/>
        </w:rPr>
        <w:t xml:space="preserve">§ </w:t>
      </w:r>
      <w:r w:rsidR="005260DD" w:rsidRPr="001B22D2">
        <w:rPr>
          <w:szCs w:val="24"/>
        </w:rPr>
        <w:t>3</w:t>
      </w:r>
      <w:r w:rsidR="00A92186">
        <w:rPr>
          <w:szCs w:val="24"/>
        </w:rPr>
        <w:t>. I am recommending several modifications to the amendments based on the public comment the Department received</w:t>
      </w:r>
      <w:r w:rsidRPr="001B22D2">
        <w:rPr>
          <w:szCs w:val="24"/>
        </w:rPr>
        <w:t xml:space="preserve">. </w:t>
      </w:r>
      <w:r w:rsidR="00DC4D51">
        <w:rPr>
          <w:szCs w:val="24"/>
        </w:rPr>
        <w:t xml:space="preserve">Copies of all the public comment, along with </w:t>
      </w:r>
      <w:r w:rsidR="00A92186">
        <w:rPr>
          <w:szCs w:val="24"/>
        </w:rPr>
        <w:t>a summary</w:t>
      </w:r>
      <w:r w:rsidR="005449EF">
        <w:rPr>
          <w:szCs w:val="24"/>
        </w:rPr>
        <w:t>, are</w:t>
      </w:r>
      <w:r w:rsidR="00A92186">
        <w:rPr>
          <w:szCs w:val="24"/>
        </w:rPr>
        <w:t xml:space="preserve"> included with this memo. </w:t>
      </w:r>
      <w:r w:rsidRPr="001B22D2">
        <w:rPr>
          <w:szCs w:val="24"/>
        </w:rPr>
        <w:t xml:space="preserve">I recommend that the Board vote </w:t>
      </w:r>
      <w:r w:rsidR="004511A2" w:rsidRPr="001B22D2">
        <w:rPr>
          <w:szCs w:val="24"/>
        </w:rPr>
        <w:t xml:space="preserve">on final adoption of the regulation </w:t>
      </w:r>
      <w:r w:rsidR="00676B90">
        <w:rPr>
          <w:szCs w:val="24"/>
        </w:rPr>
        <w:t xml:space="preserve">as further amended, </w:t>
      </w:r>
      <w:r w:rsidR="003E4003" w:rsidRPr="001B22D2">
        <w:rPr>
          <w:szCs w:val="24"/>
        </w:rPr>
        <w:t xml:space="preserve">at </w:t>
      </w:r>
      <w:r w:rsidR="004511A2" w:rsidRPr="001B22D2">
        <w:rPr>
          <w:szCs w:val="24"/>
        </w:rPr>
        <w:t xml:space="preserve">the </w:t>
      </w:r>
      <w:r w:rsidR="00676B90">
        <w:rPr>
          <w:szCs w:val="24"/>
        </w:rPr>
        <w:t xml:space="preserve">September 29 </w:t>
      </w:r>
      <w:r w:rsidR="003E4003" w:rsidRPr="001B22D2">
        <w:rPr>
          <w:szCs w:val="24"/>
        </w:rPr>
        <w:t>meeti</w:t>
      </w:r>
      <w:r w:rsidR="00676B90">
        <w:rPr>
          <w:szCs w:val="24"/>
        </w:rPr>
        <w:t>ng</w:t>
      </w:r>
      <w:r w:rsidR="00BD7F01" w:rsidRPr="001B22D2">
        <w:rPr>
          <w:szCs w:val="24"/>
        </w:rPr>
        <w:t>.</w:t>
      </w:r>
      <w:r w:rsidR="005260DD" w:rsidRPr="001B22D2">
        <w:rPr>
          <w:szCs w:val="24"/>
          <w:vertAlign w:val="superscript"/>
        </w:rPr>
        <w:t xml:space="preserve"> </w:t>
      </w:r>
    </w:p>
    <w:p w14:paraId="4723C89B" w14:textId="77777777" w:rsidR="00BD7F01" w:rsidRPr="001B22D2" w:rsidRDefault="00BD7F01" w:rsidP="00BD7F01">
      <w:pPr>
        <w:tabs>
          <w:tab w:val="left" w:pos="1080"/>
        </w:tabs>
        <w:rPr>
          <w:b/>
          <w:bCs/>
          <w:szCs w:val="24"/>
        </w:rPr>
      </w:pPr>
    </w:p>
    <w:p w14:paraId="79432F67" w14:textId="58F19667" w:rsidR="00BD7F01" w:rsidRPr="001B22D2" w:rsidRDefault="00BD7F01" w:rsidP="00BD7F01">
      <w:pPr>
        <w:tabs>
          <w:tab w:val="left" w:pos="1080"/>
        </w:tabs>
        <w:rPr>
          <w:b/>
          <w:bCs/>
          <w:szCs w:val="24"/>
        </w:rPr>
      </w:pPr>
      <w:r w:rsidRPr="001B22D2">
        <w:rPr>
          <w:b/>
          <w:bCs/>
          <w:szCs w:val="24"/>
        </w:rPr>
        <w:t>Background</w:t>
      </w:r>
    </w:p>
    <w:p w14:paraId="217E8DB6" w14:textId="77777777" w:rsidR="00BD7F01" w:rsidRPr="001B22D2" w:rsidRDefault="00BD7F01" w:rsidP="00BD7F01">
      <w:pPr>
        <w:tabs>
          <w:tab w:val="left" w:pos="1080"/>
        </w:tabs>
        <w:rPr>
          <w:szCs w:val="24"/>
        </w:rPr>
      </w:pPr>
    </w:p>
    <w:p w14:paraId="7EAC3FA1" w14:textId="06F42E89" w:rsidR="00A92186" w:rsidRDefault="00A92186" w:rsidP="00A92186">
      <w:pPr>
        <w:rPr>
          <w:szCs w:val="24"/>
        </w:rPr>
      </w:pPr>
      <w:r>
        <w:rPr>
          <w:szCs w:val="24"/>
        </w:rPr>
        <w:t>The proposed amendments establish health and safety standards for providing structured learning time to students during a declared state of emergency or other exigent circumstances that adversely affect the safe environment of schools. The amendments include the following:</w:t>
      </w:r>
    </w:p>
    <w:p w14:paraId="31120B69" w14:textId="77777777" w:rsidR="00A92186" w:rsidRDefault="00A92186" w:rsidP="00A92186">
      <w:pPr>
        <w:rPr>
          <w:szCs w:val="24"/>
        </w:rPr>
      </w:pPr>
    </w:p>
    <w:p w14:paraId="1C4C81CE" w14:textId="77777777" w:rsidR="00A92186" w:rsidRDefault="00A92186" w:rsidP="00A92186">
      <w:pPr>
        <w:pStyle w:val="ListParagraph"/>
        <w:numPr>
          <w:ilvl w:val="0"/>
          <w:numId w:val="13"/>
        </w:numPr>
        <w:snapToGrid w:val="0"/>
        <w:rPr>
          <w:szCs w:val="24"/>
        </w:rPr>
      </w:pPr>
      <w:r>
        <w:rPr>
          <w:szCs w:val="24"/>
        </w:rPr>
        <w:t>There are two circumstances under which the new requirements come into effect: (1) a declaration by the Governor that an emergency exists which is detrimental to the public health; or (2) a determination by the Board that exigent circumstances exist that adversely affect the ability of students to attend classes in a safe environment unless additional health and safety measures are put in place.</w:t>
      </w:r>
    </w:p>
    <w:p w14:paraId="3E1C7A54" w14:textId="34849A46" w:rsidR="00A92186" w:rsidRDefault="00A92186" w:rsidP="00A92186">
      <w:pPr>
        <w:pStyle w:val="ListParagraph"/>
        <w:numPr>
          <w:ilvl w:val="0"/>
          <w:numId w:val="13"/>
        </w:numPr>
        <w:snapToGrid w:val="0"/>
        <w:rPr>
          <w:szCs w:val="24"/>
        </w:rPr>
      </w:pPr>
      <w:r>
        <w:rPr>
          <w:szCs w:val="24"/>
        </w:rPr>
        <w:t>When the Governor or Board makes such a declaration or determination, the Commissioner will:</w:t>
      </w:r>
    </w:p>
    <w:p w14:paraId="5E1F2F7E" w14:textId="77777777" w:rsidR="002D7B59" w:rsidRDefault="002D7B59" w:rsidP="002D7B59">
      <w:pPr>
        <w:pStyle w:val="ListParagraph"/>
        <w:snapToGrid w:val="0"/>
        <w:ind w:left="360"/>
        <w:rPr>
          <w:szCs w:val="24"/>
        </w:rPr>
      </w:pPr>
    </w:p>
    <w:p w14:paraId="658DAEB9" w14:textId="77777777" w:rsidR="00A92186" w:rsidRDefault="00A92186" w:rsidP="00A92186">
      <w:pPr>
        <w:pStyle w:val="ListParagraph"/>
        <w:numPr>
          <w:ilvl w:val="1"/>
          <w:numId w:val="13"/>
        </w:numPr>
        <w:snapToGrid w:val="0"/>
        <w:rPr>
          <w:szCs w:val="24"/>
        </w:rPr>
      </w:pPr>
      <w:r>
        <w:rPr>
          <w:szCs w:val="24"/>
        </w:rPr>
        <w:t>Issue health and safety requirements and related guidance to districts, in consultation with medical experts and state health officials;</w:t>
      </w:r>
    </w:p>
    <w:p w14:paraId="0774D09E" w14:textId="77777777" w:rsidR="00A92186" w:rsidRDefault="00A92186" w:rsidP="00A92186">
      <w:pPr>
        <w:pStyle w:val="ListParagraph"/>
        <w:numPr>
          <w:ilvl w:val="1"/>
          <w:numId w:val="13"/>
        </w:numPr>
        <w:snapToGrid w:val="0"/>
        <w:rPr>
          <w:szCs w:val="24"/>
        </w:rPr>
      </w:pPr>
      <w:r>
        <w:rPr>
          <w:szCs w:val="24"/>
        </w:rPr>
        <w:t xml:space="preserve">Require each district to develop and submit a plan that prioritizes providing in-person </w:t>
      </w:r>
      <w:r>
        <w:rPr>
          <w:szCs w:val="24"/>
        </w:rPr>
        <w:lastRenderedPageBreak/>
        <w:t xml:space="preserve">instruction to all students in a safe environment. </w:t>
      </w:r>
    </w:p>
    <w:p w14:paraId="2773F5F9" w14:textId="77777777" w:rsidR="00A92186" w:rsidRDefault="00A92186" w:rsidP="00A92186">
      <w:pPr>
        <w:pStyle w:val="ListParagraph"/>
        <w:numPr>
          <w:ilvl w:val="1"/>
          <w:numId w:val="13"/>
        </w:numPr>
        <w:snapToGrid w:val="0"/>
        <w:rPr>
          <w:szCs w:val="24"/>
        </w:rPr>
      </w:pPr>
      <w:r>
        <w:rPr>
          <w:szCs w:val="24"/>
        </w:rPr>
        <w:t>Direct districts providing in-person summer school programs to implement health and safety procedures consistent with requirements issued by the Commissioner.</w:t>
      </w:r>
    </w:p>
    <w:p w14:paraId="26B00A41" w14:textId="77777777" w:rsidR="00A92186" w:rsidRDefault="00A92186" w:rsidP="00A92186">
      <w:pPr>
        <w:pStyle w:val="ListParagraph"/>
        <w:numPr>
          <w:ilvl w:val="0"/>
          <w:numId w:val="14"/>
        </w:numPr>
        <w:snapToGrid w:val="0"/>
        <w:rPr>
          <w:szCs w:val="24"/>
        </w:rPr>
      </w:pPr>
      <w:r>
        <w:rPr>
          <w:szCs w:val="24"/>
        </w:rPr>
        <w:t xml:space="preserve">District plans must include: (1) health and safety procedures that are consistent with the requirements issued by the Commissioner; and (2) a description of the in-person learning model the district will use to provide instruction to all students.  </w:t>
      </w:r>
    </w:p>
    <w:p w14:paraId="4A862D50" w14:textId="77777777" w:rsidR="00A92186" w:rsidRDefault="00A92186" w:rsidP="00A92186">
      <w:pPr>
        <w:pStyle w:val="ListParagraph"/>
        <w:numPr>
          <w:ilvl w:val="0"/>
          <w:numId w:val="13"/>
        </w:numPr>
        <w:snapToGrid w:val="0"/>
        <w:rPr>
          <w:szCs w:val="24"/>
        </w:rPr>
      </w:pPr>
      <w:r>
        <w:rPr>
          <w:szCs w:val="24"/>
        </w:rPr>
        <w:t>The Commissioner may require districts to also include alternative education models, including hybrid learning and remote learning, to address circumstances in which students cannot safely attend classes in an in-person setting.</w:t>
      </w:r>
    </w:p>
    <w:p w14:paraId="18853DC4" w14:textId="77777777" w:rsidR="00A92186" w:rsidRDefault="00A92186" w:rsidP="00A92186">
      <w:pPr>
        <w:pStyle w:val="ListParagraph"/>
        <w:numPr>
          <w:ilvl w:val="0"/>
          <w:numId w:val="13"/>
        </w:numPr>
        <w:snapToGrid w:val="0"/>
        <w:rPr>
          <w:szCs w:val="24"/>
        </w:rPr>
      </w:pPr>
      <w:r>
        <w:rPr>
          <w:szCs w:val="24"/>
        </w:rPr>
        <w:t>Remote learning is defined, and remote learning plans must include:</w:t>
      </w:r>
    </w:p>
    <w:p w14:paraId="4A9F4AAA" w14:textId="77777777" w:rsidR="00A92186" w:rsidRDefault="00A92186" w:rsidP="00A92186">
      <w:pPr>
        <w:pStyle w:val="ListParagraph"/>
        <w:numPr>
          <w:ilvl w:val="1"/>
          <w:numId w:val="13"/>
        </w:numPr>
        <w:snapToGrid w:val="0"/>
        <w:rPr>
          <w:szCs w:val="24"/>
        </w:rPr>
      </w:pPr>
      <w:r>
        <w:rPr>
          <w:szCs w:val="24"/>
        </w:rPr>
        <w:t>Procedures for all students to participate in remote learning, including a system for tracking attendance and participation;</w:t>
      </w:r>
    </w:p>
    <w:p w14:paraId="5C003A04" w14:textId="77777777" w:rsidR="00A92186" w:rsidRDefault="00A92186" w:rsidP="00A92186">
      <w:pPr>
        <w:pStyle w:val="ListParagraph"/>
        <w:numPr>
          <w:ilvl w:val="1"/>
          <w:numId w:val="13"/>
        </w:numPr>
        <w:snapToGrid w:val="0"/>
        <w:rPr>
          <w:szCs w:val="24"/>
        </w:rPr>
      </w:pPr>
      <w:r>
        <w:rPr>
          <w:szCs w:val="24"/>
        </w:rPr>
        <w:t>Remote academic work must be aligned to state standards;</w:t>
      </w:r>
    </w:p>
    <w:p w14:paraId="0FBE98A0" w14:textId="77777777" w:rsidR="00A92186" w:rsidRDefault="00A92186" w:rsidP="00A92186">
      <w:pPr>
        <w:pStyle w:val="ListParagraph"/>
        <w:numPr>
          <w:ilvl w:val="1"/>
          <w:numId w:val="13"/>
        </w:numPr>
        <w:snapToGrid w:val="0"/>
        <w:rPr>
          <w:szCs w:val="24"/>
        </w:rPr>
      </w:pPr>
      <w:r>
        <w:rPr>
          <w:szCs w:val="24"/>
        </w:rPr>
        <w:t>A policy for grading students’ remote academic work; and</w:t>
      </w:r>
    </w:p>
    <w:p w14:paraId="1DF1FE8E" w14:textId="77777777" w:rsidR="00A92186" w:rsidRDefault="00A92186" w:rsidP="00A92186">
      <w:pPr>
        <w:pStyle w:val="ListParagraph"/>
        <w:numPr>
          <w:ilvl w:val="1"/>
          <w:numId w:val="13"/>
        </w:numPr>
        <w:snapToGrid w:val="0"/>
        <w:rPr>
          <w:szCs w:val="24"/>
        </w:rPr>
      </w:pPr>
      <w:r>
        <w:rPr>
          <w:szCs w:val="24"/>
        </w:rPr>
        <w:t>A requirement that teachers and administrators regularly communicate with students’ parents and guardians, including providing interpretation and translation services.</w:t>
      </w:r>
    </w:p>
    <w:p w14:paraId="67BF4B8D" w14:textId="77777777" w:rsidR="00A92186" w:rsidRDefault="00A92186" w:rsidP="00A92186">
      <w:pPr>
        <w:pStyle w:val="ListParagraph"/>
        <w:numPr>
          <w:ilvl w:val="0"/>
          <w:numId w:val="15"/>
        </w:numPr>
        <w:snapToGrid w:val="0"/>
        <w:rPr>
          <w:szCs w:val="24"/>
        </w:rPr>
      </w:pPr>
      <w:r>
        <w:rPr>
          <w:szCs w:val="24"/>
        </w:rPr>
        <w:t>Districts are required to post their plans on their websites.</w:t>
      </w:r>
    </w:p>
    <w:p w14:paraId="30C24261" w14:textId="77777777" w:rsidR="00A92186" w:rsidRDefault="00A92186" w:rsidP="00A92186">
      <w:pPr>
        <w:pStyle w:val="ListParagraph"/>
        <w:numPr>
          <w:ilvl w:val="0"/>
          <w:numId w:val="15"/>
        </w:numPr>
        <w:snapToGrid w:val="0"/>
        <w:rPr>
          <w:szCs w:val="24"/>
        </w:rPr>
      </w:pPr>
      <w:r>
        <w:rPr>
          <w:szCs w:val="24"/>
        </w:rPr>
        <w:t>The Commissioner may modify the minimum school year and structured learning time requirements under certain limited circumstances.</w:t>
      </w:r>
    </w:p>
    <w:p w14:paraId="063821FE" w14:textId="77777777" w:rsidR="001B22D2" w:rsidRPr="001B22D2" w:rsidRDefault="001B22D2" w:rsidP="00180489">
      <w:pPr>
        <w:tabs>
          <w:tab w:val="left" w:pos="1080"/>
        </w:tabs>
        <w:rPr>
          <w:b/>
          <w:bCs/>
          <w:szCs w:val="24"/>
        </w:rPr>
      </w:pPr>
    </w:p>
    <w:p w14:paraId="7FF40920" w14:textId="18B0AD5D" w:rsidR="00E0390D" w:rsidRPr="001B22D2" w:rsidRDefault="00583A55" w:rsidP="00BB5527">
      <w:pPr>
        <w:rPr>
          <w:b/>
          <w:bCs/>
          <w:szCs w:val="24"/>
        </w:rPr>
      </w:pPr>
      <w:r w:rsidRPr="001B22D2">
        <w:rPr>
          <w:b/>
          <w:bCs/>
          <w:szCs w:val="24"/>
        </w:rPr>
        <w:t xml:space="preserve">Public Comment and </w:t>
      </w:r>
      <w:r w:rsidR="00E0390D" w:rsidRPr="001B22D2">
        <w:rPr>
          <w:b/>
          <w:bCs/>
          <w:szCs w:val="24"/>
        </w:rPr>
        <w:t>Recommendation</w:t>
      </w:r>
    </w:p>
    <w:p w14:paraId="6DCE9DB5" w14:textId="77777777" w:rsidR="00E0390D" w:rsidRPr="001B22D2" w:rsidRDefault="00E0390D" w:rsidP="00BB5527">
      <w:pPr>
        <w:rPr>
          <w:szCs w:val="24"/>
        </w:rPr>
      </w:pPr>
    </w:p>
    <w:p w14:paraId="72E493F2" w14:textId="55CC97E7" w:rsidR="004511A2" w:rsidRDefault="00621EC9" w:rsidP="00583A55">
      <w:pPr>
        <w:tabs>
          <w:tab w:val="left" w:pos="1080"/>
        </w:tabs>
        <w:rPr>
          <w:szCs w:val="24"/>
        </w:rPr>
      </w:pPr>
      <w:r>
        <w:rPr>
          <w:szCs w:val="24"/>
        </w:rPr>
        <w:t>Based on public comment, I recommend the following additional amendments to the regulation:</w:t>
      </w:r>
    </w:p>
    <w:p w14:paraId="235A147C" w14:textId="51D0A818" w:rsidR="00621EC9" w:rsidRDefault="00621EC9" w:rsidP="00583A55">
      <w:pPr>
        <w:tabs>
          <w:tab w:val="left" w:pos="1080"/>
        </w:tabs>
        <w:rPr>
          <w:szCs w:val="24"/>
        </w:rPr>
      </w:pPr>
    </w:p>
    <w:p w14:paraId="4CCD92C2" w14:textId="662F25DC" w:rsidR="00621EC9" w:rsidRDefault="00621EC9" w:rsidP="00621EC9">
      <w:pPr>
        <w:pStyle w:val="ListParagraph"/>
        <w:numPr>
          <w:ilvl w:val="0"/>
          <w:numId w:val="16"/>
        </w:numPr>
        <w:tabs>
          <w:tab w:val="left" w:pos="1080"/>
        </w:tabs>
        <w:rPr>
          <w:szCs w:val="24"/>
        </w:rPr>
      </w:pPr>
      <w:bookmarkStart w:id="5" w:name="_Hlk51077252"/>
      <w:r>
        <w:rPr>
          <w:szCs w:val="24"/>
        </w:rPr>
        <w:t xml:space="preserve">Add a definition of </w:t>
      </w:r>
      <w:r w:rsidR="00F433A9">
        <w:rPr>
          <w:szCs w:val="24"/>
        </w:rPr>
        <w:t>“</w:t>
      </w:r>
      <w:r>
        <w:rPr>
          <w:szCs w:val="24"/>
        </w:rPr>
        <w:t>synchronous</w:t>
      </w:r>
      <w:r w:rsidR="00F433A9">
        <w:rPr>
          <w:szCs w:val="24"/>
        </w:rPr>
        <w:t>”</w:t>
      </w:r>
      <w:r>
        <w:rPr>
          <w:szCs w:val="24"/>
        </w:rPr>
        <w:t xml:space="preserve"> and </w:t>
      </w:r>
      <w:r w:rsidR="00F433A9">
        <w:rPr>
          <w:szCs w:val="24"/>
        </w:rPr>
        <w:t>“</w:t>
      </w:r>
      <w:r>
        <w:rPr>
          <w:szCs w:val="24"/>
        </w:rPr>
        <w:t>asynchronous</w:t>
      </w:r>
      <w:r w:rsidR="00F433A9">
        <w:rPr>
          <w:szCs w:val="24"/>
        </w:rPr>
        <w:t>”</w:t>
      </w:r>
      <w:r>
        <w:rPr>
          <w:szCs w:val="24"/>
        </w:rPr>
        <w:t xml:space="preserve"> learning to provide clarity on the</w:t>
      </w:r>
      <w:r w:rsidR="00241BE6">
        <w:rPr>
          <w:szCs w:val="24"/>
        </w:rPr>
        <w:t xml:space="preserve"> scope of the</w:t>
      </w:r>
      <w:r>
        <w:rPr>
          <w:szCs w:val="24"/>
        </w:rPr>
        <w:t xml:space="preserve">se </w:t>
      </w:r>
      <w:r w:rsidR="00241BE6">
        <w:rPr>
          <w:szCs w:val="24"/>
        </w:rPr>
        <w:t xml:space="preserve">new </w:t>
      </w:r>
      <w:r>
        <w:rPr>
          <w:szCs w:val="24"/>
        </w:rPr>
        <w:t>concepts</w:t>
      </w:r>
      <w:r w:rsidR="001845FA">
        <w:rPr>
          <w:szCs w:val="24"/>
        </w:rPr>
        <w:t>;</w:t>
      </w:r>
    </w:p>
    <w:p w14:paraId="511DC019" w14:textId="74D978B1" w:rsidR="00621EC9" w:rsidRDefault="00621EC9" w:rsidP="00621EC9">
      <w:pPr>
        <w:pStyle w:val="ListParagraph"/>
        <w:numPr>
          <w:ilvl w:val="0"/>
          <w:numId w:val="16"/>
        </w:numPr>
        <w:tabs>
          <w:tab w:val="left" w:pos="1080"/>
        </w:tabs>
        <w:rPr>
          <w:szCs w:val="24"/>
        </w:rPr>
      </w:pPr>
      <w:r>
        <w:rPr>
          <w:szCs w:val="24"/>
        </w:rPr>
        <w:t>Mod</w:t>
      </w:r>
      <w:r w:rsidR="0025004D">
        <w:rPr>
          <w:szCs w:val="24"/>
        </w:rPr>
        <w:t xml:space="preserve">ify the definition of remote learning to include </w:t>
      </w:r>
      <w:r w:rsidR="001845FA">
        <w:rPr>
          <w:szCs w:val="24"/>
        </w:rPr>
        <w:t>that students have opportunities to regularly interact with teachers to address the concern that remote learning could consist of asynchronous learning only;</w:t>
      </w:r>
    </w:p>
    <w:p w14:paraId="55F80939" w14:textId="1CC42630" w:rsidR="001845FA" w:rsidRDefault="00F433A9" w:rsidP="00621EC9">
      <w:pPr>
        <w:pStyle w:val="ListParagraph"/>
        <w:numPr>
          <w:ilvl w:val="0"/>
          <w:numId w:val="16"/>
        </w:numPr>
        <w:tabs>
          <w:tab w:val="left" w:pos="1080"/>
        </w:tabs>
        <w:rPr>
          <w:szCs w:val="24"/>
        </w:rPr>
      </w:pPr>
      <w:r>
        <w:rPr>
          <w:szCs w:val="24"/>
        </w:rPr>
        <w:t xml:space="preserve">Include “students” to the requirement in </w:t>
      </w:r>
      <w:r w:rsidR="001F7058">
        <w:rPr>
          <w:szCs w:val="24"/>
        </w:rPr>
        <w:t xml:space="preserve">section </w:t>
      </w:r>
      <w:r>
        <w:rPr>
          <w:szCs w:val="24"/>
        </w:rPr>
        <w:t>27.08(3)(b)(4) that teachers and administrators regularly communicate with parents and guardians.</w:t>
      </w:r>
    </w:p>
    <w:bookmarkEnd w:id="5"/>
    <w:p w14:paraId="20BC63C1" w14:textId="3F7C6C6B" w:rsidR="00F433A9" w:rsidRDefault="00F433A9" w:rsidP="00F433A9">
      <w:pPr>
        <w:tabs>
          <w:tab w:val="left" w:pos="1080"/>
        </w:tabs>
        <w:rPr>
          <w:szCs w:val="24"/>
        </w:rPr>
      </w:pPr>
    </w:p>
    <w:p w14:paraId="76A19D44" w14:textId="7C1C0FF0" w:rsidR="007A229E" w:rsidRDefault="0056354E" w:rsidP="007A229E">
      <w:pPr>
        <w:tabs>
          <w:tab w:val="left" w:pos="1080"/>
        </w:tabs>
        <w:rPr>
          <w:szCs w:val="24"/>
        </w:rPr>
      </w:pPr>
      <w:r>
        <w:rPr>
          <w:szCs w:val="24"/>
        </w:rPr>
        <w:t xml:space="preserve">The </w:t>
      </w:r>
      <w:r w:rsidR="00B739BA">
        <w:rPr>
          <w:szCs w:val="24"/>
        </w:rPr>
        <w:t xml:space="preserve">accompanying version of the regulation shows these </w:t>
      </w:r>
      <w:r>
        <w:rPr>
          <w:szCs w:val="24"/>
        </w:rPr>
        <w:t xml:space="preserve">additional changes </w:t>
      </w:r>
      <w:r w:rsidR="00B739BA">
        <w:rPr>
          <w:szCs w:val="24"/>
        </w:rPr>
        <w:t>i</w:t>
      </w:r>
      <w:r>
        <w:rPr>
          <w:szCs w:val="24"/>
        </w:rPr>
        <w:t>n red type</w:t>
      </w:r>
      <w:r w:rsidR="00B739BA">
        <w:rPr>
          <w:szCs w:val="24"/>
        </w:rPr>
        <w:t>.</w:t>
      </w:r>
      <w:r w:rsidR="007A229E">
        <w:rPr>
          <w:szCs w:val="24"/>
        </w:rPr>
        <w:t xml:space="preserve"> The proposed amendments also include some copy-edits and other non-substantive changes.</w:t>
      </w:r>
    </w:p>
    <w:p w14:paraId="4064D08E" w14:textId="77777777" w:rsidR="007A229E" w:rsidRDefault="007A229E" w:rsidP="00B739BA">
      <w:pPr>
        <w:tabs>
          <w:tab w:val="left" w:pos="1080"/>
        </w:tabs>
        <w:rPr>
          <w:szCs w:val="24"/>
        </w:rPr>
      </w:pPr>
    </w:p>
    <w:p w14:paraId="66AD87C8" w14:textId="0A365DAE" w:rsidR="00361FF7" w:rsidRDefault="00F23E3A" w:rsidP="009E48C3">
      <w:pPr>
        <w:tabs>
          <w:tab w:val="left" w:pos="1080"/>
        </w:tabs>
        <w:rPr>
          <w:szCs w:val="24"/>
        </w:rPr>
      </w:pPr>
      <w:r>
        <w:rPr>
          <w:szCs w:val="24"/>
        </w:rPr>
        <w:t xml:space="preserve">Several </w:t>
      </w:r>
      <w:r w:rsidR="00061E1F">
        <w:rPr>
          <w:szCs w:val="24"/>
        </w:rPr>
        <w:t xml:space="preserve">important </w:t>
      </w:r>
      <w:r>
        <w:rPr>
          <w:szCs w:val="24"/>
        </w:rPr>
        <w:t>themes run through the public comment. First, several organizations proposed that information that the Department included in guidance be added to the regulation.  See, for example, Pioneer Institute</w:t>
      </w:r>
      <w:r w:rsidR="00241BE6">
        <w:rPr>
          <w:szCs w:val="24"/>
        </w:rPr>
        <w:t xml:space="preserve"> public comment </w:t>
      </w:r>
      <w:r w:rsidR="005A551D">
        <w:rPr>
          <w:szCs w:val="24"/>
        </w:rPr>
        <w:t xml:space="preserve">at p. 6 (Additional elements relating to attendance should be included in the regulation, not solely contained in guidance.); and Massachusetts Advocates for Children’s public comment at p. 1 (“The proposed changes reflect critically important elements of DESE’s </w:t>
      </w:r>
      <w:r w:rsidR="005A551D" w:rsidRPr="005A551D">
        <w:rPr>
          <w:i/>
          <w:iCs/>
          <w:szCs w:val="24"/>
        </w:rPr>
        <w:t>Remote Learning Guidance</w:t>
      </w:r>
      <w:r w:rsidR="005A551D">
        <w:rPr>
          <w:szCs w:val="24"/>
        </w:rPr>
        <w:t>, issued by Commissioner Riley on July 24, 2020.” )</w:t>
      </w:r>
      <w:r>
        <w:rPr>
          <w:szCs w:val="24"/>
        </w:rPr>
        <w:t xml:space="preserve">  While we appreciate the support for the Department’s guidance, we </w:t>
      </w:r>
      <w:r w:rsidR="005A551D">
        <w:rPr>
          <w:szCs w:val="24"/>
        </w:rPr>
        <w:t>believe</w:t>
      </w:r>
      <w:r>
        <w:rPr>
          <w:szCs w:val="24"/>
        </w:rPr>
        <w:t xml:space="preserve"> we </w:t>
      </w:r>
      <w:r w:rsidR="001F7058">
        <w:rPr>
          <w:szCs w:val="24"/>
        </w:rPr>
        <w:t xml:space="preserve">have </w:t>
      </w:r>
      <w:r>
        <w:rPr>
          <w:szCs w:val="24"/>
        </w:rPr>
        <w:t>struck the right balance between what is in regulation and what is in guidance. In the regulation, we provide</w:t>
      </w:r>
      <w:r w:rsidR="005A551D">
        <w:rPr>
          <w:szCs w:val="24"/>
        </w:rPr>
        <w:t>d</w:t>
      </w:r>
      <w:r>
        <w:rPr>
          <w:szCs w:val="24"/>
        </w:rPr>
        <w:t xml:space="preserve"> requirements of general application and future effect, while in guidance</w:t>
      </w:r>
      <w:r w:rsidR="00FD0CE6">
        <w:rPr>
          <w:szCs w:val="24"/>
        </w:rPr>
        <w:t>,</w:t>
      </w:r>
      <w:r>
        <w:rPr>
          <w:szCs w:val="24"/>
        </w:rPr>
        <w:t xml:space="preserve"> </w:t>
      </w:r>
      <w:r>
        <w:rPr>
          <w:szCs w:val="24"/>
        </w:rPr>
        <w:lastRenderedPageBreak/>
        <w:t xml:space="preserve">we </w:t>
      </w:r>
      <w:r w:rsidR="005A551D">
        <w:rPr>
          <w:szCs w:val="24"/>
        </w:rPr>
        <w:t xml:space="preserve">filled in the details.  </w:t>
      </w:r>
    </w:p>
    <w:p w14:paraId="20DD7C82" w14:textId="6BFE5B12" w:rsidR="005A551D" w:rsidRDefault="005A551D" w:rsidP="009E48C3">
      <w:pPr>
        <w:tabs>
          <w:tab w:val="left" w:pos="1080"/>
        </w:tabs>
        <w:rPr>
          <w:szCs w:val="24"/>
        </w:rPr>
      </w:pPr>
    </w:p>
    <w:p w14:paraId="55BF6E02" w14:textId="12D33478" w:rsidR="003F5559" w:rsidRDefault="005A551D" w:rsidP="009E48C3">
      <w:pPr>
        <w:tabs>
          <w:tab w:val="left" w:pos="1080"/>
        </w:tabs>
        <w:rPr>
          <w:szCs w:val="24"/>
        </w:rPr>
      </w:pPr>
      <w:r>
        <w:rPr>
          <w:szCs w:val="24"/>
        </w:rPr>
        <w:t xml:space="preserve">Second, several of the comments identified a need to strengthen the regulation </w:t>
      </w:r>
      <w:r w:rsidR="0032072F">
        <w:rPr>
          <w:szCs w:val="24"/>
        </w:rPr>
        <w:t>to provide additional protections for</w:t>
      </w:r>
      <w:r w:rsidR="003F5559">
        <w:rPr>
          <w:szCs w:val="24"/>
        </w:rPr>
        <w:t xml:space="preserve"> </w:t>
      </w:r>
      <w:r w:rsidR="0032072F">
        <w:rPr>
          <w:szCs w:val="24"/>
        </w:rPr>
        <w:t>students</w:t>
      </w:r>
      <w:r w:rsidR="00241BE6">
        <w:rPr>
          <w:szCs w:val="24"/>
        </w:rPr>
        <w:t xml:space="preserve">, </w:t>
      </w:r>
      <w:r w:rsidR="00061E1F">
        <w:rPr>
          <w:szCs w:val="24"/>
        </w:rPr>
        <w:t xml:space="preserve">especially for </w:t>
      </w:r>
      <w:r w:rsidR="00241BE6">
        <w:rPr>
          <w:szCs w:val="24"/>
        </w:rPr>
        <w:t>students</w:t>
      </w:r>
      <w:r w:rsidR="0032072F">
        <w:rPr>
          <w:szCs w:val="24"/>
        </w:rPr>
        <w:t xml:space="preserve"> with disabilities and English learners. </w:t>
      </w:r>
      <w:r w:rsidR="003F5559">
        <w:rPr>
          <w:szCs w:val="24"/>
        </w:rPr>
        <w:t xml:space="preserve"> For example, </w:t>
      </w:r>
      <w:r w:rsidR="00061E1F">
        <w:rPr>
          <w:szCs w:val="24"/>
        </w:rPr>
        <w:t xml:space="preserve">the Children’s Law Center of Massachusetts and other advocacy organizations proposed </w:t>
      </w:r>
      <w:r w:rsidR="001F7058">
        <w:rPr>
          <w:szCs w:val="24"/>
        </w:rPr>
        <w:t xml:space="preserve">amending </w:t>
      </w:r>
      <w:r w:rsidR="00061E1F">
        <w:rPr>
          <w:szCs w:val="24"/>
        </w:rPr>
        <w:t>the requirement that remote learning models include a procedure for all students to participate in remote learning</w:t>
      </w:r>
      <w:r w:rsidR="001F7058">
        <w:rPr>
          <w:szCs w:val="24"/>
        </w:rPr>
        <w:t xml:space="preserve">, by expanding it </w:t>
      </w:r>
      <w:r w:rsidR="00061E1F">
        <w:rPr>
          <w:szCs w:val="24"/>
        </w:rPr>
        <w:t xml:space="preserve">to include specific requirements for providing accommodations and services to students with disabilities and services to English learners. We did not include the proposed change to the regulation because state and federal law already require districts to have procedures and systems to meet the educational needs of students with disabilities and English learners. I </w:t>
      </w:r>
      <w:r w:rsidR="001F7058">
        <w:rPr>
          <w:szCs w:val="24"/>
        </w:rPr>
        <w:t xml:space="preserve">do </w:t>
      </w:r>
      <w:r w:rsidR="00061E1F">
        <w:rPr>
          <w:szCs w:val="24"/>
        </w:rPr>
        <w:t>share the underlying concern</w:t>
      </w:r>
      <w:r w:rsidR="001F7058">
        <w:rPr>
          <w:szCs w:val="24"/>
        </w:rPr>
        <w:t xml:space="preserve"> </w:t>
      </w:r>
      <w:r w:rsidR="00061E1F">
        <w:rPr>
          <w:szCs w:val="24"/>
        </w:rPr>
        <w:t xml:space="preserve">expressed by the advocacy organizations that </w:t>
      </w:r>
      <w:r w:rsidR="00452D67">
        <w:rPr>
          <w:szCs w:val="24"/>
        </w:rPr>
        <w:t>schools and districts must meet their legal obligations to serve students with disabilities and English learners</w:t>
      </w:r>
      <w:r w:rsidR="00676B90">
        <w:rPr>
          <w:szCs w:val="24"/>
        </w:rPr>
        <w:t>, even</w:t>
      </w:r>
      <w:r w:rsidR="00452D67">
        <w:rPr>
          <w:szCs w:val="24"/>
        </w:rPr>
        <w:t xml:space="preserve"> when students are learning remotely. </w:t>
      </w:r>
      <w:r w:rsidR="001F7058">
        <w:rPr>
          <w:szCs w:val="24"/>
        </w:rPr>
        <w:t xml:space="preserve">The regulation requires districts providing remote learning to have a procedure “for all students to participate” – and </w:t>
      </w:r>
      <w:r w:rsidR="001F7058" w:rsidRPr="00DC4D51">
        <w:rPr>
          <w:i/>
          <w:iCs/>
          <w:szCs w:val="24"/>
        </w:rPr>
        <w:t xml:space="preserve">all </w:t>
      </w:r>
      <w:r w:rsidR="001F7058">
        <w:rPr>
          <w:i/>
          <w:iCs/>
          <w:szCs w:val="24"/>
        </w:rPr>
        <w:t xml:space="preserve">students </w:t>
      </w:r>
      <w:r w:rsidR="001F7058" w:rsidRPr="001F7058">
        <w:rPr>
          <w:szCs w:val="24"/>
        </w:rPr>
        <w:t>means</w:t>
      </w:r>
      <w:r w:rsidR="001F7058">
        <w:rPr>
          <w:szCs w:val="24"/>
        </w:rPr>
        <w:t xml:space="preserve"> each and every student, including students with disabilities and English learners</w:t>
      </w:r>
      <w:r w:rsidR="001F7058" w:rsidRPr="001F7058">
        <w:rPr>
          <w:szCs w:val="24"/>
        </w:rPr>
        <w:t>.</w:t>
      </w:r>
      <w:r w:rsidR="001F7058">
        <w:rPr>
          <w:szCs w:val="24"/>
        </w:rPr>
        <w:t xml:space="preserve"> </w:t>
      </w:r>
      <w:r w:rsidR="000E755B">
        <w:rPr>
          <w:szCs w:val="24"/>
        </w:rPr>
        <w:t xml:space="preserve">One way the Department will be addressing these concerns is by </w:t>
      </w:r>
      <w:r w:rsidR="00452D67">
        <w:rPr>
          <w:szCs w:val="24"/>
        </w:rPr>
        <w:t xml:space="preserve">monitoring districts that </w:t>
      </w:r>
      <w:r w:rsidR="000E755B">
        <w:rPr>
          <w:szCs w:val="24"/>
        </w:rPr>
        <w:t>have a remote learning model</w:t>
      </w:r>
      <w:r w:rsidR="00676B90">
        <w:rPr>
          <w:szCs w:val="24"/>
        </w:rPr>
        <w:t xml:space="preserve"> to </w:t>
      </w:r>
      <w:r w:rsidR="00452D67">
        <w:rPr>
          <w:szCs w:val="24"/>
        </w:rPr>
        <w:t xml:space="preserve">determine if districts are meeting their </w:t>
      </w:r>
      <w:r w:rsidR="00676B90">
        <w:rPr>
          <w:szCs w:val="24"/>
        </w:rPr>
        <w:t xml:space="preserve">statutory and regulatory </w:t>
      </w:r>
      <w:r w:rsidR="00452D67">
        <w:rPr>
          <w:szCs w:val="24"/>
        </w:rPr>
        <w:t xml:space="preserve">obligations.  </w:t>
      </w:r>
    </w:p>
    <w:p w14:paraId="1BAC1CE0" w14:textId="77777777" w:rsidR="003F5559" w:rsidRDefault="003F5559" w:rsidP="009E48C3">
      <w:pPr>
        <w:tabs>
          <w:tab w:val="left" w:pos="1080"/>
        </w:tabs>
        <w:rPr>
          <w:szCs w:val="24"/>
        </w:rPr>
      </w:pPr>
    </w:p>
    <w:p w14:paraId="3F50644B" w14:textId="3FAB7A68" w:rsidR="0032072F" w:rsidRDefault="00F402DD" w:rsidP="009E48C3">
      <w:pPr>
        <w:tabs>
          <w:tab w:val="left" w:pos="1080"/>
        </w:tabs>
        <w:rPr>
          <w:szCs w:val="24"/>
        </w:rPr>
      </w:pPr>
      <w:r>
        <w:rPr>
          <w:szCs w:val="24"/>
        </w:rPr>
        <w:t>Finally</w:t>
      </w:r>
      <w:r w:rsidR="0032072F">
        <w:rPr>
          <w:szCs w:val="24"/>
        </w:rPr>
        <w:t xml:space="preserve">, several organizations proposed adding language </w:t>
      </w:r>
      <w:r w:rsidR="00452D67">
        <w:rPr>
          <w:szCs w:val="24"/>
        </w:rPr>
        <w:t xml:space="preserve">to clarify that a student could not be considered habitually truant if the student is absent as a result of remote learning barriers. We did not include this change because the Department does not have authority to </w:t>
      </w:r>
      <w:r w:rsidR="000E755B">
        <w:rPr>
          <w:szCs w:val="24"/>
        </w:rPr>
        <w:t>regulate in this area.  The term “habitually truant” is defined by statute (G.L. c. 119, §21), which is overseen by the Department of Children and Families</w:t>
      </w:r>
      <w:r w:rsidR="007A0296">
        <w:rPr>
          <w:szCs w:val="24"/>
        </w:rPr>
        <w:t xml:space="preserve"> (DCF)</w:t>
      </w:r>
      <w:r w:rsidR="000E755B">
        <w:rPr>
          <w:szCs w:val="24"/>
        </w:rPr>
        <w:t xml:space="preserve">. </w:t>
      </w:r>
      <w:r w:rsidR="007A0296">
        <w:rPr>
          <w:szCs w:val="24"/>
        </w:rPr>
        <w:t xml:space="preserve">But, I agree that additional guidance on this issue is needed. The Department is working with DCF to </w:t>
      </w:r>
      <w:r w:rsidR="007A3120">
        <w:rPr>
          <w:szCs w:val="24"/>
        </w:rPr>
        <w:t>address this need.</w:t>
      </w:r>
    </w:p>
    <w:p w14:paraId="4B92C27A" w14:textId="77777777" w:rsidR="00361FF7" w:rsidRDefault="00361FF7" w:rsidP="009E48C3">
      <w:pPr>
        <w:tabs>
          <w:tab w:val="left" w:pos="1080"/>
        </w:tabs>
        <w:rPr>
          <w:szCs w:val="24"/>
        </w:rPr>
      </w:pPr>
    </w:p>
    <w:p w14:paraId="1DE6BAFF" w14:textId="6AF15837" w:rsidR="000F4C50" w:rsidRPr="001B22D2" w:rsidRDefault="00053A04" w:rsidP="009E48C3">
      <w:pPr>
        <w:tabs>
          <w:tab w:val="left" w:pos="1080"/>
        </w:tabs>
        <w:rPr>
          <w:szCs w:val="24"/>
        </w:rPr>
      </w:pPr>
      <w:r w:rsidRPr="001B22D2">
        <w:rPr>
          <w:szCs w:val="24"/>
        </w:rPr>
        <w:t xml:space="preserve">I recommend that the Board vote to adopt the regulation as presented. </w:t>
      </w:r>
      <w:r w:rsidR="00B33EB0" w:rsidRPr="001B22D2">
        <w:rPr>
          <w:szCs w:val="24"/>
        </w:rPr>
        <w:t>A motion is attached.</w:t>
      </w:r>
      <w:r w:rsidRPr="001B22D2">
        <w:rPr>
          <w:szCs w:val="24"/>
        </w:rPr>
        <w:t xml:space="preserve"> </w:t>
      </w:r>
      <w:r w:rsidR="00C62E3B" w:rsidRPr="001B22D2">
        <w:rPr>
          <w:szCs w:val="24"/>
        </w:rPr>
        <w:t xml:space="preserve">At the </w:t>
      </w:r>
      <w:r w:rsidR="00A92186">
        <w:rPr>
          <w:szCs w:val="24"/>
        </w:rPr>
        <w:t>September 29, 2020</w:t>
      </w:r>
      <w:r w:rsidR="00B80280" w:rsidRPr="001B22D2">
        <w:rPr>
          <w:szCs w:val="24"/>
        </w:rPr>
        <w:t xml:space="preserve"> </w:t>
      </w:r>
      <w:r w:rsidR="00C62E3B" w:rsidRPr="001B22D2">
        <w:rPr>
          <w:szCs w:val="24"/>
        </w:rPr>
        <w:t xml:space="preserve">meeting, </w:t>
      </w:r>
      <w:r w:rsidR="00A92186">
        <w:rPr>
          <w:szCs w:val="24"/>
        </w:rPr>
        <w:t xml:space="preserve">Deputy </w:t>
      </w:r>
      <w:r w:rsidR="005B72E3" w:rsidRPr="001B22D2">
        <w:rPr>
          <w:szCs w:val="24"/>
        </w:rPr>
        <w:t xml:space="preserve">General Counsel </w:t>
      </w:r>
      <w:r w:rsidR="00A92186">
        <w:rPr>
          <w:szCs w:val="24"/>
        </w:rPr>
        <w:t>Deb Steenland</w:t>
      </w:r>
      <w:r w:rsidR="005B72E3" w:rsidRPr="001B22D2">
        <w:rPr>
          <w:szCs w:val="24"/>
        </w:rPr>
        <w:t xml:space="preserve"> </w:t>
      </w:r>
      <w:r w:rsidR="00C62E3B" w:rsidRPr="001B22D2">
        <w:rPr>
          <w:szCs w:val="24"/>
        </w:rPr>
        <w:t>will be available to answer yo</w:t>
      </w:r>
      <w:r w:rsidR="00EB0B52" w:rsidRPr="001B22D2">
        <w:rPr>
          <w:szCs w:val="24"/>
        </w:rPr>
        <w:t>ur questions</w:t>
      </w:r>
      <w:r w:rsidR="005D64B7" w:rsidRPr="001B22D2">
        <w:rPr>
          <w:szCs w:val="24"/>
        </w:rPr>
        <w:t xml:space="preserve"> on the regulation</w:t>
      </w:r>
      <w:r w:rsidR="000F4C50" w:rsidRPr="001B22D2">
        <w:rPr>
          <w:szCs w:val="24"/>
        </w:rPr>
        <w:t>.</w:t>
      </w:r>
    </w:p>
    <w:p w14:paraId="74FCBC21" w14:textId="139B10DE" w:rsidR="000F4C50" w:rsidRPr="001B22D2" w:rsidRDefault="000F4C50" w:rsidP="009E48C3">
      <w:pPr>
        <w:tabs>
          <w:tab w:val="left" w:pos="1080"/>
        </w:tabs>
        <w:rPr>
          <w:szCs w:val="24"/>
        </w:rPr>
      </w:pPr>
    </w:p>
    <w:p w14:paraId="22FEB611" w14:textId="77777777" w:rsidR="005B72E3" w:rsidRPr="001B22D2" w:rsidRDefault="005B72E3" w:rsidP="009E48C3">
      <w:pPr>
        <w:tabs>
          <w:tab w:val="left" w:pos="1080"/>
        </w:tabs>
        <w:rPr>
          <w:szCs w:val="24"/>
        </w:rPr>
      </w:pPr>
    </w:p>
    <w:p w14:paraId="05D1A458" w14:textId="0DDCF4F7" w:rsidR="00BD7F01" w:rsidRPr="001B22D2" w:rsidRDefault="000F4C50" w:rsidP="005B1F1A">
      <w:pPr>
        <w:tabs>
          <w:tab w:val="left" w:pos="1080"/>
        </w:tabs>
        <w:ind w:left="1440" w:hanging="1440"/>
        <w:rPr>
          <w:szCs w:val="24"/>
        </w:rPr>
      </w:pPr>
      <w:r w:rsidRPr="001B22D2">
        <w:rPr>
          <w:szCs w:val="24"/>
        </w:rPr>
        <w:t>Enclosure:</w:t>
      </w:r>
      <w:r w:rsidR="00B97673" w:rsidRPr="001B22D2">
        <w:rPr>
          <w:szCs w:val="24"/>
        </w:rPr>
        <w:t xml:space="preserve"> </w:t>
      </w:r>
      <w:r w:rsidR="00A13E66" w:rsidRPr="001B22D2">
        <w:rPr>
          <w:szCs w:val="24"/>
        </w:rPr>
        <w:tab/>
      </w:r>
      <w:r w:rsidR="00BD7F01" w:rsidRPr="001B22D2">
        <w:rPr>
          <w:szCs w:val="24"/>
        </w:rPr>
        <w:t>Regulation</w:t>
      </w:r>
      <w:r w:rsidR="004511A2" w:rsidRPr="001B22D2">
        <w:rPr>
          <w:szCs w:val="24"/>
        </w:rPr>
        <w:t xml:space="preserve"> </w:t>
      </w:r>
      <w:r w:rsidR="007A3120">
        <w:t>Addressing Safety and Education Plans During a State of Emergency or Other Exigent Circumstances</w:t>
      </w:r>
      <w:r w:rsidR="007A3120">
        <w:rPr>
          <w:rStyle w:val="normaltextrun1"/>
          <w:rFonts w:ascii="Calibri" w:hAnsi="Calibri" w:cs="Calibri"/>
        </w:rPr>
        <w:t xml:space="preserve">: </w:t>
      </w:r>
      <w:r w:rsidR="007A3120">
        <w:rPr>
          <w:rStyle w:val="normaltextrun1"/>
        </w:rPr>
        <w:t>603 CMR 27.00</w:t>
      </w:r>
      <w:r w:rsidR="007A3120">
        <w:rPr>
          <w:szCs w:val="24"/>
        </w:rPr>
        <w:t>, for final adoption</w:t>
      </w:r>
    </w:p>
    <w:p w14:paraId="749F265F" w14:textId="3083C405" w:rsidR="00153DEC" w:rsidRDefault="00BD7F01" w:rsidP="00FA016A">
      <w:pPr>
        <w:tabs>
          <w:tab w:val="left" w:pos="1080"/>
        </w:tabs>
        <w:ind w:left="1440" w:hanging="1440"/>
        <w:rPr>
          <w:szCs w:val="24"/>
        </w:rPr>
      </w:pPr>
      <w:r w:rsidRPr="001B22D2">
        <w:rPr>
          <w:szCs w:val="24"/>
        </w:rPr>
        <w:tab/>
      </w:r>
      <w:r w:rsidRPr="001B22D2">
        <w:rPr>
          <w:szCs w:val="24"/>
        </w:rPr>
        <w:tab/>
      </w:r>
      <w:r w:rsidR="00153DEC">
        <w:rPr>
          <w:szCs w:val="24"/>
        </w:rPr>
        <w:t>Summary of Public Comment</w:t>
      </w:r>
    </w:p>
    <w:p w14:paraId="4A03BE4B" w14:textId="588BDFBA" w:rsidR="00F402DD" w:rsidRDefault="00F402DD" w:rsidP="00FA016A">
      <w:pPr>
        <w:tabs>
          <w:tab w:val="left" w:pos="1080"/>
        </w:tabs>
        <w:ind w:left="1440" w:hanging="1440"/>
        <w:rPr>
          <w:szCs w:val="24"/>
        </w:rPr>
      </w:pPr>
      <w:r>
        <w:rPr>
          <w:szCs w:val="24"/>
        </w:rPr>
        <w:tab/>
      </w:r>
      <w:r>
        <w:rPr>
          <w:szCs w:val="24"/>
        </w:rPr>
        <w:tab/>
        <w:t>Public comment</w:t>
      </w:r>
    </w:p>
    <w:p w14:paraId="1C0104E4" w14:textId="6856E778" w:rsidR="00B97673" w:rsidRPr="001B22D2" w:rsidRDefault="00153DEC" w:rsidP="00FA016A">
      <w:pPr>
        <w:tabs>
          <w:tab w:val="left" w:pos="1080"/>
        </w:tabs>
        <w:ind w:left="1440" w:hanging="1440"/>
        <w:rPr>
          <w:szCs w:val="24"/>
        </w:rPr>
      </w:pPr>
      <w:r>
        <w:rPr>
          <w:szCs w:val="24"/>
        </w:rPr>
        <w:tab/>
      </w:r>
      <w:r>
        <w:rPr>
          <w:szCs w:val="24"/>
        </w:rPr>
        <w:tab/>
      </w:r>
      <w:r w:rsidR="005D64B7" w:rsidRPr="001B22D2">
        <w:rPr>
          <w:szCs w:val="24"/>
        </w:rPr>
        <w:t xml:space="preserve">Motion </w:t>
      </w:r>
    </w:p>
    <w:sectPr w:rsidR="00B97673" w:rsidRPr="001B22D2"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983A3D" w14:textId="77777777" w:rsidR="005D4971" w:rsidRDefault="005D4971" w:rsidP="00C035EC">
      <w:r>
        <w:separator/>
      </w:r>
    </w:p>
  </w:endnote>
  <w:endnote w:type="continuationSeparator" w:id="0">
    <w:p w14:paraId="26ABC8FD" w14:textId="77777777" w:rsidR="005D4971" w:rsidRDefault="005D4971" w:rsidP="00C035EC">
      <w:r>
        <w:continuationSeparator/>
      </w:r>
    </w:p>
  </w:endnote>
  <w:endnote w:type="continuationNotice" w:id="1">
    <w:p w14:paraId="6B094DF5" w14:textId="77777777" w:rsidR="005D4971" w:rsidRDefault="005D49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6296978"/>
      <w:docPartObj>
        <w:docPartGallery w:val="Page Numbers (Bottom of Page)"/>
        <w:docPartUnique/>
      </w:docPartObj>
    </w:sdtPr>
    <w:sdtEndPr>
      <w:rPr>
        <w:noProof/>
      </w:rPr>
    </w:sdtEndPr>
    <w:sdtContent>
      <w:p w14:paraId="63904BAC" w14:textId="61D25F0B" w:rsidR="001B22D2" w:rsidRDefault="001B22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298805" w14:textId="77777777" w:rsidR="00C035EC" w:rsidRDefault="00C03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AA7E5" w14:textId="77777777" w:rsidR="005D4971" w:rsidRDefault="005D4971" w:rsidP="00C035EC">
      <w:r>
        <w:separator/>
      </w:r>
    </w:p>
  </w:footnote>
  <w:footnote w:type="continuationSeparator" w:id="0">
    <w:p w14:paraId="3B687A0B" w14:textId="77777777" w:rsidR="005D4971" w:rsidRDefault="005D4971" w:rsidP="00C035EC">
      <w:r>
        <w:continuationSeparator/>
      </w:r>
    </w:p>
  </w:footnote>
  <w:footnote w:type="continuationNotice" w:id="1">
    <w:p w14:paraId="62CF5723" w14:textId="77777777" w:rsidR="005D4971" w:rsidRDefault="005D49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53C1D"/>
    <w:multiLevelType w:val="hybridMultilevel"/>
    <w:tmpl w:val="E6644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A40A7"/>
    <w:multiLevelType w:val="hybridMultilevel"/>
    <w:tmpl w:val="03D2E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CB52C2"/>
    <w:multiLevelType w:val="hybridMultilevel"/>
    <w:tmpl w:val="1562B70E"/>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6015C"/>
    <w:multiLevelType w:val="hybridMultilevel"/>
    <w:tmpl w:val="C190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A59FA"/>
    <w:multiLevelType w:val="hybridMultilevel"/>
    <w:tmpl w:val="8F3A37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DB3D0D"/>
    <w:multiLevelType w:val="hybridMultilevel"/>
    <w:tmpl w:val="5F50E954"/>
    <w:lvl w:ilvl="0" w:tplc="CDBC50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126EB7"/>
    <w:multiLevelType w:val="hybridMultilevel"/>
    <w:tmpl w:val="3DFC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D1079"/>
    <w:multiLevelType w:val="hybridMultilevel"/>
    <w:tmpl w:val="203CEEAC"/>
    <w:lvl w:ilvl="0" w:tplc="740C7AD0">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2541CC"/>
    <w:multiLevelType w:val="hybridMultilevel"/>
    <w:tmpl w:val="C8A4C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4B2E28"/>
    <w:multiLevelType w:val="hybridMultilevel"/>
    <w:tmpl w:val="CAE670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F3060F"/>
    <w:multiLevelType w:val="hybridMultilevel"/>
    <w:tmpl w:val="3488A1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DF0B4C"/>
    <w:multiLevelType w:val="hybridMultilevel"/>
    <w:tmpl w:val="2952AC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62E374A3"/>
    <w:multiLevelType w:val="hybridMultilevel"/>
    <w:tmpl w:val="63A291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703C6F77"/>
    <w:multiLevelType w:val="hybridMultilevel"/>
    <w:tmpl w:val="27DEE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6614A3"/>
    <w:multiLevelType w:val="hybridMultilevel"/>
    <w:tmpl w:val="A57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9"/>
  </w:num>
  <w:num w:numId="4">
    <w:abstractNumId w:val="14"/>
  </w:num>
  <w:num w:numId="5">
    <w:abstractNumId w:val="4"/>
  </w:num>
  <w:num w:numId="6">
    <w:abstractNumId w:val="1"/>
  </w:num>
  <w:num w:numId="7">
    <w:abstractNumId w:val="3"/>
  </w:num>
  <w:num w:numId="8">
    <w:abstractNumId w:val="7"/>
  </w:num>
  <w:num w:numId="9">
    <w:abstractNumId w:val="2"/>
  </w:num>
  <w:num w:numId="10">
    <w:abstractNumId w:val="6"/>
  </w:num>
  <w:num w:numId="11">
    <w:abstractNumId w:val="15"/>
  </w:num>
  <w:num w:numId="12">
    <w:abstractNumId w:val="5"/>
  </w:num>
  <w:num w:numId="13">
    <w:abstractNumId w:val="13"/>
  </w:num>
  <w:num w:numId="14">
    <w:abstractNumId w:val="10"/>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489"/>
    <w:rsid w:val="00005E8C"/>
    <w:rsid w:val="0001581A"/>
    <w:rsid w:val="00025507"/>
    <w:rsid w:val="0003291C"/>
    <w:rsid w:val="00033FFD"/>
    <w:rsid w:val="00041CA1"/>
    <w:rsid w:val="00053A04"/>
    <w:rsid w:val="0005637E"/>
    <w:rsid w:val="00061E1F"/>
    <w:rsid w:val="0006754F"/>
    <w:rsid w:val="000A31A8"/>
    <w:rsid w:val="000A41E3"/>
    <w:rsid w:val="000B7F58"/>
    <w:rsid w:val="000D4CD8"/>
    <w:rsid w:val="000D6102"/>
    <w:rsid w:val="000E0994"/>
    <w:rsid w:val="000E3D08"/>
    <w:rsid w:val="000E755B"/>
    <w:rsid w:val="000F4C50"/>
    <w:rsid w:val="00103398"/>
    <w:rsid w:val="00104A50"/>
    <w:rsid w:val="001172BB"/>
    <w:rsid w:val="001176D7"/>
    <w:rsid w:val="00117C07"/>
    <w:rsid w:val="00122047"/>
    <w:rsid w:val="00125E87"/>
    <w:rsid w:val="00126EE6"/>
    <w:rsid w:val="00130F18"/>
    <w:rsid w:val="00134832"/>
    <w:rsid w:val="00142441"/>
    <w:rsid w:val="001520D0"/>
    <w:rsid w:val="00153677"/>
    <w:rsid w:val="00153DEC"/>
    <w:rsid w:val="0015761B"/>
    <w:rsid w:val="00180489"/>
    <w:rsid w:val="00181C81"/>
    <w:rsid w:val="001845FA"/>
    <w:rsid w:val="001A21CB"/>
    <w:rsid w:val="001B22D2"/>
    <w:rsid w:val="001B7559"/>
    <w:rsid w:val="001E2825"/>
    <w:rsid w:val="001F611F"/>
    <w:rsid w:val="001F6FE0"/>
    <w:rsid w:val="001F7058"/>
    <w:rsid w:val="00201172"/>
    <w:rsid w:val="002032D0"/>
    <w:rsid w:val="00221176"/>
    <w:rsid w:val="00236E96"/>
    <w:rsid w:val="00237451"/>
    <w:rsid w:val="00241BE6"/>
    <w:rsid w:val="0025004D"/>
    <w:rsid w:val="00276A86"/>
    <w:rsid w:val="002A0DA9"/>
    <w:rsid w:val="002A3E22"/>
    <w:rsid w:val="002A675C"/>
    <w:rsid w:val="002B4B10"/>
    <w:rsid w:val="002B4D5A"/>
    <w:rsid w:val="002C0CF9"/>
    <w:rsid w:val="002C3945"/>
    <w:rsid w:val="002D591B"/>
    <w:rsid w:val="002D7B59"/>
    <w:rsid w:val="002F5424"/>
    <w:rsid w:val="00312036"/>
    <w:rsid w:val="00316E92"/>
    <w:rsid w:val="00320574"/>
    <w:rsid w:val="0032072F"/>
    <w:rsid w:val="00335268"/>
    <w:rsid w:val="003423E0"/>
    <w:rsid w:val="003531A6"/>
    <w:rsid w:val="0035478D"/>
    <w:rsid w:val="00361FF7"/>
    <w:rsid w:val="003769E4"/>
    <w:rsid w:val="00385C4C"/>
    <w:rsid w:val="00386F73"/>
    <w:rsid w:val="003953C8"/>
    <w:rsid w:val="003B1B89"/>
    <w:rsid w:val="003B6F17"/>
    <w:rsid w:val="003D4FFA"/>
    <w:rsid w:val="003E4003"/>
    <w:rsid w:val="003F1A5E"/>
    <w:rsid w:val="003F5559"/>
    <w:rsid w:val="003F7809"/>
    <w:rsid w:val="00401C77"/>
    <w:rsid w:val="00403319"/>
    <w:rsid w:val="00407D7F"/>
    <w:rsid w:val="0041210C"/>
    <w:rsid w:val="004121A1"/>
    <w:rsid w:val="0042517E"/>
    <w:rsid w:val="004511A2"/>
    <w:rsid w:val="00452D67"/>
    <w:rsid w:val="00460D49"/>
    <w:rsid w:val="00466A21"/>
    <w:rsid w:val="00477017"/>
    <w:rsid w:val="00481645"/>
    <w:rsid w:val="0048493C"/>
    <w:rsid w:val="004A0B3D"/>
    <w:rsid w:val="004C246F"/>
    <w:rsid w:val="004C2DFB"/>
    <w:rsid w:val="004E5697"/>
    <w:rsid w:val="004F261A"/>
    <w:rsid w:val="004F5D49"/>
    <w:rsid w:val="004F630D"/>
    <w:rsid w:val="00511960"/>
    <w:rsid w:val="0051205B"/>
    <w:rsid w:val="0051288C"/>
    <w:rsid w:val="00514D8F"/>
    <w:rsid w:val="0051546F"/>
    <w:rsid w:val="005260DD"/>
    <w:rsid w:val="00533DFA"/>
    <w:rsid w:val="005430E2"/>
    <w:rsid w:val="005449EF"/>
    <w:rsid w:val="0056354E"/>
    <w:rsid w:val="00571666"/>
    <w:rsid w:val="00583A55"/>
    <w:rsid w:val="00586201"/>
    <w:rsid w:val="005A2518"/>
    <w:rsid w:val="005A4BF5"/>
    <w:rsid w:val="005A551D"/>
    <w:rsid w:val="005B1F1A"/>
    <w:rsid w:val="005B32EF"/>
    <w:rsid w:val="005B47F2"/>
    <w:rsid w:val="005B7179"/>
    <w:rsid w:val="005B72E3"/>
    <w:rsid w:val="005B7EF2"/>
    <w:rsid w:val="005C1013"/>
    <w:rsid w:val="005D4971"/>
    <w:rsid w:val="005D64B7"/>
    <w:rsid w:val="005E1D1B"/>
    <w:rsid w:val="005E3535"/>
    <w:rsid w:val="005E4B20"/>
    <w:rsid w:val="005F4AB8"/>
    <w:rsid w:val="006171A2"/>
    <w:rsid w:val="00621EC9"/>
    <w:rsid w:val="00622BFB"/>
    <w:rsid w:val="006251ED"/>
    <w:rsid w:val="00635070"/>
    <w:rsid w:val="00663115"/>
    <w:rsid w:val="006704AD"/>
    <w:rsid w:val="00671299"/>
    <w:rsid w:val="006726BB"/>
    <w:rsid w:val="00676B90"/>
    <w:rsid w:val="00684384"/>
    <w:rsid w:val="00685FF9"/>
    <w:rsid w:val="006871D3"/>
    <w:rsid w:val="006951C4"/>
    <w:rsid w:val="006B532E"/>
    <w:rsid w:val="006E2F0C"/>
    <w:rsid w:val="006E4A52"/>
    <w:rsid w:val="00703002"/>
    <w:rsid w:val="00703F99"/>
    <w:rsid w:val="00733E3B"/>
    <w:rsid w:val="00761FD8"/>
    <w:rsid w:val="007732FB"/>
    <w:rsid w:val="007779AE"/>
    <w:rsid w:val="0079642C"/>
    <w:rsid w:val="007A0296"/>
    <w:rsid w:val="007A229E"/>
    <w:rsid w:val="007A3120"/>
    <w:rsid w:val="007C0E23"/>
    <w:rsid w:val="007C3CD1"/>
    <w:rsid w:val="007D4420"/>
    <w:rsid w:val="007E4576"/>
    <w:rsid w:val="007E59C7"/>
    <w:rsid w:val="00840D60"/>
    <w:rsid w:val="00855280"/>
    <w:rsid w:val="00870BA0"/>
    <w:rsid w:val="008812B6"/>
    <w:rsid w:val="008A3983"/>
    <w:rsid w:val="008B0537"/>
    <w:rsid w:val="008C238A"/>
    <w:rsid w:val="008D2294"/>
    <w:rsid w:val="008D4FA6"/>
    <w:rsid w:val="00916D81"/>
    <w:rsid w:val="00930959"/>
    <w:rsid w:val="00950BB3"/>
    <w:rsid w:val="0099538D"/>
    <w:rsid w:val="00995D0E"/>
    <w:rsid w:val="009A2B7A"/>
    <w:rsid w:val="009C6970"/>
    <w:rsid w:val="009D3368"/>
    <w:rsid w:val="009E2FF0"/>
    <w:rsid w:val="009E48C3"/>
    <w:rsid w:val="00A07554"/>
    <w:rsid w:val="00A13E66"/>
    <w:rsid w:val="00A1426D"/>
    <w:rsid w:val="00A20194"/>
    <w:rsid w:val="00A20533"/>
    <w:rsid w:val="00A217CB"/>
    <w:rsid w:val="00A23D09"/>
    <w:rsid w:val="00A23FC5"/>
    <w:rsid w:val="00A37E6E"/>
    <w:rsid w:val="00A43EC4"/>
    <w:rsid w:val="00A4679D"/>
    <w:rsid w:val="00A51F3F"/>
    <w:rsid w:val="00A663EA"/>
    <w:rsid w:val="00A70FE3"/>
    <w:rsid w:val="00A7681B"/>
    <w:rsid w:val="00A92186"/>
    <w:rsid w:val="00AA4BA1"/>
    <w:rsid w:val="00AA71D5"/>
    <w:rsid w:val="00AB77CB"/>
    <w:rsid w:val="00B0677D"/>
    <w:rsid w:val="00B1103E"/>
    <w:rsid w:val="00B12206"/>
    <w:rsid w:val="00B15E7C"/>
    <w:rsid w:val="00B24161"/>
    <w:rsid w:val="00B26FA2"/>
    <w:rsid w:val="00B33EB0"/>
    <w:rsid w:val="00B34968"/>
    <w:rsid w:val="00B433C2"/>
    <w:rsid w:val="00B43B8E"/>
    <w:rsid w:val="00B57A5B"/>
    <w:rsid w:val="00B57BFE"/>
    <w:rsid w:val="00B670AA"/>
    <w:rsid w:val="00B739BA"/>
    <w:rsid w:val="00B80280"/>
    <w:rsid w:val="00B90DBF"/>
    <w:rsid w:val="00B97673"/>
    <w:rsid w:val="00BB5527"/>
    <w:rsid w:val="00BC7AC3"/>
    <w:rsid w:val="00BD3C18"/>
    <w:rsid w:val="00BD7F01"/>
    <w:rsid w:val="00C035EC"/>
    <w:rsid w:val="00C056CC"/>
    <w:rsid w:val="00C414DB"/>
    <w:rsid w:val="00C45AF6"/>
    <w:rsid w:val="00C57A6D"/>
    <w:rsid w:val="00C6241F"/>
    <w:rsid w:val="00C62E3B"/>
    <w:rsid w:val="00C63845"/>
    <w:rsid w:val="00C71DEC"/>
    <w:rsid w:val="00C74CD3"/>
    <w:rsid w:val="00C75E9A"/>
    <w:rsid w:val="00C86C40"/>
    <w:rsid w:val="00C974A6"/>
    <w:rsid w:val="00CA4857"/>
    <w:rsid w:val="00CA71C0"/>
    <w:rsid w:val="00CC04F6"/>
    <w:rsid w:val="00CE2C60"/>
    <w:rsid w:val="00CF0E0C"/>
    <w:rsid w:val="00D1782C"/>
    <w:rsid w:val="00D23368"/>
    <w:rsid w:val="00D37A49"/>
    <w:rsid w:val="00D456B8"/>
    <w:rsid w:val="00D66E08"/>
    <w:rsid w:val="00D73B50"/>
    <w:rsid w:val="00DC4D51"/>
    <w:rsid w:val="00DD5012"/>
    <w:rsid w:val="00E0390D"/>
    <w:rsid w:val="00E137D2"/>
    <w:rsid w:val="00E27427"/>
    <w:rsid w:val="00E30242"/>
    <w:rsid w:val="00E3576A"/>
    <w:rsid w:val="00E374AB"/>
    <w:rsid w:val="00E77FAD"/>
    <w:rsid w:val="00E809A8"/>
    <w:rsid w:val="00E90798"/>
    <w:rsid w:val="00E970F0"/>
    <w:rsid w:val="00EB0B52"/>
    <w:rsid w:val="00EE0A55"/>
    <w:rsid w:val="00EF6950"/>
    <w:rsid w:val="00F043DA"/>
    <w:rsid w:val="00F05B9E"/>
    <w:rsid w:val="00F23E3A"/>
    <w:rsid w:val="00F25840"/>
    <w:rsid w:val="00F402DD"/>
    <w:rsid w:val="00F433A9"/>
    <w:rsid w:val="00F50107"/>
    <w:rsid w:val="00F5284F"/>
    <w:rsid w:val="00F64E5F"/>
    <w:rsid w:val="00F72AED"/>
    <w:rsid w:val="00F76E32"/>
    <w:rsid w:val="00F878C5"/>
    <w:rsid w:val="00F94795"/>
    <w:rsid w:val="00FA016A"/>
    <w:rsid w:val="00FA7A15"/>
    <w:rsid w:val="00FC350C"/>
    <w:rsid w:val="00FC791D"/>
    <w:rsid w:val="00FD0CE6"/>
    <w:rsid w:val="00FD39BC"/>
    <w:rsid w:val="00FD3E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60F10"/>
  <w15:docId w15:val="{CC18E67B-F840-4686-AD38-7B061756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ListParagraph">
    <w:name w:val="List Paragraph"/>
    <w:basedOn w:val="Normal"/>
    <w:uiPriority w:val="1"/>
    <w:qFormat/>
    <w:rsid w:val="009E48C3"/>
    <w:pPr>
      <w:ind w:left="720"/>
      <w:contextualSpacing/>
    </w:pPr>
  </w:style>
  <w:style w:type="paragraph" w:styleId="Footer">
    <w:name w:val="footer"/>
    <w:basedOn w:val="Normal"/>
    <w:link w:val="FooterChar"/>
    <w:uiPriority w:val="99"/>
    <w:rsid w:val="007C3CD1"/>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7C3CD1"/>
    <w:rPr>
      <w:sz w:val="24"/>
      <w:szCs w:val="24"/>
    </w:rPr>
  </w:style>
  <w:style w:type="character" w:styleId="CommentReference">
    <w:name w:val="annotation reference"/>
    <w:basedOn w:val="DefaultParagraphFont"/>
    <w:semiHidden/>
    <w:unhideWhenUsed/>
    <w:rsid w:val="00586201"/>
    <w:rPr>
      <w:sz w:val="16"/>
      <w:szCs w:val="16"/>
    </w:rPr>
  </w:style>
  <w:style w:type="paragraph" w:styleId="CommentText">
    <w:name w:val="annotation text"/>
    <w:basedOn w:val="Normal"/>
    <w:link w:val="CommentTextChar"/>
    <w:semiHidden/>
    <w:unhideWhenUsed/>
    <w:rsid w:val="00586201"/>
    <w:rPr>
      <w:sz w:val="20"/>
    </w:rPr>
  </w:style>
  <w:style w:type="character" w:customStyle="1" w:styleId="CommentTextChar">
    <w:name w:val="Comment Text Char"/>
    <w:basedOn w:val="DefaultParagraphFont"/>
    <w:link w:val="CommentText"/>
    <w:semiHidden/>
    <w:rsid w:val="00586201"/>
    <w:rPr>
      <w:snapToGrid w:val="0"/>
    </w:rPr>
  </w:style>
  <w:style w:type="paragraph" w:styleId="CommentSubject">
    <w:name w:val="annotation subject"/>
    <w:basedOn w:val="CommentText"/>
    <w:next w:val="CommentText"/>
    <w:link w:val="CommentSubjectChar"/>
    <w:semiHidden/>
    <w:unhideWhenUsed/>
    <w:rsid w:val="00586201"/>
    <w:rPr>
      <w:b/>
      <w:bCs/>
    </w:rPr>
  </w:style>
  <w:style w:type="character" w:customStyle="1" w:styleId="CommentSubjectChar">
    <w:name w:val="Comment Subject Char"/>
    <w:basedOn w:val="CommentTextChar"/>
    <w:link w:val="CommentSubject"/>
    <w:semiHidden/>
    <w:rsid w:val="00586201"/>
    <w:rPr>
      <w:b/>
      <w:bCs/>
      <w:snapToGrid w:val="0"/>
    </w:rPr>
  </w:style>
  <w:style w:type="paragraph" w:styleId="Header">
    <w:name w:val="header"/>
    <w:basedOn w:val="Normal"/>
    <w:link w:val="HeaderChar"/>
    <w:unhideWhenUsed/>
    <w:rsid w:val="00C035EC"/>
    <w:pPr>
      <w:tabs>
        <w:tab w:val="center" w:pos="4680"/>
        <w:tab w:val="right" w:pos="9360"/>
      </w:tabs>
    </w:pPr>
  </w:style>
  <w:style w:type="character" w:customStyle="1" w:styleId="HeaderChar">
    <w:name w:val="Header Char"/>
    <w:basedOn w:val="DefaultParagraphFont"/>
    <w:link w:val="Header"/>
    <w:rsid w:val="00C035EC"/>
    <w:rPr>
      <w:snapToGrid w:val="0"/>
      <w:sz w:val="24"/>
    </w:rPr>
  </w:style>
  <w:style w:type="character" w:customStyle="1" w:styleId="normaltextrun1">
    <w:name w:val="normaltextrun1"/>
    <w:basedOn w:val="DefaultParagraphFont"/>
    <w:rsid w:val="00A51F3F"/>
  </w:style>
  <w:style w:type="paragraph" w:styleId="FootnoteText">
    <w:name w:val="footnote text"/>
    <w:basedOn w:val="Normal"/>
    <w:link w:val="FootnoteTextChar"/>
    <w:uiPriority w:val="99"/>
    <w:unhideWhenUsed/>
    <w:rsid w:val="005260DD"/>
    <w:rPr>
      <w:snapToGrid/>
      <w:sz w:val="20"/>
    </w:rPr>
  </w:style>
  <w:style w:type="character" w:customStyle="1" w:styleId="FootnoteTextChar">
    <w:name w:val="Footnote Text Char"/>
    <w:basedOn w:val="DefaultParagraphFont"/>
    <w:link w:val="FootnoteText"/>
    <w:uiPriority w:val="99"/>
    <w:rsid w:val="005260DD"/>
  </w:style>
  <w:style w:type="paragraph" w:styleId="NormalWeb">
    <w:name w:val="Normal (Web)"/>
    <w:basedOn w:val="Normal"/>
    <w:uiPriority w:val="99"/>
    <w:unhideWhenUsed/>
    <w:rsid w:val="003E4003"/>
    <w:pPr>
      <w:widowControl/>
      <w:spacing w:after="150"/>
    </w:pPr>
    <w:rPr>
      <w:snapToGrid/>
      <w:szCs w:val="24"/>
    </w:rPr>
  </w:style>
  <w:style w:type="paragraph" w:styleId="NoSpacing">
    <w:name w:val="No Spacing"/>
    <w:uiPriority w:val="1"/>
    <w:qFormat/>
    <w:rsid w:val="00AA71D5"/>
    <w:rPr>
      <w:rFonts w:asciiTheme="minorHAnsi" w:eastAsiaTheme="minorHAnsi" w:hAnsiTheme="minorHAnsi" w:cstheme="minorBidi"/>
      <w:sz w:val="22"/>
      <w:szCs w:val="22"/>
    </w:rPr>
  </w:style>
  <w:style w:type="character" w:customStyle="1" w:styleId="costarpage">
    <w:name w:val="co_starpage"/>
    <w:basedOn w:val="DefaultParagraphFont"/>
    <w:rsid w:val="00F23E3A"/>
  </w:style>
  <w:style w:type="character" w:customStyle="1" w:styleId="cohidesearchterm">
    <w:name w:val="co_hidesearchterm"/>
    <w:basedOn w:val="DefaultParagraphFont"/>
    <w:rsid w:val="00F23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39309">
      <w:bodyDiv w:val="1"/>
      <w:marLeft w:val="0"/>
      <w:marRight w:val="0"/>
      <w:marTop w:val="0"/>
      <w:marBottom w:val="0"/>
      <w:divBdr>
        <w:top w:val="none" w:sz="0" w:space="0" w:color="auto"/>
        <w:left w:val="none" w:sz="0" w:space="0" w:color="auto"/>
        <w:bottom w:val="none" w:sz="0" w:space="0" w:color="auto"/>
        <w:right w:val="none" w:sz="0" w:space="0" w:color="auto"/>
      </w:divBdr>
    </w:div>
    <w:div w:id="223412795">
      <w:bodyDiv w:val="1"/>
      <w:marLeft w:val="0"/>
      <w:marRight w:val="0"/>
      <w:marTop w:val="0"/>
      <w:marBottom w:val="0"/>
      <w:divBdr>
        <w:top w:val="none" w:sz="0" w:space="0" w:color="auto"/>
        <w:left w:val="none" w:sz="0" w:space="0" w:color="auto"/>
        <w:bottom w:val="none" w:sz="0" w:space="0" w:color="auto"/>
        <w:right w:val="none" w:sz="0" w:space="0" w:color="auto"/>
      </w:divBdr>
      <w:divsChild>
        <w:div w:id="457139167">
          <w:marLeft w:val="0"/>
          <w:marRight w:val="0"/>
          <w:marTop w:val="0"/>
          <w:marBottom w:val="0"/>
          <w:divBdr>
            <w:top w:val="none" w:sz="0" w:space="0" w:color="auto"/>
            <w:left w:val="none" w:sz="0" w:space="0" w:color="auto"/>
            <w:bottom w:val="none" w:sz="0" w:space="0" w:color="auto"/>
            <w:right w:val="none" w:sz="0" w:space="0" w:color="auto"/>
          </w:divBdr>
          <w:divsChild>
            <w:div w:id="86791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46534">
      <w:bodyDiv w:val="1"/>
      <w:marLeft w:val="0"/>
      <w:marRight w:val="0"/>
      <w:marTop w:val="0"/>
      <w:marBottom w:val="0"/>
      <w:divBdr>
        <w:top w:val="none" w:sz="0" w:space="0" w:color="auto"/>
        <w:left w:val="none" w:sz="0" w:space="0" w:color="auto"/>
        <w:bottom w:val="none" w:sz="0" w:space="0" w:color="auto"/>
        <w:right w:val="none" w:sz="0" w:space="0" w:color="auto"/>
      </w:divBdr>
    </w:div>
    <w:div w:id="817963382">
      <w:bodyDiv w:val="1"/>
      <w:marLeft w:val="0"/>
      <w:marRight w:val="0"/>
      <w:marTop w:val="0"/>
      <w:marBottom w:val="0"/>
      <w:divBdr>
        <w:top w:val="none" w:sz="0" w:space="0" w:color="auto"/>
        <w:left w:val="none" w:sz="0" w:space="0" w:color="auto"/>
        <w:bottom w:val="none" w:sz="0" w:space="0" w:color="auto"/>
        <w:right w:val="none" w:sz="0" w:space="0" w:color="auto"/>
      </w:divBdr>
    </w:div>
    <w:div w:id="1423799707">
      <w:bodyDiv w:val="1"/>
      <w:marLeft w:val="0"/>
      <w:marRight w:val="0"/>
      <w:marTop w:val="0"/>
      <w:marBottom w:val="0"/>
      <w:divBdr>
        <w:top w:val="none" w:sz="0" w:space="0" w:color="auto"/>
        <w:left w:val="none" w:sz="0" w:space="0" w:color="auto"/>
        <w:bottom w:val="none" w:sz="0" w:space="0" w:color="auto"/>
        <w:right w:val="none" w:sz="0" w:space="0" w:color="auto"/>
      </w:divBdr>
      <w:divsChild>
        <w:div w:id="602151867">
          <w:marLeft w:val="0"/>
          <w:marRight w:val="0"/>
          <w:marTop w:val="0"/>
          <w:marBottom w:val="0"/>
          <w:divBdr>
            <w:top w:val="none" w:sz="0" w:space="0" w:color="auto"/>
            <w:left w:val="none" w:sz="0" w:space="0" w:color="auto"/>
            <w:bottom w:val="none" w:sz="0" w:space="0" w:color="auto"/>
            <w:right w:val="none" w:sz="0" w:space="0" w:color="auto"/>
          </w:divBdr>
          <w:divsChild>
            <w:div w:id="8408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DESE-231-64798</_dlc_DocId>
    <_dlc_DocIdUrl xmlns="733efe1c-5bbe-4968-87dc-d400e65c879f">
      <Url>https://sharepoint.doemass.org/ese/webteam/cps/_layouts/DocIdRedir.aspx?ID=DESE-231-64798</Url>
      <Description>DESE-231-64798</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1A176-242D-4768-B123-916414DC3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AAF13E-B5A5-4CC9-9C1C-DF765012008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3EFDBC51-2448-4A92-9C6B-3AD50839F583}">
  <ds:schemaRefs>
    <ds:schemaRef ds:uri="http://schemas.microsoft.com/sharepoint/v3/contenttype/forms"/>
  </ds:schemaRefs>
</ds:datastoreItem>
</file>

<file path=customXml/itemProps4.xml><?xml version="1.0" encoding="utf-8"?>
<ds:datastoreItem xmlns:ds="http://schemas.openxmlformats.org/officeDocument/2006/customXml" ds:itemID="{34B6A47A-D0D4-41CB-ACCA-CF7F68351BF6}">
  <ds:schemaRefs>
    <ds:schemaRef ds:uri="http://schemas.microsoft.com/sharepoint/events"/>
  </ds:schemaRefs>
</ds:datastoreItem>
</file>

<file path=customXml/itemProps5.xml><?xml version="1.0" encoding="utf-8"?>
<ds:datastoreItem xmlns:ds="http://schemas.openxmlformats.org/officeDocument/2006/customXml" ds:itemID="{01C5FE30-B69C-4D9E-9394-7F86BE973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BESE September 2020 Item 4 memo: Amendments to Student Learning Time Regulations, 603 CMR 27.00</vt:lpstr>
    </vt:vector>
  </TitlesOfParts>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2020 Item 4 memo: Amendments to Student Learning Time Regulations, 603 CMR 27.00</dc:title>
  <dc:subject/>
  <dc:creator>DESE</dc:creator>
  <cp:lastModifiedBy>Zou, Dong (EOE)</cp:lastModifiedBy>
  <cp:revision>5</cp:revision>
  <cp:lastPrinted>2020-06-22T22:19:00Z</cp:lastPrinted>
  <dcterms:created xsi:type="dcterms:W3CDTF">2020-09-22T20:00:00Z</dcterms:created>
  <dcterms:modified xsi:type="dcterms:W3CDTF">2020-09-22T21:13:00Z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22 2020</vt:lpwstr>
  </property>
</Properties>
</file>