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9264" behindDoc="0" locked="0" layoutInCell="0" allowOverlap="1" wp14:anchorId="18D23517" wp14:editId="525769E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3EFB862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972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rsidRPr="009B6277" w14:paraId="46BF640F" w14:textId="77777777" w:rsidTr="00D72569">
        <w:tc>
          <w:tcPr>
            <w:tcW w:w="1188" w:type="dxa"/>
          </w:tcPr>
          <w:p w14:paraId="28C17BC1" w14:textId="77777777" w:rsidR="00FE357A" w:rsidRPr="009B6277" w:rsidRDefault="00FE357A" w:rsidP="00D72569">
            <w:pPr>
              <w:rPr>
                <w:b/>
                <w:szCs w:val="24"/>
              </w:rPr>
            </w:pPr>
            <w:r w:rsidRPr="009B6277">
              <w:rPr>
                <w:b/>
                <w:szCs w:val="24"/>
              </w:rPr>
              <w:t>To:</w:t>
            </w:r>
          </w:p>
        </w:tc>
        <w:tc>
          <w:tcPr>
            <w:tcW w:w="8388" w:type="dxa"/>
          </w:tcPr>
          <w:p w14:paraId="21B563B9" w14:textId="77777777" w:rsidR="00FE357A" w:rsidRPr="009B6277" w:rsidRDefault="00FE357A" w:rsidP="00D72569">
            <w:pPr>
              <w:pStyle w:val="Footer"/>
              <w:widowControl w:val="0"/>
              <w:tabs>
                <w:tab w:val="clear" w:pos="4320"/>
                <w:tab w:val="clear" w:pos="8640"/>
              </w:tabs>
              <w:rPr>
                <w:bCs/>
                <w:snapToGrid w:val="0"/>
              </w:rPr>
            </w:pPr>
            <w:r w:rsidRPr="009B6277">
              <w:rPr>
                <w:bCs/>
                <w:snapToGrid w:val="0"/>
              </w:rPr>
              <w:t>Members of the Board of Elementary and Secondary Education</w:t>
            </w:r>
          </w:p>
        </w:tc>
      </w:tr>
      <w:tr w:rsidR="00FE357A" w:rsidRPr="009B6277" w14:paraId="2B857709" w14:textId="77777777" w:rsidTr="00D72569">
        <w:tc>
          <w:tcPr>
            <w:tcW w:w="1188" w:type="dxa"/>
          </w:tcPr>
          <w:p w14:paraId="376E619A" w14:textId="77777777" w:rsidR="00FE357A" w:rsidRPr="009B6277" w:rsidRDefault="00FE357A" w:rsidP="00D72569">
            <w:pPr>
              <w:rPr>
                <w:b/>
                <w:szCs w:val="24"/>
              </w:rPr>
            </w:pPr>
            <w:r w:rsidRPr="009B6277">
              <w:rPr>
                <w:b/>
                <w:szCs w:val="24"/>
              </w:rPr>
              <w:t>From:</w:t>
            </w:r>
            <w:r w:rsidRPr="009B6277">
              <w:rPr>
                <w:szCs w:val="24"/>
              </w:rPr>
              <w:tab/>
            </w:r>
          </w:p>
        </w:tc>
        <w:tc>
          <w:tcPr>
            <w:tcW w:w="8388" w:type="dxa"/>
          </w:tcPr>
          <w:p w14:paraId="20A315BB" w14:textId="76B2C74C" w:rsidR="002F64BB" w:rsidRPr="009B6277" w:rsidRDefault="00FE357A" w:rsidP="00D72569">
            <w:pPr>
              <w:pStyle w:val="Footer"/>
              <w:widowControl w:val="0"/>
              <w:tabs>
                <w:tab w:val="clear" w:pos="4320"/>
                <w:tab w:val="clear" w:pos="8640"/>
              </w:tabs>
              <w:rPr>
                <w:bCs/>
                <w:snapToGrid w:val="0"/>
              </w:rPr>
            </w:pPr>
            <w:r w:rsidRPr="009B6277">
              <w:rPr>
                <w:bCs/>
                <w:snapToGrid w:val="0"/>
              </w:rPr>
              <w:t>Jeffrey C. Riley, Commissioner</w:t>
            </w:r>
          </w:p>
        </w:tc>
      </w:tr>
      <w:tr w:rsidR="00FE357A" w:rsidRPr="009B6277" w14:paraId="3AD4B51C" w14:textId="77777777" w:rsidTr="00D72569">
        <w:tc>
          <w:tcPr>
            <w:tcW w:w="1188" w:type="dxa"/>
          </w:tcPr>
          <w:p w14:paraId="3A344E6A" w14:textId="77777777" w:rsidR="00FE357A" w:rsidRPr="009B6277" w:rsidRDefault="00FE357A" w:rsidP="00D72569">
            <w:pPr>
              <w:rPr>
                <w:b/>
                <w:szCs w:val="24"/>
              </w:rPr>
            </w:pPr>
            <w:r w:rsidRPr="009B6277">
              <w:rPr>
                <w:b/>
                <w:szCs w:val="24"/>
              </w:rPr>
              <w:t>Date:</w:t>
            </w:r>
            <w:r w:rsidRPr="009B6277">
              <w:rPr>
                <w:szCs w:val="24"/>
              </w:rPr>
              <w:tab/>
            </w:r>
          </w:p>
        </w:tc>
        <w:tc>
          <w:tcPr>
            <w:tcW w:w="8388" w:type="dxa"/>
          </w:tcPr>
          <w:p w14:paraId="03B1108D" w14:textId="496889CD" w:rsidR="00FE357A" w:rsidRPr="009B6277" w:rsidRDefault="00A026C2" w:rsidP="00D72569">
            <w:pPr>
              <w:pStyle w:val="Footer"/>
              <w:widowControl w:val="0"/>
              <w:tabs>
                <w:tab w:val="clear" w:pos="4320"/>
                <w:tab w:val="clear" w:pos="8640"/>
              </w:tabs>
              <w:rPr>
                <w:bCs/>
                <w:snapToGrid w:val="0"/>
              </w:rPr>
            </w:pPr>
            <w:r w:rsidRPr="009B6277">
              <w:rPr>
                <w:bCs/>
                <w:snapToGrid w:val="0"/>
              </w:rPr>
              <w:t xml:space="preserve">September </w:t>
            </w:r>
            <w:r w:rsidR="009B6277" w:rsidRPr="009B6277">
              <w:rPr>
                <w:bCs/>
                <w:snapToGrid w:val="0"/>
              </w:rPr>
              <w:t>18</w:t>
            </w:r>
            <w:r w:rsidR="00FE357A" w:rsidRPr="009B6277">
              <w:rPr>
                <w:bCs/>
                <w:snapToGrid w:val="0"/>
              </w:rPr>
              <w:t>, 2020</w:t>
            </w:r>
          </w:p>
        </w:tc>
      </w:tr>
      <w:tr w:rsidR="00FE357A" w:rsidRPr="009B6277" w14:paraId="12D1E781" w14:textId="77777777" w:rsidTr="00D72569">
        <w:tc>
          <w:tcPr>
            <w:tcW w:w="1188" w:type="dxa"/>
          </w:tcPr>
          <w:p w14:paraId="0D34BC61" w14:textId="77777777" w:rsidR="00FE357A" w:rsidRPr="009B6277" w:rsidRDefault="00FE357A" w:rsidP="00D72569">
            <w:pPr>
              <w:rPr>
                <w:b/>
                <w:szCs w:val="24"/>
              </w:rPr>
            </w:pPr>
            <w:r w:rsidRPr="009B6277">
              <w:rPr>
                <w:b/>
                <w:szCs w:val="24"/>
              </w:rPr>
              <w:t>Subject:</w:t>
            </w:r>
          </w:p>
        </w:tc>
        <w:tc>
          <w:tcPr>
            <w:tcW w:w="8388" w:type="dxa"/>
          </w:tcPr>
          <w:p w14:paraId="3B2B9A79" w14:textId="5F45CF8F" w:rsidR="00FE357A" w:rsidRPr="009B6277" w:rsidRDefault="00FE357A" w:rsidP="00D72569">
            <w:pPr>
              <w:pStyle w:val="Footer"/>
              <w:widowControl w:val="0"/>
              <w:tabs>
                <w:tab w:val="clear" w:pos="4320"/>
                <w:tab w:val="clear" w:pos="8640"/>
              </w:tabs>
              <w:rPr>
                <w:bCs/>
                <w:snapToGrid w:val="0"/>
              </w:rPr>
            </w:pPr>
            <w:r w:rsidRPr="009B6277">
              <w:t xml:space="preserve">Charter Schools – </w:t>
            </w:r>
            <w:r w:rsidR="00A026C2" w:rsidRPr="009B6277">
              <w:t xml:space="preserve">Conditions Amended for Five Charter </w:t>
            </w:r>
            <w:r w:rsidR="008D4274" w:rsidRPr="009B6277">
              <w:t>Schools</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9B6277" w:rsidRDefault="00FE357A" w:rsidP="00FE357A">
      <w:pPr>
        <w:widowControl/>
        <w:tabs>
          <w:tab w:val="left" w:pos="-1440"/>
        </w:tabs>
        <w:rPr>
          <w:szCs w:val="24"/>
        </w:rPr>
      </w:pPr>
      <w:r w:rsidRPr="009B6277">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Pr="009B6277" w:rsidRDefault="00293856" w:rsidP="00293856">
      <w:pPr>
        <w:rPr>
          <w:szCs w:val="24"/>
        </w:rPr>
        <w:sectPr w:rsidR="00293856" w:rsidRPr="009B6277"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9B6277" w:rsidRDefault="00AD42A6" w:rsidP="00AD42A6">
      <w:pPr>
        <w:widowControl/>
        <w:rPr>
          <w:szCs w:val="24"/>
        </w:rPr>
      </w:pPr>
    </w:p>
    <w:p w14:paraId="46B19BCA" w14:textId="5E230DAB" w:rsidR="00AD42A6" w:rsidRPr="009B6277" w:rsidRDefault="0005307D" w:rsidP="0005307D">
      <w:pPr>
        <w:rPr>
          <w:szCs w:val="24"/>
        </w:rPr>
      </w:pPr>
      <w:r w:rsidRPr="009B6277">
        <w:rPr>
          <w:szCs w:val="24"/>
        </w:rPr>
        <w:t xml:space="preserve">On </w:t>
      </w:r>
      <w:r w:rsidR="00A026C2" w:rsidRPr="009B6277">
        <w:rPr>
          <w:szCs w:val="24"/>
        </w:rPr>
        <w:t>June 19</w:t>
      </w:r>
      <w:r w:rsidR="00AB6754" w:rsidRPr="009B6277">
        <w:rPr>
          <w:szCs w:val="24"/>
        </w:rPr>
        <w:t>, 2020</w:t>
      </w:r>
      <w:r w:rsidRPr="009B6277">
        <w:rPr>
          <w:szCs w:val="24"/>
        </w:rPr>
        <w:t xml:space="preserve">, I notified the Board that I intended to </w:t>
      </w:r>
      <w:r w:rsidR="00A026C2" w:rsidRPr="009B6277">
        <w:rPr>
          <w:szCs w:val="24"/>
        </w:rPr>
        <w:t>amend conditions on the charters of five charter schools: Argosy Collegiate Charter School</w:t>
      </w:r>
      <w:r w:rsidR="00FE2977" w:rsidRPr="009B6277">
        <w:rPr>
          <w:szCs w:val="24"/>
        </w:rPr>
        <w:t xml:space="preserve"> (ACCS)</w:t>
      </w:r>
      <w:r w:rsidR="00A026C2" w:rsidRPr="009B6277">
        <w:rPr>
          <w:szCs w:val="24"/>
        </w:rPr>
        <w:t>, Baystate Academy Charter School</w:t>
      </w:r>
      <w:r w:rsidR="00FE2977" w:rsidRPr="009B6277">
        <w:rPr>
          <w:szCs w:val="24"/>
        </w:rPr>
        <w:t xml:space="preserve"> (BACPS)</w:t>
      </w:r>
      <w:r w:rsidR="00A026C2" w:rsidRPr="009B6277">
        <w:rPr>
          <w:szCs w:val="24"/>
        </w:rPr>
        <w:t>, Boston Renaissance Charter School</w:t>
      </w:r>
      <w:r w:rsidR="00FE2977" w:rsidRPr="009B6277">
        <w:rPr>
          <w:szCs w:val="24"/>
        </w:rPr>
        <w:t xml:space="preserve"> (BRCPS)</w:t>
      </w:r>
      <w:r w:rsidR="00A026C2" w:rsidRPr="009B6277">
        <w:rPr>
          <w:szCs w:val="24"/>
        </w:rPr>
        <w:t>, Helen Y. Davis Leadership Academy Charter School</w:t>
      </w:r>
      <w:r w:rsidR="00FE2977" w:rsidRPr="009B6277">
        <w:rPr>
          <w:szCs w:val="24"/>
        </w:rPr>
        <w:t xml:space="preserve"> (HYD)</w:t>
      </w:r>
      <w:r w:rsidR="00A026C2" w:rsidRPr="009B6277">
        <w:rPr>
          <w:szCs w:val="24"/>
        </w:rPr>
        <w:t>, and SABIS International Charter School</w:t>
      </w:r>
      <w:r w:rsidR="00FE2977" w:rsidRPr="009B6277">
        <w:rPr>
          <w:szCs w:val="24"/>
        </w:rPr>
        <w:t xml:space="preserve"> (SICS)</w:t>
      </w:r>
      <w:r w:rsidR="00A026C2" w:rsidRPr="009B6277">
        <w:rPr>
          <w:szCs w:val="24"/>
        </w:rPr>
        <w:t xml:space="preserve">. </w:t>
      </w:r>
      <w:r w:rsidR="00417AAE" w:rsidRPr="009B6277">
        <w:rPr>
          <w:szCs w:val="24"/>
        </w:rPr>
        <w:t>No Board member requested that any of these matters be brought to the full Board for review.</w:t>
      </w:r>
    </w:p>
    <w:p w14:paraId="7EA96BDC" w14:textId="77777777" w:rsidR="003155A7" w:rsidRPr="009B6277" w:rsidRDefault="003155A7" w:rsidP="00AD42A6">
      <w:pPr>
        <w:widowControl/>
        <w:rPr>
          <w:szCs w:val="24"/>
        </w:rPr>
      </w:pPr>
    </w:p>
    <w:p w14:paraId="6791F67D" w14:textId="5E18BB45" w:rsidR="00673A3F" w:rsidRPr="009B6277" w:rsidRDefault="003155A7" w:rsidP="00687242">
      <w:pPr>
        <w:widowControl/>
        <w:rPr>
          <w:b/>
          <w:szCs w:val="24"/>
          <w:u w:val="single"/>
        </w:rPr>
      </w:pPr>
      <w:r w:rsidRPr="009B6277">
        <w:rPr>
          <w:szCs w:val="24"/>
        </w:rPr>
        <w:t xml:space="preserve">I am now notifying the Board that I have taken these actions. </w:t>
      </w:r>
      <w:r w:rsidR="0005307D" w:rsidRPr="009B6277">
        <w:rPr>
          <w:szCs w:val="24"/>
        </w:rPr>
        <w:t xml:space="preserve">Summary information regarding </w:t>
      </w:r>
      <w:r w:rsidRPr="009B6277">
        <w:rPr>
          <w:szCs w:val="24"/>
        </w:rPr>
        <w:t>all</w:t>
      </w:r>
      <w:r w:rsidR="00417AAE" w:rsidRPr="009B6277">
        <w:rPr>
          <w:szCs w:val="24"/>
        </w:rPr>
        <w:t xml:space="preserve"> five</w:t>
      </w:r>
      <w:r w:rsidR="0005307D" w:rsidRPr="009B6277">
        <w:rPr>
          <w:szCs w:val="24"/>
        </w:rPr>
        <w:t xml:space="preserve"> schools</w:t>
      </w:r>
      <w:r w:rsidRPr="009B6277">
        <w:rPr>
          <w:szCs w:val="24"/>
        </w:rPr>
        <w:t xml:space="preserve"> </w:t>
      </w:r>
      <w:r w:rsidR="0005307D" w:rsidRPr="009B6277">
        <w:rPr>
          <w:szCs w:val="24"/>
        </w:rPr>
        <w:t>is provided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12447B19" w14:textId="1947716E" w:rsidR="00FE2977" w:rsidRPr="009B6277" w:rsidRDefault="00687242" w:rsidP="009B6277">
      <w:pPr>
        <w:widowControl/>
        <w:tabs>
          <w:tab w:val="left" w:pos="3780"/>
        </w:tabs>
        <w:rPr>
          <w:bCs/>
          <w:szCs w:val="24"/>
        </w:rPr>
      </w:pPr>
      <w:r w:rsidRPr="009B6277">
        <w:rPr>
          <w:b/>
          <w:szCs w:val="24"/>
          <w:u w:val="single"/>
        </w:rPr>
        <w:br w:type="page"/>
      </w:r>
      <w:r w:rsidR="009B6277" w:rsidRPr="009B6277">
        <w:rPr>
          <w:bCs/>
          <w:szCs w:val="24"/>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7"/>
        <w:gridCol w:w="2337"/>
        <w:gridCol w:w="2338"/>
        <w:gridCol w:w="2338"/>
      </w:tblGrid>
      <w:tr w:rsidR="00FE2977" w:rsidRPr="009B6277" w14:paraId="0F613CAE" w14:textId="77777777" w:rsidTr="006F2453">
        <w:trPr>
          <w:trHeight w:val="20"/>
        </w:trPr>
        <w:tc>
          <w:tcPr>
            <w:tcW w:w="5000" w:type="pct"/>
            <w:gridSpan w:val="4"/>
            <w:tcBorders>
              <w:bottom w:val="single" w:sz="4" w:space="0" w:color="auto"/>
            </w:tcBorders>
            <w:shd w:val="clear" w:color="auto" w:fill="BFBFBF" w:themeFill="background1" w:themeFillShade="BF"/>
            <w:tcMar>
              <w:top w:w="0" w:type="dxa"/>
              <w:left w:w="108" w:type="dxa"/>
              <w:bottom w:w="0" w:type="dxa"/>
              <w:right w:w="108" w:type="dxa"/>
            </w:tcMar>
          </w:tcPr>
          <w:p w14:paraId="68333410" w14:textId="77777777" w:rsidR="00FE2977" w:rsidRPr="009B6277" w:rsidRDefault="00FE2977" w:rsidP="00FE2977">
            <w:pPr>
              <w:widowControl/>
              <w:spacing w:before="80" w:after="80"/>
              <w:rPr>
                <w:rFonts w:eastAsia="Batang"/>
                <w:b/>
                <w:bCs/>
                <w:szCs w:val="24"/>
                <w:lang w:eastAsia="ko-KR"/>
              </w:rPr>
            </w:pPr>
            <w:r w:rsidRPr="009B6277">
              <w:rPr>
                <w:rFonts w:eastAsia="Batang"/>
                <w:b/>
                <w:bCs/>
                <w:szCs w:val="24"/>
                <w:lang w:eastAsia="ko-KR"/>
              </w:rPr>
              <w:t xml:space="preserve">Argosy Collegiate Charter School </w:t>
            </w:r>
          </w:p>
        </w:tc>
      </w:tr>
      <w:tr w:rsidR="00FE2977" w:rsidRPr="009B6277" w14:paraId="0865E55D" w14:textId="77777777" w:rsidTr="006F2453">
        <w:trPr>
          <w:trHeight w:val="20"/>
        </w:trPr>
        <w:tc>
          <w:tcPr>
            <w:tcW w:w="1250" w:type="pct"/>
            <w:shd w:val="clear" w:color="auto" w:fill="F2F2F2"/>
            <w:tcMar>
              <w:top w:w="0" w:type="dxa"/>
              <w:left w:w="108" w:type="dxa"/>
              <w:bottom w:w="0" w:type="dxa"/>
              <w:right w:w="108" w:type="dxa"/>
            </w:tcMar>
            <w:vAlign w:val="center"/>
          </w:tcPr>
          <w:p w14:paraId="2061A426" w14:textId="77777777" w:rsidR="00FE2977" w:rsidRPr="009B6277" w:rsidRDefault="00FE2977" w:rsidP="00FE2977">
            <w:pPr>
              <w:widowControl/>
              <w:tabs>
                <w:tab w:val="left" w:pos="1940"/>
              </w:tabs>
              <w:spacing w:before="80" w:after="80"/>
              <w:ind w:left="162" w:hanging="193"/>
              <w:rPr>
                <w:rFonts w:eastAsia="Batang"/>
                <w:b/>
                <w:bCs/>
                <w:szCs w:val="24"/>
                <w:lang w:eastAsia="ko-KR"/>
              </w:rPr>
            </w:pPr>
            <w:r w:rsidRPr="009B6277">
              <w:rPr>
                <w:rFonts w:eastAsia="Batang"/>
                <w:b/>
                <w:szCs w:val="24"/>
                <w:lang w:eastAsia="ko-KR"/>
              </w:rPr>
              <w:t>Type of Charter</w:t>
            </w:r>
          </w:p>
        </w:tc>
        <w:tc>
          <w:tcPr>
            <w:tcW w:w="1250" w:type="pct"/>
            <w:tcMar>
              <w:top w:w="0" w:type="dxa"/>
              <w:left w:w="108" w:type="dxa"/>
              <w:bottom w:w="0" w:type="dxa"/>
              <w:right w:w="108" w:type="dxa"/>
            </w:tcMar>
            <w:vAlign w:val="center"/>
          </w:tcPr>
          <w:p w14:paraId="5CE2FD7A" w14:textId="77777777" w:rsidR="00FE2977" w:rsidRPr="009B6277" w:rsidRDefault="00FE2977" w:rsidP="00FE2977">
            <w:pPr>
              <w:widowControl/>
              <w:tabs>
                <w:tab w:val="left" w:pos="1940"/>
              </w:tabs>
              <w:spacing w:before="80" w:after="80"/>
              <w:ind w:left="162" w:hanging="193"/>
              <w:rPr>
                <w:rFonts w:eastAsia="Batang"/>
                <w:szCs w:val="24"/>
                <w:lang w:eastAsia="ko-KR"/>
              </w:rPr>
            </w:pPr>
            <w:r w:rsidRPr="009B6277">
              <w:rPr>
                <w:rFonts w:eastAsia="Batang"/>
                <w:szCs w:val="24"/>
                <w:lang w:eastAsia="ko-KR"/>
              </w:rPr>
              <w:t>Commonwealth</w:t>
            </w:r>
          </w:p>
        </w:tc>
        <w:tc>
          <w:tcPr>
            <w:tcW w:w="1250" w:type="pct"/>
            <w:shd w:val="clear" w:color="auto" w:fill="F2F2F2"/>
            <w:tcMar>
              <w:top w:w="0" w:type="dxa"/>
              <w:left w:w="108" w:type="dxa"/>
              <w:bottom w:w="0" w:type="dxa"/>
              <w:right w:w="108" w:type="dxa"/>
            </w:tcMar>
            <w:vAlign w:val="center"/>
          </w:tcPr>
          <w:p w14:paraId="0B230997" w14:textId="77777777" w:rsidR="00FE2977" w:rsidRPr="009B6277" w:rsidRDefault="00FE2977" w:rsidP="00FE2977">
            <w:pPr>
              <w:widowControl/>
              <w:tabs>
                <w:tab w:val="left" w:pos="1940"/>
              </w:tabs>
              <w:spacing w:before="80" w:after="80"/>
              <w:ind w:left="162" w:hanging="193"/>
              <w:rPr>
                <w:rFonts w:eastAsia="Batang"/>
                <w:b/>
                <w:bCs/>
                <w:szCs w:val="24"/>
                <w:lang w:eastAsia="ko-KR"/>
              </w:rPr>
            </w:pPr>
            <w:r w:rsidRPr="009B6277">
              <w:rPr>
                <w:rFonts w:eastAsia="Batang"/>
                <w:b/>
                <w:szCs w:val="24"/>
                <w:lang w:eastAsia="ko-KR"/>
              </w:rPr>
              <w:t>Location</w:t>
            </w:r>
          </w:p>
        </w:tc>
        <w:tc>
          <w:tcPr>
            <w:tcW w:w="1250" w:type="pct"/>
            <w:tcMar>
              <w:top w:w="0" w:type="dxa"/>
              <w:left w:w="108" w:type="dxa"/>
              <w:bottom w:w="0" w:type="dxa"/>
              <w:right w:w="108" w:type="dxa"/>
            </w:tcMar>
            <w:vAlign w:val="center"/>
          </w:tcPr>
          <w:p w14:paraId="5A339848" w14:textId="77777777" w:rsidR="00FE2977" w:rsidRPr="009B6277" w:rsidRDefault="00FE2977" w:rsidP="00FE2977">
            <w:pPr>
              <w:widowControl/>
              <w:tabs>
                <w:tab w:val="left" w:pos="1940"/>
              </w:tabs>
              <w:spacing w:before="40" w:after="40"/>
              <w:ind w:left="162" w:hanging="193"/>
              <w:rPr>
                <w:rFonts w:eastAsia="Batang"/>
                <w:szCs w:val="24"/>
                <w:lang w:eastAsia="ko-KR"/>
              </w:rPr>
            </w:pPr>
            <w:r w:rsidRPr="009B6277">
              <w:rPr>
                <w:rFonts w:eastAsia="Batang"/>
                <w:szCs w:val="24"/>
                <w:lang w:eastAsia="ko-KR"/>
              </w:rPr>
              <w:t>Fall River</w:t>
            </w:r>
          </w:p>
        </w:tc>
      </w:tr>
      <w:tr w:rsidR="00FE2977" w:rsidRPr="009B6277" w14:paraId="11788F63" w14:textId="77777777" w:rsidTr="006F2453">
        <w:trPr>
          <w:trHeight w:val="20"/>
        </w:trPr>
        <w:tc>
          <w:tcPr>
            <w:tcW w:w="1250" w:type="pct"/>
            <w:shd w:val="clear" w:color="auto" w:fill="F2F2F2"/>
            <w:tcMar>
              <w:top w:w="0" w:type="dxa"/>
              <w:left w:w="108" w:type="dxa"/>
              <w:bottom w:w="0" w:type="dxa"/>
              <w:right w:w="108" w:type="dxa"/>
            </w:tcMar>
            <w:vAlign w:val="center"/>
          </w:tcPr>
          <w:p w14:paraId="47E51C5D" w14:textId="77777777" w:rsidR="009B6277" w:rsidRPr="009B6277" w:rsidRDefault="00FE2977" w:rsidP="009B6277">
            <w:pPr>
              <w:pStyle w:val="NoSpacing"/>
              <w:rPr>
                <w:rFonts w:eastAsia="Batang"/>
                <w:b/>
                <w:bCs/>
                <w:lang w:eastAsia="ko-KR"/>
              </w:rPr>
            </w:pPr>
            <w:r w:rsidRPr="009B6277">
              <w:rPr>
                <w:rFonts w:eastAsia="Batang"/>
                <w:b/>
                <w:bCs/>
                <w:lang w:eastAsia="ko-KR"/>
              </w:rPr>
              <w:t>Regional or Non-</w:t>
            </w:r>
          </w:p>
          <w:p w14:paraId="481CE725" w14:textId="641655C4" w:rsidR="00FE2977" w:rsidRPr="009B6277" w:rsidRDefault="00FE2977" w:rsidP="009B6277">
            <w:pPr>
              <w:pStyle w:val="NoSpacing"/>
              <w:rPr>
                <w:rFonts w:eastAsia="Batang"/>
                <w:bCs/>
                <w:lang w:eastAsia="ko-KR"/>
              </w:rPr>
            </w:pPr>
            <w:r w:rsidRPr="009B6277">
              <w:rPr>
                <w:rFonts w:eastAsia="Batang"/>
                <w:b/>
                <w:bCs/>
                <w:lang w:eastAsia="ko-KR"/>
              </w:rPr>
              <w:t>Regional</w:t>
            </w:r>
          </w:p>
        </w:tc>
        <w:tc>
          <w:tcPr>
            <w:tcW w:w="1250" w:type="pct"/>
            <w:tcMar>
              <w:top w:w="0" w:type="dxa"/>
              <w:left w:w="108" w:type="dxa"/>
              <w:bottom w:w="0" w:type="dxa"/>
              <w:right w:w="108" w:type="dxa"/>
            </w:tcMar>
            <w:vAlign w:val="center"/>
          </w:tcPr>
          <w:p w14:paraId="17DC3F6D" w14:textId="77777777" w:rsidR="00FE2977" w:rsidRPr="009B6277" w:rsidRDefault="00FE2977" w:rsidP="00FE2977">
            <w:pPr>
              <w:widowControl/>
              <w:tabs>
                <w:tab w:val="left" w:pos="1940"/>
              </w:tabs>
              <w:spacing w:before="80" w:after="80"/>
              <w:ind w:left="162" w:hanging="193"/>
              <w:rPr>
                <w:rFonts w:eastAsia="Batang"/>
                <w:szCs w:val="24"/>
                <w:lang w:eastAsia="ko-KR"/>
              </w:rPr>
            </w:pPr>
            <w:r w:rsidRPr="009B6277">
              <w:rPr>
                <w:rFonts w:eastAsia="Batang"/>
                <w:szCs w:val="24"/>
                <w:lang w:eastAsia="ko-KR"/>
              </w:rPr>
              <w:t>Non-Regional</w:t>
            </w:r>
          </w:p>
        </w:tc>
        <w:tc>
          <w:tcPr>
            <w:tcW w:w="1250" w:type="pct"/>
            <w:shd w:val="clear" w:color="auto" w:fill="F2F2F2"/>
            <w:tcMar>
              <w:top w:w="0" w:type="dxa"/>
              <w:left w:w="108" w:type="dxa"/>
              <w:bottom w:w="0" w:type="dxa"/>
              <w:right w:w="108" w:type="dxa"/>
            </w:tcMar>
            <w:vAlign w:val="center"/>
          </w:tcPr>
          <w:p w14:paraId="7779E8EC" w14:textId="77777777" w:rsidR="00FE2977" w:rsidRPr="009B6277" w:rsidRDefault="00FE2977" w:rsidP="00FE2977">
            <w:pPr>
              <w:widowControl/>
              <w:tabs>
                <w:tab w:val="left" w:pos="1940"/>
              </w:tabs>
              <w:spacing w:before="80" w:after="80"/>
              <w:ind w:left="162" w:hanging="193"/>
              <w:rPr>
                <w:rFonts w:eastAsia="Batang"/>
                <w:b/>
                <w:bCs/>
                <w:szCs w:val="24"/>
                <w:lang w:eastAsia="ko-KR"/>
              </w:rPr>
            </w:pPr>
            <w:r w:rsidRPr="009B6277">
              <w:rPr>
                <w:rFonts w:eastAsia="Batang"/>
                <w:b/>
                <w:szCs w:val="24"/>
                <w:lang w:eastAsia="ko-KR"/>
              </w:rPr>
              <w:t xml:space="preserve">Districts in Region </w:t>
            </w:r>
          </w:p>
        </w:tc>
        <w:tc>
          <w:tcPr>
            <w:tcW w:w="1250" w:type="pct"/>
            <w:tcMar>
              <w:top w:w="0" w:type="dxa"/>
              <w:left w:w="108" w:type="dxa"/>
              <w:bottom w:w="0" w:type="dxa"/>
              <w:right w:w="108" w:type="dxa"/>
            </w:tcMar>
            <w:vAlign w:val="center"/>
          </w:tcPr>
          <w:p w14:paraId="1AE9AC02" w14:textId="77777777" w:rsidR="00FE2977" w:rsidRPr="009B6277" w:rsidRDefault="00FE2977" w:rsidP="00FE2977">
            <w:pPr>
              <w:widowControl/>
              <w:tabs>
                <w:tab w:val="left" w:pos="1940"/>
              </w:tabs>
              <w:spacing w:before="40" w:after="40"/>
              <w:rPr>
                <w:rFonts w:eastAsia="Batang"/>
                <w:szCs w:val="24"/>
                <w:lang w:eastAsia="ko-KR"/>
              </w:rPr>
            </w:pPr>
            <w:r w:rsidRPr="009B6277">
              <w:rPr>
                <w:rFonts w:eastAsia="Batang"/>
                <w:szCs w:val="24"/>
                <w:lang w:eastAsia="ko-KR"/>
              </w:rPr>
              <w:t>N/A</w:t>
            </w:r>
          </w:p>
        </w:tc>
      </w:tr>
      <w:tr w:rsidR="00FE2977" w:rsidRPr="009B6277" w14:paraId="0AB80933" w14:textId="77777777" w:rsidTr="006F2453">
        <w:trPr>
          <w:trHeight w:val="20"/>
        </w:trPr>
        <w:tc>
          <w:tcPr>
            <w:tcW w:w="1250" w:type="pct"/>
            <w:shd w:val="clear" w:color="auto" w:fill="F2F2F2"/>
            <w:tcMar>
              <w:top w:w="0" w:type="dxa"/>
              <w:left w:w="108" w:type="dxa"/>
              <w:bottom w:w="0" w:type="dxa"/>
              <w:right w:w="108" w:type="dxa"/>
            </w:tcMar>
            <w:vAlign w:val="center"/>
          </w:tcPr>
          <w:p w14:paraId="3F138B5C" w14:textId="77777777" w:rsidR="009B6277" w:rsidRPr="009B6277" w:rsidRDefault="00FE2977" w:rsidP="009B6277">
            <w:pPr>
              <w:pStyle w:val="NoSpacing"/>
              <w:rPr>
                <w:rFonts w:eastAsia="Batang"/>
                <w:b/>
                <w:bCs/>
                <w:lang w:eastAsia="ko-KR"/>
              </w:rPr>
            </w:pPr>
            <w:r w:rsidRPr="009B6277">
              <w:rPr>
                <w:rFonts w:eastAsia="Batang"/>
                <w:b/>
                <w:bCs/>
                <w:lang w:eastAsia="ko-KR"/>
              </w:rPr>
              <w:t xml:space="preserve">Maximum </w:t>
            </w:r>
          </w:p>
          <w:p w14:paraId="59218774" w14:textId="1BB30D57" w:rsidR="00FE2977" w:rsidRPr="009B6277" w:rsidRDefault="00FE2977" w:rsidP="009B6277">
            <w:pPr>
              <w:pStyle w:val="NoSpacing"/>
              <w:rPr>
                <w:rFonts w:eastAsia="Batang"/>
                <w:bCs/>
                <w:lang w:eastAsia="ko-KR"/>
              </w:rPr>
            </w:pPr>
            <w:r w:rsidRPr="009B6277">
              <w:rPr>
                <w:rFonts w:eastAsia="Batang"/>
                <w:b/>
                <w:bCs/>
                <w:lang w:eastAsia="ko-KR"/>
              </w:rPr>
              <w:t>Enrollment</w:t>
            </w:r>
          </w:p>
        </w:tc>
        <w:tc>
          <w:tcPr>
            <w:tcW w:w="1250" w:type="pct"/>
            <w:tcMar>
              <w:top w:w="0" w:type="dxa"/>
              <w:left w:w="108" w:type="dxa"/>
              <w:bottom w:w="0" w:type="dxa"/>
              <w:right w:w="108" w:type="dxa"/>
            </w:tcMar>
            <w:vAlign w:val="center"/>
          </w:tcPr>
          <w:p w14:paraId="765659B5" w14:textId="77777777" w:rsidR="00FE2977" w:rsidRPr="009B6277" w:rsidRDefault="00FE2977" w:rsidP="00FE2977">
            <w:pPr>
              <w:widowControl/>
              <w:tabs>
                <w:tab w:val="left" w:pos="1940"/>
              </w:tabs>
              <w:spacing w:before="80" w:after="80"/>
              <w:ind w:left="162" w:hanging="193"/>
              <w:rPr>
                <w:rFonts w:eastAsia="Batang"/>
                <w:szCs w:val="24"/>
                <w:lang w:eastAsia="ko-KR"/>
              </w:rPr>
            </w:pPr>
            <w:r w:rsidRPr="009B6277">
              <w:rPr>
                <w:rFonts w:eastAsia="Batang"/>
                <w:szCs w:val="24"/>
                <w:lang w:eastAsia="ko-KR"/>
              </w:rPr>
              <w:t>644</w:t>
            </w:r>
          </w:p>
        </w:tc>
        <w:tc>
          <w:tcPr>
            <w:tcW w:w="1250" w:type="pct"/>
            <w:shd w:val="clear" w:color="auto" w:fill="F2F2F2"/>
            <w:tcMar>
              <w:top w:w="0" w:type="dxa"/>
              <w:left w:w="108" w:type="dxa"/>
              <w:bottom w:w="0" w:type="dxa"/>
              <w:right w:w="108" w:type="dxa"/>
            </w:tcMar>
            <w:vAlign w:val="center"/>
          </w:tcPr>
          <w:p w14:paraId="3D4B1588" w14:textId="0485CA6B" w:rsidR="009B6277" w:rsidRPr="009B6277" w:rsidRDefault="00FE2977" w:rsidP="009B6277">
            <w:pPr>
              <w:pStyle w:val="NoSpacing"/>
              <w:rPr>
                <w:rFonts w:eastAsia="Batang"/>
                <w:b/>
                <w:bCs/>
                <w:lang w:eastAsia="ko-KR"/>
              </w:rPr>
            </w:pPr>
            <w:r w:rsidRPr="009B6277">
              <w:rPr>
                <w:rFonts w:eastAsia="Batang"/>
                <w:b/>
                <w:bCs/>
                <w:lang w:eastAsia="ko-KR"/>
              </w:rPr>
              <w:t>Chartered Grade</w:t>
            </w:r>
            <w:r w:rsidR="009B6277" w:rsidRPr="009B6277">
              <w:rPr>
                <w:rFonts w:eastAsia="Batang"/>
                <w:b/>
                <w:bCs/>
                <w:lang w:eastAsia="ko-KR"/>
              </w:rPr>
              <w:t xml:space="preserve"> </w:t>
            </w:r>
          </w:p>
          <w:p w14:paraId="69BC7C86" w14:textId="208584F9" w:rsidR="00FE2977" w:rsidRPr="009B6277" w:rsidRDefault="00FE2977" w:rsidP="009B6277">
            <w:pPr>
              <w:pStyle w:val="NoSpacing"/>
              <w:rPr>
                <w:rFonts w:eastAsia="Batang"/>
                <w:bCs/>
                <w:lang w:eastAsia="ko-KR"/>
              </w:rPr>
            </w:pPr>
            <w:r w:rsidRPr="009B6277">
              <w:rPr>
                <w:rFonts w:eastAsia="Batang"/>
                <w:b/>
                <w:bCs/>
                <w:lang w:eastAsia="ko-KR"/>
              </w:rPr>
              <w:t>Span</w:t>
            </w:r>
          </w:p>
        </w:tc>
        <w:tc>
          <w:tcPr>
            <w:tcW w:w="1250" w:type="pct"/>
            <w:tcMar>
              <w:top w:w="0" w:type="dxa"/>
              <w:left w:w="108" w:type="dxa"/>
              <w:bottom w:w="0" w:type="dxa"/>
              <w:right w:w="108" w:type="dxa"/>
            </w:tcMar>
            <w:vAlign w:val="center"/>
          </w:tcPr>
          <w:p w14:paraId="7F01FF9C" w14:textId="77777777" w:rsidR="00FE2977" w:rsidRPr="009B6277" w:rsidRDefault="00FE2977" w:rsidP="00FE2977">
            <w:pPr>
              <w:widowControl/>
              <w:tabs>
                <w:tab w:val="left" w:pos="1940"/>
              </w:tabs>
              <w:spacing w:before="40" w:after="40"/>
              <w:ind w:left="162" w:hanging="193"/>
              <w:rPr>
                <w:rFonts w:eastAsia="Batang"/>
                <w:szCs w:val="24"/>
                <w:lang w:eastAsia="ko-KR"/>
              </w:rPr>
            </w:pPr>
            <w:r w:rsidRPr="009B6277">
              <w:rPr>
                <w:rFonts w:eastAsia="Batang"/>
                <w:szCs w:val="24"/>
                <w:lang w:eastAsia="ko-KR"/>
              </w:rPr>
              <w:t xml:space="preserve"> 6-12</w:t>
            </w:r>
          </w:p>
        </w:tc>
      </w:tr>
    </w:tbl>
    <w:p w14:paraId="51459104" w14:textId="77777777" w:rsidR="00FE2977" w:rsidRPr="00FE2977" w:rsidRDefault="00FE2977" w:rsidP="00FE2977">
      <w:pPr>
        <w:widowControl/>
        <w:rPr>
          <w:b/>
          <w:u w:val="single"/>
        </w:rPr>
      </w:pPr>
    </w:p>
    <w:p w14:paraId="2AAD3FA3" w14:textId="4D2B774E" w:rsidR="00FE2977" w:rsidRDefault="00FE2977" w:rsidP="00FE2977">
      <w:pPr>
        <w:widowControl/>
      </w:pPr>
      <w:r>
        <w:t>The charter of ACCS is explicitly conditioned as follows. Failure to meet this condition may result in the Board placing ACCS on probation, revoking its charter, or imposing additional conditions on its charter.</w:t>
      </w:r>
    </w:p>
    <w:p w14:paraId="47236127" w14:textId="77777777" w:rsidR="00FE2977" w:rsidRPr="00FE2977" w:rsidRDefault="00FE2977" w:rsidP="00FE2977">
      <w:pPr>
        <w:widowControl/>
      </w:pPr>
    </w:p>
    <w:p w14:paraId="3352F441" w14:textId="77777777" w:rsidR="00FE2977" w:rsidRPr="00FE2977" w:rsidRDefault="00FE2977" w:rsidP="00FE2977">
      <w:pPr>
        <w:widowControl/>
        <w:numPr>
          <w:ilvl w:val="0"/>
          <w:numId w:val="18"/>
        </w:numPr>
      </w:pPr>
      <w:r w:rsidRPr="00FE2977">
        <w:rPr>
          <w:color w:val="000000"/>
        </w:rPr>
        <w:t>By December 31, 2021, the school must demonstrate that it is an academic success by providing evidence that the school has exhibited significant and sustained academic improvement in mathematics, English language arts, and science.</w:t>
      </w:r>
    </w:p>
    <w:p w14:paraId="10712859" w14:textId="77777777" w:rsidR="00FE2977" w:rsidRPr="00FE2977" w:rsidRDefault="00FE2977" w:rsidP="00FE2977">
      <w:pPr>
        <w:widowControl/>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7"/>
        <w:gridCol w:w="2337"/>
        <w:gridCol w:w="2338"/>
        <w:gridCol w:w="2338"/>
      </w:tblGrid>
      <w:tr w:rsidR="00FE2977" w:rsidRPr="009B6277" w14:paraId="1F0964D6" w14:textId="77777777" w:rsidTr="006F2453">
        <w:trPr>
          <w:trHeight w:val="20"/>
        </w:trPr>
        <w:tc>
          <w:tcPr>
            <w:tcW w:w="5000" w:type="pct"/>
            <w:gridSpan w:val="4"/>
            <w:tcBorders>
              <w:bottom w:val="single" w:sz="4" w:space="0" w:color="auto"/>
            </w:tcBorders>
            <w:shd w:val="clear" w:color="auto" w:fill="BFBFBF" w:themeFill="background1" w:themeFillShade="BF"/>
            <w:tcMar>
              <w:top w:w="0" w:type="dxa"/>
              <w:left w:w="108" w:type="dxa"/>
              <w:bottom w:w="0" w:type="dxa"/>
              <w:right w:w="108" w:type="dxa"/>
            </w:tcMar>
          </w:tcPr>
          <w:p w14:paraId="6025A3CA" w14:textId="77777777" w:rsidR="00FE2977" w:rsidRPr="009B6277" w:rsidRDefault="00FE2977" w:rsidP="00FE2977">
            <w:pPr>
              <w:widowControl/>
              <w:spacing w:before="80" w:after="80"/>
              <w:rPr>
                <w:rFonts w:eastAsia="Batang"/>
                <w:b/>
                <w:bCs/>
                <w:i/>
                <w:szCs w:val="24"/>
                <w:lang w:eastAsia="ko-KR"/>
              </w:rPr>
            </w:pPr>
            <w:r w:rsidRPr="009B6277">
              <w:rPr>
                <w:b/>
                <w:szCs w:val="24"/>
              </w:rPr>
              <w:t>Baystate Academy Charter Public School</w:t>
            </w:r>
          </w:p>
        </w:tc>
      </w:tr>
      <w:tr w:rsidR="00FE2977" w:rsidRPr="009B6277" w14:paraId="2DF59AAE" w14:textId="77777777" w:rsidTr="006F2453">
        <w:trPr>
          <w:trHeight w:val="20"/>
        </w:trPr>
        <w:tc>
          <w:tcPr>
            <w:tcW w:w="1250" w:type="pct"/>
            <w:shd w:val="clear" w:color="auto" w:fill="F2F2F2"/>
            <w:tcMar>
              <w:top w:w="0" w:type="dxa"/>
              <w:left w:w="108" w:type="dxa"/>
              <w:bottom w:w="0" w:type="dxa"/>
              <w:right w:w="108" w:type="dxa"/>
            </w:tcMar>
            <w:vAlign w:val="center"/>
          </w:tcPr>
          <w:p w14:paraId="466E2129" w14:textId="77777777" w:rsidR="00FE2977" w:rsidRPr="009B6277" w:rsidRDefault="00FE2977" w:rsidP="00FE2977">
            <w:pPr>
              <w:widowControl/>
              <w:tabs>
                <w:tab w:val="left" w:pos="1940"/>
              </w:tabs>
              <w:spacing w:before="80" w:after="80"/>
              <w:ind w:left="162" w:hanging="193"/>
              <w:rPr>
                <w:rFonts w:eastAsia="Batang"/>
                <w:b/>
                <w:bCs/>
                <w:szCs w:val="24"/>
                <w:lang w:eastAsia="ko-KR"/>
              </w:rPr>
            </w:pPr>
            <w:r w:rsidRPr="009B6277">
              <w:rPr>
                <w:rFonts w:eastAsia="Batang"/>
                <w:b/>
                <w:szCs w:val="24"/>
                <w:lang w:eastAsia="ko-KR"/>
              </w:rPr>
              <w:t>Type of Charter</w:t>
            </w:r>
          </w:p>
        </w:tc>
        <w:tc>
          <w:tcPr>
            <w:tcW w:w="1250" w:type="pct"/>
            <w:tcMar>
              <w:top w:w="0" w:type="dxa"/>
              <w:left w:w="108" w:type="dxa"/>
              <w:bottom w:w="0" w:type="dxa"/>
              <w:right w:w="108" w:type="dxa"/>
            </w:tcMar>
            <w:vAlign w:val="center"/>
          </w:tcPr>
          <w:p w14:paraId="09FAFD50" w14:textId="77777777" w:rsidR="00FE2977" w:rsidRPr="009B6277" w:rsidRDefault="00FE2977" w:rsidP="00FE2977">
            <w:pPr>
              <w:widowControl/>
              <w:tabs>
                <w:tab w:val="left" w:pos="1940"/>
              </w:tabs>
              <w:spacing w:before="80" w:after="80"/>
              <w:ind w:left="162" w:hanging="193"/>
              <w:rPr>
                <w:rFonts w:eastAsia="Batang"/>
                <w:szCs w:val="24"/>
                <w:lang w:eastAsia="ko-KR"/>
              </w:rPr>
            </w:pPr>
            <w:r w:rsidRPr="009B6277">
              <w:rPr>
                <w:rFonts w:eastAsia="Batang"/>
                <w:szCs w:val="24"/>
                <w:lang w:eastAsia="ko-KR"/>
              </w:rPr>
              <w:t>Commonwealth</w:t>
            </w:r>
          </w:p>
        </w:tc>
        <w:tc>
          <w:tcPr>
            <w:tcW w:w="1250" w:type="pct"/>
            <w:shd w:val="clear" w:color="auto" w:fill="F2F2F2"/>
            <w:tcMar>
              <w:top w:w="0" w:type="dxa"/>
              <w:left w:w="108" w:type="dxa"/>
              <w:bottom w:w="0" w:type="dxa"/>
              <w:right w:w="108" w:type="dxa"/>
            </w:tcMar>
            <w:vAlign w:val="center"/>
          </w:tcPr>
          <w:p w14:paraId="7CD48A40" w14:textId="77777777" w:rsidR="00FE2977" w:rsidRPr="009B6277" w:rsidRDefault="00FE2977" w:rsidP="00FE2977">
            <w:pPr>
              <w:widowControl/>
              <w:tabs>
                <w:tab w:val="left" w:pos="1940"/>
              </w:tabs>
              <w:spacing w:before="80" w:after="80"/>
              <w:ind w:left="162" w:hanging="193"/>
              <w:rPr>
                <w:rFonts w:eastAsia="Batang"/>
                <w:b/>
                <w:bCs/>
                <w:szCs w:val="24"/>
                <w:lang w:eastAsia="ko-KR"/>
              </w:rPr>
            </w:pPr>
            <w:r w:rsidRPr="009B6277">
              <w:rPr>
                <w:rFonts w:eastAsia="Batang"/>
                <w:b/>
                <w:szCs w:val="24"/>
                <w:lang w:eastAsia="ko-KR"/>
              </w:rPr>
              <w:t>Location</w:t>
            </w:r>
          </w:p>
        </w:tc>
        <w:tc>
          <w:tcPr>
            <w:tcW w:w="1250" w:type="pct"/>
            <w:tcMar>
              <w:top w:w="0" w:type="dxa"/>
              <w:left w:w="108" w:type="dxa"/>
              <w:bottom w:w="0" w:type="dxa"/>
              <w:right w:w="108" w:type="dxa"/>
            </w:tcMar>
            <w:vAlign w:val="center"/>
          </w:tcPr>
          <w:p w14:paraId="00C8AF31" w14:textId="77777777" w:rsidR="00FE2977" w:rsidRPr="009B6277" w:rsidRDefault="00FE2977" w:rsidP="00FE2977">
            <w:pPr>
              <w:widowControl/>
              <w:tabs>
                <w:tab w:val="left" w:pos="1940"/>
              </w:tabs>
              <w:spacing w:before="80" w:after="80"/>
              <w:ind w:left="162" w:hanging="193"/>
              <w:rPr>
                <w:rFonts w:eastAsia="Batang"/>
                <w:szCs w:val="24"/>
                <w:lang w:eastAsia="ko-KR"/>
              </w:rPr>
            </w:pPr>
            <w:r w:rsidRPr="009B6277">
              <w:rPr>
                <w:rFonts w:eastAsia="Batang"/>
                <w:szCs w:val="24"/>
                <w:lang w:eastAsia="ko-KR"/>
              </w:rPr>
              <w:t>Springfield</w:t>
            </w:r>
          </w:p>
        </w:tc>
      </w:tr>
      <w:tr w:rsidR="00FE2977" w:rsidRPr="009B6277" w14:paraId="4376614C" w14:textId="77777777" w:rsidTr="006F2453">
        <w:trPr>
          <w:trHeight w:val="20"/>
        </w:trPr>
        <w:tc>
          <w:tcPr>
            <w:tcW w:w="1250" w:type="pct"/>
            <w:shd w:val="clear" w:color="auto" w:fill="F2F2F2"/>
            <w:tcMar>
              <w:top w:w="0" w:type="dxa"/>
              <w:left w:w="108" w:type="dxa"/>
              <w:bottom w:w="0" w:type="dxa"/>
              <w:right w:w="108" w:type="dxa"/>
            </w:tcMar>
            <w:vAlign w:val="center"/>
          </w:tcPr>
          <w:p w14:paraId="0337F976" w14:textId="77777777" w:rsidR="009B6277" w:rsidRPr="009B6277" w:rsidRDefault="00FE2977" w:rsidP="009B6277">
            <w:pPr>
              <w:pStyle w:val="NoSpacing"/>
              <w:rPr>
                <w:rFonts w:eastAsia="Batang"/>
                <w:b/>
                <w:bCs/>
                <w:lang w:eastAsia="ko-KR"/>
              </w:rPr>
            </w:pPr>
            <w:r w:rsidRPr="009B6277">
              <w:rPr>
                <w:rFonts w:eastAsia="Batang"/>
                <w:b/>
                <w:bCs/>
                <w:lang w:eastAsia="ko-KR"/>
              </w:rPr>
              <w:t>Regional or Non</w:t>
            </w:r>
            <w:r w:rsidR="009B6277" w:rsidRPr="009B6277">
              <w:rPr>
                <w:rFonts w:eastAsia="Batang"/>
                <w:b/>
                <w:bCs/>
                <w:lang w:eastAsia="ko-KR"/>
              </w:rPr>
              <w:t xml:space="preserve"> </w:t>
            </w:r>
          </w:p>
          <w:p w14:paraId="423BE1AC" w14:textId="48050259" w:rsidR="00FE2977" w:rsidRPr="009B6277" w:rsidRDefault="00FE2977" w:rsidP="009B6277">
            <w:pPr>
              <w:pStyle w:val="NoSpacing"/>
              <w:rPr>
                <w:rFonts w:eastAsia="Batang"/>
                <w:b/>
                <w:bCs/>
                <w:lang w:eastAsia="ko-KR"/>
              </w:rPr>
            </w:pPr>
            <w:r w:rsidRPr="009B6277">
              <w:rPr>
                <w:rFonts w:eastAsia="Batang"/>
                <w:b/>
                <w:bCs/>
                <w:lang w:eastAsia="ko-KR"/>
              </w:rPr>
              <w:t>Regional</w:t>
            </w:r>
          </w:p>
        </w:tc>
        <w:tc>
          <w:tcPr>
            <w:tcW w:w="1250" w:type="pct"/>
            <w:tcMar>
              <w:top w:w="0" w:type="dxa"/>
              <w:left w:w="108" w:type="dxa"/>
              <w:bottom w:w="0" w:type="dxa"/>
              <w:right w:w="108" w:type="dxa"/>
            </w:tcMar>
            <w:vAlign w:val="center"/>
          </w:tcPr>
          <w:p w14:paraId="0E4D6E5F" w14:textId="77777777" w:rsidR="00FE2977" w:rsidRPr="009B6277" w:rsidRDefault="00FE2977" w:rsidP="009B6277">
            <w:pPr>
              <w:pStyle w:val="NoSpacing"/>
              <w:rPr>
                <w:rFonts w:eastAsia="Batang"/>
                <w:lang w:eastAsia="ko-KR"/>
              </w:rPr>
            </w:pPr>
            <w:r w:rsidRPr="009B6277">
              <w:rPr>
                <w:rFonts w:eastAsia="Batang"/>
                <w:lang w:eastAsia="ko-KR"/>
              </w:rPr>
              <w:t>Non-regional</w:t>
            </w:r>
          </w:p>
        </w:tc>
        <w:tc>
          <w:tcPr>
            <w:tcW w:w="1250" w:type="pct"/>
            <w:shd w:val="clear" w:color="auto" w:fill="F2F2F2"/>
            <w:tcMar>
              <w:top w:w="0" w:type="dxa"/>
              <w:left w:w="108" w:type="dxa"/>
              <w:bottom w:w="0" w:type="dxa"/>
              <w:right w:w="108" w:type="dxa"/>
            </w:tcMar>
            <w:vAlign w:val="center"/>
          </w:tcPr>
          <w:p w14:paraId="4B8FFD71" w14:textId="77777777" w:rsidR="00FE2977" w:rsidRPr="009B6277" w:rsidRDefault="00FE2977" w:rsidP="009B6277">
            <w:pPr>
              <w:pStyle w:val="NoSpacing"/>
              <w:rPr>
                <w:rFonts w:eastAsia="Batang"/>
                <w:b/>
                <w:bCs/>
                <w:lang w:eastAsia="ko-KR"/>
              </w:rPr>
            </w:pPr>
            <w:r w:rsidRPr="009B6277">
              <w:rPr>
                <w:rFonts w:eastAsia="Batang"/>
                <w:b/>
                <w:bCs/>
                <w:lang w:eastAsia="ko-KR"/>
              </w:rPr>
              <w:t xml:space="preserve">Districts in Region </w:t>
            </w:r>
          </w:p>
        </w:tc>
        <w:tc>
          <w:tcPr>
            <w:tcW w:w="1250" w:type="pct"/>
            <w:tcMar>
              <w:top w:w="0" w:type="dxa"/>
              <w:left w:w="108" w:type="dxa"/>
              <w:bottom w:w="0" w:type="dxa"/>
              <w:right w:w="108" w:type="dxa"/>
            </w:tcMar>
            <w:vAlign w:val="center"/>
          </w:tcPr>
          <w:p w14:paraId="6DFAA41A" w14:textId="77777777" w:rsidR="00FE2977" w:rsidRPr="009B6277" w:rsidRDefault="00FE2977" w:rsidP="009B6277">
            <w:pPr>
              <w:pStyle w:val="NoSpacing"/>
              <w:rPr>
                <w:rFonts w:eastAsia="Batang"/>
                <w:lang w:eastAsia="ko-KR"/>
              </w:rPr>
            </w:pPr>
            <w:r w:rsidRPr="009B6277">
              <w:rPr>
                <w:rFonts w:eastAsia="Batang"/>
                <w:lang w:eastAsia="ko-KR"/>
              </w:rPr>
              <w:t>N/A</w:t>
            </w:r>
          </w:p>
        </w:tc>
      </w:tr>
      <w:tr w:rsidR="00FE2977" w:rsidRPr="009B6277" w14:paraId="4BA339D4" w14:textId="77777777" w:rsidTr="006F2453">
        <w:trPr>
          <w:trHeight w:val="20"/>
        </w:trPr>
        <w:tc>
          <w:tcPr>
            <w:tcW w:w="1250" w:type="pct"/>
            <w:shd w:val="clear" w:color="auto" w:fill="F2F2F2"/>
            <w:tcMar>
              <w:top w:w="0" w:type="dxa"/>
              <w:left w:w="108" w:type="dxa"/>
              <w:bottom w:w="0" w:type="dxa"/>
              <w:right w:w="108" w:type="dxa"/>
            </w:tcMar>
            <w:vAlign w:val="center"/>
          </w:tcPr>
          <w:p w14:paraId="46B807F2" w14:textId="77777777" w:rsidR="009B6277" w:rsidRPr="009B6277" w:rsidRDefault="00FE2977" w:rsidP="009B6277">
            <w:pPr>
              <w:pStyle w:val="NoSpacing"/>
              <w:rPr>
                <w:rFonts w:eastAsia="Batang"/>
                <w:b/>
                <w:bCs/>
                <w:lang w:eastAsia="ko-KR"/>
              </w:rPr>
            </w:pPr>
            <w:r w:rsidRPr="009B6277">
              <w:rPr>
                <w:rFonts w:eastAsia="Batang"/>
                <w:b/>
                <w:bCs/>
                <w:lang w:eastAsia="ko-KR"/>
              </w:rPr>
              <w:t>Maximum</w:t>
            </w:r>
          </w:p>
          <w:p w14:paraId="2F7F7129" w14:textId="46019B85" w:rsidR="00FE2977" w:rsidRPr="009B6277" w:rsidRDefault="00FE2977" w:rsidP="009B6277">
            <w:pPr>
              <w:pStyle w:val="NoSpacing"/>
              <w:rPr>
                <w:rFonts w:eastAsia="Batang"/>
                <w:b/>
                <w:bCs/>
                <w:lang w:eastAsia="ko-KR"/>
              </w:rPr>
            </w:pPr>
            <w:r w:rsidRPr="009B6277">
              <w:rPr>
                <w:rFonts w:eastAsia="Batang"/>
                <w:b/>
                <w:bCs/>
                <w:lang w:eastAsia="ko-KR"/>
              </w:rPr>
              <w:t>Enrollment</w:t>
            </w:r>
          </w:p>
        </w:tc>
        <w:tc>
          <w:tcPr>
            <w:tcW w:w="1250" w:type="pct"/>
            <w:tcMar>
              <w:top w:w="0" w:type="dxa"/>
              <w:left w:w="108" w:type="dxa"/>
              <w:bottom w:w="0" w:type="dxa"/>
              <w:right w:w="108" w:type="dxa"/>
            </w:tcMar>
            <w:vAlign w:val="center"/>
          </w:tcPr>
          <w:p w14:paraId="4724EF7C" w14:textId="77777777" w:rsidR="00FE2977" w:rsidRPr="009B6277" w:rsidRDefault="00FE2977" w:rsidP="009B6277">
            <w:pPr>
              <w:pStyle w:val="NoSpacing"/>
              <w:rPr>
                <w:rFonts w:eastAsia="Batang"/>
                <w:lang w:eastAsia="ko-KR"/>
              </w:rPr>
            </w:pPr>
            <w:r w:rsidRPr="009B6277">
              <w:rPr>
                <w:rFonts w:eastAsia="Batang"/>
                <w:lang w:eastAsia="ko-KR"/>
              </w:rPr>
              <w:t>560</w:t>
            </w:r>
          </w:p>
        </w:tc>
        <w:tc>
          <w:tcPr>
            <w:tcW w:w="1250" w:type="pct"/>
            <w:shd w:val="clear" w:color="auto" w:fill="F2F2F2"/>
            <w:tcMar>
              <w:top w:w="0" w:type="dxa"/>
              <w:left w:w="108" w:type="dxa"/>
              <w:bottom w:w="0" w:type="dxa"/>
              <w:right w:w="108" w:type="dxa"/>
            </w:tcMar>
            <w:vAlign w:val="center"/>
          </w:tcPr>
          <w:p w14:paraId="1B00BF6B" w14:textId="77777777" w:rsidR="009B6277" w:rsidRPr="009B6277" w:rsidRDefault="00FE2977" w:rsidP="009B6277">
            <w:pPr>
              <w:pStyle w:val="NoSpacing"/>
              <w:rPr>
                <w:rFonts w:eastAsia="Batang"/>
                <w:b/>
                <w:bCs/>
                <w:lang w:eastAsia="ko-KR"/>
              </w:rPr>
            </w:pPr>
            <w:r w:rsidRPr="009B6277">
              <w:rPr>
                <w:rFonts w:eastAsia="Batang"/>
                <w:b/>
                <w:bCs/>
                <w:lang w:eastAsia="ko-KR"/>
              </w:rPr>
              <w:t>Chartered Grade</w:t>
            </w:r>
            <w:r w:rsidR="009B6277" w:rsidRPr="009B6277">
              <w:rPr>
                <w:rFonts w:eastAsia="Batang"/>
                <w:b/>
                <w:bCs/>
                <w:lang w:eastAsia="ko-KR"/>
              </w:rPr>
              <w:t xml:space="preserve"> </w:t>
            </w:r>
          </w:p>
          <w:p w14:paraId="6F044DB9" w14:textId="1569E848" w:rsidR="00FE2977" w:rsidRPr="009B6277" w:rsidRDefault="00FE2977" w:rsidP="009B6277">
            <w:pPr>
              <w:pStyle w:val="NoSpacing"/>
              <w:rPr>
                <w:rFonts w:eastAsia="Batang"/>
                <w:b/>
                <w:bCs/>
                <w:lang w:eastAsia="ko-KR"/>
              </w:rPr>
            </w:pPr>
            <w:r w:rsidRPr="009B6277">
              <w:rPr>
                <w:rFonts w:eastAsia="Batang"/>
                <w:b/>
                <w:bCs/>
                <w:lang w:eastAsia="ko-KR"/>
              </w:rPr>
              <w:t>Span</w:t>
            </w:r>
          </w:p>
        </w:tc>
        <w:tc>
          <w:tcPr>
            <w:tcW w:w="1250" w:type="pct"/>
            <w:tcMar>
              <w:top w:w="0" w:type="dxa"/>
              <w:left w:w="108" w:type="dxa"/>
              <w:bottom w:w="0" w:type="dxa"/>
              <w:right w:w="108" w:type="dxa"/>
            </w:tcMar>
            <w:vAlign w:val="center"/>
          </w:tcPr>
          <w:p w14:paraId="13269EB5" w14:textId="77777777" w:rsidR="00FE2977" w:rsidRPr="009B6277" w:rsidRDefault="00FE2977" w:rsidP="009B6277">
            <w:pPr>
              <w:pStyle w:val="NoSpacing"/>
              <w:rPr>
                <w:rFonts w:eastAsia="Batang"/>
                <w:highlight w:val="yellow"/>
                <w:lang w:eastAsia="ko-KR"/>
              </w:rPr>
            </w:pPr>
            <w:r w:rsidRPr="009B6277">
              <w:rPr>
                <w:rFonts w:eastAsia="Batang"/>
                <w:lang w:eastAsia="ko-KR"/>
              </w:rPr>
              <w:t>6-12</w:t>
            </w:r>
          </w:p>
        </w:tc>
      </w:tr>
    </w:tbl>
    <w:p w14:paraId="4FEE5D12" w14:textId="77777777" w:rsidR="00FE2977" w:rsidRPr="00FE2977" w:rsidRDefault="00FE2977" w:rsidP="00FE2977">
      <w:pPr>
        <w:widowControl/>
        <w:rPr>
          <w:b/>
          <w:u w:val="single"/>
        </w:rPr>
      </w:pPr>
    </w:p>
    <w:p w14:paraId="178CD86F" w14:textId="77777777" w:rsidR="00FE2977" w:rsidRDefault="00FE2977" w:rsidP="00FE2977">
      <w:pPr>
        <w:widowControl/>
      </w:pPr>
      <w:r>
        <w:t>The charter of BACPS is explicitly conditioned as follows. Failure to meet this condition may result in the Board placing BACPS on probation, revoking its charter, or imposing additional conditions on its charter.</w:t>
      </w:r>
    </w:p>
    <w:p w14:paraId="5F16F35F" w14:textId="77777777" w:rsidR="00FE2977" w:rsidRPr="00FE2977" w:rsidRDefault="00FE2977" w:rsidP="00FE2977">
      <w:pPr>
        <w:widowControl/>
        <w:rPr>
          <w:szCs w:val="22"/>
        </w:rPr>
      </w:pPr>
    </w:p>
    <w:p w14:paraId="0E837FD2" w14:textId="77777777" w:rsidR="00FE2977" w:rsidRPr="00FE2977" w:rsidRDefault="00FE2977" w:rsidP="00FE2977">
      <w:pPr>
        <w:widowControl/>
        <w:numPr>
          <w:ilvl w:val="0"/>
          <w:numId w:val="19"/>
        </w:numPr>
        <w:rPr>
          <w:szCs w:val="22"/>
        </w:rPr>
      </w:pPr>
      <w:r w:rsidRPr="00FE2977">
        <w:rPr>
          <w:szCs w:val="22"/>
        </w:rPr>
        <w:t>By December 31, 2022, the school must demonstrate that it is an academic success by providing evidence that the school has exhibited significant and sustained academic improvement in mathematics, English language arts, and science.</w:t>
      </w:r>
    </w:p>
    <w:p w14:paraId="65CB5BE0" w14:textId="77777777" w:rsidR="00FE2977" w:rsidRPr="00FE2977" w:rsidRDefault="00FE2977" w:rsidP="00FE2977">
      <w:pPr>
        <w:widowControl/>
      </w:pPr>
    </w:p>
    <w:tbl>
      <w:tblPr>
        <w:tblStyle w:val="TableGrid"/>
        <w:tblW w:w="0" w:type="auto"/>
        <w:tblLook w:val="04A0" w:firstRow="1" w:lastRow="0" w:firstColumn="1" w:lastColumn="0" w:noHBand="0" w:noVBand="1"/>
        <w:tblCaption w:val="Charter School Info Table"/>
      </w:tblPr>
      <w:tblGrid>
        <w:gridCol w:w="2338"/>
        <w:gridCol w:w="2352"/>
        <w:gridCol w:w="2338"/>
        <w:gridCol w:w="2322"/>
      </w:tblGrid>
      <w:tr w:rsidR="00FE2977" w:rsidRPr="009B6277" w14:paraId="55FA7BA1" w14:textId="77777777" w:rsidTr="006F2453">
        <w:trPr>
          <w:tblHeader/>
        </w:trPr>
        <w:tc>
          <w:tcPr>
            <w:tcW w:w="9350" w:type="dxa"/>
            <w:gridSpan w:val="4"/>
            <w:shd w:val="clear" w:color="auto" w:fill="BFBFBF" w:themeFill="background1" w:themeFillShade="BF"/>
          </w:tcPr>
          <w:p w14:paraId="4590903E"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Boston Renaissance Charter Public School</w:t>
            </w:r>
          </w:p>
        </w:tc>
      </w:tr>
      <w:tr w:rsidR="00FE2977" w:rsidRPr="009B6277" w14:paraId="06A35508" w14:textId="77777777" w:rsidTr="006F2453">
        <w:trPr>
          <w:tblHeader/>
        </w:trPr>
        <w:tc>
          <w:tcPr>
            <w:tcW w:w="2338" w:type="dxa"/>
            <w:shd w:val="clear" w:color="auto" w:fill="F2F2F2" w:themeFill="background1" w:themeFillShade="F2"/>
          </w:tcPr>
          <w:p w14:paraId="0565B8EB"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Type of Charter</w:t>
            </w:r>
          </w:p>
        </w:tc>
        <w:tc>
          <w:tcPr>
            <w:tcW w:w="2352" w:type="dxa"/>
          </w:tcPr>
          <w:p w14:paraId="2A73B24A"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Commonwealth</w:t>
            </w:r>
          </w:p>
        </w:tc>
        <w:tc>
          <w:tcPr>
            <w:tcW w:w="2338" w:type="dxa"/>
            <w:shd w:val="clear" w:color="auto" w:fill="F2F2F2" w:themeFill="background1" w:themeFillShade="F2"/>
          </w:tcPr>
          <w:p w14:paraId="338B8D16"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Location</w:t>
            </w:r>
          </w:p>
        </w:tc>
        <w:tc>
          <w:tcPr>
            <w:tcW w:w="2322" w:type="dxa"/>
          </w:tcPr>
          <w:p w14:paraId="0BB0546B"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Boston</w:t>
            </w:r>
          </w:p>
        </w:tc>
      </w:tr>
      <w:tr w:rsidR="00FE2977" w:rsidRPr="009B6277" w14:paraId="497E0594" w14:textId="77777777" w:rsidTr="009B6277">
        <w:trPr>
          <w:trHeight w:val="638"/>
          <w:tblHeader/>
        </w:trPr>
        <w:tc>
          <w:tcPr>
            <w:tcW w:w="2338" w:type="dxa"/>
            <w:shd w:val="clear" w:color="auto" w:fill="F2F2F2" w:themeFill="background1" w:themeFillShade="F2"/>
          </w:tcPr>
          <w:p w14:paraId="4301C44F" w14:textId="20D0A35F" w:rsidR="009B62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Regional or Non-Regional</w:t>
            </w:r>
          </w:p>
        </w:tc>
        <w:tc>
          <w:tcPr>
            <w:tcW w:w="2352" w:type="dxa"/>
          </w:tcPr>
          <w:p w14:paraId="35D4F194"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Non-Regional</w:t>
            </w:r>
          </w:p>
        </w:tc>
        <w:tc>
          <w:tcPr>
            <w:tcW w:w="2338" w:type="dxa"/>
            <w:shd w:val="clear" w:color="auto" w:fill="F2F2F2" w:themeFill="background1" w:themeFillShade="F2"/>
          </w:tcPr>
          <w:p w14:paraId="45447D4D" w14:textId="3DCA9A12" w:rsidR="009B62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Districts in Region</w:t>
            </w:r>
          </w:p>
        </w:tc>
        <w:tc>
          <w:tcPr>
            <w:tcW w:w="2322" w:type="dxa"/>
          </w:tcPr>
          <w:p w14:paraId="6F87D833"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N/A</w:t>
            </w:r>
          </w:p>
        </w:tc>
      </w:tr>
      <w:tr w:rsidR="00FE2977" w:rsidRPr="009B6277" w14:paraId="33954712" w14:textId="77777777" w:rsidTr="006F2453">
        <w:trPr>
          <w:tblHeader/>
        </w:trPr>
        <w:tc>
          <w:tcPr>
            <w:tcW w:w="2338" w:type="dxa"/>
            <w:shd w:val="clear" w:color="auto" w:fill="F2F2F2" w:themeFill="background1" w:themeFillShade="F2"/>
          </w:tcPr>
          <w:p w14:paraId="02A8CBB9"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Maximum Enrollment</w:t>
            </w:r>
          </w:p>
        </w:tc>
        <w:tc>
          <w:tcPr>
            <w:tcW w:w="2352" w:type="dxa"/>
          </w:tcPr>
          <w:p w14:paraId="209C1A3A"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944</w:t>
            </w:r>
          </w:p>
        </w:tc>
        <w:tc>
          <w:tcPr>
            <w:tcW w:w="2338" w:type="dxa"/>
            <w:shd w:val="clear" w:color="auto" w:fill="F2F2F2" w:themeFill="background1" w:themeFillShade="F2"/>
          </w:tcPr>
          <w:p w14:paraId="1FA6E862"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Chartered Grade Span</w:t>
            </w:r>
          </w:p>
        </w:tc>
        <w:tc>
          <w:tcPr>
            <w:tcW w:w="2322" w:type="dxa"/>
          </w:tcPr>
          <w:p w14:paraId="612DC2C1"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PK-6</w:t>
            </w:r>
          </w:p>
        </w:tc>
      </w:tr>
    </w:tbl>
    <w:p w14:paraId="35ABC197" w14:textId="6CB3294A" w:rsidR="00FE2977" w:rsidRDefault="00FE2977" w:rsidP="00FE2977">
      <w:pPr>
        <w:widowControl/>
      </w:pPr>
      <w:r>
        <w:lastRenderedPageBreak/>
        <w:t>The charter of BRCPS is explicitly conditioned as follows. Failure to meet this condition may result in the Board placing BRCPS on probation, revoking its charter, or imposing additional conditions on its charter.</w:t>
      </w:r>
    </w:p>
    <w:p w14:paraId="517BDEA1" w14:textId="77777777" w:rsidR="00FE2977" w:rsidRPr="00FE2977" w:rsidRDefault="00FE2977" w:rsidP="00FE2977">
      <w:pPr>
        <w:widowControl/>
        <w:rPr>
          <w:color w:val="000000"/>
        </w:rPr>
      </w:pPr>
    </w:p>
    <w:p w14:paraId="4F003EA9" w14:textId="5770A765" w:rsidR="00FE2977" w:rsidRDefault="00FE2977" w:rsidP="00FE2977">
      <w:pPr>
        <w:widowControl/>
        <w:numPr>
          <w:ilvl w:val="0"/>
          <w:numId w:val="31"/>
        </w:numPr>
        <w:contextualSpacing/>
        <w:rPr>
          <w:snapToGrid/>
          <w:szCs w:val="24"/>
        </w:rPr>
      </w:pPr>
      <w:r w:rsidRPr="00FE2977">
        <w:rPr>
          <w:snapToGrid/>
          <w:szCs w:val="24"/>
        </w:rPr>
        <w:t>By December 31, 2023, Boston Renaissance Charter Public School must demonstrate that it is an academic success by providing evidence that the school has demonstrated significant and sustained academic improvement in mathematics, English language arts, and science. Should the school demonstrate significant and sustained academic improvement before 2023, the Commissioner and Board of Elementary and Secondary Education will consider removing this condition, rather than wait until December 31, 2023.</w:t>
      </w:r>
    </w:p>
    <w:p w14:paraId="17D2AAE8" w14:textId="77777777" w:rsidR="00FE2977" w:rsidRDefault="00FE2977" w:rsidP="00FE2977">
      <w:pPr>
        <w:widowControl/>
        <w:ind w:left="720"/>
        <w:contextualSpacing/>
        <w:rPr>
          <w:snapToGrid/>
          <w:szCs w:val="24"/>
        </w:rPr>
      </w:pPr>
    </w:p>
    <w:p w14:paraId="1475F2CE" w14:textId="4D83A93C" w:rsidR="00FE2977" w:rsidRPr="00FE2977" w:rsidRDefault="00FE2977" w:rsidP="00FE2977">
      <w:pPr>
        <w:widowControl/>
        <w:numPr>
          <w:ilvl w:val="0"/>
          <w:numId w:val="31"/>
        </w:numPr>
        <w:contextualSpacing/>
        <w:rPr>
          <w:snapToGrid/>
          <w:szCs w:val="24"/>
        </w:rPr>
      </w:pPr>
      <w:r w:rsidRPr="00FE2977">
        <w:t xml:space="preserve">Until further notice, Boston Renaissance Charter Public School must submit on a quarterly basis to the Department of Elementary and Secondary Education (Department), at </w:t>
      </w:r>
      <w:hyperlink r:id="rId17" w:history="1">
        <w:r w:rsidRPr="00FE2977">
          <w:rPr>
            <w:color w:val="0000FF" w:themeColor="hyperlink"/>
            <w:u w:val="single"/>
          </w:rPr>
          <w:t>charterschools@doe.mass.edu</w:t>
        </w:r>
      </w:hyperlink>
      <w:r w:rsidRPr="00FE2977">
        <w:t xml:space="preserve"> or 75 Pleasant St., Malden, MA, 02148, board and committee meeting materials and minutes documenting the board’s efforts to ensure that the school is an academic success.</w:t>
      </w:r>
    </w:p>
    <w:p w14:paraId="0BF0738C" w14:textId="77777777" w:rsidR="00FE2977" w:rsidRPr="00FE2977" w:rsidRDefault="00FE2977" w:rsidP="00FE297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2"/>
        <w:gridCol w:w="2338"/>
        <w:gridCol w:w="2322"/>
      </w:tblGrid>
      <w:tr w:rsidR="00FE2977" w:rsidRPr="009B6277" w14:paraId="2AEED27B" w14:textId="77777777" w:rsidTr="006F2453">
        <w:trPr>
          <w:tblHeader/>
        </w:trPr>
        <w:tc>
          <w:tcPr>
            <w:tcW w:w="9350" w:type="dxa"/>
            <w:gridSpan w:val="4"/>
            <w:shd w:val="clear" w:color="auto" w:fill="BFBFBF" w:themeFill="background1" w:themeFillShade="BF"/>
          </w:tcPr>
          <w:p w14:paraId="228D89DE"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Helen Y. Davis Leadership Academy Charter Public School</w:t>
            </w:r>
          </w:p>
        </w:tc>
      </w:tr>
      <w:tr w:rsidR="00FE2977" w:rsidRPr="009B6277" w14:paraId="34DD07F7" w14:textId="77777777" w:rsidTr="006F2453">
        <w:trPr>
          <w:tblHeader/>
        </w:trPr>
        <w:tc>
          <w:tcPr>
            <w:tcW w:w="2338" w:type="dxa"/>
            <w:shd w:val="clear" w:color="auto" w:fill="F2F2F2" w:themeFill="background1" w:themeFillShade="F2"/>
          </w:tcPr>
          <w:p w14:paraId="270D8171"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Type of Charter</w:t>
            </w:r>
          </w:p>
        </w:tc>
        <w:tc>
          <w:tcPr>
            <w:tcW w:w="2352" w:type="dxa"/>
          </w:tcPr>
          <w:p w14:paraId="4C2B8DD6"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Commonwealth</w:t>
            </w:r>
          </w:p>
        </w:tc>
        <w:tc>
          <w:tcPr>
            <w:tcW w:w="2338" w:type="dxa"/>
            <w:shd w:val="clear" w:color="auto" w:fill="F2F2F2" w:themeFill="background1" w:themeFillShade="F2"/>
          </w:tcPr>
          <w:p w14:paraId="3DED3704"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Location</w:t>
            </w:r>
          </w:p>
        </w:tc>
        <w:tc>
          <w:tcPr>
            <w:tcW w:w="2322" w:type="dxa"/>
          </w:tcPr>
          <w:p w14:paraId="506459FC"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Boston</w:t>
            </w:r>
          </w:p>
        </w:tc>
      </w:tr>
      <w:tr w:rsidR="00FE2977" w:rsidRPr="009B6277" w14:paraId="653E53B6" w14:textId="77777777" w:rsidTr="006F2453">
        <w:trPr>
          <w:tblHeader/>
        </w:trPr>
        <w:tc>
          <w:tcPr>
            <w:tcW w:w="2338" w:type="dxa"/>
            <w:shd w:val="clear" w:color="auto" w:fill="F2F2F2" w:themeFill="background1" w:themeFillShade="F2"/>
          </w:tcPr>
          <w:p w14:paraId="1E876C65"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Regional or Non-Regional</w:t>
            </w:r>
          </w:p>
        </w:tc>
        <w:tc>
          <w:tcPr>
            <w:tcW w:w="2352" w:type="dxa"/>
          </w:tcPr>
          <w:p w14:paraId="4C56141D"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Non-Regional</w:t>
            </w:r>
          </w:p>
        </w:tc>
        <w:tc>
          <w:tcPr>
            <w:tcW w:w="2338" w:type="dxa"/>
            <w:shd w:val="clear" w:color="auto" w:fill="F2F2F2" w:themeFill="background1" w:themeFillShade="F2"/>
          </w:tcPr>
          <w:p w14:paraId="1D4E89EF"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Districts in Region</w:t>
            </w:r>
          </w:p>
        </w:tc>
        <w:tc>
          <w:tcPr>
            <w:tcW w:w="2322" w:type="dxa"/>
          </w:tcPr>
          <w:p w14:paraId="690E50CA"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N/A</w:t>
            </w:r>
          </w:p>
        </w:tc>
      </w:tr>
      <w:tr w:rsidR="00FE2977" w:rsidRPr="009B6277" w14:paraId="0EE2D037" w14:textId="77777777" w:rsidTr="006F2453">
        <w:trPr>
          <w:tblHeader/>
        </w:trPr>
        <w:tc>
          <w:tcPr>
            <w:tcW w:w="2338" w:type="dxa"/>
            <w:shd w:val="clear" w:color="auto" w:fill="F2F2F2" w:themeFill="background1" w:themeFillShade="F2"/>
          </w:tcPr>
          <w:p w14:paraId="231E5066"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Maximum Enrollment</w:t>
            </w:r>
          </w:p>
        </w:tc>
        <w:tc>
          <w:tcPr>
            <w:tcW w:w="2352" w:type="dxa"/>
          </w:tcPr>
          <w:p w14:paraId="5CFF2661"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216</w:t>
            </w:r>
          </w:p>
        </w:tc>
        <w:tc>
          <w:tcPr>
            <w:tcW w:w="2338" w:type="dxa"/>
            <w:shd w:val="clear" w:color="auto" w:fill="F2F2F2" w:themeFill="background1" w:themeFillShade="F2"/>
          </w:tcPr>
          <w:p w14:paraId="43704276"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Chartered Grade Span</w:t>
            </w:r>
          </w:p>
        </w:tc>
        <w:tc>
          <w:tcPr>
            <w:tcW w:w="2322" w:type="dxa"/>
          </w:tcPr>
          <w:p w14:paraId="44B27FEF"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6-8</w:t>
            </w:r>
          </w:p>
        </w:tc>
      </w:tr>
    </w:tbl>
    <w:p w14:paraId="2E5A8009" w14:textId="77777777" w:rsidR="00FE2977" w:rsidRPr="00FE2977" w:rsidRDefault="00FE2977" w:rsidP="00FE2977">
      <w:pPr>
        <w:widowControl/>
        <w:rPr>
          <w:bCs/>
        </w:rPr>
      </w:pPr>
    </w:p>
    <w:p w14:paraId="3043E921" w14:textId="6A189819" w:rsidR="00FE2977" w:rsidRPr="009B6277" w:rsidRDefault="00FE2977" w:rsidP="00FE2977">
      <w:pPr>
        <w:widowControl/>
        <w:rPr>
          <w:szCs w:val="24"/>
        </w:rPr>
      </w:pPr>
      <w:r w:rsidRPr="009B6277">
        <w:rPr>
          <w:szCs w:val="24"/>
        </w:rPr>
        <w:t>The charter of HYD is explicitly conditioned as follows. Failure to meet this condition may result in the Board placing HYD on probation, revoking its charter, or imposing additional conditions on its charter.</w:t>
      </w:r>
    </w:p>
    <w:p w14:paraId="3C88B6D1" w14:textId="77777777" w:rsidR="00FE2977" w:rsidRPr="009B6277" w:rsidRDefault="00FE2977" w:rsidP="00FE2977">
      <w:pPr>
        <w:widowControl/>
        <w:rPr>
          <w:bCs/>
          <w:szCs w:val="24"/>
        </w:rPr>
      </w:pPr>
    </w:p>
    <w:p w14:paraId="63DA3708" w14:textId="77777777" w:rsidR="00FE2977" w:rsidRPr="009B6277" w:rsidRDefault="00FE2977" w:rsidP="00FE2977">
      <w:pPr>
        <w:widowControl/>
        <w:numPr>
          <w:ilvl w:val="0"/>
          <w:numId w:val="30"/>
        </w:numPr>
        <w:ind w:left="720"/>
        <w:rPr>
          <w:b/>
          <w:bCs/>
          <w:szCs w:val="24"/>
        </w:rPr>
      </w:pPr>
      <w:r w:rsidRPr="009B6277">
        <w:rPr>
          <w:szCs w:val="24"/>
        </w:rPr>
        <w:t xml:space="preserve">Until further notice, HYD must submit to the Department of Elementary and Secondary Education (Department), at </w:t>
      </w:r>
      <w:hyperlink r:id="rId18" w:history="1">
        <w:r w:rsidRPr="009B6277">
          <w:rPr>
            <w:color w:val="0000FF"/>
            <w:szCs w:val="24"/>
            <w:u w:val="single"/>
          </w:rPr>
          <w:t>charterschools@doe.mass.edu</w:t>
        </w:r>
      </w:hyperlink>
      <w:r w:rsidRPr="009B6277">
        <w:rPr>
          <w:szCs w:val="24"/>
        </w:rPr>
        <w:t xml:space="preserve"> or 75 Pleasant St., Malden, MA 02148, board </w:t>
      </w:r>
      <w:r w:rsidRPr="009B6277">
        <w:rPr>
          <w:bCs/>
          <w:szCs w:val="24"/>
        </w:rPr>
        <w:t>and committee</w:t>
      </w:r>
      <w:r w:rsidRPr="009B6277">
        <w:rPr>
          <w:b/>
          <w:bCs/>
          <w:szCs w:val="24"/>
        </w:rPr>
        <w:t xml:space="preserve"> </w:t>
      </w:r>
      <w:r w:rsidRPr="009B6277">
        <w:rPr>
          <w:szCs w:val="24"/>
        </w:rPr>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Pr="009B6277">
        <w:rPr>
          <w:color w:val="1F497D"/>
          <w:szCs w:val="24"/>
        </w:rPr>
        <w:t xml:space="preserve"> </w:t>
      </w:r>
      <w:r w:rsidRPr="009B6277">
        <w:rPr>
          <w:bCs/>
          <w:szCs w:val="24"/>
        </w:rPr>
        <w:t>The documents must reflect adherence to the Open Meeting Law.</w:t>
      </w:r>
      <w:r w:rsidRPr="009B6277">
        <w:rPr>
          <w:b/>
          <w:bCs/>
          <w:szCs w:val="24"/>
        </w:rPr>
        <w:t xml:space="preserve"> </w:t>
      </w:r>
    </w:p>
    <w:p w14:paraId="457E1635" w14:textId="77777777" w:rsidR="00FE2977" w:rsidRPr="009B6277" w:rsidRDefault="00FE2977" w:rsidP="00FE2977">
      <w:pPr>
        <w:widowControl/>
        <w:ind w:left="720"/>
        <w:rPr>
          <w:b/>
          <w:w w:val="105"/>
          <w:szCs w:val="24"/>
        </w:rPr>
      </w:pPr>
    </w:p>
    <w:p w14:paraId="1126C31A" w14:textId="77777777" w:rsidR="00FE2977" w:rsidRPr="009B6277" w:rsidRDefault="00FE2977" w:rsidP="00FE2977">
      <w:pPr>
        <w:widowControl/>
        <w:numPr>
          <w:ilvl w:val="0"/>
          <w:numId w:val="30"/>
        </w:numPr>
        <w:ind w:left="720"/>
        <w:rPr>
          <w:w w:val="105"/>
          <w:szCs w:val="24"/>
        </w:rPr>
      </w:pPr>
      <w:r w:rsidRPr="009B6277">
        <w:rPr>
          <w:w w:val="105"/>
          <w:szCs w:val="24"/>
        </w:rPr>
        <w:t>By February 28, 2021, membership of the school’s board of trustees must comply with the school’s bylaws related to total number of voting members.</w:t>
      </w:r>
    </w:p>
    <w:p w14:paraId="171779BD" w14:textId="77777777" w:rsidR="00FE2977" w:rsidRPr="009B6277" w:rsidRDefault="00FE2977" w:rsidP="00FE2977">
      <w:pPr>
        <w:widowControl/>
        <w:ind w:left="720"/>
        <w:rPr>
          <w:color w:val="000000"/>
          <w:szCs w:val="24"/>
        </w:rPr>
      </w:pPr>
    </w:p>
    <w:p w14:paraId="7AA61176" w14:textId="77777777" w:rsidR="00FE2977" w:rsidRPr="00FE2977" w:rsidRDefault="00FE2977" w:rsidP="00FE2977">
      <w:pPr>
        <w:widowControl/>
        <w:numPr>
          <w:ilvl w:val="0"/>
          <w:numId w:val="30"/>
        </w:numPr>
        <w:ind w:left="720"/>
        <w:rPr>
          <w:szCs w:val="24"/>
        </w:rPr>
      </w:pPr>
      <w:r w:rsidRPr="00FE2977">
        <w:rPr>
          <w:color w:val="000000"/>
        </w:rPr>
        <w:lastRenderedPageBreak/>
        <w:t xml:space="preserve">By December 31, 2022, the school must demonstrate that it is an academic success by providing evidence of significant and sustained academic improvement in mathematics, English language arts, and science. </w:t>
      </w:r>
    </w:p>
    <w:p w14:paraId="4FF8D8D9" w14:textId="77777777" w:rsidR="00FE2977" w:rsidRPr="00FE2977" w:rsidRDefault="00FE2977" w:rsidP="00FE2977">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FE2977" w:rsidRPr="009B6277" w14:paraId="604CD7B5" w14:textId="77777777" w:rsidTr="006F2453">
        <w:trPr>
          <w:tblHeader/>
        </w:trPr>
        <w:tc>
          <w:tcPr>
            <w:tcW w:w="9350" w:type="dxa"/>
            <w:gridSpan w:val="4"/>
            <w:shd w:val="clear" w:color="auto" w:fill="BFBFBF" w:themeFill="background1" w:themeFillShade="BF"/>
          </w:tcPr>
          <w:p w14:paraId="18A3D5C6"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SABIS International Charter School</w:t>
            </w:r>
          </w:p>
        </w:tc>
      </w:tr>
      <w:tr w:rsidR="00FE2977" w:rsidRPr="009B6277" w14:paraId="04A1BD31" w14:textId="77777777" w:rsidTr="006F2453">
        <w:trPr>
          <w:tblHeader/>
        </w:trPr>
        <w:tc>
          <w:tcPr>
            <w:tcW w:w="2334" w:type="dxa"/>
            <w:shd w:val="clear" w:color="auto" w:fill="F2F2F2" w:themeFill="background1" w:themeFillShade="F2"/>
          </w:tcPr>
          <w:p w14:paraId="7EFC1F3B"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Type of Charter</w:t>
            </w:r>
          </w:p>
        </w:tc>
        <w:tc>
          <w:tcPr>
            <w:tcW w:w="2350" w:type="dxa"/>
          </w:tcPr>
          <w:p w14:paraId="29470A87"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Commonwealth</w:t>
            </w:r>
          </w:p>
        </w:tc>
        <w:tc>
          <w:tcPr>
            <w:tcW w:w="2335" w:type="dxa"/>
            <w:shd w:val="clear" w:color="auto" w:fill="F2F2F2" w:themeFill="background1" w:themeFillShade="F2"/>
          </w:tcPr>
          <w:p w14:paraId="256BACB2"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Location</w:t>
            </w:r>
          </w:p>
        </w:tc>
        <w:tc>
          <w:tcPr>
            <w:tcW w:w="2331" w:type="dxa"/>
          </w:tcPr>
          <w:p w14:paraId="2ECCDF5D"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Springfield</w:t>
            </w:r>
          </w:p>
        </w:tc>
      </w:tr>
      <w:tr w:rsidR="00FE2977" w:rsidRPr="009B6277" w14:paraId="6BE7CE24" w14:textId="77777777" w:rsidTr="006F2453">
        <w:trPr>
          <w:tblHeader/>
        </w:trPr>
        <w:tc>
          <w:tcPr>
            <w:tcW w:w="2334" w:type="dxa"/>
            <w:shd w:val="clear" w:color="auto" w:fill="F2F2F2" w:themeFill="background1" w:themeFillShade="F2"/>
          </w:tcPr>
          <w:p w14:paraId="4BE3C270"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Regional or Non-Regional</w:t>
            </w:r>
          </w:p>
        </w:tc>
        <w:tc>
          <w:tcPr>
            <w:tcW w:w="2350" w:type="dxa"/>
          </w:tcPr>
          <w:p w14:paraId="7BA72105"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Non-Regional</w:t>
            </w:r>
          </w:p>
        </w:tc>
        <w:tc>
          <w:tcPr>
            <w:tcW w:w="2335" w:type="dxa"/>
            <w:shd w:val="clear" w:color="auto" w:fill="F2F2F2" w:themeFill="background1" w:themeFillShade="F2"/>
          </w:tcPr>
          <w:p w14:paraId="55AAB0F4"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Districts in Region</w:t>
            </w:r>
          </w:p>
        </w:tc>
        <w:tc>
          <w:tcPr>
            <w:tcW w:w="2331" w:type="dxa"/>
          </w:tcPr>
          <w:p w14:paraId="10536F76"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N/A</w:t>
            </w:r>
          </w:p>
        </w:tc>
      </w:tr>
      <w:tr w:rsidR="00FE2977" w:rsidRPr="009B6277" w14:paraId="256049B6" w14:textId="77777777" w:rsidTr="006F2453">
        <w:trPr>
          <w:tblHeader/>
        </w:trPr>
        <w:tc>
          <w:tcPr>
            <w:tcW w:w="2334" w:type="dxa"/>
            <w:shd w:val="clear" w:color="auto" w:fill="F2F2F2" w:themeFill="background1" w:themeFillShade="F2"/>
          </w:tcPr>
          <w:p w14:paraId="36DC37D6"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Maximum Enrollment</w:t>
            </w:r>
          </w:p>
        </w:tc>
        <w:tc>
          <w:tcPr>
            <w:tcW w:w="2350" w:type="dxa"/>
          </w:tcPr>
          <w:p w14:paraId="3956D0DA"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1,574</w:t>
            </w:r>
          </w:p>
        </w:tc>
        <w:tc>
          <w:tcPr>
            <w:tcW w:w="2335" w:type="dxa"/>
            <w:shd w:val="clear" w:color="auto" w:fill="F2F2F2" w:themeFill="background1" w:themeFillShade="F2"/>
          </w:tcPr>
          <w:p w14:paraId="5297194E" w14:textId="77777777" w:rsidR="00FE2977" w:rsidRPr="009B6277" w:rsidRDefault="00FE2977" w:rsidP="00FE2977">
            <w:pPr>
              <w:widowControl/>
              <w:spacing w:before="80" w:after="80"/>
              <w:rPr>
                <w:rFonts w:eastAsiaTheme="minorEastAsia"/>
                <w:b/>
                <w:snapToGrid/>
                <w:szCs w:val="24"/>
                <w:lang w:bidi="en-US"/>
              </w:rPr>
            </w:pPr>
            <w:r w:rsidRPr="009B6277">
              <w:rPr>
                <w:rFonts w:eastAsiaTheme="minorEastAsia"/>
                <w:b/>
                <w:snapToGrid/>
                <w:szCs w:val="24"/>
                <w:lang w:bidi="en-US"/>
              </w:rPr>
              <w:t>Chartered Grade Span</w:t>
            </w:r>
          </w:p>
        </w:tc>
        <w:tc>
          <w:tcPr>
            <w:tcW w:w="2331" w:type="dxa"/>
          </w:tcPr>
          <w:p w14:paraId="09B2A493" w14:textId="77777777" w:rsidR="00FE2977" w:rsidRPr="009B6277" w:rsidRDefault="00FE2977" w:rsidP="00FE2977">
            <w:pPr>
              <w:widowControl/>
              <w:spacing w:before="80" w:after="80"/>
              <w:rPr>
                <w:rFonts w:eastAsiaTheme="minorEastAsia"/>
                <w:snapToGrid/>
                <w:szCs w:val="24"/>
                <w:lang w:bidi="en-US"/>
              </w:rPr>
            </w:pPr>
            <w:r w:rsidRPr="009B6277">
              <w:rPr>
                <w:rFonts w:eastAsiaTheme="minorEastAsia"/>
                <w:snapToGrid/>
                <w:szCs w:val="24"/>
                <w:lang w:bidi="en-US"/>
              </w:rPr>
              <w:t>K-12</w:t>
            </w:r>
          </w:p>
        </w:tc>
      </w:tr>
    </w:tbl>
    <w:p w14:paraId="79F88855" w14:textId="77777777" w:rsidR="00FE2977" w:rsidRPr="00FE2977" w:rsidRDefault="00FE2977" w:rsidP="00FE2977">
      <w:pPr>
        <w:widowControl/>
        <w:rPr>
          <w:szCs w:val="24"/>
        </w:rPr>
      </w:pPr>
    </w:p>
    <w:p w14:paraId="4C8FE54D" w14:textId="3AB3E8F1" w:rsidR="00FE2977" w:rsidRDefault="00FE2977" w:rsidP="00FE2977">
      <w:pPr>
        <w:widowControl/>
      </w:pPr>
      <w:r>
        <w:t>The charter of SICS is explicitly conditioned as follows. Failure to meet this condition may result in the Board placing SICS on probation, revoking its charter, or imposing additional conditions on its charter.</w:t>
      </w:r>
    </w:p>
    <w:p w14:paraId="7A8FF000" w14:textId="77777777" w:rsidR="00FE2977" w:rsidRPr="00FE2977" w:rsidRDefault="00FE2977" w:rsidP="00FE2977">
      <w:pPr>
        <w:widowControl/>
        <w:rPr>
          <w:color w:val="000000"/>
          <w:szCs w:val="24"/>
        </w:rPr>
      </w:pPr>
    </w:p>
    <w:p w14:paraId="7EF72EED" w14:textId="77777777" w:rsidR="00FE2977" w:rsidRPr="00FE2977" w:rsidRDefault="00FE2977" w:rsidP="00FE2977">
      <w:pPr>
        <w:widowControl/>
        <w:numPr>
          <w:ilvl w:val="0"/>
          <w:numId w:val="28"/>
        </w:numPr>
        <w:contextualSpacing/>
        <w:rPr>
          <w:szCs w:val="24"/>
        </w:rPr>
      </w:pPr>
      <w:r w:rsidRPr="00FE2977">
        <w:rPr>
          <w:szCs w:val="24"/>
        </w:rPr>
        <w:t xml:space="preserve">By December 31, 2023, SABIS International Charter School must demonstrate that it is an academic success by providing evidence that the school has demonstrated significant and sustained academic improvement in mathematics, English language arts, and science for students in grades 3 through 8. </w:t>
      </w:r>
      <w:r w:rsidRPr="00FE2977">
        <w:t>Should the school demonstrate significant and sustained academic improvement before 2023, the Commissioner and Board of Elementary and Secondary Education will consider removing this condition, rather than wait until December 31, 2023.</w:t>
      </w:r>
    </w:p>
    <w:p w14:paraId="6BD02EE9" w14:textId="77777777" w:rsidR="00FE2977" w:rsidRPr="00FE2977" w:rsidRDefault="00FE2977" w:rsidP="00FE2977">
      <w:pPr>
        <w:widowControl/>
        <w:ind w:left="720"/>
        <w:rPr>
          <w:szCs w:val="24"/>
        </w:rPr>
      </w:pPr>
    </w:p>
    <w:p w14:paraId="2CA48161" w14:textId="77777777" w:rsidR="00FE2977" w:rsidRPr="00FE2977" w:rsidRDefault="00FE2977" w:rsidP="00FE2977">
      <w:pPr>
        <w:widowControl/>
        <w:numPr>
          <w:ilvl w:val="0"/>
          <w:numId w:val="28"/>
        </w:numPr>
        <w:contextualSpacing/>
        <w:rPr>
          <w:szCs w:val="24"/>
        </w:rPr>
      </w:pPr>
      <w:r w:rsidRPr="00FE2977">
        <w:rPr>
          <w:szCs w:val="24"/>
        </w:rPr>
        <w:t>By June 1, 2020, the board of trustees of SABIS International Charter School must submit to the Department for review a final draft of the board’s bylaws and its proposed contract with Springfield Education Management for FY2021-2025. All proposed changes must align with published Department guidance and ensure the autonomy and authority of the school’s board of trustees.</w:t>
      </w:r>
    </w:p>
    <w:p w14:paraId="3E042CE5" w14:textId="77777777" w:rsidR="00FE2977" w:rsidRPr="00FE2977" w:rsidRDefault="00FE2977" w:rsidP="00FE2977">
      <w:pPr>
        <w:widowControl/>
        <w:rPr>
          <w:szCs w:val="24"/>
        </w:rPr>
      </w:pPr>
    </w:p>
    <w:p w14:paraId="5D885865" w14:textId="77777777" w:rsidR="00361FA5" w:rsidRPr="002F64BB" w:rsidRDefault="00361FA5" w:rsidP="00361FA5">
      <w:pPr>
        <w:widowControl/>
        <w:rPr>
          <w:sz w:val="23"/>
          <w:szCs w:val="23"/>
        </w:rPr>
      </w:pPr>
    </w:p>
    <w:p w14:paraId="4B5922D1" w14:textId="77777777" w:rsidR="00AD42A6" w:rsidRPr="002F64BB" w:rsidRDefault="00AD42A6" w:rsidP="00AD42A6">
      <w:pPr>
        <w:pStyle w:val="BodyText2"/>
        <w:ind w:right="-360"/>
        <w:jc w:val="center"/>
        <w:rPr>
          <w:sz w:val="23"/>
          <w:szCs w:val="23"/>
        </w:rPr>
      </w:pPr>
      <w:r w:rsidRPr="002F64BB">
        <w:rPr>
          <w:sz w:val="23"/>
          <w:szCs w:val="23"/>
        </w:rPr>
        <w:t>**************</w:t>
      </w:r>
    </w:p>
    <w:p w14:paraId="35998F48" w14:textId="77777777" w:rsidR="00AD42A6" w:rsidRPr="002F64BB" w:rsidRDefault="00AD42A6" w:rsidP="00AD42A6">
      <w:pPr>
        <w:pStyle w:val="BodyText"/>
        <w:spacing w:after="0"/>
        <w:ind w:right="-360"/>
        <w:rPr>
          <w:sz w:val="23"/>
          <w:szCs w:val="23"/>
        </w:rPr>
      </w:pPr>
    </w:p>
    <w:p w14:paraId="5F1A9173" w14:textId="24163613" w:rsidR="00AD42A6" w:rsidRPr="009B6277" w:rsidRDefault="00AD42A6" w:rsidP="00AD42A6">
      <w:pPr>
        <w:pStyle w:val="BodyTextIndent3"/>
        <w:widowControl/>
        <w:ind w:left="0"/>
        <w:rPr>
          <w:sz w:val="24"/>
          <w:szCs w:val="24"/>
        </w:rPr>
      </w:pPr>
      <w:r w:rsidRPr="009B6277">
        <w:rPr>
          <w:color w:val="000000"/>
          <w:sz w:val="24"/>
          <w:szCs w:val="24"/>
        </w:rPr>
        <w:t>If y</w:t>
      </w:r>
      <w:r w:rsidR="00D6671D" w:rsidRPr="009B6277">
        <w:rPr>
          <w:color w:val="000000"/>
          <w:sz w:val="24"/>
          <w:szCs w:val="24"/>
        </w:rPr>
        <w:t>ou have any questions</w:t>
      </w:r>
      <w:r w:rsidRPr="009B6277">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Pr="009B6277" w:rsidRDefault="00AD42A6" w:rsidP="00AD42A6">
      <w:pPr>
        <w:widowControl/>
        <w:rPr>
          <w:szCs w:val="24"/>
        </w:rPr>
      </w:pPr>
    </w:p>
    <w:p w14:paraId="4794EC60" w14:textId="0CEC75D7" w:rsidR="004D397B" w:rsidRPr="009B6277" w:rsidRDefault="004D397B" w:rsidP="004D397B">
      <w:pPr>
        <w:widowControl/>
        <w:ind w:left="1440" w:hanging="1440"/>
        <w:rPr>
          <w:szCs w:val="24"/>
        </w:rPr>
      </w:pPr>
      <w:r w:rsidRPr="009B6277">
        <w:rPr>
          <w:szCs w:val="24"/>
        </w:rPr>
        <w:t>Attachment:</w:t>
      </w:r>
      <w:r w:rsidRPr="009B6277">
        <w:rPr>
          <w:szCs w:val="24"/>
        </w:rPr>
        <w:tab/>
        <w:t>Renewal of Charters – Notification of Intended Actions</w:t>
      </w:r>
      <w:r w:rsidR="008811B4" w:rsidRPr="009B6277">
        <w:rPr>
          <w:szCs w:val="24"/>
        </w:rPr>
        <w:t xml:space="preserve"> </w:t>
      </w:r>
      <w:r w:rsidR="00417AAE" w:rsidRPr="009B6277">
        <w:rPr>
          <w:szCs w:val="24"/>
        </w:rPr>
        <w:t>(June 19</w:t>
      </w:r>
      <w:r w:rsidR="008811B4" w:rsidRPr="009B6277">
        <w:rPr>
          <w:szCs w:val="24"/>
        </w:rPr>
        <w:t>, 2020)</w:t>
      </w:r>
    </w:p>
    <w:p w14:paraId="24FB35AB" w14:textId="77777777" w:rsidR="00201172" w:rsidRPr="002F64BB" w:rsidRDefault="00201172" w:rsidP="00035817">
      <w:pPr>
        <w:widowControl/>
        <w:rPr>
          <w:sz w:val="23"/>
          <w:szCs w:val="23"/>
        </w:rPr>
      </w:pPr>
    </w:p>
    <w:sectPr w:rsidR="00201172" w:rsidRPr="002F64BB" w:rsidSect="0002399A">
      <w:footerReference w:type="default" r:id="rId19"/>
      <w:footerReference w:type="first" r:id="rId20"/>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87D7" w14:textId="77777777" w:rsidR="002B0165" w:rsidRDefault="002B0165" w:rsidP="00AD42A6">
      <w:r>
        <w:separator/>
      </w:r>
    </w:p>
  </w:endnote>
  <w:endnote w:type="continuationSeparator" w:id="0">
    <w:p w14:paraId="56A2B097" w14:textId="77777777" w:rsidR="002B0165" w:rsidRDefault="002B0165"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D72569" w:rsidRDefault="00D725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D72569" w:rsidRDefault="00D7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D72569" w:rsidRDefault="00D72569">
    <w:pPr>
      <w:pStyle w:val="Footer"/>
      <w:jc w:val="center"/>
    </w:pPr>
  </w:p>
  <w:p w14:paraId="2A8CFCCE" w14:textId="77777777" w:rsidR="00D72569" w:rsidRDefault="00D7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D72569" w:rsidRDefault="00D72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D72569" w:rsidRDefault="00D7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D72569" w:rsidRDefault="00D72569" w:rsidP="0082648F">
    <w:pPr>
      <w:pStyle w:val="Footer"/>
      <w:jc w:val="right"/>
    </w:pPr>
  </w:p>
  <w:p w14:paraId="6114D8E8" w14:textId="77777777" w:rsidR="00D72569" w:rsidRDefault="00D72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66A569D9" w:rsidR="00D72569" w:rsidRDefault="00D72569">
        <w:pPr>
          <w:pStyle w:val="Footer"/>
          <w:jc w:val="right"/>
        </w:pPr>
        <w:r>
          <w:fldChar w:fldCharType="begin"/>
        </w:r>
        <w:r>
          <w:instrText xml:space="preserve"> PAGE   \* MERGEFORMAT </w:instrText>
        </w:r>
        <w:r>
          <w:fldChar w:fldCharType="separate"/>
        </w:r>
        <w:r w:rsidR="008D4274">
          <w:rPr>
            <w:noProof/>
          </w:rPr>
          <w:t>4</w:t>
        </w:r>
        <w:r>
          <w:rPr>
            <w:noProof/>
          </w:rPr>
          <w:fldChar w:fldCharType="end"/>
        </w:r>
      </w:p>
    </w:sdtContent>
  </w:sdt>
  <w:p w14:paraId="6D4F18F1" w14:textId="77777777" w:rsidR="00D72569" w:rsidRDefault="00D72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D72569" w:rsidRDefault="00D72569" w:rsidP="0082648F">
    <w:pPr>
      <w:pStyle w:val="Footer"/>
      <w:jc w:val="right"/>
    </w:pPr>
  </w:p>
  <w:p w14:paraId="5EBD96B9" w14:textId="77777777" w:rsidR="00D72569" w:rsidRDefault="00D7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F555F" w14:textId="77777777" w:rsidR="002B0165" w:rsidRDefault="002B0165" w:rsidP="00AD42A6">
      <w:r>
        <w:separator/>
      </w:r>
    </w:p>
  </w:footnote>
  <w:footnote w:type="continuationSeparator" w:id="0">
    <w:p w14:paraId="0812EA4E" w14:textId="77777777" w:rsidR="002B0165" w:rsidRDefault="002B0165" w:rsidP="00A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340A1"/>
    <w:multiLevelType w:val="hybridMultilevel"/>
    <w:tmpl w:val="49103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D7031"/>
    <w:multiLevelType w:val="hybridMultilevel"/>
    <w:tmpl w:val="DCE24A56"/>
    <w:lvl w:ilvl="0" w:tplc="0D109F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8"/>
  </w:num>
  <w:num w:numId="3">
    <w:abstractNumId w:val="22"/>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4"/>
  </w:num>
  <w:num w:numId="18">
    <w:abstractNumId w:val="25"/>
  </w:num>
  <w:num w:numId="19">
    <w:abstractNumId w:val="10"/>
  </w:num>
  <w:num w:numId="20">
    <w:abstractNumId w:val="19"/>
  </w:num>
  <w:num w:numId="21">
    <w:abstractNumId w:val="15"/>
  </w:num>
  <w:num w:numId="22">
    <w:abstractNumId w:val="21"/>
  </w:num>
  <w:num w:numId="23">
    <w:abstractNumId w:val="13"/>
  </w:num>
  <w:num w:numId="24">
    <w:abstractNumId w:val="30"/>
  </w:num>
  <w:num w:numId="25">
    <w:abstractNumId w:val="27"/>
  </w:num>
  <w:num w:numId="26">
    <w:abstractNumId w:val="17"/>
  </w:num>
  <w:num w:numId="27">
    <w:abstractNumId w:val="28"/>
  </w:num>
  <w:num w:numId="28">
    <w:abstractNumId w:val="16"/>
  </w:num>
  <w:num w:numId="29">
    <w:abstractNumId w:val="12"/>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17D38"/>
    <w:rsid w:val="000201AB"/>
    <w:rsid w:val="0002399A"/>
    <w:rsid w:val="00025507"/>
    <w:rsid w:val="00035817"/>
    <w:rsid w:val="00041CA1"/>
    <w:rsid w:val="00044A58"/>
    <w:rsid w:val="0005307D"/>
    <w:rsid w:val="00053E8C"/>
    <w:rsid w:val="000664AC"/>
    <w:rsid w:val="00071C20"/>
    <w:rsid w:val="00085484"/>
    <w:rsid w:val="00091E1A"/>
    <w:rsid w:val="000A5271"/>
    <w:rsid w:val="000B4524"/>
    <w:rsid w:val="000B5849"/>
    <w:rsid w:val="000C1578"/>
    <w:rsid w:val="000E01F2"/>
    <w:rsid w:val="000E0493"/>
    <w:rsid w:val="000E0994"/>
    <w:rsid w:val="000E6988"/>
    <w:rsid w:val="0010227D"/>
    <w:rsid w:val="00110965"/>
    <w:rsid w:val="00142874"/>
    <w:rsid w:val="001543E3"/>
    <w:rsid w:val="001611AD"/>
    <w:rsid w:val="0017113C"/>
    <w:rsid w:val="001A110F"/>
    <w:rsid w:val="001B4835"/>
    <w:rsid w:val="001D00B6"/>
    <w:rsid w:val="001D5265"/>
    <w:rsid w:val="001E14E7"/>
    <w:rsid w:val="00201172"/>
    <w:rsid w:val="002048B3"/>
    <w:rsid w:val="00204FE2"/>
    <w:rsid w:val="00211C20"/>
    <w:rsid w:val="0022424D"/>
    <w:rsid w:val="00230F76"/>
    <w:rsid w:val="0023757A"/>
    <w:rsid w:val="00243294"/>
    <w:rsid w:val="002460AD"/>
    <w:rsid w:val="0025707E"/>
    <w:rsid w:val="00263CC0"/>
    <w:rsid w:val="00271294"/>
    <w:rsid w:val="00277EDF"/>
    <w:rsid w:val="00280AF2"/>
    <w:rsid w:val="00283533"/>
    <w:rsid w:val="00293856"/>
    <w:rsid w:val="002A3E22"/>
    <w:rsid w:val="002A6D06"/>
    <w:rsid w:val="002B0165"/>
    <w:rsid w:val="002B4B10"/>
    <w:rsid w:val="002B6389"/>
    <w:rsid w:val="002B6C6C"/>
    <w:rsid w:val="002B76BA"/>
    <w:rsid w:val="002C0CF9"/>
    <w:rsid w:val="002C16C5"/>
    <w:rsid w:val="002D56B5"/>
    <w:rsid w:val="002E0ACB"/>
    <w:rsid w:val="002E6217"/>
    <w:rsid w:val="002E666D"/>
    <w:rsid w:val="002F5424"/>
    <w:rsid w:val="002F64BB"/>
    <w:rsid w:val="002F7D59"/>
    <w:rsid w:val="00306721"/>
    <w:rsid w:val="003155A7"/>
    <w:rsid w:val="00351249"/>
    <w:rsid w:val="00361FA5"/>
    <w:rsid w:val="00363871"/>
    <w:rsid w:val="00365879"/>
    <w:rsid w:val="00384DD9"/>
    <w:rsid w:val="003953C8"/>
    <w:rsid w:val="00395B76"/>
    <w:rsid w:val="003C0AA0"/>
    <w:rsid w:val="003C4BEE"/>
    <w:rsid w:val="003D35F7"/>
    <w:rsid w:val="003D6B71"/>
    <w:rsid w:val="003E0059"/>
    <w:rsid w:val="00400984"/>
    <w:rsid w:val="00405D64"/>
    <w:rsid w:val="0041104A"/>
    <w:rsid w:val="0041210C"/>
    <w:rsid w:val="00412E0E"/>
    <w:rsid w:val="0041668F"/>
    <w:rsid w:val="00417AAE"/>
    <w:rsid w:val="00437079"/>
    <w:rsid w:val="004524C1"/>
    <w:rsid w:val="0045394D"/>
    <w:rsid w:val="00455ECB"/>
    <w:rsid w:val="00461BB5"/>
    <w:rsid w:val="004636B6"/>
    <w:rsid w:val="00463B1C"/>
    <w:rsid w:val="004667EA"/>
    <w:rsid w:val="00487F83"/>
    <w:rsid w:val="00491D63"/>
    <w:rsid w:val="004A2DBB"/>
    <w:rsid w:val="004B0598"/>
    <w:rsid w:val="004B39E5"/>
    <w:rsid w:val="004C0849"/>
    <w:rsid w:val="004D397B"/>
    <w:rsid w:val="004D5489"/>
    <w:rsid w:val="004E5697"/>
    <w:rsid w:val="004F73C1"/>
    <w:rsid w:val="00501056"/>
    <w:rsid w:val="005015F5"/>
    <w:rsid w:val="00501F1E"/>
    <w:rsid w:val="00503ADF"/>
    <w:rsid w:val="00522E79"/>
    <w:rsid w:val="00537EE7"/>
    <w:rsid w:val="005430E2"/>
    <w:rsid w:val="005447BB"/>
    <w:rsid w:val="005468F1"/>
    <w:rsid w:val="00553073"/>
    <w:rsid w:val="00564AD8"/>
    <w:rsid w:val="005715C6"/>
    <w:rsid w:val="00571666"/>
    <w:rsid w:val="00583A47"/>
    <w:rsid w:val="00585608"/>
    <w:rsid w:val="0059178C"/>
    <w:rsid w:val="005A08C2"/>
    <w:rsid w:val="005A2EBB"/>
    <w:rsid w:val="005C1013"/>
    <w:rsid w:val="005E31AC"/>
    <w:rsid w:val="005E3535"/>
    <w:rsid w:val="005F6101"/>
    <w:rsid w:val="006017F5"/>
    <w:rsid w:val="00613608"/>
    <w:rsid w:val="00616759"/>
    <w:rsid w:val="006347AD"/>
    <w:rsid w:val="00635070"/>
    <w:rsid w:val="0064357C"/>
    <w:rsid w:val="006438D4"/>
    <w:rsid w:val="00652985"/>
    <w:rsid w:val="00656DC4"/>
    <w:rsid w:val="0066171F"/>
    <w:rsid w:val="00670C77"/>
    <w:rsid w:val="00672033"/>
    <w:rsid w:val="006730A1"/>
    <w:rsid w:val="006734E5"/>
    <w:rsid w:val="00673A3F"/>
    <w:rsid w:val="00687242"/>
    <w:rsid w:val="00691BAB"/>
    <w:rsid w:val="00693292"/>
    <w:rsid w:val="00697F3C"/>
    <w:rsid w:val="006A4C68"/>
    <w:rsid w:val="006A6953"/>
    <w:rsid w:val="006C26E4"/>
    <w:rsid w:val="006D4EC7"/>
    <w:rsid w:val="006E6287"/>
    <w:rsid w:val="006E7BB7"/>
    <w:rsid w:val="00711A53"/>
    <w:rsid w:val="00717A4C"/>
    <w:rsid w:val="00721DF7"/>
    <w:rsid w:val="007235A5"/>
    <w:rsid w:val="0073140F"/>
    <w:rsid w:val="0074281F"/>
    <w:rsid w:val="00750444"/>
    <w:rsid w:val="0075724D"/>
    <w:rsid w:val="00761FD8"/>
    <w:rsid w:val="00765197"/>
    <w:rsid w:val="0077061C"/>
    <w:rsid w:val="00771D57"/>
    <w:rsid w:val="007732FB"/>
    <w:rsid w:val="007B4978"/>
    <w:rsid w:val="007E470C"/>
    <w:rsid w:val="007E70C0"/>
    <w:rsid w:val="007F46C5"/>
    <w:rsid w:val="007F7328"/>
    <w:rsid w:val="00803F96"/>
    <w:rsid w:val="0082648F"/>
    <w:rsid w:val="00847D11"/>
    <w:rsid w:val="00854A06"/>
    <w:rsid w:val="008628A7"/>
    <w:rsid w:val="008811B4"/>
    <w:rsid w:val="00890EA2"/>
    <w:rsid w:val="008B3820"/>
    <w:rsid w:val="008B694E"/>
    <w:rsid w:val="008C0363"/>
    <w:rsid w:val="008C0919"/>
    <w:rsid w:val="008C0D09"/>
    <w:rsid w:val="008C238A"/>
    <w:rsid w:val="008C759A"/>
    <w:rsid w:val="008D4274"/>
    <w:rsid w:val="008E106E"/>
    <w:rsid w:val="00900100"/>
    <w:rsid w:val="00903246"/>
    <w:rsid w:val="009426C5"/>
    <w:rsid w:val="00947128"/>
    <w:rsid w:val="00967962"/>
    <w:rsid w:val="00984D96"/>
    <w:rsid w:val="009961DD"/>
    <w:rsid w:val="00996656"/>
    <w:rsid w:val="009B6277"/>
    <w:rsid w:val="009C1B4F"/>
    <w:rsid w:val="009E08CB"/>
    <w:rsid w:val="009E476A"/>
    <w:rsid w:val="009E6842"/>
    <w:rsid w:val="009E7784"/>
    <w:rsid w:val="009F7213"/>
    <w:rsid w:val="009F79E2"/>
    <w:rsid w:val="00A00C08"/>
    <w:rsid w:val="00A01054"/>
    <w:rsid w:val="00A01AD9"/>
    <w:rsid w:val="00A026C2"/>
    <w:rsid w:val="00A1453F"/>
    <w:rsid w:val="00A20194"/>
    <w:rsid w:val="00A22435"/>
    <w:rsid w:val="00A232FF"/>
    <w:rsid w:val="00A55493"/>
    <w:rsid w:val="00A70FE3"/>
    <w:rsid w:val="00A73D45"/>
    <w:rsid w:val="00A7681B"/>
    <w:rsid w:val="00A84AC9"/>
    <w:rsid w:val="00A91557"/>
    <w:rsid w:val="00AA72FB"/>
    <w:rsid w:val="00AB1D6C"/>
    <w:rsid w:val="00AB6754"/>
    <w:rsid w:val="00AC53A2"/>
    <w:rsid w:val="00AD42A6"/>
    <w:rsid w:val="00AD6875"/>
    <w:rsid w:val="00AE04AE"/>
    <w:rsid w:val="00AE2F7C"/>
    <w:rsid w:val="00AF49FA"/>
    <w:rsid w:val="00AF6978"/>
    <w:rsid w:val="00B15E7C"/>
    <w:rsid w:val="00B172A1"/>
    <w:rsid w:val="00B238FB"/>
    <w:rsid w:val="00B34968"/>
    <w:rsid w:val="00B36297"/>
    <w:rsid w:val="00B53988"/>
    <w:rsid w:val="00B563F7"/>
    <w:rsid w:val="00B653F4"/>
    <w:rsid w:val="00B665F5"/>
    <w:rsid w:val="00B80C63"/>
    <w:rsid w:val="00B82BD6"/>
    <w:rsid w:val="00B87C90"/>
    <w:rsid w:val="00B92DAE"/>
    <w:rsid w:val="00B93364"/>
    <w:rsid w:val="00BB5756"/>
    <w:rsid w:val="00BD083C"/>
    <w:rsid w:val="00BD08CA"/>
    <w:rsid w:val="00BD2AAF"/>
    <w:rsid w:val="00BD666F"/>
    <w:rsid w:val="00BE21ED"/>
    <w:rsid w:val="00BE4726"/>
    <w:rsid w:val="00BF2A65"/>
    <w:rsid w:val="00C03B82"/>
    <w:rsid w:val="00C05224"/>
    <w:rsid w:val="00C05EE4"/>
    <w:rsid w:val="00C3799A"/>
    <w:rsid w:val="00C57E45"/>
    <w:rsid w:val="00C80411"/>
    <w:rsid w:val="00C82364"/>
    <w:rsid w:val="00C968D1"/>
    <w:rsid w:val="00C974A6"/>
    <w:rsid w:val="00CB29CE"/>
    <w:rsid w:val="00CB706B"/>
    <w:rsid w:val="00CD65CF"/>
    <w:rsid w:val="00D16899"/>
    <w:rsid w:val="00D1782C"/>
    <w:rsid w:val="00D17B71"/>
    <w:rsid w:val="00D24B7A"/>
    <w:rsid w:val="00D32C0C"/>
    <w:rsid w:val="00D456B8"/>
    <w:rsid w:val="00D6671D"/>
    <w:rsid w:val="00D70B73"/>
    <w:rsid w:val="00D72569"/>
    <w:rsid w:val="00D73B50"/>
    <w:rsid w:val="00D76BC9"/>
    <w:rsid w:val="00D9062E"/>
    <w:rsid w:val="00D912CC"/>
    <w:rsid w:val="00DA24E7"/>
    <w:rsid w:val="00DB3CA4"/>
    <w:rsid w:val="00DB5775"/>
    <w:rsid w:val="00DC54FD"/>
    <w:rsid w:val="00DD19BB"/>
    <w:rsid w:val="00DE0543"/>
    <w:rsid w:val="00DE35DC"/>
    <w:rsid w:val="00DE3C52"/>
    <w:rsid w:val="00DE632A"/>
    <w:rsid w:val="00DF79B0"/>
    <w:rsid w:val="00DF7AE2"/>
    <w:rsid w:val="00E00678"/>
    <w:rsid w:val="00E1333C"/>
    <w:rsid w:val="00E21772"/>
    <w:rsid w:val="00E27DE8"/>
    <w:rsid w:val="00E373B8"/>
    <w:rsid w:val="00E50312"/>
    <w:rsid w:val="00E6126B"/>
    <w:rsid w:val="00E77FAD"/>
    <w:rsid w:val="00E80D2E"/>
    <w:rsid w:val="00E828C5"/>
    <w:rsid w:val="00E84761"/>
    <w:rsid w:val="00E91642"/>
    <w:rsid w:val="00EB48CF"/>
    <w:rsid w:val="00EB55D8"/>
    <w:rsid w:val="00EC3EBC"/>
    <w:rsid w:val="00ED4167"/>
    <w:rsid w:val="00EE0A55"/>
    <w:rsid w:val="00EE7BDD"/>
    <w:rsid w:val="00EF2A47"/>
    <w:rsid w:val="00EF4163"/>
    <w:rsid w:val="00F02E54"/>
    <w:rsid w:val="00F10930"/>
    <w:rsid w:val="00F1364F"/>
    <w:rsid w:val="00F21153"/>
    <w:rsid w:val="00F255EB"/>
    <w:rsid w:val="00F25840"/>
    <w:rsid w:val="00F52A6E"/>
    <w:rsid w:val="00F5612B"/>
    <w:rsid w:val="00F76E32"/>
    <w:rsid w:val="00F833ED"/>
    <w:rsid w:val="00F878C5"/>
    <w:rsid w:val="00FA0C16"/>
    <w:rsid w:val="00FA2005"/>
    <w:rsid w:val="00FA74CF"/>
    <w:rsid w:val="00FC4C02"/>
    <w:rsid w:val="00FD15FC"/>
    <w:rsid w:val="00FD5C4A"/>
    <w:rsid w:val="00FE2977"/>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375E04DA-5C9E-4806-87C8-2FABD4E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harterschools@doe.mass.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DESE-231-64781</_dlc_DocId>
    <_dlc_DocIdUrl xmlns="733efe1c-5bbe-4968-87dc-d400e65c879f">
      <Url>https://sharepoint.doemass.org/ese/webteam/cps/_layouts/DocIdRedir.aspx?ID=DESE-231-64781</Url>
      <Description>DESE-231-64781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D4E3-09F6-4192-998A-B5774240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BE5B9-81A8-4BEA-A7FA-06ABCAC1D4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6875B7E-D919-463F-A2B2-A6298E5BD89C}">
  <ds:schemaRefs>
    <ds:schemaRef ds:uri="http://schemas.microsoft.com/sharepoint/events"/>
  </ds:schemaRefs>
</ds:datastoreItem>
</file>

<file path=customXml/itemProps4.xml><?xml version="1.0" encoding="utf-8"?>
<ds:datastoreItem xmlns:ds="http://schemas.openxmlformats.org/officeDocument/2006/customXml" ds:itemID="{C5B4C1F1-0ADD-4DCF-BC3E-29659BFBCF17}">
  <ds:schemaRefs>
    <ds:schemaRef ds:uri="http://schemas.microsoft.com/sharepoint/v3/contenttype/forms"/>
  </ds:schemaRefs>
</ds:datastoreItem>
</file>

<file path=customXml/itemProps5.xml><?xml version="1.0" encoding="utf-8"?>
<ds:datastoreItem xmlns:ds="http://schemas.openxmlformats.org/officeDocument/2006/customXml" ds:itemID="{61585DB7-D8B1-41A7-B1B7-5D72EC81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BESE September 2020 Item 7b Cmmr Actions Taken Memo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7b: Charter School Matters</dc:title>
  <dc:subject/>
  <dc:creator>DESE</dc:creator>
  <cp:keywords/>
  <dc:description/>
  <cp:lastModifiedBy>Zou, Dong (EOE)</cp:lastModifiedBy>
  <cp:revision>4</cp:revision>
  <cp:lastPrinted>2008-03-05T18:17:00Z</cp:lastPrinted>
  <dcterms:created xsi:type="dcterms:W3CDTF">2020-09-17T19:56:00Z</dcterms:created>
  <dcterms:modified xsi:type="dcterms:W3CDTF">2020-09-22T19:51:00Z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