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19AD2"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60207B9A" wp14:editId="182C72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B1D231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7D7D0B2"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ACBC21C" wp14:editId="620941C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9F3E0"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1D6DFE1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FB90EB3" w14:textId="77777777" w:rsidR="00A20194" w:rsidRPr="00C974A6" w:rsidRDefault="00A20194">
      <w:pPr>
        <w:ind w:left="720"/>
        <w:rPr>
          <w:rFonts w:ascii="Arial" w:hAnsi="Arial"/>
          <w:i/>
          <w:sz w:val="16"/>
          <w:szCs w:val="16"/>
        </w:rPr>
      </w:pPr>
    </w:p>
    <w:p w14:paraId="19759CCE" w14:textId="77777777" w:rsidR="00A20194" w:rsidRDefault="00A20194">
      <w:pPr>
        <w:ind w:left="720"/>
        <w:rPr>
          <w:rFonts w:ascii="Arial" w:hAnsi="Arial"/>
          <w:i/>
          <w:sz w:val="18"/>
        </w:rPr>
        <w:sectPr w:rsidR="00A20194" w:rsidSect="00C035EC">
          <w:footerReference w:type="default" r:id="rId12"/>
          <w:endnotePr>
            <w:numFmt w:val="decimal"/>
          </w:endnotePr>
          <w:pgSz w:w="12240" w:h="15840"/>
          <w:pgMar w:top="864" w:right="1080" w:bottom="1440" w:left="1800" w:header="1440" w:footer="1440" w:gutter="0"/>
          <w:cols w:space="720"/>
          <w:noEndnote/>
          <w:titlePg/>
          <w:docGrid w:linePitch="326"/>
        </w:sectPr>
      </w:pPr>
    </w:p>
    <w:p w14:paraId="500D520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073A00F" w14:textId="77777777">
        <w:tc>
          <w:tcPr>
            <w:tcW w:w="2988" w:type="dxa"/>
          </w:tcPr>
          <w:p w14:paraId="2A1052B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F4252E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E74587E" w14:textId="77777777" w:rsidR="00C974A6" w:rsidRPr="00C974A6" w:rsidRDefault="00C974A6" w:rsidP="00C974A6">
            <w:pPr>
              <w:jc w:val="center"/>
              <w:rPr>
                <w:rFonts w:ascii="Arial" w:hAnsi="Arial"/>
                <w:i/>
                <w:sz w:val="16"/>
                <w:szCs w:val="16"/>
              </w:rPr>
            </w:pPr>
          </w:p>
        </w:tc>
      </w:tr>
    </w:tbl>
    <w:p w14:paraId="3ED02176" w14:textId="77777777" w:rsidR="00A20194" w:rsidRDefault="00A20194">
      <w:pPr>
        <w:rPr>
          <w:rFonts w:ascii="Arial" w:hAnsi="Arial"/>
          <w:i/>
          <w:sz w:val="18"/>
        </w:rPr>
      </w:pPr>
    </w:p>
    <w:p w14:paraId="51A086A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65BA0BF" w14:textId="77777777" w:rsidR="007C3CD1" w:rsidRPr="00CF47FC" w:rsidRDefault="007C3CD1" w:rsidP="007C3CD1">
      <w:pPr>
        <w:pStyle w:val="Heading1"/>
        <w:tabs>
          <w:tab w:val="clear" w:pos="4680"/>
        </w:tabs>
        <w:rPr>
          <w:szCs w:val="24"/>
        </w:rPr>
      </w:pPr>
      <w:r w:rsidRPr="00CF47FC">
        <w:rPr>
          <w:szCs w:val="24"/>
        </w:rPr>
        <w:t>MEMORANDUM</w:t>
      </w:r>
    </w:p>
    <w:p w14:paraId="54328991" w14:textId="77777777" w:rsidR="007C3CD1" w:rsidRPr="00CF47FC" w:rsidRDefault="007C3CD1" w:rsidP="007C3CD1">
      <w:pPr>
        <w:pStyle w:val="Footer"/>
        <w:widowControl w:val="0"/>
        <w:tabs>
          <w:tab w:val="clear" w:pos="4320"/>
          <w:tab w:val="clear" w:pos="8640"/>
        </w:tabs>
        <w:rPr>
          <w:snapToGrid w:val="0"/>
        </w:rPr>
      </w:pPr>
    </w:p>
    <w:p w14:paraId="31D452C6" w14:textId="77777777" w:rsidR="007C3CD1" w:rsidRPr="00EF6950" w:rsidRDefault="007C3CD1" w:rsidP="007C3CD1">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7C3CD1" w:rsidRPr="00EF6950" w14:paraId="0439E8EF" w14:textId="77777777" w:rsidTr="00C61153">
        <w:tc>
          <w:tcPr>
            <w:tcW w:w="1188" w:type="dxa"/>
          </w:tcPr>
          <w:p w14:paraId="39783A44" w14:textId="77777777" w:rsidR="007C3CD1" w:rsidRPr="00EF6950" w:rsidRDefault="007C3CD1" w:rsidP="00C61153">
            <w:pPr>
              <w:rPr>
                <w:b/>
                <w:szCs w:val="24"/>
              </w:rPr>
            </w:pPr>
            <w:r w:rsidRPr="00EF6950">
              <w:rPr>
                <w:b/>
                <w:szCs w:val="24"/>
              </w:rPr>
              <w:t>To:</w:t>
            </w:r>
          </w:p>
        </w:tc>
        <w:tc>
          <w:tcPr>
            <w:tcW w:w="8388" w:type="dxa"/>
          </w:tcPr>
          <w:p w14:paraId="54600F5B" w14:textId="77777777" w:rsidR="007C3CD1" w:rsidRPr="00EF6950" w:rsidRDefault="007C3CD1" w:rsidP="00C61153">
            <w:pPr>
              <w:pStyle w:val="Footer"/>
              <w:widowControl w:val="0"/>
              <w:tabs>
                <w:tab w:val="clear" w:pos="4320"/>
                <w:tab w:val="clear" w:pos="8640"/>
              </w:tabs>
              <w:rPr>
                <w:bCs/>
                <w:snapToGrid w:val="0"/>
              </w:rPr>
            </w:pPr>
            <w:r w:rsidRPr="00EF6950">
              <w:rPr>
                <w:bCs/>
                <w:snapToGrid w:val="0"/>
              </w:rPr>
              <w:t>Members of the Board of Elementary and Secondary Education</w:t>
            </w:r>
          </w:p>
        </w:tc>
      </w:tr>
      <w:tr w:rsidR="007C3CD1" w:rsidRPr="00EF6950" w14:paraId="7E93783B" w14:textId="77777777" w:rsidTr="00C61153">
        <w:tc>
          <w:tcPr>
            <w:tcW w:w="1188" w:type="dxa"/>
          </w:tcPr>
          <w:p w14:paraId="3CA9C841" w14:textId="77777777" w:rsidR="007C3CD1" w:rsidRPr="00EF6950" w:rsidRDefault="007C3CD1" w:rsidP="00C61153">
            <w:pPr>
              <w:rPr>
                <w:b/>
                <w:szCs w:val="24"/>
              </w:rPr>
            </w:pPr>
            <w:r w:rsidRPr="00EF6950">
              <w:rPr>
                <w:b/>
                <w:szCs w:val="24"/>
              </w:rPr>
              <w:t>From:</w:t>
            </w:r>
            <w:r w:rsidRPr="00EF6950">
              <w:rPr>
                <w:szCs w:val="24"/>
              </w:rPr>
              <w:tab/>
            </w:r>
          </w:p>
        </w:tc>
        <w:tc>
          <w:tcPr>
            <w:tcW w:w="8388" w:type="dxa"/>
          </w:tcPr>
          <w:p w14:paraId="58743EA0" w14:textId="79866088" w:rsidR="001F6FE0" w:rsidRPr="00EF6950" w:rsidRDefault="007C3CD1" w:rsidP="00C61153">
            <w:pPr>
              <w:pStyle w:val="Footer"/>
              <w:widowControl w:val="0"/>
              <w:tabs>
                <w:tab w:val="clear" w:pos="4320"/>
                <w:tab w:val="clear" w:pos="8640"/>
              </w:tabs>
              <w:rPr>
                <w:bCs/>
                <w:snapToGrid w:val="0"/>
              </w:rPr>
            </w:pPr>
            <w:r w:rsidRPr="00EF6950">
              <w:rPr>
                <w:bCs/>
                <w:snapToGrid w:val="0"/>
              </w:rPr>
              <w:t>Jeffrey C. Riley, Commissioner</w:t>
            </w:r>
          </w:p>
        </w:tc>
      </w:tr>
      <w:tr w:rsidR="007C3CD1" w:rsidRPr="00EF6950" w14:paraId="5C604728" w14:textId="77777777" w:rsidTr="00C61153">
        <w:tc>
          <w:tcPr>
            <w:tcW w:w="1188" w:type="dxa"/>
          </w:tcPr>
          <w:p w14:paraId="7A787627" w14:textId="77777777" w:rsidR="007C3CD1" w:rsidRPr="00EF6950" w:rsidRDefault="007C3CD1" w:rsidP="00C61153">
            <w:pPr>
              <w:rPr>
                <w:b/>
                <w:szCs w:val="24"/>
              </w:rPr>
            </w:pPr>
            <w:r w:rsidRPr="00EF6950">
              <w:rPr>
                <w:b/>
                <w:szCs w:val="24"/>
              </w:rPr>
              <w:t>Date:</w:t>
            </w:r>
            <w:r w:rsidRPr="00EF6950">
              <w:rPr>
                <w:szCs w:val="24"/>
              </w:rPr>
              <w:tab/>
            </w:r>
          </w:p>
        </w:tc>
        <w:tc>
          <w:tcPr>
            <w:tcW w:w="8388" w:type="dxa"/>
          </w:tcPr>
          <w:p w14:paraId="7A59A6C8" w14:textId="52963425" w:rsidR="007C3CD1" w:rsidRPr="00EF6950" w:rsidRDefault="00496387" w:rsidP="00C61153">
            <w:pPr>
              <w:pStyle w:val="Footer"/>
              <w:widowControl w:val="0"/>
              <w:tabs>
                <w:tab w:val="clear" w:pos="4320"/>
                <w:tab w:val="clear" w:pos="8640"/>
              </w:tabs>
              <w:rPr>
                <w:bCs/>
                <w:snapToGrid w:val="0"/>
              </w:rPr>
            </w:pPr>
            <w:r w:rsidRPr="00D41035">
              <w:rPr>
                <w:bCs/>
                <w:snapToGrid w:val="0"/>
              </w:rPr>
              <w:t xml:space="preserve">September </w:t>
            </w:r>
            <w:r w:rsidR="001006AE">
              <w:rPr>
                <w:bCs/>
                <w:snapToGrid w:val="0"/>
              </w:rPr>
              <w:t>18</w:t>
            </w:r>
            <w:r w:rsidR="00923FD7" w:rsidRPr="00D41035">
              <w:rPr>
                <w:bCs/>
                <w:snapToGrid w:val="0"/>
              </w:rPr>
              <w:t>,</w:t>
            </w:r>
            <w:r w:rsidR="00923FD7">
              <w:rPr>
                <w:bCs/>
                <w:snapToGrid w:val="0"/>
              </w:rPr>
              <w:t xml:space="preserve"> 2020</w:t>
            </w:r>
          </w:p>
        </w:tc>
      </w:tr>
      <w:tr w:rsidR="007C3CD1" w:rsidRPr="00EF6950" w14:paraId="0E3628C1" w14:textId="77777777" w:rsidTr="004A413C">
        <w:trPr>
          <w:trHeight w:val="549"/>
        </w:trPr>
        <w:tc>
          <w:tcPr>
            <w:tcW w:w="1188" w:type="dxa"/>
          </w:tcPr>
          <w:p w14:paraId="7496B726" w14:textId="77777777" w:rsidR="007C3CD1" w:rsidRPr="00EF6950" w:rsidRDefault="007C3CD1" w:rsidP="00C61153">
            <w:pPr>
              <w:rPr>
                <w:b/>
                <w:szCs w:val="24"/>
              </w:rPr>
            </w:pPr>
            <w:r w:rsidRPr="00EF6950">
              <w:rPr>
                <w:b/>
                <w:szCs w:val="24"/>
              </w:rPr>
              <w:t>Subject:</w:t>
            </w:r>
          </w:p>
        </w:tc>
        <w:tc>
          <w:tcPr>
            <w:tcW w:w="8388" w:type="dxa"/>
          </w:tcPr>
          <w:p w14:paraId="54FD230A" w14:textId="34EF427F" w:rsidR="007C3CD1" w:rsidRPr="00EF6950" w:rsidRDefault="00E0390D" w:rsidP="00C61153">
            <w:pPr>
              <w:pStyle w:val="Footer"/>
              <w:widowControl w:val="0"/>
              <w:tabs>
                <w:tab w:val="clear" w:pos="4320"/>
                <w:tab w:val="clear" w:pos="8640"/>
              </w:tabs>
              <w:rPr>
                <w:bCs/>
                <w:snapToGrid w:val="0"/>
              </w:rPr>
            </w:pPr>
            <w:r>
              <w:t>Regulat</w:t>
            </w:r>
            <w:r w:rsidR="00923FD7">
              <w:t xml:space="preserve">ory Amendments </w:t>
            </w:r>
            <w:r w:rsidR="00B80280">
              <w:t xml:space="preserve">Addressing </w:t>
            </w:r>
            <w:r w:rsidR="00CA39A5">
              <w:t xml:space="preserve">Educator Licensure for the 2020-2021 </w:t>
            </w:r>
            <w:r w:rsidR="006F5859">
              <w:t>S</w:t>
            </w:r>
            <w:r w:rsidR="00CA39A5">
              <w:t xml:space="preserve">chool </w:t>
            </w:r>
            <w:r w:rsidR="006F5859">
              <w:t>Y</w:t>
            </w:r>
            <w:r w:rsidR="00CA39A5">
              <w:t>ear</w:t>
            </w:r>
            <w:r w:rsidR="001006AE">
              <w:t xml:space="preserve">, </w:t>
            </w:r>
            <w:r w:rsidR="00A51F3F">
              <w:rPr>
                <w:rStyle w:val="normaltextrun1"/>
              </w:rPr>
              <w:t xml:space="preserve">603 CMR </w:t>
            </w:r>
            <w:r w:rsidR="00923FD7">
              <w:rPr>
                <w:rStyle w:val="normaltextrun1"/>
              </w:rPr>
              <w:t>7.</w:t>
            </w:r>
            <w:r w:rsidR="00A51F3F">
              <w:rPr>
                <w:rStyle w:val="normaltextrun1"/>
              </w:rPr>
              <w:t>00</w:t>
            </w:r>
            <w:r w:rsidR="001006AE">
              <w:rPr>
                <w:rStyle w:val="normaltextrun1"/>
              </w:rPr>
              <w:t xml:space="preserve"> – Confirming </w:t>
            </w:r>
            <w:r w:rsidR="00A51F3F">
              <w:rPr>
                <w:rStyle w:val="normaltextrun1"/>
              </w:rPr>
              <w:t>Emergency Adoption</w:t>
            </w:r>
            <w:r w:rsidR="00A51F3F" w:rsidRPr="00EF6950" w:rsidDel="00A51F3F">
              <w:t xml:space="preserve"> </w:t>
            </w:r>
          </w:p>
        </w:tc>
      </w:tr>
    </w:tbl>
    <w:p w14:paraId="4EC619BA" w14:textId="77777777" w:rsidR="007C3CD1" w:rsidRPr="00EF6950" w:rsidRDefault="007C3CD1" w:rsidP="007C3CD1">
      <w:pPr>
        <w:pBdr>
          <w:bottom w:val="single" w:sz="4" w:space="1" w:color="auto"/>
        </w:pBdr>
        <w:rPr>
          <w:szCs w:val="24"/>
        </w:rPr>
      </w:pPr>
      <w:bookmarkStart w:id="1" w:name="TO"/>
      <w:bookmarkStart w:id="2" w:name="FROM"/>
      <w:bookmarkStart w:id="3" w:name="DATE"/>
      <w:bookmarkStart w:id="4" w:name="RE"/>
      <w:bookmarkEnd w:id="1"/>
      <w:bookmarkEnd w:id="2"/>
      <w:bookmarkEnd w:id="3"/>
      <w:bookmarkEnd w:id="4"/>
    </w:p>
    <w:p w14:paraId="20D5D574" w14:textId="77777777" w:rsidR="007C3CD1" w:rsidRPr="00C035EC" w:rsidRDefault="007C3CD1" w:rsidP="007C3CD1">
      <w:pPr>
        <w:rPr>
          <w:sz w:val="23"/>
          <w:szCs w:val="23"/>
        </w:rPr>
        <w:sectPr w:rsidR="007C3CD1" w:rsidRPr="00C035EC">
          <w:endnotePr>
            <w:numFmt w:val="decimal"/>
          </w:endnotePr>
          <w:type w:val="continuous"/>
          <w:pgSz w:w="12240" w:h="15840"/>
          <w:pgMar w:top="1440" w:right="1440" w:bottom="1440" w:left="1440" w:header="1440" w:footer="1440" w:gutter="0"/>
          <w:cols w:space="720"/>
          <w:noEndnote/>
        </w:sectPr>
      </w:pPr>
    </w:p>
    <w:p w14:paraId="466A97A9" w14:textId="77777777" w:rsidR="007C3CD1" w:rsidRPr="00C035EC" w:rsidRDefault="007C3CD1" w:rsidP="007C3CD1">
      <w:pPr>
        <w:rPr>
          <w:sz w:val="23"/>
          <w:szCs w:val="23"/>
        </w:rPr>
      </w:pPr>
    </w:p>
    <w:p w14:paraId="561302DA" w14:textId="527E3D5C" w:rsidR="00702901" w:rsidRPr="001E2825" w:rsidRDefault="001006AE" w:rsidP="00702901">
      <w:pPr>
        <w:tabs>
          <w:tab w:val="left" w:pos="1080"/>
        </w:tabs>
        <w:rPr>
          <w:color w:val="333333"/>
          <w:szCs w:val="24"/>
          <w:shd w:val="clear" w:color="auto" w:fill="FFFFFF"/>
        </w:rPr>
      </w:pPr>
      <w:r>
        <w:rPr>
          <w:color w:val="333333"/>
          <w:szCs w:val="24"/>
          <w:shd w:val="clear" w:color="auto" w:fill="FFFFFF"/>
        </w:rPr>
        <w:t>This follows up on my notification to the Board of Elementary and Secondary Education</w:t>
      </w:r>
      <w:r w:rsidR="004A413C">
        <w:rPr>
          <w:color w:val="333333"/>
          <w:szCs w:val="24"/>
          <w:shd w:val="clear" w:color="auto" w:fill="FFFFFF"/>
        </w:rPr>
        <w:t xml:space="preserve"> (Board)</w:t>
      </w:r>
      <w:r>
        <w:rPr>
          <w:color w:val="333333"/>
          <w:szCs w:val="24"/>
          <w:shd w:val="clear" w:color="auto" w:fill="FFFFFF"/>
        </w:rPr>
        <w:t xml:space="preserve"> on September 3, 2020</w:t>
      </w:r>
      <w:r w:rsidR="00CA39A5">
        <w:rPr>
          <w:color w:val="333333"/>
          <w:szCs w:val="24"/>
          <w:shd w:val="clear" w:color="auto" w:fill="FFFFFF"/>
        </w:rPr>
        <w:t xml:space="preserve">, </w:t>
      </w:r>
      <w:r>
        <w:rPr>
          <w:color w:val="333333"/>
          <w:szCs w:val="24"/>
          <w:shd w:val="clear" w:color="auto" w:fill="FFFFFF"/>
        </w:rPr>
        <w:t xml:space="preserve">and confirms that </w:t>
      </w:r>
      <w:r w:rsidR="00511960" w:rsidRPr="001E2825">
        <w:rPr>
          <w:color w:val="333333"/>
          <w:szCs w:val="24"/>
          <w:shd w:val="clear" w:color="auto" w:fill="FFFFFF"/>
        </w:rPr>
        <w:t xml:space="preserve">I </w:t>
      </w:r>
      <w:r>
        <w:rPr>
          <w:color w:val="333333"/>
          <w:szCs w:val="24"/>
          <w:shd w:val="clear" w:color="auto" w:fill="FFFFFF"/>
        </w:rPr>
        <w:t xml:space="preserve">took action on behalf of the Board </w:t>
      </w:r>
      <w:r w:rsidR="008E6DD8">
        <w:rPr>
          <w:color w:val="333333"/>
          <w:szCs w:val="24"/>
          <w:shd w:val="clear" w:color="auto" w:fill="FFFFFF"/>
        </w:rPr>
        <w:t>to</w:t>
      </w:r>
      <w:r w:rsidR="00CA39A5">
        <w:rPr>
          <w:color w:val="333333"/>
          <w:szCs w:val="24"/>
          <w:shd w:val="clear" w:color="auto" w:fill="FFFFFF"/>
        </w:rPr>
        <w:t xml:space="preserve"> </w:t>
      </w:r>
      <w:r w:rsidR="00511960" w:rsidRPr="001E2825">
        <w:rPr>
          <w:color w:val="333333"/>
          <w:szCs w:val="24"/>
          <w:shd w:val="clear" w:color="auto" w:fill="FFFFFF"/>
        </w:rPr>
        <w:t>adopt</w:t>
      </w:r>
      <w:r w:rsidR="00702901">
        <w:rPr>
          <w:color w:val="333333"/>
          <w:szCs w:val="24"/>
          <w:shd w:val="clear" w:color="auto" w:fill="FFFFFF"/>
        </w:rPr>
        <w:t xml:space="preserve"> two</w:t>
      </w:r>
      <w:r w:rsidR="00511960" w:rsidRPr="001E2825">
        <w:rPr>
          <w:color w:val="333333"/>
          <w:szCs w:val="24"/>
          <w:shd w:val="clear" w:color="auto" w:fill="FFFFFF"/>
        </w:rPr>
        <w:t xml:space="preserve"> </w:t>
      </w:r>
      <w:r w:rsidR="00FA7A15">
        <w:rPr>
          <w:color w:val="333333"/>
          <w:szCs w:val="24"/>
          <w:shd w:val="clear" w:color="auto" w:fill="FFFFFF"/>
        </w:rPr>
        <w:t>a</w:t>
      </w:r>
      <w:r w:rsidR="00923FD7">
        <w:rPr>
          <w:color w:val="333333"/>
          <w:szCs w:val="24"/>
          <w:shd w:val="clear" w:color="auto" w:fill="FFFFFF"/>
        </w:rPr>
        <w:t xml:space="preserve">mendments to the </w:t>
      </w:r>
      <w:r w:rsidR="00CA39A5">
        <w:rPr>
          <w:color w:val="333333"/>
          <w:szCs w:val="24"/>
          <w:shd w:val="clear" w:color="auto" w:fill="FFFFFF"/>
        </w:rPr>
        <w:t xml:space="preserve">Educator Licensure and Preparation Program Approval </w:t>
      </w:r>
      <w:r w:rsidR="00923FD7">
        <w:rPr>
          <w:color w:val="333333"/>
          <w:szCs w:val="24"/>
          <w:shd w:val="clear" w:color="auto" w:fill="FFFFFF"/>
        </w:rPr>
        <w:t xml:space="preserve">regulations on an emergency basis. </w:t>
      </w:r>
      <w:r w:rsidR="00702901">
        <w:rPr>
          <w:color w:val="333333"/>
          <w:szCs w:val="24"/>
          <w:shd w:val="clear" w:color="auto" w:fill="FFFFFF"/>
        </w:rPr>
        <w:t>Details are below. T</w:t>
      </w:r>
      <w:r w:rsidR="00702901" w:rsidRPr="001E2825">
        <w:rPr>
          <w:color w:val="333333"/>
          <w:szCs w:val="24"/>
          <w:shd w:val="clear" w:color="auto" w:fill="FFFFFF"/>
        </w:rPr>
        <w:t xml:space="preserve">he Department </w:t>
      </w:r>
      <w:r w:rsidR="00702901">
        <w:rPr>
          <w:color w:val="333333"/>
          <w:szCs w:val="24"/>
          <w:shd w:val="clear" w:color="auto" w:fill="FFFFFF"/>
        </w:rPr>
        <w:t xml:space="preserve">of Elementary and Secondary Education (Department) </w:t>
      </w:r>
      <w:r w:rsidR="006759D6">
        <w:rPr>
          <w:color w:val="333333"/>
          <w:szCs w:val="24"/>
          <w:shd w:val="clear" w:color="auto" w:fill="FFFFFF"/>
        </w:rPr>
        <w:t xml:space="preserve">is inviting </w:t>
      </w:r>
      <w:r w:rsidR="00702901" w:rsidRPr="001E2825">
        <w:rPr>
          <w:color w:val="333333"/>
          <w:szCs w:val="24"/>
          <w:shd w:val="clear" w:color="auto" w:fill="FFFFFF"/>
        </w:rPr>
        <w:t>public comment</w:t>
      </w:r>
      <w:r w:rsidR="00702901">
        <w:rPr>
          <w:color w:val="333333"/>
          <w:szCs w:val="24"/>
          <w:shd w:val="clear" w:color="auto" w:fill="FFFFFF"/>
        </w:rPr>
        <w:t xml:space="preserve"> on the amendments and I will bring them back to the Board, with any changes resulting from the public comment, for final adoption at the Board’s meeting in November 2020</w:t>
      </w:r>
      <w:r w:rsidR="00702901" w:rsidRPr="001E2825">
        <w:rPr>
          <w:color w:val="333333"/>
          <w:szCs w:val="24"/>
          <w:shd w:val="clear" w:color="auto" w:fill="FFFFFF"/>
        </w:rPr>
        <w:t>.</w:t>
      </w:r>
    </w:p>
    <w:p w14:paraId="75406932" w14:textId="77777777" w:rsidR="00BB5527" w:rsidRPr="001E2825" w:rsidRDefault="00BB5527" w:rsidP="00180489">
      <w:pPr>
        <w:tabs>
          <w:tab w:val="left" w:pos="1080"/>
        </w:tabs>
        <w:rPr>
          <w:color w:val="333333"/>
          <w:szCs w:val="24"/>
          <w:shd w:val="clear" w:color="auto" w:fill="FFFFFF"/>
        </w:rPr>
      </w:pPr>
    </w:p>
    <w:p w14:paraId="061E35ED" w14:textId="4A439354" w:rsidR="00FB1CCF" w:rsidRPr="00FB1CCF" w:rsidRDefault="00FB1CCF" w:rsidP="00180489">
      <w:pPr>
        <w:tabs>
          <w:tab w:val="left" w:pos="1080"/>
        </w:tabs>
        <w:rPr>
          <w:b/>
          <w:bCs/>
          <w:szCs w:val="24"/>
        </w:rPr>
      </w:pPr>
      <w:r w:rsidRPr="00FB1CCF">
        <w:rPr>
          <w:b/>
          <w:bCs/>
          <w:szCs w:val="24"/>
        </w:rPr>
        <w:t>Background</w:t>
      </w:r>
      <w:r w:rsidR="00A21322">
        <w:rPr>
          <w:b/>
          <w:bCs/>
          <w:szCs w:val="24"/>
        </w:rPr>
        <w:t xml:space="preserve"> and Summary of Amendments</w:t>
      </w:r>
    </w:p>
    <w:p w14:paraId="6DCE9DB5" w14:textId="77777777" w:rsidR="00E0390D" w:rsidRPr="00000CD2" w:rsidRDefault="00E0390D" w:rsidP="00BB5527">
      <w:pPr>
        <w:rPr>
          <w:color w:val="333333"/>
          <w:szCs w:val="24"/>
          <w:shd w:val="clear" w:color="auto" w:fill="FFFFFF"/>
        </w:rPr>
      </w:pPr>
    </w:p>
    <w:p w14:paraId="56DC4232" w14:textId="063816F4" w:rsidR="00CA39A5" w:rsidRPr="00000CD2" w:rsidRDefault="00CA39A5" w:rsidP="00CA39A5">
      <w:pPr>
        <w:pStyle w:val="NormalWeb"/>
        <w:spacing w:before="0" w:beforeAutospacing="0" w:after="0" w:afterAutospacing="0"/>
        <w:rPr>
          <w:snapToGrid w:val="0"/>
          <w:color w:val="333333"/>
          <w:shd w:val="clear" w:color="auto" w:fill="FFFFFF"/>
        </w:rPr>
      </w:pPr>
      <w:r w:rsidRPr="00000CD2">
        <w:rPr>
          <w:snapToGrid w:val="0"/>
          <w:color w:val="333333"/>
          <w:shd w:val="clear" w:color="auto" w:fill="FFFFFF"/>
        </w:rPr>
        <w:t xml:space="preserve">The Department </w:t>
      </w:r>
      <w:r w:rsidR="00000CD2" w:rsidRPr="00000CD2">
        <w:rPr>
          <w:snapToGrid w:val="0"/>
          <w:color w:val="333333"/>
          <w:shd w:val="clear" w:color="auto" w:fill="FFFFFF"/>
        </w:rPr>
        <w:t xml:space="preserve">is </w:t>
      </w:r>
      <w:r w:rsidRPr="00000CD2">
        <w:rPr>
          <w:snapToGrid w:val="0"/>
          <w:color w:val="333333"/>
          <w:shd w:val="clear" w:color="auto" w:fill="FFFFFF"/>
        </w:rPr>
        <w:t>support</w:t>
      </w:r>
      <w:r w:rsidR="00000CD2" w:rsidRPr="00000CD2">
        <w:rPr>
          <w:snapToGrid w:val="0"/>
          <w:color w:val="333333"/>
          <w:shd w:val="clear" w:color="auto" w:fill="FFFFFF"/>
        </w:rPr>
        <w:t xml:space="preserve">ing </w:t>
      </w:r>
      <w:r w:rsidRPr="00000CD2">
        <w:rPr>
          <w:snapToGrid w:val="0"/>
          <w:color w:val="333333"/>
          <w:shd w:val="clear" w:color="auto" w:fill="FFFFFF"/>
        </w:rPr>
        <w:t xml:space="preserve">educators </w:t>
      </w:r>
      <w:r w:rsidR="00000CD2" w:rsidRPr="00000CD2">
        <w:rPr>
          <w:snapToGrid w:val="0"/>
          <w:color w:val="333333"/>
          <w:shd w:val="clear" w:color="auto" w:fill="FFFFFF"/>
        </w:rPr>
        <w:t xml:space="preserve">and districts </w:t>
      </w:r>
      <w:r w:rsidRPr="00000CD2">
        <w:rPr>
          <w:snapToGrid w:val="0"/>
          <w:color w:val="333333"/>
          <w:shd w:val="clear" w:color="auto" w:fill="FFFFFF"/>
        </w:rPr>
        <w:t xml:space="preserve">as they </w:t>
      </w:r>
      <w:r w:rsidR="00127D15">
        <w:rPr>
          <w:snapToGrid w:val="0"/>
          <w:color w:val="333333"/>
          <w:shd w:val="clear" w:color="auto" w:fill="FFFFFF"/>
        </w:rPr>
        <w:t xml:space="preserve">work to </w:t>
      </w:r>
      <w:r w:rsidRPr="00000CD2">
        <w:rPr>
          <w:snapToGrid w:val="0"/>
          <w:color w:val="333333"/>
          <w:shd w:val="clear" w:color="auto" w:fill="FFFFFF"/>
        </w:rPr>
        <w:t>best match student needs with the knowledge, skills</w:t>
      </w:r>
      <w:r w:rsidR="006F5859">
        <w:rPr>
          <w:snapToGrid w:val="0"/>
          <w:color w:val="333333"/>
          <w:shd w:val="clear" w:color="auto" w:fill="FFFFFF"/>
        </w:rPr>
        <w:t>,</w:t>
      </w:r>
      <w:r w:rsidRPr="00000CD2">
        <w:rPr>
          <w:snapToGrid w:val="0"/>
          <w:color w:val="333333"/>
          <w:shd w:val="clear" w:color="auto" w:fill="FFFFFF"/>
        </w:rPr>
        <w:t xml:space="preserve"> and abilities of educators to staff </w:t>
      </w:r>
      <w:r w:rsidR="00000CD2" w:rsidRPr="00000CD2">
        <w:rPr>
          <w:snapToGrid w:val="0"/>
          <w:color w:val="333333"/>
          <w:shd w:val="clear" w:color="auto" w:fill="FFFFFF"/>
        </w:rPr>
        <w:t xml:space="preserve">a variety of </w:t>
      </w:r>
      <w:r w:rsidRPr="00000CD2">
        <w:rPr>
          <w:snapToGrid w:val="0"/>
          <w:color w:val="333333"/>
          <w:shd w:val="clear" w:color="auto" w:fill="FFFFFF"/>
        </w:rPr>
        <w:t>learning environments for the 2020-</w:t>
      </w:r>
      <w:r w:rsidR="007D6711">
        <w:rPr>
          <w:snapToGrid w:val="0"/>
          <w:color w:val="333333"/>
          <w:shd w:val="clear" w:color="auto" w:fill="FFFFFF"/>
        </w:rPr>
        <w:t>20</w:t>
      </w:r>
      <w:r w:rsidRPr="00000CD2">
        <w:rPr>
          <w:snapToGrid w:val="0"/>
          <w:color w:val="333333"/>
          <w:shd w:val="clear" w:color="auto" w:fill="FFFFFF"/>
        </w:rPr>
        <w:t xml:space="preserve">21 academic year. </w:t>
      </w:r>
      <w:r w:rsidR="00000CD2" w:rsidRPr="00000CD2">
        <w:rPr>
          <w:snapToGrid w:val="0"/>
          <w:color w:val="333333"/>
          <w:shd w:val="clear" w:color="auto" w:fill="FFFFFF"/>
        </w:rPr>
        <w:t xml:space="preserve">In addition to granting </w:t>
      </w:r>
      <w:r w:rsidR="00182F22">
        <w:rPr>
          <w:snapToGrid w:val="0"/>
          <w:color w:val="333333"/>
          <w:shd w:val="clear" w:color="auto" w:fill="FFFFFF"/>
        </w:rPr>
        <w:t xml:space="preserve">newly authorized </w:t>
      </w:r>
      <w:r w:rsidR="00000CD2" w:rsidRPr="00000CD2">
        <w:rPr>
          <w:snapToGrid w:val="0"/>
          <w:color w:val="333333"/>
          <w:shd w:val="clear" w:color="auto" w:fill="FFFFFF"/>
        </w:rPr>
        <w:t xml:space="preserve">emergency licenses and allowing greater flexibility in granting hardship licensure waivers, </w:t>
      </w:r>
      <w:r w:rsidR="00702901">
        <w:rPr>
          <w:snapToGrid w:val="0"/>
          <w:color w:val="333333"/>
          <w:shd w:val="clear" w:color="auto" w:fill="FFFFFF"/>
        </w:rPr>
        <w:t xml:space="preserve">these amendments to </w:t>
      </w:r>
      <w:r w:rsidR="00000CD2" w:rsidRPr="00000CD2">
        <w:rPr>
          <w:snapToGrid w:val="0"/>
          <w:color w:val="333333"/>
          <w:shd w:val="clear" w:color="auto" w:fill="FFFFFF"/>
        </w:rPr>
        <w:t>the Educator Licens</w:t>
      </w:r>
      <w:r w:rsidR="00000CD2">
        <w:rPr>
          <w:snapToGrid w:val="0"/>
          <w:color w:val="333333"/>
          <w:shd w:val="clear" w:color="auto" w:fill="FFFFFF"/>
        </w:rPr>
        <w:t>u</w:t>
      </w:r>
      <w:r w:rsidR="00000CD2" w:rsidRPr="00000CD2">
        <w:rPr>
          <w:snapToGrid w:val="0"/>
          <w:color w:val="333333"/>
          <w:shd w:val="clear" w:color="auto" w:fill="FFFFFF"/>
        </w:rPr>
        <w:t>re and Preparation Program Approval regulation</w:t>
      </w:r>
      <w:r w:rsidR="00496387">
        <w:rPr>
          <w:snapToGrid w:val="0"/>
          <w:color w:val="333333"/>
          <w:shd w:val="clear" w:color="auto" w:fill="FFFFFF"/>
        </w:rPr>
        <w:t>s</w:t>
      </w:r>
      <w:r w:rsidR="00000CD2" w:rsidRPr="00000CD2">
        <w:rPr>
          <w:snapToGrid w:val="0"/>
          <w:color w:val="333333"/>
          <w:shd w:val="clear" w:color="auto" w:fill="FFFFFF"/>
        </w:rPr>
        <w:t xml:space="preserve"> allow greater staffing flexibility for the 2020-</w:t>
      </w:r>
      <w:r w:rsidR="007D6711">
        <w:rPr>
          <w:snapToGrid w:val="0"/>
          <w:color w:val="333333"/>
          <w:shd w:val="clear" w:color="auto" w:fill="FFFFFF"/>
        </w:rPr>
        <w:t>20</w:t>
      </w:r>
      <w:r w:rsidR="00000CD2" w:rsidRPr="00000CD2">
        <w:rPr>
          <w:snapToGrid w:val="0"/>
          <w:color w:val="333333"/>
          <w:shd w:val="clear" w:color="auto" w:fill="FFFFFF"/>
        </w:rPr>
        <w:t>21 school year</w:t>
      </w:r>
      <w:r w:rsidR="00496387">
        <w:rPr>
          <w:snapToGrid w:val="0"/>
          <w:color w:val="333333"/>
          <w:shd w:val="clear" w:color="auto" w:fill="FFFFFF"/>
        </w:rPr>
        <w:t xml:space="preserve"> in light of the COVID-19 pandemic</w:t>
      </w:r>
      <w:r w:rsidR="00000CD2" w:rsidRPr="00000CD2">
        <w:rPr>
          <w:snapToGrid w:val="0"/>
          <w:color w:val="333333"/>
          <w:shd w:val="clear" w:color="auto" w:fill="FFFFFF"/>
        </w:rPr>
        <w:t xml:space="preserve">. </w:t>
      </w:r>
    </w:p>
    <w:p w14:paraId="22807607" w14:textId="2276F94F" w:rsidR="00000CD2" w:rsidRPr="00000CD2" w:rsidRDefault="00000CD2" w:rsidP="00CA39A5">
      <w:pPr>
        <w:pStyle w:val="NormalWeb"/>
        <w:spacing w:before="0" w:beforeAutospacing="0" w:after="0" w:afterAutospacing="0"/>
        <w:rPr>
          <w:snapToGrid w:val="0"/>
          <w:color w:val="333333"/>
          <w:shd w:val="clear" w:color="auto" w:fill="FFFFFF"/>
        </w:rPr>
      </w:pPr>
    </w:p>
    <w:p w14:paraId="49470817" w14:textId="1775FD93" w:rsidR="00000CD2" w:rsidRPr="00000CD2" w:rsidRDefault="00000CD2" w:rsidP="00CA39A5">
      <w:pPr>
        <w:pStyle w:val="NormalWeb"/>
        <w:spacing w:before="0" w:beforeAutospacing="0" w:after="0" w:afterAutospacing="0"/>
        <w:rPr>
          <w:snapToGrid w:val="0"/>
          <w:color w:val="333333"/>
          <w:shd w:val="clear" w:color="auto" w:fill="FFFFFF"/>
        </w:rPr>
      </w:pPr>
      <w:r w:rsidRPr="00000CD2">
        <w:rPr>
          <w:snapToGrid w:val="0"/>
          <w:color w:val="333333"/>
          <w:shd w:val="clear" w:color="auto" w:fill="FFFFFF"/>
        </w:rPr>
        <w:t>The amendments to the regulations make two changes for the upcoming school year:</w:t>
      </w:r>
    </w:p>
    <w:p w14:paraId="5AE46D6D" w14:textId="77777777" w:rsidR="00CA39A5" w:rsidRPr="00000CD2" w:rsidRDefault="00CA39A5" w:rsidP="00CA39A5">
      <w:pPr>
        <w:rPr>
          <w:color w:val="333333"/>
          <w:szCs w:val="24"/>
          <w:shd w:val="clear" w:color="auto" w:fill="FFFFFF"/>
        </w:rPr>
      </w:pPr>
    </w:p>
    <w:p w14:paraId="245A0CE8" w14:textId="7A05B5D1" w:rsidR="00CA39A5" w:rsidRDefault="00CA39A5" w:rsidP="00CA39A5">
      <w:pPr>
        <w:pStyle w:val="NormalWeb"/>
        <w:numPr>
          <w:ilvl w:val="0"/>
          <w:numId w:val="16"/>
        </w:numPr>
        <w:spacing w:before="0" w:beforeAutospacing="0" w:after="0" w:afterAutospacing="0"/>
        <w:textAlignment w:val="baseline"/>
        <w:rPr>
          <w:snapToGrid w:val="0"/>
          <w:color w:val="333333"/>
          <w:shd w:val="clear" w:color="auto" w:fill="FFFFFF"/>
        </w:rPr>
      </w:pPr>
      <w:r w:rsidRPr="00000CD2">
        <w:rPr>
          <w:snapToGrid w:val="0"/>
          <w:color w:val="333333"/>
          <w:shd w:val="clear" w:color="auto" w:fill="FFFFFF"/>
        </w:rPr>
        <w:t xml:space="preserve">Increase in the time </w:t>
      </w:r>
      <w:r w:rsidR="006F5859">
        <w:rPr>
          <w:snapToGrid w:val="0"/>
          <w:color w:val="333333"/>
          <w:shd w:val="clear" w:color="auto" w:fill="FFFFFF"/>
        </w:rPr>
        <w:t xml:space="preserve">a teacher is </w:t>
      </w:r>
      <w:r w:rsidRPr="00000CD2">
        <w:rPr>
          <w:snapToGrid w:val="0"/>
          <w:color w:val="333333"/>
          <w:shd w:val="clear" w:color="auto" w:fill="FFFFFF"/>
        </w:rPr>
        <w:t xml:space="preserve">allowed to teach “out of field.” </w:t>
      </w:r>
      <w:r w:rsidR="004B14FD">
        <w:rPr>
          <w:snapToGrid w:val="0"/>
          <w:color w:val="333333"/>
          <w:shd w:val="clear" w:color="auto" w:fill="FFFFFF"/>
        </w:rPr>
        <w:t xml:space="preserve">The existing </w:t>
      </w:r>
      <w:r w:rsidRPr="00000CD2">
        <w:rPr>
          <w:snapToGrid w:val="0"/>
          <w:color w:val="333333"/>
          <w:shd w:val="clear" w:color="auto" w:fill="FFFFFF"/>
        </w:rPr>
        <w:t>regulations (603 CMR 7.15(9)(a)) allow</w:t>
      </w:r>
      <w:r w:rsidR="004B14FD">
        <w:rPr>
          <w:snapToGrid w:val="0"/>
          <w:color w:val="333333"/>
          <w:shd w:val="clear" w:color="auto" w:fill="FFFFFF"/>
        </w:rPr>
        <w:t>ed</w:t>
      </w:r>
      <w:r w:rsidRPr="00000CD2">
        <w:rPr>
          <w:snapToGrid w:val="0"/>
          <w:color w:val="333333"/>
          <w:shd w:val="clear" w:color="auto" w:fill="FFFFFF"/>
        </w:rPr>
        <w:t xml:space="preserve"> individuals to teach up to 20% of their time outside of their license area</w:t>
      </w:r>
      <w:r w:rsidR="006F5859">
        <w:rPr>
          <w:snapToGrid w:val="0"/>
          <w:color w:val="333333"/>
          <w:shd w:val="clear" w:color="auto" w:fill="FFFFFF"/>
        </w:rPr>
        <w:t>. T</w:t>
      </w:r>
      <w:r w:rsidR="00000CD2" w:rsidRPr="00000CD2">
        <w:rPr>
          <w:snapToGrid w:val="0"/>
          <w:color w:val="333333"/>
          <w:shd w:val="clear" w:color="auto" w:fill="FFFFFF"/>
        </w:rPr>
        <w:t xml:space="preserve">he amended regulation </w:t>
      </w:r>
      <w:r w:rsidRPr="00000CD2">
        <w:rPr>
          <w:snapToGrid w:val="0"/>
          <w:color w:val="333333"/>
          <w:shd w:val="clear" w:color="auto" w:fill="FFFFFF"/>
        </w:rPr>
        <w:t>increase</w:t>
      </w:r>
      <w:r w:rsidR="00702901">
        <w:rPr>
          <w:snapToGrid w:val="0"/>
          <w:color w:val="333333"/>
          <w:shd w:val="clear" w:color="auto" w:fill="FFFFFF"/>
        </w:rPr>
        <w:t>s</w:t>
      </w:r>
      <w:r w:rsidRPr="00000CD2">
        <w:rPr>
          <w:snapToGrid w:val="0"/>
          <w:color w:val="333333"/>
          <w:shd w:val="clear" w:color="auto" w:fill="FFFFFF"/>
        </w:rPr>
        <w:t xml:space="preserve"> this allowable time to 50%. This means licensed educators could spend half of their time out of field without needing to secure a waiver. </w:t>
      </w:r>
      <w:r w:rsidR="006F5859">
        <w:rPr>
          <w:snapToGrid w:val="0"/>
          <w:color w:val="333333"/>
          <w:shd w:val="clear" w:color="auto" w:fill="FFFFFF"/>
        </w:rPr>
        <w:t xml:space="preserve">We have included an exception, based on </w:t>
      </w:r>
      <w:r w:rsidRPr="00000CD2">
        <w:rPr>
          <w:snapToGrid w:val="0"/>
          <w:color w:val="333333"/>
          <w:shd w:val="clear" w:color="auto" w:fill="FFFFFF"/>
        </w:rPr>
        <w:t>federal law and guidance</w:t>
      </w:r>
      <w:r w:rsidR="00000CD2" w:rsidRPr="00000CD2">
        <w:rPr>
          <w:snapToGrid w:val="0"/>
          <w:color w:val="333333"/>
          <w:shd w:val="clear" w:color="auto" w:fill="FFFFFF"/>
        </w:rPr>
        <w:t xml:space="preserve"> and Massachusetts Department of Public Health requirements</w:t>
      </w:r>
      <w:r w:rsidR="006F5859">
        <w:rPr>
          <w:snapToGrid w:val="0"/>
          <w:color w:val="333333"/>
          <w:shd w:val="clear" w:color="auto" w:fill="FFFFFF"/>
        </w:rPr>
        <w:t>: T</w:t>
      </w:r>
      <w:r w:rsidRPr="00000CD2">
        <w:rPr>
          <w:snapToGrid w:val="0"/>
          <w:color w:val="333333"/>
          <w:shd w:val="clear" w:color="auto" w:fill="FFFFFF"/>
        </w:rPr>
        <w:t xml:space="preserve">his additional flexibility </w:t>
      </w:r>
      <w:r w:rsidR="006F5859">
        <w:rPr>
          <w:snapToGrid w:val="0"/>
          <w:color w:val="333333"/>
          <w:shd w:val="clear" w:color="auto" w:fill="FFFFFF"/>
        </w:rPr>
        <w:t xml:space="preserve">does not apply </w:t>
      </w:r>
      <w:r w:rsidRPr="00000CD2">
        <w:rPr>
          <w:snapToGrid w:val="0"/>
          <w:color w:val="333333"/>
          <w:shd w:val="clear" w:color="auto" w:fill="FFFFFF"/>
        </w:rPr>
        <w:t>to positions requiring a Spe</w:t>
      </w:r>
      <w:r w:rsidR="00000CD2" w:rsidRPr="00000CD2">
        <w:rPr>
          <w:snapToGrid w:val="0"/>
          <w:color w:val="333333"/>
          <w:shd w:val="clear" w:color="auto" w:fill="FFFFFF"/>
        </w:rPr>
        <w:t>cial</w:t>
      </w:r>
      <w:r w:rsidRPr="00000CD2">
        <w:rPr>
          <w:snapToGrid w:val="0"/>
          <w:color w:val="333333"/>
          <w:shd w:val="clear" w:color="auto" w:fill="FFFFFF"/>
        </w:rPr>
        <w:t xml:space="preserve"> Education</w:t>
      </w:r>
      <w:r w:rsidR="00000CD2" w:rsidRPr="00000CD2">
        <w:rPr>
          <w:snapToGrid w:val="0"/>
          <w:color w:val="333333"/>
          <w:shd w:val="clear" w:color="auto" w:fill="FFFFFF"/>
        </w:rPr>
        <w:t xml:space="preserve">, </w:t>
      </w:r>
      <w:r w:rsidRPr="00000CD2">
        <w:rPr>
          <w:snapToGrid w:val="0"/>
          <w:color w:val="333333"/>
          <w:shd w:val="clear" w:color="auto" w:fill="FFFFFF"/>
        </w:rPr>
        <w:t>English as a Second Language</w:t>
      </w:r>
      <w:r w:rsidR="00000CD2" w:rsidRPr="00000CD2">
        <w:rPr>
          <w:snapToGrid w:val="0"/>
          <w:color w:val="333333"/>
          <w:shd w:val="clear" w:color="auto" w:fill="FFFFFF"/>
        </w:rPr>
        <w:t>, or school nurse license</w:t>
      </w:r>
      <w:r w:rsidRPr="00000CD2">
        <w:rPr>
          <w:snapToGrid w:val="0"/>
          <w:color w:val="333333"/>
          <w:shd w:val="clear" w:color="auto" w:fill="FFFFFF"/>
        </w:rPr>
        <w:t xml:space="preserve">. </w:t>
      </w:r>
    </w:p>
    <w:p w14:paraId="720C3A17" w14:textId="77777777" w:rsidR="00182F22" w:rsidRPr="00000CD2" w:rsidRDefault="00182F22" w:rsidP="00182F22">
      <w:pPr>
        <w:pStyle w:val="NormalWeb"/>
        <w:spacing w:before="0" w:beforeAutospacing="0" w:after="0" w:afterAutospacing="0"/>
        <w:ind w:left="720"/>
        <w:textAlignment w:val="baseline"/>
        <w:rPr>
          <w:snapToGrid w:val="0"/>
          <w:color w:val="333333"/>
          <w:shd w:val="clear" w:color="auto" w:fill="FFFFFF"/>
        </w:rPr>
      </w:pPr>
    </w:p>
    <w:p w14:paraId="1AE53976" w14:textId="668D5574" w:rsidR="00000CD2" w:rsidRPr="00000CD2" w:rsidRDefault="00CA39A5" w:rsidP="00000CD2">
      <w:pPr>
        <w:pStyle w:val="NormalWeb"/>
        <w:numPr>
          <w:ilvl w:val="0"/>
          <w:numId w:val="16"/>
        </w:numPr>
        <w:spacing w:before="0" w:beforeAutospacing="0" w:after="0" w:afterAutospacing="0"/>
        <w:textAlignment w:val="baseline"/>
        <w:rPr>
          <w:b/>
          <w:bCs/>
        </w:rPr>
      </w:pPr>
      <w:r w:rsidRPr="00000CD2">
        <w:rPr>
          <w:snapToGrid w:val="0"/>
          <w:color w:val="333333"/>
          <w:shd w:val="clear" w:color="auto" w:fill="FFFFFF"/>
        </w:rPr>
        <w:t xml:space="preserve">Increase in the length of time an individual can be considered a long-term substitute. </w:t>
      </w:r>
      <w:r w:rsidR="00702901">
        <w:rPr>
          <w:snapToGrid w:val="0"/>
          <w:color w:val="333333"/>
          <w:shd w:val="clear" w:color="auto" w:fill="FFFFFF"/>
        </w:rPr>
        <w:t xml:space="preserve">The existing </w:t>
      </w:r>
      <w:r w:rsidRPr="00000CD2">
        <w:rPr>
          <w:snapToGrid w:val="0"/>
          <w:color w:val="333333"/>
          <w:shd w:val="clear" w:color="auto" w:fill="FFFFFF"/>
        </w:rPr>
        <w:t>regulation (603 CMR 7.02) require</w:t>
      </w:r>
      <w:r w:rsidR="00702901">
        <w:rPr>
          <w:snapToGrid w:val="0"/>
          <w:color w:val="333333"/>
          <w:shd w:val="clear" w:color="auto" w:fill="FFFFFF"/>
        </w:rPr>
        <w:t>d</w:t>
      </w:r>
      <w:r w:rsidRPr="00000CD2">
        <w:rPr>
          <w:snapToGrid w:val="0"/>
          <w:color w:val="333333"/>
          <w:shd w:val="clear" w:color="auto" w:fill="FFFFFF"/>
        </w:rPr>
        <w:t xml:space="preserve"> that the district secure a waiver for </w:t>
      </w:r>
      <w:r w:rsidRPr="00000CD2">
        <w:rPr>
          <w:snapToGrid w:val="0"/>
          <w:color w:val="333333"/>
          <w:shd w:val="clear" w:color="auto" w:fill="FFFFFF"/>
        </w:rPr>
        <w:lastRenderedPageBreak/>
        <w:t xml:space="preserve">individuals in teaching assignments as a long-term substitute for more than 90 school days. </w:t>
      </w:r>
      <w:r w:rsidR="00000CD2" w:rsidRPr="00000CD2">
        <w:rPr>
          <w:snapToGrid w:val="0"/>
          <w:color w:val="333333"/>
          <w:shd w:val="clear" w:color="auto" w:fill="FFFFFF"/>
        </w:rPr>
        <w:t>The amendment increase</w:t>
      </w:r>
      <w:r w:rsidR="00702901">
        <w:rPr>
          <w:snapToGrid w:val="0"/>
          <w:color w:val="333333"/>
          <w:shd w:val="clear" w:color="auto" w:fill="FFFFFF"/>
        </w:rPr>
        <w:t>s</w:t>
      </w:r>
      <w:r w:rsidR="00000CD2" w:rsidRPr="00000CD2">
        <w:rPr>
          <w:snapToGrid w:val="0"/>
          <w:color w:val="333333"/>
          <w:shd w:val="clear" w:color="auto" w:fill="FFFFFF"/>
        </w:rPr>
        <w:t xml:space="preserve"> </w:t>
      </w:r>
      <w:r w:rsidR="006F5859">
        <w:rPr>
          <w:snapToGrid w:val="0"/>
          <w:color w:val="333333"/>
          <w:shd w:val="clear" w:color="auto" w:fill="FFFFFF"/>
        </w:rPr>
        <w:t xml:space="preserve">the permissible </w:t>
      </w:r>
      <w:r w:rsidR="00000CD2" w:rsidRPr="00000CD2">
        <w:rPr>
          <w:snapToGrid w:val="0"/>
          <w:color w:val="333333"/>
          <w:shd w:val="clear" w:color="auto" w:fill="FFFFFF"/>
        </w:rPr>
        <w:t>time to the full 2020-</w:t>
      </w:r>
      <w:r w:rsidR="007D6711">
        <w:rPr>
          <w:snapToGrid w:val="0"/>
          <w:color w:val="333333"/>
          <w:shd w:val="clear" w:color="auto" w:fill="FFFFFF"/>
        </w:rPr>
        <w:t>20</w:t>
      </w:r>
      <w:r w:rsidR="00000CD2" w:rsidRPr="00000CD2">
        <w:rPr>
          <w:snapToGrid w:val="0"/>
          <w:color w:val="333333"/>
          <w:shd w:val="clear" w:color="auto" w:fill="FFFFFF"/>
        </w:rPr>
        <w:t xml:space="preserve">21 school year for </w:t>
      </w:r>
      <w:r w:rsidR="00973872">
        <w:rPr>
          <w:snapToGrid w:val="0"/>
          <w:color w:val="333333"/>
          <w:shd w:val="clear" w:color="auto" w:fill="FFFFFF"/>
        </w:rPr>
        <w:t xml:space="preserve">an </w:t>
      </w:r>
      <w:r w:rsidR="00000CD2" w:rsidRPr="00000CD2">
        <w:rPr>
          <w:snapToGrid w:val="0"/>
          <w:color w:val="333333"/>
          <w:shd w:val="clear" w:color="auto" w:fill="FFFFFF"/>
        </w:rPr>
        <w:t>individual who hold</w:t>
      </w:r>
      <w:r w:rsidR="00973872">
        <w:rPr>
          <w:snapToGrid w:val="0"/>
          <w:color w:val="333333"/>
          <w:shd w:val="clear" w:color="auto" w:fill="FFFFFF"/>
        </w:rPr>
        <w:t>s a</w:t>
      </w:r>
      <w:r w:rsidR="00000CD2" w:rsidRPr="00000CD2">
        <w:rPr>
          <w:snapToGrid w:val="0"/>
          <w:color w:val="333333"/>
          <w:shd w:val="clear" w:color="auto" w:fill="FFFFFF"/>
        </w:rPr>
        <w:t xml:space="preserve"> bachelor’s degree. </w:t>
      </w:r>
    </w:p>
    <w:p w14:paraId="7D8C506A" w14:textId="77777777" w:rsidR="00000CD2" w:rsidRDefault="00000CD2" w:rsidP="00000CD2">
      <w:pPr>
        <w:pStyle w:val="NormalWeb"/>
        <w:spacing w:before="0" w:beforeAutospacing="0" w:after="0" w:afterAutospacing="0"/>
        <w:textAlignment w:val="baseline"/>
        <w:rPr>
          <w:snapToGrid w:val="0"/>
          <w:color w:val="333333"/>
          <w:shd w:val="clear" w:color="auto" w:fill="FFFFFF"/>
        </w:rPr>
      </w:pPr>
    </w:p>
    <w:p w14:paraId="1AF71AAB" w14:textId="1B51C6BF" w:rsidR="00000CD2" w:rsidRDefault="00000CD2" w:rsidP="00000CD2">
      <w:pPr>
        <w:pStyle w:val="NormalWeb"/>
        <w:spacing w:before="0" w:beforeAutospacing="0" w:after="0" w:afterAutospacing="0"/>
        <w:textAlignment w:val="baseline"/>
        <w:rPr>
          <w:b/>
          <w:bCs/>
        </w:rPr>
      </w:pPr>
      <w:r>
        <w:rPr>
          <w:b/>
          <w:bCs/>
        </w:rPr>
        <w:t xml:space="preserve">Commissioner’s </w:t>
      </w:r>
      <w:r w:rsidR="00127D15">
        <w:rPr>
          <w:b/>
          <w:bCs/>
        </w:rPr>
        <w:t xml:space="preserve">Delegated </w:t>
      </w:r>
      <w:r>
        <w:rPr>
          <w:b/>
          <w:bCs/>
        </w:rPr>
        <w:t>Authority</w:t>
      </w:r>
    </w:p>
    <w:p w14:paraId="2B424A15" w14:textId="3C6BC814" w:rsidR="00127D15" w:rsidRDefault="00127D15" w:rsidP="00000CD2">
      <w:pPr>
        <w:pStyle w:val="NormalWeb"/>
        <w:spacing w:before="0" w:beforeAutospacing="0" w:after="0" w:afterAutospacing="0"/>
        <w:textAlignment w:val="baseline"/>
      </w:pPr>
    </w:p>
    <w:p w14:paraId="624DCF5E" w14:textId="5CBA5308" w:rsidR="00175D27" w:rsidRDefault="00127D15" w:rsidP="00175D27">
      <w:r>
        <w:t xml:space="preserve">On June 30, 2020, the </w:t>
      </w:r>
      <w:r w:rsidR="006F5859">
        <w:t>B</w:t>
      </w:r>
      <w:r>
        <w:t>oard voted to authorize me to act on its behalf in approving any matters that are not otherwise covered by the Board’s previous delegations of authority and that require Board action between June 30, 2020, and the next regular meeting of the Board in September 2020. The Board vote require</w:t>
      </w:r>
      <w:r w:rsidR="00702901">
        <w:t>d</w:t>
      </w:r>
      <w:r>
        <w:t xml:space="preserve"> the Commissioner </w:t>
      </w:r>
      <w:r w:rsidR="00702901">
        <w:t xml:space="preserve">to </w:t>
      </w:r>
      <w:r>
        <w:t>notify Board members in advance of any such action</w:t>
      </w:r>
      <w:r w:rsidR="00175D27">
        <w:t xml:space="preserve">, </w:t>
      </w:r>
      <w:r w:rsidR="00702901">
        <w:t>which I did via my September 3, 2020 memorandum</w:t>
      </w:r>
      <w:r w:rsidR="00175D27">
        <w:t>,</w:t>
      </w:r>
      <w:r w:rsidR="00702901">
        <w:t xml:space="preserve"> </w:t>
      </w:r>
      <w:r>
        <w:t xml:space="preserve">and </w:t>
      </w:r>
      <w:r w:rsidR="00702901">
        <w:t xml:space="preserve">to </w:t>
      </w:r>
      <w:r>
        <w:t xml:space="preserve">report to the Board on any matters that have been so approved. </w:t>
      </w:r>
      <w:r w:rsidR="00702901">
        <w:t>This memorandum is my report on the regulatory</w:t>
      </w:r>
      <w:r w:rsidR="00175D27">
        <w:t xml:space="preserve"> changes that I approved on behalf of the Board</w:t>
      </w:r>
      <w:r w:rsidR="00702901">
        <w:t xml:space="preserve">. </w:t>
      </w:r>
      <w:r w:rsidR="00175D27">
        <w:t xml:space="preserve">I notified the field of the change to the regulations, in my </w:t>
      </w:r>
      <w:hyperlink r:id="rId13" w:anchor="additionalflexibility" w:history="1">
        <w:r w:rsidR="00175D27" w:rsidRPr="004B14FD">
          <w:rPr>
            <w:rStyle w:val="Hyperlink"/>
          </w:rPr>
          <w:t>Commissioner’s Weekly Update</w:t>
        </w:r>
      </w:hyperlink>
      <w:r w:rsidR="00175D27">
        <w:t xml:space="preserve"> on September 8, 2020. </w:t>
      </w:r>
    </w:p>
    <w:p w14:paraId="0DE7708D" w14:textId="5E192755" w:rsidR="00127D15" w:rsidRDefault="00127D15" w:rsidP="004211C4"/>
    <w:p w14:paraId="1D00B1DA" w14:textId="04B2833D" w:rsidR="00127D15" w:rsidRDefault="00127D15" w:rsidP="00000CD2">
      <w:pPr>
        <w:pStyle w:val="NormalWeb"/>
        <w:spacing w:before="0" w:beforeAutospacing="0" w:after="0" w:afterAutospacing="0"/>
        <w:textAlignment w:val="baseline"/>
        <w:rPr>
          <w:b/>
          <w:bCs/>
        </w:rPr>
      </w:pPr>
      <w:r w:rsidRPr="00127D15">
        <w:rPr>
          <w:b/>
          <w:bCs/>
        </w:rPr>
        <w:t>Emergency Regulation</w:t>
      </w:r>
      <w:r w:rsidR="004B14FD">
        <w:rPr>
          <w:b/>
          <w:bCs/>
        </w:rPr>
        <w:t xml:space="preserve"> and Next Steps</w:t>
      </w:r>
    </w:p>
    <w:p w14:paraId="5FBD5162" w14:textId="77777777" w:rsidR="00127D15" w:rsidRPr="00127D15" w:rsidRDefault="00127D15" w:rsidP="00000CD2">
      <w:pPr>
        <w:pStyle w:val="NormalWeb"/>
        <w:spacing w:before="0" w:beforeAutospacing="0" w:after="0" w:afterAutospacing="0"/>
        <w:textAlignment w:val="baseline"/>
        <w:rPr>
          <w:b/>
          <w:bCs/>
        </w:rPr>
      </w:pPr>
    </w:p>
    <w:p w14:paraId="612D55D0" w14:textId="45684B29" w:rsidR="00A21322" w:rsidRPr="004B14FD" w:rsidRDefault="004B14FD" w:rsidP="00A21322">
      <w:r>
        <w:rPr>
          <w:szCs w:val="24"/>
        </w:rPr>
        <w:t>We needed to adopt t</w:t>
      </w:r>
      <w:r w:rsidRPr="002040B2">
        <w:rPr>
          <w:szCs w:val="24"/>
        </w:rPr>
        <w:t xml:space="preserve">he regulations </w:t>
      </w:r>
      <w:r>
        <w:rPr>
          <w:szCs w:val="24"/>
        </w:rPr>
        <w:t xml:space="preserve">on </w:t>
      </w:r>
      <w:r w:rsidRPr="002040B2">
        <w:rPr>
          <w:szCs w:val="24"/>
        </w:rPr>
        <w:t xml:space="preserve">an emergency basis to allow them to take effect immediately, </w:t>
      </w:r>
      <w:r>
        <w:rPr>
          <w:szCs w:val="24"/>
        </w:rPr>
        <w:t xml:space="preserve">in advance of school reopening for the 2020-2021 school year. </w:t>
      </w:r>
      <w:r w:rsidR="00127D15">
        <w:t xml:space="preserve">In accordance with the Administrative Procedure Act, G.L. c. 30A, </w:t>
      </w:r>
      <w:r w:rsidR="00127D15">
        <w:rPr>
          <w:rFonts w:cstheme="minorHAnsi"/>
        </w:rPr>
        <w:t>§</w:t>
      </w:r>
      <w:r w:rsidR="00127D15">
        <w:t xml:space="preserve">3, </w:t>
      </w:r>
      <w:r w:rsidR="00702901">
        <w:t xml:space="preserve">I made a finding </w:t>
      </w:r>
      <w:r w:rsidR="00127D15">
        <w:t xml:space="preserve">that the immediate adoption of these regulations </w:t>
      </w:r>
      <w:r w:rsidR="00702901">
        <w:t>wa</w:t>
      </w:r>
      <w:r w:rsidR="00127D15">
        <w:t xml:space="preserve">s necessary for the preservation of public welfare, and the observation of the requirements of prior notice and public comment would be contrary to the public interest. </w:t>
      </w:r>
      <w:r>
        <w:t xml:space="preserve">      </w:t>
      </w:r>
      <w:r w:rsidR="00A21322" w:rsidRPr="002040B2">
        <w:rPr>
          <w:szCs w:val="24"/>
        </w:rPr>
        <w:t xml:space="preserve">Under the Administrative Procedure Act, emergency regulations are effective for three months, during which time the agency solicits and reviews public comment. </w:t>
      </w:r>
      <w:r w:rsidR="00175D27">
        <w:rPr>
          <w:szCs w:val="24"/>
        </w:rPr>
        <w:t xml:space="preserve">The Department is </w:t>
      </w:r>
      <w:r w:rsidR="006759D6">
        <w:rPr>
          <w:szCs w:val="24"/>
        </w:rPr>
        <w:t xml:space="preserve">inviting </w:t>
      </w:r>
      <w:r w:rsidR="00175D27">
        <w:rPr>
          <w:szCs w:val="24"/>
        </w:rPr>
        <w:t xml:space="preserve">public comment on the amendments. </w:t>
      </w:r>
      <w:r w:rsidR="00A21322">
        <w:rPr>
          <w:szCs w:val="24"/>
        </w:rPr>
        <w:t xml:space="preserve">Following </w:t>
      </w:r>
      <w:r w:rsidR="00175D27">
        <w:rPr>
          <w:szCs w:val="24"/>
        </w:rPr>
        <w:t xml:space="preserve">our review of the </w:t>
      </w:r>
      <w:r w:rsidR="00A21322">
        <w:rPr>
          <w:szCs w:val="24"/>
        </w:rPr>
        <w:t xml:space="preserve">public comment, </w:t>
      </w:r>
      <w:r>
        <w:rPr>
          <w:szCs w:val="24"/>
        </w:rPr>
        <w:t xml:space="preserve">I will bring the regulations back to </w:t>
      </w:r>
      <w:r w:rsidR="00A21322">
        <w:rPr>
          <w:szCs w:val="24"/>
        </w:rPr>
        <w:t>t</w:t>
      </w:r>
      <w:r w:rsidR="00A21322" w:rsidRPr="002040B2">
        <w:rPr>
          <w:szCs w:val="24"/>
        </w:rPr>
        <w:t xml:space="preserve">he Board </w:t>
      </w:r>
      <w:r>
        <w:rPr>
          <w:szCs w:val="24"/>
        </w:rPr>
        <w:t xml:space="preserve">for </w:t>
      </w:r>
      <w:r w:rsidR="00A21322" w:rsidRPr="002040B2">
        <w:rPr>
          <w:szCs w:val="24"/>
        </w:rPr>
        <w:t xml:space="preserve">final adoption in </w:t>
      </w:r>
      <w:r w:rsidR="004211C4">
        <w:rPr>
          <w:szCs w:val="24"/>
        </w:rPr>
        <w:t>November</w:t>
      </w:r>
      <w:r w:rsidR="00127D15">
        <w:rPr>
          <w:szCs w:val="24"/>
        </w:rPr>
        <w:t xml:space="preserve"> </w:t>
      </w:r>
      <w:r w:rsidR="00A21322" w:rsidRPr="002040B2">
        <w:rPr>
          <w:szCs w:val="24"/>
        </w:rPr>
        <w:t>2020.</w:t>
      </w:r>
    </w:p>
    <w:p w14:paraId="4FB5017F" w14:textId="77777777" w:rsidR="00995D0E" w:rsidRDefault="00995D0E" w:rsidP="00BB5527">
      <w:pPr>
        <w:rPr>
          <w:szCs w:val="24"/>
        </w:rPr>
      </w:pPr>
    </w:p>
    <w:p w14:paraId="74FCBC21" w14:textId="70EF2F83" w:rsidR="000F4C50" w:rsidRDefault="000F4C50" w:rsidP="009E48C3">
      <w:pPr>
        <w:tabs>
          <w:tab w:val="left" w:pos="1080"/>
        </w:tabs>
        <w:rPr>
          <w:szCs w:val="24"/>
        </w:rPr>
      </w:pPr>
    </w:p>
    <w:p w14:paraId="0BF9EFF6" w14:textId="36BD1EB1" w:rsidR="008C189D" w:rsidRDefault="008C189D" w:rsidP="008C189D">
      <w:pPr>
        <w:tabs>
          <w:tab w:val="left" w:pos="1080"/>
        </w:tabs>
        <w:ind w:left="1440" w:hanging="1440"/>
        <w:rPr>
          <w:szCs w:val="24"/>
        </w:rPr>
      </w:pPr>
      <w:r>
        <w:rPr>
          <w:szCs w:val="24"/>
        </w:rPr>
        <w:t>Enclosure:</w:t>
      </w:r>
      <w:r>
        <w:rPr>
          <w:szCs w:val="24"/>
        </w:rPr>
        <w:tab/>
      </w:r>
      <w:r w:rsidR="004B14FD">
        <w:rPr>
          <w:szCs w:val="24"/>
        </w:rPr>
        <w:tab/>
      </w:r>
      <w:r>
        <w:rPr>
          <w:szCs w:val="24"/>
        </w:rPr>
        <w:t xml:space="preserve">603 CMR 7.00 Strikethrough version of </w:t>
      </w:r>
      <w:r w:rsidR="00127D15">
        <w:rPr>
          <w:szCs w:val="24"/>
        </w:rPr>
        <w:t xml:space="preserve">relevant portion of </w:t>
      </w:r>
      <w:r>
        <w:rPr>
          <w:szCs w:val="24"/>
        </w:rPr>
        <w:t>regulation</w:t>
      </w:r>
      <w:r w:rsidR="006759D6">
        <w:rPr>
          <w:szCs w:val="24"/>
        </w:rPr>
        <w:t>s</w:t>
      </w:r>
      <w:r>
        <w:rPr>
          <w:szCs w:val="24"/>
        </w:rPr>
        <w:t xml:space="preserve"> showing amendments </w:t>
      </w:r>
    </w:p>
    <w:p w14:paraId="01B57687" w14:textId="77777777" w:rsidR="00973872" w:rsidRDefault="00973872">
      <w:pPr>
        <w:widowControl/>
        <w:rPr>
          <w:szCs w:val="24"/>
        </w:rPr>
      </w:pPr>
      <w:r>
        <w:rPr>
          <w:szCs w:val="24"/>
        </w:rPr>
        <w:br w:type="page"/>
      </w:r>
    </w:p>
    <w:p w14:paraId="014B6BAB" w14:textId="27DEA598" w:rsidR="007D6711" w:rsidRDefault="00973872" w:rsidP="00973872">
      <w:pPr>
        <w:spacing w:before="100" w:beforeAutospacing="1" w:after="150" w:line="297" w:lineRule="atLeast"/>
        <w:outlineLvl w:val="2"/>
        <w:rPr>
          <w:b/>
          <w:bCs/>
        </w:rPr>
      </w:pPr>
      <w:r>
        <w:rPr>
          <w:rFonts w:cstheme="minorHAnsi"/>
          <w:b/>
          <w:bCs/>
          <w:color w:val="333333"/>
          <w:szCs w:val="24"/>
        </w:rPr>
        <w:lastRenderedPageBreak/>
        <w:t>Amendments to 603 CMR 7.00</w:t>
      </w:r>
      <w:r w:rsidR="006F5859">
        <w:rPr>
          <w:rFonts w:cstheme="minorHAnsi"/>
          <w:b/>
          <w:bCs/>
          <w:color w:val="333333"/>
          <w:szCs w:val="24"/>
        </w:rPr>
        <w:t xml:space="preserve"> </w:t>
      </w:r>
      <w:r w:rsidR="006F5859" w:rsidRPr="00D41035">
        <w:rPr>
          <w:rFonts w:cstheme="minorHAnsi"/>
          <w:b/>
          <w:bCs/>
          <w:color w:val="333333"/>
          <w:szCs w:val="24"/>
        </w:rPr>
        <w:t>–</w:t>
      </w:r>
      <w:r w:rsidR="00496387" w:rsidRPr="00D41035">
        <w:rPr>
          <w:rFonts w:cstheme="minorHAnsi"/>
          <w:b/>
          <w:bCs/>
          <w:color w:val="333333"/>
          <w:szCs w:val="24"/>
        </w:rPr>
        <w:t xml:space="preserve"> September </w:t>
      </w:r>
      <w:r w:rsidR="006F5859" w:rsidRPr="00D41035">
        <w:rPr>
          <w:rFonts w:cstheme="minorHAnsi"/>
          <w:b/>
          <w:bCs/>
          <w:color w:val="333333"/>
          <w:szCs w:val="24"/>
        </w:rPr>
        <w:t>2020</w:t>
      </w:r>
      <w:r w:rsidR="004B14FD">
        <w:rPr>
          <w:rFonts w:cstheme="minorHAnsi"/>
          <w:b/>
          <w:bCs/>
          <w:color w:val="333333"/>
          <w:szCs w:val="24"/>
        </w:rPr>
        <w:t xml:space="preserve"> – Adopted as emergency regulations to be </w:t>
      </w:r>
      <w:r w:rsidR="006F5859">
        <w:rPr>
          <w:rFonts w:cstheme="minorHAnsi"/>
          <w:b/>
          <w:bCs/>
          <w:color w:val="333333"/>
          <w:szCs w:val="24"/>
        </w:rPr>
        <w:t>followed by period for public comment, in accordance with G.L. c. 30A</w:t>
      </w:r>
      <w:r w:rsidR="006F5859" w:rsidRPr="006F5859">
        <w:rPr>
          <w:rFonts w:cstheme="minorHAnsi"/>
          <w:b/>
          <w:bCs/>
          <w:color w:val="333333"/>
          <w:szCs w:val="24"/>
        </w:rPr>
        <w:t>,</w:t>
      </w:r>
      <w:r w:rsidR="006F5859" w:rsidRPr="004211C4">
        <w:rPr>
          <w:b/>
          <w:bCs/>
        </w:rPr>
        <w:t xml:space="preserve"> </w:t>
      </w:r>
      <w:r w:rsidR="006F5859" w:rsidRPr="004211C4">
        <w:rPr>
          <w:rFonts w:cstheme="minorHAnsi"/>
          <w:b/>
          <w:bCs/>
        </w:rPr>
        <w:t>§</w:t>
      </w:r>
      <w:r w:rsidR="006F5859" w:rsidRPr="004211C4">
        <w:rPr>
          <w:b/>
          <w:bCs/>
        </w:rPr>
        <w:t>3</w:t>
      </w:r>
      <w:r w:rsidR="006F5859">
        <w:rPr>
          <w:b/>
          <w:bCs/>
        </w:rPr>
        <w:t xml:space="preserve">. </w:t>
      </w:r>
    </w:p>
    <w:p w14:paraId="2990BCB6" w14:textId="6E31C3F9" w:rsidR="00973872" w:rsidRDefault="007D6711" w:rsidP="00973872">
      <w:pPr>
        <w:spacing w:before="100" w:beforeAutospacing="1" w:after="150" w:line="297" w:lineRule="atLeast"/>
        <w:outlineLvl w:val="2"/>
        <w:rPr>
          <w:rFonts w:cstheme="minorHAnsi"/>
          <w:b/>
          <w:bCs/>
          <w:color w:val="333333"/>
          <w:szCs w:val="24"/>
        </w:rPr>
      </w:pPr>
      <w:r>
        <w:rPr>
          <w:b/>
          <w:bCs/>
        </w:rPr>
        <w:t>A</w:t>
      </w:r>
      <w:r w:rsidR="006F5859">
        <w:rPr>
          <w:b/>
          <w:bCs/>
        </w:rPr>
        <w:t xml:space="preserve"> complete copy of the Educator Licensure regulations, 603 CMR 7.00, </w:t>
      </w:r>
      <w:r>
        <w:rPr>
          <w:b/>
          <w:bCs/>
        </w:rPr>
        <w:t xml:space="preserve">is available at </w:t>
      </w:r>
      <w:hyperlink r:id="rId14" w:history="1">
        <w:r w:rsidR="004B14FD" w:rsidRPr="0003218B">
          <w:rPr>
            <w:rStyle w:val="Hyperlink"/>
            <w:b/>
            <w:bCs/>
          </w:rPr>
          <w:t>http://www.doe.mass.edu/lawsregs/603cmr7.html</w:t>
        </w:r>
      </w:hyperlink>
      <w:r w:rsidR="004B14FD">
        <w:rPr>
          <w:b/>
          <w:bCs/>
        </w:rPr>
        <w:t>.</w:t>
      </w:r>
      <w:r w:rsidR="006F5859">
        <w:rPr>
          <w:rFonts w:cstheme="minorHAnsi"/>
          <w:b/>
          <w:bCs/>
          <w:color w:val="333333"/>
          <w:szCs w:val="24"/>
        </w:rPr>
        <w:t xml:space="preserve"> </w:t>
      </w:r>
    </w:p>
    <w:p w14:paraId="30A45748" w14:textId="77777777" w:rsidR="00973872" w:rsidRPr="00CE41F6" w:rsidRDefault="00973872" w:rsidP="00973872">
      <w:pPr>
        <w:spacing w:before="100" w:beforeAutospacing="1" w:after="150" w:line="297" w:lineRule="atLeast"/>
        <w:outlineLvl w:val="2"/>
        <w:rPr>
          <w:rFonts w:cstheme="minorHAnsi"/>
          <w:b/>
          <w:bCs/>
          <w:color w:val="333333"/>
          <w:szCs w:val="24"/>
        </w:rPr>
      </w:pPr>
      <w:r w:rsidRPr="00CE41F6">
        <w:rPr>
          <w:rFonts w:cstheme="minorHAnsi"/>
          <w:b/>
          <w:bCs/>
          <w:color w:val="333333"/>
          <w:szCs w:val="24"/>
        </w:rPr>
        <w:t>603 CMR 7.02: Definitions</w:t>
      </w:r>
    </w:p>
    <w:p w14:paraId="2BB52260" w14:textId="77777777" w:rsidR="00973872" w:rsidRPr="00CE41F6" w:rsidRDefault="00973872" w:rsidP="00973872">
      <w:pPr>
        <w:spacing w:after="150"/>
        <w:rPr>
          <w:rFonts w:cstheme="minorHAnsi"/>
          <w:color w:val="333333"/>
          <w:szCs w:val="24"/>
        </w:rPr>
      </w:pPr>
      <w:r w:rsidRPr="00CE41F6">
        <w:rPr>
          <w:rFonts w:cstheme="minorHAnsi"/>
          <w:color w:val="333333"/>
          <w:szCs w:val="24"/>
        </w:rPr>
        <w:t>As used in 603 CMR 7.00, the following terms shall have the following meanings:</w:t>
      </w:r>
    </w:p>
    <w:p w14:paraId="5EF47FB6" w14:textId="77777777" w:rsidR="00973872" w:rsidRPr="00CE41F6" w:rsidRDefault="00973872" w:rsidP="00973872">
      <w:pPr>
        <w:spacing w:after="150"/>
        <w:rPr>
          <w:rFonts w:cstheme="minorHAnsi"/>
          <w:color w:val="333333"/>
          <w:szCs w:val="24"/>
        </w:rPr>
      </w:pPr>
      <w:r w:rsidRPr="00CE41F6">
        <w:rPr>
          <w:rFonts w:cstheme="minorHAnsi"/>
          <w:color w:val="333333"/>
          <w:szCs w:val="24"/>
        </w:rPr>
        <w:t>…</w:t>
      </w:r>
    </w:p>
    <w:p w14:paraId="64D443DA" w14:textId="77777777" w:rsidR="00973872" w:rsidRPr="00CE41F6" w:rsidRDefault="00973872" w:rsidP="00973872">
      <w:pPr>
        <w:spacing w:after="150"/>
        <w:rPr>
          <w:rFonts w:cstheme="minorHAnsi"/>
          <w:color w:val="333333"/>
          <w:szCs w:val="24"/>
        </w:rPr>
      </w:pPr>
    </w:p>
    <w:p w14:paraId="3E3C0120" w14:textId="77777777" w:rsidR="00973872" w:rsidRPr="00CE41F6" w:rsidRDefault="00973872" w:rsidP="00973872">
      <w:pPr>
        <w:rPr>
          <w:rFonts w:cstheme="minorHAnsi"/>
          <w:color w:val="FF0000"/>
          <w:szCs w:val="24"/>
          <w:u w:val="single"/>
        </w:rPr>
      </w:pPr>
      <w:r w:rsidRPr="00CE41F6">
        <w:rPr>
          <w:rFonts w:cstheme="minorHAnsi"/>
          <w:b/>
          <w:bCs/>
          <w:color w:val="333333"/>
          <w:szCs w:val="24"/>
        </w:rPr>
        <w:t>Temporary Substitute Teacher:</w:t>
      </w:r>
      <w:r w:rsidRPr="00CE41F6">
        <w:rPr>
          <w:rFonts w:cstheme="minorHAnsi"/>
          <w:color w:val="333333"/>
          <w:szCs w:val="24"/>
        </w:rPr>
        <w:t xml:space="preserve"> An educator who is employed, on a temporary basis, for less than 90 consecutive school days in the same role, to take the place of a regularly employed educator who is absent. Any educator who is employed on a temporary basis for more than 90 consecutive school days in the same role must either be licensed for the role or working under a hardship waiver.  </w:t>
      </w:r>
      <w:r w:rsidRPr="00CE41F6">
        <w:rPr>
          <w:rFonts w:cstheme="minorHAnsi"/>
          <w:color w:val="FF0000"/>
          <w:szCs w:val="24"/>
          <w:u w:val="single"/>
        </w:rPr>
        <w:t xml:space="preserve">In addition, as a result of the outbreak of the 2019 novel coronavirus, also known as COVID-19, and the Governor’s March 10, 2020 declaration of a state of emergency, during the 2020-2021 school year, an educator who holds a bachelor’s degree may be employed as a temporary substitute teacher for up to the full school year in the same role, except in a role requiring a special education license or an English as a Second Language license, to take the place of a regularly employed educator who is absent. </w:t>
      </w:r>
    </w:p>
    <w:p w14:paraId="1F03F6ED" w14:textId="77777777" w:rsidR="00973872" w:rsidRPr="00CE41F6" w:rsidRDefault="00973872" w:rsidP="00973872">
      <w:pPr>
        <w:spacing w:before="100" w:beforeAutospacing="1" w:after="150" w:line="297" w:lineRule="atLeast"/>
        <w:outlineLvl w:val="2"/>
        <w:rPr>
          <w:rFonts w:cstheme="minorHAnsi"/>
          <w:b/>
          <w:bCs/>
          <w:color w:val="333333"/>
          <w:szCs w:val="24"/>
        </w:rPr>
      </w:pPr>
    </w:p>
    <w:p w14:paraId="7624B4D1" w14:textId="77777777" w:rsidR="00973872" w:rsidRPr="00CE41F6" w:rsidRDefault="00973872" w:rsidP="00973872">
      <w:pPr>
        <w:spacing w:before="100" w:beforeAutospacing="1" w:after="150" w:line="297" w:lineRule="atLeast"/>
        <w:outlineLvl w:val="2"/>
        <w:rPr>
          <w:rFonts w:cstheme="minorHAnsi"/>
          <w:b/>
          <w:bCs/>
          <w:color w:val="333333"/>
          <w:szCs w:val="24"/>
        </w:rPr>
      </w:pPr>
      <w:r w:rsidRPr="00CE41F6">
        <w:rPr>
          <w:rFonts w:cstheme="minorHAnsi"/>
          <w:b/>
          <w:bCs/>
          <w:color w:val="333333"/>
          <w:szCs w:val="24"/>
        </w:rPr>
        <w:t>603 CMR 7.15:  General Provisions</w:t>
      </w:r>
    </w:p>
    <w:p w14:paraId="7939A424" w14:textId="77777777" w:rsidR="00973872" w:rsidRPr="00CE41F6" w:rsidRDefault="00973872" w:rsidP="00973872">
      <w:pPr>
        <w:rPr>
          <w:rFonts w:cstheme="minorHAnsi"/>
          <w:b/>
          <w:bCs/>
          <w:color w:val="333333"/>
          <w:szCs w:val="24"/>
        </w:rPr>
      </w:pPr>
      <w:r w:rsidRPr="00CE41F6">
        <w:rPr>
          <w:rFonts w:cstheme="minorHAnsi"/>
          <w:b/>
          <w:bCs/>
          <w:color w:val="333333"/>
          <w:szCs w:val="24"/>
        </w:rPr>
        <w:t>…</w:t>
      </w:r>
    </w:p>
    <w:p w14:paraId="335B00C6" w14:textId="77777777" w:rsidR="00973872" w:rsidRPr="00CE41F6" w:rsidRDefault="00973872" w:rsidP="00973872">
      <w:pPr>
        <w:rPr>
          <w:rFonts w:cstheme="minorHAnsi"/>
          <w:szCs w:val="24"/>
        </w:rPr>
      </w:pPr>
      <w:r w:rsidRPr="00CE41F6">
        <w:rPr>
          <w:rFonts w:cstheme="minorHAnsi"/>
          <w:b/>
          <w:bCs/>
          <w:color w:val="333333"/>
          <w:szCs w:val="24"/>
        </w:rPr>
        <w:t>603 CMR 7.15(9) General Provisions for Employment</w:t>
      </w:r>
      <w:r w:rsidRPr="00CE41F6">
        <w:rPr>
          <w:rFonts w:cstheme="minorHAnsi"/>
          <w:color w:val="333333"/>
          <w:szCs w:val="24"/>
        </w:rPr>
        <w:t xml:space="preserve">. </w:t>
      </w:r>
    </w:p>
    <w:p w14:paraId="453983F8" w14:textId="77777777" w:rsidR="00973872" w:rsidRPr="00CE41F6" w:rsidRDefault="00973872" w:rsidP="00973872">
      <w:pPr>
        <w:jc w:val="right"/>
        <w:rPr>
          <w:rFonts w:cstheme="minorHAnsi"/>
          <w:szCs w:val="24"/>
        </w:rPr>
      </w:pPr>
      <w:r w:rsidRPr="00CE41F6">
        <w:rPr>
          <w:rFonts w:cstheme="minorHAnsi"/>
          <w:color w:val="333333"/>
          <w:szCs w:val="24"/>
        </w:rPr>
        <w:t> </w:t>
      </w:r>
    </w:p>
    <w:p w14:paraId="4A88AB57" w14:textId="77777777" w:rsidR="00973872" w:rsidRPr="00182F22" w:rsidRDefault="00973872" w:rsidP="00973872">
      <w:pPr>
        <w:pStyle w:val="ListParagraph"/>
        <w:widowControl/>
        <w:numPr>
          <w:ilvl w:val="0"/>
          <w:numId w:val="17"/>
        </w:numPr>
        <w:contextualSpacing w:val="0"/>
        <w:rPr>
          <w:rFonts w:cstheme="minorHAnsi"/>
          <w:color w:val="FF0000"/>
          <w:szCs w:val="24"/>
          <w:u w:val="single"/>
        </w:rPr>
      </w:pPr>
      <w:r w:rsidRPr="00182F22">
        <w:rPr>
          <w:rFonts w:cstheme="minorHAnsi"/>
          <w:color w:val="333333"/>
          <w:szCs w:val="24"/>
        </w:rPr>
        <w:t>Legal Employment. To be eligible for employment by a school district in any position covered by a license issued under 603 CMR 7.00, a person must have been granted a license by the Commissioner that is appropriate for the role. A person holding a license may be employed for a maximum of 20% of his or her time in a role or at a level for which he or she does not hold a license.</w:t>
      </w:r>
      <w:r w:rsidRPr="00CE41F6">
        <w:rPr>
          <w:rFonts w:asciiTheme="minorHAnsi" w:hAnsiTheme="minorHAnsi" w:cstheme="minorHAnsi"/>
          <w:szCs w:val="24"/>
        </w:rPr>
        <w:t xml:space="preserve"> </w:t>
      </w:r>
      <w:r w:rsidRPr="00182F22">
        <w:rPr>
          <w:rFonts w:cstheme="minorHAnsi"/>
          <w:color w:val="FF0000"/>
          <w:szCs w:val="24"/>
          <w:u w:val="single"/>
        </w:rPr>
        <w:t xml:space="preserve">In addition, as a result of the outbreak of the 2019 novel coronavirus, also known as COVID-19, and the Governor’s March 10, 2020 declaration of a state of emergency, during the 2020-2021 school year, a person holding a license may be employed for a maximum of 50% of his or her time in a role or at a level for which the individual does not hold a license, except in a role requiring a special education license, a school nurse license, or an English as a Second Language license. </w:t>
      </w:r>
    </w:p>
    <w:p w14:paraId="7822182C" w14:textId="77777777" w:rsidR="00973872" w:rsidRPr="00182F22" w:rsidRDefault="00973872" w:rsidP="00973872">
      <w:pPr>
        <w:rPr>
          <w:rFonts w:cstheme="minorHAnsi"/>
          <w:color w:val="FF0000"/>
          <w:szCs w:val="24"/>
          <w:u w:val="single"/>
        </w:rPr>
      </w:pPr>
    </w:p>
    <w:p w14:paraId="530FFC0B" w14:textId="3EBA0743" w:rsidR="008C189D" w:rsidRDefault="008C189D" w:rsidP="008C189D">
      <w:pPr>
        <w:tabs>
          <w:tab w:val="left" w:pos="1080"/>
        </w:tabs>
        <w:ind w:left="1440" w:hanging="1440"/>
        <w:rPr>
          <w:szCs w:val="24"/>
        </w:rPr>
      </w:pPr>
      <w:r>
        <w:rPr>
          <w:szCs w:val="24"/>
        </w:rPr>
        <w:tab/>
        <w:t xml:space="preserve"> </w:t>
      </w:r>
    </w:p>
    <w:sectPr w:rsidR="008C189D"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6AA13" w14:textId="77777777" w:rsidR="00FF1AA4" w:rsidRDefault="00FF1AA4" w:rsidP="00C035EC">
      <w:r>
        <w:separator/>
      </w:r>
    </w:p>
  </w:endnote>
  <w:endnote w:type="continuationSeparator" w:id="0">
    <w:p w14:paraId="593F231C" w14:textId="77777777" w:rsidR="00FF1AA4" w:rsidRDefault="00FF1AA4" w:rsidP="00C035EC">
      <w:r>
        <w:continuationSeparator/>
      </w:r>
    </w:p>
  </w:endnote>
  <w:endnote w:type="continuationNotice" w:id="1">
    <w:p w14:paraId="48F687A5" w14:textId="77777777" w:rsidR="00FF1AA4" w:rsidRDefault="00FF1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444811"/>
      <w:docPartObj>
        <w:docPartGallery w:val="Page Numbers (Bottom of Page)"/>
        <w:docPartUnique/>
      </w:docPartObj>
    </w:sdtPr>
    <w:sdtEndPr>
      <w:rPr>
        <w:noProof/>
      </w:rPr>
    </w:sdtEndPr>
    <w:sdtContent>
      <w:p w14:paraId="7D7DF2C4" w14:textId="4914FFF2" w:rsidR="00C035EC" w:rsidRDefault="00C035EC">
        <w:pPr>
          <w:pStyle w:val="Footer"/>
          <w:jc w:val="right"/>
        </w:pPr>
        <w:r>
          <w:fldChar w:fldCharType="begin"/>
        </w:r>
        <w:r>
          <w:instrText xml:space="preserve"> PAGE   \* MERGEFORMAT </w:instrText>
        </w:r>
        <w:r>
          <w:fldChar w:fldCharType="separate"/>
        </w:r>
        <w:r w:rsidR="001E2825">
          <w:rPr>
            <w:noProof/>
          </w:rPr>
          <w:t>2</w:t>
        </w:r>
        <w:r>
          <w:rPr>
            <w:noProof/>
          </w:rPr>
          <w:fldChar w:fldCharType="end"/>
        </w:r>
      </w:p>
    </w:sdtContent>
  </w:sdt>
  <w:p w14:paraId="03298805" w14:textId="77777777" w:rsidR="00C035EC" w:rsidRDefault="00C0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AD9C2" w14:textId="77777777" w:rsidR="00FF1AA4" w:rsidRDefault="00FF1AA4" w:rsidP="00C035EC">
      <w:r>
        <w:separator/>
      </w:r>
    </w:p>
  </w:footnote>
  <w:footnote w:type="continuationSeparator" w:id="0">
    <w:p w14:paraId="78FB4E37" w14:textId="77777777" w:rsidR="00FF1AA4" w:rsidRDefault="00FF1AA4" w:rsidP="00C035EC">
      <w:r>
        <w:continuationSeparator/>
      </w:r>
    </w:p>
  </w:footnote>
  <w:footnote w:type="continuationNotice" w:id="1">
    <w:p w14:paraId="4F8CB057" w14:textId="77777777" w:rsidR="00FF1AA4" w:rsidRDefault="00FF1A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B52C2"/>
    <w:multiLevelType w:val="hybridMultilevel"/>
    <w:tmpl w:val="1562B70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26EB7"/>
    <w:multiLevelType w:val="hybridMultilevel"/>
    <w:tmpl w:val="3DF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C7E0F"/>
    <w:multiLevelType w:val="hybridMultilevel"/>
    <w:tmpl w:val="26A260EE"/>
    <w:lvl w:ilvl="0" w:tplc="1046924E">
      <w:start w:val="1"/>
      <w:numFmt w:val="lowerLetter"/>
      <w:lvlText w:val="(%1)"/>
      <w:lvlJc w:val="left"/>
      <w:pPr>
        <w:ind w:left="720" w:hanging="360"/>
      </w:pPr>
      <w:rPr>
        <w:rFonts w:eastAsia="Times New Roman"/>
        <w:b/>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1C7AB8"/>
    <w:multiLevelType w:val="multilevel"/>
    <w:tmpl w:val="79D2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3060F"/>
    <w:multiLevelType w:val="hybridMultilevel"/>
    <w:tmpl w:val="3488A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F0B4C"/>
    <w:multiLevelType w:val="hybridMultilevel"/>
    <w:tmpl w:val="2952A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9A187F"/>
    <w:multiLevelType w:val="multilevel"/>
    <w:tmpl w:val="0D1683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E374A3"/>
    <w:multiLevelType w:val="hybridMultilevel"/>
    <w:tmpl w:val="63A29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614A3"/>
    <w:multiLevelType w:val="hybridMultilevel"/>
    <w:tmpl w:val="E2A4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15"/>
  </w:num>
  <w:num w:numId="5">
    <w:abstractNumId w:val="3"/>
  </w:num>
  <w:num w:numId="6">
    <w:abstractNumId w:val="0"/>
  </w:num>
  <w:num w:numId="7">
    <w:abstractNumId w:val="2"/>
  </w:num>
  <w:num w:numId="8">
    <w:abstractNumId w:val="6"/>
  </w:num>
  <w:num w:numId="9">
    <w:abstractNumId w:val="1"/>
  </w:num>
  <w:num w:numId="10">
    <w:abstractNumId w:val="4"/>
  </w:num>
  <w:num w:numId="11">
    <w:abstractNumId w:val="16"/>
  </w:num>
  <w:num w:numId="12">
    <w:abstractNumId w:val="14"/>
  </w:num>
  <w:num w:numId="13">
    <w:abstractNumId w:val="10"/>
  </w:num>
  <w:num w:numId="14">
    <w:abstractNumId w:val="12"/>
  </w:num>
  <w:num w:numId="15">
    <w:abstractNumId w:val="9"/>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89"/>
    <w:rsid w:val="00000CD2"/>
    <w:rsid w:val="00000E97"/>
    <w:rsid w:val="0001581A"/>
    <w:rsid w:val="00025507"/>
    <w:rsid w:val="0003291C"/>
    <w:rsid w:val="00033FFD"/>
    <w:rsid w:val="00041CA1"/>
    <w:rsid w:val="0005637E"/>
    <w:rsid w:val="000A41E3"/>
    <w:rsid w:val="000D4CD8"/>
    <w:rsid w:val="000D6102"/>
    <w:rsid w:val="000E0994"/>
    <w:rsid w:val="000F03D6"/>
    <w:rsid w:val="000F4C50"/>
    <w:rsid w:val="001006AE"/>
    <w:rsid w:val="001172BB"/>
    <w:rsid w:val="001176D7"/>
    <w:rsid w:val="00117C07"/>
    <w:rsid w:val="00125E87"/>
    <w:rsid w:val="00126EE6"/>
    <w:rsid w:val="00127D15"/>
    <w:rsid w:val="00134832"/>
    <w:rsid w:val="00142441"/>
    <w:rsid w:val="001520D0"/>
    <w:rsid w:val="00153677"/>
    <w:rsid w:val="0015761B"/>
    <w:rsid w:val="00175D27"/>
    <w:rsid w:val="00180489"/>
    <w:rsid w:val="00182F22"/>
    <w:rsid w:val="001B7559"/>
    <w:rsid w:val="001E2825"/>
    <w:rsid w:val="001F611F"/>
    <w:rsid w:val="001F6FE0"/>
    <w:rsid w:val="00201172"/>
    <w:rsid w:val="00207447"/>
    <w:rsid w:val="00221176"/>
    <w:rsid w:val="00236E96"/>
    <w:rsid w:val="00237451"/>
    <w:rsid w:val="00247B6F"/>
    <w:rsid w:val="002A3E22"/>
    <w:rsid w:val="002A675C"/>
    <w:rsid w:val="002B09DC"/>
    <w:rsid w:val="002B4B10"/>
    <w:rsid w:val="002B4D5A"/>
    <w:rsid w:val="002C0CF9"/>
    <w:rsid w:val="002D591B"/>
    <w:rsid w:val="002F5424"/>
    <w:rsid w:val="00320574"/>
    <w:rsid w:val="00335268"/>
    <w:rsid w:val="003423E0"/>
    <w:rsid w:val="0035478D"/>
    <w:rsid w:val="003769E4"/>
    <w:rsid w:val="00386F73"/>
    <w:rsid w:val="003953C8"/>
    <w:rsid w:val="003B1B89"/>
    <w:rsid w:val="003D4FFA"/>
    <w:rsid w:val="003E17A9"/>
    <w:rsid w:val="003F1A5E"/>
    <w:rsid w:val="003F32F0"/>
    <w:rsid w:val="003F7809"/>
    <w:rsid w:val="00401C77"/>
    <w:rsid w:val="00403319"/>
    <w:rsid w:val="00407D7F"/>
    <w:rsid w:val="0041210C"/>
    <w:rsid w:val="004121A1"/>
    <w:rsid w:val="004211C4"/>
    <w:rsid w:val="00460D49"/>
    <w:rsid w:val="00466A21"/>
    <w:rsid w:val="00477017"/>
    <w:rsid w:val="00481645"/>
    <w:rsid w:val="0048493C"/>
    <w:rsid w:val="00496387"/>
    <w:rsid w:val="004A0B3D"/>
    <w:rsid w:val="004A413C"/>
    <w:rsid w:val="004B14FD"/>
    <w:rsid w:val="004C246F"/>
    <w:rsid w:val="004C2DFB"/>
    <w:rsid w:val="004C3895"/>
    <w:rsid w:val="004E5697"/>
    <w:rsid w:val="004F5D49"/>
    <w:rsid w:val="004F630D"/>
    <w:rsid w:val="00511960"/>
    <w:rsid w:val="0051205B"/>
    <w:rsid w:val="0051288C"/>
    <w:rsid w:val="00514D8F"/>
    <w:rsid w:val="00533DFA"/>
    <w:rsid w:val="005430E2"/>
    <w:rsid w:val="005477E7"/>
    <w:rsid w:val="00571666"/>
    <w:rsid w:val="00586201"/>
    <w:rsid w:val="005A2518"/>
    <w:rsid w:val="005B32EF"/>
    <w:rsid w:val="005B7179"/>
    <w:rsid w:val="005B72E3"/>
    <w:rsid w:val="005B7EF2"/>
    <w:rsid w:val="005C1013"/>
    <w:rsid w:val="005D64B7"/>
    <w:rsid w:val="005E1D1B"/>
    <w:rsid w:val="005E3535"/>
    <w:rsid w:val="005E4B20"/>
    <w:rsid w:val="0061312C"/>
    <w:rsid w:val="006171A2"/>
    <w:rsid w:val="00622BFB"/>
    <w:rsid w:val="00635070"/>
    <w:rsid w:val="00646DBB"/>
    <w:rsid w:val="006569F5"/>
    <w:rsid w:val="00663115"/>
    <w:rsid w:val="006704AD"/>
    <w:rsid w:val="00671299"/>
    <w:rsid w:val="0067165D"/>
    <w:rsid w:val="006726BB"/>
    <w:rsid w:val="006759D6"/>
    <w:rsid w:val="00685FF9"/>
    <w:rsid w:val="006871D3"/>
    <w:rsid w:val="006B1C62"/>
    <w:rsid w:val="006B532E"/>
    <w:rsid w:val="006E18AC"/>
    <w:rsid w:val="006E2F0C"/>
    <w:rsid w:val="006F5859"/>
    <w:rsid w:val="00702901"/>
    <w:rsid w:val="00703F99"/>
    <w:rsid w:val="00733E3B"/>
    <w:rsid w:val="00742EAC"/>
    <w:rsid w:val="00761FD8"/>
    <w:rsid w:val="007732FB"/>
    <w:rsid w:val="0079642C"/>
    <w:rsid w:val="007C3CD1"/>
    <w:rsid w:val="007D6711"/>
    <w:rsid w:val="007E4576"/>
    <w:rsid w:val="007E59C7"/>
    <w:rsid w:val="008043E2"/>
    <w:rsid w:val="00840D60"/>
    <w:rsid w:val="0086444E"/>
    <w:rsid w:val="008812B6"/>
    <w:rsid w:val="008B0537"/>
    <w:rsid w:val="008B07DB"/>
    <w:rsid w:val="008C189D"/>
    <w:rsid w:val="008C238A"/>
    <w:rsid w:val="008D4FA6"/>
    <w:rsid w:val="008E6DD8"/>
    <w:rsid w:val="00923FD7"/>
    <w:rsid w:val="00930959"/>
    <w:rsid w:val="00934E19"/>
    <w:rsid w:val="00972F32"/>
    <w:rsid w:val="00973872"/>
    <w:rsid w:val="00995D0E"/>
    <w:rsid w:val="009A2B7A"/>
    <w:rsid w:val="009C6970"/>
    <w:rsid w:val="009D13E7"/>
    <w:rsid w:val="009E48C3"/>
    <w:rsid w:val="00A07554"/>
    <w:rsid w:val="00A13E66"/>
    <w:rsid w:val="00A1426D"/>
    <w:rsid w:val="00A20194"/>
    <w:rsid w:val="00A20533"/>
    <w:rsid w:val="00A21322"/>
    <w:rsid w:val="00A217CB"/>
    <w:rsid w:val="00A23D09"/>
    <w:rsid w:val="00A51F3F"/>
    <w:rsid w:val="00A70FE3"/>
    <w:rsid w:val="00A7681B"/>
    <w:rsid w:val="00AB00A7"/>
    <w:rsid w:val="00AB77CB"/>
    <w:rsid w:val="00AE28E9"/>
    <w:rsid w:val="00B12206"/>
    <w:rsid w:val="00B15E7C"/>
    <w:rsid w:val="00B24161"/>
    <w:rsid w:val="00B34968"/>
    <w:rsid w:val="00B433C2"/>
    <w:rsid w:val="00B43B8E"/>
    <w:rsid w:val="00B57A5B"/>
    <w:rsid w:val="00B57BFE"/>
    <w:rsid w:val="00B670AA"/>
    <w:rsid w:val="00B7275E"/>
    <w:rsid w:val="00B80280"/>
    <w:rsid w:val="00B90DBF"/>
    <w:rsid w:val="00B923E3"/>
    <w:rsid w:val="00B97673"/>
    <w:rsid w:val="00BB5527"/>
    <w:rsid w:val="00BC7AC3"/>
    <w:rsid w:val="00BD3C18"/>
    <w:rsid w:val="00C035EC"/>
    <w:rsid w:val="00C2557D"/>
    <w:rsid w:val="00C414DB"/>
    <w:rsid w:val="00C45AF6"/>
    <w:rsid w:val="00C6241F"/>
    <w:rsid w:val="00C62E3B"/>
    <w:rsid w:val="00C63845"/>
    <w:rsid w:val="00C71DEC"/>
    <w:rsid w:val="00C74CD3"/>
    <w:rsid w:val="00C974A6"/>
    <w:rsid w:val="00CA39A5"/>
    <w:rsid w:val="00CA4857"/>
    <w:rsid w:val="00CA71C0"/>
    <w:rsid w:val="00CC04F6"/>
    <w:rsid w:val="00CE2C60"/>
    <w:rsid w:val="00CF0E0C"/>
    <w:rsid w:val="00D1782C"/>
    <w:rsid w:val="00D23368"/>
    <w:rsid w:val="00D37A49"/>
    <w:rsid w:val="00D41035"/>
    <w:rsid w:val="00D456B8"/>
    <w:rsid w:val="00D66E08"/>
    <w:rsid w:val="00D73B50"/>
    <w:rsid w:val="00DD5012"/>
    <w:rsid w:val="00E0390D"/>
    <w:rsid w:val="00E137D2"/>
    <w:rsid w:val="00E27427"/>
    <w:rsid w:val="00E30242"/>
    <w:rsid w:val="00E3576A"/>
    <w:rsid w:val="00E77FAD"/>
    <w:rsid w:val="00E90798"/>
    <w:rsid w:val="00E970F0"/>
    <w:rsid w:val="00EB0B52"/>
    <w:rsid w:val="00EE0A55"/>
    <w:rsid w:val="00EF6950"/>
    <w:rsid w:val="00F25840"/>
    <w:rsid w:val="00F50107"/>
    <w:rsid w:val="00F64E5F"/>
    <w:rsid w:val="00F72AED"/>
    <w:rsid w:val="00F76E32"/>
    <w:rsid w:val="00F878C5"/>
    <w:rsid w:val="00F94795"/>
    <w:rsid w:val="00FA7A15"/>
    <w:rsid w:val="00FB1CCF"/>
    <w:rsid w:val="00FC350C"/>
    <w:rsid w:val="00FC791D"/>
    <w:rsid w:val="00FD39BC"/>
    <w:rsid w:val="00FF1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15:docId w15:val="{CC18E67B-F840-4686-AD38-7B06175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semiHidden/>
    <w:unhideWhenUsed/>
    <w:rsid w:val="00586201"/>
    <w:rPr>
      <w:sz w:val="20"/>
    </w:rPr>
  </w:style>
  <w:style w:type="character" w:customStyle="1" w:styleId="CommentTextChar">
    <w:name w:val="Comment Text Char"/>
    <w:basedOn w:val="DefaultParagraphFont"/>
    <w:link w:val="CommentText"/>
    <w:semiHidden/>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 w:type="character" w:styleId="Hyperlink">
    <w:name w:val="Hyperlink"/>
    <w:basedOn w:val="DefaultParagraphFont"/>
    <w:unhideWhenUsed/>
    <w:rsid w:val="00FB1CCF"/>
    <w:rPr>
      <w:color w:val="0000FF" w:themeColor="hyperlink"/>
      <w:u w:val="single"/>
    </w:rPr>
  </w:style>
  <w:style w:type="character" w:styleId="UnresolvedMention">
    <w:name w:val="Unresolved Mention"/>
    <w:basedOn w:val="DefaultParagraphFont"/>
    <w:uiPriority w:val="99"/>
    <w:semiHidden/>
    <w:unhideWhenUsed/>
    <w:rsid w:val="00FB1CCF"/>
    <w:rPr>
      <w:color w:val="605E5C"/>
      <w:shd w:val="clear" w:color="auto" w:fill="E1DFDD"/>
    </w:rPr>
  </w:style>
  <w:style w:type="paragraph" w:styleId="NormalWeb">
    <w:name w:val="Normal (Web)"/>
    <w:basedOn w:val="Normal"/>
    <w:uiPriority w:val="99"/>
    <w:unhideWhenUsed/>
    <w:rsid w:val="00CA39A5"/>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402174">
      <w:bodyDiv w:val="1"/>
      <w:marLeft w:val="0"/>
      <w:marRight w:val="0"/>
      <w:marTop w:val="0"/>
      <w:marBottom w:val="0"/>
      <w:divBdr>
        <w:top w:val="none" w:sz="0" w:space="0" w:color="auto"/>
        <w:left w:val="none" w:sz="0" w:space="0" w:color="auto"/>
        <w:bottom w:val="none" w:sz="0" w:space="0" w:color="auto"/>
        <w:right w:val="none" w:sz="0" w:space="0" w:color="auto"/>
      </w:divBdr>
    </w:div>
    <w:div w:id="1618754100">
      <w:bodyDiv w:val="1"/>
      <w:marLeft w:val="0"/>
      <w:marRight w:val="0"/>
      <w:marTop w:val="0"/>
      <w:marBottom w:val="0"/>
      <w:divBdr>
        <w:top w:val="none" w:sz="0" w:space="0" w:color="auto"/>
        <w:left w:val="none" w:sz="0" w:space="0" w:color="auto"/>
        <w:bottom w:val="none" w:sz="0" w:space="0" w:color="auto"/>
        <w:right w:val="none" w:sz="0" w:space="0" w:color="auto"/>
      </w:divBdr>
    </w:div>
    <w:div w:id="2095664157">
      <w:bodyDiv w:val="1"/>
      <w:marLeft w:val="0"/>
      <w:marRight w:val="0"/>
      <w:marTop w:val="0"/>
      <w:marBottom w:val="0"/>
      <w:divBdr>
        <w:top w:val="none" w:sz="0" w:space="0" w:color="auto"/>
        <w:left w:val="none" w:sz="0" w:space="0" w:color="auto"/>
        <w:bottom w:val="none" w:sz="0" w:space="0" w:color="auto"/>
        <w:right w:val="none" w:sz="0" w:space="0" w:color="auto"/>
      </w:divBdr>
      <w:divsChild>
        <w:div w:id="229729710">
          <w:marLeft w:val="0"/>
          <w:marRight w:val="0"/>
          <w:marTop w:val="30"/>
          <w:marBottom w:val="60"/>
          <w:divBdr>
            <w:top w:val="none" w:sz="0" w:space="0" w:color="auto"/>
            <w:left w:val="none" w:sz="0" w:space="0" w:color="auto"/>
            <w:bottom w:val="none" w:sz="0" w:space="0" w:color="auto"/>
            <w:right w:val="none" w:sz="0" w:space="0" w:color="auto"/>
          </w:divBdr>
        </w:div>
        <w:div w:id="1767265313">
          <w:marLeft w:val="0"/>
          <w:marRight w:val="0"/>
          <w:marTop w:val="30"/>
          <w:marBottom w:val="60"/>
          <w:divBdr>
            <w:top w:val="none" w:sz="0" w:space="0" w:color="auto"/>
            <w:left w:val="none" w:sz="0" w:space="0" w:color="auto"/>
            <w:bottom w:val="none" w:sz="0" w:space="0" w:color="auto"/>
            <w:right w:val="none" w:sz="0" w:space="0" w:color="auto"/>
          </w:divBdr>
        </w:div>
        <w:div w:id="413749672">
          <w:marLeft w:val="0"/>
          <w:marRight w:val="0"/>
          <w:marTop w:val="30"/>
          <w:marBottom w:val="60"/>
          <w:divBdr>
            <w:top w:val="none" w:sz="0" w:space="0" w:color="auto"/>
            <w:left w:val="none" w:sz="0" w:space="0" w:color="auto"/>
            <w:bottom w:val="none" w:sz="0" w:space="0" w:color="auto"/>
            <w:right w:val="none" w:sz="0" w:space="0" w:color="auto"/>
          </w:divBdr>
        </w:div>
        <w:div w:id="972180215">
          <w:marLeft w:val="0"/>
          <w:marRight w:val="0"/>
          <w:marTop w:val="3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lchi.mp/doe.mass.edu/commissioners-weekly-update-9-8-20-info-for-school-health-offices-back-to-school-resources-enrolling-new-students?e=583fc2bc0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603cmr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DESE-231-64782</_dlc_DocId>
    <_dlc_DocIdUrl xmlns="733efe1c-5bbe-4968-87dc-d400e65c879f">
      <Url>https://sharepoint.doemass.org/ese/webteam/cps/_layouts/DocIdRedir.aspx?ID=DESE-231-64782</Url>
      <Description>DESE-231-64782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FDBC51-2448-4A92-9C6B-3AD50839F583}">
  <ds:schemaRefs>
    <ds:schemaRef ds:uri="http://schemas.microsoft.com/sharepoint/v3/contenttype/forms"/>
  </ds:schemaRefs>
</ds:datastoreItem>
</file>

<file path=customXml/itemProps2.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281A176-242D-4768-B123-916414DC3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6A47A-D0D4-41CB-ACCA-CF7F68351B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BESE September 2020 Item 7c: Amendments to Educator Licensure Regulations</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2020 Item 7c: Amendments to Educator Licensure Regulations</dc:title>
  <dc:subject/>
  <dc:creator>DESE</dc:creator>
  <cp:lastModifiedBy>Zou, Dong (EOE)</cp:lastModifiedBy>
  <cp:revision>8</cp:revision>
  <cp:lastPrinted>2020-09-18T18:15:00Z</cp:lastPrinted>
  <dcterms:created xsi:type="dcterms:W3CDTF">2020-09-18T17:37:00Z</dcterms:created>
  <dcterms:modified xsi:type="dcterms:W3CDTF">2020-09-22T19:51:00Z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2020</vt:lpwstr>
  </property>
</Properties>
</file>