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VEN PROVIDER REQUEST INSTRUCTIONS FOR CURRENT BOARDS OF TRUSTEES"/>
        <w:tblDescription w:val="Current boards of trustees of a Massachusetts charter school are required to&#10;request proven provider status in conjunction with a new charter application.&#10;Requests for proven provider status are required by August 1.&#10;"/>
      </w:tblPr>
      <w:tblGrid>
        <w:gridCol w:w="9494"/>
      </w:tblGrid>
      <w:tr w:rsidR="00CE3F08" w14:paraId="5A2ED57C" w14:textId="77777777" w:rsidTr="006359BB">
        <w:tc>
          <w:tcPr>
            <w:tcW w:w="9720" w:type="dxa"/>
            <w:shd w:val="clear" w:color="auto" w:fill="000000"/>
          </w:tcPr>
          <w:p w14:paraId="185A45A7" w14:textId="77777777" w:rsidR="00CE3F08" w:rsidRPr="006359BB" w:rsidRDefault="00CE3F08" w:rsidP="006359BB">
            <w:pPr>
              <w:jc w:val="center"/>
              <w:rPr>
                <w:sz w:val="26"/>
                <w:szCs w:val="26"/>
              </w:rPr>
            </w:pPr>
            <w:r w:rsidRPr="006359BB">
              <w:rPr>
                <w:sz w:val="32"/>
              </w:rPr>
              <w:t>P</w:t>
            </w:r>
            <w:r w:rsidRPr="006359BB">
              <w:rPr>
                <w:sz w:val="26"/>
                <w:szCs w:val="26"/>
              </w:rPr>
              <w:t>ROVEN</w:t>
            </w:r>
            <w:r w:rsidRPr="006359BB">
              <w:rPr>
                <w:sz w:val="28"/>
              </w:rPr>
              <w:t xml:space="preserve"> </w:t>
            </w:r>
            <w:r w:rsidRPr="006359BB">
              <w:rPr>
                <w:sz w:val="32"/>
              </w:rPr>
              <w:t>P</w:t>
            </w:r>
            <w:r w:rsidRPr="006359BB">
              <w:rPr>
                <w:sz w:val="26"/>
                <w:szCs w:val="26"/>
              </w:rPr>
              <w:t>ROVIDER</w:t>
            </w:r>
            <w:r w:rsidRPr="006359BB">
              <w:rPr>
                <w:sz w:val="28"/>
              </w:rPr>
              <w:t xml:space="preserve"> </w:t>
            </w:r>
            <w:r w:rsidRPr="006359BB">
              <w:rPr>
                <w:sz w:val="32"/>
              </w:rPr>
              <w:t>R</w:t>
            </w:r>
            <w:r w:rsidRPr="006359BB">
              <w:rPr>
                <w:sz w:val="26"/>
                <w:szCs w:val="26"/>
              </w:rPr>
              <w:t>EQUEST</w:t>
            </w:r>
            <w:r w:rsidRPr="006359BB">
              <w:rPr>
                <w:sz w:val="28"/>
              </w:rPr>
              <w:t xml:space="preserve"> </w:t>
            </w:r>
            <w:r w:rsidRPr="006359BB">
              <w:rPr>
                <w:sz w:val="32"/>
              </w:rPr>
              <w:t>I</w:t>
            </w:r>
            <w:r w:rsidRPr="006359BB">
              <w:rPr>
                <w:sz w:val="26"/>
                <w:szCs w:val="26"/>
              </w:rPr>
              <w:t>NSTRUCTIONS</w:t>
            </w:r>
            <w:r w:rsidR="004E7A88">
              <w:rPr>
                <w:sz w:val="26"/>
                <w:szCs w:val="26"/>
              </w:rPr>
              <w:t xml:space="preserve"> </w:t>
            </w:r>
            <w:r w:rsidR="004E7A88">
              <w:rPr>
                <w:sz w:val="26"/>
                <w:szCs w:val="26"/>
              </w:rPr>
              <w:br/>
              <w:t>FOR CURRENT BOARDS OF TRUSTEES</w:t>
            </w:r>
          </w:p>
        </w:tc>
      </w:tr>
      <w:tr w:rsidR="00CE3F08" w14:paraId="1A6E574F" w14:textId="77777777" w:rsidTr="006359BB">
        <w:tc>
          <w:tcPr>
            <w:tcW w:w="9720" w:type="dxa"/>
            <w:shd w:val="clear" w:color="auto" w:fill="F2F2F2"/>
          </w:tcPr>
          <w:p w14:paraId="51C0CA44" w14:textId="77777777" w:rsidR="00FA5A61" w:rsidRDefault="00CE3F08">
            <w:pPr>
              <w:spacing w:before="60" w:after="60"/>
              <w:jc w:val="center"/>
              <w:rPr>
                <w:b/>
              </w:rPr>
            </w:pPr>
            <w:r w:rsidRPr="003C31BB">
              <w:rPr>
                <w:b/>
              </w:rPr>
              <w:t xml:space="preserve">Current boards of trustees </w:t>
            </w:r>
            <w:r w:rsidR="00874672" w:rsidRPr="003C31BB">
              <w:rPr>
                <w:b/>
              </w:rPr>
              <w:t xml:space="preserve">of a Massachusetts charter school </w:t>
            </w:r>
            <w:r w:rsidRPr="003C31BB">
              <w:rPr>
                <w:b/>
              </w:rPr>
              <w:t>are required to</w:t>
            </w:r>
          </w:p>
          <w:p w14:paraId="6C1C72D5" w14:textId="77777777" w:rsidR="00FA5A61" w:rsidRDefault="00CE3F08" w:rsidP="00C94102">
            <w:pPr>
              <w:spacing w:before="60" w:after="60"/>
              <w:jc w:val="center"/>
              <w:rPr>
                <w:b/>
                <w:color w:val="000000"/>
              </w:rPr>
            </w:pPr>
            <w:r w:rsidRPr="003C31BB">
              <w:rPr>
                <w:b/>
              </w:rPr>
              <w:t xml:space="preserve">request </w:t>
            </w:r>
            <w:r w:rsidR="00A0694B" w:rsidRPr="003C31BB">
              <w:rPr>
                <w:b/>
              </w:rPr>
              <w:t>p</w:t>
            </w:r>
            <w:r w:rsidRPr="003C31BB">
              <w:rPr>
                <w:b/>
              </w:rPr>
              <w:t xml:space="preserve">roven </w:t>
            </w:r>
            <w:r w:rsidR="00A0694B" w:rsidRPr="003C31BB">
              <w:rPr>
                <w:b/>
              </w:rPr>
              <w:t>p</w:t>
            </w:r>
            <w:r w:rsidRPr="003C31BB">
              <w:rPr>
                <w:b/>
              </w:rPr>
              <w:t>rovider status</w:t>
            </w:r>
            <w:r w:rsidRPr="003C31BB">
              <w:rPr>
                <w:b/>
                <w:color w:val="000000"/>
              </w:rPr>
              <w:t xml:space="preserve"> in conjunction with a new charter application.</w:t>
            </w:r>
          </w:p>
        </w:tc>
      </w:tr>
    </w:tbl>
    <w:p w14:paraId="161823FB" w14:textId="77777777" w:rsidR="00CE3F08" w:rsidRPr="00DB1CA1" w:rsidRDefault="00CE3F08" w:rsidP="00A6647F">
      <w:pPr>
        <w:jc w:val="center"/>
      </w:pPr>
    </w:p>
    <w:p w14:paraId="37290317" w14:textId="2F242020" w:rsidR="00CE3F08" w:rsidRDefault="00CE3F08" w:rsidP="00FB5521">
      <w:pPr>
        <w:spacing w:after="240"/>
        <w:rPr>
          <w:color w:val="000000"/>
        </w:rPr>
      </w:pPr>
      <w:r w:rsidRPr="7F0DACFA">
        <w:rPr>
          <w:color w:val="000000" w:themeColor="text1"/>
        </w:rPr>
        <w:t xml:space="preserve">Charter school boards of trustees </w:t>
      </w:r>
      <w:r w:rsidR="00874672">
        <w:t xml:space="preserve">of a Massachusetts charter school </w:t>
      </w:r>
      <w:r w:rsidRPr="7F0DACFA">
        <w:rPr>
          <w:color w:val="000000" w:themeColor="text1"/>
        </w:rPr>
        <w:t xml:space="preserve">must be granted </w:t>
      </w:r>
      <w:r w:rsidR="00A72647" w:rsidRPr="7F0DACFA">
        <w:rPr>
          <w:color w:val="000000" w:themeColor="text1"/>
        </w:rPr>
        <w:t>p</w:t>
      </w:r>
      <w:r w:rsidRPr="7F0DACFA">
        <w:rPr>
          <w:color w:val="000000" w:themeColor="text1"/>
        </w:rPr>
        <w:t xml:space="preserve">roven </w:t>
      </w:r>
      <w:r w:rsidR="00A72647" w:rsidRPr="7F0DACFA">
        <w:rPr>
          <w:color w:val="000000" w:themeColor="text1"/>
        </w:rPr>
        <w:t>p</w:t>
      </w:r>
      <w:r w:rsidRPr="7F0DACFA">
        <w:rPr>
          <w:color w:val="000000" w:themeColor="text1"/>
        </w:rPr>
        <w:t xml:space="preserve">rovider status when requesting to increase the maximum enrollment of an existing Commonwealth charter school or to establish a new Commonwealth charter school </w:t>
      </w:r>
      <w:r w:rsidRPr="7F0DACFA">
        <w:rPr>
          <w:b/>
          <w:bCs/>
          <w:color w:val="000000" w:themeColor="text1"/>
          <w:u w:val="single"/>
        </w:rPr>
        <w:t>if</w:t>
      </w:r>
      <w:r w:rsidRPr="7F0DACFA">
        <w:rPr>
          <w:color w:val="000000" w:themeColor="text1"/>
        </w:rPr>
        <w:t xml:space="preserve"> the sending region includes district(s) that have</w:t>
      </w:r>
      <w:r w:rsidR="0051336A" w:rsidRPr="7F0DACFA">
        <w:rPr>
          <w:color w:val="000000" w:themeColor="text1"/>
        </w:rPr>
        <w:t xml:space="preserve"> performed in the lowest 10 percent statewide for two consecutive previous years </w:t>
      </w:r>
      <w:r w:rsidRPr="7F0DACFA">
        <w:rPr>
          <w:color w:val="000000" w:themeColor="text1"/>
        </w:rPr>
        <w:t xml:space="preserve">on the </w:t>
      </w:r>
      <w:r w:rsidR="00F15A9A" w:rsidRPr="7F0DACFA">
        <w:rPr>
          <w:color w:val="000000" w:themeColor="text1"/>
        </w:rPr>
        <w:t>state assessment test</w:t>
      </w:r>
      <w:r w:rsidRPr="7F0DACFA">
        <w:rPr>
          <w:color w:val="000000" w:themeColor="text1"/>
        </w:rPr>
        <w:t xml:space="preserve"> </w:t>
      </w:r>
      <w:r w:rsidRPr="7F0DACFA">
        <w:rPr>
          <w:b/>
          <w:bCs/>
          <w:color w:val="000000" w:themeColor="text1"/>
          <w:u w:val="single"/>
        </w:rPr>
        <w:t>and</w:t>
      </w:r>
      <w:r w:rsidRPr="7F0DACFA">
        <w:rPr>
          <w:color w:val="000000" w:themeColor="text1"/>
        </w:rPr>
        <w:t xml:space="preserve"> where the 9 percent net school spending cap </w:t>
      </w:r>
      <w:r w:rsidR="0051336A" w:rsidRPr="7F0DACFA">
        <w:rPr>
          <w:i/>
          <w:iCs/>
          <w:color w:val="000000" w:themeColor="text1"/>
        </w:rPr>
        <w:t>has been</w:t>
      </w:r>
      <w:r w:rsidRPr="7F0DACFA">
        <w:rPr>
          <w:i/>
          <w:iCs/>
          <w:color w:val="000000" w:themeColor="text1"/>
        </w:rPr>
        <w:t xml:space="preserve"> or would be exceeded</w:t>
      </w:r>
      <w:r w:rsidRPr="7F0DACFA">
        <w:rPr>
          <w:color w:val="000000" w:themeColor="text1"/>
        </w:rPr>
        <w:t xml:space="preserve">. </w:t>
      </w:r>
    </w:p>
    <w:p w14:paraId="3B6857F5" w14:textId="1E98481D" w:rsidR="00CE3F08" w:rsidRDefault="00CE3F08" w:rsidP="008852A4">
      <w:pPr>
        <w:spacing w:after="40"/>
      </w:pPr>
      <w:r>
        <w:t xml:space="preserve">In order to determine if a current board of trustees qualifies for </w:t>
      </w:r>
      <w:r w:rsidR="00A72647">
        <w:t>p</w:t>
      </w:r>
      <w:r>
        <w:t xml:space="preserve">roven </w:t>
      </w:r>
      <w:r w:rsidR="00A72647">
        <w:t>p</w:t>
      </w:r>
      <w:r>
        <w:t>rovider status, the Commissioner</w:t>
      </w:r>
      <w:r w:rsidR="6361135A">
        <w:t xml:space="preserve"> of Elementary and Secondary Education (</w:t>
      </w:r>
      <w:r w:rsidR="00C03326">
        <w:t>Commissioner</w:t>
      </w:r>
      <w:r w:rsidR="6361135A">
        <w:t>)</w:t>
      </w:r>
      <w:r>
        <w:t xml:space="preserve"> will consider affirmative, credible evidence of the existing school's success in each of the three accountability areas: academic program success, organizational viability, and faithfulness to the terms of its charter. Pursuant to </w:t>
      </w:r>
      <w:hyperlink r:id="rId11">
        <w:r w:rsidRPr="5D0AFA33">
          <w:rPr>
            <w:rStyle w:val="Hyperlink"/>
          </w:rPr>
          <w:t>603 CMR 1.04(4)</w:t>
        </w:r>
      </w:hyperlink>
      <w:r>
        <w:t xml:space="preserve">, all applicants for </w:t>
      </w:r>
      <w:r w:rsidR="00A72647">
        <w:t>p</w:t>
      </w:r>
      <w:r>
        <w:t xml:space="preserve">roven </w:t>
      </w:r>
      <w:r w:rsidR="00A72647">
        <w:t>p</w:t>
      </w:r>
      <w:r>
        <w:t xml:space="preserve">rovider status must submit the following data demonstrating success in student academic performance and evidence of </w:t>
      </w:r>
      <w:r w:rsidR="003528A0">
        <w:t xml:space="preserve">overall </w:t>
      </w:r>
      <w:r>
        <w:t>academic program success:</w:t>
      </w:r>
    </w:p>
    <w:p w14:paraId="2D031A3C" w14:textId="32C62377" w:rsidR="00CE3F08" w:rsidRDefault="00CE3F08" w:rsidP="002B29A9">
      <w:pPr>
        <w:pStyle w:val="ListParagraph"/>
        <w:numPr>
          <w:ilvl w:val="0"/>
          <w:numId w:val="24"/>
        </w:numPr>
        <w:spacing w:after="240"/>
        <w:ind w:left="720"/>
      </w:pPr>
      <w:r>
        <w:t xml:space="preserve">student </w:t>
      </w:r>
      <w:r w:rsidR="004352B3">
        <w:t xml:space="preserve">achievement </w:t>
      </w:r>
      <w:r>
        <w:t xml:space="preserve">levels and growth measures levels on the MCAS in English </w:t>
      </w:r>
      <w:r w:rsidR="00074B9C">
        <w:t>l</w:t>
      </w:r>
      <w:r>
        <w:t xml:space="preserve">anguage </w:t>
      </w:r>
      <w:r w:rsidR="00074B9C">
        <w:t>a</w:t>
      </w:r>
      <w:r>
        <w:t xml:space="preserve">rts and </w:t>
      </w:r>
      <w:r w:rsidR="002B29A9">
        <w:t>m</w:t>
      </w:r>
      <w:r>
        <w:t xml:space="preserve">athematics, for over no less than a three-year period, for all students and one or more </w:t>
      </w:r>
      <w:r w:rsidR="0CC2FB90">
        <w:t>student groups</w:t>
      </w:r>
      <w:r>
        <w:t>; and</w:t>
      </w:r>
    </w:p>
    <w:p w14:paraId="6B124D88" w14:textId="77777777" w:rsidR="00CE3F08" w:rsidRDefault="00CE3F08" w:rsidP="002B29A9">
      <w:pPr>
        <w:pStyle w:val="ListParagraph"/>
        <w:numPr>
          <w:ilvl w:val="0"/>
          <w:numId w:val="24"/>
        </w:numPr>
        <w:spacing w:after="240"/>
        <w:ind w:left="720"/>
      </w:pPr>
      <w:r>
        <w:t xml:space="preserve">attendance, retention, attrition, in-school suspension rates, out-of-school suspension rates, and if applicable, graduation and dropout data. </w:t>
      </w:r>
    </w:p>
    <w:p w14:paraId="38353D2A" w14:textId="5FD245E0" w:rsidR="00CE3F08" w:rsidRDefault="00891069" w:rsidP="00FE5613">
      <w:pPr>
        <w:spacing w:after="240"/>
      </w:pPr>
      <w:r w:rsidRPr="7F0DACFA">
        <w:rPr>
          <w:b/>
          <w:bCs/>
        </w:rPr>
        <w:t>Proven provider status is determined at the time of the request.</w:t>
      </w:r>
      <w:r>
        <w:t xml:space="preserve"> Previous determinations of proven provider status made for previous amendment requests or charter applications are not maintained for requests in future years. </w:t>
      </w:r>
      <w:r w:rsidR="00CE3F08">
        <w:t xml:space="preserve">In the case of an existing charter school, the Department of Elementary and Secondary Education (Department) </w:t>
      </w:r>
      <w:r w:rsidR="00CE3F08" w:rsidRPr="7F0DACFA">
        <w:rPr>
          <w:b/>
          <w:bCs/>
          <w:u w:val="single"/>
        </w:rPr>
        <w:t>will not require</w:t>
      </w:r>
      <w:r w:rsidR="00CE3F08">
        <w:t xml:space="preserve"> submission of any data readily available on the Department’s website</w:t>
      </w:r>
      <w:r w:rsidR="002B29A9">
        <w:t>.</w:t>
      </w:r>
      <w:r w:rsidR="00CE3F08">
        <w:t xml:space="preserve"> </w:t>
      </w:r>
      <w:r w:rsidR="00B47811">
        <w:t xml:space="preserve">While </w:t>
      </w:r>
      <w:r w:rsidR="00A72647">
        <w:t>p</w:t>
      </w:r>
      <w:r w:rsidR="00CE3F08">
        <w:t xml:space="preserve">roven </w:t>
      </w:r>
      <w:r w:rsidR="00A72647">
        <w:t>p</w:t>
      </w:r>
      <w:r w:rsidR="00CE3F08">
        <w:t xml:space="preserve">rovider requests </w:t>
      </w:r>
      <w:r w:rsidR="003528A0">
        <w:t xml:space="preserve">from current boards of trustees </w:t>
      </w:r>
      <w:r w:rsidR="00B47811" w:rsidRPr="7F0DACFA">
        <w:rPr>
          <w:b/>
          <w:bCs/>
          <w:u w:val="single"/>
        </w:rPr>
        <w:t>may</w:t>
      </w:r>
      <w:r w:rsidR="00B47811">
        <w:t xml:space="preserve"> submit </w:t>
      </w:r>
      <w:r w:rsidR="00CE3F08">
        <w:t xml:space="preserve">additional evidence </w:t>
      </w:r>
      <w:r w:rsidR="003528A0">
        <w:t xml:space="preserve">of the charter school(s)’ </w:t>
      </w:r>
      <w:r w:rsidR="00B47811">
        <w:t xml:space="preserve">success in each of the three accountability </w:t>
      </w:r>
      <w:r w:rsidR="00C964DE">
        <w:t>areas, current</w:t>
      </w:r>
      <w:r w:rsidR="00D72254" w:rsidRPr="7F0DACFA">
        <w:rPr>
          <w:b/>
          <w:bCs/>
        </w:rPr>
        <w:t xml:space="preserve"> </w:t>
      </w:r>
      <w:r w:rsidR="00D72254">
        <w:t xml:space="preserve">boards of trustees </w:t>
      </w:r>
      <w:r w:rsidR="00D72254" w:rsidRPr="7F0DACFA">
        <w:rPr>
          <w:u w:val="single"/>
        </w:rPr>
        <w:t>are required</w:t>
      </w:r>
      <w:r w:rsidR="00D72254">
        <w:t xml:space="preserve"> to address any areas of concern evident in the school’s performance in these three areas</w:t>
      </w:r>
      <w:r w:rsidR="00CE3F08">
        <w:t xml:space="preserve">. Schools should view their </w:t>
      </w:r>
      <w:r w:rsidR="00A72647">
        <w:t>p</w:t>
      </w:r>
      <w:r w:rsidR="00063B27">
        <w:t xml:space="preserve">roven </w:t>
      </w:r>
      <w:r w:rsidR="00A72647">
        <w:t>p</w:t>
      </w:r>
      <w:r w:rsidR="00063B27">
        <w:t xml:space="preserve">rovider </w:t>
      </w:r>
      <w:r w:rsidR="00CE3F08">
        <w:t xml:space="preserve">requests </w:t>
      </w:r>
      <w:r w:rsidR="00063B27">
        <w:t xml:space="preserve">during the charter application process </w:t>
      </w:r>
      <w:r w:rsidR="00CE3F08">
        <w:t xml:space="preserve">as an opportunity to advocate for themselves, provide deeper analysis of performance against </w:t>
      </w:r>
      <w:r w:rsidR="00A72647">
        <w:t>p</w:t>
      </w:r>
      <w:r w:rsidR="00CE3F08">
        <w:t xml:space="preserve">roven </w:t>
      </w:r>
      <w:r w:rsidR="00A72647">
        <w:t>p</w:t>
      </w:r>
      <w:r w:rsidR="00CE3F08">
        <w:t xml:space="preserve">rovider requirements, and preempt questions that might arise during the </w:t>
      </w:r>
      <w:r w:rsidR="00A72647">
        <w:t>p</w:t>
      </w:r>
      <w:r w:rsidR="00CE3F08">
        <w:t xml:space="preserve">roven </w:t>
      </w:r>
      <w:r w:rsidR="00A72647">
        <w:t>p</w:t>
      </w:r>
      <w:r w:rsidR="00CE3F08">
        <w:t xml:space="preserve">rovider process. </w:t>
      </w:r>
    </w:p>
    <w:p w14:paraId="6D783751" w14:textId="160D410D" w:rsidR="00D72254" w:rsidRDefault="0094287E">
      <w:pPr>
        <w:rPr>
          <w:color w:val="000000"/>
        </w:rPr>
      </w:pPr>
      <w:r>
        <w:t>T</w:t>
      </w:r>
      <w:r w:rsidR="003528A0">
        <w:t xml:space="preserve">he board of </w:t>
      </w:r>
      <w:r w:rsidR="00C47658">
        <w:t>trustees</w:t>
      </w:r>
      <w:r w:rsidR="003528A0">
        <w:t xml:space="preserve"> must submit a </w:t>
      </w:r>
      <w:r w:rsidR="00CF1768">
        <w:t xml:space="preserve">request </w:t>
      </w:r>
      <w:r w:rsidR="003528A0">
        <w:t>letter</w:t>
      </w:r>
      <w:r w:rsidR="00FE5613" w:rsidRPr="5D0AFA33">
        <w:rPr>
          <w:color w:val="000000" w:themeColor="text1"/>
        </w:rPr>
        <w:t xml:space="preserve"> </w:t>
      </w:r>
      <w:r w:rsidR="003528A0" w:rsidRPr="5D0AFA33">
        <w:rPr>
          <w:color w:val="000000" w:themeColor="text1"/>
        </w:rPr>
        <w:t xml:space="preserve">signed by </w:t>
      </w:r>
      <w:r w:rsidR="00FE5613" w:rsidRPr="5D0AFA33">
        <w:rPr>
          <w:color w:val="000000" w:themeColor="text1"/>
        </w:rPr>
        <w:t xml:space="preserve">an individual </w:t>
      </w:r>
      <w:r w:rsidR="001A210A" w:rsidRPr="5D0AFA33">
        <w:rPr>
          <w:color w:val="000000" w:themeColor="text1"/>
        </w:rPr>
        <w:t xml:space="preserve">authorized by the board, </w:t>
      </w:r>
      <w:r w:rsidR="003528A0" w:rsidRPr="5D0AFA33">
        <w:rPr>
          <w:color w:val="000000" w:themeColor="text1"/>
        </w:rPr>
        <w:t xml:space="preserve">such as the board chair or </w:t>
      </w:r>
      <w:r w:rsidR="00FE5613" w:rsidRPr="5D0AFA33">
        <w:rPr>
          <w:color w:val="000000" w:themeColor="text1"/>
        </w:rPr>
        <w:t>school leader</w:t>
      </w:r>
      <w:r w:rsidR="75323A29" w:rsidRPr="5D0AFA33">
        <w:rPr>
          <w:color w:val="000000" w:themeColor="text1"/>
        </w:rPr>
        <w:t>,</w:t>
      </w:r>
      <w:r w:rsidRPr="5D0AFA33">
        <w:rPr>
          <w:color w:val="000000" w:themeColor="text1"/>
        </w:rPr>
        <w:t xml:space="preserve"> </w:t>
      </w:r>
      <w:r w:rsidR="00DA141C">
        <w:t>i</w:t>
      </w:r>
      <w:r>
        <w:t xml:space="preserve">n addition to the evidence submitted in the </w:t>
      </w:r>
      <w:r w:rsidR="00A72647">
        <w:t>p</w:t>
      </w:r>
      <w:r>
        <w:t xml:space="preserve">roven </w:t>
      </w:r>
      <w:r w:rsidR="00A72647">
        <w:t>p</w:t>
      </w:r>
      <w:r>
        <w:t>rovider request</w:t>
      </w:r>
      <w:r w:rsidR="00DA141C">
        <w:t xml:space="preserve">. </w:t>
      </w:r>
      <w:r w:rsidR="00CF1768" w:rsidRPr="5D0AFA33">
        <w:rPr>
          <w:color w:val="000000" w:themeColor="text1"/>
        </w:rPr>
        <w:t>The request letter should</w:t>
      </w:r>
      <w:r w:rsidR="00FE5613" w:rsidRPr="5D0AFA33">
        <w:rPr>
          <w:color w:val="000000" w:themeColor="text1"/>
        </w:rPr>
        <w:t xml:space="preserve"> summar</w:t>
      </w:r>
      <w:r w:rsidR="00444EB4" w:rsidRPr="5D0AFA33">
        <w:rPr>
          <w:color w:val="000000" w:themeColor="text1"/>
        </w:rPr>
        <w:t>iz</w:t>
      </w:r>
      <w:r w:rsidR="00CF1768" w:rsidRPr="5D0AFA33">
        <w:rPr>
          <w:color w:val="000000" w:themeColor="text1"/>
        </w:rPr>
        <w:t>e</w:t>
      </w:r>
      <w:r w:rsidR="00FE5613" w:rsidRPr="5D0AFA33">
        <w:rPr>
          <w:color w:val="000000" w:themeColor="text1"/>
        </w:rPr>
        <w:t xml:space="preserve"> the board’s decision to </w:t>
      </w:r>
      <w:r w:rsidR="003528A0" w:rsidRPr="5D0AFA33">
        <w:rPr>
          <w:color w:val="000000" w:themeColor="text1"/>
        </w:rPr>
        <w:t>expand</w:t>
      </w:r>
      <w:r w:rsidR="00444EB4" w:rsidRPr="5D0AFA33">
        <w:rPr>
          <w:color w:val="000000" w:themeColor="text1"/>
        </w:rPr>
        <w:t xml:space="preserve"> through a charter application</w:t>
      </w:r>
      <w:r w:rsidR="00CF1768" w:rsidRPr="5D0AFA33">
        <w:rPr>
          <w:color w:val="000000" w:themeColor="text1"/>
        </w:rPr>
        <w:t>, provide</w:t>
      </w:r>
      <w:r w:rsidR="00FE5613" w:rsidRPr="5D0AFA33">
        <w:rPr>
          <w:color w:val="000000" w:themeColor="text1"/>
        </w:rPr>
        <w:t xml:space="preserve"> </w:t>
      </w:r>
      <w:r w:rsidR="003528A0" w:rsidRPr="5D0AFA33">
        <w:rPr>
          <w:color w:val="000000" w:themeColor="text1"/>
        </w:rPr>
        <w:t>the details of the board vote taken to authorize the</w:t>
      </w:r>
      <w:r w:rsidR="002D5B05" w:rsidRPr="5D0AFA33">
        <w:rPr>
          <w:color w:val="000000" w:themeColor="text1"/>
        </w:rPr>
        <w:t xml:space="preserve"> submission of its</w:t>
      </w:r>
      <w:r w:rsidR="003528A0" w:rsidRPr="5D0AFA33">
        <w:rPr>
          <w:color w:val="000000" w:themeColor="text1"/>
        </w:rPr>
        <w:t xml:space="preserve"> </w:t>
      </w:r>
      <w:r w:rsidR="002D5B05" w:rsidRPr="5D0AFA33">
        <w:rPr>
          <w:color w:val="000000" w:themeColor="text1"/>
        </w:rPr>
        <w:t xml:space="preserve">charter application(s) and the </w:t>
      </w:r>
      <w:r w:rsidR="003528A0" w:rsidRPr="5D0AFA33">
        <w:rPr>
          <w:color w:val="000000" w:themeColor="text1"/>
        </w:rPr>
        <w:t xml:space="preserve">request for </w:t>
      </w:r>
      <w:r w:rsidR="00A72647" w:rsidRPr="5D0AFA33">
        <w:rPr>
          <w:color w:val="000000" w:themeColor="text1"/>
        </w:rPr>
        <w:t>p</w:t>
      </w:r>
      <w:r w:rsidR="003528A0" w:rsidRPr="5D0AFA33">
        <w:rPr>
          <w:color w:val="000000" w:themeColor="text1"/>
        </w:rPr>
        <w:t xml:space="preserve">roven </w:t>
      </w:r>
      <w:r w:rsidR="00A72647" w:rsidRPr="5D0AFA33">
        <w:rPr>
          <w:color w:val="000000" w:themeColor="text1"/>
        </w:rPr>
        <w:t>p</w:t>
      </w:r>
      <w:r w:rsidR="003528A0" w:rsidRPr="5D0AFA33">
        <w:rPr>
          <w:color w:val="000000" w:themeColor="text1"/>
        </w:rPr>
        <w:t>rovider status</w:t>
      </w:r>
      <w:r w:rsidR="00CF1768" w:rsidRPr="5D0AFA33">
        <w:rPr>
          <w:color w:val="000000" w:themeColor="text1"/>
        </w:rPr>
        <w:t xml:space="preserve">, </w:t>
      </w:r>
      <w:r w:rsidR="00664780" w:rsidRPr="5D0AFA33">
        <w:rPr>
          <w:color w:val="000000" w:themeColor="text1"/>
        </w:rPr>
        <w:t>acknowledge</w:t>
      </w:r>
      <w:r w:rsidR="006A3011" w:rsidRPr="5D0AFA33">
        <w:rPr>
          <w:color w:val="000000" w:themeColor="text1"/>
        </w:rPr>
        <w:t xml:space="preserve"> that the information </w:t>
      </w:r>
      <w:r w:rsidR="0065042D" w:rsidRPr="5D0AFA33">
        <w:rPr>
          <w:color w:val="000000" w:themeColor="text1"/>
        </w:rPr>
        <w:t xml:space="preserve">is </w:t>
      </w:r>
      <w:r w:rsidR="006A3011" w:rsidRPr="5D0AFA33">
        <w:rPr>
          <w:color w:val="000000" w:themeColor="text1"/>
        </w:rPr>
        <w:t xml:space="preserve">submitted under the penalties of perjury, </w:t>
      </w:r>
      <w:r w:rsidR="00CF1768" w:rsidRPr="5D0AFA33">
        <w:rPr>
          <w:color w:val="000000" w:themeColor="text1"/>
        </w:rPr>
        <w:t>and provide contact information to the Department</w:t>
      </w:r>
      <w:r w:rsidR="00FE5613" w:rsidRPr="5D0AFA33">
        <w:rPr>
          <w:color w:val="000000" w:themeColor="text1"/>
        </w:rPr>
        <w:t xml:space="preserve">. </w:t>
      </w:r>
    </w:p>
    <w:p w14:paraId="37EF0E12" w14:textId="77777777" w:rsidR="00D72254" w:rsidRDefault="00D72254">
      <w:pPr>
        <w:rPr>
          <w:color w:val="000000"/>
        </w:rPr>
      </w:pPr>
    </w:p>
    <w:p w14:paraId="68FB94E4" w14:textId="42455C7F" w:rsidR="00CE3F08" w:rsidRDefault="00CE3F08" w:rsidP="001A065C">
      <w:pPr>
        <w:spacing w:after="120"/>
        <w:rPr>
          <w:color w:val="000000"/>
        </w:rPr>
      </w:pPr>
      <w:r>
        <w:rPr>
          <w:color w:val="000000"/>
        </w:rPr>
        <w:t>P</w:t>
      </w:r>
      <w:r w:rsidRPr="00DB1CA1">
        <w:rPr>
          <w:color w:val="000000"/>
        </w:rPr>
        <w:t>lease contact the Department (</w:t>
      </w:r>
      <w:hyperlink r:id="rId12" w:history="1">
        <w:r w:rsidRPr="003D65E5">
          <w:rPr>
            <w:rStyle w:val="Hyperlink"/>
          </w:rPr>
          <w:t>charter</w:t>
        </w:r>
        <w:r w:rsidR="003D65E5" w:rsidRPr="003D65E5">
          <w:rPr>
            <w:rStyle w:val="Hyperlink"/>
          </w:rPr>
          <w:t>schools@doe.mass.edu</w:t>
        </w:r>
      </w:hyperlink>
      <w:r w:rsidR="002F7805">
        <w:rPr>
          <w:color w:val="000000"/>
        </w:rPr>
        <w:t>)</w:t>
      </w:r>
      <w:r>
        <w:rPr>
          <w:color w:val="000000"/>
        </w:rPr>
        <w:t xml:space="preserve"> if you are unclear if the </w:t>
      </w:r>
      <w:r w:rsidR="001F008F">
        <w:rPr>
          <w:color w:val="000000"/>
        </w:rPr>
        <w:t>p</w:t>
      </w:r>
      <w:r w:rsidRPr="00DB1CA1">
        <w:rPr>
          <w:color w:val="000000"/>
        </w:rPr>
        <w:t xml:space="preserve">roven </w:t>
      </w:r>
      <w:r w:rsidR="001F008F">
        <w:rPr>
          <w:color w:val="000000"/>
        </w:rPr>
        <w:t>p</w:t>
      </w:r>
      <w:r w:rsidRPr="00DB1CA1">
        <w:rPr>
          <w:color w:val="000000"/>
        </w:rPr>
        <w:t xml:space="preserve">rovider </w:t>
      </w:r>
      <w:r>
        <w:rPr>
          <w:color w:val="000000"/>
        </w:rPr>
        <w:t xml:space="preserve">status </w:t>
      </w:r>
      <w:r w:rsidRPr="00DB1CA1">
        <w:rPr>
          <w:color w:val="000000"/>
        </w:rPr>
        <w:t>requirement applies to your submission.</w:t>
      </w:r>
    </w:p>
    <w:p w14:paraId="168BCC31" w14:textId="77777777" w:rsidR="00CE3F08" w:rsidRDefault="00CE3F08" w:rsidP="001A065C">
      <w:pPr>
        <w:spacing w:after="120"/>
        <w:rPr>
          <w:color w:val="000000"/>
        </w:rPr>
      </w:pPr>
    </w:p>
    <w:p w14:paraId="0C2533B8" w14:textId="77777777" w:rsidR="00CE3F08" w:rsidRDefault="00CE3F08" w:rsidP="00FC3C53">
      <w:pPr>
        <w:spacing w:after="120"/>
        <w:rPr>
          <w:b/>
          <w:color w:val="000000"/>
        </w:rPr>
        <w:sectPr w:rsidR="00CE3F08" w:rsidSect="00A6647F">
          <w:footerReference w:type="default" r:id="rId13"/>
          <w:pgSz w:w="12240" w:h="15840"/>
          <w:pgMar w:top="907" w:right="1152" w:bottom="907" w:left="1440" w:header="720" w:footer="720" w:gutter="144"/>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VEN PROVIDER REQUEST SUPPLEMENTAL EVIDENCE FOR CURRENT BOARDS OF TRUSTEES"/>
        <w:tblDescription w:val="While only section IA (Student Indicators) and IB (Recruitment and Retention Plan) are required, current charter school boards of trustees and school leadership are encouraged to consider submission of all supplemental evidence indicated below in support of their proven provider request. Please contact the Department (781-338-3227, charterschools@doe.mass.edu) with any questions regarding the submission of this information.&#10;"/>
      </w:tblPr>
      <w:tblGrid>
        <w:gridCol w:w="9494"/>
      </w:tblGrid>
      <w:tr w:rsidR="00CE3F08" w14:paraId="709779A5" w14:textId="77777777" w:rsidTr="006359BB">
        <w:tc>
          <w:tcPr>
            <w:tcW w:w="9720" w:type="dxa"/>
            <w:shd w:val="clear" w:color="auto" w:fill="000000"/>
          </w:tcPr>
          <w:p w14:paraId="0A3DCB00" w14:textId="77777777" w:rsidR="00CE3F08" w:rsidRDefault="00CE3F08" w:rsidP="006359BB">
            <w:pPr>
              <w:jc w:val="center"/>
              <w:rPr>
                <w:sz w:val="26"/>
                <w:szCs w:val="26"/>
              </w:rPr>
            </w:pPr>
            <w:r w:rsidRPr="006359BB">
              <w:rPr>
                <w:sz w:val="32"/>
              </w:rPr>
              <w:lastRenderedPageBreak/>
              <w:t>P</w:t>
            </w:r>
            <w:r w:rsidRPr="006359BB">
              <w:rPr>
                <w:sz w:val="26"/>
                <w:szCs w:val="26"/>
              </w:rPr>
              <w:t>ROVEN</w:t>
            </w:r>
            <w:r w:rsidRPr="006359BB">
              <w:rPr>
                <w:sz w:val="28"/>
              </w:rPr>
              <w:t xml:space="preserve"> </w:t>
            </w:r>
            <w:r w:rsidRPr="006359BB">
              <w:rPr>
                <w:sz w:val="32"/>
              </w:rPr>
              <w:t>P</w:t>
            </w:r>
            <w:r w:rsidRPr="006359BB">
              <w:rPr>
                <w:sz w:val="26"/>
                <w:szCs w:val="26"/>
              </w:rPr>
              <w:t>ROVIDER</w:t>
            </w:r>
            <w:r w:rsidRPr="006359BB">
              <w:rPr>
                <w:sz w:val="28"/>
              </w:rPr>
              <w:t xml:space="preserve"> </w:t>
            </w:r>
            <w:r w:rsidRPr="006359BB">
              <w:rPr>
                <w:sz w:val="32"/>
              </w:rPr>
              <w:t>R</w:t>
            </w:r>
            <w:r w:rsidRPr="006359BB">
              <w:rPr>
                <w:sz w:val="26"/>
                <w:szCs w:val="26"/>
              </w:rPr>
              <w:t>EQUEST</w:t>
            </w:r>
            <w:r w:rsidRPr="006359BB">
              <w:rPr>
                <w:sz w:val="28"/>
              </w:rPr>
              <w:t xml:space="preserve"> </w:t>
            </w:r>
            <w:r w:rsidRPr="006359BB">
              <w:rPr>
                <w:sz w:val="32"/>
              </w:rPr>
              <w:t>S</w:t>
            </w:r>
            <w:r w:rsidRPr="006359BB">
              <w:rPr>
                <w:sz w:val="26"/>
                <w:szCs w:val="26"/>
              </w:rPr>
              <w:t>UPPLEMENTAL</w:t>
            </w:r>
            <w:r w:rsidRPr="006359BB">
              <w:rPr>
                <w:sz w:val="28"/>
              </w:rPr>
              <w:t xml:space="preserve"> </w:t>
            </w:r>
            <w:r w:rsidRPr="006359BB">
              <w:rPr>
                <w:sz w:val="32"/>
              </w:rPr>
              <w:t>E</w:t>
            </w:r>
            <w:r w:rsidRPr="006359BB">
              <w:rPr>
                <w:sz w:val="26"/>
                <w:szCs w:val="26"/>
              </w:rPr>
              <w:t>VIDENCE</w:t>
            </w:r>
          </w:p>
          <w:p w14:paraId="7FA17877" w14:textId="77777777" w:rsidR="003D39A8" w:rsidRPr="006359BB" w:rsidRDefault="00D72254" w:rsidP="006359BB">
            <w:pPr>
              <w:jc w:val="center"/>
              <w:rPr>
                <w:sz w:val="28"/>
              </w:rPr>
            </w:pPr>
            <w:r w:rsidRPr="00D72254">
              <w:rPr>
                <w:sz w:val="32"/>
                <w:szCs w:val="32"/>
              </w:rPr>
              <w:t>F</w:t>
            </w:r>
            <w:r w:rsidR="003D39A8">
              <w:rPr>
                <w:sz w:val="26"/>
                <w:szCs w:val="26"/>
              </w:rPr>
              <w:t xml:space="preserve">OR </w:t>
            </w:r>
            <w:r w:rsidRPr="00D72254">
              <w:rPr>
                <w:sz w:val="32"/>
                <w:szCs w:val="32"/>
              </w:rPr>
              <w:t>C</w:t>
            </w:r>
            <w:r w:rsidR="003D39A8">
              <w:rPr>
                <w:sz w:val="26"/>
                <w:szCs w:val="26"/>
              </w:rPr>
              <w:t xml:space="preserve">URRENT </w:t>
            </w:r>
            <w:r w:rsidRPr="00D72254">
              <w:rPr>
                <w:sz w:val="32"/>
                <w:szCs w:val="32"/>
              </w:rPr>
              <w:t>B</w:t>
            </w:r>
            <w:r w:rsidR="003D39A8">
              <w:rPr>
                <w:sz w:val="26"/>
                <w:szCs w:val="26"/>
              </w:rPr>
              <w:t xml:space="preserve">OARDS OF </w:t>
            </w:r>
            <w:r w:rsidRPr="00D72254">
              <w:rPr>
                <w:sz w:val="32"/>
                <w:szCs w:val="32"/>
              </w:rPr>
              <w:t>T</w:t>
            </w:r>
            <w:r w:rsidR="003D39A8">
              <w:rPr>
                <w:sz w:val="26"/>
                <w:szCs w:val="26"/>
              </w:rPr>
              <w:t>RUSTEES</w:t>
            </w:r>
          </w:p>
        </w:tc>
      </w:tr>
      <w:tr w:rsidR="00CE3F08" w14:paraId="10309806" w14:textId="77777777" w:rsidTr="006359BB">
        <w:tc>
          <w:tcPr>
            <w:tcW w:w="9720" w:type="dxa"/>
            <w:shd w:val="clear" w:color="auto" w:fill="F2F2F2"/>
          </w:tcPr>
          <w:p w14:paraId="7E229810" w14:textId="79FA4FD9" w:rsidR="00D72254" w:rsidRDefault="00CE3F08">
            <w:pPr>
              <w:spacing w:before="60" w:after="60"/>
            </w:pPr>
            <w:r w:rsidRPr="006359BB">
              <w:rPr>
                <w:color w:val="000000"/>
              </w:rPr>
              <w:t xml:space="preserve">While only section </w:t>
            </w:r>
            <w:r w:rsidR="002B29A9">
              <w:rPr>
                <w:b/>
                <w:color w:val="000000"/>
              </w:rPr>
              <w:t>I</w:t>
            </w:r>
            <w:r>
              <w:rPr>
                <w:b/>
                <w:color w:val="000000"/>
              </w:rPr>
              <w:t>A</w:t>
            </w:r>
            <w:r w:rsidRPr="006359BB">
              <w:rPr>
                <w:b/>
                <w:color w:val="000000"/>
              </w:rPr>
              <w:t xml:space="preserve"> (Student Indicators) </w:t>
            </w:r>
            <w:r w:rsidR="00D72254" w:rsidRPr="00D72254">
              <w:rPr>
                <w:color w:val="000000"/>
              </w:rPr>
              <w:t xml:space="preserve">and </w:t>
            </w:r>
            <w:r w:rsidR="00DE3A4B">
              <w:rPr>
                <w:b/>
                <w:color w:val="000000"/>
              </w:rPr>
              <w:t xml:space="preserve">IB (Recruitment and Retention Plan) </w:t>
            </w:r>
            <w:r w:rsidR="00D57C74">
              <w:rPr>
                <w:color w:val="000000"/>
              </w:rPr>
              <w:t>are</w:t>
            </w:r>
            <w:r w:rsidR="00D57C74" w:rsidRPr="006359BB">
              <w:rPr>
                <w:color w:val="000000"/>
              </w:rPr>
              <w:t xml:space="preserve"> </w:t>
            </w:r>
            <w:r w:rsidRPr="006359BB">
              <w:rPr>
                <w:color w:val="000000"/>
              </w:rPr>
              <w:t xml:space="preserve">required, current charter school boards of trustees and school leadership are encouraged to consider submission of all supplemental evidence indicated below in support of their </w:t>
            </w:r>
            <w:r w:rsidR="006663F1">
              <w:rPr>
                <w:color w:val="000000"/>
              </w:rPr>
              <w:t>p</w:t>
            </w:r>
            <w:r w:rsidRPr="006359BB">
              <w:rPr>
                <w:color w:val="000000"/>
              </w:rPr>
              <w:t xml:space="preserve">roven </w:t>
            </w:r>
            <w:r w:rsidR="006663F1">
              <w:rPr>
                <w:color w:val="000000"/>
              </w:rPr>
              <w:t>p</w:t>
            </w:r>
            <w:r w:rsidRPr="006359BB">
              <w:rPr>
                <w:color w:val="000000"/>
              </w:rPr>
              <w:t>rovider request. Please contact the Department (</w:t>
            </w:r>
            <w:hyperlink r:id="rId14" w:history="1">
              <w:r w:rsidRPr="006359BB">
                <w:rPr>
                  <w:rStyle w:val="Hyperlink"/>
                </w:rPr>
                <w:t>charterschools@doe.mass.edu</w:t>
              </w:r>
            </w:hyperlink>
            <w:r w:rsidRPr="006359BB">
              <w:rPr>
                <w:color w:val="000000"/>
              </w:rPr>
              <w:t>) with any questions regarding the submission of this information.</w:t>
            </w:r>
          </w:p>
        </w:tc>
      </w:tr>
    </w:tbl>
    <w:p w14:paraId="3344DB8C" w14:textId="77777777" w:rsidR="00FA5A61" w:rsidRDefault="00FA5A61"/>
    <w:p w14:paraId="73A75AA1" w14:textId="77777777" w:rsidR="00D72254" w:rsidRDefault="00CE3F08" w:rsidP="001722ED">
      <w:pPr>
        <w:pStyle w:val="ListParagraph"/>
        <w:numPr>
          <w:ilvl w:val="0"/>
          <w:numId w:val="26"/>
        </w:numPr>
        <w:spacing w:after="120"/>
        <w:contextualSpacing w:val="0"/>
        <w:rPr>
          <w:b/>
          <w:color w:val="000000"/>
          <w:u w:val="single"/>
        </w:rPr>
      </w:pPr>
      <w:r w:rsidRPr="000A7D12">
        <w:rPr>
          <w:b/>
          <w:color w:val="000000"/>
          <w:u w:val="single"/>
        </w:rPr>
        <w:t>Academic Program Success:</w:t>
      </w:r>
    </w:p>
    <w:p w14:paraId="764CCB58" w14:textId="77777777" w:rsidR="00D72254" w:rsidRDefault="00CE3F08" w:rsidP="001722ED">
      <w:pPr>
        <w:pStyle w:val="ListParagraph"/>
        <w:numPr>
          <w:ilvl w:val="1"/>
          <w:numId w:val="26"/>
        </w:numPr>
        <w:tabs>
          <w:tab w:val="clear" w:pos="1080"/>
        </w:tabs>
        <w:spacing w:after="40"/>
        <w:ind w:left="360"/>
        <w:contextualSpacing w:val="0"/>
        <w:rPr>
          <w:b/>
        </w:rPr>
      </w:pPr>
      <w:r w:rsidRPr="0075637D">
        <w:rPr>
          <w:b/>
        </w:rPr>
        <w:t>[REQUIRED] Student Indicators:</w:t>
      </w:r>
    </w:p>
    <w:p w14:paraId="5234B949" w14:textId="71E8500D" w:rsidR="00B73077" w:rsidRDefault="00CE3F08" w:rsidP="00B73077">
      <w:pPr>
        <w:spacing w:after="40"/>
        <w:ind w:left="360"/>
        <w:rPr>
          <w:color w:val="000000"/>
        </w:rPr>
      </w:pPr>
      <w:r w:rsidRPr="002B29A9">
        <w:rPr>
          <w:color w:val="000000"/>
        </w:rPr>
        <w:t xml:space="preserve">The board of trustees is required to explain </w:t>
      </w:r>
      <w:r w:rsidRPr="5D0AFA33">
        <w:rPr>
          <w:b/>
          <w:bCs/>
          <w:color w:val="000000"/>
        </w:rPr>
        <w:t>trends and/or anomalies</w:t>
      </w:r>
      <w:r w:rsidRPr="002B29A9">
        <w:rPr>
          <w:color w:val="000000"/>
        </w:rPr>
        <w:t xml:space="preserve"> in </w:t>
      </w:r>
      <w:r>
        <w:t>attendance, retention, attrition, in-school suspension rates, out-of-school suspension rates, and if applicable, graduation and dropout data over the past four years. The Department</w:t>
      </w:r>
      <w:r w:rsidR="006F08DC">
        <w:t xml:space="preserve"> performs a review using</w:t>
      </w:r>
      <w:r>
        <w:t xml:space="preserve"> available student data in the aggregate, and by targeted </w:t>
      </w:r>
      <w:r w:rsidR="60CDA768">
        <w:t xml:space="preserve">student </w:t>
      </w:r>
      <w:r>
        <w:t>groups and grade cohorts using the CHART tool</w:t>
      </w:r>
      <w:r w:rsidR="00864417">
        <w:t xml:space="preserve"> and school profiles data</w:t>
      </w:r>
      <w:r>
        <w:t xml:space="preserve">. </w:t>
      </w:r>
      <w:r w:rsidR="00B73077" w:rsidRPr="000A2B2A">
        <w:rPr>
          <w:color w:val="000000"/>
        </w:rPr>
        <w:t xml:space="preserve">Targeted </w:t>
      </w:r>
      <w:r w:rsidR="31DDC45F" w:rsidRPr="000A2B2A">
        <w:rPr>
          <w:color w:val="000000"/>
        </w:rPr>
        <w:t>student groups</w:t>
      </w:r>
      <w:r w:rsidR="00B73077">
        <w:rPr>
          <w:rStyle w:val="FootnoteReference"/>
          <w:color w:val="000000"/>
        </w:rPr>
        <w:footnoteReference w:id="1"/>
      </w:r>
      <w:r w:rsidR="00B73077" w:rsidRPr="000A2B2A">
        <w:rPr>
          <w:color w:val="000000"/>
        </w:rPr>
        <w:t xml:space="preserve"> include, but are not limited to:</w:t>
      </w:r>
    </w:p>
    <w:p w14:paraId="4BB50461" w14:textId="448A013F" w:rsidR="00B73077" w:rsidRPr="005870ED" w:rsidRDefault="00B73077" w:rsidP="00B73077">
      <w:pPr>
        <w:pStyle w:val="ListParagraph"/>
        <w:numPr>
          <w:ilvl w:val="2"/>
          <w:numId w:val="31"/>
        </w:numPr>
        <w:ind w:left="1350"/>
        <w:contextualSpacing w:val="0"/>
        <w:rPr>
          <w:color w:val="000000"/>
        </w:rPr>
      </w:pPr>
      <w:r w:rsidRPr="005870ED">
        <w:rPr>
          <w:color w:val="000000"/>
        </w:rPr>
        <w:t>st</w:t>
      </w:r>
      <w:r>
        <w:rPr>
          <w:color w:val="000000"/>
        </w:rPr>
        <w:t xml:space="preserve">udents identified as </w:t>
      </w:r>
      <w:r w:rsidR="00CC1588">
        <w:rPr>
          <w:color w:val="000000"/>
        </w:rPr>
        <w:t xml:space="preserve">low income or </w:t>
      </w:r>
      <w:r>
        <w:rPr>
          <w:color w:val="000000"/>
        </w:rPr>
        <w:t xml:space="preserve">economically disadvantaged; </w:t>
      </w:r>
    </w:p>
    <w:p w14:paraId="7A75D56D" w14:textId="3304DFDD" w:rsidR="00B73077" w:rsidRPr="00306951" w:rsidRDefault="00B73077" w:rsidP="00B73077">
      <w:pPr>
        <w:pStyle w:val="ListParagraph"/>
        <w:numPr>
          <w:ilvl w:val="2"/>
          <w:numId w:val="31"/>
        </w:numPr>
        <w:ind w:left="1350"/>
        <w:contextualSpacing w:val="0"/>
        <w:rPr>
          <w:color w:val="000000"/>
        </w:rPr>
      </w:pPr>
      <w:r w:rsidRPr="00306951">
        <w:rPr>
          <w:color w:val="000000"/>
        </w:rPr>
        <w:t>students with disabilities</w:t>
      </w:r>
      <w:r>
        <w:rPr>
          <w:color w:val="000000"/>
        </w:rPr>
        <w:t>, SWD</w:t>
      </w:r>
      <w:r w:rsidRPr="00306951">
        <w:rPr>
          <w:color w:val="000000"/>
        </w:rPr>
        <w:t>;</w:t>
      </w:r>
    </w:p>
    <w:p w14:paraId="10DCA778" w14:textId="7A8546CF" w:rsidR="00B73077" w:rsidRPr="00B73077" w:rsidRDefault="00B73077" w:rsidP="008A3777">
      <w:pPr>
        <w:pStyle w:val="ListParagraph"/>
        <w:numPr>
          <w:ilvl w:val="2"/>
          <w:numId w:val="31"/>
        </w:numPr>
        <w:ind w:left="1350"/>
        <w:contextualSpacing w:val="0"/>
      </w:pPr>
      <w:r w:rsidRPr="00B73077">
        <w:rPr>
          <w:color w:val="000000"/>
        </w:rPr>
        <w:t>English learners, EL, and</w:t>
      </w:r>
    </w:p>
    <w:p w14:paraId="3041D245" w14:textId="29C199B4" w:rsidR="00C25E5D" w:rsidRDefault="00C25E5D" w:rsidP="00C25E5D">
      <w:pPr>
        <w:pStyle w:val="ListParagraph"/>
        <w:numPr>
          <w:ilvl w:val="2"/>
          <w:numId w:val="31"/>
        </w:numPr>
        <w:spacing w:after="120"/>
        <w:ind w:left="1350"/>
      </w:pPr>
      <w:r w:rsidRPr="35D214CF">
        <w:rPr>
          <w:color w:val="000000" w:themeColor="text1"/>
        </w:rPr>
        <w:t xml:space="preserve">students who may experience access, opportunity, and achievement gaps as members of historically </w:t>
      </w:r>
      <w:r w:rsidR="652A36EC" w:rsidRPr="35D214CF">
        <w:rPr>
          <w:color w:val="000000" w:themeColor="text1"/>
        </w:rPr>
        <w:t>resilient</w:t>
      </w:r>
      <w:r w:rsidRPr="35D214CF">
        <w:rPr>
          <w:color w:val="000000" w:themeColor="text1"/>
        </w:rPr>
        <w:t xml:space="preserve"> groups, such as Black, Indigenous, and Latin</w:t>
      </w:r>
      <w:r w:rsidR="00C448F4" w:rsidRPr="35D214CF">
        <w:rPr>
          <w:color w:val="000000" w:themeColor="text1"/>
        </w:rPr>
        <w:t>o</w:t>
      </w:r>
      <w:r w:rsidRPr="35D214CF">
        <w:rPr>
          <w:color w:val="000000" w:themeColor="text1"/>
        </w:rPr>
        <w:t xml:space="preserve"> populations.</w:t>
      </w:r>
    </w:p>
    <w:p w14:paraId="7B21EEB8" w14:textId="757DF9DF" w:rsidR="00D72254" w:rsidRDefault="00CE3F08" w:rsidP="00B73077">
      <w:pPr>
        <w:spacing w:after="120"/>
        <w:ind w:left="360"/>
      </w:pPr>
      <w:r>
        <w:t xml:space="preserve">Schools should take this opportunity to explain any unique circumstances related to published school data, and corrective actions taken to address challenges in any of these areas of school performance. </w:t>
      </w:r>
    </w:p>
    <w:p w14:paraId="5FCFFD81" w14:textId="77777777" w:rsidR="00D72254" w:rsidRDefault="0091216B" w:rsidP="001722ED">
      <w:pPr>
        <w:ind w:left="360"/>
      </w:pPr>
      <w:r>
        <w:t>Additional information</w:t>
      </w:r>
      <w:r w:rsidR="00864417">
        <w:t>, not readily available to the Department,</w:t>
      </w:r>
      <w:r>
        <w:t xml:space="preserve"> may be submitted to support evidence of program success.</w:t>
      </w:r>
    </w:p>
    <w:p w14:paraId="493D3706" w14:textId="77777777" w:rsidR="00D72254" w:rsidRDefault="00D72254" w:rsidP="00D72254">
      <w:pPr>
        <w:jc w:val="center"/>
      </w:pPr>
    </w:p>
    <w:p w14:paraId="4C74B001" w14:textId="77777777" w:rsidR="00D72254" w:rsidRPr="00D72254" w:rsidRDefault="00D72254">
      <w:pPr>
        <w:pStyle w:val="ListParagraph"/>
        <w:spacing w:after="120"/>
        <w:ind w:left="0"/>
        <w:rPr>
          <w:sz w:val="8"/>
          <w:szCs w:val="8"/>
        </w:rPr>
      </w:pPr>
    </w:p>
    <w:p w14:paraId="3390F380" w14:textId="77777777" w:rsidR="00D72254" w:rsidRDefault="00301365" w:rsidP="001722ED">
      <w:pPr>
        <w:pStyle w:val="ListParagraph"/>
        <w:numPr>
          <w:ilvl w:val="1"/>
          <w:numId w:val="26"/>
        </w:numPr>
        <w:tabs>
          <w:tab w:val="clear" w:pos="1080"/>
        </w:tabs>
        <w:spacing w:after="40"/>
        <w:ind w:left="360"/>
        <w:contextualSpacing w:val="0"/>
        <w:rPr>
          <w:b/>
        </w:rPr>
      </w:pPr>
      <w:r w:rsidRPr="0075637D">
        <w:rPr>
          <w:b/>
        </w:rPr>
        <w:t xml:space="preserve">[REQUIRED] </w:t>
      </w:r>
      <w:r>
        <w:rPr>
          <w:b/>
        </w:rPr>
        <w:t>Recruitment and Retention Plan</w:t>
      </w:r>
      <w:r w:rsidRPr="0075637D">
        <w:rPr>
          <w:b/>
        </w:rPr>
        <w:t>:</w:t>
      </w:r>
    </w:p>
    <w:p w14:paraId="5ADA46DF" w14:textId="77777777" w:rsidR="00D72254" w:rsidRDefault="00CE3F08" w:rsidP="001722ED">
      <w:pPr>
        <w:spacing w:after="120"/>
        <w:ind w:left="360"/>
      </w:pPr>
      <w:r>
        <w:t xml:space="preserve">The board of trustees is required to discuss </w:t>
      </w:r>
      <w:r>
        <w:rPr>
          <w:b/>
        </w:rPr>
        <w:t>effective implementation of recruitment and retention plans</w:t>
      </w:r>
      <w:r>
        <w:t xml:space="preserve">. Schools should take this opportunity to describe </w:t>
      </w:r>
      <w:r w:rsidR="00A335DA">
        <w:t xml:space="preserve">the </w:t>
      </w:r>
      <w:r w:rsidR="00D76315">
        <w:t>progress</w:t>
      </w:r>
      <w:r>
        <w:t xml:space="preserve"> </w:t>
      </w:r>
      <w:r w:rsidR="00D76315">
        <w:t xml:space="preserve">made </w:t>
      </w:r>
      <w:r>
        <w:t>in attracting, enrolling, and retaining a student population that is demographically comparable to similar grades in schools from which the existing charter school(s) enrolls students. Schools should describe actions taken to address challenges in any of these areas of school performance.</w:t>
      </w:r>
      <w:r w:rsidR="0091216B">
        <w:t xml:space="preserve"> </w:t>
      </w:r>
    </w:p>
    <w:p w14:paraId="02DDBCE5" w14:textId="77777777" w:rsidR="00D72254" w:rsidRDefault="0091216B" w:rsidP="001722ED">
      <w:pPr>
        <w:ind w:left="360"/>
      </w:pPr>
      <w:r>
        <w:t>Additional information may be submitted to support evidence of program success.</w:t>
      </w:r>
    </w:p>
    <w:p w14:paraId="0FA4558A" w14:textId="77777777" w:rsidR="00D72254" w:rsidRDefault="00D72254" w:rsidP="00D72254">
      <w:pPr>
        <w:jc w:val="center"/>
      </w:pPr>
    </w:p>
    <w:p w14:paraId="2E725964" w14:textId="77777777" w:rsidR="00D72254" w:rsidRDefault="00CE3F08" w:rsidP="001722ED">
      <w:pPr>
        <w:pStyle w:val="ListParagraph"/>
        <w:numPr>
          <w:ilvl w:val="1"/>
          <w:numId w:val="26"/>
        </w:numPr>
        <w:tabs>
          <w:tab w:val="clear" w:pos="1080"/>
        </w:tabs>
        <w:spacing w:after="40"/>
        <w:ind w:left="360"/>
        <w:contextualSpacing w:val="0"/>
        <w:rPr>
          <w:color w:val="000000"/>
          <w:sz w:val="24"/>
          <w:szCs w:val="24"/>
        </w:rPr>
      </w:pPr>
      <w:r>
        <w:rPr>
          <w:b/>
        </w:rPr>
        <w:t xml:space="preserve">[OPTIONAL] </w:t>
      </w:r>
      <w:r w:rsidRPr="000A7D12">
        <w:rPr>
          <w:b/>
        </w:rPr>
        <w:t>Student Performance Data</w:t>
      </w:r>
      <w:r w:rsidRPr="000A7D12">
        <w:rPr>
          <w:b/>
          <w:color w:val="000000"/>
        </w:rPr>
        <w:t>:</w:t>
      </w:r>
    </w:p>
    <w:p w14:paraId="73DC1C07" w14:textId="6E9AE4DC" w:rsidR="00D72254" w:rsidRDefault="00CE3F08" w:rsidP="001722ED">
      <w:pPr>
        <w:pStyle w:val="ListParagraph"/>
        <w:spacing w:after="40"/>
        <w:ind w:left="360"/>
      </w:pPr>
      <w:r w:rsidRPr="000A7D12">
        <w:rPr>
          <w:color w:val="000000"/>
        </w:rPr>
        <w:t xml:space="preserve">The board of trustees may submit </w:t>
      </w:r>
      <w:r>
        <w:t>s</w:t>
      </w:r>
      <w:r w:rsidRPr="00E60CB9">
        <w:t xml:space="preserve">tudent performance data for </w:t>
      </w:r>
      <w:r w:rsidRPr="5D0AFA33">
        <w:rPr>
          <w:b/>
          <w:bCs/>
        </w:rPr>
        <w:t>other standardized assessments</w:t>
      </w:r>
      <w:r w:rsidRPr="00E60CB9">
        <w:t xml:space="preserve"> in English </w:t>
      </w:r>
      <w:r w:rsidR="00074B9C">
        <w:t>l</w:t>
      </w:r>
      <w:r w:rsidRPr="00E60CB9">
        <w:t xml:space="preserve">anguage </w:t>
      </w:r>
      <w:r w:rsidR="00074B9C">
        <w:t>a</w:t>
      </w:r>
      <w:r w:rsidRPr="00E60CB9">
        <w:t>rts</w:t>
      </w:r>
      <w:r>
        <w:t xml:space="preserve"> and </w:t>
      </w:r>
      <w:r w:rsidRPr="00E60CB9">
        <w:t>mathematics</w:t>
      </w:r>
      <w:r>
        <w:t xml:space="preserve"> in order to demonstrate student achievement levels that are similar to statewide averages. </w:t>
      </w:r>
      <w:r w:rsidRPr="00E60CB9">
        <w:t>Please indicate and define the metric used</w:t>
      </w:r>
      <w:r>
        <w:t xml:space="preserve"> in your submission</w:t>
      </w:r>
      <w:r w:rsidRPr="00E60CB9">
        <w:t>.</w:t>
      </w:r>
      <w:r>
        <w:t xml:space="preserve"> Schools are required to submit at least three years of data for</w:t>
      </w:r>
      <w:r w:rsidRPr="00E60CB9">
        <w:t xml:space="preserve"> all students and one or more target</w:t>
      </w:r>
      <w:r>
        <w:t xml:space="preserve">ed </w:t>
      </w:r>
      <w:r w:rsidR="26954A92">
        <w:t>student groups</w:t>
      </w:r>
      <w:r>
        <w:rPr>
          <w:rStyle w:val="FootnoteReference"/>
        </w:rPr>
        <w:footnoteReference w:id="2"/>
      </w:r>
      <w:r>
        <w:t xml:space="preserve">. </w:t>
      </w:r>
      <w:r w:rsidRPr="00E60CB9">
        <w:t xml:space="preserve">Targeted </w:t>
      </w:r>
      <w:r w:rsidR="00E4377D" w:rsidRPr="00E60CB9">
        <w:t>student groups</w:t>
      </w:r>
      <w:r>
        <w:t xml:space="preserve"> may</w:t>
      </w:r>
      <w:r w:rsidRPr="00E60CB9">
        <w:t xml:space="preserve"> include, but are not limited to</w:t>
      </w:r>
      <w:r>
        <w:t xml:space="preserve">: </w:t>
      </w:r>
    </w:p>
    <w:p w14:paraId="7F3AF236" w14:textId="77777777" w:rsidR="008C7C2C" w:rsidRPr="005870ED" w:rsidRDefault="008C7C2C" w:rsidP="008C7C2C">
      <w:pPr>
        <w:pStyle w:val="ListParagraph"/>
        <w:numPr>
          <w:ilvl w:val="2"/>
          <w:numId w:val="31"/>
        </w:numPr>
        <w:ind w:left="1350"/>
        <w:contextualSpacing w:val="0"/>
        <w:rPr>
          <w:color w:val="000000"/>
        </w:rPr>
      </w:pPr>
      <w:r w:rsidRPr="005870ED">
        <w:rPr>
          <w:color w:val="000000"/>
        </w:rPr>
        <w:t>st</w:t>
      </w:r>
      <w:r>
        <w:rPr>
          <w:color w:val="000000"/>
        </w:rPr>
        <w:t xml:space="preserve">udents identified as low income or economically disadvantaged; </w:t>
      </w:r>
    </w:p>
    <w:p w14:paraId="136B05DE" w14:textId="4B080326" w:rsidR="008C7C2C" w:rsidRPr="00306951" w:rsidRDefault="008C7C2C" w:rsidP="008C7C2C">
      <w:pPr>
        <w:pStyle w:val="ListParagraph"/>
        <w:numPr>
          <w:ilvl w:val="2"/>
          <w:numId w:val="31"/>
        </w:numPr>
        <w:ind w:left="1350"/>
        <w:contextualSpacing w:val="0"/>
        <w:rPr>
          <w:color w:val="000000"/>
        </w:rPr>
      </w:pPr>
      <w:r w:rsidRPr="00306951">
        <w:rPr>
          <w:color w:val="000000"/>
        </w:rPr>
        <w:t>students with disabilities;</w:t>
      </w:r>
    </w:p>
    <w:p w14:paraId="0BCCE00E" w14:textId="5534CDE1" w:rsidR="008C7C2C" w:rsidRPr="00B73077" w:rsidRDefault="008C7C2C" w:rsidP="008C7C2C">
      <w:pPr>
        <w:pStyle w:val="ListParagraph"/>
        <w:numPr>
          <w:ilvl w:val="2"/>
          <w:numId w:val="31"/>
        </w:numPr>
        <w:ind w:left="1350"/>
        <w:contextualSpacing w:val="0"/>
      </w:pPr>
      <w:r w:rsidRPr="00B73077">
        <w:rPr>
          <w:color w:val="000000"/>
        </w:rPr>
        <w:t>English learners, EL</w:t>
      </w:r>
      <w:r w:rsidR="00E557ED">
        <w:rPr>
          <w:color w:val="000000"/>
        </w:rPr>
        <w:t>;</w:t>
      </w:r>
      <w:r w:rsidRPr="00B73077">
        <w:rPr>
          <w:color w:val="000000"/>
        </w:rPr>
        <w:t xml:space="preserve"> and</w:t>
      </w:r>
    </w:p>
    <w:p w14:paraId="7B1491D0" w14:textId="5F791A45" w:rsidR="00E0379C" w:rsidRDefault="00E0379C" w:rsidP="00E0379C">
      <w:pPr>
        <w:pStyle w:val="ListParagraph"/>
        <w:numPr>
          <w:ilvl w:val="2"/>
          <w:numId w:val="32"/>
        </w:numPr>
        <w:spacing w:after="120"/>
        <w:ind w:left="1350"/>
      </w:pPr>
      <w:r w:rsidRPr="35D214CF">
        <w:rPr>
          <w:color w:val="000000" w:themeColor="text1"/>
        </w:rPr>
        <w:t xml:space="preserve">students who may experience access, opportunity, and achievement gaps as members of historically </w:t>
      </w:r>
      <w:r w:rsidR="0D53DA0C" w:rsidRPr="35D214CF">
        <w:rPr>
          <w:color w:val="000000" w:themeColor="text1"/>
        </w:rPr>
        <w:t>resilient</w:t>
      </w:r>
      <w:r w:rsidRPr="35D214CF">
        <w:rPr>
          <w:color w:val="000000" w:themeColor="text1"/>
        </w:rPr>
        <w:t xml:space="preserve"> groups, such as Black, Indigenous, and Latin</w:t>
      </w:r>
      <w:r w:rsidR="00C448F4" w:rsidRPr="35D214CF">
        <w:rPr>
          <w:color w:val="000000" w:themeColor="text1"/>
        </w:rPr>
        <w:t>o</w:t>
      </w:r>
      <w:r w:rsidRPr="35D214CF">
        <w:rPr>
          <w:color w:val="000000" w:themeColor="text1"/>
        </w:rPr>
        <w:t xml:space="preserve"> populations.</w:t>
      </w:r>
    </w:p>
    <w:p w14:paraId="1467E945" w14:textId="282E71FD" w:rsidR="00D72254" w:rsidRDefault="00CE3F08" w:rsidP="00B46D83">
      <w:pPr>
        <w:spacing w:before="240"/>
        <w:ind w:left="360"/>
      </w:pPr>
      <w:r w:rsidRPr="000A7D12">
        <w:lastRenderedPageBreak/>
        <w:t xml:space="preserve">If the number of students in one or more targeted </w:t>
      </w:r>
      <w:r w:rsidR="22363663" w:rsidRPr="000A7D12">
        <w:t>student groups</w:t>
      </w:r>
      <w:r w:rsidRPr="000A7D12">
        <w:t xml:space="preserve"> is below the threshold of students required for reporting based on the metric</w:t>
      </w:r>
      <w:r>
        <w:rPr>
          <w:rStyle w:val="FootnoteReference"/>
          <w:color w:val="000000"/>
        </w:rPr>
        <w:footnoteReference w:id="3"/>
      </w:r>
      <w:r w:rsidRPr="000A7D12">
        <w:t xml:space="preserve">, schools may include a </w:t>
      </w:r>
      <w:bookmarkStart w:id="0" w:name="_Int_hKM38thw"/>
      <w:r w:rsidRPr="000A7D12">
        <w:t>high needs</w:t>
      </w:r>
      <w:bookmarkEnd w:id="0"/>
      <w:r>
        <w:rPr>
          <w:rStyle w:val="FootnoteReference"/>
          <w:color w:val="000000"/>
        </w:rPr>
        <w:footnoteReference w:id="4"/>
      </w:r>
      <w:r w:rsidRPr="000A7D12">
        <w:t xml:space="preserve"> student group where student data is aggregated into a </w:t>
      </w:r>
      <w:r w:rsidRPr="007162A4">
        <w:t>‘</w:t>
      </w:r>
      <w:r w:rsidRPr="000A7D12">
        <w:t>super</w:t>
      </w:r>
      <w:r w:rsidRPr="007162A4">
        <w:t>’</w:t>
      </w:r>
      <w:r w:rsidRPr="000A7D12">
        <w:t xml:space="preserve"> group of students with high needs adjusted for enrollment.</w:t>
      </w:r>
    </w:p>
    <w:p w14:paraId="605276D6" w14:textId="77777777" w:rsidR="008A3777" w:rsidRDefault="008A3777" w:rsidP="001722ED">
      <w:pPr>
        <w:ind w:left="360"/>
      </w:pPr>
    </w:p>
    <w:p w14:paraId="716CB4B6" w14:textId="51B322FF" w:rsidR="00D72254" w:rsidRPr="00D72254" w:rsidRDefault="005A084E" w:rsidP="001722ED">
      <w:pPr>
        <w:ind w:left="360"/>
      </w:pPr>
      <w:r>
        <w:t>Additional information may be submitted to support evidence of student achievement and growth</w:t>
      </w:r>
      <w:r w:rsidR="00B73077">
        <w:t xml:space="preserve"> on the MCAS test</w:t>
      </w:r>
      <w:r>
        <w:t>.</w:t>
      </w:r>
    </w:p>
    <w:p w14:paraId="725D903E" w14:textId="775CFAE8" w:rsidR="004464B6" w:rsidRDefault="004464B6">
      <w:pPr>
        <w:rPr>
          <w:color w:val="000000"/>
        </w:rPr>
      </w:pPr>
    </w:p>
    <w:p w14:paraId="0A738A8B" w14:textId="77777777" w:rsidR="00D72254" w:rsidRDefault="00D72254">
      <w:pPr>
        <w:rPr>
          <w:color w:val="000000"/>
        </w:rPr>
      </w:pPr>
    </w:p>
    <w:p w14:paraId="0D96BF41" w14:textId="77777777" w:rsidR="00CE3F08" w:rsidRDefault="00CE3F08" w:rsidP="001722ED">
      <w:pPr>
        <w:pStyle w:val="ListParagraph"/>
        <w:numPr>
          <w:ilvl w:val="0"/>
          <w:numId w:val="26"/>
        </w:numPr>
        <w:spacing w:after="120"/>
        <w:ind w:left="374" w:hanging="374"/>
        <w:contextualSpacing w:val="0"/>
        <w:rPr>
          <w:b/>
          <w:color w:val="000000"/>
          <w:u w:val="single"/>
        </w:rPr>
      </w:pPr>
      <w:r w:rsidRPr="00FF389E">
        <w:rPr>
          <w:b/>
          <w:color w:val="000000"/>
          <w:u w:val="single"/>
        </w:rPr>
        <w:t>Organizational Viability:</w:t>
      </w:r>
    </w:p>
    <w:p w14:paraId="6B33E266" w14:textId="77777777" w:rsidR="00CE3F08" w:rsidRDefault="00CE3F08" w:rsidP="001722ED">
      <w:pPr>
        <w:pStyle w:val="ListParagraph"/>
        <w:numPr>
          <w:ilvl w:val="1"/>
          <w:numId w:val="26"/>
        </w:numPr>
        <w:tabs>
          <w:tab w:val="clear" w:pos="1080"/>
        </w:tabs>
        <w:spacing w:after="40"/>
        <w:ind w:left="360"/>
        <w:contextualSpacing w:val="0"/>
        <w:rPr>
          <w:b/>
          <w:color w:val="000000"/>
        </w:rPr>
      </w:pPr>
      <w:r w:rsidRPr="00FF389E">
        <w:rPr>
          <w:b/>
          <w:color w:val="000000"/>
        </w:rPr>
        <w:t>[OPTIONAL]</w:t>
      </w:r>
      <w:r w:rsidRPr="007F4C6F">
        <w:rPr>
          <w:b/>
          <w:color w:val="000000"/>
        </w:rPr>
        <w:t xml:space="preserve"> </w:t>
      </w:r>
      <w:r w:rsidRPr="00FF389E">
        <w:rPr>
          <w:b/>
          <w:color w:val="000000"/>
        </w:rPr>
        <w:t>Effective Governance:</w:t>
      </w:r>
    </w:p>
    <w:p w14:paraId="40814F54" w14:textId="10C71672" w:rsidR="00CE3F08" w:rsidRDefault="00CE3F08" w:rsidP="001722ED">
      <w:pPr>
        <w:ind w:left="360"/>
        <w:rPr>
          <w:color w:val="000000"/>
        </w:rPr>
      </w:pPr>
      <w:r>
        <w:t>The board of trustees may submit a summary of board activities that demonstrate effective governance and compliance with applicable laws and regulations. The summary may include specific a</w:t>
      </w:r>
      <w:r w:rsidRPr="7F0DACFA">
        <w:rPr>
          <w:color w:val="000000" w:themeColor="text1"/>
        </w:rPr>
        <w:t>chievements over the most recent charter term</w:t>
      </w:r>
      <w:r w:rsidR="00D66F73" w:rsidRPr="7F0DACFA">
        <w:rPr>
          <w:color w:val="000000" w:themeColor="text1"/>
        </w:rPr>
        <w:t>;</w:t>
      </w:r>
      <w:r w:rsidRPr="7F0DACFA">
        <w:rPr>
          <w:color w:val="000000" w:themeColor="text1"/>
        </w:rPr>
        <w:t xml:space="preserve"> </w:t>
      </w:r>
      <w:r>
        <w:t>analyses of</w:t>
      </w:r>
      <w:r w:rsidRPr="7F0DACFA">
        <w:rPr>
          <w:color w:val="000000" w:themeColor="text1"/>
        </w:rPr>
        <w:t xml:space="preserve"> stakeholder satisfaction surveys; school leadership evaluations; and board of </w:t>
      </w:r>
      <w:r w:rsidR="00C964DE" w:rsidRPr="7F0DACFA">
        <w:rPr>
          <w:color w:val="000000" w:themeColor="text1"/>
        </w:rPr>
        <w:t>trustees’</w:t>
      </w:r>
      <w:r w:rsidRPr="7F0DACFA">
        <w:rPr>
          <w:color w:val="000000" w:themeColor="text1"/>
        </w:rPr>
        <w:t xml:space="preserve"> self-evaluation.</w:t>
      </w:r>
      <w:r w:rsidR="00970C90" w:rsidRPr="7F0DACFA">
        <w:rPr>
          <w:color w:val="000000" w:themeColor="text1"/>
        </w:rPr>
        <w:t xml:space="preserve"> The board of trustees may also submit materials used by the board to arrive at its decision to </w:t>
      </w:r>
      <w:r w:rsidR="00E41F7E" w:rsidRPr="7F0DACFA">
        <w:rPr>
          <w:color w:val="000000" w:themeColor="text1"/>
        </w:rPr>
        <w:t>submit a charter</w:t>
      </w:r>
      <w:r w:rsidR="00970C90" w:rsidRPr="7F0DACFA">
        <w:rPr>
          <w:color w:val="000000" w:themeColor="text1"/>
        </w:rPr>
        <w:t xml:space="preserve"> application. Materials include agendas and approved board minutes (including all relevant board committee minutes) as well as supporting documentation relevant to the board’s vote.</w:t>
      </w:r>
      <w:r w:rsidR="005969CA" w:rsidRPr="7F0DACFA">
        <w:rPr>
          <w:color w:val="000000" w:themeColor="text1"/>
        </w:rPr>
        <w:t xml:space="preserve"> </w:t>
      </w:r>
    </w:p>
    <w:p w14:paraId="3BCD0F20" w14:textId="77777777" w:rsidR="00D66F73" w:rsidRDefault="00D66F73" w:rsidP="00FE5613">
      <w:pPr>
        <w:rPr>
          <w:color w:val="000000"/>
        </w:rPr>
      </w:pPr>
    </w:p>
    <w:p w14:paraId="44CA0EA6" w14:textId="77777777" w:rsidR="00CE3F08" w:rsidRDefault="00CE3F08" w:rsidP="001722ED">
      <w:pPr>
        <w:pStyle w:val="ListParagraph"/>
        <w:numPr>
          <w:ilvl w:val="1"/>
          <w:numId w:val="26"/>
        </w:numPr>
        <w:tabs>
          <w:tab w:val="clear" w:pos="1080"/>
        </w:tabs>
        <w:spacing w:after="40"/>
        <w:ind w:left="360"/>
        <w:contextualSpacing w:val="0"/>
        <w:rPr>
          <w:b/>
          <w:color w:val="000000"/>
        </w:rPr>
      </w:pPr>
      <w:r w:rsidRPr="007F4C6F">
        <w:rPr>
          <w:b/>
          <w:color w:val="000000"/>
        </w:rPr>
        <w:t xml:space="preserve">[OPTIONAL] </w:t>
      </w:r>
      <w:r>
        <w:rPr>
          <w:b/>
          <w:color w:val="000000"/>
        </w:rPr>
        <w:t>Financial Management:</w:t>
      </w:r>
    </w:p>
    <w:p w14:paraId="16A0CFD9" w14:textId="3D76F887" w:rsidR="00CE3F08" w:rsidRPr="004765A8" w:rsidRDefault="00CE3F08" w:rsidP="001722ED">
      <w:pPr>
        <w:spacing w:after="120"/>
        <w:ind w:left="360"/>
      </w:pPr>
      <w:r>
        <w:t>The board of trustees may submit a summary of board activities that demonstrate effective financial management and compliance with applicable laws and regulations. The summary may include information regarding real estate acquisition, loan agreements</w:t>
      </w:r>
      <w:r w:rsidR="006F2AB2">
        <w:t xml:space="preserve"> and </w:t>
      </w:r>
      <w:r w:rsidR="00D04B9E">
        <w:t xml:space="preserve">debt </w:t>
      </w:r>
      <w:r w:rsidR="006F2AB2">
        <w:t>repayment, and fundraising</w:t>
      </w:r>
      <w:r w:rsidR="00D04B9E">
        <w:t>, as applicable</w:t>
      </w:r>
      <w:r w:rsidR="006F2AB2">
        <w:t>.</w:t>
      </w:r>
    </w:p>
    <w:sectPr w:rsidR="00CE3F08" w:rsidRPr="004765A8" w:rsidSect="00A6647F">
      <w:pgSz w:w="12240" w:h="15840"/>
      <w:pgMar w:top="907" w:right="1152" w:bottom="907" w:left="1440"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5D5F7" w14:textId="77777777" w:rsidR="0057110B" w:rsidRDefault="0057110B" w:rsidP="00A6647F">
      <w:r>
        <w:separator/>
      </w:r>
    </w:p>
  </w:endnote>
  <w:endnote w:type="continuationSeparator" w:id="0">
    <w:p w14:paraId="0D297F3D" w14:textId="77777777" w:rsidR="0057110B" w:rsidRDefault="0057110B" w:rsidP="00A6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9E74" w14:textId="77777777" w:rsidR="001722ED" w:rsidRDefault="008E66EB">
    <w:pPr>
      <w:pStyle w:val="Footer"/>
      <w:jc w:val="right"/>
    </w:pPr>
    <w:r w:rsidRPr="00A6647F">
      <w:rPr>
        <w:sz w:val="20"/>
      </w:rPr>
      <w:fldChar w:fldCharType="begin"/>
    </w:r>
    <w:r w:rsidR="001722ED" w:rsidRPr="00A6647F">
      <w:rPr>
        <w:sz w:val="20"/>
      </w:rPr>
      <w:instrText xml:space="preserve"> PAGE   \* MERGEFORMAT </w:instrText>
    </w:r>
    <w:r w:rsidRPr="00A6647F">
      <w:rPr>
        <w:sz w:val="20"/>
      </w:rPr>
      <w:fldChar w:fldCharType="separate"/>
    </w:r>
    <w:r w:rsidR="00E76273">
      <w:rPr>
        <w:noProof/>
        <w:sz w:val="20"/>
      </w:rPr>
      <w:t>2</w:t>
    </w:r>
    <w:r w:rsidRPr="00A6647F">
      <w:rPr>
        <w:sz w:val="20"/>
      </w:rPr>
      <w:fldChar w:fldCharType="end"/>
    </w:r>
  </w:p>
  <w:p w14:paraId="40E48D3A" w14:textId="77777777" w:rsidR="001722ED" w:rsidRDefault="0017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4E197" w14:textId="77777777" w:rsidR="0057110B" w:rsidRDefault="0057110B" w:rsidP="00A6647F">
      <w:r>
        <w:separator/>
      </w:r>
    </w:p>
  </w:footnote>
  <w:footnote w:type="continuationSeparator" w:id="0">
    <w:p w14:paraId="13F54273" w14:textId="77777777" w:rsidR="0057110B" w:rsidRDefault="0057110B" w:rsidP="00A6647F">
      <w:r>
        <w:continuationSeparator/>
      </w:r>
    </w:p>
  </w:footnote>
  <w:footnote w:id="1">
    <w:p w14:paraId="3EBF6FE9" w14:textId="62A20184" w:rsidR="00B73077" w:rsidRDefault="00B73077" w:rsidP="00B73077">
      <w:pPr>
        <w:pStyle w:val="FootnoteText"/>
        <w:ind w:left="180" w:hanging="180"/>
      </w:pPr>
      <w:r>
        <w:rPr>
          <w:rStyle w:val="FootnoteReference"/>
        </w:rPr>
        <w:footnoteRef/>
      </w:r>
      <w:r w:rsidR="5D0AFA33">
        <w:t xml:space="preserve">  Pursuant to 603 CMR 1.04 (b)(1), targeted student groups are defined in G.L. c. 71 § 89(i)(3). </w:t>
      </w:r>
    </w:p>
  </w:footnote>
  <w:footnote w:id="2">
    <w:p w14:paraId="6D7EB555" w14:textId="6CD4134D" w:rsidR="001722ED" w:rsidRDefault="001722ED" w:rsidP="00B73077">
      <w:pPr>
        <w:pStyle w:val="FootnoteText"/>
        <w:ind w:left="180" w:hanging="180"/>
      </w:pPr>
      <w:r>
        <w:rPr>
          <w:rStyle w:val="FootnoteReference"/>
        </w:rPr>
        <w:footnoteRef/>
      </w:r>
      <w:r w:rsidR="5D0AFA33">
        <w:t xml:space="preserve">  </w:t>
      </w:r>
      <w:r w:rsidR="00DD5917">
        <w:t>T</w:t>
      </w:r>
      <w:r w:rsidR="5D0AFA33">
        <w:t>he submission</w:t>
      </w:r>
      <w:r w:rsidR="5D0AFA33" w:rsidRPr="0006417C">
        <w:rPr>
          <w:color w:val="000000"/>
        </w:rPr>
        <w:t xml:space="preserve"> </w:t>
      </w:r>
      <w:r w:rsidR="5D0AFA33">
        <w:rPr>
          <w:color w:val="000000"/>
        </w:rPr>
        <w:t>should include comparative performance data, national, statewide, or district(s), for all students and for one or more targeted student groups in comparable grades</w:t>
      </w:r>
      <w:r w:rsidR="00DD5917">
        <w:rPr>
          <w:color w:val="000000"/>
        </w:rPr>
        <w:t xml:space="preserve"> to address the proven provider requirements</w:t>
      </w:r>
      <w:r w:rsidR="5D0AFA33" w:rsidRPr="007028AE">
        <w:rPr>
          <w:color w:val="000000"/>
        </w:rPr>
        <w:t>.</w:t>
      </w:r>
    </w:p>
  </w:footnote>
  <w:footnote w:id="3">
    <w:p w14:paraId="30FF8068" w14:textId="754AC8DE" w:rsidR="001722ED" w:rsidRDefault="001722ED" w:rsidP="00B73077">
      <w:pPr>
        <w:pStyle w:val="FootnoteText"/>
        <w:ind w:left="180" w:hanging="180"/>
      </w:pPr>
      <w:r>
        <w:rPr>
          <w:rStyle w:val="FootnoteReference"/>
        </w:rPr>
        <w:footnoteRef/>
      </w:r>
      <w:r w:rsidR="5D0AFA33">
        <w:t xml:space="preserve">  </w:t>
      </w:r>
      <w:r w:rsidR="5D0AFA33">
        <w:rPr>
          <w:color w:val="000000"/>
        </w:rPr>
        <w:t xml:space="preserve">For example, the Department does not report </w:t>
      </w:r>
      <w:r w:rsidR="5D0AFA33" w:rsidRPr="5D0AFA33">
        <w:rPr>
          <w:i/>
          <w:iCs/>
          <w:color w:val="000000"/>
        </w:rPr>
        <w:t>achievement percentages</w:t>
      </w:r>
      <w:r w:rsidR="5D0AFA33" w:rsidRPr="007F7361">
        <w:rPr>
          <w:color w:val="000000"/>
        </w:rPr>
        <w:t xml:space="preserve"> for student groups with fewer than 10 students</w:t>
      </w:r>
      <w:r w:rsidR="5D0AFA33">
        <w:rPr>
          <w:color w:val="000000"/>
        </w:rPr>
        <w:t xml:space="preserve"> included, or </w:t>
      </w:r>
      <w:r w:rsidR="5D0AFA33" w:rsidRPr="5D0AFA33">
        <w:rPr>
          <w:i/>
          <w:iCs/>
          <w:color w:val="000000"/>
        </w:rPr>
        <w:t>growth percentiles</w:t>
      </w:r>
      <w:r w:rsidR="5D0AFA33">
        <w:rPr>
          <w:color w:val="000000"/>
        </w:rPr>
        <w:t xml:space="preserve"> for student groups with fewer than 20 students included</w:t>
      </w:r>
      <w:r w:rsidR="5D0AFA33" w:rsidRPr="007F7361">
        <w:rPr>
          <w:color w:val="000000"/>
        </w:rPr>
        <w:t>.</w:t>
      </w:r>
    </w:p>
  </w:footnote>
  <w:footnote w:id="4">
    <w:p w14:paraId="54EDD971" w14:textId="24741EDA" w:rsidR="001722ED" w:rsidRDefault="001722ED" w:rsidP="00B73077">
      <w:pPr>
        <w:pStyle w:val="FootnoteText"/>
        <w:ind w:left="180" w:hanging="180"/>
      </w:pPr>
      <w:r>
        <w:rPr>
          <w:rStyle w:val="FootnoteReference"/>
        </w:rPr>
        <w:footnoteRef/>
      </w:r>
      <w:r>
        <w:t xml:space="preserve"> </w:t>
      </w:r>
      <w:r w:rsidR="000E465E">
        <w:t xml:space="preserve"> </w:t>
      </w:r>
      <w:r w:rsidRPr="00CB2813">
        <w:rPr>
          <w:color w:val="000000"/>
          <w:szCs w:val="18"/>
        </w:rPr>
        <w:t xml:space="preserve">A student is </w:t>
      </w:r>
      <w:r w:rsidRPr="00CB2813">
        <w:rPr>
          <w:i/>
          <w:color w:val="000000"/>
          <w:szCs w:val="18"/>
        </w:rPr>
        <w:t>high needs</w:t>
      </w:r>
      <w:r w:rsidRPr="00CB2813">
        <w:rPr>
          <w:color w:val="000000"/>
          <w:szCs w:val="18"/>
        </w:rPr>
        <w:t xml:space="preserve"> if </w:t>
      </w:r>
      <w:r w:rsidR="00CC1A4F">
        <w:rPr>
          <w:color w:val="000000"/>
          <w:szCs w:val="18"/>
        </w:rPr>
        <w:t>they are</w:t>
      </w:r>
      <w:r w:rsidRPr="00CB2813">
        <w:rPr>
          <w:color w:val="000000"/>
          <w:szCs w:val="18"/>
        </w:rPr>
        <w:t xml:space="preserve"> designated as either </w:t>
      </w:r>
      <w:r w:rsidR="00CA4281">
        <w:rPr>
          <w:color w:val="000000"/>
          <w:szCs w:val="18"/>
        </w:rPr>
        <w:t xml:space="preserve">economically </w:t>
      </w:r>
      <w:r w:rsidR="00AD298A">
        <w:rPr>
          <w:color w:val="000000"/>
          <w:szCs w:val="18"/>
        </w:rPr>
        <w:t>disadvantaged,</w:t>
      </w:r>
      <w:r w:rsidRPr="00CB2813">
        <w:rPr>
          <w:color w:val="000000"/>
          <w:szCs w:val="18"/>
        </w:rPr>
        <w:t xml:space="preserve"> or EL, or former EL, or a student with disabilities. A former EL student is a student not currently an </w:t>
      </w:r>
      <w:r w:rsidR="00C964DE" w:rsidRPr="00CB2813">
        <w:rPr>
          <w:color w:val="000000"/>
          <w:szCs w:val="18"/>
        </w:rPr>
        <w:t>EL but</w:t>
      </w:r>
      <w:r w:rsidRPr="00CB2813">
        <w:rPr>
          <w:color w:val="000000"/>
          <w:szCs w:val="18"/>
        </w:rPr>
        <w:t xml:space="preserve"> had been at some point in the two previous academic years</w:t>
      </w:r>
      <w:r>
        <w:rPr>
          <w:color w:val="000000"/>
          <w:szCs w:val="18"/>
        </w:rPr>
        <w:t>.</w:t>
      </w:r>
    </w:p>
  </w:footnote>
</w:footnotes>
</file>

<file path=word/intelligence2.xml><?xml version="1.0" encoding="utf-8"?>
<int2:intelligence xmlns:int2="http://schemas.microsoft.com/office/intelligence/2020/intelligence">
  <int2:observations>
    <int2:bookmark int2:bookmarkName="_Int_hKM38thw" int2:invalidationBookmarkName="" int2:hashCode="1deXcNulN9TPRi" int2:id="cyK6WL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0C51"/>
    <w:multiLevelType w:val="hybridMultilevel"/>
    <w:tmpl w:val="74824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3B3E62"/>
    <w:multiLevelType w:val="hybridMultilevel"/>
    <w:tmpl w:val="041CE80C"/>
    <w:lvl w:ilvl="0" w:tplc="0409000F">
      <w:start w:val="1"/>
      <w:numFmt w:val="decimal"/>
      <w:lvlText w:val="%1."/>
      <w:lvlJc w:val="lef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DE0BEF"/>
    <w:multiLevelType w:val="multilevel"/>
    <w:tmpl w:val="763EC08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b/>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9B35280"/>
    <w:multiLevelType w:val="hybridMultilevel"/>
    <w:tmpl w:val="664E46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C280338A">
      <w:start w:val="1"/>
      <w:numFmt w:val="bullet"/>
      <w:lvlText w:val="-"/>
      <w:lvlJc w:val="left"/>
      <w:pPr>
        <w:ind w:left="2880" w:hanging="360"/>
      </w:pPr>
      <w:rPr>
        <w:rFonts w:ascii="Calibri" w:hAnsi="Calibri"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33055E"/>
    <w:multiLevelType w:val="hybridMultilevel"/>
    <w:tmpl w:val="31946F38"/>
    <w:lvl w:ilvl="0" w:tplc="4934C4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D727BB"/>
    <w:multiLevelType w:val="hybridMultilevel"/>
    <w:tmpl w:val="C9229DBE"/>
    <w:lvl w:ilvl="0" w:tplc="E3F6E0E2">
      <w:start w:val="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E743A3D"/>
    <w:multiLevelType w:val="hybridMultilevel"/>
    <w:tmpl w:val="6CD0D27A"/>
    <w:lvl w:ilvl="0" w:tplc="04090003">
      <w:start w:val="1"/>
      <w:numFmt w:val="bullet"/>
      <w:lvlText w:val="o"/>
      <w:lvlJc w:val="left"/>
      <w:pPr>
        <w:ind w:left="1440" w:hanging="360"/>
      </w:pPr>
      <w:rPr>
        <w:rFonts w:ascii="Courier New" w:hAnsi="Courier New" w:hint="default"/>
      </w:rPr>
    </w:lvl>
    <w:lvl w:ilvl="1" w:tplc="C280338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3024F2"/>
    <w:multiLevelType w:val="hybridMultilevel"/>
    <w:tmpl w:val="E45C5D48"/>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8B2066"/>
    <w:multiLevelType w:val="hybridMultilevel"/>
    <w:tmpl w:val="7792AA04"/>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15:restartNumberingAfterBreak="0">
    <w:nsid w:val="15730706"/>
    <w:multiLevelType w:val="hybridMultilevel"/>
    <w:tmpl w:val="FD3ED84E"/>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896010"/>
    <w:multiLevelType w:val="hybridMultilevel"/>
    <w:tmpl w:val="007606F4"/>
    <w:lvl w:ilvl="0" w:tplc="B178D092">
      <w:start w:val="1"/>
      <w:numFmt w:val="upperLetter"/>
      <w:lvlText w:val="%1."/>
      <w:lvlJc w:val="left"/>
      <w:pPr>
        <w:ind w:left="720" w:hanging="360"/>
      </w:pPr>
      <w:rPr>
        <w:rFonts w:cs="Times New Roman" w:hint="default"/>
        <w:b/>
      </w:rPr>
    </w:lvl>
    <w:lvl w:ilvl="1" w:tplc="92184592">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C85AB5"/>
    <w:multiLevelType w:val="hybridMultilevel"/>
    <w:tmpl w:val="2A742E6A"/>
    <w:lvl w:ilvl="0" w:tplc="B178D092">
      <w:start w:val="1"/>
      <w:numFmt w:val="upperLetter"/>
      <w:lvlText w:val="%1."/>
      <w:lvlJc w:val="left"/>
      <w:pPr>
        <w:ind w:left="720" w:hanging="360"/>
      </w:pPr>
      <w:rPr>
        <w:rFonts w:cs="Times New Roman" w:hint="default"/>
        <w:b/>
      </w:rPr>
    </w:lvl>
    <w:lvl w:ilvl="1" w:tplc="92184592">
      <w:start w:val="1"/>
      <w:numFmt w:val="decimal"/>
      <w:lvlText w:val="%2."/>
      <w:lvlJc w:val="left"/>
      <w:pPr>
        <w:ind w:left="1440" w:hanging="360"/>
      </w:pPr>
      <w:rPr>
        <w:rFonts w:cs="Times New Roman"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6450CC"/>
    <w:multiLevelType w:val="hybridMultilevel"/>
    <w:tmpl w:val="39C2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053D50"/>
    <w:multiLevelType w:val="hybridMultilevel"/>
    <w:tmpl w:val="E45C5D48"/>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69375A"/>
    <w:multiLevelType w:val="hybridMultilevel"/>
    <w:tmpl w:val="5D088086"/>
    <w:lvl w:ilvl="0" w:tplc="DFA4122A">
      <w:start w:val="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7937A89"/>
    <w:multiLevelType w:val="hybridMultilevel"/>
    <w:tmpl w:val="7F94DF5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0BF447D"/>
    <w:multiLevelType w:val="hybridMultilevel"/>
    <w:tmpl w:val="5C549648"/>
    <w:lvl w:ilvl="0" w:tplc="B8A65320">
      <w:start w:val="5"/>
      <w:numFmt w:val="decimal"/>
      <w:lvlText w:val="%1."/>
      <w:lvlJc w:val="lef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6F06A0"/>
    <w:multiLevelType w:val="hybridMultilevel"/>
    <w:tmpl w:val="C0D416C2"/>
    <w:lvl w:ilvl="0" w:tplc="A5EA8716">
      <w:start w:val="1"/>
      <w:numFmt w:val="upperLetter"/>
      <w:lvlText w:val="%1."/>
      <w:lvlJc w:val="left"/>
      <w:pPr>
        <w:tabs>
          <w:tab w:val="num" w:pos="1080"/>
        </w:tabs>
        <w:ind w:left="108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624F3"/>
    <w:multiLevelType w:val="hybridMultilevel"/>
    <w:tmpl w:val="BF9EBE64"/>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9B03965"/>
    <w:multiLevelType w:val="hybridMultilevel"/>
    <w:tmpl w:val="41A4A502"/>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8E4D57"/>
    <w:multiLevelType w:val="hybridMultilevel"/>
    <w:tmpl w:val="2EB40C42"/>
    <w:lvl w:ilvl="0" w:tplc="92184592">
      <w:start w:val="1"/>
      <w:numFmt w:val="decimal"/>
      <w:lvlText w:val="%1."/>
      <w:lvlJc w:val="left"/>
      <w:pPr>
        <w:ind w:left="144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0A33CF2"/>
    <w:multiLevelType w:val="hybridMultilevel"/>
    <w:tmpl w:val="99D27C20"/>
    <w:lvl w:ilvl="0" w:tplc="9218459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0F62D04"/>
    <w:multiLevelType w:val="hybridMultilevel"/>
    <w:tmpl w:val="72685FD0"/>
    <w:lvl w:ilvl="0" w:tplc="940C2388">
      <w:start w:val="6"/>
      <w:numFmt w:val="decimal"/>
      <w:lvlText w:val="%1."/>
      <w:lvlJc w:val="left"/>
      <w:pPr>
        <w:ind w:left="1350" w:hanging="180"/>
      </w:pPr>
      <w:rPr>
        <w:rFonts w:cs="Times New Roman"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1350" w:hanging="180"/>
      </w:pPr>
      <w:rPr>
        <w:rFonts w:cs="Times New Roman"/>
      </w:rPr>
    </w:lvl>
    <w:lvl w:ilvl="3" w:tplc="0409000F" w:tentative="1">
      <w:start w:val="1"/>
      <w:numFmt w:val="decimal"/>
      <w:lvlText w:val="%4."/>
      <w:lvlJc w:val="left"/>
      <w:pPr>
        <w:ind w:left="2070" w:hanging="360"/>
      </w:pPr>
      <w:rPr>
        <w:rFonts w:cs="Times New Roman"/>
      </w:rPr>
    </w:lvl>
    <w:lvl w:ilvl="4" w:tplc="04090019" w:tentative="1">
      <w:start w:val="1"/>
      <w:numFmt w:val="lowerLetter"/>
      <w:lvlText w:val="%5."/>
      <w:lvlJc w:val="left"/>
      <w:pPr>
        <w:ind w:left="279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4230" w:hanging="360"/>
      </w:pPr>
      <w:rPr>
        <w:rFonts w:cs="Times New Roman"/>
      </w:rPr>
    </w:lvl>
    <w:lvl w:ilvl="7" w:tplc="04090019" w:tentative="1">
      <w:start w:val="1"/>
      <w:numFmt w:val="lowerLetter"/>
      <w:lvlText w:val="%8."/>
      <w:lvlJc w:val="left"/>
      <w:pPr>
        <w:ind w:left="4950" w:hanging="360"/>
      </w:pPr>
      <w:rPr>
        <w:rFonts w:cs="Times New Roman"/>
      </w:rPr>
    </w:lvl>
    <w:lvl w:ilvl="8" w:tplc="0409001B" w:tentative="1">
      <w:start w:val="1"/>
      <w:numFmt w:val="lowerRoman"/>
      <w:lvlText w:val="%9."/>
      <w:lvlJc w:val="right"/>
      <w:pPr>
        <w:ind w:left="5670" w:hanging="180"/>
      </w:pPr>
      <w:rPr>
        <w:rFonts w:cs="Times New Roman"/>
      </w:rPr>
    </w:lvl>
  </w:abstractNum>
  <w:abstractNum w:abstractNumId="23" w15:restartNumberingAfterBreak="0">
    <w:nsid w:val="5BE65223"/>
    <w:multiLevelType w:val="hybridMultilevel"/>
    <w:tmpl w:val="31AAC13E"/>
    <w:lvl w:ilvl="0" w:tplc="969EAFB2">
      <w:start w:val="7"/>
      <w:numFmt w:val="decimal"/>
      <w:lvlText w:val="%1."/>
      <w:lvlJc w:val="left"/>
      <w:pPr>
        <w:ind w:left="27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B813D6"/>
    <w:multiLevelType w:val="hybridMultilevel"/>
    <w:tmpl w:val="72EAFF46"/>
    <w:lvl w:ilvl="0" w:tplc="29F4EC10">
      <w:start w:val="5"/>
      <w:numFmt w:val="decimal"/>
      <w:lvlText w:val="%1."/>
      <w:lvlJc w:val="lef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FC429DC"/>
    <w:multiLevelType w:val="hybridMultilevel"/>
    <w:tmpl w:val="FD3ED84E"/>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14147F9"/>
    <w:multiLevelType w:val="hybridMultilevel"/>
    <w:tmpl w:val="FD3ED84E"/>
    <w:lvl w:ilvl="0" w:tplc="0409001B">
      <w:start w:val="1"/>
      <w:numFmt w:val="lowerRoman"/>
      <w:lvlText w:val="%1."/>
      <w:lvlJc w:val="right"/>
      <w:pPr>
        <w:ind w:left="2160" w:hanging="18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20C3E39"/>
    <w:multiLevelType w:val="hybridMultilevel"/>
    <w:tmpl w:val="CD224E52"/>
    <w:lvl w:ilvl="0" w:tplc="04090013">
      <w:start w:val="1"/>
      <w:numFmt w:val="upperRoman"/>
      <w:lvlText w:val="%1."/>
      <w:lvlJc w:val="right"/>
      <w:pPr>
        <w:ind w:left="360" w:hanging="360"/>
      </w:pPr>
    </w:lvl>
    <w:lvl w:ilvl="1" w:tplc="A5EA8716">
      <w:start w:val="1"/>
      <w:numFmt w:val="upperLetter"/>
      <w:lvlText w:val="%2."/>
      <w:lvlJc w:val="left"/>
      <w:pPr>
        <w:tabs>
          <w:tab w:val="num" w:pos="1080"/>
        </w:tabs>
        <w:ind w:left="1080"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C944934"/>
    <w:multiLevelType w:val="hybridMultilevel"/>
    <w:tmpl w:val="5A0275B4"/>
    <w:lvl w:ilvl="0" w:tplc="5CB60836">
      <w:start w:val="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71B46809"/>
    <w:multiLevelType w:val="hybridMultilevel"/>
    <w:tmpl w:val="50C6332C"/>
    <w:lvl w:ilvl="0" w:tplc="C280338A">
      <w:start w:val="1"/>
      <w:numFmt w:val="bullet"/>
      <w:lvlText w:val="-"/>
      <w:lvlJc w:val="left"/>
      <w:pPr>
        <w:ind w:left="2160" w:hanging="180"/>
      </w:pPr>
      <w:rPr>
        <w:rFonts w:ascii="Calibri" w:hAnsi="Calibri"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F1757CE"/>
    <w:multiLevelType w:val="hybridMultilevel"/>
    <w:tmpl w:val="007606F4"/>
    <w:lvl w:ilvl="0" w:tplc="B178D092">
      <w:start w:val="1"/>
      <w:numFmt w:val="upperLetter"/>
      <w:lvlText w:val="%1."/>
      <w:lvlJc w:val="left"/>
      <w:pPr>
        <w:ind w:left="720" w:hanging="360"/>
      </w:pPr>
      <w:rPr>
        <w:rFonts w:cs="Times New Roman" w:hint="default"/>
        <w:b/>
      </w:rPr>
    </w:lvl>
    <w:lvl w:ilvl="1" w:tplc="92184592">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10"/>
  </w:num>
  <w:num w:numId="4">
    <w:abstractNumId w:val="20"/>
  </w:num>
  <w:num w:numId="5">
    <w:abstractNumId w:val="19"/>
  </w:num>
  <w:num w:numId="6">
    <w:abstractNumId w:val="8"/>
  </w:num>
  <w:num w:numId="7">
    <w:abstractNumId w:val="22"/>
  </w:num>
  <w:num w:numId="8">
    <w:abstractNumId w:val="23"/>
  </w:num>
  <w:num w:numId="9">
    <w:abstractNumId w:val="16"/>
  </w:num>
  <w:num w:numId="10">
    <w:abstractNumId w:val="30"/>
  </w:num>
  <w:num w:numId="11">
    <w:abstractNumId w:val="21"/>
  </w:num>
  <w:num w:numId="12">
    <w:abstractNumId w:val="13"/>
  </w:num>
  <w:num w:numId="13">
    <w:abstractNumId w:val="7"/>
  </w:num>
  <w:num w:numId="14">
    <w:abstractNumId w:val="14"/>
  </w:num>
  <w:num w:numId="15">
    <w:abstractNumId w:val="5"/>
  </w:num>
  <w:num w:numId="16">
    <w:abstractNumId w:val="28"/>
  </w:num>
  <w:num w:numId="17">
    <w:abstractNumId w:val="6"/>
  </w:num>
  <w:num w:numId="18">
    <w:abstractNumId w:val="29"/>
  </w:num>
  <w:num w:numId="19">
    <w:abstractNumId w:val="26"/>
  </w:num>
  <w:num w:numId="20">
    <w:abstractNumId w:val="25"/>
  </w:num>
  <w:num w:numId="21">
    <w:abstractNumId w:val="9"/>
  </w:num>
  <w:num w:numId="22">
    <w:abstractNumId w:val="1"/>
  </w:num>
  <w:num w:numId="23">
    <w:abstractNumId w:val="24"/>
  </w:num>
  <w:num w:numId="24">
    <w:abstractNumId w:val="0"/>
  </w:num>
  <w:num w:numId="25">
    <w:abstractNumId w:val="12"/>
  </w:num>
  <w:num w:numId="26">
    <w:abstractNumId w:val="27"/>
  </w:num>
  <w:num w:numId="27">
    <w:abstractNumId w:val="3"/>
  </w:num>
  <w:num w:numId="28">
    <w:abstractNumId w:val="15"/>
  </w:num>
  <w:num w:numId="29">
    <w:abstractNumId w:val="2"/>
  </w:num>
  <w:num w:numId="30">
    <w:abstractNumId w:val="17"/>
  </w:num>
  <w:num w:numId="31">
    <w:abstractNumId w:val="11"/>
  </w:num>
  <w:num w:numId="3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F"/>
    <w:rsid w:val="00004751"/>
    <w:rsid w:val="00010BAE"/>
    <w:rsid w:val="0003100F"/>
    <w:rsid w:val="00047CD5"/>
    <w:rsid w:val="000539B8"/>
    <w:rsid w:val="00063B27"/>
    <w:rsid w:val="0006417C"/>
    <w:rsid w:val="00074B9C"/>
    <w:rsid w:val="00075959"/>
    <w:rsid w:val="000A7D12"/>
    <w:rsid w:val="000B4FA7"/>
    <w:rsid w:val="000B7D3B"/>
    <w:rsid w:val="000C4162"/>
    <w:rsid w:val="000C5652"/>
    <w:rsid w:val="000E465E"/>
    <w:rsid w:val="00102F9A"/>
    <w:rsid w:val="0010691E"/>
    <w:rsid w:val="00110817"/>
    <w:rsid w:val="00114417"/>
    <w:rsid w:val="0012228B"/>
    <w:rsid w:val="001331C8"/>
    <w:rsid w:val="00135AB2"/>
    <w:rsid w:val="00165E4B"/>
    <w:rsid w:val="001722ED"/>
    <w:rsid w:val="001752A3"/>
    <w:rsid w:val="001752C8"/>
    <w:rsid w:val="00180486"/>
    <w:rsid w:val="00184C06"/>
    <w:rsid w:val="001A065C"/>
    <w:rsid w:val="001A210A"/>
    <w:rsid w:val="001A2822"/>
    <w:rsid w:val="001F008F"/>
    <w:rsid w:val="002008EC"/>
    <w:rsid w:val="00211E84"/>
    <w:rsid w:val="0022260F"/>
    <w:rsid w:val="00224A51"/>
    <w:rsid w:val="00231817"/>
    <w:rsid w:val="002350C5"/>
    <w:rsid w:val="00255DFD"/>
    <w:rsid w:val="00257A10"/>
    <w:rsid w:val="00263A68"/>
    <w:rsid w:val="002658EE"/>
    <w:rsid w:val="0026791B"/>
    <w:rsid w:val="002725E9"/>
    <w:rsid w:val="002827E0"/>
    <w:rsid w:val="002A0B42"/>
    <w:rsid w:val="002B29A9"/>
    <w:rsid w:val="002D55AA"/>
    <w:rsid w:val="002D5B05"/>
    <w:rsid w:val="002E10B4"/>
    <w:rsid w:val="002E1331"/>
    <w:rsid w:val="002F7805"/>
    <w:rsid w:val="00301365"/>
    <w:rsid w:val="0030246A"/>
    <w:rsid w:val="00326100"/>
    <w:rsid w:val="00343AE2"/>
    <w:rsid w:val="00346EA9"/>
    <w:rsid w:val="003528A0"/>
    <w:rsid w:val="0037252E"/>
    <w:rsid w:val="00381EBA"/>
    <w:rsid w:val="0038565F"/>
    <w:rsid w:val="003954FA"/>
    <w:rsid w:val="003A5E84"/>
    <w:rsid w:val="003C31BB"/>
    <w:rsid w:val="003D39A8"/>
    <w:rsid w:val="003D65E5"/>
    <w:rsid w:val="003E0A69"/>
    <w:rsid w:val="003E1966"/>
    <w:rsid w:val="003F6C55"/>
    <w:rsid w:val="0040094E"/>
    <w:rsid w:val="00403988"/>
    <w:rsid w:val="00403B40"/>
    <w:rsid w:val="004163B3"/>
    <w:rsid w:val="004352B3"/>
    <w:rsid w:val="00436031"/>
    <w:rsid w:val="00444EB4"/>
    <w:rsid w:val="00445725"/>
    <w:rsid w:val="004464B6"/>
    <w:rsid w:val="00456D7E"/>
    <w:rsid w:val="004748EE"/>
    <w:rsid w:val="004765A8"/>
    <w:rsid w:val="00482318"/>
    <w:rsid w:val="0049671F"/>
    <w:rsid w:val="004A7446"/>
    <w:rsid w:val="004B6E65"/>
    <w:rsid w:val="004E7A88"/>
    <w:rsid w:val="00504CCD"/>
    <w:rsid w:val="0051027C"/>
    <w:rsid w:val="0051336A"/>
    <w:rsid w:val="00526F2F"/>
    <w:rsid w:val="0053052F"/>
    <w:rsid w:val="00542743"/>
    <w:rsid w:val="00546B11"/>
    <w:rsid w:val="005615F0"/>
    <w:rsid w:val="00566439"/>
    <w:rsid w:val="0057110B"/>
    <w:rsid w:val="00577B8C"/>
    <w:rsid w:val="00580D8D"/>
    <w:rsid w:val="005969CA"/>
    <w:rsid w:val="005A084E"/>
    <w:rsid w:val="005B592A"/>
    <w:rsid w:val="005B5C40"/>
    <w:rsid w:val="005D35C3"/>
    <w:rsid w:val="005E78B0"/>
    <w:rsid w:val="005F203D"/>
    <w:rsid w:val="00617B8C"/>
    <w:rsid w:val="006359BB"/>
    <w:rsid w:val="00643181"/>
    <w:rsid w:val="0065042D"/>
    <w:rsid w:val="00664780"/>
    <w:rsid w:val="006663F1"/>
    <w:rsid w:val="00666901"/>
    <w:rsid w:val="00671EF1"/>
    <w:rsid w:val="00676399"/>
    <w:rsid w:val="00681E28"/>
    <w:rsid w:val="00685304"/>
    <w:rsid w:val="00691D65"/>
    <w:rsid w:val="006A3011"/>
    <w:rsid w:val="006B19B0"/>
    <w:rsid w:val="006B3E70"/>
    <w:rsid w:val="006C066F"/>
    <w:rsid w:val="006C1315"/>
    <w:rsid w:val="006C55D4"/>
    <w:rsid w:val="006D5997"/>
    <w:rsid w:val="006F08DC"/>
    <w:rsid w:val="006F2AB2"/>
    <w:rsid w:val="007028AE"/>
    <w:rsid w:val="00712292"/>
    <w:rsid w:val="007162A4"/>
    <w:rsid w:val="007246D8"/>
    <w:rsid w:val="00727F42"/>
    <w:rsid w:val="00744CCD"/>
    <w:rsid w:val="0074771B"/>
    <w:rsid w:val="0075637D"/>
    <w:rsid w:val="007626E1"/>
    <w:rsid w:val="0076566C"/>
    <w:rsid w:val="0076583B"/>
    <w:rsid w:val="007753BA"/>
    <w:rsid w:val="007874B8"/>
    <w:rsid w:val="00795170"/>
    <w:rsid w:val="007B5556"/>
    <w:rsid w:val="007B5E00"/>
    <w:rsid w:val="007B7C38"/>
    <w:rsid w:val="007F4C6F"/>
    <w:rsid w:val="007F7361"/>
    <w:rsid w:val="00821AAB"/>
    <w:rsid w:val="00821C07"/>
    <w:rsid w:val="0083275E"/>
    <w:rsid w:val="0083669C"/>
    <w:rsid w:val="008447DD"/>
    <w:rsid w:val="008633F2"/>
    <w:rsid w:val="00864417"/>
    <w:rsid w:val="00865DDB"/>
    <w:rsid w:val="00874672"/>
    <w:rsid w:val="008852A4"/>
    <w:rsid w:val="00891069"/>
    <w:rsid w:val="0089656B"/>
    <w:rsid w:val="008A3777"/>
    <w:rsid w:val="008A4E00"/>
    <w:rsid w:val="008C7C2C"/>
    <w:rsid w:val="008E1599"/>
    <w:rsid w:val="008E3B28"/>
    <w:rsid w:val="008E66EB"/>
    <w:rsid w:val="008E70ED"/>
    <w:rsid w:val="00902352"/>
    <w:rsid w:val="009030AB"/>
    <w:rsid w:val="0091216B"/>
    <w:rsid w:val="00913A6F"/>
    <w:rsid w:val="00913FF4"/>
    <w:rsid w:val="0092023B"/>
    <w:rsid w:val="00936264"/>
    <w:rsid w:val="0094287E"/>
    <w:rsid w:val="00944FB1"/>
    <w:rsid w:val="00970C90"/>
    <w:rsid w:val="00973B99"/>
    <w:rsid w:val="00975B27"/>
    <w:rsid w:val="009768A6"/>
    <w:rsid w:val="009820A2"/>
    <w:rsid w:val="00990091"/>
    <w:rsid w:val="00992200"/>
    <w:rsid w:val="00996D0D"/>
    <w:rsid w:val="009B3D10"/>
    <w:rsid w:val="009C7F33"/>
    <w:rsid w:val="009D68FF"/>
    <w:rsid w:val="009E5A41"/>
    <w:rsid w:val="00A03CCC"/>
    <w:rsid w:val="00A0694B"/>
    <w:rsid w:val="00A06D2F"/>
    <w:rsid w:val="00A2308E"/>
    <w:rsid w:val="00A248F5"/>
    <w:rsid w:val="00A26FF4"/>
    <w:rsid w:val="00A335DA"/>
    <w:rsid w:val="00A3545F"/>
    <w:rsid w:val="00A558C5"/>
    <w:rsid w:val="00A6647F"/>
    <w:rsid w:val="00A66631"/>
    <w:rsid w:val="00A71655"/>
    <w:rsid w:val="00A72647"/>
    <w:rsid w:val="00A77642"/>
    <w:rsid w:val="00A86E18"/>
    <w:rsid w:val="00AA58D3"/>
    <w:rsid w:val="00AB36D5"/>
    <w:rsid w:val="00AB5624"/>
    <w:rsid w:val="00AC77CE"/>
    <w:rsid w:val="00AD0C50"/>
    <w:rsid w:val="00AD298A"/>
    <w:rsid w:val="00AD2FBD"/>
    <w:rsid w:val="00AF07BD"/>
    <w:rsid w:val="00AF397B"/>
    <w:rsid w:val="00AF75B9"/>
    <w:rsid w:val="00B406F5"/>
    <w:rsid w:val="00B4243A"/>
    <w:rsid w:val="00B46D83"/>
    <w:rsid w:val="00B47811"/>
    <w:rsid w:val="00B5251B"/>
    <w:rsid w:val="00B73077"/>
    <w:rsid w:val="00B74433"/>
    <w:rsid w:val="00B76FC7"/>
    <w:rsid w:val="00B80B1C"/>
    <w:rsid w:val="00B838FD"/>
    <w:rsid w:val="00B85BFE"/>
    <w:rsid w:val="00B862DE"/>
    <w:rsid w:val="00B941C3"/>
    <w:rsid w:val="00BB7F33"/>
    <w:rsid w:val="00BD5D28"/>
    <w:rsid w:val="00C03326"/>
    <w:rsid w:val="00C1504C"/>
    <w:rsid w:val="00C25E5D"/>
    <w:rsid w:val="00C26EB2"/>
    <w:rsid w:val="00C448F4"/>
    <w:rsid w:val="00C47658"/>
    <w:rsid w:val="00C6222B"/>
    <w:rsid w:val="00C75660"/>
    <w:rsid w:val="00C8177E"/>
    <w:rsid w:val="00C94102"/>
    <w:rsid w:val="00C964DE"/>
    <w:rsid w:val="00CA05EB"/>
    <w:rsid w:val="00CA26E1"/>
    <w:rsid w:val="00CA4281"/>
    <w:rsid w:val="00CB0045"/>
    <w:rsid w:val="00CB2813"/>
    <w:rsid w:val="00CB5961"/>
    <w:rsid w:val="00CC1588"/>
    <w:rsid w:val="00CC1A4F"/>
    <w:rsid w:val="00CE3F08"/>
    <w:rsid w:val="00CF1768"/>
    <w:rsid w:val="00CF3D9C"/>
    <w:rsid w:val="00D04B9E"/>
    <w:rsid w:val="00D0591F"/>
    <w:rsid w:val="00D41690"/>
    <w:rsid w:val="00D45BF0"/>
    <w:rsid w:val="00D57C74"/>
    <w:rsid w:val="00D6023C"/>
    <w:rsid w:val="00D646DF"/>
    <w:rsid w:val="00D66F73"/>
    <w:rsid w:val="00D72254"/>
    <w:rsid w:val="00D74EBD"/>
    <w:rsid w:val="00D76315"/>
    <w:rsid w:val="00DA141C"/>
    <w:rsid w:val="00DA28B5"/>
    <w:rsid w:val="00DB1ADE"/>
    <w:rsid w:val="00DB1CA1"/>
    <w:rsid w:val="00DC5AFB"/>
    <w:rsid w:val="00DC7C6B"/>
    <w:rsid w:val="00DD37C2"/>
    <w:rsid w:val="00DD5917"/>
    <w:rsid w:val="00DD734E"/>
    <w:rsid w:val="00DE0637"/>
    <w:rsid w:val="00DE3A4B"/>
    <w:rsid w:val="00DF0943"/>
    <w:rsid w:val="00E0379C"/>
    <w:rsid w:val="00E03898"/>
    <w:rsid w:val="00E07305"/>
    <w:rsid w:val="00E0777C"/>
    <w:rsid w:val="00E174EE"/>
    <w:rsid w:val="00E24E0C"/>
    <w:rsid w:val="00E41F7E"/>
    <w:rsid w:val="00E4377D"/>
    <w:rsid w:val="00E441B9"/>
    <w:rsid w:val="00E445F1"/>
    <w:rsid w:val="00E45F94"/>
    <w:rsid w:val="00E557ED"/>
    <w:rsid w:val="00E60CB9"/>
    <w:rsid w:val="00E65F5B"/>
    <w:rsid w:val="00E76273"/>
    <w:rsid w:val="00E8153E"/>
    <w:rsid w:val="00E87E9B"/>
    <w:rsid w:val="00E917F3"/>
    <w:rsid w:val="00E91F50"/>
    <w:rsid w:val="00EA351B"/>
    <w:rsid w:val="00ED4989"/>
    <w:rsid w:val="00EF401F"/>
    <w:rsid w:val="00EF4937"/>
    <w:rsid w:val="00EF6BDB"/>
    <w:rsid w:val="00F1389F"/>
    <w:rsid w:val="00F15A9A"/>
    <w:rsid w:val="00F21853"/>
    <w:rsid w:val="00F275E9"/>
    <w:rsid w:val="00F31456"/>
    <w:rsid w:val="00F3685B"/>
    <w:rsid w:val="00F4208F"/>
    <w:rsid w:val="00F53E43"/>
    <w:rsid w:val="00F6309E"/>
    <w:rsid w:val="00F71B1B"/>
    <w:rsid w:val="00F9058C"/>
    <w:rsid w:val="00F95FA6"/>
    <w:rsid w:val="00FA5A61"/>
    <w:rsid w:val="00FA60EC"/>
    <w:rsid w:val="00FA6281"/>
    <w:rsid w:val="00FB389B"/>
    <w:rsid w:val="00FB5521"/>
    <w:rsid w:val="00FB5D41"/>
    <w:rsid w:val="00FC14D7"/>
    <w:rsid w:val="00FC3C53"/>
    <w:rsid w:val="00FC40B9"/>
    <w:rsid w:val="00FC4FFC"/>
    <w:rsid w:val="00FD7B63"/>
    <w:rsid w:val="00FE2478"/>
    <w:rsid w:val="00FE5613"/>
    <w:rsid w:val="00FF389E"/>
    <w:rsid w:val="0CC2FB90"/>
    <w:rsid w:val="0D53DA0C"/>
    <w:rsid w:val="14D1DC7E"/>
    <w:rsid w:val="22363663"/>
    <w:rsid w:val="26954A92"/>
    <w:rsid w:val="2BE606B9"/>
    <w:rsid w:val="30AAF0B6"/>
    <w:rsid w:val="31DDC45F"/>
    <w:rsid w:val="335118DA"/>
    <w:rsid w:val="35D214CF"/>
    <w:rsid w:val="3CDED2C3"/>
    <w:rsid w:val="41B243E6"/>
    <w:rsid w:val="467DA75F"/>
    <w:rsid w:val="4E98B474"/>
    <w:rsid w:val="503484D5"/>
    <w:rsid w:val="56ED4FD4"/>
    <w:rsid w:val="5D0AFA33"/>
    <w:rsid w:val="60CDA768"/>
    <w:rsid w:val="61FBAFE6"/>
    <w:rsid w:val="6361135A"/>
    <w:rsid w:val="636FACC9"/>
    <w:rsid w:val="652A36EC"/>
    <w:rsid w:val="75323A29"/>
    <w:rsid w:val="7F0DAC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765B1"/>
  <w15:docId w15:val="{9891D492-B131-45C2-8344-9A4A0F25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7F"/>
    <w:rPr>
      <w:szCs w:val="20"/>
    </w:rPr>
  </w:style>
  <w:style w:type="paragraph" w:styleId="Heading1">
    <w:name w:val="heading 1"/>
    <w:basedOn w:val="Normal"/>
    <w:next w:val="Normal"/>
    <w:link w:val="Heading1Char"/>
    <w:uiPriority w:val="99"/>
    <w:qFormat/>
    <w:rsid w:val="00A6647F"/>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47F"/>
    <w:rPr>
      <w:rFonts w:cs="Times New Roman"/>
      <w:smallCaps/>
      <w:color w:val="FFFFFF"/>
      <w:kern w:val="28"/>
      <w:sz w:val="32"/>
      <w:shd w:val="solid" w:color="000000" w:fill="auto"/>
    </w:rPr>
  </w:style>
  <w:style w:type="paragraph" w:styleId="Header">
    <w:name w:val="header"/>
    <w:basedOn w:val="Normal"/>
    <w:link w:val="HeaderChar"/>
    <w:uiPriority w:val="99"/>
    <w:rsid w:val="00A6647F"/>
    <w:pPr>
      <w:tabs>
        <w:tab w:val="center" w:pos="4680"/>
        <w:tab w:val="right" w:pos="9360"/>
      </w:tabs>
    </w:pPr>
  </w:style>
  <w:style w:type="character" w:customStyle="1" w:styleId="HeaderChar">
    <w:name w:val="Header Char"/>
    <w:basedOn w:val="DefaultParagraphFont"/>
    <w:link w:val="Header"/>
    <w:uiPriority w:val="99"/>
    <w:locked/>
    <w:rsid w:val="00A6647F"/>
    <w:rPr>
      <w:rFonts w:cs="Times New Roman"/>
      <w:sz w:val="22"/>
    </w:rPr>
  </w:style>
  <w:style w:type="paragraph" w:styleId="Footer">
    <w:name w:val="footer"/>
    <w:basedOn w:val="Normal"/>
    <w:link w:val="FooterChar"/>
    <w:uiPriority w:val="99"/>
    <w:rsid w:val="00A6647F"/>
    <w:pPr>
      <w:tabs>
        <w:tab w:val="center" w:pos="4680"/>
        <w:tab w:val="right" w:pos="9360"/>
      </w:tabs>
    </w:pPr>
  </w:style>
  <w:style w:type="character" w:customStyle="1" w:styleId="FooterChar">
    <w:name w:val="Footer Char"/>
    <w:basedOn w:val="DefaultParagraphFont"/>
    <w:link w:val="Footer"/>
    <w:uiPriority w:val="99"/>
    <w:locked/>
    <w:rsid w:val="00A6647F"/>
    <w:rPr>
      <w:rFonts w:cs="Times New Roman"/>
      <w:sz w:val="22"/>
    </w:rPr>
  </w:style>
  <w:style w:type="character" w:styleId="CommentReference">
    <w:name w:val="annotation reference"/>
    <w:basedOn w:val="DefaultParagraphFont"/>
    <w:uiPriority w:val="99"/>
    <w:rsid w:val="009E5A41"/>
    <w:rPr>
      <w:rFonts w:cs="Times New Roman"/>
      <w:sz w:val="16"/>
      <w:szCs w:val="16"/>
    </w:rPr>
  </w:style>
  <w:style w:type="paragraph" w:styleId="CommentText">
    <w:name w:val="annotation text"/>
    <w:basedOn w:val="Normal"/>
    <w:link w:val="CommentTextChar"/>
    <w:uiPriority w:val="99"/>
    <w:rsid w:val="009E5A41"/>
    <w:rPr>
      <w:sz w:val="20"/>
    </w:rPr>
  </w:style>
  <w:style w:type="character" w:customStyle="1" w:styleId="CommentTextChar">
    <w:name w:val="Comment Text Char"/>
    <w:basedOn w:val="DefaultParagraphFont"/>
    <w:link w:val="CommentText"/>
    <w:uiPriority w:val="99"/>
    <w:locked/>
    <w:rsid w:val="009E5A41"/>
    <w:rPr>
      <w:rFonts w:cs="Times New Roman"/>
    </w:rPr>
  </w:style>
  <w:style w:type="paragraph" w:styleId="CommentSubject">
    <w:name w:val="annotation subject"/>
    <w:basedOn w:val="CommentText"/>
    <w:next w:val="CommentText"/>
    <w:link w:val="CommentSubjectChar"/>
    <w:uiPriority w:val="99"/>
    <w:rsid w:val="009E5A41"/>
    <w:rPr>
      <w:b/>
      <w:bCs/>
    </w:rPr>
  </w:style>
  <w:style w:type="character" w:customStyle="1" w:styleId="CommentSubjectChar">
    <w:name w:val="Comment Subject Char"/>
    <w:basedOn w:val="CommentTextChar"/>
    <w:link w:val="CommentSubject"/>
    <w:uiPriority w:val="99"/>
    <w:locked/>
    <w:rsid w:val="009E5A41"/>
    <w:rPr>
      <w:rFonts w:cs="Times New Roman"/>
      <w:b/>
      <w:bCs/>
    </w:rPr>
  </w:style>
  <w:style w:type="paragraph" w:styleId="BalloonText">
    <w:name w:val="Balloon Text"/>
    <w:basedOn w:val="Normal"/>
    <w:link w:val="BalloonTextChar"/>
    <w:uiPriority w:val="99"/>
    <w:rsid w:val="009E5A41"/>
    <w:rPr>
      <w:rFonts w:ascii="Tahoma" w:hAnsi="Tahoma" w:cs="Tahoma"/>
      <w:sz w:val="16"/>
      <w:szCs w:val="16"/>
    </w:rPr>
  </w:style>
  <w:style w:type="character" w:customStyle="1" w:styleId="BalloonTextChar">
    <w:name w:val="Balloon Text Char"/>
    <w:basedOn w:val="DefaultParagraphFont"/>
    <w:link w:val="BalloonText"/>
    <w:uiPriority w:val="99"/>
    <w:locked/>
    <w:rsid w:val="009E5A41"/>
    <w:rPr>
      <w:rFonts w:ascii="Tahoma" w:hAnsi="Tahoma" w:cs="Tahoma"/>
      <w:sz w:val="16"/>
      <w:szCs w:val="16"/>
    </w:rPr>
  </w:style>
  <w:style w:type="paragraph" w:styleId="ListParagraph">
    <w:name w:val="List Paragraph"/>
    <w:basedOn w:val="Normal"/>
    <w:uiPriority w:val="99"/>
    <w:qFormat/>
    <w:rsid w:val="00FC3C53"/>
    <w:pPr>
      <w:ind w:left="720"/>
      <w:contextualSpacing/>
    </w:pPr>
  </w:style>
  <w:style w:type="paragraph" w:styleId="FootnoteText">
    <w:name w:val="footnote text"/>
    <w:basedOn w:val="Normal"/>
    <w:link w:val="FootnoteTextChar"/>
    <w:uiPriority w:val="99"/>
    <w:rsid w:val="00FC3C53"/>
    <w:rPr>
      <w:sz w:val="20"/>
    </w:rPr>
  </w:style>
  <w:style w:type="character" w:customStyle="1" w:styleId="FootnoteTextChar">
    <w:name w:val="Footnote Text Char"/>
    <w:basedOn w:val="DefaultParagraphFont"/>
    <w:link w:val="FootnoteText"/>
    <w:uiPriority w:val="99"/>
    <w:locked/>
    <w:rsid w:val="00FC3C53"/>
    <w:rPr>
      <w:rFonts w:cs="Times New Roman"/>
    </w:rPr>
  </w:style>
  <w:style w:type="character" w:styleId="FootnoteReference">
    <w:name w:val="footnote reference"/>
    <w:basedOn w:val="DefaultParagraphFont"/>
    <w:uiPriority w:val="99"/>
    <w:rsid w:val="00FC3C53"/>
    <w:rPr>
      <w:rFonts w:cs="Times New Roman"/>
      <w:vertAlign w:val="superscript"/>
    </w:rPr>
  </w:style>
  <w:style w:type="character" w:customStyle="1" w:styleId="em">
    <w:name w:val="em"/>
    <w:basedOn w:val="DefaultParagraphFont"/>
    <w:uiPriority w:val="99"/>
    <w:rsid w:val="00231817"/>
    <w:rPr>
      <w:rFonts w:cs="Times New Roman"/>
    </w:rPr>
  </w:style>
  <w:style w:type="character" w:styleId="Hyperlink">
    <w:name w:val="Hyperlink"/>
    <w:basedOn w:val="DefaultParagraphFont"/>
    <w:uiPriority w:val="99"/>
    <w:rsid w:val="00231817"/>
    <w:rPr>
      <w:rFonts w:cs="Times New Roman"/>
      <w:color w:val="0000FF"/>
      <w:u w:val="single"/>
    </w:rPr>
  </w:style>
  <w:style w:type="table" w:styleId="TableGrid">
    <w:name w:val="Table Grid"/>
    <w:basedOn w:val="TableNormal"/>
    <w:uiPriority w:val="99"/>
    <w:rsid w:val="00CB59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35C3"/>
    <w:rPr>
      <w:szCs w:val="20"/>
    </w:rPr>
  </w:style>
  <w:style w:type="character" w:styleId="FollowedHyperlink">
    <w:name w:val="FollowedHyperlink"/>
    <w:basedOn w:val="DefaultParagraphFont"/>
    <w:uiPriority w:val="99"/>
    <w:semiHidden/>
    <w:unhideWhenUsed/>
    <w:rsid w:val="002F7805"/>
    <w:rPr>
      <w:color w:val="800080" w:themeColor="followedHyperlink"/>
      <w:u w:val="single"/>
    </w:rPr>
  </w:style>
  <w:style w:type="character" w:styleId="UnresolvedMention">
    <w:name w:val="Unresolved Mention"/>
    <w:basedOn w:val="DefaultParagraphFont"/>
    <w:uiPriority w:val="99"/>
    <w:semiHidden/>
    <w:unhideWhenUsed/>
    <w:rsid w:val="003D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69324">
      <w:bodyDiv w:val="1"/>
      <w:marLeft w:val="0"/>
      <w:marRight w:val="0"/>
      <w:marTop w:val="0"/>
      <w:marBottom w:val="0"/>
      <w:divBdr>
        <w:top w:val="none" w:sz="0" w:space="0" w:color="auto"/>
        <w:left w:val="none" w:sz="0" w:space="0" w:color="auto"/>
        <w:bottom w:val="none" w:sz="0" w:space="0" w:color="auto"/>
        <w:right w:val="none" w:sz="0" w:space="0" w:color="auto"/>
      </w:divBdr>
    </w:div>
    <w:div w:id="12210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1.html?section=0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 Id="Ref3750f3c6fc458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02A813FF-FB45-4542-8FB5-E8087C0A35BA}">
  <ds:schemaRefs>
    <ds:schemaRef ds:uri="http://schemas.microsoft.com/sharepoint/v3/contenttype/forms"/>
  </ds:schemaRefs>
</ds:datastoreItem>
</file>

<file path=customXml/itemProps2.xml><?xml version="1.0" encoding="utf-8"?>
<ds:datastoreItem xmlns:ds="http://schemas.openxmlformats.org/officeDocument/2006/customXml" ds:itemID="{BC2A1A07-BB08-4662-82B5-9F9C3F3A47D3}">
  <ds:schemaRefs>
    <ds:schemaRef ds:uri="http://schemas.openxmlformats.org/officeDocument/2006/bibliography"/>
  </ds:schemaRefs>
</ds:datastoreItem>
</file>

<file path=customXml/itemProps3.xml><?xml version="1.0" encoding="utf-8"?>
<ds:datastoreItem xmlns:ds="http://schemas.openxmlformats.org/officeDocument/2006/customXml" ds:itemID="{0D26E272-C311-4C57-AA07-00098E1A1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815B7-AE0F-4AD9-8015-F5F122B779CA}">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6891</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Proven Provider Request Instructions for Current Boards of Trustees</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Provider Request Instructions for Current Boards of Trustees</dc:title>
  <dc:subject/>
  <dc:creator>DESE</dc:creator>
  <cp:lastModifiedBy>Zou, Dong (EOE)</cp:lastModifiedBy>
  <cp:revision>27</cp:revision>
  <cp:lastPrinted>2020-05-15T13:08:00Z</cp:lastPrinted>
  <dcterms:created xsi:type="dcterms:W3CDTF">2020-04-17T19:00:00Z</dcterms:created>
  <dcterms:modified xsi:type="dcterms:W3CDTF">2023-05-17T13:56:00Z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