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F4C9C"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4BCBF3A5" wp14:editId="6A4EE29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AABE6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7569AE7" w14:textId="16929886" w:rsidR="00A20194" w:rsidRDefault="009B2FDB">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8240" behindDoc="0" locked="0" layoutInCell="0" allowOverlap="1" wp14:anchorId="6F56EEE0" wp14:editId="7F5E5440">
                <wp:simplePos x="0" y="0"/>
                <wp:positionH relativeFrom="column">
                  <wp:posOffset>914400</wp:posOffset>
                </wp:positionH>
                <wp:positionV relativeFrom="paragraph">
                  <wp:posOffset>68579</wp:posOffset>
                </wp:positionV>
                <wp:extent cx="4800600" cy="0"/>
                <wp:effectExtent l="0" t="0" r="0" b="0"/>
                <wp:wrapNone/>
                <wp:docPr id="1"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F2D4" id="Line 3" o:spid="_x0000_s1026" alt="Title: line"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" o:allowincell="f" strokeweight="1pt"/>
            </w:pict>
          </mc:Fallback>
        </mc:AlternateContent>
      </w:r>
    </w:p>
    <w:p w14:paraId="50817FE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315E2F2" w14:textId="77777777" w:rsidR="00A20194" w:rsidRPr="00C974A6" w:rsidRDefault="00A20194">
      <w:pPr>
        <w:ind w:left="720"/>
        <w:rPr>
          <w:rFonts w:ascii="Arial" w:hAnsi="Arial"/>
          <w:i/>
          <w:sz w:val="16"/>
          <w:szCs w:val="16"/>
        </w:rPr>
      </w:pPr>
    </w:p>
    <w:p w14:paraId="49B01FB3" w14:textId="77777777" w:rsidR="00A20194" w:rsidRDefault="00A20194">
      <w:pPr>
        <w:ind w:left="720"/>
        <w:rPr>
          <w:rFonts w:ascii="Arial" w:hAnsi="Arial"/>
          <w:i/>
          <w:sz w:val="18"/>
        </w:rPr>
        <w:sectPr w:rsidR="00A20194" w:rsidSect="00270074">
          <w:footerReference w:type="default" r:id="rId12"/>
          <w:endnotePr>
            <w:numFmt w:val="decimal"/>
          </w:endnotePr>
          <w:pgSz w:w="12240" w:h="15840"/>
          <w:pgMar w:top="864" w:right="1080" w:bottom="1440" w:left="1800" w:header="1440" w:footer="1440" w:gutter="0"/>
          <w:cols w:space="720"/>
          <w:noEndnote/>
          <w:titlePg/>
          <w:docGrid w:linePitch="326"/>
        </w:sectPr>
      </w:pPr>
    </w:p>
    <w:p w14:paraId="04BD024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header"/>
        <w:tblDescription w:val="letterhead"/>
      </w:tblPr>
      <w:tblGrid>
        <w:gridCol w:w="2951"/>
        <w:gridCol w:w="8425"/>
      </w:tblGrid>
      <w:tr w:rsidR="00C974A6" w:rsidRPr="00C974A6" w14:paraId="1C6569B7" w14:textId="77777777" w:rsidTr="00495877">
        <w:trPr>
          <w:tblHeader/>
        </w:trPr>
        <w:tc>
          <w:tcPr>
            <w:tcW w:w="2988" w:type="dxa"/>
          </w:tcPr>
          <w:p w14:paraId="620E098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8F8948"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0926CD1" w14:textId="77777777" w:rsidR="00C974A6" w:rsidRPr="00C974A6" w:rsidRDefault="00C974A6" w:rsidP="00C974A6">
            <w:pPr>
              <w:jc w:val="center"/>
              <w:rPr>
                <w:rFonts w:ascii="Arial" w:hAnsi="Arial"/>
                <w:i/>
                <w:sz w:val="16"/>
                <w:szCs w:val="16"/>
              </w:rPr>
            </w:pPr>
          </w:p>
        </w:tc>
      </w:tr>
    </w:tbl>
    <w:p w14:paraId="79955882" w14:textId="77777777" w:rsidR="00A20194" w:rsidRDefault="00A20194">
      <w:pPr>
        <w:rPr>
          <w:rFonts w:ascii="Arial" w:hAnsi="Arial"/>
          <w:i/>
          <w:sz w:val="18"/>
        </w:rPr>
      </w:pPr>
    </w:p>
    <w:p w14:paraId="71717AEB"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98587C7" w14:textId="77777777" w:rsidR="0059178C" w:rsidRDefault="0059178C" w:rsidP="0059178C">
      <w:pPr>
        <w:pStyle w:val="Heading1"/>
        <w:tabs>
          <w:tab w:val="clear" w:pos="4680"/>
        </w:tabs>
      </w:pPr>
      <w:r>
        <w:t>MEMORANDUM</w:t>
      </w:r>
    </w:p>
    <w:p w14:paraId="02B6A142" w14:textId="77777777" w:rsidR="0059178C" w:rsidRDefault="0059178C" w:rsidP="0059178C">
      <w:pPr>
        <w:pStyle w:val="Footer"/>
        <w:widowControl w:val="0"/>
        <w:tabs>
          <w:tab w:val="clear" w:pos="4320"/>
          <w:tab w:val="clear" w:pos="8640"/>
        </w:tabs>
        <w:rPr>
          <w:snapToGrid w:val="0"/>
          <w:szCs w:val="20"/>
        </w:rPr>
      </w:pPr>
    </w:p>
    <w:p w14:paraId="33550ACA"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46B5001" w14:textId="77777777">
        <w:tc>
          <w:tcPr>
            <w:tcW w:w="1188" w:type="dxa"/>
          </w:tcPr>
          <w:p w14:paraId="608BA87F" w14:textId="77777777" w:rsidR="0059178C" w:rsidRDefault="0059178C" w:rsidP="00E13F7A">
            <w:pPr>
              <w:rPr>
                <w:b/>
              </w:rPr>
            </w:pPr>
            <w:r>
              <w:rPr>
                <w:b/>
              </w:rPr>
              <w:t>To:</w:t>
            </w:r>
          </w:p>
        </w:tc>
        <w:tc>
          <w:tcPr>
            <w:tcW w:w="8388" w:type="dxa"/>
          </w:tcPr>
          <w:p w14:paraId="68CBFB0F" w14:textId="77777777" w:rsidR="0059178C" w:rsidRDefault="0059178C" w:rsidP="00E13F7A">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D7499CD" w14:textId="77777777">
        <w:tc>
          <w:tcPr>
            <w:tcW w:w="1188" w:type="dxa"/>
          </w:tcPr>
          <w:p w14:paraId="53E9233C" w14:textId="77777777" w:rsidR="0059178C" w:rsidRDefault="0059178C" w:rsidP="00E13F7A">
            <w:pPr>
              <w:rPr>
                <w:b/>
              </w:rPr>
            </w:pPr>
            <w:r>
              <w:rPr>
                <w:b/>
              </w:rPr>
              <w:t>From:</w:t>
            </w:r>
            <w:r>
              <w:tab/>
            </w:r>
          </w:p>
        </w:tc>
        <w:tc>
          <w:tcPr>
            <w:tcW w:w="8388" w:type="dxa"/>
          </w:tcPr>
          <w:p w14:paraId="31F98BCA" w14:textId="4C2DD381" w:rsidR="002501F3" w:rsidRDefault="0059178C" w:rsidP="00E13F7A">
            <w:pPr>
              <w:pStyle w:val="Footer"/>
              <w:widowControl w:val="0"/>
              <w:tabs>
                <w:tab w:val="clear" w:pos="4320"/>
                <w:tab w:val="clear" w:pos="8640"/>
              </w:tabs>
              <w:rPr>
                <w:bCs/>
                <w:snapToGrid w:val="0"/>
                <w:szCs w:val="20"/>
              </w:rPr>
            </w:pPr>
            <w:r>
              <w:rPr>
                <w:bCs/>
                <w:snapToGrid w:val="0"/>
                <w:szCs w:val="20"/>
              </w:rPr>
              <w:t>Jeffrey C. Riley, Commissioner</w:t>
            </w:r>
            <w:bookmarkStart w:id="0" w:name="_GoBack"/>
            <w:bookmarkEnd w:id="0"/>
          </w:p>
        </w:tc>
      </w:tr>
      <w:tr w:rsidR="0059178C" w14:paraId="47755EC0" w14:textId="77777777">
        <w:tc>
          <w:tcPr>
            <w:tcW w:w="1188" w:type="dxa"/>
          </w:tcPr>
          <w:p w14:paraId="0D3D2A03" w14:textId="77777777" w:rsidR="0059178C" w:rsidRDefault="0059178C" w:rsidP="00E13F7A">
            <w:pPr>
              <w:rPr>
                <w:b/>
              </w:rPr>
            </w:pPr>
            <w:r>
              <w:rPr>
                <w:b/>
              </w:rPr>
              <w:t>Date:</w:t>
            </w:r>
            <w:r>
              <w:tab/>
            </w:r>
          </w:p>
        </w:tc>
        <w:tc>
          <w:tcPr>
            <w:tcW w:w="8388" w:type="dxa"/>
          </w:tcPr>
          <w:p w14:paraId="7E817513" w14:textId="3B783114" w:rsidR="0059178C" w:rsidRDefault="00992CD3" w:rsidP="00E13F7A">
            <w:pPr>
              <w:pStyle w:val="Footer"/>
              <w:widowControl w:val="0"/>
              <w:tabs>
                <w:tab w:val="clear" w:pos="4320"/>
                <w:tab w:val="clear" w:pos="8640"/>
              </w:tabs>
              <w:rPr>
                <w:bCs/>
                <w:snapToGrid w:val="0"/>
                <w:szCs w:val="20"/>
              </w:rPr>
            </w:pPr>
            <w:r>
              <w:rPr>
                <w:bCs/>
                <w:snapToGrid w:val="0"/>
                <w:szCs w:val="20"/>
              </w:rPr>
              <w:t xml:space="preserve">June </w:t>
            </w:r>
            <w:r w:rsidR="00F76A48" w:rsidRPr="00F76A48">
              <w:rPr>
                <w:bCs/>
                <w:snapToGrid w:val="0"/>
                <w:szCs w:val="20"/>
              </w:rPr>
              <w:t>15</w:t>
            </w:r>
            <w:r>
              <w:rPr>
                <w:bCs/>
                <w:snapToGrid w:val="0"/>
                <w:szCs w:val="20"/>
              </w:rPr>
              <w:t>, 2018</w:t>
            </w:r>
          </w:p>
        </w:tc>
      </w:tr>
      <w:tr w:rsidR="0059178C" w14:paraId="2CDFEC97" w14:textId="77777777">
        <w:tc>
          <w:tcPr>
            <w:tcW w:w="1188" w:type="dxa"/>
          </w:tcPr>
          <w:p w14:paraId="7CC0C789" w14:textId="77777777" w:rsidR="0059178C" w:rsidRDefault="0059178C" w:rsidP="00E13F7A">
            <w:pPr>
              <w:rPr>
                <w:b/>
              </w:rPr>
            </w:pPr>
            <w:r>
              <w:rPr>
                <w:b/>
              </w:rPr>
              <w:t>Subject:</w:t>
            </w:r>
          </w:p>
        </w:tc>
        <w:tc>
          <w:tcPr>
            <w:tcW w:w="8388" w:type="dxa"/>
          </w:tcPr>
          <w:p w14:paraId="0AB3C02B" w14:textId="6135DFA8" w:rsidR="0059178C" w:rsidRPr="007A22FF" w:rsidRDefault="000537A5" w:rsidP="002C17EA">
            <w:pPr>
              <w:pStyle w:val="Footer"/>
              <w:widowControl w:val="0"/>
              <w:tabs>
                <w:tab w:val="clear" w:pos="4320"/>
                <w:tab w:val="clear" w:pos="8640"/>
              </w:tabs>
              <w:rPr>
                <w:bCs/>
                <w:snapToGrid w:val="0"/>
                <w:szCs w:val="20"/>
              </w:rPr>
            </w:pPr>
            <w:r>
              <w:rPr>
                <w:bCs/>
                <w:snapToGrid w:val="0"/>
                <w:szCs w:val="20"/>
              </w:rPr>
              <w:t xml:space="preserve">Charter Schools – </w:t>
            </w:r>
            <w:r w:rsidR="002C17EA">
              <w:rPr>
                <w:bCs/>
                <w:snapToGrid w:val="0"/>
                <w:szCs w:val="20"/>
              </w:rPr>
              <w:t>Actions Taken Regarding</w:t>
            </w:r>
            <w:r>
              <w:rPr>
                <w:bCs/>
                <w:snapToGrid w:val="0"/>
                <w:szCs w:val="20"/>
              </w:rPr>
              <w:t xml:space="preserve"> </w:t>
            </w:r>
            <w:r w:rsidR="00992CD3">
              <w:rPr>
                <w:bCs/>
                <w:snapToGrid w:val="0"/>
                <w:szCs w:val="20"/>
              </w:rPr>
              <w:t>Advanced Math and Science Academy Charter School and Codman Academy Charter</w:t>
            </w:r>
            <w:r>
              <w:rPr>
                <w:bCs/>
                <w:snapToGrid w:val="0"/>
                <w:szCs w:val="20"/>
              </w:rPr>
              <w:t xml:space="preserve"> </w:t>
            </w:r>
            <w:r w:rsidR="00992CD3">
              <w:rPr>
                <w:bCs/>
                <w:snapToGrid w:val="0"/>
                <w:szCs w:val="20"/>
              </w:rPr>
              <w:t xml:space="preserve">Public </w:t>
            </w:r>
            <w:r>
              <w:rPr>
                <w:bCs/>
                <w:snapToGrid w:val="0"/>
                <w:szCs w:val="20"/>
              </w:rPr>
              <w:t xml:space="preserve">School </w:t>
            </w:r>
          </w:p>
        </w:tc>
      </w:tr>
    </w:tbl>
    <w:p w14:paraId="258434D3"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5BEB3F91"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6BF8801" w14:textId="62BA3A86" w:rsidR="0059178C" w:rsidRDefault="0059178C" w:rsidP="0059178C">
      <w:pPr>
        <w:widowControl/>
        <w:autoSpaceDE w:val="0"/>
        <w:autoSpaceDN w:val="0"/>
        <w:adjustRightInd w:val="0"/>
      </w:pPr>
    </w:p>
    <w:p w14:paraId="2CD18BDF" w14:textId="77777777" w:rsidR="000537A5" w:rsidRDefault="000537A5" w:rsidP="000537A5">
      <w:pPr>
        <w:tabs>
          <w:tab w:val="left" w:pos="-1440"/>
        </w:tabs>
      </w:pPr>
      <w:proofErr w:type="gramStart"/>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roofErr w:type="gramEnd"/>
    </w:p>
    <w:p w14:paraId="7DEFA713" w14:textId="77777777" w:rsidR="000537A5" w:rsidRDefault="000537A5" w:rsidP="000537A5"/>
    <w:p w14:paraId="6DE98587" w14:textId="3CD6A87F" w:rsidR="000537A5" w:rsidRDefault="000537A5" w:rsidP="000537A5">
      <w:r w:rsidRPr="00356D22">
        <w:t xml:space="preserve">On </w:t>
      </w:r>
      <w:r w:rsidR="00992CD3">
        <w:t>May 9</w:t>
      </w:r>
      <w:r>
        <w:t>, 2018</w:t>
      </w:r>
      <w:r w:rsidRPr="00356D22">
        <w:t xml:space="preserve">, I notified the Board that I intended to </w:t>
      </w:r>
      <w:r>
        <w:t>remove con</w:t>
      </w:r>
      <w:r w:rsidR="00992CD3">
        <w:t xml:space="preserve">ditions imposed on the charter </w:t>
      </w:r>
      <w:r>
        <w:t xml:space="preserve">of </w:t>
      </w:r>
      <w:r w:rsidR="00992CD3">
        <w:t xml:space="preserve">Advanced Math and Science Academy Charter School (AMSA) and to extend the academic condition on the charter of </w:t>
      </w:r>
      <w:r w:rsidR="00992CD3">
        <w:rPr>
          <w:bCs/>
        </w:rPr>
        <w:t>Codman Academy Charter Public School (Codman)</w:t>
      </w:r>
      <w:r>
        <w:rPr>
          <w:szCs w:val="24"/>
        </w:rPr>
        <w:t xml:space="preserve">. </w:t>
      </w:r>
      <w:r>
        <w:t xml:space="preserve">Because no Board member requested that these matters </w:t>
      </w:r>
      <w:proofErr w:type="gramStart"/>
      <w:r>
        <w:t>be brought</w:t>
      </w:r>
      <w:proofErr w:type="gramEnd"/>
      <w:r>
        <w:t xml:space="preserve"> to the full Board for review, I am now notifying the</w:t>
      </w:r>
      <w:r w:rsidR="00992CD3">
        <w:t xml:space="preserve"> Board that I have removed the</w:t>
      </w:r>
      <w:r>
        <w:t xml:space="preserve"> conditions</w:t>
      </w:r>
      <w:r w:rsidR="00992CD3">
        <w:t xml:space="preserve"> on AMSA’s charter and extended the condition </w:t>
      </w:r>
      <w:r w:rsidR="0015247C">
        <w:t xml:space="preserve">on Codman’s charter </w:t>
      </w:r>
      <w:r w:rsidR="00992CD3">
        <w:t>requiring academic improvement. I have attached my memoranda</w:t>
      </w:r>
      <w:r>
        <w:t xml:space="preserve"> to the Board dated </w:t>
      </w:r>
      <w:r w:rsidR="00992CD3">
        <w:t>May 9</w:t>
      </w:r>
      <w:r w:rsidRPr="001651FD">
        <w:t>, 2018</w:t>
      </w:r>
      <w:r>
        <w:t>.</w:t>
      </w:r>
    </w:p>
    <w:p w14:paraId="32B46F2D" w14:textId="77777777" w:rsidR="000537A5" w:rsidRDefault="000537A5" w:rsidP="000537A5">
      <w:pPr>
        <w:widowControl/>
        <w:autoSpaceDE w:val="0"/>
        <w:autoSpaceDN w:val="0"/>
        <w:adjustRightInd w:val="0"/>
      </w:pPr>
    </w:p>
    <w:p w14:paraId="4F19D0D0" w14:textId="2852D4B4" w:rsidR="000537A5" w:rsidRDefault="000537A5" w:rsidP="000537A5">
      <w:r>
        <w:t>This memorandum provides summary information regarding both schools.</w:t>
      </w:r>
      <w:r w:rsidR="00992CD3">
        <w:t xml:space="preserve"> </w:t>
      </w:r>
      <w:proofErr w:type="gramStart"/>
      <w:r w:rsidR="00270074">
        <w:t>Advanced Math and Science Academy Charter School</w:t>
      </w:r>
      <w:r w:rsidR="00992CD3">
        <w:t xml:space="preserve"> and </w:t>
      </w:r>
      <w:r w:rsidR="00992CD3">
        <w:rPr>
          <w:bCs/>
        </w:rPr>
        <w:t>Codman</w:t>
      </w:r>
      <w:r w:rsidR="00992CD3">
        <w:t xml:space="preserve">, </w:t>
      </w:r>
      <w:r>
        <w:t>like all other charter schools, shall operate in accordance with the provisions of G.L. c. 71, § 89; 603 CMR 1.00; and all other applicable state and federal laws and regulations and such additional conditions as the Commissioner or the Board may establish, all of which shall be deemed conditions of the schools’ charters.</w:t>
      </w:r>
      <w:proofErr w:type="gramEnd"/>
      <w:r>
        <w:t xml:space="preserve"> </w:t>
      </w:r>
    </w:p>
    <w:p w14:paraId="2C6C8FA2" w14:textId="77777777" w:rsidR="000537A5" w:rsidRDefault="000537A5" w:rsidP="000537A5">
      <w:pPr>
        <w:widowControl/>
        <w:autoSpaceDE w:val="0"/>
        <w:autoSpaceDN w:val="0"/>
        <w:adjustRightInd w:val="0"/>
      </w:pPr>
    </w:p>
    <w:p w14:paraId="5BCF0C0C" w14:textId="77777777" w:rsidR="000537A5" w:rsidRDefault="000537A5" w:rsidP="000537A5">
      <w:pPr>
        <w:widowControl/>
        <w:autoSpaceDE w:val="0"/>
        <w:autoSpaceDN w:val="0"/>
        <w:adjustRightInd w:val="0"/>
      </w:pPr>
    </w:p>
    <w:p w14:paraId="310E0C2A" w14:textId="40644DEB" w:rsidR="000537A5" w:rsidRDefault="000537A5" w:rsidP="000537A5">
      <w:pPr>
        <w:widowControl/>
        <w:autoSpaceDE w:val="0"/>
        <w:autoSpaceDN w:val="0"/>
        <w:adjustRightInd w:val="0"/>
      </w:pPr>
    </w:p>
    <w:p w14:paraId="630E1765" w14:textId="496FC758" w:rsidR="00270074" w:rsidRDefault="00270074" w:rsidP="000537A5">
      <w:pPr>
        <w:widowControl/>
        <w:autoSpaceDE w:val="0"/>
        <w:autoSpaceDN w:val="0"/>
        <w:adjustRightInd w:val="0"/>
      </w:pPr>
    </w:p>
    <w:p w14:paraId="603F45BF" w14:textId="77777777" w:rsidR="00270074" w:rsidRDefault="00270074" w:rsidP="000537A5">
      <w:pPr>
        <w:widowControl/>
        <w:autoSpaceDE w:val="0"/>
        <w:autoSpaceDN w:val="0"/>
        <w:adjustRightInd w:val="0"/>
      </w:pPr>
    </w:p>
    <w:p w14:paraId="02F57F01" w14:textId="77777777" w:rsidR="000537A5" w:rsidRDefault="000537A5" w:rsidP="000537A5">
      <w:pPr>
        <w:widowControl/>
        <w:autoSpaceDE w:val="0"/>
        <w:autoSpaceDN w:val="0"/>
        <w:adjustRightInd w:val="0"/>
      </w:pPr>
    </w:p>
    <w:p w14:paraId="1F15F161" w14:textId="77777777" w:rsidR="000537A5" w:rsidRDefault="000537A5" w:rsidP="000537A5">
      <w:pPr>
        <w:widowControl/>
        <w:autoSpaceDE w:val="0"/>
        <w:autoSpaceDN w:val="0"/>
        <w:adjustRightInd w:val="0"/>
        <w:sectPr w:rsidR="000537A5">
          <w:endnotePr>
            <w:numFmt w:val="decimal"/>
          </w:endnotePr>
          <w:type w:val="continuous"/>
          <w:pgSz w:w="12240" w:h="15840"/>
          <w:pgMar w:top="1440" w:right="1440" w:bottom="1440" w:left="1440" w:header="1440" w:footer="1440" w:gutter="0"/>
          <w:cols w:space="720"/>
          <w:formProt w:val="0"/>
          <w:noEndnote/>
          <w:titlePg/>
        </w:sectPr>
      </w:pPr>
    </w:p>
    <w:tbl>
      <w:tblPr>
        <w:tblStyle w:val="TableGrid"/>
        <w:tblW w:w="0" w:type="auto"/>
        <w:tblLook w:val="04A0" w:firstRow="1" w:lastRow="0" w:firstColumn="1" w:lastColumn="0" w:noHBand="0" w:noVBand="1"/>
        <w:tblCaption w:val="Advanced Math and Science Academy Charter School table"/>
      </w:tblPr>
      <w:tblGrid>
        <w:gridCol w:w="2333"/>
        <w:gridCol w:w="2346"/>
        <w:gridCol w:w="2333"/>
        <w:gridCol w:w="2338"/>
      </w:tblGrid>
      <w:tr w:rsidR="00992CD3" w14:paraId="69169A69" w14:textId="77777777" w:rsidTr="00495877">
        <w:trPr>
          <w:tblHeader/>
        </w:trPr>
        <w:tc>
          <w:tcPr>
            <w:tcW w:w="9576" w:type="dxa"/>
            <w:gridSpan w:val="4"/>
            <w:shd w:val="clear" w:color="auto" w:fill="BFBFBF" w:themeFill="background1" w:themeFillShade="BF"/>
          </w:tcPr>
          <w:p w14:paraId="27D9C991" w14:textId="77777777" w:rsidR="00992CD3" w:rsidRPr="00A62BC8" w:rsidRDefault="00992CD3" w:rsidP="00E13F7A">
            <w:pPr>
              <w:pStyle w:val="Table"/>
              <w:rPr>
                <w:rFonts w:ascii="Times New Roman" w:hAnsi="Times New Roman" w:cs="Times New Roman"/>
                <w:b/>
                <w:sz w:val="24"/>
                <w:szCs w:val="24"/>
              </w:rPr>
            </w:pPr>
            <w:r w:rsidRPr="00A62BC8">
              <w:rPr>
                <w:rFonts w:ascii="Times New Roman" w:hAnsi="Times New Roman" w:cs="Times New Roman"/>
                <w:b/>
                <w:sz w:val="24"/>
                <w:szCs w:val="24"/>
              </w:rPr>
              <w:lastRenderedPageBreak/>
              <w:t>Advanced Math and Science Academy Charter School (AMSA)</w:t>
            </w:r>
          </w:p>
        </w:tc>
      </w:tr>
      <w:tr w:rsidR="00992CD3" w14:paraId="0088272A" w14:textId="77777777">
        <w:tc>
          <w:tcPr>
            <w:tcW w:w="2394" w:type="dxa"/>
            <w:shd w:val="clear" w:color="auto" w:fill="F2F2F2" w:themeFill="background1" w:themeFillShade="F2"/>
          </w:tcPr>
          <w:p w14:paraId="232EAD13"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Type of Charter</w:t>
            </w:r>
          </w:p>
        </w:tc>
        <w:tc>
          <w:tcPr>
            <w:tcW w:w="2394" w:type="dxa"/>
          </w:tcPr>
          <w:p w14:paraId="50B28034"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Commonwealth</w:t>
            </w:r>
          </w:p>
        </w:tc>
        <w:tc>
          <w:tcPr>
            <w:tcW w:w="2394" w:type="dxa"/>
            <w:shd w:val="clear" w:color="auto" w:fill="F2F2F2" w:themeFill="background1" w:themeFillShade="F2"/>
          </w:tcPr>
          <w:p w14:paraId="6AED1D9C"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Location</w:t>
            </w:r>
          </w:p>
        </w:tc>
        <w:tc>
          <w:tcPr>
            <w:tcW w:w="2394" w:type="dxa"/>
          </w:tcPr>
          <w:p w14:paraId="2595D7E5"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Marlborough</w:t>
            </w:r>
          </w:p>
        </w:tc>
      </w:tr>
      <w:tr w:rsidR="00992CD3" w14:paraId="279672D0" w14:textId="77777777">
        <w:tc>
          <w:tcPr>
            <w:tcW w:w="2394" w:type="dxa"/>
            <w:shd w:val="clear" w:color="auto" w:fill="F2F2F2" w:themeFill="background1" w:themeFillShade="F2"/>
          </w:tcPr>
          <w:p w14:paraId="025327DD"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Regional or Non-Regional</w:t>
            </w:r>
          </w:p>
        </w:tc>
        <w:tc>
          <w:tcPr>
            <w:tcW w:w="2394" w:type="dxa"/>
          </w:tcPr>
          <w:p w14:paraId="4B2D0634"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Regional</w:t>
            </w:r>
          </w:p>
        </w:tc>
        <w:tc>
          <w:tcPr>
            <w:tcW w:w="2394" w:type="dxa"/>
            <w:shd w:val="clear" w:color="auto" w:fill="F2F2F2" w:themeFill="background1" w:themeFillShade="F2"/>
          </w:tcPr>
          <w:p w14:paraId="1953D1B8"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Districts in Region</w:t>
            </w:r>
          </w:p>
        </w:tc>
        <w:tc>
          <w:tcPr>
            <w:tcW w:w="2394" w:type="dxa"/>
          </w:tcPr>
          <w:p w14:paraId="3FA13C63"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Clinton, Hudson, Marlborough, Maynard</w:t>
            </w:r>
          </w:p>
        </w:tc>
      </w:tr>
      <w:tr w:rsidR="00992CD3" w14:paraId="0AAC7DF2" w14:textId="77777777">
        <w:tc>
          <w:tcPr>
            <w:tcW w:w="2394" w:type="dxa"/>
            <w:shd w:val="clear" w:color="auto" w:fill="F2F2F2" w:themeFill="background1" w:themeFillShade="F2"/>
          </w:tcPr>
          <w:p w14:paraId="51BF6F07"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Year Opened</w:t>
            </w:r>
          </w:p>
        </w:tc>
        <w:tc>
          <w:tcPr>
            <w:tcW w:w="2394" w:type="dxa"/>
          </w:tcPr>
          <w:p w14:paraId="381334BD"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2005</w:t>
            </w:r>
          </w:p>
        </w:tc>
        <w:tc>
          <w:tcPr>
            <w:tcW w:w="2394" w:type="dxa"/>
            <w:shd w:val="clear" w:color="auto" w:fill="F2F2F2" w:themeFill="background1" w:themeFillShade="F2"/>
          </w:tcPr>
          <w:p w14:paraId="53DAFE4A"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Year(s) Renewed</w:t>
            </w:r>
          </w:p>
        </w:tc>
        <w:tc>
          <w:tcPr>
            <w:tcW w:w="2394" w:type="dxa"/>
          </w:tcPr>
          <w:p w14:paraId="135A4F9A"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2010, 2015</w:t>
            </w:r>
          </w:p>
        </w:tc>
      </w:tr>
      <w:tr w:rsidR="00992CD3" w14:paraId="551EE397" w14:textId="77777777">
        <w:tc>
          <w:tcPr>
            <w:tcW w:w="2394" w:type="dxa"/>
            <w:shd w:val="clear" w:color="auto" w:fill="F2F2F2" w:themeFill="background1" w:themeFillShade="F2"/>
          </w:tcPr>
          <w:p w14:paraId="16686CD5"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Maximum Enrollment</w:t>
            </w:r>
          </w:p>
        </w:tc>
        <w:tc>
          <w:tcPr>
            <w:tcW w:w="2394" w:type="dxa"/>
          </w:tcPr>
          <w:p w14:paraId="3F23D888"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966</w:t>
            </w:r>
          </w:p>
        </w:tc>
        <w:tc>
          <w:tcPr>
            <w:tcW w:w="2394" w:type="dxa"/>
            <w:shd w:val="clear" w:color="auto" w:fill="F2F2F2" w:themeFill="background1" w:themeFillShade="F2"/>
          </w:tcPr>
          <w:p w14:paraId="5D36B93D"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Enrollment</w:t>
            </w:r>
          </w:p>
        </w:tc>
        <w:tc>
          <w:tcPr>
            <w:tcW w:w="2394" w:type="dxa"/>
          </w:tcPr>
          <w:p w14:paraId="176D3F37"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993</w:t>
            </w:r>
            <w:r w:rsidRPr="00A62BC8">
              <w:rPr>
                <w:rStyle w:val="FootnoteReference"/>
                <w:rFonts w:ascii="Times New Roman" w:hAnsi="Times New Roman" w:cs="Times New Roman"/>
                <w:szCs w:val="18"/>
                <w:vertAlign w:val="superscript"/>
              </w:rPr>
              <w:footnoteReference w:id="1"/>
            </w:r>
          </w:p>
        </w:tc>
      </w:tr>
      <w:tr w:rsidR="00992CD3" w14:paraId="0C235C6D" w14:textId="77777777">
        <w:tc>
          <w:tcPr>
            <w:tcW w:w="2394" w:type="dxa"/>
            <w:shd w:val="clear" w:color="auto" w:fill="F2F2F2" w:themeFill="background1" w:themeFillShade="F2"/>
          </w:tcPr>
          <w:p w14:paraId="1D0E040E"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Chartered Grade Span</w:t>
            </w:r>
          </w:p>
        </w:tc>
        <w:tc>
          <w:tcPr>
            <w:tcW w:w="2394" w:type="dxa"/>
          </w:tcPr>
          <w:p w14:paraId="3DBE4BA7"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6-12</w:t>
            </w:r>
          </w:p>
        </w:tc>
        <w:tc>
          <w:tcPr>
            <w:tcW w:w="2394" w:type="dxa"/>
            <w:shd w:val="clear" w:color="auto" w:fill="F2F2F2" w:themeFill="background1" w:themeFillShade="F2"/>
          </w:tcPr>
          <w:p w14:paraId="486912D8"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Grade Span</w:t>
            </w:r>
          </w:p>
        </w:tc>
        <w:tc>
          <w:tcPr>
            <w:tcW w:w="2394" w:type="dxa"/>
          </w:tcPr>
          <w:p w14:paraId="0204C5C2"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6-12</w:t>
            </w:r>
          </w:p>
        </w:tc>
      </w:tr>
      <w:tr w:rsidR="00992CD3" w14:paraId="3BAFF595" w14:textId="77777777">
        <w:tc>
          <w:tcPr>
            <w:tcW w:w="2394" w:type="dxa"/>
            <w:shd w:val="clear" w:color="auto" w:fill="F2F2F2" w:themeFill="background1" w:themeFillShade="F2"/>
          </w:tcPr>
          <w:p w14:paraId="439D76E0"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Students on Waitlist</w:t>
            </w:r>
          </w:p>
        </w:tc>
        <w:tc>
          <w:tcPr>
            <w:tcW w:w="2394" w:type="dxa"/>
          </w:tcPr>
          <w:p w14:paraId="0AE63F78"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537</w:t>
            </w:r>
            <w:r w:rsidRPr="00A62BC8">
              <w:rPr>
                <w:rStyle w:val="FootnoteReference"/>
                <w:rFonts w:ascii="Times New Roman" w:hAnsi="Times New Roman" w:cs="Times New Roman"/>
                <w:szCs w:val="18"/>
                <w:vertAlign w:val="superscript"/>
              </w:rPr>
              <w:footnoteReference w:id="2"/>
            </w:r>
          </w:p>
        </w:tc>
        <w:tc>
          <w:tcPr>
            <w:tcW w:w="2394" w:type="dxa"/>
            <w:shd w:val="clear" w:color="auto" w:fill="F2F2F2" w:themeFill="background1" w:themeFillShade="F2"/>
          </w:tcPr>
          <w:p w14:paraId="3E1D8974"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Age of school</w:t>
            </w:r>
          </w:p>
        </w:tc>
        <w:tc>
          <w:tcPr>
            <w:tcW w:w="2394" w:type="dxa"/>
          </w:tcPr>
          <w:p w14:paraId="0E2EFD16"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13</w:t>
            </w:r>
          </w:p>
        </w:tc>
      </w:tr>
      <w:tr w:rsidR="00992CD3" w14:paraId="6A4D596D" w14:textId="77777777">
        <w:tc>
          <w:tcPr>
            <w:tcW w:w="9576" w:type="dxa"/>
            <w:gridSpan w:val="4"/>
            <w:shd w:val="clear" w:color="auto" w:fill="F2F2F2" w:themeFill="background1" w:themeFillShade="F2"/>
          </w:tcPr>
          <w:p w14:paraId="686D1EA2" w14:textId="77777777" w:rsidR="00992CD3" w:rsidRPr="00A62BC8" w:rsidRDefault="00992CD3" w:rsidP="00E13F7A">
            <w:pPr>
              <w:pStyle w:val="Table"/>
              <w:spacing w:after="0"/>
              <w:rPr>
                <w:rFonts w:ascii="Times New Roman" w:hAnsi="Times New Roman" w:cs="Times New Roman"/>
                <w:b/>
                <w:szCs w:val="18"/>
              </w:rPr>
            </w:pPr>
            <w:r w:rsidRPr="00A62BC8">
              <w:rPr>
                <w:rFonts w:ascii="Times New Roman" w:hAnsi="Times New Roman" w:cs="Times New Roman"/>
                <w:b/>
                <w:szCs w:val="18"/>
              </w:rPr>
              <w:t xml:space="preserve">Mission Statement: </w:t>
            </w:r>
          </w:p>
          <w:p w14:paraId="3D3D0DF6" w14:textId="77777777" w:rsidR="00992CD3" w:rsidRPr="00A62BC8" w:rsidRDefault="00992CD3" w:rsidP="00E13F7A">
            <w:pPr>
              <w:pStyle w:val="Table"/>
              <w:spacing w:before="0"/>
              <w:rPr>
                <w:rFonts w:ascii="Times New Roman" w:hAnsi="Times New Roman" w:cs="Times New Roman"/>
                <w:szCs w:val="18"/>
              </w:rPr>
            </w:pPr>
            <w:r w:rsidRPr="00A62BC8">
              <w:rPr>
                <w:rFonts w:ascii="Times New Roman" w:eastAsia="Batang" w:hAnsi="Times New Roman" w:cs="Times New Roman"/>
                <w:szCs w:val="18"/>
                <w:lang w:eastAsia="ko-KR"/>
              </w:rPr>
              <w:t>The Advanced Math and Science Academy Charter School will create an atmosphere of celebration of knowledge where children of all backgrounds and abilities excel in all subjects, especially in math, science, and technology, empowering them to succeed in the workplace in our modern high-tech world.</w:t>
            </w:r>
          </w:p>
        </w:tc>
      </w:tr>
    </w:tbl>
    <w:p w14:paraId="346C9A3E" w14:textId="77777777" w:rsidR="000537A5" w:rsidRDefault="000537A5" w:rsidP="000537A5">
      <w:pPr>
        <w:widowControl/>
        <w:rPr>
          <w:b/>
          <w:bCs/>
          <w:u w:val="single"/>
        </w:rPr>
      </w:pPr>
    </w:p>
    <w:p w14:paraId="456608BA" w14:textId="77777777" w:rsidR="000537A5" w:rsidRDefault="000537A5" w:rsidP="000537A5">
      <w:pPr>
        <w:widowControl/>
        <w:rPr>
          <w:b/>
          <w:bCs/>
          <w:u w:val="single"/>
        </w:rPr>
      </w:pPr>
    </w:p>
    <w:tbl>
      <w:tblPr>
        <w:tblStyle w:val="TableGrid"/>
        <w:tblW w:w="0" w:type="auto"/>
        <w:tblLook w:val="04A0" w:firstRow="1" w:lastRow="0" w:firstColumn="1" w:lastColumn="0" w:noHBand="0" w:noVBand="1"/>
        <w:tblCaption w:val="Codman Academy Charter Public School table"/>
      </w:tblPr>
      <w:tblGrid>
        <w:gridCol w:w="2338"/>
        <w:gridCol w:w="2350"/>
        <w:gridCol w:w="2339"/>
        <w:gridCol w:w="2323"/>
      </w:tblGrid>
      <w:tr w:rsidR="00992CD3" w14:paraId="4BD27CCB" w14:textId="77777777" w:rsidTr="00495877">
        <w:trPr>
          <w:tblHeader/>
        </w:trPr>
        <w:tc>
          <w:tcPr>
            <w:tcW w:w="9350" w:type="dxa"/>
            <w:gridSpan w:val="4"/>
            <w:shd w:val="clear" w:color="auto" w:fill="BFBFBF" w:themeFill="background1" w:themeFillShade="BF"/>
          </w:tcPr>
          <w:p w14:paraId="766996FE" w14:textId="77777777" w:rsidR="00992CD3" w:rsidRPr="00A62BC8" w:rsidRDefault="00992CD3" w:rsidP="00E13F7A">
            <w:pPr>
              <w:pStyle w:val="Table"/>
              <w:rPr>
                <w:rFonts w:ascii="Times New Roman" w:hAnsi="Times New Roman" w:cs="Times New Roman"/>
                <w:b/>
                <w:sz w:val="24"/>
                <w:szCs w:val="24"/>
              </w:rPr>
            </w:pPr>
            <w:r>
              <w:rPr>
                <w:rFonts w:ascii="Times New Roman" w:hAnsi="Times New Roman" w:cs="Times New Roman"/>
                <w:b/>
                <w:sz w:val="24"/>
                <w:szCs w:val="24"/>
              </w:rPr>
              <w:t xml:space="preserve">Codman Academy Charter Public School </w:t>
            </w:r>
          </w:p>
        </w:tc>
      </w:tr>
      <w:tr w:rsidR="00992CD3" w14:paraId="49329D66" w14:textId="77777777">
        <w:tc>
          <w:tcPr>
            <w:tcW w:w="2338" w:type="dxa"/>
            <w:shd w:val="clear" w:color="auto" w:fill="F2F2F2" w:themeFill="background1" w:themeFillShade="F2"/>
          </w:tcPr>
          <w:p w14:paraId="650A4E96"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Type of Charter</w:t>
            </w:r>
          </w:p>
        </w:tc>
        <w:tc>
          <w:tcPr>
            <w:tcW w:w="2350" w:type="dxa"/>
          </w:tcPr>
          <w:p w14:paraId="5775BE56"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Commonwealth</w:t>
            </w:r>
          </w:p>
        </w:tc>
        <w:tc>
          <w:tcPr>
            <w:tcW w:w="2339" w:type="dxa"/>
            <w:shd w:val="clear" w:color="auto" w:fill="F2F2F2" w:themeFill="background1" w:themeFillShade="F2"/>
          </w:tcPr>
          <w:p w14:paraId="5B13CE05"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Location</w:t>
            </w:r>
          </w:p>
        </w:tc>
        <w:tc>
          <w:tcPr>
            <w:tcW w:w="2323" w:type="dxa"/>
          </w:tcPr>
          <w:p w14:paraId="21D37B6C"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Boston</w:t>
            </w:r>
          </w:p>
        </w:tc>
      </w:tr>
      <w:tr w:rsidR="00992CD3" w14:paraId="223347E7" w14:textId="77777777">
        <w:tc>
          <w:tcPr>
            <w:tcW w:w="2338" w:type="dxa"/>
            <w:shd w:val="clear" w:color="auto" w:fill="F2F2F2" w:themeFill="background1" w:themeFillShade="F2"/>
          </w:tcPr>
          <w:p w14:paraId="35CD309D"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Regional or Non-Regional</w:t>
            </w:r>
          </w:p>
        </w:tc>
        <w:tc>
          <w:tcPr>
            <w:tcW w:w="2350" w:type="dxa"/>
          </w:tcPr>
          <w:p w14:paraId="1BCED9B8"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Non-</w:t>
            </w:r>
            <w:r w:rsidRPr="00A62BC8">
              <w:rPr>
                <w:rFonts w:ascii="Times New Roman" w:hAnsi="Times New Roman" w:cs="Times New Roman"/>
                <w:szCs w:val="18"/>
              </w:rPr>
              <w:t>Regional</w:t>
            </w:r>
          </w:p>
        </w:tc>
        <w:tc>
          <w:tcPr>
            <w:tcW w:w="2339" w:type="dxa"/>
            <w:shd w:val="clear" w:color="auto" w:fill="F2F2F2" w:themeFill="background1" w:themeFillShade="F2"/>
          </w:tcPr>
          <w:p w14:paraId="698323C9"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Districts in Region</w:t>
            </w:r>
          </w:p>
        </w:tc>
        <w:tc>
          <w:tcPr>
            <w:tcW w:w="2323" w:type="dxa"/>
          </w:tcPr>
          <w:p w14:paraId="6700BBD8"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N/A</w:t>
            </w:r>
          </w:p>
        </w:tc>
      </w:tr>
      <w:tr w:rsidR="00992CD3" w14:paraId="640B0D71" w14:textId="77777777">
        <w:tc>
          <w:tcPr>
            <w:tcW w:w="2338" w:type="dxa"/>
            <w:shd w:val="clear" w:color="auto" w:fill="F2F2F2" w:themeFill="background1" w:themeFillShade="F2"/>
          </w:tcPr>
          <w:p w14:paraId="245A3B1E"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Year Opened</w:t>
            </w:r>
          </w:p>
        </w:tc>
        <w:tc>
          <w:tcPr>
            <w:tcW w:w="2350" w:type="dxa"/>
          </w:tcPr>
          <w:p w14:paraId="349AAB57" w14:textId="77777777" w:rsidR="00992CD3" w:rsidRPr="00A62BC8" w:rsidRDefault="00992CD3" w:rsidP="00E13F7A">
            <w:pPr>
              <w:pStyle w:val="Table"/>
              <w:rPr>
                <w:rFonts w:ascii="Times New Roman" w:hAnsi="Times New Roman" w:cs="Times New Roman"/>
                <w:szCs w:val="18"/>
              </w:rPr>
            </w:pPr>
            <w:r w:rsidRPr="00A62BC8">
              <w:rPr>
                <w:rFonts w:ascii="Times New Roman" w:hAnsi="Times New Roman" w:cs="Times New Roman"/>
                <w:szCs w:val="18"/>
              </w:rPr>
              <w:t>200</w:t>
            </w:r>
            <w:r>
              <w:rPr>
                <w:rFonts w:ascii="Times New Roman" w:hAnsi="Times New Roman" w:cs="Times New Roman"/>
                <w:szCs w:val="18"/>
              </w:rPr>
              <w:t>1</w:t>
            </w:r>
          </w:p>
        </w:tc>
        <w:tc>
          <w:tcPr>
            <w:tcW w:w="2339" w:type="dxa"/>
            <w:shd w:val="clear" w:color="auto" w:fill="F2F2F2" w:themeFill="background1" w:themeFillShade="F2"/>
          </w:tcPr>
          <w:p w14:paraId="2CAC0059"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Year(s) Renewed</w:t>
            </w:r>
          </w:p>
        </w:tc>
        <w:tc>
          <w:tcPr>
            <w:tcW w:w="2323" w:type="dxa"/>
          </w:tcPr>
          <w:p w14:paraId="5D9624B5"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2006, 2011, 2016</w:t>
            </w:r>
          </w:p>
        </w:tc>
      </w:tr>
      <w:tr w:rsidR="00992CD3" w14:paraId="5E16A4E9" w14:textId="77777777">
        <w:tc>
          <w:tcPr>
            <w:tcW w:w="2338" w:type="dxa"/>
            <w:shd w:val="clear" w:color="auto" w:fill="F2F2F2" w:themeFill="background1" w:themeFillShade="F2"/>
          </w:tcPr>
          <w:p w14:paraId="170F9227"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Maximum Enrollment</w:t>
            </w:r>
          </w:p>
        </w:tc>
        <w:tc>
          <w:tcPr>
            <w:tcW w:w="2350" w:type="dxa"/>
          </w:tcPr>
          <w:p w14:paraId="4B669D70"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345</w:t>
            </w:r>
          </w:p>
        </w:tc>
        <w:tc>
          <w:tcPr>
            <w:tcW w:w="2339" w:type="dxa"/>
            <w:shd w:val="clear" w:color="auto" w:fill="F2F2F2" w:themeFill="background1" w:themeFillShade="F2"/>
          </w:tcPr>
          <w:p w14:paraId="3AB29F2A"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Enrollment</w:t>
            </w:r>
          </w:p>
        </w:tc>
        <w:tc>
          <w:tcPr>
            <w:tcW w:w="2323" w:type="dxa"/>
          </w:tcPr>
          <w:p w14:paraId="7190E10D"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345</w:t>
            </w:r>
          </w:p>
        </w:tc>
      </w:tr>
      <w:tr w:rsidR="00992CD3" w14:paraId="4EEC742B" w14:textId="77777777">
        <w:tc>
          <w:tcPr>
            <w:tcW w:w="2338" w:type="dxa"/>
            <w:shd w:val="clear" w:color="auto" w:fill="F2F2F2" w:themeFill="background1" w:themeFillShade="F2"/>
          </w:tcPr>
          <w:p w14:paraId="25C15BC8"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Chartered Grade Span</w:t>
            </w:r>
          </w:p>
        </w:tc>
        <w:tc>
          <w:tcPr>
            <w:tcW w:w="2350" w:type="dxa"/>
          </w:tcPr>
          <w:p w14:paraId="05EAD908"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PK-12</w:t>
            </w:r>
          </w:p>
        </w:tc>
        <w:tc>
          <w:tcPr>
            <w:tcW w:w="2339" w:type="dxa"/>
            <w:shd w:val="clear" w:color="auto" w:fill="F2F2F2" w:themeFill="background1" w:themeFillShade="F2"/>
          </w:tcPr>
          <w:p w14:paraId="1D94C56D"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Grade Span</w:t>
            </w:r>
          </w:p>
        </w:tc>
        <w:tc>
          <w:tcPr>
            <w:tcW w:w="2323" w:type="dxa"/>
          </w:tcPr>
          <w:p w14:paraId="6F669EF1"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PK-12</w:t>
            </w:r>
          </w:p>
        </w:tc>
      </w:tr>
      <w:tr w:rsidR="00992CD3" w14:paraId="60CC2582" w14:textId="77777777">
        <w:tc>
          <w:tcPr>
            <w:tcW w:w="2338" w:type="dxa"/>
            <w:shd w:val="clear" w:color="auto" w:fill="F2F2F2" w:themeFill="background1" w:themeFillShade="F2"/>
          </w:tcPr>
          <w:p w14:paraId="60316FC2"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Students on Waitlist</w:t>
            </w:r>
          </w:p>
        </w:tc>
        <w:tc>
          <w:tcPr>
            <w:tcW w:w="2350" w:type="dxa"/>
          </w:tcPr>
          <w:p w14:paraId="63995305"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3,159</w:t>
            </w:r>
          </w:p>
        </w:tc>
        <w:tc>
          <w:tcPr>
            <w:tcW w:w="2339" w:type="dxa"/>
            <w:shd w:val="clear" w:color="auto" w:fill="F2F2F2" w:themeFill="background1" w:themeFillShade="F2"/>
          </w:tcPr>
          <w:p w14:paraId="0C12D617" w14:textId="77777777" w:rsidR="00992CD3" w:rsidRPr="00A62BC8" w:rsidRDefault="00992CD3" w:rsidP="00E13F7A">
            <w:pPr>
              <w:pStyle w:val="Table"/>
              <w:rPr>
                <w:rFonts w:ascii="Times New Roman" w:hAnsi="Times New Roman" w:cs="Times New Roman"/>
                <w:b/>
                <w:szCs w:val="18"/>
              </w:rPr>
            </w:pPr>
            <w:r w:rsidRPr="00A62BC8">
              <w:rPr>
                <w:rFonts w:ascii="Times New Roman" w:hAnsi="Times New Roman" w:cs="Times New Roman"/>
                <w:b/>
                <w:szCs w:val="18"/>
              </w:rPr>
              <w:t>Current Age of school</w:t>
            </w:r>
          </w:p>
        </w:tc>
        <w:tc>
          <w:tcPr>
            <w:tcW w:w="2323" w:type="dxa"/>
          </w:tcPr>
          <w:p w14:paraId="49ABD9B7" w14:textId="77777777" w:rsidR="00992CD3" w:rsidRPr="00A62BC8" w:rsidRDefault="00992CD3" w:rsidP="00E13F7A">
            <w:pPr>
              <w:pStyle w:val="Table"/>
              <w:rPr>
                <w:rFonts w:ascii="Times New Roman" w:hAnsi="Times New Roman" w:cs="Times New Roman"/>
                <w:szCs w:val="18"/>
              </w:rPr>
            </w:pPr>
            <w:r>
              <w:rPr>
                <w:rFonts w:ascii="Times New Roman" w:hAnsi="Times New Roman" w:cs="Times New Roman"/>
                <w:szCs w:val="18"/>
              </w:rPr>
              <w:t>17</w:t>
            </w:r>
          </w:p>
        </w:tc>
      </w:tr>
      <w:tr w:rsidR="00992CD3" w14:paraId="4CA26FC7" w14:textId="77777777">
        <w:tc>
          <w:tcPr>
            <w:tcW w:w="9350" w:type="dxa"/>
            <w:gridSpan w:val="4"/>
            <w:shd w:val="clear" w:color="auto" w:fill="F2F2F2" w:themeFill="background1" w:themeFillShade="F2"/>
          </w:tcPr>
          <w:p w14:paraId="12C7D8E0" w14:textId="77777777" w:rsidR="00992CD3" w:rsidRPr="00A62BC8" w:rsidRDefault="00992CD3" w:rsidP="00E13F7A">
            <w:pPr>
              <w:pStyle w:val="Table"/>
              <w:spacing w:after="0"/>
              <w:rPr>
                <w:rFonts w:ascii="Times New Roman" w:hAnsi="Times New Roman" w:cs="Times New Roman"/>
                <w:b/>
                <w:szCs w:val="18"/>
              </w:rPr>
            </w:pPr>
            <w:r w:rsidRPr="00A62BC8">
              <w:rPr>
                <w:rFonts w:ascii="Times New Roman" w:hAnsi="Times New Roman" w:cs="Times New Roman"/>
                <w:b/>
                <w:szCs w:val="18"/>
              </w:rPr>
              <w:t xml:space="preserve">Mission Statement: </w:t>
            </w:r>
          </w:p>
          <w:p w14:paraId="17D7CB64" w14:textId="77777777" w:rsidR="00992CD3" w:rsidRPr="00A62BC8" w:rsidRDefault="00992CD3" w:rsidP="00E13F7A">
            <w:pPr>
              <w:pStyle w:val="Table"/>
              <w:spacing w:before="0"/>
              <w:rPr>
                <w:rFonts w:ascii="Times New Roman" w:hAnsi="Times New Roman" w:cs="Times New Roman"/>
                <w:szCs w:val="18"/>
              </w:rPr>
            </w:pPr>
            <w:r w:rsidRPr="00301FAA">
              <w:rPr>
                <w:rFonts w:ascii="Times New Roman" w:eastAsia="Batang" w:hAnsi="Times New Roman" w:cs="Times New Roman"/>
                <w:szCs w:val="18"/>
                <w:lang w:eastAsia="ko-KR"/>
              </w:rPr>
              <w:t>Our mission is to provide an outstanding, transformative education to prepare students for success in college, further education and beyond.</w:t>
            </w:r>
          </w:p>
        </w:tc>
      </w:tr>
    </w:tbl>
    <w:p w14:paraId="0EA704D4" w14:textId="77777777" w:rsidR="000537A5" w:rsidRDefault="000537A5" w:rsidP="000537A5">
      <w:pPr>
        <w:widowControl/>
        <w:rPr>
          <w:sz w:val="28"/>
        </w:rPr>
      </w:pPr>
    </w:p>
    <w:p w14:paraId="38710332" w14:textId="63B9376D" w:rsidR="00992CD3" w:rsidRPr="00992CD3" w:rsidRDefault="00992CD3" w:rsidP="000537A5">
      <w:pPr>
        <w:widowControl/>
        <w:rPr>
          <w:szCs w:val="24"/>
        </w:rPr>
      </w:pPr>
      <w:r w:rsidRPr="00992CD3">
        <w:rPr>
          <w:szCs w:val="24"/>
        </w:rPr>
        <w:t xml:space="preserve">The condition </w:t>
      </w:r>
      <w:r w:rsidR="0015247C">
        <w:rPr>
          <w:szCs w:val="24"/>
        </w:rPr>
        <w:t xml:space="preserve">that follows </w:t>
      </w:r>
      <w:proofErr w:type="gramStart"/>
      <w:r w:rsidR="0015247C">
        <w:rPr>
          <w:szCs w:val="24"/>
        </w:rPr>
        <w:t xml:space="preserve">was </w:t>
      </w:r>
      <w:r w:rsidRPr="00992CD3">
        <w:rPr>
          <w:szCs w:val="24"/>
        </w:rPr>
        <w:t>placed</w:t>
      </w:r>
      <w:proofErr w:type="gramEnd"/>
      <w:r w:rsidRPr="00992CD3">
        <w:rPr>
          <w:szCs w:val="24"/>
        </w:rPr>
        <w:t xml:space="preserve"> upon the charter of Codman Academy Charter Public School</w:t>
      </w:r>
      <w:r w:rsidR="0015247C">
        <w:rPr>
          <w:szCs w:val="24"/>
        </w:rPr>
        <w:t>.</w:t>
      </w:r>
    </w:p>
    <w:p w14:paraId="62946842" w14:textId="77777777" w:rsidR="00992CD3" w:rsidRPr="00992CD3" w:rsidRDefault="00992CD3" w:rsidP="000537A5">
      <w:pPr>
        <w:widowControl/>
        <w:rPr>
          <w:szCs w:val="24"/>
        </w:rPr>
      </w:pPr>
    </w:p>
    <w:p w14:paraId="727096AC" w14:textId="0DF01EA8" w:rsidR="00992CD3" w:rsidRPr="00992CD3" w:rsidRDefault="00992CD3" w:rsidP="00992CD3">
      <w:pPr>
        <w:widowControl/>
        <w:ind w:left="720"/>
        <w:rPr>
          <w:szCs w:val="24"/>
        </w:rPr>
      </w:pPr>
      <w:r w:rsidRPr="00992CD3">
        <w:rPr>
          <w:b/>
          <w:szCs w:val="24"/>
        </w:rPr>
        <w:t>Condition 1:</w:t>
      </w:r>
      <w:r w:rsidRPr="00992CD3">
        <w:rPr>
          <w:szCs w:val="24"/>
        </w:rPr>
        <w:t xml:space="preserve"> </w:t>
      </w:r>
      <w:r w:rsidRPr="00992CD3">
        <w:rPr>
          <w:color w:val="000000"/>
          <w:szCs w:val="24"/>
        </w:rPr>
        <w:t xml:space="preserve">By December 31, 2019, </w:t>
      </w:r>
      <w:r w:rsidR="00F76A48">
        <w:rPr>
          <w:color w:val="000000"/>
          <w:szCs w:val="24"/>
        </w:rPr>
        <w:t>Codman Academy Charter Public School</w:t>
      </w:r>
      <w:r w:rsidRPr="00992CD3">
        <w:rPr>
          <w:color w:val="000000"/>
          <w:szCs w:val="24"/>
        </w:rPr>
        <w:t xml:space="preserve"> must demonstrate that it is an academic success by providing evidence that the school has exhibited significant and sustained academic improvement in mathematics, English language arts, and science. Should </w:t>
      </w:r>
      <w:r w:rsidR="00F76A48">
        <w:rPr>
          <w:color w:val="000000"/>
          <w:szCs w:val="24"/>
        </w:rPr>
        <w:t>Codman Academy Charter Public School</w:t>
      </w:r>
      <w:r w:rsidR="00F76A48" w:rsidRPr="00992CD3">
        <w:rPr>
          <w:color w:val="000000"/>
          <w:szCs w:val="24"/>
        </w:rPr>
        <w:t xml:space="preserve"> </w:t>
      </w:r>
      <w:r w:rsidRPr="00992CD3">
        <w:rPr>
          <w:color w:val="000000"/>
          <w:szCs w:val="24"/>
        </w:rPr>
        <w:t xml:space="preserve">fail to demonstrate improvement based on 2018 statewide assessment, </w:t>
      </w:r>
      <w:r w:rsidRPr="00992CD3">
        <w:rPr>
          <w:szCs w:val="24"/>
        </w:rPr>
        <w:t xml:space="preserve">the Commissioner and </w:t>
      </w:r>
      <w:r w:rsidRPr="00992CD3">
        <w:rPr>
          <w:szCs w:val="24"/>
        </w:rPr>
        <w:lastRenderedPageBreak/>
        <w:t>the Board of Elementary and Secondary Education will consider further action, rather than wait until December</w:t>
      </w:r>
      <w:r>
        <w:rPr>
          <w:szCs w:val="24"/>
        </w:rPr>
        <w:t xml:space="preserve"> </w:t>
      </w:r>
      <w:proofErr w:type="gramStart"/>
      <w:r>
        <w:rPr>
          <w:szCs w:val="24"/>
        </w:rPr>
        <w:t>2019.</w:t>
      </w:r>
      <w:proofErr w:type="gramEnd"/>
      <w:r>
        <w:rPr>
          <w:szCs w:val="24"/>
        </w:rPr>
        <w:t xml:space="preserve"> </w:t>
      </w:r>
    </w:p>
    <w:p w14:paraId="6451377F" w14:textId="77777777" w:rsidR="00992CD3" w:rsidRDefault="00992CD3" w:rsidP="000537A5">
      <w:pPr>
        <w:widowControl/>
        <w:rPr>
          <w:sz w:val="28"/>
        </w:rPr>
      </w:pPr>
    </w:p>
    <w:p w14:paraId="78437E2C" w14:textId="2A818ADA" w:rsidR="000537A5" w:rsidRDefault="000537A5" w:rsidP="00270074">
      <w:pPr>
        <w:widowControl/>
        <w:autoSpaceDE w:val="0"/>
        <w:autoSpaceDN w:val="0"/>
        <w:adjustRightInd w:val="0"/>
        <w:jc w:val="center"/>
      </w:pPr>
      <w:r>
        <w:t>*****</w:t>
      </w:r>
    </w:p>
    <w:p w14:paraId="46B890C8" w14:textId="77777777" w:rsidR="00270074" w:rsidRDefault="00270074" w:rsidP="00270074">
      <w:pPr>
        <w:widowControl/>
        <w:autoSpaceDE w:val="0"/>
        <w:autoSpaceDN w:val="0"/>
        <w:adjustRightInd w:val="0"/>
        <w:jc w:val="center"/>
      </w:pPr>
    </w:p>
    <w:p w14:paraId="504C593E" w14:textId="77777777" w:rsidR="000537A5" w:rsidRDefault="000537A5" w:rsidP="000537A5">
      <w:pPr>
        <w:pStyle w:val="BodyText"/>
        <w:rPr>
          <w:b/>
          <w:bCs/>
          <w:szCs w:val="24"/>
        </w:rPr>
      </w:pPr>
      <w:r>
        <w:rPr>
          <w:szCs w:val="24"/>
        </w:rPr>
        <w:t xml:space="preserve">If you have any questions or require additional information, please contact Alison </w:t>
      </w:r>
      <w:proofErr w:type="spellStart"/>
      <w:r>
        <w:rPr>
          <w:szCs w:val="24"/>
        </w:rPr>
        <w:t>Bagg</w:t>
      </w:r>
      <w:proofErr w:type="spellEnd"/>
      <w:r>
        <w:rPr>
          <w:szCs w:val="24"/>
        </w:rPr>
        <w:t>, Director (781-338-3218); Cliff Chuang, Senior Associate Commissioner, (781-338-3222); or me.</w:t>
      </w:r>
      <w:r>
        <w:rPr>
          <w:b/>
          <w:bCs/>
          <w:szCs w:val="24"/>
        </w:rPr>
        <w:t xml:space="preserve"> </w:t>
      </w:r>
    </w:p>
    <w:p w14:paraId="1C0871B9" w14:textId="77777777" w:rsidR="000537A5" w:rsidRDefault="000537A5" w:rsidP="000537A5">
      <w:pPr>
        <w:pStyle w:val="BodyText"/>
        <w:rPr>
          <w:b/>
          <w:bCs/>
          <w:szCs w:val="24"/>
        </w:rPr>
      </w:pPr>
    </w:p>
    <w:p w14:paraId="0AFF83A7" w14:textId="77777777" w:rsidR="000537A5" w:rsidRDefault="000537A5" w:rsidP="000537A5">
      <w:pPr>
        <w:pStyle w:val="BodyText"/>
        <w:rPr>
          <w:bCs/>
          <w:szCs w:val="24"/>
        </w:rPr>
      </w:pPr>
    </w:p>
    <w:p w14:paraId="076A4F0D" w14:textId="77777777" w:rsidR="000537A5" w:rsidRDefault="00A71480" w:rsidP="000537A5">
      <w:pPr>
        <w:pStyle w:val="BodyText"/>
        <w:rPr>
          <w:bCs/>
          <w:szCs w:val="24"/>
        </w:rPr>
      </w:pPr>
      <w:r>
        <w:rPr>
          <w:bCs/>
          <w:szCs w:val="24"/>
        </w:rPr>
        <w:t>Attachment:</w:t>
      </w:r>
      <w:r>
        <w:rPr>
          <w:bCs/>
          <w:szCs w:val="24"/>
        </w:rPr>
        <w:tab/>
        <w:t>Memoranda</w:t>
      </w:r>
      <w:r w:rsidR="000537A5">
        <w:rPr>
          <w:bCs/>
          <w:szCs w:val="24"/>
        </w:rPr>
        <w:t xml:space="preserve"> on the Notification of I</w:t>
      </w:r>
      <w:r>
        <w:rPr>
          <w:bCs/>
          <w:szCs w:val="24"/>
        </w:rPr>
        <w:t>ntended Actions dated May 9</w:t>
      </w:r>
      <w:r w:rsidR="000537A5">
        <w:rPr>
          <w:bCs/>
          <w:szCs w:val="24"/>
        </w:rPr>
        <w:t xml:space="preserve">, 2018  </w:t>
      </w:r>
    </w:p>
    <w:p w14:paraId="14674DBD" w14:textId="77777777" w:rsidR="000537A5" w:rsidRPr="007379AC" w:rsidRDefault="000537A5" w:rsidP="000537A5">
      <w:pPr>
        <w:widowControl/>
        <w:autoSpaceDE w:val="0"/>
        <w:autoSpaceDN w:val="0"/>
        <w:adjustRightInd w:val="0"/>
      </w:pPr>
    </w:p>
    <w:p w14:paraId="5A1DFEFC"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B362" w14:textId="77777777" w:rsidR="006D12BD" w:rsidRDefault="006D12BD" w:rsidP="000537A5">
      <w:r>
        <w:separator/>
      </w:r>
    </w:p>
  </w:endnote>
  <w:endnote w:type="continuationSeparator" w:id="0">
    <w:p w14:paraId="59C83E6A" w14:textId="77777777" w:rsidR="006D12BD" w:rsidRDefault="006D12BD" w:rsidP="000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35589"/>
      <w:docPartObj>
        <w:docPartGallery w:val="Page Numbers (Bottom of Page)"/>
        <w:docPartUnique/>
      </w:docPartObj>
    </w:sdtPr>
    <w:sdtEndPr>
      <w:rPr>
        <w:noProof/>
      </w:rPr>
    </w:sdtEndPr>
    <w:sdtContent>
      <w:p w14:paraId="242FB8C0" w14:textId="3B98D2CB" w:rsidR="00270074" w:rsidRDefault="00270074">
        <w:pPr>
          <w:pStyle w:val="Footer"/>
          <w:jc w:val="right"/>
        </w:pPr>
        <w:r>
          <w:fldChar w:fldCharType="begin"/>
        </w:r>
        <w:r>
          <w:instrText xml:space="preserve"> PAGE   \* MERGEFORMAT </w:instrText>
        </w:r>
        <w:r>
          <w:fldChar w:fldCharType="separate"/>
        </w:r>
        <w:r w:rsidR="0093657D">
          <w:rPr>
            <w:noProof/>
          </w:rPr>
          <w:t>3</w:t>
        </w:r>
        <w:r>
          <w:rPr>
            <w:noProof/>
          </w:rPr>
          <w:fldChar w:fldCharType="end"/>
        </w:r>
      </w:p>
    </w:sdtContent>
  </w:sdt>
  <w:p w14:paraId="7A41BF9D" w14:textId="77777777" w:rsidR="00E13F7A" w:rsidRDefault="00E1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7AA6" w14:textId="77777777" w:rsidR="006D12BD" w:rsidRDefault="006D12BD" w:rsidP="000537A5">
      <w:r>
        <w:separator/>
      </w:r>
    </w:p>
  </w:footnote>
  <w:footnote w:type="continuationSeparator" w:id="0">
    <w:p w14:paraId="44C0A6B2" w14:textId="77777777" w:rsidR="006D12BD" w:rsidRDefault="006D12BD" w:rsidP="000537A5">
      <w:r>
        <w:continuationSeparator/>
      </w:r>
    </w:p>
  </w:footnote>
  <w:footnote w:id="1">
    <w:p w14:paraId="0F733D6B" w14:textId="047F97F0" w:rsidR="00E13F7A" w:rsidRPr="00A62BC8" w:rsidRDefault="00E13F7A" w:rsidP="00F76A48">
      <w:pPr>
        <w:pStyle w:val="FootnoteText"/>
      </w:pPr>
      <w:r w:rsidRPr="00A62BC8">
        <w:rPr>
          <w:vertAlign w:val="superscript"/>
        </w:rPr>
        <w:footnoteRef/>
      </w:r>
      <w:r w:rsidRPr="00A62BC8">
        <w:rPr>
          <w:vertAlign w:val="superscript"/>
        </w:rPr>
        <w:t xml:space="preserve"> </w:t>
      </w:r>
      <w:r w:rsidRPr="00A62BC8">
        <w:t xml:space="preserve">The school </w:t>
      </w:r>
      <w:proofErr w:type="gramStart"/>
      <w:r w:rsidRPr="00A62BC8">
        <w:t>is currently overenrolled</w:t>
      </w:r>
      <w:proofErr w:type="gramEnd"/>
      <w:r w:rsidRPr="00A62BC8">
        <w:t xml:space="preserve"> by 27 students and</w:t>
      </w:r>
      <w:r>
        <w:t>,</w:t>
      </w:r>
      <w:r w:rsidRPr="00A62BC8">
        <w:t xml:space="preserve"> as a result</w:t>
      </w:r>
      <w:r>
        <w:t>,</w:t>
      </w:r>
      <w:r w:rsidRPr="00A62BC8">
        <w:t xml:space="preserve"> is out of compliance with the terms of its charter. </w:t>
      </w:r>
      <w:r w:rsidR="00F76A48">
        <w:t xml:space="preserve">The school </w:t>
      </w:r>
      <w:proofErr w:type="gramStart"/>
      <w:r w:rsidR="00F76A48">
        <w:t>was previously overenrolled</w:t>
      </w:r>
      <w:proofErr w:type="gramEnd"/>
      <w:r w:rsidR="00F76A48">
        <w:t xml:space="preserve"> in the 2012-13, 2013-14, 2014-15, and 2015-16 school years</w:t>
      </w:r>
      <w:r w:rsidRPr="00A62BC8">
        <w:t>.</w:t>
      </w:r>
      <w:r>
        <w:t xml:space="preserve"> In March 2018, AMSA worked with the Department to create an enrollment management plan that will bring the school into compliance with its maximum enrollment by 2019-2020. </w:t>
      </w:r>
      <w:r w:rsidR="00F76A48">
        <w:t xml:space="preserve">A charter school does not receive tuition payments for students enrolled over the maximum number allowed by its charter. </w:t>
      </w:r>
    </w:p>
  </w:footnote>
  <w:footnote w:id="2">
    <w:p w14:paraId="5307DDDA" w14:textId="77777777" w:rsidR="00E13F7A" w:rsidRPr="00FE176C" w:rsidRDefault="00E13F7A" w:rsidP="00992CD3">
      <w:pPr>
        <w:pStyle w:val="FootnoteText"/>
        <w:rPr>
          <w:rFonts w:asciiTheme="minorHAnsi" w:hAnsiTheme="minorHAnsi"/>
        </w:rPr>
      </w:pPr>
      <w:r w:rsidRPr="008761D3">
        <w:rPr>
          <w:rStyle w:val="FootnoteReference"/>
          <w:vertAlign w:val="superscript"/>
        </w:rPr>
        <w:footnoteRef/>
      </w:r>
      <w:r w:rsidRPr="00A62BC8">
        <w:t xml:space="preserve"> As reported </w:t>
      </w:r>
      <w:r>
        <w:t>on</w:t>
      </w:r>
      <w:r w:rsidRPr="00A62BC8">
        <w:t xml:space="preserve"> March 15, 2017</w:t>
      </w:r>
      <w:r>
        <w:t>, in the</w:t>
      </w:r>
      <w:r w:rsidRPr="00A62BC8">
        <w:t xml:space="preserve"> Massachusetts Charter School Waitlist Initial Report for 2017-2018 (FY18).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C9"/>
    <w:rsid w:val="00022553"/>
    <w:rsid w:val="00025507"/>
    <w:rsid w:val="00041CA1"/>
    <w:rsid w:val="000537A5"/>
    <w:rsid w:val="000E0994"/>
    <w:rsid w:val="0015247C"/>
    <w:rsid w:val="00201172"/>
    <w:rsid w:val="00217F03"/>
    <w:rsid w:val="002501F3"/>
    <w:rsid w:val="00270074"/>
    <w:rsid w:val="002A3E22"/>
    <w:rsid w:val="002B4B10"/>
    <w:rsid w:val="002C0CF9"/>
    <w:rsid w:val="002C17EA"/>
    <w:rsid w:val="002F5424"/>
    <w:rsid w:val="003953C8"/>
    <w:rsid w:val="0041210C"/>
    <w:rsid w:val="00495877"/>
    <w:rsid w:val="004E5697"/>
    <w:rsid w:val="00540C4E"/>
    <w:rsid w:val="005430E2"/>
    <w:rsid w:val="00571666"/>
    <w:rsid w:val="0059178C"/>
    <w:rsid w:val="005C1013"/>
    <w:rsid w:val="005E3535"/>
    <w:rsid w:val="00635070"/>
    <w:rsid w:val="006D12BD"/>
    <w:rsid w:val="00761FD8"/>
    <w:rsid w:val="007732FB"/>
    <w:rsid w:val="00801616"/>
    <w:rsid w:val="00813DD7"/>
    <w:rsid w:val="008B653B"/>
    <w:rsid w:val="008C238A"/>
    <w:rsid w:val="008D50D9"/>
    <w:rsid w:val="0092778A"/>
    <w:rsid w:val="0093657D"/>
    <w:rsid w:val="00992CD3"/>
    <w:rsid w:val="009B2FDB"/>
    <w:rsid w:val="009C1383"/>
    <w:rsid w:val="00A20194"/>
    <w:rsid w:val="00A70FE3"/>
    <w:rsid w:val="00A71480"/>
    <w:rsid w:val="00A7681B"/>
    <w:rsid w:val="00AB2FC9"/>
    <w:rsid w:val="00B15E7C"/>
    <w:rsid w:val="00B34968"/>
    <w:rsid w:val="00BB03D2"/>
    <w:rsid w:val="00BC321E"/>
    <w:rsid w:val="00C974A6"/>
    <w:rsid w:val="00D1782C"/>
    <w:rsid w:val="00D456B8"/>
    <w:rsid w:val="00D73B50"/>
    <w:rsid w:val="00E13F7A"/>
    <w:rsid w:val="00E77FAD"/>
    <w:rsid w:val="00EE0A55"/>
    <w:rsid w:val="00F17511"/>
    <w:rsid w:val="00F25840"/>
    <w:rsid w:val="00F76A48"/>
    <w:rsid w:val="00F76E32"/>
    <w:rsid w:val="00F87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A24"/>
  <w15:docId w15:val="{41265C0E-50DD-4467-A501-7597D158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4E"/>
    <w:pPr>
      <w:widowControl w:val="0"/>
    </w:pPr>
    <w:rPr>
      <w:snapToGrid w:val="0"/>
      <w:sz w:val="24"/>
    </w:rPr>
  </w:style>
  <w:style w:type="paragraph" w:styleId="Heading1">
    <w:name w:val="heading 1"/>
    <w:basedOn w:val="Normal"/>
    <w:next w:val="Normal"/>
    <w:qFormat/>
    <w:rsid w:val="00540C4E"/>
    <w:pPr>
      <w:keepNext/>
      <w:tabs>
        <w:tab w:val="center" w:pos="4680"/>
      </w:tabs>
      <w:jc w:val="center"/>
      <w:outlineLvl w:val="0"/>
    </w:pPr>
    <w:rPr>
      <w:b/>
    </w:rPr>
  </w:style>
  <w:style w:type="paragraph" w:styleId="Heading2">
    <w:name w:val="heading 2"/>
    <w:basedOn w:val="Normal"/>
    <w:next w:val="Normal"/>
    <w:qFormat/>
    <w:rsid w:val="00540C4E"/>
    <w:pPr>
      <w:keepNext/>
      <w:ind w:left="720"/>
      <w:jc w:val="right"/>
      <w:outlineLvl w:val="1"/>
    </w:pPr>
    <w:rPr>
      <w:rFonts w:ascii="Arial" w:hAnsi="Arial"/>
      <w:i/>
      <w:sz w:val="18"/>
    </w:rPr>
  </w:style>
  <w:style w:type="paragraph" w:styleId="Heading3">
    <w:name w:val="heading 3"/>
    <w:basedOn w:val="Normal"/>
    <w:next w:val="Normal"/>
    <w:qFormat/>
    <w:rsid w:val="00540C4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0C4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0537A5"/>
    <w:pPr>
      <w:widowControl/>
    </w:pPr>
    <w:rPr>
      <w:rFonts w:ascii="Times" w:hAnsi="Times"/>
      <w:color w:val="000000"/>
    </w:rPr>
  </w:style>
  <w:style w:type="character" w:customStyle="1" w:styleId="BodyTextChar">
    <w:name w:val="Body Text Char"/>
    <w:basedOn w:val="DefaultParagraphFont"/>
    <w:link w:val="BodyText"/>
    <w:rsid w:val="000537A5"/>
    <w:rPr>
      <w:rFonts w:ascii="Times" w:hAnsi="Times"/>
      <w:snapToGrid w:val="0"/>
      <w:color w:val="000000"/>
      <w:sz w:val="24"/>
    </w:rPr>
  </w:style>
  <w:style w:type="paragraph" w:styleId="FootnoteText">
    <w:name w:val="footnote text"/>
    <w:basedOn w:val="Normal"/>
    <w:link w:val="FootnoteTextChar"/>
    <w:rsid w:val="000537A5"/>
    <w:pPr>
      <w:widowControl/>
    </w:pPr>
    <w:rPr>
      <w:snapToGrid/>
      <w:sz w:val="20"/>
    </w:rPr>
  </w:style>
  <w:style w:type="character" w:customStyle="1" w:styleId="FootnoteTextChar">
    <w:name w:val="Footnote Text Char"/>
    <w:basedOn w:val="DefaultParagraphFont"/>
    <w:link w:val="FootnoteText"/>
    <w:rsid w:val="000537A5"/>
  </w:style>
  <w:style w:type="paragraph" w:customStyle="1" w:styleId="Table">
    <w:name w:val="Table"/>
    <w:basedOn w:val="Normal"/>
    <w:qFormat/>
    <w:rsid w:val="000537A5"/>
    <w:pPr>
      <w:widowControl/>
      <w:spacing w:before="80" w:after="80"/>
    </w:pPr>
    <w:rPr>
      <w:rFonts w:asciiTheme="minorHAnsi" w:eastAsiaTheme="minorEastAsia" w:hAnsiTheme="minorHAnsi" w:cstheme="minorBidi"/>
      <w:snapToGrid/>
      <w:sz w:val="18"/>
      <w:lang w:bidi="en-US"/>
    </w:rPr>
  </w:style>
  <w:style w:type="paragraph" w:styleId="Header">
    <w:name w:val="header"/>
    <w:basedOn w:val="Normal"/>
    <w:link w:val="HeaderChar"/>
    <w:unhideWhenUsed/>
    <w:rsid w:val="0092778A"/>
    <w:pPr>
      <w:tabs>
        <w:tab w:val="center" w:pos="4680"/>
        <w:tab w:val="right" w:pos="9360"/>
      </w:tabs>
    </w:pPr>
  </w:style>
  <w:style w:type="character" w:customStyle="1" w:styleId="HeaderChar">
    <w:name w:val="Header Char"/>
    <w:basedOn w:val="DefaultParagraphFont"/>
    <w:link w:val="Header"/>
    <w:rsid w:val="0092778A"/>
    <w:rPr>
      <w:snapToGrid w:val="0"/>
      <w:sz w:val="24"/>
    </w:rPr>
  </w:style>
  <w:style w:type="character" w:styleId="CommentReference">
    <w:name w:val="annotation reference"/>
    <w:basedOn w:val="DefaultParagraphFont"/>
    <w:semiHidden/>
    <w:unhideWhenUsed/>
    <w:rsid w:val="00E13F7A"/>
    <w:rPr>
      <w:sz w:val="18"/>
      <w:szCs w:val="18"/>
    </w:rPr>
  </w:style>
  <w:style w:type="paragraph" w:styleId="CommentText">
    <w:name w:val="annotation text"/>
    <w:basedOn w:val="Normal"/>
    <w:link w:val="CommentTextChar"/>
    <w:semiHidden/>
    <w:unhideWhenUsed/>
    <w:rsid w:val="00E13F7A"/>
    <w:rPr>
      <w:szCs w:val="24"/>
    </w:rPr>
  </w:style>
  <w:style w:type="character" w:customStyle="1" w:styleId="CommentTextChar">
    <w:name w:val="Comment Text Char"/>
    <w:basedOn w:val="DefaultParagraphFont"/>
    <w:link w:val="CommentText"/>
    <w:semiHidden/>
    <w:rsid w:val="00E13F7A"/>
    <w:rPr>
      <w:snapToGrid w:val="0"/>
      <w:sz w:val="24"/>
      <w:szCs w:val="24"/>
    </w:rPr>
  </w:style>
  <w:style w:type="paragraph" w:styleId="CommentSubject">
    <w:name w:val="annotation subject"/>
    <w:basedOn w:val="CommentText"/>
    <w:next w:val="CommentText"/>
    <w:link w:val="CommentSubjectChar"/>
    <w:semiHidden/>
    <w:unhideWhenUsed/>
    <w:rsid w:val="00E13F7A"/>
    <w:rPr>
      <w:b/>
      <w:bCs/>
      <w:sz w:val="20"/>
      <w:szCs w:val="20"/>
    </w:rPr>
  </w:style>
  <w:style w:type="character" w:customStyle="1" w:styleId="CommentSubjectChar">
    <w:name w:val="Comment Subject Char"/>
    <w:basedOn w:val="CommentTextChar"/>
    <w:link w:val="CommentSubject"/>
    <w:semiHidden/>
    <w:rsid w:val="00E13F7A"/>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DESE-231-43335</_dlc_DocId>
    <_dlc_DocIdUrl xmlns="733efe1c-5bbe-4968-87dc-d400e65c879f">
      <Url>https://sharepoint.doemass.org/ese/webteam/cps/_layouts/DocIdRedir.aspx?ID=DESE-231-43335</Url>
      <Description>DESE-231-43335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0E9F617-1EA9-46B7-9B41-CE67DC294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1B5DF-F6BB-482B-8503-94BEADFDE4E2}">
  <ds:schemaRefs>
    <ds:schemaRef ds:uri="http://schemas.microsoft.com/sharepoint/events"/>
  </ds:schemaRefs>
</ds:datastoreItem>
</file>

<file path=customXml/itemProps3.xml><?xml version="1.0" encoding="utf-8"?>
<ds:datastoreItem xmlns:ds="http://schemas.openxmlformats.org/officeDocument/2006/customXml" ds:itemID="{6F7C392C-ED84-4BA9-ABB4-0E3CA0D20F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AB08C24-F170-4E3C-A5BE-A22CCCE5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Codman Conditions Memo June 2018</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Codman Conditions Memo June 2018</dc:title>
  <dc:creator>DESE</dc:creator>
  <cp:lastModifiedBy>Zou, Dong (EOE)</cp:lastModifiedBy>
  <cp:revision>2</cp:revision>
  <cp:lastPrinted>2008-03-05T18:17:00Z</cp:lastPrinted>
  <dcterms:created xsi:type="dcterms:W3CDTF">2018-07-12T20:07:00Z</dcterms:created>
  <dcterms:modified xsi:type="dcterms:W3CDTF">2018-07-16T16:19:00Z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