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20CF" w14:textId="77777777" w:rsidR="00CA19B4" w:rsidRPr="00200779" w:rsidRDefault="002028C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A836542" w14:textId="77777777" w:rsidR="00CA19B4" w:rsidRDefault="00080238" w:rsidP="00CA19B4">
      <w:pPr>
        <w:jc w:val="center"/>
        <w:rPr>
          <w:rFonts w:ascii="Times New Roman" w:hAnsi="Times New Roman" w:cs="Times New Roman"/>
          <w:sz w:val="24"/>
          <w:szCs w:val="24"/>
        </w:rPr>
      </w:pPr>
    </w:p>
    <w:p w14:paraId="1DD0A0CC" w14:textId="77777777" w:rsidR="00CA19B4" w:rsidRDefault="002028C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7B5637C" w14:textId="77777777" w:rsidR="00CA19B4" w:rsidRDefault="00080238" w:rsidP="00CA19B4">
      <w:pPr>
        <w:rPr>
          <w:rFonts w:ascii="Times New Roman" w:hAnsi="Times New Roman" w:cs="Times New Roman"/>
          <w:sz w:val="20"/>
          <w:szCs w:val="20"/>
        </w:rPr>
      </w:pPr>
    </w:p>
    <w:p w14:paraId="34B680C9" w14:textId="77777777" w:rsidR="00CA19B4" w:rsidRDefault="00080238" w:rsidP="00CA19B4">
      <w:pPr>
        <w:rPr>
          <w:rFonts w:ascii="Times New Roman" w:hAnsi="Times New Roman" w:cs="Times New Roman"/>
          <w:sz w:val="20"/>
          <w:szCs w:val="20"/>
        </w:rPr>
      </w:pPr>
    </w:p>
    <w:p w14:paraId="587778B5" w14:textId="77777777" w:rsidR="00CA19B4" w:rsidRPr="00B63138" w:rsidRDefault="002028C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Richmond Consolidated School</w:t>
      </w:r>
      <w:bookmarkEnd w:id="0"/>
    </w:p>
    <w:p w14:paraId="7A5EA1D9" w14:textId="77777777" w:rsidR="00CA19B4" w:rsidRDefault="00080238" w:rsidP="00CA19B4">
      <w:pPr>
        <w:rPr>
          <w:rFonts w:ascii="Times New Roman" w:hAnsi="Times New Roman" w:cs="Times New Roman"/>
          <w:sz w:val="20"/>
          <w:szCs w:val="20"/>
        </w:rPr>
      </w:pPr>
    </w:p>
    <w:p w14:paraId="1B7409D4" w14:textId="77777777" w:rsidR="00CA19B4" w:rsidRDefault="002028C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03/22/2022</w:t>
      </w:r>
      <w:bookmarkEnd w:id="1"/>
    </w:p>
    <w:p w14:paraId="4DA9D791" w14:textId="77777777" w:rsidR="00CA19B4" w:rsidRDefault="00080238" w:rsidP="00CA19B4">
      <w:pPr>
        <w:rPr>
          <w:rFonts w:ascii="Times New Roman" w:hAnsi="Times New Roman" w:cs="Times New Roman"/>
          <w:sz w:val="20"/>
          <w:szCs w:val="20"/>
        </w:rPr>
      </w:pPr>
    </w:p>
    <w:p w14:paraId="07BFAF72" w14:textId="77777777" w:rsidR="00CA19B4" w:rsidRDefault="002028C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03/22/2022</w:t>
      </w:r>
      <w:bookmarkEnd w:id="2"/>
    </w:p>
    <w:p w14:paraId="5FBA4CC1" w14:textId="77777777" w:rsidR="00CA19B4" w:rsidRDefault="002028C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91F65A1" w14:textId="77777777" w:rsidR="00CA19B4" w:rsidRDefault="00080238" w:rsidP="00CA19B4">
      <w:pPr>
        <w:pBdr>
          <w:bottom w:val="single" w:sz="12" w:space="1" w:color="auto"/>
        </w:pBdr>
        <w:rPr>
          <w:rFonts w:ascii="Times New Roman" w:hAnsi="Times New Roman" w:cs="Times New Roman"/>
          <w:sz w:val="20"/>
          <w:szCs w:val="20"/>
        </w:rPr>
      </w:pPr>
    </w:p>
    <w:p w14:paraId="148A78FA" w14:textId="77777777" w:rsidR="00CA19B4" w:rsidRDefault="002028C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F4FDE19" w14:textId="77777777" w:rsidR="00CA19B4" w:rsidRDefault="00080238" w:rsidP="00CA19B4">
      <w:pPr>
        <w:rPr>
          <w:rFonts w:ascii="Times New Roman" w:hAnsi="Times New Roman" w:cs="Times New Roman"/>
          <w:sz w:val="20"/>
          <w:szCs w:val="20"/>
        </w:rPr>
      </w:pPr>
    </w:p>
    <w:p w14:paraId="56081F4D" w14:textId="77777777" w:rsidR="00CA19B4" w:rsidRPr="00223718" w:rsidRDefault="002028C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0A5ABFC" w14:textId="77777777" w:rsidR="00CA19B4" w:rsidRDefault="00080238" w:rsidP="00CA19B4">
      <w:pPr>
        <w:rPr>
          <w:rFonts w:ascii="Times New Roman" w:hAnsi="Times New Roman" w:cs="Times New Roman"/>
          <w:sz w:val="20"/>
          <w:szCs w:val="20"/>
        </w:rPr>
      </w:pPr>
    </w:p>
    <w:p w14:paraId="3EC3A250" w14:textId="77777777" w:rsidR="00CA19B4" w:rsidRDefault="002028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236A0A4" w14:textId="77777777" w:rsidR="00CA19B4" w:rsidRDefault="00080238" w:rsidP="00CA19B4">
      <w:pPr>
        <w:ind w:left="720"/>
        <w:rPr>
          <w:rFonts w:ascii="Times New Roman" w:hAnsi="Times New Roman" w:cs="Times New Roman"/>
          <w:sz w:val="20"/>
          <w:szCs w:val="20"/>
        </w:rPr>
      </w:pPr>
    </w:p>
    <w:bookmarkStart w:id="3" w:name="CHK_SBP"/>
    <w:p w14:paraId="34BD9BA8" w14:textId="77777777" w:rsidR="00CA19B4" w:rsidRDefault="002028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0238">
        <w:rPr>
          <w:rFonts w:ascii="Times New Roman" w:hAnsi="Times New Roman" w:cs="Times New Roman"/>
          <w:sz w:val="20"/>
          <w:szCs w:val="20"/>
        </w:rPr>
      </w:r>
      <w:r w:rsidR="000802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9093B0B" w14:textId="77777777" w:rsidR="00CA19B4" w:rsidRDefault="002028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80238">
        <w:rPr>
          <w:rFonts w:ascii="Times New Roman" w:hAnsi="Times New Roman" w:cs="Times New Roman"/>
          <w:sz w:val="20"/>
          <w:szCs w:val="20"/>
        </w:rPr>
      </w:r>
      <w:r w:rsidR="000802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22B0BFC" w14:textId="77777777" w:rsidR="00CA19B4" w:rsidRDefault="002028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0238">
        <w:rPr>
          <w:rFonts w:ascii="Times New Roman" w:hAnsi="Times New Roman" w:cs="Times New Roman"/>
          <w:sz w:val="20"/>
          <w:szCs w:val="20"/>
        </w:rPr>
      </w:r>
      <w:r w:rsidR="000802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877871B" w14:textId="77777777" w:rsidR="00CA19B4" w:rsidRDefault="002028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0238">
        <w:rPr>
          <w:rFonts w:ascii="Times New Roman" w:hAnsi="Times New Roman" w:cs="Times New Roman"/>
          <w:sz w:val="20"/>
          <w:szCs w:val="20"/>
        </w:rPr>
      </w:r>
      <w:r w:rsidR="000802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C86F85D" w14:textId="77777777" w:rsidR="00CA19B4" w:rsidRDefault="002028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0238">
        <w:rPr>
          <w:rFonts w:ascii="Times New Roman" w:hAnsi="Times New Roman" w:cs="Times New Roman"/>
          <w:sz w:val="20"/>
          <w:szCs w:val="20"/>
        </w:rPr>
      </w:r>
      <w:r w:rsidR="000802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0F2F4A7" w14:textId="77777777" w:rsidR="00CA19B4" w:rsidRDefault="002028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0238">
        <w:rPr>
          <w:rFonts w:ascii="Times New Roman" w:hAnsi="Times New Roman" w:cs="Times New Roman"/>
          <w:sz w:val="20"/>
          <w:szCs w:val="20"/>
        </w:rPr>
      </w:r>
      <w:r w:rsidR="000802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3A0A7F3" w14:textId="77777777" w:rsidR="00CA19B4" w:rsidRDefault="00080238" w:rsidP="00CA19B4">
      <w:pPr>
        <w:rPr>
          <w:rFonts w:ascii="Times New Roman" w:hAnsi="Times New Roman" w:cs="Times New Roman"/>
          <w:sz w:val="20"/>
          <w:szCs w:val="20"/>
        </w:rPr>
      </w:pPr>
    </w:p>
    <w:p w14:paraId="3557E3BA" w14:textId="77777777" w:rsidR="00CA19B4" w:rsidRDefault="002028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7C8373B" w14:textId="77777777" w:rsidR="00CA19B4" w:rsidRDefault="00080238" w:rsidP="00CA19B4">
      <w:pPr>
        <w:ind w:left="720"/>
        <w:rPr>
          <w:rFonts w:ascii="Times New Roman" w:hAnsi="Times New Roman" w:cs="Times New Roman"/>
          <w:sz w:val="20"/>
          <w:szCs w:val="20"/>
        </w:rPr>
      </w:pPr>
    </w:p>
    <w:bookmarkStart w:id="9" w:name="CHK_CEP"/>
    <w:p w14:paraId="26FB920D" w14:textId="77777777" w:rsidR="00CA19B4" w:rsidRDefault="002028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0238">
        <w:rPr>
          <w:rFonts w:ascii="Times New Roman" w:hAnsi="Times New Roman" w:cs="Times New Roman"/>
          <w:sz w:val="20"/>
          <w:szCs w:val="20"/>
        </w:rPr>
      </w:r>
      <w:r w:rsidR="000802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C1EB85E" w14:textId="77777777" w:rsidR="00CA19B4" w:rsidRDefault="002028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0238">
        <w:rPr>
          <w:rFonts w:ascii="Times New Roman" w:hAnsi="Times New Roman" w:cs="Times New Roman"/>
          <w:sz w:val="20"/>
          <w:szCs w:val="20"/>
        </w:rPr>
      </w:r>
      <w:r w:rsidR="000802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193B81A" w14:textId="77777777" w:rsidR="00CA19B4" w:rsidRDefault="002028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0238">
        <w:rPr>
          <w:rFonts w:ascii="Times New Roman" w:hAnsi="Times New Roman" w:cs="Times New Roman"/>
          <w:sz w:val="20"/>
          <w:szCs w:val="20"/>
        </w:rPr>
      </w:r>
      <w:r w:rsidR="000802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B0AA1FF" w14:textId="77777777" w:rsidR="00CA19B4" w:rsidRDefault="002028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0238">
        <w:rPr>
          <w:rFonts w:ascii="Times New Roman" w:hAnsi="Times New Roman" w:cs="Times New Roman"/>
          <w:sz w:val="20"/>
          <w:szCs w:val="20"/>
        </w:rPr>
      </w:r>
      <w:r w:rsidR="0008023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1F5AAB2" w14:textId="77777777" w:rsidR="00CA19B4" w:rsidRDefault="00080238" w:rsidP="00CA19B4">
      <w:pPr>
        <w:rPr>
          <w:rFonts w:ascii="Times New Roman" w:hAnsi="Times New Roman" w:cs="Times New Roman"/>
          <w:sz w:val="20"/>
          <w:szCs w:val="20"/>
        </w:rPr>
      </w:pPr>
    </w:p>
    <w:p w14:paraId="28A260A2" w14:textId="77777777" w:rsidR="00CA19B4" w:rsidRPr="00D6151F" w:rsidRDefault="002028C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861E4E4" w14:textId="77777777" w:rsidR="00CA19B4" w:rsidRDefault="00080238" w:rsidP="00CA19B4">
      <w:pPr>
        <w:rPr>
          <w:rFonts w:ascii="Times New Roman" w:hAnsi="Times New Roman" w:cs="Times New Roman"/>
          <w:sz w:val="20"/>
          <w:szCs w:val="20"/>
        </w:rPr>
      </w:pPr>
    </w:p>
    <w:p w14:paraId="5E96E7F3" w14:textId="77777777" w:rsidR="00CA19B4" w:rsidRDefault="002028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E4D4F7C" w14:textId="77777777" w:rsidR="00CA19B4" w:rsidRDefault="002028C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80238">
        <w:rPr>
          <w:rFonts w:ascii="MS Gothic" w:eastAsia="MS Gothic" w:hAnsi="Times New Roman" w:cs="Times New Roman"/>
          <w:sz w:val="20"/>
          <w:szCs w:val="20"/>
        </w:rPr>
      </w:r>
      <w:r w:rsidR="0008023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80238">
        <w:rPr>
          <w:rFonts w:ascii="MS Gothic" w:eastAsia="MS Gothic" w:hAnsi="Times New Roman" w:cs="Times New Roman"/>
          <w:sz w:val="20"/>
          <w:szCs w:val="20"/>
        </w:rPr>
      </w:r>
      <w:r w:rsidR="0008023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6EF2BB3" w14:textId="77777777" w:rsidR="00CA19B4" w:rsidRDefault="00080238" w:rsidP="00CA19B4">
      <w:pPr>
        <w:ind w:firstLine="720"/>
        <w:rPr>
          <w:rFonts w:ascii="Times New Roman" w:hAnsi="Times New Roman" w:cs="Times New Roman"/>
          <w:sz w:val="20"/>
          <w:szCs w:val="20"/>
        </w:rPr>
      </w:pPr>
    </w:p>
    <w:p w14:paraId="306C6232" w14:textId="77777777" w:rsidR="00CA19B4" w:rsidRDefault="002028C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8FFEEC8" w14:textId="77777777" w:rsidR="006D68B7" w:rsidRDefault="00080238">
      <w:pPr>
        <w:sectPr w:rsidR="006D68B7" w:rsidSect="005B420A">
          <w:footerReference w:type="default" r:id="rId10"/>
          <w:pgSz w:w="12240" w:h="15840"/>
          <w:pgMar w:top="1440" w:right="1440" w:bottom="1440" w:left="1440" w:header="720" w:footer="720" w:gutter="0"/>
          <w:cols w:space="720"/>
        </w:sectPr>
      </w:pPr>
    </w:p>
    <w:p w14:paraId="1D784799" w14:textId="77777777" w:rsidR="00A53CEA" w:rsidRDefault="00080238" w:rsidP="00A53CEA">
      <w:pPr>
        <w:pStyle w:val="Normal0"/>
        <w:ind w:firstLine="720"/>
        <w:rPr>
          <w:rFonts w:ascii="Times New Roman" w:hAnsi="Times New Roman" w:cs="Times New Roman"/>
          <w:sz w:val="20"/>
          <w:szCs w:val="20"/>
        </w:rPr>
      </w:pPr>
    </w:p>
    <w:p w14:paraId="2A5F835D" w14:textId="77777777" w:rsidR="00A53CEA" w:rsidRPr="00C61944" w:rsidRDefault="002028C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E45B6" w14:paraId="6F431BA5" w14:textId="77777777" w:rsidTr="008175F8">
        <w:trPr>
          <w:trHeight w:val="37"/>
        </w:trPr>
        <w:tc>
          <w:tcPr>
            <w:tcW w:w="8545" w:type="dxa"/>
            <w:shd w:val="clear" w:color="auto" w:fill="31849B" w:themeFill="accent5" w:themeFillShade="BF"/>
          </w:tcPr>
          <w:p w14:paraId="2D3F44E7" w14:textId="77777777" w:rsidR="00A53CEA" w:rsidRPr="005B0132" w:rsidRDefault="002028C8" w:rsidP="008175F8">
            <w:pPr>
              <w:pStyle w:val="Normal0"/>
              <w:rPr>
                <w:rFonts w:asciiTheme="minorHAnsi" w:hAnsiTheme="minorHAnsi" w:cstheme="minorHAnsi"/>
                <w:b/>
                <w:i/>
                <w:color w:val="DBE5F1" w:themeColor="accent1" w:themeTint="33"/>
                <w:sz w:val="32"/>
                <w:szCs w:val="20"/>
              </w:rPr>
            </w:pPr>
            <w:r>
              <w:t>Meal Patterns and Nutritional Quality</w:t>
            </w:r>
          </w:p>
        </w:tc>
      </w:tr>
      <w:tr w:rsidR="00CE45B6" w14:paraId="1B7B33C7" w14:textId="77777777" w:rsidTr="008175F8">
        <w:trPr>
          <w:trHeight w:val="37"/>
        </w:trPr>
        <w:tc>
          <w:tcPr>
            <w:tcW w:w="8545" w:type="dxa"/>
            <w:shd w:val="clear" w:color="auto" w:fill="D9D9D9" w:themeFill="background1" w:themeFillShade="D9"/>
          </w:tcPr>
          <w:p w14:paraId="7C887EF3" w14:textId="77777777" w:rsidR="00A53CEA" w:rsidRPr="0076532F" w:rsidRDefault="002028C8" w:rsidP="008175F8">
            <w:pPr>
              <w:pStyle w:val="Normal0"/>
              <w:rPr>
                <w:rFonts w:ascii="Times New Roman" w:hAnsi="Times New Roman" w:cs="Times New Roman"/>
                <w:b/>
                <w:sz w:val="20"/>
                <w:szCs w:val="20"/>
              </w:rPr>
            </w:pPr>
            <w:r>
              <w:t>Meal Components and Quantities</w:t>
            </w:r>
          </w:p>
        </w:tc>
      </w:tr>
      <w:tr w:rsidR="00CE45B6" w14:paraId="633A7F82" w14:textId="77777777" w:rsidTr="008175F8">
        <w:trPr>
          <w:trHeight w:val="37"/>
        </w:trPr>
        <w:tc>
          <w:tcPr>
            <w:tcW w:w="8545" w:type="dxa"/>
            <w:shd w:val="clear" w:color="auto" w:fill="auto"/>
          </w:tcPr>
          <w:p w14:paraId="607E2ABD"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A school must offer the food components and quantities required in the lunch meal pattern. The schools' menu does not comply with the required age/grade group meal pattern requirements.</w:t>
            </w:r>
          </w:p>
        </w:tc>
      </w:tr>
      <w:tr w:rsidR="00CE45B6" w14:paraId="1C39B48F" w14:textId="77777777" w:rsidTr="008175F8">
        <w:trPr>
          <w:trHeight w:val="37"/>
        </w:trPr>
        <w:tc>
          <w:tcPr>
            <w:tcW w:w="8545" w:type="dxa"/>
            <w:shd w:val="clear" w:color="auto" w:fill="auto"/>
          </w:tcPr>
          <w:p w14:paraId="563A78D0"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CE45B6" w14:paraId="161CFDF6" w14:textId="77777777" w:rsidTr="008175F8">
        <w:trPr>
          <w:trHeight w:val="37"/>
        </w:trPr>
        <w:tc>
          <w:tcPr>
            <w:tcW w:w="8545" w:type="dxa"/>
            <w:shd w:val="clear" w:color="auto" w:fill="auto"/>
          </w:tcPr>
          <w:p w14:paraId="6CD08220"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SFA is not providing appropriate milk substitutes for children with medical allergies.</w:t>
            </w:r>
          </w:p>
        </w:tc>
      </w:tr>
      <w:tr w:rsidR="00CE45B6" w14:paraId="623BF58C" w14:textId="77777777" w:rsidTr="008175F8">
        <w:trPr>
          <w:trHeight w:val="37"/>
        </w:trPr>
        <w:tc>
          <w:tcPr>
            <w:tcW w:w="8545" w:type="dxa"/>
            <w:shd w:val="clear" w:color="auto" w:fill="auto"/>
          </w:tcPr>
          <w:p w14:paraId="7147956A"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CE45B6" w14:paraId="2E84672E" w14:textId="77777777" w:rsidTr="008175F8">
        <w:trPr>
          <w:trHeight w:val="37"/>
        </w:trPr>
        <w:tc>
          <w:tcPr>
            <w:tcW w:w="8545" w:type="dxa"/>
            <w:shd w:val="clear" w:color="auto" w:fill="auto"/>
          </w:tcPr>
          <w:p w14:paraId="3147E762"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CE45B6" w14:paraId="7C6B2FF2" w14:textId="77777777" w:rsidTr="008175F8">
        <w:trPr>
          <w:trHeight w:val="37"/>
        </w:trPr>
        <w:tc>
          <w:tcPr>
            <w:tcW w:w="8545" w:type="dxa"/>
            <w:shd w:val="clear" w:color="auto" w:fill="31849B" w:themeFill="accent5" w:themeFillShade="BF"/>
          </w:tcPr>
          <w:p w14:paraId="28771B9D" w14:textId="77777777" w:rsidR="00A53CEA" w:rsidRPr="005B0132" w:rsidRDefault="002028C8" w:rsidP="008175F8">
            <w:pPr>
              <w:pStyle w:val="Normal0"/>
              <w:rPr>
                <w:rFonts w:asciiTheme="minorHAnsi" w:hAnsiTheme="minorHAnsi" w:cstheme="minorHAnsi"/>
                <w:b/>
                <w:i/>
                <w:color w:val="DBE5F1" w:themeColor="accent1" w:themeTint="33"/>
                <w:sz w:val="32"/>
                <w:szCs w:val="20"/>
              </w:rPr>
            </w:pPr>
            <w:r>
              <w:t>School Nutrition Environment</w:t>
            </w:r>
          </w:p>
        </w:tc>
      </w:tr>
      <w:tr w:rsidR="00CE45B6" w14:paraId="2EBBEDB7" w14:textId="77777777" w:rsidTr="008175F8">
        <w:trPr>
          <w:trHeight w:val="37"/>
        </w:trPr>
        <w:tc>
          <w:tcPr>
            <w:tcW w:w="8545" w:type="dxa"/>
            <w:shd w:val="clear" w:color="auto" w:fill="D9D9D9" w:themeFill="background1" w:themeFillShade="D9"/>
          </w:tcPr>
          <w:p w14:paraId="371B55EB" w14:textId="77777777" w:rsidR="00A53CEA" w:rsidRPr="0076532F" w:rsidRDefault="002028C8" w:rsidP="008175F8">
            <w:pPr>
              <w:pStyle w:val="Normal0"/>
              <w:rPr>
                <w:rFonts w:ascii="Times New Roman" w:hAnsi="Times New Roman" w:cs="Times New Roman"/>
                <w:b/>
                <w:sz w:val="20"/>
                <w:szCs w:val="20"/>
              </w:rPr>
            </w:pPr>
            <w:r>
              <w:t>Food Safety</w:t>
            </w:r>
          </w:p>
        </w:tc>
      </w:tr>
      <w:tr w:rsidR="00CE45B6" w14:paraId="3500C5D5" w14:textId="77777777" w:rsidTr="008175F8">
        <w:trPr>
          <w:trHeight w:val="37"/>
        </w:trPr>
        <w:tc>
          <w:tcPr>
            <w:tcW w:w="8545" w:type="dxa"/>
            <w:shd w:val="clear" w:color="auto" w:fill="auto"/>
          </w:tcPr>
          <w:p w14:paraId="7A9B5B0C"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CE45B6" w14:paraId="4A492C84" w14:textId="77777777" w:rsidTr="008175F8">
        <w:trPr>
          <w:trHeight w:val="37"/>
        </w:trPr>
        <w:tc>
          <w:tcPr>
            <w:tcW w:w="8545" w:type="dxa"/>
            <w:shd w:val="clear" w:color="auto" w:fill="auto"/>
          </w:tcPr>
          <w:p w14:paraId="79B25A90"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CE45B6" w14:paraId="7976D674" w14:textId="77777777" w:rsidTr="008175F8">
        <w:trPr>
          <w:trHeight w:val="37"/>
        </w:trPr>
        <w:tc>
          <w:tcPr>
            <w:tcW w:w="8545" w:type="dxa"/>
            <w:shd w:val="clear" w:color="auto" w:fill="auto"/>
          </w:tcPr>
          <w:p w14:paraId="743D9480"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CE45B6" w14:paraId="3807CF3D" w14:textId="77777777" w:rsidTr="008175F8">
        <w:trPr>
          <w:trHeight w:val="37"/>
        </w:trPr>
        <w:tc>
          <w:tcPr>
            <w:tcW w:w="8545" w:type="dxa"/>
            <w:shd w:val="clear" w:color="auto" w:fill="auto"/>
          </w:tcPr>
          <w:p w14:paraId="5F0E05F7"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Foods are not rotated properly according to accepted practice. SFAs should store and use food following first in, first out (FIFO) procedures to safeguard against spoilage.</w:t>
            </w:r>
          </w:p>
        </w:tc>
      </w:tr>
      <w:tr w:rsidR="00CE45B6" w14:paraId="6898BFD5" w14:textId="77777777" w:rsidTr="008175F8">
        <w:trPr>
          <w:trHeight w:val="37"/>
        </w:trPr>
        <w:tc>
          <w:tcPr>
            <w:tcW w:w="8545" w:type="dxa"/>
            <w:shd w:val="clear" w:color="auto" w:fill="auto"/>
          </w:tcPr>
          <w:p w14:paraId="1EA63054"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Facilities for the handling, storage, and distribution of purchased and donated foods must properly safeguarded against theft, </w:t>
            </w:r>
            <w:proofErr w:type="gramStart"/>
            <w:r>
              <w:t>spoilage</w:t>
            </w:r>
            <w:proofErr w:type="gramEnd"/>
            <w:r>
              <w:t xml:space="preserve"> and other loss.</w:t>
            </w:r>
          </w:p>
        </w:tc>
      </w:tr>
      <w:tr w:rsidR="00CE45B6" w14:paraId="0B055EC7" w14:textId="77777777" w:rsidTr="008175F8">
        <w:trPr>
          <w:trHeight w:val="37"/>
        </w:trPr>
        <w:tc>
          <w:tcPr>
            <w:tcW w:w="8545" w:type="dxa"/>
            <w:shd w:val="clear" w:color="auto" w:fill="auto"/>
          </w:tcPr>
          <w:p w14:paraId="47044CDC"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CE45B6" w14:paraId="0B9AF7DA" w14:textId="77777777" w:rsidTr="008175F8">
        <w:trPr>
          <w:trHeight w:val="37"/>
        </w:trPr>
        <w:tc>
          <w:tcPr>
            <w:tcW w:w="8545" w:type="dxa"/>
            <w:shd w:val="clear" w:color="auto" w:fill="auto"/>
          </w:tcPr>
          <w:p w14:paraId="6811BD60"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CE45B6" w14:paraId="03241E1A" w14:textId="77777777" w:rsidTr="008175F8">
        <w:trPr>
          <w:trHeight w:val="37"/>
        </w:trPr>
        <w:tc>
          <w:tcPr>
            <w:tcW w:w="8545" w:type="dxa"/>
            <w:shd w:val="clear" w:color="auto" w:fill="auto"/>
          </w:tcPr>
          <w:p w14:paraId="53230FDB"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CE45B6" w14:paraId="6AA21166" w14:textId="77777777" w:rsidTr="008175F8">
        <w:trPr>
          <w:trHeight w:val="37"/>
        </w:trPr>
        <w:tc>
          <w:tcPr>
            <w:tcW w:w="8545" w:type="dxa"/>
            <w:shd w:val="clear" w:color="auto" w:fill="auto"/>
          </w:tcPr>
          <w:p w14:paraId="1BA3813F"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The SFA's standard operating procedures (SOPs) were not implemented. A school food authority with a food safety program must implement traditional hazard analysis and critical control point (HACCP) principles.</w:t>
            </w:r>
          </w:p>
        </w:tc>
      </w:tr>
      <w:tr w:rsidR="00CE45B6" w14:paraId="31BB44CB" w14:textId="77777777" w:rsidTr="008175F8">
        <w:trPr>
          <w:trHeight w:val="37"/>
        </w:trPr>
        <w:tc>
          <w:tcPr>
            <w:tcW w:w="8545" w:type="dxa"/>
            <w:shd w:val="clear" w:color="auto" w:fill="D9D9D9" w:themeFill="background1" w:themeFillShade="D9"/>
          </w:tcPr>
          <w:p w14:paraId="668259C8" w14:textId="77777777" w:rsidR="00A53CEA" w:rsidRPr="0076532F" w:rsidRDefault="002028C8" w:rsidP="008175F8">
            <w:pPr>
              <w:pStyle w:val="Normal0"/>
              <w:rPr>
                <w:rFonts w:ascii="Times New Roman" w:hAnsi="Times New Roman" w:cs="Times New Roman"/>
                <w:b/>
                <w:sz w:val="20"/>
                <w:szCs w:val="20"/>
              </w:rPr>
            </w:pPr>
            <w:r>
              <w:t>Local School Wellness Policy</w:t>
            </w:r>
          </w:p>
        </w:tc>
      </w:tr>
      <w:tr w:rsidR="00CE45B6" w14:paraId="6E3C0DD6" w14:textId="77777777" w:rsidTr="008175F8">
        <w:trPr>
          <w:trHeight w:val="37"/>
        </w:trPr>
        <w:tc>
          <w:tcPr>
            <w:tcW w:w="8545" w:type="dxa"/>
            <w:shd w:val="clear" w:color="auto" w:fill="auto"/>
          </w:tcPr>
          <w:p w14:paraId="784AF23D"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lastRenderedPageBreak/>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CE45B6" w14:paraId="3E0C97BC" w14:textId="77777777" w:rsidTr="008175F8">
        <w:trPr>
          <w:trHeight w:val="37"/>
        </w:trPr>
        <w:tc>
          <w:tcPr>
            <w:tcW w:w="8545" w:type="dxa"/>
            <w:shd w:val="clear" w:color="auto" w:fill="auto"/>
          </w:tcPr>
          <w:p w14:paraId="10EBB85E"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CE45B6" w14:paraId="3B23F9EF" w14:textId="77777777" w:rsidTr="008175F8">
        <w:trPr>
          <w:trHeight w:val="37"/>
        </w:trPr>
        <w:tc>
          <w:tcPr>
            <w:tcW w:w="8545" w:type="dxa"/>
            <w:shd w:val="clear" w:color="auto" w:fill="auto"/>
          </w:tcPr>
          <w:p w14:paraId="0425D9DF"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CE45B6" w14:paraId="76BC959D" w14:textId="77777777" w:rsidTr="008175F8">
        <w:trPr>
          <w:trHeight w:val="37"/>
        </w:trPr>
        <w:tc>
          <w:tcPr>
            <w:tcW w:w="8545" w:type="dxa"/>
            <w:shd w:val="clear" w:color="auto" w:fill="auto"/>
          </w:tcPr>
          <w:p w14:paraId="6E3808F5"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CE45B6" w14:paraId="7FD09C6D" w14:textId="77777777" w:rsidTr="008175F8">
        <w:trPr>
          <w:trHeight w:val="37"/>
        </w:trPr>
        <w:tc>
          <w:tcPr>
            <w:tcW w:w="8545" w:type="dxa"/>
            <w:shd w:val="clear" w:color="auto" w:fill="auto"/>
          </w:tcPr>
          <w:p w14:paraId="3BC4968E"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CE45B6" w14:paraId="0EA7A6FC" w14:textId="77777777" w:rsidTr="008175F8">
        <w:trPr>
          <w:trHeight w:val="37"/>
        </w:trPr>
        <w:tc>
          <w:tcPr>
            <w:tcW w:w="8545" w:type="dxa"/>
            <w:shd w:val="clear" w:color="auto" w:fill="D9D9D9" w:themeFill="background1" w:themeFillShade="D9"/>
          </w:tcPr>
          <w:p w14:paraId="010DEF72" w14:textId="77777777" w:rsidR="00A53CEA" w:rsidRPr="0076532F" w:rsidRDefault="002028C8" w:rsidP="008175F8">
            <w:pPr>
              <w:pStyle w:val="Normal0"/>
              <w:rPr>
                <w:rFonts w:ascii="Times New Roman" w:hAnsi="Times New Roman" w:cs="Times New Roman"/>
                <w:b/>
                <w:sz w:val="20"/>
                <w:szCs w:val="20"/>
              </w:rPr>
            </w:pPr>
            <w:r>
              <w:t>Smart Snacks</w:t>
            </w:r>
          </w:p>
        </w:tc>
      </w:tr>
      <w:tr w:rsidR="00CE45B6" w14:paraId="19568A36" w14:textId="77777777" w:rsidTr="008175F8">
        <w:trPr>
          <w:trHeight w:val="37"/>
        </w:trPr>
        <w:tc>
          <w:tcPr>
            <w:tcW w:w="8545" w:type="dxa"/>
            <w:shd w:val="clear" w:color="auto" w:fill="auto"/>
          </w:tcPr>
          <w:p w14:paraId="50BDB85C"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r w:rsidR="00CE45B6" w14:paraId="4999C09A" w14:textId="77777777" w:rsidTr="008175F8">
        <w:trPr>
          <w:trHeight w:val="37"/>
        </w:trPr>
        <w:tc>
          <w:tcPr>
            <w:tcW w:w="8545" w:type="dxa"/>
            <w:shd w:val="clear" w:color="auto" w:fill="31849B" w:themeFill="accent5" w:themeFillShade="BF"/>
          </w:tcPr>
          <w:p w14:paraId="28010140" w14:textId="77777777" w:rsidR="00A53CEA" w:rsidRPr="005B0132" w:rsidRDefault="002028C8" w:rsidP="008175F8">
            <w:pPr>
              <w:pStyle w:val="Normal0"/>
              <w:rPr>
                <w:rFonts w:asciiTheme="minorHAnsi" w:hAnsiTheme="minorHAnsi" w:cstheme="minorHAnsi"/>
                <w:b/>
                <w:i/>
                <w:color w:val="DBE5F1" w:themeColor="accent1" w:themeTint="33"/>
                <w:sz w:val="32"/>
                <w:szCs w:val="20"/>
              </w:rPr>
            </w:pPr>
            <w:r>
              <w:t>Civil Rights</w:t>
            </w:r>
          </w:p>
        </w:tc>
      </w:tr>
      <w:tr w:rsidR="00CE45B6" w14:paraId="5964E39D" w14:textId="77777777" w:rsidTr="008175F8">
        <w:trPr>
          <w:trHeight w:val="37"/>
        </w:trPr>
        <w:tc>
          <w:tcPr>
            <w:tcW w:w="8545" w:type="dxa"/>
            <w:shd w:val="clear" w:color="auto" w:fill="auto"/>
          </w:tcPr>
          <w:p w14:paraId="2A7EB14F" w14:textId="77777777" w:rsidR="00A53CEA" w:rsidRPr="005B0132" w:rsidRDefault="002028C8" w:rsidP="00A53CEA">
            <w:pPr>
              <w:pStyle w:val="ListParagraph"/>
              <w:numPr>
                <w:ilvl w:val="0"/>
                <w:numId w:val="2"/>
              </w:numPr>
              <w:ind w:left="540"/>
              <w:rPr>
                <w:rFonts w:ascii="Times New Roman" w:hAnsi="Times New Roman" w:cs="Times New Roman"/>
                <w:sz w:val="20"/>
                <w:szCs w:val="20"/>
              </w:rPr>
            </w:pPr>
            <w:r>
              <w:t>The SFA does not provide services to households compromised of persons with Limited English Proficiency (LEP). SFAs must make communication with households in an understandable and uniform format and to the maximum extent practicable, in a language that parents and guardians can understand.</w:t>
            </w:r>
          </w:p>
        </w:tc>
      </w:tr>
    </w:tbl>
    <w:p w14:paraId="0E7CD58E" w14:textId="77777777" w:rsidR="00A53CEA" w:rsidRPr="00223718" w:rsidRDefault="00080238" w:rsidP="00A53CEA">
      <w:pPr>
        <w:pStyle w:val="Normal0"/>
        <w:rPr>
          <w:rFonts w:ascii="Times New Roman" w:hAnsi="Times New Roman" w:cs="Times New Roman"/>
          <w:sz w:val="20"/>
          <w:szCs w:val="20"/>
        </w:rPr>
      </w:pPr>
    </w:p>
    <w:p w14:paraId="6619620E" w14:textId="77777777" w:rsidR="00A53CEA" w:rsidRDefault="00080238" w:rsidP="00A53CEA">
      <w:pPr>
        <w:pStyle w:val="Normal0"/>
      </w:pPr>
    </w:p>
    <w:p w14:paraId="76D39923" w14:textId="77777777" w:rsidR="006D68B7" w:rsidRDefault="00080238">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B33F" w14:textId="77777777" w:rsidR="00080238" w:rsidRDefault="00080238">
      <w:r>
        <w:separator/>
      </w:r>
    </w:p>
  </w:endnote>
  <w:endnote w:type="continuationSeparator" w:id="0">
    <w:p w14:paraId="340BE643" w14:textId="77777777" w:rsidR="00080238" w:rsidRDefault="0008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BAD0" w14:textId="77777777" w:rsidR="0037068A" w:rsidRDefault="002028C8" w:rsidP="000F3A03">
    <w:pPr>
      <w:pStyle w:val="Footer"/>
      <w:jc w:val="center"/>
      <w:rPr>
        <w:sz w:val="14"/>
      </w:rPr>
    </w:pPr>
    <w:r>
      <w:rPr>
        <w:sz w:val="14"/>
      </w:rPr>
      <w:t>This institution is an equal opportunity provider</w:t>
    </w:r>
  </w:p>
  <w:p w14:paraId="0DF3A0D9" w14:textId="77777777" w:rsidR="0037068A" w:rsidRDefault="00080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175D6" w14:textId="77777777" w:rsidR="0037068A" w:rsidRDefault="002028C8" w:rsidP="000F3A03">
    <w:pPr>
      <w:pStyle w:val="Footer0"/>
      <w:jc w:val="center"/>
      <w:rPr>
        <w:sz w:val="14"/>
      </w:rPr>
    </w:pPr>
    <w:r>
      <w:rPr>
        <w:sz w:val="14"/>
      </w:rPr>
      <w:t>This institution is an equal opportunity provider</w:t>
    </w:r>
  </w:p>
  <w:p w14:paraId="15F28C0E" w14:textId="77777777" w:rsidR="0037068A" w:rsidRDefault="0008023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AE836" w14:textId="77777777" w:rsidR="00080238" w:rsidRDefault="00080238">
      <w:r>
        <w:separator/>
      </w:r>
    </w:p>
  </w:footnote>
  <w:footnote w:type="continuationSeparator" w:id="0">
    <w:p w14:paraId="524B1ADB" w14:textId="77777777" w:rsidR="00080238" w:rsidRDefault="0008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8BE3FB4">
      <w:start w:val="1"/>
      <w:numFmt w:val="decimal"/>
      <w:lvlText w:val="%1."/>
      <w:lvlJc w:val="left"/>
      <w:pPr>
        <w:ind w:left="720" w:hanging="360"/>
      </w:pPr>
      <w:rPr>
        <w:rFonts w:hint="default"/>
      </w:rPr>
    </w:lvl>
    <w:lvl w:ilvl="1" w:tplc="6D3042B8" w:tentative="1">
      <w:start w:val="1"/>
      <w:numFmt w:val="lowerLetter"/>
      <w:lvlText w:val="%2."/>
      <w:lvlJc w:val="left"/>
      <w:pPr>
        <w:ind w:left="1440" w:hanging="360"/>
      </w:pPr>
    </w:lvl>
    <w:lvl w:ilvl="2" w:tplc="FFE23A70" w:tentative="1">
      <w:start w:val="1"/>
      <w:numFmt w:val="lowerRoman"/>
      <w:lvlText w:val="%3."/>
      <w:lvlJc w:val="right"/>
      <w:pPr>
        <w:ind w:left="2160" w:hanging="180"/>
      </w:pPr>
    </w:lvl>
    <w:lvl w:ilvl="3" w:tplc="2F426932" w:tentative="1">
      <w:start w:val="1"/>
      <w:numFmt w:val="decimal"/>
      <w:lvlText w:val="%4."/>
      <w:lvlJc w:val="left"/>
      <w:pPr>
        <w:ind w:left="2880" w:hanging="360"/>
      </w:pPr>
    </w:lvl>
    <w:lvl w:ilvl="4" w:tplc="1CAE83AE" w:tentative="1">
      <w:start w:val="1"/>
      <w:numFmt w:val="lowerLetter"/>
      <w:lvlText w:val="%5."/>
      <w:lvlJc w:val="left"/>
      <w:pPr>
        <w:ind w:left="3600" w:hanging="360"/>
      </w:pPr>
    </w:lvl>
    <w:lvl w:ilvl="5" w:tplc="4DB6958C" w:tentative="1">
      <w:start w:val="1"/>
      <w:numFmt w:val="lowerRoman"/>
      <w:lvlText w:val="%6."/>
      <w:lvlJc w:val="right"/>
      <w:pPr>
        <w:ind w:left="4320" w:hanging="180"/>
      </w:pPr>
    </w:lvl>
    <w:lvl w:ilvl="6" w:tplc="B3A0A07E" w:tentative="1">
      <w:start w:val="1"/>
      <w:numFmt w:val="decimal"/>
      <w:lvlText w:val="%7."/>
      <w:lvlJc w:val="left"/>
      <w:pPr>
        <w:ind w:left="5040" w:hanging="360"/>
      </w:pPr>
    </w:lvl>
    <w:lvl w:ilvl="7" w:tplc="7758EDB6" w:tentative="1">
      <w:start w:val="1"/>
      <w:numFmt w:val="lowerLetter"/>
      <w:lvlText w:val="%8."/>
      <w:lvlJc w:val="left"/>
      <w:pPr>
        <w:ind w:left="5760" w:hanging="360"/>
      </w:pPr>
    </w:lvl>
    <w:lvl w:ilvl="8" w:tplc="2730DAA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13D406E4">
      <w:start w:val="1"/>
      <w:numFmt w:val="bullet"/>
      <w:lvlText w:val=""/>
      <w:lvlJc w:val="left"/>
      <w:pPr>
        <w:ind w:left="720" w:hanging="360"/>
      </w:pPr>
      <w:rPr>
        <w:rFonts w:ascii="Symbol" w:hAnsi="Symbol" w:hint="default"/>
      </w:rPr>
    </w:lvl>
    <w:lvl w:ilvl="1" w:tplc="B642B24A" w:tentative="1">
      <w:start w:val="1"/>
      <w:numFmt w:val="bullet"/>
      <w:lvlText w:val="o"/>
      <w:lvlJc w:val="left"/>
      <w:pPr>
        <w:ind w:left="1440" w:hanging="360"/>
      </w:pPr>
      <w:rPr>
        <w:rFonts w:ascii="Courier New" w:hAnsi="Courier New" w:cs="Courier New" w:hint="default"/>
      </w:rPr>
    </w:lvl>
    <w:lvl w:ilvl="2" w:tplc="667651BC" w:tentative="1">
      <w:start w:val="1"/>
      <w:numFmt w:val="bullet"/>
      <w:lvlText w:val=""/>
      <w:lvlJc w:val="left"/>
      <w:pPr>
        <w:ind w:left="2160" w:hanging="360"/>
      </w:pPr>
      <w:rPr>
        <w:rFonts w:ascii="Wingdings" w:hAnsi="Wingdings" w:hint="default"/>
      </w:rPr>
    </w:lvl>
    <w:lvl w:ilvl="3" w:tplc="2F96FD30" w:tentative="1">
      <w:start w:val="1"/>
      <w:numFmt w:val="bullet"/>
      <w:lvlText w:val=""/>
      <w:lvlJc w:val="left"/>
      <w:pPr>
        <w:ind w:left="2880" w:hanging="360"/>
      </w:pPr>
      <w:rPr>
        <w:rFonts w:ascii="Symbol" w:hAnsi="Symbol" w:hint="default"/>
      </w:rPr>
    </w:lvl>
    <w:lvl w:ilvl="4" w:tplc="CC44DC54" w:tentative="1">
      <w:start w:val="1"/>
      <w:numFmt w:val="bullet"/>
      <w:lvlText w:val="o"/>
      <w:lvlJc w:val="left"/>
      <w:pPr>
        <w:ind w:left="3600" w:hanging="360"/>
      </w:pPr>
      <w:rPr>
        <w:rFonts w:ascii="Courier New" w:hAnsi="Courier New" w:cs="Courier New" w:hint="default"/>
      </w:rPr>
    </w:lvl>
    <w:lvl w:ilvl="5" w:tplc="2C9005A6" w:tentative="1">
      <w:start w:val="1"/>
      <w:numFmt w:val="bullet"/>
      <w:lvlText w:val=""/>
      <w:lvlJc w:val="left"/>
      <w:pPr>
        <w:ind w:left="4320" w:hanging="360"/>
      </w:pPr>
      <w:rPr>
        <w:rFonts w:ascii="Wingdings" w:hAnsi="Wingdings" w:hint="default"/>
      </w:rPr>
    </w:lvl>
    <w:lvl w:ilvl="6" w:tplc="FFE80560" w:tentative="1">
      <w:start w:val="1"/>
      <w:numFmt w:val="bullet"/>
      <w:lvlText w:val=""/>
      <w:lvlJc w:val="left"/>
      <w:pPr>
        <w:ind w:left="5040" w:hanging="360"/>
      </w:pPr>
      <w:rPr>
        <w:rFonts w:ascii="Symbol" w:hAnsi="Symbol" w:hint="default"/>
      </w:rPr>
    </w:lvl>
    <w:lvl w:ilvl="7" w:tplc="9DECEE30" w:tentative="1">
      <w:start w:val="1"/>
      <w:numFmt w:val="bullet"/>
      <w:lvlText w:val="o"/>
      <w:lvlJc w:val="left"/>
      <w:pPr>
        <w:ind w:left="5760" w:hanging="360"/>
      </w:pPr>
      <w:rPr>
        <w:rFonts w:ascii="Courier New" w:hAnsi="Courier New" w:cs="Courier New" w:hint="default"/>
      </w:rPr>
    </w:lvl>
    <w:lvl w:ilvl="8" w:tplc="34FC2FD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B6"/>
    <w:rsid w:val="00080238"/>
    <w:rsid w:val="001B4B0D"/>
    <w:rsid w:val="002028C8"/>
    <w:rsid w:val="00B410DE"/>
    <w:rsid w:val="00CE4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3E52"/>
  <w15:docId w15:val="{C223193A-B49B-406E-A9DB-3BE30BFF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A4207-84BB-44D4-B42A-CF6C0F7C08B8}">
  <ds:schemaRefs>
    <ds:schemaRef ds:uri="http://schemas.microsoft.com/sharepoint/v3/contenttype/forms"/>
  </ds:schemaRefs>
</ds:datastoreItem>
</file>

<file path=customXml/itemProps2.xml><?xml version="1.0" encoding="utf-8"?>
<ds:datastoreItem xmlns:ds="http://schemas.openxmlformats.org/officeDocument/2006/customXml" ds:itemID="{178E4AAB-0542-430A-A279-18A787916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3407BA-F32D-4207-B3C9-36B5EB140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Consolidated School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