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5DCE" w14:textId="77777777" w:rsidR="00CA19B4" w:rsidRPr="00200779" w:rsidRDefault="001D3E9A"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B577502" w14:textId="77777777" w:rsidR="00CA19B4" w:rsidRDefault="00000000" w:rsidP="00CA19B4">
      <w:pPr>
        <w:jc w:val="center"/>
        <w:rPr>
          <w:rFonts w:ascii="Times New Roman" w:hAnsi="Times New Roman" w:cs="Times New Roman"/>
          <w:sz w:val="24"/>
          <w:szCs w:val="24"/>
        </w:rPr>
      </w:pPr>
    </w:p>
    <w:p w14:paraId="1530D161" w14:textId="77777777" w:rsidR="00CA19B4" w:rsidRDefault="001D3E9A"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0CDD2F43" w14:textId="77777777" w:rsidR="00CA19B4" w:rsidRDefault="00000000" w:rsidP="00CA19B4">
      <w:pPr>
        <w:rPr>
          <w:rFonts w:ascii="Times New Roman" w:hAnsi="Times New Roman" w:cs="Times New Roman"/>
          <w:sz w:val="20"/>
          <w:szCs w:val="20"/>
        </w:rPr>
      </w:pPr>
    </w:p>
    <w:p w14:paraId="1C6AD996" w14:textId="77777777" w:rsidR="00CA19B4" w:rsidRDefault="00000000" w:rsidP="00CA19B4">
      <w:pPr>
        <w:rPr>
          <w:rFonts w:ascii="Times New Roman" w:hAnsi="Times New Roman" w:cs="Times New Roman"/>
          <w:sz w:val="20"/>
          <w:szCs w:val="20"/>
        </w:rPr>
      </w:pPr>
    </w:p>
    <w:p w14:paraId="4A2A0477" w14:textId="77777777" w:rsidR="00CA19B4" w:rsidRPr="00B63138" w:rsidRDefault="001D3E9A"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Scituate Public Schools</w:t>
      </w:r>
      <w:bookmarkEnd w:id="0"/>
    </w:p>
    <w:p w14:paraId="48FA332E" w14:textId="77777777" w:rsidR="00CA19B4" w:rsidRDefault="00000000" w:rsidP="00CA19B4">
      <w:pPr>
        <w:rPr>
          <w:rFonts w:ascii="Times New Roman" w:hAnsi="Times New Roman" w:cs="Times New Roman"/>
          <w:sz w:val="20"/>
          <w:szCs w:val="20"/>
        </w:rPr>
      </w:pPr>
    </w:p>
    <w:p w14:paraId="418A3F68" w14:textId="77777777" w:rsidR="00CA19B4" w:rsidRDefault="001D3E9A"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04/10/2023</w:t>
      </w:r>
      <w:bookmarkEnd w:id="1"/>
    </w:p>
    <w:p w14:paraId="6FAF4E7F" w14:textId="77777777" w:rsidR="00CA19B4" w:rsidRDefault="00000000" w:rsidP="00CA19B4">
      <w:pPr>
        <w:rPr>
          <w:rFonts w:ascii="Times New Roman" w:hAnsi="Times New Roman" w:cs="Times New Roman"/>
          <w:sz w:val="20"/>
          <w:szCs w:val="20"/>
        </w:rPr>
      </w:pPr>
    </w:p>
    <w:p w14:paraId="3363568C" w14:textId="77777777" w:rsidR="00CA19B4" w:rsidRDefault="001D3E9A"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04/13/2023</w:t>
      </w:r>
      <w:bookmarkEnd w:id="2"/>
      <w:proofErr w:type="gramEnd"/>
    </w:p>
    <w:p w14:paraId="04FC0ECE" w14:textId="77777777" w:rsidR="00CA19B4" w:rsidRDefault="001D3E9A"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54D0B56C" w14:textId="77777777" w:rsidR="00CA19B4" w:rsidRDefault="00000000" w:rsidP="00CA19B4">
      <w:pPr>
        <w:pBdr>
          <w:bottom w:val="single" w:sz="12" w:space="1" w:color="auto"/>
        </w:pBdr>
        <w:rPr>
          <w:rFonts w:ascii="Times New Roman" w:hAnsi="Times New Roman" w:cs="Times New Roman"/>
          <w:sz w:val="20"/>
          <w:szCs w:val="20"/>
        </w:rPr>
      </w:pPr>
    </w:p>
    <w:p w14:paraId="65CCE01A" w14:textId="77777777" w:rsidR="00CA19B4" w:rsidRDefault="001D3E9A"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FBE268C" w14:textId="77777777" w:rsidR="00CA19B4" w:rsidRDefault="00000000" w:rsidP="00CA19B4">
      <w:pPr>
        <w:rPr>
          <w:rFonts w:ascii="Times New Roman" w:hAnsi="Times New Roman" w:cs="Times New Roman"/>
          <w:sz w:val="20"/>
          <w:szCs w:val="20"/>
        </w:rPr>
      </w:pPr>
    </w:p>
    <w:p w14:paraId="3CD9D8A6" w14:textId="77777777" w:rsidR="00CA19B4" w:rsidRPr="00223718" w:rsidRDefault="001D3E9A"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C5921AA" w14:textId="77777777" w:rsidR="00CA19B4" w:rsidRDefault="00000000" w:rsidP="00CA19B4">
      <w:pPr>
        <w:rPr>
          <w:rFonts w:ascii="Times New Roman" w:hAnsi="Times New Roman" w:cs="Times New Roman"/>
          <w:sz w:val="20"/>
          <w:szCs w:val="20"/>
        </w:rPr>
      </w:pPr>
    </w:p>
    <w:p w14:paraId="526D2390" w14:textId="77777777" w:rsidR="00CA19B4" w:rsidRDefault="001D3E9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FFA3CFB" w14:textId="77777777" w:rsidR="00CA19B4" w:rsidRDefault="00000000" w:rsidP="00CA19B4">
      <w:pPr>
        <w:ind w:left="720"/>
        <w:rPr>
          <w:rFonts w:ascii="Times New Roman" w:hAnsi="Times New Roman" w:cs="Times New Roman"/>
          <w:sz w:val="20"/>
          <w:szCs w:val="20"/>
        </w:rPr>
      </w:pPr>
    </w:p>
    <w:bookmarkStart w:id="3" w:name="CHK_SBP"/>
    <w:p w14:paraId="7E0231B6" w14:textId="77777777" w:rsidR="00CA19B4" w:rsidRDefault="001D3E9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53A0CBA" w14:textId="77777777" w:rsidR="00CA19B4" w:rsidRDefault="001D3E9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F070DEB" w14:textId="77777777" w:rsidR="00CA19B4" w:rsidRDefault="001D3E9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CADBBC0" w14:textId="77777777" w:rsidR="00CA19B4" w:rsidRDefault="001D3E9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50088440" w14:textId="77777777" w:rsidR="00CA19B4" w:rsidRDefault="001D3E9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1C65A5F" w14:textId="77777777" w:rsidR="00CA19B4" w:rsidRDefault="001D3E9A"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185E785" w14:textId="77777777" w:rsidR="00CA19B4" w:rsidRDefault="00000000" w:rsidP="00CA19B4">
      <w:pPr>
        <w:rPr>
          <w:rFonts w:ascii="Times New Roman" w:hAnsi="Times New Roman" w:cs="Times New Roman"/>
          <w:sz w:val="20"/>
          <w:szCs w:val="20"/>
        </w:rPr>
      </w:pPr>
    </w:p>
    <w:p w14:paraId="690FC0A4" w14:textId="77777777" w:rsidR="00CA19B4" w:rsidRDefault="001D3E9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C5E3FED" w14:textId="77777777" w:rsidR="00CA19B4" w:rsidRDefault="00000000" w:rsidP="00CA19B4">
      <w:pPr>
        <w:ind w:left="720"/>
        <w:rPr>
          <w:rFonts w:ascii="Times New Roman" w:hAnsi="Times New Roman" w:cs="Times New Roman"/>
          <w:sz w:val="20"/>
          <w:szCs w:val="20"/>
        </w:rPr>
      </w:pPr>
    </w:p>
    <w:bookmarkStart w:id="9" w:name="CHK_CEP"/>
    <w:p w14:paraId="66C73399" w14:textId="77777777" w:rsidR="00CA19B4" w:rsidRDefault="001D3E9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3135FE2" w14:textId="77777777" w:rsidR="00CA19B4" w:rsidRDefault="001D3E9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195218C7" w14:textId="77777777" w:rsidR="00CA19B4" w:rsidRDefault="001D3E9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D8D3C32" w14:textId="77777777" w:rsidR="00CA19B4" w:rsidRDefault="001D3E9A"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E4B39F5" w14:textId="77777777" w:rsidR="00CA19B4" w:rsidRDefault="00000000" w:rsidP="00CA19B4">
      <w:pPr>
        <w:rPr>
          <w:rFonts w:ascii="Times New Roman" w:hAnsi="Times New Roman" w:cs="Times New Roman"/>
          <w:sz w:val="20"/>
          <w:szCs w:val="20"/>
        </w:rPr>
      </w:pPr>
    </w:p>
    <w:p w14:paraId="16FB4625" w14:textId="77777777" w:rsidR="00CA19B4" w:rsidRPr="00D6151F" w:rsidRDefault="001D3E9A"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0BEC0A0" w14:textId="77777777" w:rsidR="00CA19B4" w:rsidRDefault="00000000" w:rsidP="00CA19B4">
      <w:pPr>
        <w:rPr>
          <w:rFonts w:ascii="Times New Roman" w:hAnsi="Times New Roman" w:cs="Times New Roman"/>
          <w:sz w:val="20"/>
          <w:szCs w:val="20"/>
        </w:rPr>
      </w:pPr>
    </w:p>
    <w:p w14:paraId="70F08307" w14:textId="77777777" w:rsidR="00CA19B4" w:rsidRDefault="001D3E9A"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5DF99A1" w14:textId="77777777" w:rsidR="00CA19B4" w:rsidRDefault="001D3E9A"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E159984" w14:textId="77777777" w:rsidR="00CA19B4" w:rsidRDefault="00000000" w:rsidP="00CA19B4">
      <w:pPr>
        <w:ind w:firstLine="720"/>
        <w:rPr>
          <w:rFonts w:ascii="Times New Roman" w:hAnsi="Times New Roman" w:cs="Times New Roman"/>
          <w:sz w:val="20"/>
          <w:szCs w:val="20"/>
        </w:rPr>
      </w:pPr>
    </w:p>
    <w:p w14:paraId="1DAF499A" w14:textId="77777777" w:rsidR="00CA19B4" w:rsidRDefault="001D3E9A"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68A75B1B"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775F038E" w14:textId="77777777" w:rsidR="00A53CEA" w:rsidRDefault="00000000" w:rsidP="00A53CEA">
      <w:pPr>
        <w:pStyle w:val="Normal0"/>
        <w:ind w:firstLine="720"/>
        <w:rPr>
          <w:rFonts w:ascii="Times New Roman" w:hAnsi="Times New Roman" w:cs="Times New Roman"/>
          <w:sz w:val="20"/>
          <w:szCs w:val="20"/>
        </w:rPr>
      </w:pPr>
    </w:p>
    <w:p w14:paraId="13185C3E" w14:textId="77777777" w:rsidR="00A53CEA" w:rsidRPr="00C61944" w:rsidRDefault="001D3E9A"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753E8" w14:paraId="5750EB10" w14:textId="77777777" w:rsidTr="008175F8">
        <w:trPr>
          <w:trHeight w:val="37"/>
        </w:trPr>
        <w:tc>
          <w:tcPr>
            <w:tcW w:w="8545" w:type="dxa"/>
            <w:shd w:val="clear" w:color="auto" w:fill="31849B" w:themeFill="accent5" w:themeFillShade="BF"/>
          </w:tcPr>
          <w:p w14:paraId="28978187" w14:textId="77777777" w:rsidR="00A53CEA" w:rsidRPr="005B0132" w:rsidRDefault="001D3E9A" w:rsidP="008175F8">
            <w:pPr>
              <w:pStyle w:val="Normal0"/>
              <w:rPr>
                <w:rFonts w:asciiTheme="minorHAnsi" w:hAnsiTheme="minorHAnsi" w:cstheme="minorHAnsi"/>
                <w:b/>
                <w:i/>
                <w:color w:val="DBE5F1" w:themeColor="accent1" w:themeTint="33"/>
                <w:sz w:val="32"/>
                <w:szCs w:val="20"/>
              </w:rPr>
            </w:pPr>
            <w:r>
              <w:t>Program Access and Reimbursement</w:t>
            </w:r>
          </w:p>
        </w:tc>
      </w:tr>
      <w:tr w:rsidR="003753E8" w14:paraId="558CAD45" w14:textId="77777777" w:rsidTr="008175F8">
        <w:trPr>
          <w:trHeight w:val="37"/>
        </w:trPr>
        <w:tc>
          <w:tcPr>
            <w:tcW w:w="8545" w:type="dxa"/>
            <w:shd w:val="clear" w:color="auto" w:fill="D9D9D9" w:themeFill="background1" w:themeFillShade="D9"/>
          </w:tcPr>
          <w:p w14:paraId="5656A88B" w14:textId="77777777" w:rsidR="00A53CEA" w:rsidRPr="0076532F" w:rsidRDefault="001D3E9A" w:rsidP="008175F8">
            <w:pPr>
              <w:pStyle w:val="Normal0"/>
              <w:rPr>
                <w:rFonts w:ascii="Times New Roman" w:hAnsi="Times New Roman" w:cs="Times New Roman"/>
                <w:b/>
                <w:sz w:val="20"/>
                <w:szCs w:val="20"/>
              </w:rPr>
            </w:pPr>
            <w:r>
              <w:t>Certification and Benefit Issuance</w:t>
            </w:r>
          </w:p>
        </w:tc>
      </w:tr>
      <w:tr w:rsidR="003753E8" w14:paraId="7CCF27A0" w14:textId="77777777" w:rsidTr="008175F8">
        <w:trPr>
          <w:trHeight w:val="37"/>
        </w:trPr>
        <w:tc>
          <w:tcPr>
            <w:tcW w:w="8545" w:type="dxa"/>
            <w:shd w:val="clear" w:color="auto" w:fill="auto"/>
          </w:tcPr>
          <w:p w14:paraId="10E00291"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Not all children considered or enrolled in foster care, homeless, runaway, migrant, Head Start, Even Start were correctly certified as free.</w:t>
            </w:r>
          </w:p>
        </w:tc>
      </w:tr>
      <w:tr w:rsidR="003753E8" w14:paraId="794BF955" w14:textId="77777777" w:rsidTr="008175F8">
        <w:trPr>
          <w:trHeight w:val="37"/>
        </w:trPr>
        <w:tc>
          <w:tcPr>
            <w:tcW w:w="8545" w:type="dxa"/>
            <w:shd w:val="clear" w:color="auto" w:fill="D9D9D9" w:themeFill="background1" w:themeFillShade="D9"/>
          </w:tcPr>
          <w:p w14:paraId="323012BF" w14:textId="77777777" w:rsidR="00A53CEA" w:rsidRPr="0076532F" w:rsidRDefault="001D3E9A" w:rsidP="008175F8">
            <w:pPr>
              <w:pStyle w:val="Normal0"/>
              <w:rPr>
                <w:rFonts w:ascii="Times New Roman" w:hAnsi="Times New Roman" w:cs="Times New Roman"/>
                <w:b/>
                <w:sz w:val="20"/>
                <w:szCs w:val="20"/>
              </w:rPr>
            </w:pPr>
            <w:r>
              <w:t>Meal Counting and Claiming</w:t>
            </w:r>
          </w:p>
        </w:tc>
      </w:tr>
      <w:tr w:rsidR="003753E8" w14:paraId="5EDC4DFE" w14:textId="77777777" w:rsidTr="008175F8">
        <w:trPr>
          <w:trHeight w:val="37"/>
        </w:trPr>
        <w:tc>
          <w:tcPr>
            <w:tcW w:w="8545" w:type="dxa"/>
            <w:shd w:val="clear" w:color="auto" w:fill="auto"/>
          </w:tcPr>
          <w:p w14:paraId="72A92ACF"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3753E8" w14:paraId="228FEDFF" w14:textId="77777777" w:rsidTr="008175F8">
        <w:trPr>
          <w:trHeight w:val="37"/>
        </w:trPr>
        <w:tc>
          <w:tcPr>
            <w:tcW w:w="8545" w:type="dxa"/>
            <w:shd w:val="clear" w:color="auto" w:fill="auto"/>
          </w:tcPr>
          <w:p w14:paraId="44A900C9"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The district is permitting students to charge second meals and/or a la carte items.</w:t>
            </w:r>
          </w:p>
        </w:tc>
      </w:tr>
      <w:tr w:rsidR="003753E8" w14:paraId="45DB6376" w14:textId="77777777" w:rsidTr="008175F8">
        <w:trPr>
          <w:trHeight w:val="37"/>
        </w:trPr>
        <w:tc>
          <w:tcPr>
            <w:tcW w:w="8545" w:type="dxa"/>
            <w:shd w:val="clear" w:color="auto" w:fill="auto"/>
          </w:tcPr>
          <w:p w14:paraId="06AA145A"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The individual submitting the claim is not listed in the Authorized Signatures.</w:t>
            </w:r>
          </w:p>
        </w:tc>
      </w:tr>
      <w:tr w:rsidR="003753E8" w14:paraId="2D6501CE" w14:textId="77777777" w:rsidTr="008175F8">
        <w:trPr>
          <w:trHeight w:val="37"/>
        </w:trPr>
        <w:tc>
          <w:tcPr>
            <w:tcW w:w="8545" w:type="dxa"/>
            <w:shd w:val="clear" w:color="auto" w:fill="31849B" w:themeFill="accent5" w:themeFillShade="BF"/>
          </w:tcPr>
          <w:p w14:paraId="0C838A80" w14:textId="77777777" w:rsidR="00A53CEA" w:rsidRPr="005B0132" w:rsidRDefault="001D3E9A" w:rsidP="008175F8">
            <w:pPr>
              <w:pStyle w:val="Normal0"/>
              <w:rPr>
                <w:rFonts w:asciiTheme="minorHAnsi" w:hAnsiTheme="minorHAnsi" w:cstheme="minorHAnsi"/>
                <w:b/>
                <w:i/>
                <w:color w:val="DBE5F1" w:themeColor="accent1" w:themeTint="33"/>
                <w:sz w:val="32"/>
                <w:szCs w:val="20"/>
              </w:rPr>
            </w:pPr>
            <w:r>
              <w:t>Meal Patterns and Nutritional Quality</w:t>
            </w:r>
          </w:p>
        </w:tc>
      </w:tr>
      <w:tr w:rsidR="003753E8" w14:paraId="69A03F55" w14:textId="77777777" w:rsidTr="008175F8">
        <w:trPr>
          <w:trHeight w:val="37"/>
        </w:trPr>
        <w:tc>
          <w:tcPr>
            <w:tcW w:w="8545" w:type="dxa"/>
            <w:shd w:val="clear" w:color="auto" w:fill="D9D9D9" w:themeFill="background1" w:themeFillShade="D9"/>
          </w:tcPr>
          <w:p w14:paraId="1703033F" w14:textId="77777777" w:rsidR="00A53CEA" w:rsidRPr="0076532F" w:rsidRDefault="001D3E9A" w:rsidP="008175F8">
            <w:pPr>
              <w:pStyle w:val="Normal0"/>
              <w:rPr>
                <w:rFonts w:ascii="Times New Roman" w:hAnsi="Times New Roman" w:cs="Times New Roman"/>
                <w:b/>
                <w:sz w:val="20"/>
                <w:szCs w:val="20"/>
              </w:rPr>
            </w:pPr>
            <w:r>
              <w:t>Meal Components and Quantities</w:t>
            </w:r>
          </w:p>
        </w:tc>
      </w:tr>
      <w:tr w:rsidR="003753E8" w14:paraId="006DBE1A" w14:textId="77777777" w:rsidTr="008175F8">
        <w:trPr>
          <w:trHeight w:val="37"/>
        </w:trPr>
        <w:tc>
          <w:tcPr>
            <w:tcW w:w="8545" w:type="dxa"/>
            <w:shd w:val="clear" w:color="auto" w:fill="auto"/>
          </w:tcPr>
          <w:p w14:paraId="43AA899A"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planned menu quantities met meal pattern requirements.</w:t>
            </w:r>
          </w:p>
        </w:tc>
      </w:tr>
      <w:tr w:rsidR="003753E8" w14:paraId="0573C72F" w14:textId="77777777" w:rsidTr="008175F8">
        <w:trPr>
          <w:trHeight w:val="37"/>
        </w:trPr>
        <w:tc>
          <w:tcPr>
            <w:tcW w:w="8545" w:type="dxa"/>
            <w:shd w:val="clear" w:color="auto" w:fill="auto"/>
          </w:tcPr>
          <w:p w14:paraId="0D22A72B"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 xml:space="preserve">One or more of the lunch meals observed, on the day of review, did not contain </w:t>
            </w:r>
            <w:proofErr w:type="gramStart"/>
            <w:r>
              <w:t>all of</w:t>
            </w:r>
            <w:proofErr w:type="gramEnd"/>
            <w:r>
              <w:t xml:space="preserve"> the required meal components.</w:t>
            </w:r>
          </w:p>
        </w:tc>
      </w:tr>
      <w:tr w:rsidR="003753E8" w14:paraId="1D0A68AA" w14:textId="77777777" w:rsidTr="008175F8">
        <w:trPr>
          <w:trHeight w:val="37"/>
        </w:trPr>
        <w:tc>
          <w:tcPr>
            <w:tcW w:w="8545" w:type="dxa"/>
            <w:shd w:val="clear" w:color="auto" w:fill="auto"/>
          </w:tcPr>
          <w:p w14:paraId="45AD1BA5"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3753E8" w14:paraId="39B7CC63" w14:textId="77777777" w:rsidTr="008175F8">
        <w:trPr>
          <w:trHeight w:val="37"/>
        </w:trPr>
        <w:tc>
          <w:tcPr>
            <w:tcW w:w="8545" w:type="dxa"/>
            <w:shd w:val="clear" w:color="auto" w:fill="auto"/>
          </w:tcPr>
          <w:p w14:paraId="335E0A24"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 xml:space="preserve">Some of the reviewed meals during the review period indicated that </w:t>
            </w:r>
            <w:proofErr w:type="gramStart"/>
            <w:r>
              <w:t>all of</w:t>
            </w:r>
            <w:proofErr w:type="gramEnd"/>
            <w:r>
              <w:t xml:space="preserve"> the required breakfast meal components per weekly meal pattern requirements were not offered and served to students.</w:t>
            </w:r>
          </w:p>
        </w:tc>
      </w:tr>
      <w:tr w:rsidR="003753E8" w14:paraId="47394E58" w14:textId="77777777" w:rsidTr="008175F8">
        <w:trPr>
          <w:trHeight w:val="37"/>
        </w:trPr>
        <w:tc>
          <w:tcPr>
            <w:tcW w:w="8545" w:type="dxa"/>
            <w:shd w:val="clear" w:color="auto" w:fill="auto"/>
          </w:tcPr>
          <w:p w14:paraId="5B28CC7A"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Sponsor did not submit Meal Component Compliance Documentation Tool for each age/grade group in each reviewed school, for both breakfast and lunch as part of the review.</w:t>
            </w:r>
          </w:p>
        </w:tc>
      </w:tr>
      <w:tr w:rsidR="003753E8" w14:paraId="3DAAF873" w14:textId="77777777" w:rsidTr="008175F8">
        <w:trPr>
          <w:trHeight w:val="37"/>
        </w:trPr>
        <w:tc>
          <w:tcPr>
            <w:tcW w:w="8545" w:type="dxa"/>
            <w:shd w:val="clear" w:color="auto" w:fill="auto"/>
          </w:tcPr>
          <w:p w14:paraId="7C7F60A1"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The posted lunch signage promotes other beverages as an alternative selection to fluid milk throughout the food service area.</w:t>
            </w:r>
          </w:p>
        </w:tc>
      </w:tr>
      <w:tr w:rsidR="003753E8" w14:paraId="176B24BF" w14:textId="77777777" w:rsidTr="008175F8">
        <w:trPr>
          <w:trHeight w:val="37"/>
        </w:trPr>
        <w:tc>
          <w:tcPr>
            <w:tcW w:w="8545" w:type="dxa"/>
            <w:shd w:val="clear" w:color="auto" w:fill="31849B" w:themeFill="accent5" w:themeFillShade="BF"/>
          </w:tcPr>
          <w:p w14:paraId="630A2646" w14:textId="77777777" w:rsidR="00A53CEA" w:rsidRPr="005B0132" w:rsidRDefault="001D3E9A" w:rsidP="008175F8">
            <w:pPr>
              <w:pStyle w:val="Normal0"/>
              <w:rPr>
                <w:rFonts w:asciiTheme="minorHAnsi" w:hAnsiTheme="minorHAnsi" w:cstheme="minorHAnsi"/>
                <w:b/>
                <w:i/>
                <w:color w:val="DBE5F1" w:themeColor="accent1" w:themeTint="33"/>
                <w:sz w:val="32"/>
                <w:szCs w:val="20"/>
              </w:rPr>
            </w:pPr>
            <w:r>
              <w:t>School Nutrition Environment</w:t>
            </w:r>
          </w:p>
        </w:tc>
      </w:tr>
      <w:tr w:rsidR="003753E8" w14:paraId="7706DBD0" w14:textId="77777777" w:rsidTr="008175F8">
        <w:trPr>
          <w:trHeight w:val="37"/>
        </w:trPr>
        <w:tc>
          <w:tcPr>
            <w:tcW w:w="8545" w:type="dxa"/>
            <w:shd w:val="clear" w:color="auto" w:fill="D9D9D9" w:themeFill="background1" w:themeFillShade="D9"/>
          </w:tcPr>
          <w:p w14:paraId="046D7AA6" w14:textId="77777777" w:rsidR="00A53CEA" w:rsidRPr="0076532F" w:rsidRDefault="001D3E9A" w:rsidP="008175F8">
            <w:pPr>
              <w:pStyle w:val="Normal0"/>
              <w:rPr>
                <w:rFonts w:ascii="Times New Roman" w:hAnsi="Times New Roman" w:cs="Times New Roman"/>
                <w:b/>
                <w:sz w:val="20"/>
                <w:szCs w:val="20"/>
              </w:rPr>
            </w:pPr>
            <w:r>
              <w:t>Food Safety</w:t>
            </w:r>
          </w:p>
        </w:tc>
      </w:tr>
      <w:tr w:rsidR="003753E8" w14:paraId="6F869B85" w14:textId="77777777" w:rsidTr="008175F8">
        <w:trPr>
          <w:trHeight w:val="37"/>
        </w:trPr>
        <w:tc>
          <w:tcPr>
            <w:tcW w:w="8545" w:type="dxa"/>
            <w:shd w:val="clear" w:color="auto" w:fill="auto"/>
          </w:tcPr>
          <w:p w14:paraId="5D2BAC87"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Food temperatures are not taken and recorded on a regular basis.</w:t>
            </w:r>
          </w:p>
        </w:tc>
      </w:tr>
      <w:tr w:rsidR="003753E8" w14:paraId="6D1FE4CA" w14:textId="77777777" w:rsidTr="008175F8">
        <w:trPr>
          <w:trHeight w:val="37"/>
        </w:trPr>
        <w:tc>
          <w:tcPr>
            <w:tcW w:w="8545" w:type="dxa"/>
            <w:shd w:val="clear" w:color="auto" w:fill="auto"/>
          </w:tcPr>
          <w:p w14:paraId="1A092D69"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Foods are not rotated properly according to accepted practice.</w:t>
            </w:r>
          </w:p>
        </w:tc>
      </w:tr>
      <w:tr w:rsidR="003753E8" w14:paraId="3BF2FBC1" w14:textId="77777777" w:rsidTr="008175F8">
        <w:trPr>
          <w:trHeight w:val="37"/>
        </w:trPr>
        <w:tc>
          <w:tcPr>
            <w:tcW w:w="8545" w:type="dxa"/>
            <w:shd w:val="clear" w:color="auto" w:fill="auto"/>
          </w:tcPr>
          <w:p w14:paraId="7B991CCE"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3753E8" w14:paraId="652B17E6" w14:textId="77777777" w:rsidTr="008175F8">
        <w:trPr>
          <w:trHeight w:val="37"/>
        </w:trPr>
        <w:tc>
          <w:tcPr>
            <w:tcW w:w="8545" w:type="dxa"/>
            <w:shd w:val="clear" w:color="auto" w:fill="auto"/>
          </w:tcPr>
          <w:p w14:paraId="73B0EAC2"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3753E8" w14:paraId="6C97C887" w14:textId="77777777" w:rsidTr="008175F8">
        <w:trPr>
          <w:trHeight w:val="37"/>
        </w:trPr>
        <w:tc>
          <w:tcPr>
            <w:tcW w:w="8545" w:type="dxa"/>
            <w:shd w:val="clear" w:color="auto" w:fill="auto"/>
          </w:tcPr>
          <w:p w14:paraId="4140C379"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3753E8" w14:paraId="6E2F0019" w14:textId="77777777" w:rsidTr="008175F8">
        <w:trPr>
          <w:trHeight w:val="37"/>
        </w:trPr>
        <w:tc>
          <w:tcPr>
            <w:tcW w:w="8545" w:type="dxa"/>
            <w:shd w:val="clear" w:color="auto" w:fill="D9D9D9" w:themeFill="background1" w:themeFillShade="D9"/>
          </w:tcPr>
          <w:p w14:paraId="15F4DF80" w14:textId="77777777" w:rsidR="00A53CEA" w:rsidRPr="0076532F" w:rsidRDefault="001D3E9A" w:rsidP="008175F8">
            <w:pPr>
              <w:pStyle w:val="Normal0"/>
              <w:rPr>
                <w:rFonts w:ascii="Times New Roman" w:hAnsi="Times New Roman" w:cs="Times New Roman"/>
                <w:b/>
                <w:sz w:val="20"/>
                <w:szCs w:val="20"/>
              </w:rPr>
            </w:pPr>
            <w:r>
              <w:t>Local School Wellness Policy</w:t>
            </w:r>
          </w:p>
        </w:tc>
      </w:tr>
      <w:tr w:rsidR="003753E8" w14:paraId="1FCAA396" w14:textId="77777777" w:rsidTr="008175F8">
        <w:trPr>
          <w:trHeight w:val="37"/>
        </w:trPr>
        <w:tc>
          <w:tcPr>
            <w:tcW w:w="8545" w:type="dxa"/>
            <w:shd w:val="clear" w:color="auto" w:fill="auto"/>
          </w:tcPr>
          <w:p w14:paraId="1C23ADAE"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 The School Food Authority does not have documentation on file demonstrating an assessment of the local school wellness policy is conducted every three years.</w:t>
            </w:r>
          </w:p>
        </w:tc>
      </w:tr>
      <w:tr w:rsidR="003753E8" w14:paraId="5E6E6060" w14:textId="77777777" w:rsidTr="008175F8">
        <w:trPr>
          <w:trHeight w:val="37"/>
        </w:trPr>
        <w:tc>
          <w:tcPr>
            <w:tcW w:w="8545" w:type="dxa"/>
            <w:shd w:val="clear" w:color="auto" w:fill="31849B" w:themeFill="accent5" w:themeFillShade="BF"/>
          </w:tcPr>
          <w:p w14:paraId="3BF26DE3" w14:textId="77777777" w:rsidR="00A53CEA" w:rsidRPr="005B0132" w:rsidRDefault="001D3E9A" w:rsidP="008175F8">
            <w:pPr>
              <w:pStyle w:val="Normal0"/>
              <w:rPr>
                <w:rFonts w:asciiTheme="minorHAnsi" w:hAnsiTheme="minorHAnsi" w:cstheme="minorHAnsi"/>
                <w:b/>
                <w:i/>
                <w:color w:val="DBE5F1" w:themeColor="accent1" w:themeTint="33"/>
                <w:sz w:val="32"/>
                <w:szCs w:val="20"/>
              </w:rPr>
            </w:pPr>
            <w:r>
              <w:t>Civil Rights</w:t>
            </w:r>
          </w:p>
        </w:tc>
      </w:tr>
      <w:tr w:rsidR="003753E8" w14:paraId="41AC3C93" w14:textId="77777777" w:rsidTr="008175F8">
        <w:trPr>
          <w:trHeight w:val="37"/>
        </w:trPr>
        <w:tc>
          <w:tcPr>
            <w:tcW w:w="8545" w:type="dxa"/>
            <w:shd w:val="clear" w:color="auto" w:fill="auto"/>
          </w:tcPr>
          <w:p w14:paraId="4B742495"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3753E8" w14:paraId="1F02A878" w14:textId="77777777" w:rsidTr="008175F8">
        <w:trPr>
          <w:trHeight w:val="37"/>
        </w:trPr>
        <w:tc>
          <w:tcPr>
            <w:tcW w:w="8545" w:type="dxa"/>
            <w:shd w:val="clear" w:color="auto" w:fill="auto"/>
          </w:tcPr>
          <w:p w14:paraId="079CA215"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3753E8" w14:paraId="2A445F9A" w14:textId="77777777" w:rsidTr="008175F8">
        <w:trPr>
          <w:trHeight w:val="37"/>
        </w:trPr>
        <w:tc>
          <w:tcPr>
            <w:tcW w:w="8545" w:type="dxa"/>
            <w:shd w:val="clear" w:color="auto" w:fill="auto"/>
          </w:tcPr>
          <w:p w14:paraId="4405B6D8"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lastRenderedPageBreak/>
              <w:t xml:space="preserve">The School Food Authority did not use the </w:t>
            </w:r>
            <w:proofErr w:type="gramStart"/>
            <w:r>
              <w:t>Nuts and Bolts</w:t>
            </w:r>
            <w:proofErr w:type="gramEnd"/>
            <w:r>
              <w:t xml:space="preserve"> OnDemand: Civil Rights in Child Nutrition Programs to train staff.</w:t>
            </w:r>
          </w:p>
        </w:tc>
      </w:tr>
      <w:tr w:rsidR="003753E8" w14:paraId="5340EE58" w14:textId="77777777" w:rsidTr="008175F8">
        <w:trPr>
          <w:trHeight w:val="37"/>
        </w:trPr>
        <w:tc>
          <w:tcPr>
            <w:tcW w:w="8545" w:type="dxa"/>
            <w:shd w:val="clear" w:color="auto" w:fill="auto"/>
          </w:tcPr>
          <w:p w14:paraId="1C145656"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3753E8" w14:paraId="3020DFF3" w14:textId="77777777" w:rsidTr="008175F8">
        <w:trPr>
          <w:trHeight w:val="37"/>
        </w:trPr>
        <w:tc>
          <w:tcPr>
            <w:tcW w:w="8545" w:type="dxa"/>
            <w:shd w:val="clear" w:color="auto" w:fill="auto"/>
          </w:tcPr>
          <w:p w14:paraId="7D047C48"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3753E8" w14:paraId="3BBA98FC" w14:textId="77777777" w:rsidTr="008175F8">
        <w:trPr>
          <w:trHeight w:val="37"/>
        </w:trPr>
        <w:tc>
          <w:tcPr>
            <w:tcW w:w="8545" w:type="dxa"/>
            <w:shd w:val="clear" w:color="auto" w:fill="auto"/>
          </w:tcPr>
          <w:p w14:paraId="783C489D"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3753E8" w14:paraId="0EA012FC" w14:textId="77777777" w:rsidTr="008175F8">
        <w:trPr>
          <w:trHeight w:val="37"/>
        </w:trPr>
        <w:tc>
          <w:tcPr>
            <w:tcW w:w="8545" w:type="dxa"/>
            <w:shd w:val="clear" w:color="auto" w:fill="auto"/>
          </w:tcPr>
          <w:p w14:paraId="008BCF65" w14:textId="77777777" w:rsidR="00A53CEA" w:rsidRPr="005B0132" w:rsidRDefault="001D3E9A"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2E05175B" w14:textId="77777777" w:rsidR="00A53CEA" w:rsidRPr="00223718" w:rsidRDefault="00000000" w:rsidP="00A53CEA">
      <w:pPr>
        <w:pStyle w:val="Normal0"/>
        <w:rPr>
          <w:rFonts w:ascii="Times New Roman" w:hAnsi="Times New Roman" w:cs="Times New Roman"/>
          <w:sz w:val="20"/>
          <w:szCs w:val="20"/>
        </w:rPr>
      </w:pPr>
    </w:p>
    <w:p w14:paraId="145DB9D1" w14:textId="77777777" w:rsidR="00A53CEA" w:rsidRDefault="00000000" w:rsidP="00A53CEA">
      <w:pPr>
        <w:pStyle w:val="Normal0"/>
      </w:pPr>
    </w:p>
    <w:p w14:paraId="6AAE4826"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753E8" w14:paraId="5B1059A5" w14:textId="77777777" w:rsidTr="00A708A7">
        <w:trPr>
          <w:trHeight w:val="37"/>
        </w:trPr>
        <w:tc>
          <w:tcPr>
            <w:tcW w:w="8545" w:type="dxa"/>
            <w:shd w:val="clear" w:color="auto" w:fill="31849B" w:themeFill="accent5" w:themeFillShade="BF"/>
          </w:tcPr>
          <w:p w14:paraId="3B12CB5C" w14:textId="77777777" w:rsidR="00E2351D" w:rsidRPr="00935CAD" w:rsidRDefault="001D3E9A" w:rsidP="00A708A7">
            <w:pPr>
              <w:pStyle w:val="Normal1"/>
              <w:rPr>
                <w:rFonts w:ascii="Times New Roman" w:hAnsi="Times New Roman" w:cs="Times New Roman"/>
                <w:b/>
                <w:i/>
                <w:color w:val="DBE5F1" w:themeColor="accent1" w:themeTint="33"/>
                <w:sz w:val="24"/>
                <w:szCs w:val="24"/>
              </w:rPr>
            </w:pPr>
            <w:r w:rsidRPr="009D5F73">
              <w:rPr>
                <w:rFonts w:ascii="Times New Roman" w:hAnsi="Times New Roman" w:cs="Times New Roman"/>
                <w:b/>
                <w:i/>
                <w:color w:val="auto"/>
                <w:sz w:val="24"/>
                <w:szCs w:val="24"/>
              </w:rPr>
              <w:lastRenderedPageBreak/>
              <w:t>Noteworthy Observations</w:t>
            </w:r>
          </w:p>
        </w:tc>
      </w:tr>
      <w:tr w:rsidR="003753E8" w14:paraId="0398990F" w14:textId="77777777" w:rsidTr="00A708A7">
        <w:trPr>
          <w:trHeight w:val="37"/>
        </w:trPr>
        <w:tc>
          <w:tcPr>
            <w:tcW w:w="8545" w:type="dxa"/>
            <w:shd w:val="clear" w:color="auto" w:fill="auto"/>
          </w:tcPr>
          <w:p w14:paraId="1D4BE4E3" w14:textId="77777777" w:rsidR="00E2351D" w:rsidRPr="00935CAD" w:rsidRDefault="001D3E9A" w:rsidP="00A708A7">
            <w:pPr>
              <w:pStyle w:val="Normal1"/>
              <w:rPr>
                <w:rFonts w:ascii="Times New Roman" w:hAnsi="Times New Roman" w:cs="Times New Roman"/>
                <w:sz w:val="20"/>
                <w:szCs w:val="20"/>
              </w:rPr>
            </w:pPr>
            <w:r>
              <w:t>The Review Team found the following noteworthy items: Food Service Director was open to feedback and was implementing lots of processes to improve the program.</w:t>
            </w:r>
          </w:p>
        </w:tc>
      </w:tr>
    </w:tbl>
    <w:p w14:paraId="10347798"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1B04" w14:textId="77777777" w:rsidR="00474B20" w:rsidRDefault="00474B20">
      <w:r>
        <w:separator/>
      </w:r>
    </w:p>
  </w:endnote>
  <w:endnote w:type="continuationSeparator" w:id="0">
    <w:p w14:paraId="45D626DD" w14:textId="77777777" w:rsidR="00474B20" w:rsidRDefault="0047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D1A5" w14:textId="77777777" w:rsidR="0037068A" w:rsidRDefault="001D3E9A" w:rsidP="000F3A03">
    <w:pPr>
      <w:pStyle w:val="Footer"/>
      <w:jc w:val="center"/>
      <w:rPr>
        <w:sz w:val="14"/>
      </w:rPr>
    </w:pPr>
    <w:r>
      <w:rPr>
        <w:sz w:val="14"/>
      </w:rPr>
      <w:t xml:space="preserve">This institution is an equal opportunity </w:t>
    </w:r>
    <w:proofErr w:type="gramStart"/>
    <w:r>
      <w:rPr>
        <w:sz w:val="14"/>
      </w:rPr>
      <w:t>provider</w:t>
    </w:r>
    <w:proofErr w:type="gramEnd"/>
  </w:p>
  <w:p w14:paraId="135F96E3"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57A7" w14:textId="77777777" w:rsidR="0037068A" w:rsidRDefault="001D3E9A" w:rsidP="000F3A03">
    <w:pPr>
      <w:pStyle w:val="Footer0"/>
      <w:jc w:val="center"/>
      <w:rPr>
        <w:sz w:val="14"/>
      </w:rPr>
    </w:pPr>
    <w:r>
      <w:rPr>
        <w:sz w:val="14"/>
      </w:rPr>
      <w:t xml:space="preserve">This institution is an equal opportunity </w:t>
    </w:r>
    <w:proofErr w:type="gramStart"/>
    <w:r>
      <w:rPr>
        <w:sz w:val="14"/>
      </w:rPr>
      <w:t>provider</w:t>
    </w:r>
    <w:proofErr w:type="gramEnd"/>
  </w:p>
  <w:p w14:paraId="256F6B53"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B3FF" w14:textId="77777777" w:rsidR="00474B20" w:rsidRDefault="00474B20">
      <w:r>
        <w:separator/>
      </w:r>
    </w:p>
  </w:footnote>
  <w:footnote w:type="continuationSeparator" w:id="0">
    <w:p w14:paraId="71646470" w14:textId="77777777" w:rsidR="00474B20" w:rsidRDefault="00474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73F045CA">
      <w:start w:val="1"/>
      <w:numFmt w:val="decimal"/>
      <w:lvlText w:val="%1."/>
      <w:lvlJc w:val="left"/>
      <w:pPr>
        <w:ind w:left="720" w:hanging="360"/>
      </w:pPr>
      <w:rPr>
        <w:rFonts w:hint="default"/>
      </w:rPr>
    </w:lvl>
    <w:lvl w:ilvl="1" w:tplc="E4CCE2A2" w:tentative="1">
      <w:start w:val="1"/>
      <w:numFmt w:val="lowerLetter"/>
      <w:lvlText w:val="%2."/>
      <w:lvlJc w:val="left"/>
      <w:pPr>
        <w:ind w:left="1440" w:hanging="360"/>
      </w:pPr>
    </w:lvl>
    <w:lvl w:ilvl="2" w:tplc="00A2B5AA" w:tentative="1">
      <w:start w:val="1"/>
      <w:numFmt w:val="lowerRoman"/>
      <w:lvlText w:val="%3."/>
      <w:lvlJc w:val="right"/>
      <w:pPr>
        <w:ind w:left="2160" w:hanging="180"/>
      </w:pPr>
    </w:lvl>
    <w:lvl w:ilvl="3" w:tplc="D47C3860" w:tentative="1">
      <w:start w:val="1"/>
      <w:numFmt w:val="decimal"/>
      <w:lvlText w:val="%4."/>
      <w:lvlJc w:val="left"/>
      <w:pPr>
        <w:ind w:left="2880" w:hanging="360"/>
      </w:pPr>
    </w:lvl>
    <w:lvl w:ilvl="4" w:tplc="4058FE04" w:tentative="1">
      <w:start w:val="1"/>
      <w:numFmt w:val="lowerLetter"/>
      <w:lvlText w:val="%5."/>
      <w:lvlJc w:val="left"/>
      <w:pPr>
        <w:ind w:left="3600" w:hanging="360"/>
      </w:pPr>
    </w:lvl>
    <w:lvl w:ilvl="5" w:tplc="9210E1F4" w:tentative="1">
      <w:start w:val="1"/>
      <w:numFmt w:val="lowerRoman"/>
      <w:lvlText w:val="%6."/>
      <w:lvlJc w:val="right"/>
      <w:pPr>
        <w:ind w:left="4320" w:hanging="180"/>
      </w:pPr>
    </w:lvl>
    <w:lvl w:ilvl="6" w:tplc="DFD45F56" w:tentative="1">
      <w:start w:val="1"/>
      <w:numFmt w:val="decimal"/>
      <w:lvlText w:val="%7."/>
      <w:lvlJc w:val="left"/>
      <w:pPr>
        <w:ind w:left="5040" w:hanging="360"/>
      </w:pPr>
    </w:lvl>
    <w:lvl w:ilvl="7" w:tplc="D576BC4C" w:tentative="1">
      <w:start w:val="1"/>
      <w:numFmt w:val="lowerLetter"/>
      <w:lvlText w:val="%8."/>
      <w:lvlJc w:val="left"/>
      <w:pPr>
        <w:ind w:left="5760" w:hanging="360"/>
      </w:pPr>
    </w:lvl>
    <w:lvl w:ilvl="8" w:tplc="41B42BE0"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2EC6B1E0">
      <w:start w:val="1"/>
      <w:numFmt w:val="bullet"/>
      <w:lvlText w:val=""/>
      <w:lvlJc w:val="left"/>
      <w:pPr>
        <w:ind w:left="720" w:hanging="360"/>
      </w:pPr>
      <w:rPr>
        <w:rFonts w:ascii="Symbol" w:hAnsi="Symbol" w:hint="default"/>
      </w:rPr>
    </w:lvl>
    <w:lvl w:ilvl="1" w:tplc="5DAC1234" w:tentative="1">
      <w:start w:val="1"/>
      <w:numFmt w:val="bullet"/>
      <w:lvlText w:val="o"/>
      <w:lvlJc w:val="left"/>
      <w:pPr>
        <w:ind w:left="1440" w:hanging="360"/>
      </w:pPr>
      <w:rPr>
        <w:rFonts w:ascii="Courier New" w:hAnsi="Courier New" w:cs="Courier New" w:hint="default"/>
      </w:rPr>
    </w:lvl>
    <w:lvl w:ilvl="2" w:tplc="C7881F1A" w:tentative="1">
      <w:start w:val="1"/>
      <w:numFmt w:val="bullet"/>
      <w:lvlText w:val=""/>
      <w:lvlJc w:val="left"/>
      <w:pPr>
        <w:ind w:left="2160" w:hanging="360"/>
      </w:pPr>
      <w:rPr>
        <w:rFonts w:ascii="Wingdings" w:hAnsi="Wingdings" w:hint="default"/>
      </w:rPr>
    </w:lvl>
    <w:lvl w:ilvl="3" w:tplc="AC2EF0B2" w:tentative="1">
      <w:start w:val="1"/>
      <w:numFmt w:val="bullet"/>
      <w:lvlText w:val=""/>
      <w:lvlJc w:val="left"/>
      <w:pPr>
        <w:ind w:left="2880" w:hanging="360"/>
      </w:pPr>
      <w:rPr>
        <w:rFonts w:ascii="Symbol" w:hAnsi="Symbol" w:hint="default"/>
      </w:rPr>
    </w:lvl>
    <w:lvl w:ilvl="4" w:tplc="8F74E024" w:tentative="1">
      <w:start w:val="1"/>
      <w:numFmt w:val="bullet"/>
      <w:lvlText w:val="o"/>
      <w:lvlJc w:val="left"/>
      <w:pPr>
        <w:ind w:left="3600" w:hanging="360"/>
      </w:pPr>
      <w:rPr>
        <w:rFonts w:ascii="Courier New" w:hAnsi="Courier New" w:cs="Courier New" w:hint="default"/>
      </w:rPr>
    </w:lvl>
    <w:lvl w:ilvl="5" w:tplc="86A6F13A" w:tentative="1">
      <w:start w:val="1"/>
      <w:numFmt w:val="bullet"/>
      <w:lvlText w:val=""/>
      <w:lvlJc w:val="left"/>
      <w:pPr>
        <w:ind w:left="4320" w:hanging="360"/>
      </w:pPr>
      <w:rPr>
        <w:rFonts w:ascii="Wingdings" w:hAnsi="Wingdings" w:hint="default"/>
      </w:rPr>
    </w:lvl>
    <w:lvl w:ilvl="6" w:tplc="D4F682E4" w:tentative="1">
      <w:start w:val="1"/>
      <w:numFmt w:val="bullet"/>
      <w:lvlText w:val=""/>
      <w:lvlJc w:val="left"/>
      <w:pPr>
        <w:ind w:left="5040" w:hanging="360"/>
      </w:pPr>
      <w:rPr>
        <w:rFonts w:ascii="Symbol" w:hAnsi="Symbol" w:hint="default"/>
      </w:rPr>
    </w:lvl>
    <w:lvl w:ilvl="7" w:tplc="0B643CBC" w:tentative="1">
      <w:start w:val="1"/>
      <w:numFmt w:val="bullet"/>
      <w:lvlText w:val="o"/>
      <w:lvlJc w:val="left"/>
      <w:pPr>
        <w:ind w:left="5760" w:hanging="360"/>
      </w:pPr>
      <w:rPr>
        <w:rFonts w:ascii="Courier New" w:hAnsi="Courier New" w:cs="Courier New" w:hint="default"/>
      </w:rPr>
    </w:lvl>
    <w:lvl w:ilvl="8" w:tplc="6A4EB526" w:tentative="1">
      <w:start w:val="1"/>
      <w:numFmt w:val="bullet"/>
      <w:lvlText w:val=""/>
      <w:lvlJc w:val="left"/>
      <w:pPr>
        <w:ind w:left="6480" w:hanging="360"/>
      </w:pPr>
      <w:rPr>
        <w:rFonts w:ascii="Wingdings" w:hAnsi="Wingdings" w:hint="default"/>
      </w:rPr>
    </w:lvl>
  </w:abstractNum>
  <w:num w:numId="1" w16cid:durableId="364213867">
    <w:abstractNumId w:val="0"/>
  </w:num>
  <w:num w:numId="2" w16cid:durableId="1659766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E8"/>
    <w:rsid w:val="001D3E9A"/>
    <w:rsid w:val="00341BF4"/>
    <w:rsid w:val="003753E8"/>
    <w:rsid w:val="00474B20"/>
    <w:rsid w:val="009D5F73"/>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3BA20"/>
  <w15:docId w15:val="{CA3A98B8-3973-45BA-828F-CF6A7FDB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Scituate Public Schools Administrative Review Summary School Year 2022-2023</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Scituate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