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1998"/>
        <w:gridCol w:w="4230"/>
        <w:gridCol w:w="4110"/>
        <w:gridCol w:w="30"/>
        <w:gridCol w:w="4140"/>
      </w:tblGrid>
      <w:tr w:rsidR="003C047D" w:rsidRPr="007B1B7C" w14:paraId="300281B9" w14:textId="77777777" w:rsidTr="008D2B72">
        <w:trPr>
          <w:cantSplit/>
          <w:trHeight w:val="386"/>
          <w:tblHeader/>
        </w:trPr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5CC66097" w14:textId="77777777" w:rsidR="003C047D" w:rsidRPr="009A6BD4" w:rsidRDefault="003C047D" w:rsidP="008D2B72">
            <w:pPr>
              <w:pStyle w:val="Table-MainBodyText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9A6BD4">
              <w:rPr>
                <w:b/>
                <w:sz w:val="20"/>
                <w:szCs w:val="20"/>
              </w:rPr>
              <w:t>Implementation</w:t>
            </w:r>
          </w:p>
          <w:p w14:paraId="417466C2" w14:textId="77777777" w:rsidR="003C047D" w:rsidRPr="009A6BD4" w:rsidRDefault="003C047D" w:rsidP="008D2B72">
            <w:pPr>
              <w:pStyle w:val="Table-MainBodyText"/>
              <w:rPr>
                <w:b/>
                <w:sz w:val="20"/>
                <w:szCs w:val="20"/>
              </w:rPr>
            </w:pPr>
            <w:r w:rsidRPr="009A6BD4">
              <w:rPr>
                <w:b/>
                <w:sz w:val="20"/>
                <w:szCs w:val="20"/>
              </w:rPr>
              <w:t xml:space="preserve">Element 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2996FB84" w14:textId="77777777" w:rsidR="003C047D" w:rsidRPr="009A6BD4" w:rsidRDefault="003C047D" w:rsidP="008D2B72">
            <w:pPr>
              <w:pStyle w:val="Table-MainBodyText"/>
              <w:rPr>
                <w:b/>
                <w:sz w:val="20"/>
                <w:szCs w:val="20"/>
              </w:rPr>
            </w:pPr>
            <w:r w:rsidRPr="009A6BD4">
              <w:rPr>
                <w:b/>
                <w:sz w:val="20"/>
                <w:szCs w:val="20"/>
              </w:rPr>
              <w:t>Key Questions</w:t>
            </w:r>
          </w:p>
        </w:tc>
        <w:tc>
          <w:tcPr>
            <w:tcW w:w="8280" w:type="dxa"/>
            <w:gridSpan w:val="3"/>
            <w:shd w:val="clear" w:color="auto" w:fill="D9D9D9" w:themeFill="background1" w:themeFillShade="D9"/>
            <w:vAlign w:val="center"/>
          </w:tcPr>
          <w:p w14:paraId="203BC508" w14:textId="77777777" w:rsidR="003C047D" w:rsidRPr="009A6BD4" w:rsidRDefault="003C047D" w:rsidP="008D2B72">
            <w:pPr>
              <w:pStyle w:val="Table-MainBodyText"/>
              <w:rPr>
                <w:b/>
                <w:sz w:val="20"/>
                <w:szCs w:val="20"/>
              </w:rPr>
            </w:pPr>
            <w:r w:rsidRPr="009A6BD4">
              <w:rPr>
                <w:b/>
                <w:sz w:val="20"/>
                <w:szCs w:val="20"/>
              </w:rPr>
              <w:t>Ratings</w:t>
            </w:r>
          </w:p>
        </w:tc>
      </w:tr>
      <w:tr w:rsidR="003C047D" w:rsidRPr="007B1B7C" w14:paraId="30572C80" w14:textId="77777777" w:rsidTr="008D2B72">
        <w:trPr>
          <w:cantSplit/>
        </w:trPr>
        <w:tc>
          <w:tcPr>
            <w:tcW w:w="6228" w:type="dxa"/>
            <w:gridSpan w:val="2"/>
            <w:shd w:val="clear" w:color="auto" w:fill="D9D9D9" w:themeFill="background1" w:themeFillShade="D9"/>
          </w:tcPr>
          <w:p w14:paraId="6B376A6D" w14:textId="77777777" w:rsidR="003C047D" w:rsidRPr="00D7719E" w:rsidRDefault="003C047D" w:rsidP="008D2B72">
            <w:pPr>
              <w:pStyle w:val="Table-MainBodyText"/>
              <w:tabs>
                <w:tab w:val="num" w:pos="226"/>
              </w:tabs>
              <w:ind w:left="226" w:hanging="226"/>
              <w:rPr>
                <w:b/>
                <w:sz w:val="20"/>
                <w:szCs w:val="19"/>
              </w:rPr>
            </w:pPr>
          </w:p>
        </w:tc>
        <w:tc>
          <w:tcPr>
            <w:tcW w:w="4140" w:type="dxa"/>
            <w:gridSpan w:val="2"/>
            <w:shd w:val="clear" w:color="auto" w:fill="FF0000"/>
          </w:tcPr>
          <w:p w14:paraId="47FAB7BB" w14:textId="77777777" w:rsidR="003C047D" w:rsidRPr="00D7719E" w:rsidRDefault="003C047D" w:rsidP="008D2B72">
            <w:pPr>
              <w:pStyle w:val="Table-MainBodyText"/>
              <w:rPr>
                <w:b/>
                <w:sz w:val="20"/>
                <w:szCs w:val="19"/>
              </w:rPr>
            </w:pPr>
            <w:r w:rsidRPr="00D7719E">
              <w:rPr>
                <w:b/>
                <w:sz w:val="20"/>
                <w:szCs w:val="19"/>
              </w:rPr>
              <w:t>Red</w:t>
            </w:r>
            <w:r>
              <w:rPr>
                <w:b/>
                <w:sz w:val="20"/>
                <w:szCs w:val="19"/>
              </w:rPr>
              <w:t xml:space="preserve"> (weak)</w:t>
            </w:r>
          </w:p>
        </w:tc>
        <w:tc>
          <w:tcPr>
            <w:tcW w:w="4140" w:type="dxa"/>
            <w:shd w:val="clear" w:color="auto" w:fill="00B050"/>
          </w:tcPr>
          <w:p w14:paraId="78675C91" w14:textId="77777777" w:rsidR="003C047D" w:rsidRPr="00D7719E" w:rsidRDefault="003C047D" w:rsidP="008D2B72">
            <w:pPr>
              <w:pStyle w:val="Table-MainBodyText"/>
              <w:rPr>
                <w:b/>
                <w:sz w:val="20"/>
                <w:szCs w:val="19"/>
              </w:rPr>
            </w:pPr>
            <w:r w:rsidRPr="00D7719E">
              <w:rPr>
                <w:b/>
                <w:sz w:val="20"/>
                <w:szCs w:val="19"/>
              </w:rPr>
              <w:t>Green</w:t>
            </w:r>
            <w:r>
              <w:rPr>
                <w:b/>
                <w:sz w:val="20"/>
                <w:szCs w:val="19"/>
              </w:rPr>
              <w:t xml:space="preserve"> (strong)</w:t>
            </w:r>
          </w:p>
        </w:tc>
      </w:tr>
      <w:tr w:rsidR="003C047D" w:rsidRPr="007B1B7C" w14:paraId="6B2A3F18" w14:textId="77777777" w:rsidTr="008D2B72">
        <w:trPr>
          <w:cantSplit/>
          <w:trHeight w:val="2519"/>
        </w:trPr>
        <w:tc>
          <w:tcPr>
            <w:tcW w:w="1998" w:type="dxa"/>
            <w:shd w:val="clear" w:color="auto" w:fill="D9D9D9" w:themeFill="background1" w:themeFillShade="D9"/>
          </w:tcPr>
          <w:p w14:paraId="1B52EDDD" w14:textId="77777777" w:rsidR="003C047D" w:rsidRDefault="003C047D" w:rsidP="008D2B72">
            <w:pPr>
              <w:pStyle w:val="Table-MainBodyText"/>
              <w:rPr>
                <w:b/>
                <w:sz w:val="20"/>
                <w:szCs w:val="20"/>
              </w:rPr>
            </w:pPr>
            <w:r w:rsidRPr="007B1B7C">
              <w:rPr>
                <w:b/>
                <w:sz w:val="20"/>
                <w:szCs w:val="20"/>
              </w:rPr>
              <w:t xml:space="preserve">Quality of planning </w:t>
            </w:r>
          </w:p>
          <w:p w14:paraId="577BF613" w14:textId="77777777" w:rsidR="003C047D" w:rsidRDefault="003C047D" w:rsidP="008D2B72">
            <w:pPr>
              <w:pStyle w:val="Table-MainBodyText"/>
              <w:rPr>
                <w:noProof/>
              </w:rPr>
            </w:pPr>
          </w:p>
          <w:p w14:paraId="499C18FC" w14:textId="77777777" w:rsidR="003C047D" w:rsidRPr="007B1B7C" w:rsidRDefault="003C047D" w:rsidP="008D2B72">
            <w:pPr>
              <w:pStyle w:val="Table-Main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zh-CN" w:bidi="km-KH"/>
              </w:rPr>
              <w:drawing>
                <wp:inline distT="0" distB="0" distL="0" distR="0" wp14:anchorId="0770A9DB" wp14:editId="0830F162">
                  <wp:extent cx="932815" cy="780415"/>
                  <wp:effectExtent l="19050" t="0" r="635" b="0"/>
                  <wp:docPr id="10" name="Picture 10" descr="Legend for the Education Delviery Institute's 4-point rating scale ranging from weak (red) to strong (gree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shd w:val="clear" w:color="auto" w:fill="FFFFFF" w:themeFill="background1"/>
          </w:tcPr>
          <w:p w14:paraId="04774C79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Is it clear how (and how much) this strategy connects to our larger goal/outcomes?</w:t>
            </w:r>
          </w:p>
          <w:p w14:paraId="6FBD7806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Have we identified a key person and team responsible for leading the strategy and ensuring success?</w:t>
            </w:r>
          </w:p>
          <w:p w14:paraId="52B2759D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 xml:space="preserve">Is the strategy guided by a plan (possibly as part of a larger plan) that is widely understood and has clear implementation milestones, measures of progress, risk mitigation strategies, and identification of resources? </w:t>
            </w:r>
          </w:p>
          <w:p w14:paraId="2356F68E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 xml:space="preserve">Is the plan used to drive the day-to-day work of </w:t>
            </w:r>
            <w:r>
              <w:rPr>
                <w:sz w:val="20"/>
              </w:rPr>
              <w:t>implementation</w:t>
            </w:r>
            <w:r w:rsidRPr="003E7111">
              <w:rPr>
                <w:sz w:val="20"/>
              </w:rPr>
              <w:t>?</w:t>
            </w:r>
          </w:p>
        </w:tc>
        <w:tc>
          <w:tcPr>
            <w:tcW w:w="4110" w:type="dxa"/>
            <w:shd w:val="clear" w:color="auto" w:fill="FFFFFF" w:themeFill="background1"/>
          </w:tcPr>
          <w:p w14:paraId="5A3D7C5A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The strategy and its associated goal are not clearly linked or may be working in conflict</w:t>
            </w:r>
          </w:p>
          <w:p w14:paraId="03D86F93" w14:textId="77777777" w:rsidR="003C047D" w:rsidRPr="003E7111" w:rsidRDefault="003C047D" w:rsidP="008D2B72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 xml:space="preserve">We have no clear accountability for this strategy </w:t>
            </w:r>
          </w:p>
          <w:p w14:paraId="213D1CF1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We have no plan, or we have a plan that falls short in several ways:</w:t>
            </w:r>
          </w:p>
          <w:p w14:paraId="408C086A" w14:textId="77777777" w:rsidR="003C047D" w:rsidRPr="003E7111" w:rsidRDefault="003C047D" w:rsidP="003C047D">
            <w:pPr>
              <w:pStyle w:val="Table-Level2Dash"/>
              <w:numPr>
                <w:ilvl w:val="1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No milestones or measures</w:t>
            </w:r>
          </w:p>
          <w:p w14:paraId="572BB38E" w14:textId="77777777" w:rsidR="003C047D" w:rsidRPr="003E7111" w:rsidRDefault="003C047D" w:rsidP="003C047D">
            <w:pPr>
              <w:pStyle w:val="Table-Level2Dash"/>
              <w:numPr>
                <w:ilvl w:val="1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No connection made to the goal</w:t>
            </w:r>
          </w:p>
          <w:p w14:paraId="429441C0" w14:textId="77777777" w:rsidR="003C047D" w:rsidRPr="003E7111" w:rsidRDefault="003C047D" w:rsidP="003C047D">
            <w:pPr>
              <w:pStyle w:val="Table-Level2Dash"/>
              <w:numPr>
                <w:ilvl w:val="1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No analysis of risks or necessary resources</w:t>
            </w:r>
          </w:p>
          <w:p w14:paraId="4CAB438F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 xml:space="preserve">Plan does not reflect </w:t>
            </w:r>
            <w:r>
              <w:rPr>
                <w:sz w:val="20"/>
              </w:rPr>
              <w:t xml:space="preserve">the </w:t>
            </w:r>
            <w:r w:rsidRPr="003E7111">
              <w:rPr>
                <w:sz w:val="20"/>
              </w:rPr>
              <w:t>current reality of</w:t>
            </w:r>
            <w:r>
              <w:rPr>
                <w:sz w:val="20"/>
              </w:rPr>
              <w:t xml:space="preserve"> the</w:t>
            </w:r>
            <w:r w:rsidRPr="003E7111">
              <w:rPr>
                <w:sz w:val="20"/>
              </w:rPr>
              <w:t xml:space="preserve"> work</w:t>
            </w:r>
          </w:p>
        </w:tc>
        <w:tc>
          <w:tcPr>
            <w:tcW w:w="4170" w:type="dxa"/>
            <w:gridSpan w:val="2"/>
            <w:shd w:val="clear" w:color="auto" w:fill="FFFFFF" w:themeFill="background1"/>
          </w:tcPr>
          <w:p w14:paraId="614B9280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We can articulate a plausible case for how this strategy will have an impact on the goal</w:t>
            </w:r>
          </w:p>
          <w:p w14:paraId="2B401244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There is a clear leader and team who are held accountable for the success of this strategy</w:t>
            </w:r>
          </w:p>
          <w:p w14:paraId="54098568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There is a plan for the strategy that clearly states milestones, measures of progress, analysis of risks, and identification of necessary resources</w:t>
            </w:r>
          </w:p>
          <w:p w14:paraId="0C4FC44C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The team uses the plan to drive its ongoing work and monitor progress</w:t>
            </w:r>
          </w:p>
        </w:tc>
      </w:tr>
      <w:tr w:rsidR="003C047D" w:rsidRPr="007B1B7C" w14:paraId="091E6C87" w14:textId="77777777" w:rsidTr="008D2B72">
        <w:trPr>
          <w:cantSplit/>
        </w:trPr>
        <w:tc>
          <w:tcPr>
            <w:tcW w:w="1998" w:type="dxa"/>
            <w:shd w:val="clear" w:color="auto" w:fill="D9D9D9" w:themeFill="background1" w:themeFillShade="D9"/>
          </w:tcPr>
          <w:p w14:paraId="4EC3715B" w14:textId="77777777" w:rsidR="003C047D" w:rsidRDefault="003C047D" w:rsidP="008D2B72">
            <w:pPr>
              <w:pStyle w:val="Table-MainBodyText"/>
              <w:rPr>
                <w:b/>
                <w:sz w:val="20"/>
                <w:szCs w:val="20"/>
              </w:rPr>
            </w:pPr>
            <w:r w:rsidRPr="007B1B7C">
              <w:rPr>
                <w:b/>
                <w:sz w:val="20"/>
                <w:szCs w:val="20"/>
              </w:rPr>
              <w:t>Capacity</w:t>
            </w:r>
            <w:r>
              <w:rPr>
                <w:b/>
                <w:sz w:val="20"/>
                <w:szCs w:val="20"/>
              </w:rPr>
              <w:t xml:space="preserve"> to drive progress</w:t>
            </w:r>
            <w:r w:rsidRPr="007B1B7C">
              <w:rPr>
                <w:b/>
                <w:sz w:val="20"/>
                <w:szCs w:val="20"/>
              </w:rPr>
              <w:t xml:space="preserve"> </w:t>
            </w:r>
          </w:p>
          <w:p w14:paraId="3AE090CB" w14:textId="77777777" w:rsidR="003C047D" w:rsidRDefault="003C047D" w:rsidP="008D2B72">
            <w:pPr>
              <w:pStyle w:val="Table-MainBodyText"/>
              <w:rPr>
                <w:b/>
                <w:sz w:val="20"/>
                <w:szCs w:val="20"/>
              </w:rPr>
            </w:pPr>
          </w:p>
          <w:p w14:paraId="541F8254" w14:textId="77777777" w:rsidR="003C047D" w:rsidRPr="007B1B7C" w:rsidRDefault="003C047D" w:rsidP="008D2B72">
            <w:pPr>
              <w:pStyle w:val="Table-Main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zh-CN" w:bidi="km-KH"/>
              </w:rPr>
              <w:drawing>
                <wp:inline distT="0" distB="0" distL="0" distR="0" wp14:anchorId="58A8E044" wp14:editId="61B07C39">
                  <wp:extent cx="932815" cy="780415"/>
                  <wp:effectExtent l="19050" t="0" r="635" b="0"/>
                  <wp:docPr id="12" name="Picture 12" descr="Legend for the Education Delviery Institute's 4-point rating scale ranging from weak (red) to strong (gree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shd w:val="clear" w:color="auto" w:fill="FFFFFF" w:themeFill="background1"/>
          </w:tcPr>
          <w:p w14:paraId="57D7AE66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Have we specified the roles that everyone will need to play</w:t>
            </w:r>
            <w:r w:rsidR="00AE633F">
              <w:rPr>
                <w:sz w:val="20"/>
              </w:rPr>
              <w:t xml:space="preserve"> </w:t>
            </w:r>
            <w:r w:rsidR="00AE633F">
              <w:t xml:space="preserve">– at the district, school, and classroom levels – </w:t>
            </w:r>
            <w:r w:rsidRPr="003E7111">
              <w:rPr>
                <w:sz w:val="20"/>
              </w:rPr>
              <w:t>in order for the strategy to have real impact on the goal?</w:t>
            </w:r>
          </w:p>
          <w:p w14:paraId="084A6FC0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How well are we engaging with these actors to build capacity? How willing and able are they to play their roles right now?</w:t>
            </w:r>
          </w:p>
          <w:p w14:paraId="2AADD36C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Do those responsible for implementation have the necessary time, resources, skills, and support to do so effectively?</w:t>
            </w:r>
          </w:p>
        </w:tc>
        <w:tc>
          <w:tcPr>
            <w:tcW w:w="4110" w:type="dxa"/>
            <w:shd w:val="clear" w:color="auto" w:fill="FFFFFF" w:themeFill="background1"/>
          </w:tcPr>
          <w:p w14:paraId="69949253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We do not have a clear sense of who will need to do what in order for the strategy to be successful</w:t>
            </w:r>
          </w:p>
          <w:p w14:paraId="03BE6DEC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 xml:space="preserve">We do not have a clear sense of what it will take to reach the field at scale; our engagement with the field is sporadic and based on the hope that we will somehow reach a critical mass of people </w:t>
            </w:r>
          </w:p>
          <w:p w14:paraId="3B8B9C33" w14:textId="77777777" w:rsidR="003C047D" w:rsidRPr="003E7111" w:rsidRDefault="003C047D" w:rsidP="008D2B72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Those responsible for implementation are lacking the necessary time, skills, or support to implement effectively</w:t>
            </w:r>
          </w:p>
        </w:tc>
        <w:tc>
          <w:tcPr>
            <w:tcW w:w="4170" w:type="dxa"/>
            <w:gridSpan w:val="2"/>
            <w:shd w:val="clear" w:color="auto" w:fill="FFFFFF" w:themeFill="background1"/>
          </w:tcPr>
          <w:p w14:paraId="75F42378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 xml:space="preserve">We have identified the specific individuals at every level critical to </w:t>
            </w:r>
            <w:r>
              <w:rPr>
                <w:sz w:val="20"/>
              </w:rPr>
              <w:t xml:space="preserve">the </w:t>
            </w:r>
            <w:r w:rsidRPr="003E7111">
              <w:rPr>
                <w:sz w:val="20"/>
              </w:rPr>
              <w:t>strategy</w:t>
            </w:r>
            <w:r>
              <w:rPr>
                <w:sz w:val="20"/>
              </w:rPr>
              <w:t>’s</w:t>
            </w:r>
            <w:r w:rsidRPr="003E7111">
              <w:rPr>
                <w:sz w:val="20"/>
              </w:rPr>
              <w:t xml:space="preserve"> success and the role each will have to play to implement the strategy at scale</w:t>
            </w:r>
          </w:p>
          <w:p w14:paraId="3201B5B8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Most of these critical individuals have sufficient capacity and buy-in, and we are working to actively build capacity and support where necessary</w:t>
            </w:r>
          </w:p>
          <w:p w14:paraId="06A528E4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 xml:space="preserve">We have identified the necessary time, resources, skills, and support for successful implementation and </w:t>
            </w:r>
            <w:r>
              <w:rPr>
                <w:sz w:val="20"/>
              </w:rPr>
              <w:t xml:space="preserve">are working </w:t>
            </w:r>
            <w:r w:rsidRPr="003E7111">
              <w:rPr>
                <w:sz w:val="20"/>
              </w:rPr>
              <w:t>to ensure these exist</w:t>
            </w:r>
          </w:p>
        </w:tc>
      </w:tr>
      <w:tr w:rsidR="003C047D" w:rsidRPr="007B1B7C" w14:paraId="5B37AF56" w14:textId="77777777" w:rsidTr="008D2B72">
        <w:trPr>
          <w:cantSplit/>
        </w:trPr>
        <w:tc>
          <w:tcPr>
            <w:tcW w:w="19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362545" w14:textId="77777777" w:rsidR="003C047D" w:rsidRDefault="003C047D" w:rsidP="008D2B72">
            <w:pPr>
              <w:pStyle w:val="Table-MainBodyText"/>
              <w:rPr>
                <w:b/>
                <w:sz w:val="20"/>
                <w:szCs w:val="20"/>
              </w:rPr>
            </w:pPr>
            <w:r w:rsidRPr="007B1B7C">
              <w:rPr>
                <w:b/>
                <w:sz w:val="20"/>
                <w:szCs w:val="20"/>
              </w:rPr>
              <w:t>Evidence of implementation progress</w:t>
            </w:r>
          </w:p>
          <w:p w14:paraId="0B40CB0B" w14:textId="77777777" w:rsidR="003C047D" w:rsidRDefault="003C047D" w:rsidP="008D2B72">
            <w:pPr>
              <w:pStyle w:val="Table-MainBodyText"/>
              <w:rPr>
                <w:b/>
                <w:sz w:val="20"/>
                <w:szCs w:val="20"/>
              </w:rPr>
            </w:pPr>
          </w:p>
          <w:p w14:paraId="4FBA2BF4" w14:textId="77777777" w:rsidR="003C047D" w:rsidRPr="007B1B7C" w:rsidRDefault="003C047D" w:rsidP="008D2B72">
            <w:pPr>
              <w:pStyle w:val="Table-Main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zh-CN" w:bidi="km-KH"/>
              </w:rPr>
              <w:drawing>
                <wp:inline distT="0" distB="0" distL="0" distR="0" wp14:anchorId="4A9A89A6" wp14:editId="259F7136">
                  <wp:extent cx="932815" cy="780415"/>
                  <wp:effectExtent l="19050" t="0" r="635" b="0"/>
                  <wp:docPr id="17" name="Picture 17" descr="Legend for the Education Delviery Institute's 4-point rating scale ranging from weak (red) to strong (gree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350A01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What evidence do we have that to show that the strategy is working as intended</w:t>
            </w:r>
            <w:r>
              <w:rPr>
                <w:sz w:val="20"/>
              </w:rPr>
              <w:t xml:space="preserve"> and that</w:t>
            </w:r>
            <w:r w:rsidRPr="003E7111">
              <w:rPr>
                <w:sz w:val="20"/>
              </w:rPr>
              <w:t xml:space="preserve"> it will have an impact on the goal?</w:t>
            </w:r>
          </w:p>
          <w:p w14:paraId="71CDA473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Do we use the evidence to make mid-course corrections as needed?</w:t>
            </w:r>
          </w:p>
          <w:p w14:paraId="792AB2AE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 xml:space="preserve">What do the latest data say about our progress on this strategy (e.g. </w:t>
            </w:r>
            <w:r>
              <w:rPr>
                <w:sz w:val="20"/>
              </w:rPr>
              <w:t xml:space="preserve">milestones, </w:t>
            </w:r>
            <w:r w:rsidRPr="003E7111">
              <w:rPr>
                <w:sz w:val="20"/>
              </w:rPr>
              <w:t>process metrics)? What do the latest data say about our progress on the goal itself (e.g. outcome metrics)?</w:t>
            </w:r>
          </w:p>
        </w:tc>
        <w:tc>
          <w:tcPr>
            <w:tcW w:w="4110" w:type="dxa"/>
            <w:shd w:val="clear" w:color="auto" w:fill="FFFFFF" w:themeFill="background1"/>
          </w:tcPr>
          <w:p w14:paraId="7615B46B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We do not consistently collect or use evidence on this strategy, or our evidence is limited to the data on the goal (</w:t>
            </w:r>
            <w:r>
              <w:rPr>
                <w:sz w:val="20"/>
              </w:rPr>
              <w:t>outcome metrics without process metrics</w:t>
            </w:r>
            <w:r w:rsidRPr="003E7111">
              <w:rPr>
                <w:sz w:val="20"/>
              </w:rPr>
              <w:t>)</w:t>
            </w:r>
          </w:p>
          <w:p w14:paraId="39B76CC6" w14:textId="77777777" w:rsidR="003C047D" w:rsidRPr="003E7111" w:rsidRDefault="003C047D" w:rsidP="008D2B72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 xml:space="preserve">We may review some data, but we do not use it to </w:t>
            </w:r>
            <w:r>
              <w:rPr>
                <w:sz w:val="20"/>
              </w:rPr>
              <w:t>drive</w:t>
            </w:r>
            <w:r w:rsidRPr="003E7111">
              <w:rPr>
                <w:sz w:val="20"/>
              </w:rPr>
              <w:t xml:space="preserve"> changes to our implementation efforts</w:t>
            </w:r>
          </w:p>
          <w:p w14:paraId="4CD4C42A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To the extent we have any kind of evidence, the data are stagnant or moving in the wrong direction</w:t>
            </w:r>
          </w:p>
        </w:tc>
        <w:tc>
          <w:tcPr>
            <w:tcW w:w="4170" w:type="dxa"/>
            <w:gridSpan w:val="2"/>
            <w:shd w:val="clear" w:color="auto" w:fill="FFFFFF" w:themeFill="background1"/>
          </w:tcPr>
          <w:p w14:paraId="1976701A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We collect and review relevant evidence as soon as it is available; this includes both process metrics</w:t>
            </w:r>
            <w:r>
              <w:rPr>
                <w:sz w:val="20"/>
              </w:rPr>
              <w:t xml:space="preserve"> and milestones</w:t>
            </w:r>
            <w:r w:rsidRPr="003E7111">
              <w:rPr>
                <w:sz w:val="20"/>
              </w:rPr>
              <w:t>, which indicate quality of implementation, and outcome metrics, which indicate progress on the goal</w:t>
            </w:r>
          </w:p>
          <w:p w14:paraId="6FB75E0C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 xml:space="preserve">When necessary, evidence collected results in mid-course corrections </w:t>
            </w:r>
          </w:p>
          <w:p w14:paraId="689FF2EF" w14:textId="77777777" w:rsidR="003C047D" w:rsidRPr="003E7111" w:rsidRDefault="003C047D" w:rsidP="003C047D">
            <w:pPr>
              <w:pStyle w:val="Table-Level1SquareBullet"/>
              <w:numPr>
                <w:ilvl w:val="0"/>
                <w:numId w:val="26"/>
              </w:numPr>
              <w:rPr>
                <w:sz w:val="20"/>
              </w:rPr>
            </w:pPr>
            <w:r w:rsidRPr="003E7111">
              <w:rPr>
                <w:sz w:val="20"/>
              </w:rPr>
              <w:t>Data on process metrics are improving; where available, data on outcomes/goals are also improving</w:t>
            </w:r>
          </w:p>
        </w:tc>
      </w:tr>
      <w:tr w:rsidR="003C047D" w:rsidRPr="007B1B7C" w14:paraId="13FB096E" w14:textId="77777777" w:rsidTr="008D2B72">
        <w:trPr>
          <w:cantSplit/>
          <w:trHeight w:val="314"/>
        </w:trPr>
        <w:tc>
          <w:tcPr>
            <w:tcW w:w="14508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vAlign w:val="center"/>
          </w:tcPr>
          <w:p w14:paraId="024E6165" w14:textId="77777777" w:rsidR="003C047D" w:rsidRPr="0014471D" w:rsidRDefault="003C047D" w:rsidP="003C047D">
            <w:pPr>
              <w:pStyle w:val="Table-Level1SquareBullet"/>
              <w:numPr>
                <w:ilvl w:val="0"/>
                <w:numId w:val="0"/>
              </w:numPr>
              <w:rPr>
                <w:b/>
                <w:color w:val="000000" w:themeColor="text1"/>
                <w:sz w:val="19"/>
                <w:szCs w:val="19"/>
              </w:rPr>
            </w:pPr>
            <w:r w:rsidRPr="00674FA9">
              <w:rPr>
                <w:b/>
                <w:smallCaps/>
                <w:color w:val="000000" w:themeColor="text1"/>
                <w:sz w:val="19"/>
                <w:szCs w:val="19"/>
              </w:rPr>
              <w:t>Likelihood of Success</w:t>
            </w:r>
            <w:r w:rsidRPr="00410AC7">
              <w:rPr>
                <w:b/>
                <w:color w:val="000000" w:themeColor="text1"/>
                <w:sz w:val="19"/>
                <w:szCs w:val="19"/>
              </w:rPr>
              <w:t xml:space="preserve"> (Red, Amber-Red, Amber-Green, Green)</w:t>
            </w:r>
            <w:r>
              <w:rPr>
                <w:b/>
                <w:color w:val="000000" w:themeColor="text1"/>
                <w:sz w:val="19"/>
                <w:szCs w:val="19"/>
              </w:rPr>
              <w:t xml:space="preserve">: </w:t>
            </w:r>
            <w:r w:rsidRPr="00410AC7">
              <w:rPr>
                <w:b/>
                <w:color w:val="000000" w:themeColor="text1"/>
                <w:sz w:val="19"/>
                <w:szCs w:val="19"/>
              </w:rPr>
              <w:t xml:space="preserve">Given current state and judgments above, how likely are you to </w:t>
            </w:r>
            <w:r>
              <w:rPr>
                <w:b/>
                <w:color w:val="000000" w:themeColor="text1"/>
                <w:sz w:val="19"/>
                <w:szCs w:val="19"/>
              </w:rPr>
              <w:t>successfully implement this strategy?</w:t>
            </w:r>
          </w:p>
        </w:tc>
      </w:tr>
    </w:tbl>
    <w:p w14:paraId="20A57B1C" w14:textId="77777777" w:rsidR="008450CC" w:rsidRPr="00550B7E" w:rsidRDefault="008450CC" w:rsidP="003C047D"/>
    <w:sectPr w:rsidR="008450CC" w:rsidRPr="00550B7E" w:rsidSect="003C047D">
      <w:headerReference w:type="first" r:id="rId13"/>
      <w:pgSz w:w="15840" w:h="12240" w:orient="landscape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3A38C" w14:textId="77777777" w:rsidR="001B09A3" w:rsidRDefault="001B09A3" w:rsidP="000265DE">
      <w:pPr>
        <w:spacing w:after="0" w:line="240" w:lineRule="auto"/>
      </w:pPr>
      <w:r>
        <w:separator/>
      </w:r>
    </w:p>
  </w:endnote>
  <w:endnote w:type="continuationSeparator" w:id="0">
    <w:p w14:paraId="24FF3A1D" w14:textId="77777777" w:rsidR="001B09A3" w:rsidRDefault="001B09A3" w:rsidP="0002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6D82A" w14:textId="77777777" w:rsidR="001B09A3" w:rsidRDefault="001B09A3" w:rsidP="000265DE">
      <w:pPr>
        <w:spacing w:after="0" w:line="240" w:lineRule="auto"/>
      </w:pPr>
      <w:r>
        <w:separator/>
      </w:r>
    </w:p>
  </w:footnote>
  <w:footnote w:type="continuationSeparator" w:id="0">
    <w:p w14:paraId="4FAC59AF" w14:textId="77777777" w:rsidR="001B09A3" w:rsidRDefault="001B09A3" w:rsidP="0002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69179" w14:textId="77777777" w:rsidR="00A832D4" w:rsidRPr="003C047D" w:rsidRDefault="003C047D" w:rsidP="003C047D">
    <w:pPr>
      <w:pStyle w:val="MainSubtitle"/>
    </w:pPr>
    <w:r w:rsidRPr="003C047D">
      <w:t>EDI Assessment Framework: Assessing the likelihood of success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6AC"/>
    <w:multiLevelType w:val="multilevel"/>
    <w:tmpl w:val="69543E7A"/>
    <w:numStyleLink w:val="Smalldash"/>
  </w:abstractNum>
  <w:abstractNum w:abstractNumId="1" w15:restartNumberingAfterBreak="0">
    <w:nsid w:val="084F6680"/>
    <w:multiLevelType w:val="multilevel"/>
    <w:tmpl w:val="69543E7A"/>
    <w:numStyleLink w:val="Smalldash"/>
  </w:abstractNum>
  <w:abstractNum w:abstractNumId="2" w15:restartNumberingAfterBreak="0">
    <w:nsid w:val="08F377DE"/>
    <w:multiLevelType w:val="multilevel"/>
    <w:tmpl w:val="1A0E1370"/>
    <w:lvl w:ilvl="0">
      <w:start w:val="1"/>
      <w:numFmt w:val="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3" w15:restartNumberingAfterBreak="0">
    <w:nsid w:val="0BCB1357"/>
    <w:multiLevelType w:val="hybridMultilevel"/>
    <w:tmpl w:val="6764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6B1"/>
    <w:multiLevelType w:val="multilevel"/>
    <w:tmpl w:val="69543E7A"/>
    <w:numStyleLink w:val="Smalldash"/>
  </w:abstractNum>
  <w:abstractNum w:abstractNumId="5" w15:restartNumberingAfterBreak="0">
    <w:nsid w:val="0F294FC3"/>
    <w:multiLevelType w:val="multilevel"/>
    <w:tmpl w:val="36F0FAFC"/>
    <w:lvl w:ilvl="0">
      <w:start w:val="1"/>
      <w:numFmt w:val="bullet"/>
      <w:pStyle w:val="Level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225000" w:themeColor="text2"/>
        <w:sz w:val="22"/>
      </w:rPr>
    </w:lvl>
    <w:lvl w:ilvl="1">
      <w:start w:val="1"/>
      <w:numFmt w:val="bullet"/>
      <w:pStyle w:val="Level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225000" w:themeColor="text2"/>
        <w:sz w:val="24"/>
      </w:rPr>
    </w:lvl>
    <w:lvl w:ilvl="2">
      <w:start w:val="1"/>
      <w:numFmt w:val="bullet"/>
      <w:pStyle w:val="Level3HollowSquare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225000" w:themeColor="text2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225000" w:themeColor="text2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6" w15:restartNumberingAfterBreak="0">
    <w:nsid w:val="10D311F2"/>
    <w:multiLevelType w:val="hybridMultilevel"/>
    <w:tmpl w:val="26641D50"/>
    <w:lvl w:ilvl="0" w:tplc="265046F8">
      <w:start w:val="1"/>
      <w:numFmt w:val="bullet"/>
      <w:lvlText w:val="▪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46022"/>
    <w:multiLevelType w:val="multilevel"/>
    <w:tmpl w:val="69543E7A"/>
    <w:numStyleLink w:val="Smalldash"/>
  </w:abstractNum>
  <w:abstractNum w:abstractNumId="8" w15:restartNumberingAfterBreak="0">
    <w:nsid w:val="16D800D7"/>
    <w:multiLevelType w:val="multilevel"/>
    <w:tmpl w:val="69543E7A"/>
    <w:numStyleLink w:val="Smalldash"/>
  </w:abstractNum>
  <w:abstractNum w:abstractNumId="9" w15:restartNumberingAfterBreak="0">
    <w:nsid w:val="1C8E22B7"/>
    <w:multiLevelType w:val="multilevel"/>
    <w:tmpl w:val="69543E7A"/>
    <w:numStyleLink w:val="Smalldash"/>
  </w:abstractNum>
  <w:abstractNum w:abstractNumId="10" w15:restartNumberingAfterBreak="0">
    <w:nsid w:val="1DE76954"/>
    <w:multiLevelType w:val="multilevel"/>
    <w:tmpl w:val="69543E7A"/>
    <w:numStyleLink w:val="Smalldash"/>
  </w:abstractNum>
  <w:abstractNum w:abstractNumId="11" w15:restartNumberingAfterBreak="0">
    <w:nsid w:val="22275B50"/>
    <w:multiLevelType w:val="multilevel"/>
    <w:tmpl w:val="53A8B114"/>
    <w:lvl w:ilvl="0">
      <w:start w:val="1"/>
      <w:numFmt w:val="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2" w15:restartNumberingAfterBreak="0">
    <w:nsid w:val="2A2D3B5E"/>
    <w:multiLevelType w:val="multilevel"/>
    <w:tmpl w:val="69543E7A"/>
    <w:numStyleLink w:val="Smalldash"/>
  </w:abstractNum>
  <w:abstractNum w:abstractNumId="13" w15:restartNumberingAfterBreak="0">
    <w:nsid w:val="32693282"/>
    <w:multiLevelType w:val="multilevel"/>
    <w:tmpl w:val="69543E7A"/>
    <w:numStyleLink w:val="Smalldash"/>
  </w:abstractNum>
  <w:abstractNum w:abstractNumId="14" w15:restartNumberingAfterBreak="0">
    <w:nsid w:val="37AC7E46"/>
    <w:multiLevelType w:val="multilevel"/>
    <w:tmpl w:val="69543E7A"/>
    <w:numStyleLink w:val="Smalldash"/>
  </w:abstractNum>
  <w:abstractNum w:abstractNumId="15" w15:restartNumberingAfterBreak="0">
    <w:nsid w:val="381116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361168"/>
    <w:multiLevelType w:val="multilevel"/>
    <w:tmpl w:val="69543E7A"/>
    <w:styleLink w:val="Smalldash"/>
    <w:lvl w:ilvl="0">
      <w:start w:val="1"/>
      <w:numFmt w:val="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225000" w:themeColor="text2"/>
        <w:sz w:val="22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225000" w:themeColor="text2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225000" w:themeColor="text2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225000" w:themeColor="text2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7" w15:restartNumberingAfterBreak="0">
    <w:nsid w:val="3A0C2A7A"/>
    <w:multiLevelType w:val="multilevel"/>
    <w:tmpl w:val="69543E7A"/>
    <w:numStyleLink w:val="Smalldash"/>
  </w:abstractNum>
  <w:abstractNum w:abstractNumId="18" w15:restartNumberingAfterBreak="0">
    <w:nsid w:val="3C07216C"/>
    <w:multiLevelType w:val="hybridMultilevel"/>
    <w:tmpl w:val="6CA2E620"/>
    <w:lvl w:ilvl="0" w:tplc="CDCA6D16">
      <w:start w:val="1"/>
      <w:numFmt w:val="bullet"/>
      <w:lvlText w:val="▪"/>
      <w:lvlJc w:val="left"/>
      <w:pPr>
        <w:ind w:left="720" w:hanging="360"/>
      </w:pPr>
      <w:rPr>
        <w:rFonts w:ascii="Tahoma" w:hAnsi="Tahoma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44B9F"/>
    <w:multiLevelType w:val="multilevel"/>
    <w:tmpl w:val="69543E7A"/>
    <w:numStyleLink w:val="Smalldash"/>
  </w:abstractNum>
  <w:abstractNum w:abstractNumId="20" w15:restartNumberingAfterBreak="0">
    <w:nsid w:val="43194C23"/>
    <w:multiLevelType w:val="hybridMultilevel"/>
    <w:tmpl w:val="FBF0CEE0"/>
    <w:lvl w:ilvl="0" w:tplc="3C3E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06436"/>
    <w:multiLevelType w:val="multilevel"/>
    <w:tmpl w:val="69543E7A"/>
    <w:numStyleLink w:val="Smalldash"/>
  </w:abstractNum>
  <w:abstractNum w:abstractNumId="22" w15:restartNumberingAfterBreak="0">
    <w:nsid w:val="58947533"/>
    <w:multiLevelType w:val="multilevel"/>
    <w:tmpl w:val="69543E7A"/>
    <w:numStyleLink w:val="Smalldash"/>
  </w:abstractNum>
  <w:abstractNum w:abstractNumId="23" w15:restartNumberingAfterBreak="0">
    <w:nsid w:val="5D8B70AA"/>
    <w:multiLevelType w:val="multilevel"/>
    <w:tmpl w:val="698A5184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24" w15:restartNumberingAfterBreak="0">
    <w:nsid w:val="6100754B"/>
    <w:multiLevelType w:val="hybridMultilevel"/>
    <w:tmpl w:val="0BE4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14E15"/>
    <w:multiLevelType w:val="multilevel"/>
    <w:tmpl w:val="69543E7A"/>
    <w:numStyleLink w:val="Smalldash"/>
  </w:abstractNum>
  <w:abstractNum w:abstractNumId="26" w15:restartNumberingAfterBreak="0">
    <w:nsid w:val="68AD723C"/>
    <w:multiLevelType w:val="multilevel"/>
    <w:tmpl w:val="58065982"/>
    <w:lvl w:ilvl="0">
      <w:start w:val="1"/>
      <w:numFmt w:val="bullet"/>
      <w:pStyle w:val="Table-Level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225000" w:themeColor="text2"/>
        <w:sz w:val="22"/>
      </w:rPr>
    </w:lvl>
    <w:lvl w:ilvl="1">
      <w:start w:val="1"/>
      <w:numFmt w:val="bullet"/>
      <w:pStyle w:val="Table-Level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225000" w:themeColor="text2"/>
        <w:sz w:val="24"/>
      </w:rPr>
    </w:lvl>
    <w:lvl w:ilvl="2">
      <w:start w:val="1"/>
      <w:numFmt w:val="bullet"/>
      <w:pStyle w:val="Table-Level3HollowSquare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225000" w:themeColor="text2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225000" w:themeColor="text2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27" w15:restartNumberingAfterBreak="0">
    <w:nsid w:val="745A0489"/>
    <w:multiLevelType w:val="hybridMultilevel"/>
    <w:tmpl w:val="A1C6B26A"/>
    <w:lvl w:ilvl="0" w:tplc="CDCA6D16">
      <w:start w:val="1"/>
      <w:numFmt w:val="bullet"/>
      <w:lvlText w:val="▪"/>
      <w:lvlJc w:val="left"/>
      <w:pPr>
        <w:ind w:left="360" w:hanging="360"/>
      </w:pPr>
      <w:rPr>
        <w:rFonts w:ascii="Tahoma" w:hAnsi="Tahoma" w:hint="default"/>
        <w:sz w:val="32"/>
      </w:rPr>
    </w:lvl>
    <w:lvl w:ilvl="1" w:tplc="C2E8AF0A">
      <w:start w:val="1"/>
      <w:numFmt w:val="bullet"/>
      <w:lvlText w:val="–"/>
      <w:lvlJc w:val="left"/>
      <w:pPr>
        <w:ind w:left="1080" w:hanging="360"/>
      </w:pPr>
      <w:rPr>
        <w:rFonts w:ascii="Tahoma" w:hAnsi="Tahoma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F2278F"/>
    <w:multiLevelType w:val="multilevel"/>
    <w:tmpl w:val="A2BEEB82"/>
    <w:lvl w:ilvl="0">
      <w:start w:val="1"/>
      <w:numFmt w:val="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225000" w:themeColor="text2"/>
        <w:sz w:val="22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225000" w:themeColor="text2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225000" w:themeColor="text2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225000" w:themeColor="text2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29" w15:restartNumberingAfterBreak="0">
    <w:nsid w:val="787E3F49"/>
    <w:multiLevelType w:val="multilevel"/>
    <w:tmpl w:val="69543E7A"/>
    <w:numStyleLink w:val="Smalldash"/>
  </w:abstractNum>
  <w:abstractNum w:abstractNumId="30" w15:restartNumberingAfterBreak="0">
    <w:nsid w:val="7DB0275C"/>
    <w:multiLevelType w:val="multilevel"/>
    <w:tmpl w:val="A2BEEB82"/>
    <w:lvl w:ilvl="0">
      <w:start w:val="1"/>
      <w:numFmt w:val="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225000" w:themeColor="text2"/>
        <w:sz w:val="22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225000" w:themeColor="text2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225000" w:themeColor="text2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225000" w:themeColor="text2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6"/>
  </w:num>
  <w:num w:numId="4">
    <w:abstractNumId w:val="2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6"/>
  </w:num>
  <w:num w:numId="10">
    <w:abstractNumId w:val="4"/>
  </w:num>
  <w:num w:numId="11">
    <w:abstractNumId w:val="29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0"/>
  </w:num>
  <w:num w:numId="17">
    <w:abstractNumId w:val="17"/>
  </w:num>
  <w:num w:numId="18">
    <w:abstractNumId w:val="13"/>
  </w:num>
  <w:num w:numId="19">
    <w:abstractNumId w:val="25"/>
  </w:num>
  <w:num w:numId="20">
    <w:abstractNumId w:val="10"/>
  </w:num>
  <w:num w:numId="21">
    <w:abstractNumId w:val="7"/>
  </w:num>
  <w:num w:numId="22">
    <w:abstractNumId w:val="19"/>
  </w:num>
  <w:num w:numId="23">
    <w:abstractNumId w:val="22"/>
  </w:num>
  <w:num w:numId="24">
    <w:abstractNumId w:val="21"/>
  </w:num>
  <w:num w:numId="25">
    <w:abstractNumId w:val="15"/>
  </w:num>
  <w:num w:numId="26">
    <w:abstractNumId w:val="26"/>
  </w:num>
  <w:num w:numId="27">
    <w:abstractNumId w:val="30"/>
  </w:num>
  <w:num w:numId="28">
    <w:abstractNumId w:val="28"/>
  </w:num>
  <w:num w:numId="29">
    <w:abstractNumId w:val="5"/>
  </w:num>
  <w:num w:numId="30">
    <w:abstractNumId w:val="3"/>
  </w:num>
  <w:num w:numId="31">
    <w:abstractNumId w:val="20"/>
  </w:num>
  <w:num w:numId="32">
    <w:abstractNumId w:val="24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88"/>
    <w:rsid w:val="00005568"/>
    <w:rsid w:val="000265DE"/>
    <w:rsid w:val="0005469A"/>
    <w:rsid w:val="00061E74"/>
    <w:rsid w:val="00062FA4"/>
    <w:rsid w:val="00064932"/>
    <w:rsid w:val="00066D77"/>
    <w:rsid w:val="00072647"/>
    <w:rsid w:val="000A0795"/>
    <w:rsid w:val="000A53A8"/>
    <w:rsid w:val="000A700F"/>
    <w:rsid w:val="000D0D46"/>
    <w:rsid w:val="000E6C57"/>
    <w:rsid w:val="001262A2"/>
    <w:rsid w:val="00153AB2"/>
    <w:rsid w:val="00163EE6"/>
    <w:rsid w:val="00197B27"/>
    <w:rsid w:val="001B09A3"/>
    <w:rsid w:val="001C6AFB"/>
    <w:rsid w:val="001E3E18"/>
    <w:rsid w:val="001F59FE"/>
    <w:rsid w:val="002241F1"/>
    <w:rsid w:val="0027590C"/>
    <w:rsid w:val="002D002E"/>
    <w:rsid w:val="002E7D61"/>
    <w:rsid w:val="002F6426"/>
    <w:rsid w:val="00360A85"/>
    <w:rsid w:val="003907F7"/>
    <w:rsid w:val="00394CAC"/>
    <w:rsid w:val="003C0018"/>
    <w:rsid w:val="003C047D"/>
    <w:rsid w:val="003C3DC5"/>
    <w:rsid w:val="003D5DA6"/>
    <w:rsid w:val="00412D41"/>
    <w:rsid w:val="004209E8"/>
    <w:rsid w:val="00436837"/>
    <w:rsid w:val="00485D00"/>
    <w:rsid w:val="004956D0"/>
    <w:rsid w:val="0049698A"/>
    <w:rsid w:val="004E3551"/>
    <w:rsid w:val="004E3D63"/>
    <w:rsid w:val="004F799E"/>
    <w:rsid w:val="00501026"/>
    <w:rsid w:val="00550B7E"/>
    <w:rsid w:val="00550D70"/>
    <w:rsid w:val="00556D7D"/>
    <w:rsid w:val="005929F5"/>
    <w:rsid w:val="005A725D"/>
    <w:rsid w:val="005C4455"/>
    <w:rsid w:val="005D2EF6"/>
    <w:rsid w:val="005E351A"/>
    <w:rsid w:val="0063044C"/>
    <w:rsid w:val="006732BC"/>
    <w:rsid w:val="006C4440"/>
    <w:rsid w:val="006E4FDD"/>
    <w:rsid w:val="006F27F5"/>
    <w:rsid w:val="007035CF"/>
    <w:rsid w:val="007A555D"/>
    <w:rsid w:val="007B34A2"/>
    <w:rsid w:val="007B76A3"/>
    <w:rsid w:val="007C04EB"/>
    <w:rsid w:val="00831A23"/>
    <w:rsid w:val="00831E4E"/>
    <w:rsid w:val="008450CC"/>
    <w:rsid w:val="008635E8"/>
    <w:rsid w:val="0088755C"/>
    <w:rsid w:val="00897AF6"/>
    <w:rsid w:val="008F69C6"/>
    <w:rsid w:val="0093682C"/>
    <w:rsid w:val="00956D21"/>
    <w:rsid w:val="009732B7"/>
    <w:rsid w:val="009F3471"/>
    <w:rsid w:val="009F5961"/>
    <w:rsid w:val="00A331C5"/>
    <w:rsid w:val="00A33615"/>
    <w:rsid w:val="00A60A11"/>
    <w:rsid w:val="00A832D4"/>
    <w:rsid w:val="00AB08BF"/>
    <w:rsid w:val="00AC55FC"/>
    <w:rsid w:val="00AE633F"/>
    <w:rsid w:val="00B00B27"/>
    <w:rsid w:val="00B04593"/>
    <w:rsid w:val="00B14A51"/>
    <w:rsid w:val="00B81E56"/>
    <w:rsid w:val="00B827D4"/>
    <w:rsid w:val="00B9105C"/>
    <w:rsid w:val="00B9480F"/>
    <w:rsid w:val="00BA73A0"/>
    <w:rsid w:val="00BB732B"/>
    <w:rsid w:val="00BC433C"/>
    <w:rsid w:val="00C131CD"/>
    <w:rsid w:val="00C1527A"/>
    <w:rsid w:val="00C97B5E"/>
    <w:rsid w:val="00CC18EC"/>
    <w:rsid w:val="00CE23D1"/>
    <w:rsid w:val="00CE6215"/>
    <w:rsid w:val="00CE7920"/>
    <w:rsid w:val="00D5134C"/>
    <w:rsid w:val="00D656DA"/>
    <w:rsid w:val="00DA6F8C"/>
    <w:rsid w:val="00EB3D7C"/>
    <w:rsid w:val="00EE5117"/>
    <w:rsid w:val="00EF02AE"/>
    <w:rsid w:val="00F104BB"/>
    <w:rsid w:val="00F436C1"/>
    <w:rsid w:val="00F46887"/>
    <w:rsid w:val="00F616AF"/>
    <w:rsid w:val="00F67E88"/>
    <w:rsid w:val="00F81795"/>
    <w:rsid w:val="00FD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484F098A"/>
  <w15:docId w15:val="{7272EBA3-E6F2-4C38-8317-C4CC3B1D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0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DE"/>
  </w:style>
  <w:style w:type="paragraph" w:styleId="Footer">
    <w:name w:val="footer"/>
    <w:basedOn w:val="Normal"/>
    <w:link w:val="FooterChar"/>
    <w:uiPriority w:val="99"/>
    <w:unhideWhenUsed/>
    <w:rsid w:val="0002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DE"/>
  </w:style>
  <w:style w:type="paragraph" w:styleId="BalloonText">
    <w:name w:val="Balloon Text"/>
    <w:basedOn w:val="Normal"/>
    <w:link w:val="BalloonTextChar"/>
    <w:uiPriority w:val="99"/>
    <w:semiHidden/>
    <w:unhideWhenUsed/>
    <w:rsid w:val="0002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squarebullet">
    <w:name w:val="01 square bullet"/>
    <w:basedOn w:val="Normal"/>
    <w:rsid w:val="00831A23"/>
    <w:pPr>
      <w:numPr>
        <w:numId w:val="8"/>
      </w:numPr>
    </w:pPr>
  </w:style>
  <w:style w:type="paragraph" w:customStyle="1" w:styleId="02dash">
    <w:name w:val="02 dash"/>
    <w:basedOn w:val="Normal"/>
    <w:rsid w:val="00831A23"/>
    <w:pPr>
      <w:numPr>
        <w:ilvl w:val="1"/>
        <w:numId w:val="8"/>
      </w:numPr>
    </w:pPr>
  </w:style>
  <w:style w:type="paragraph" w:customStyle="1" w:styleId="03opensquarebullet">
    <w:name w:val="03 open square bullet"/>
    <w:basedOn w:val="Normal"/>
    <w:rsid w:val="00831A23"/>
    <w:pPr>
      <w:numPr>
        <w:ilvl w:val="2"/>
        <w:numId w:val="8"/>
      </w:numPr>
    </w:pPr>
  </w:style>
  <w:style w:type="paragraph" w:customStyle="1" w:styleId="04shortdash">
    <w:name w:val="04 short dash"/>
    <w:basedOn w:val="Normal"/>
    <w:rsid w:val="00831A23"/>
    <w:pPr>
      <w:numPr>
        <w:ilvl w:val="3"/>
        <w:numId w:val="8"/>
      </w:numPr>
    </w:pPr>
  </w:style>
  <w:style w:type="numbering" w:customStyle="1" w:styleId="Smalldash">
    <w:name w:val="Small dash"/>
    <w:uiPriority w:val="99"/>
    <w:rsid w:val="002D002E"/>
    <w:pPr>
      <w:numPr>
        <w:numId w:val="9"/>
      </w:numPr>
    </w:pPr>
  </w:style>
  <w:style w:type="character" w:styleId="BookTitle">
    <w:name w:val="Book Title"/>
    <w:basedOn w:val="MainBodyTextChar"/>
    <w:uiPriority w:val="33"/>
    <w:qFormat/>
    <w:rsid w:val="008450CC"/>
    <w:rPr>
      <w:rFonts w:ascii="Tahoma" w:hAnsi="Tahoma" w:cs="Tahoma"/>
      <w:b/>
      <w:bCs/>
      <w:smallCaps/>
      <w:spacing w:val="5"/>
    </w:rPr>
  </w:style>
  <w:style w:type="paragraph" w:customStyle="1" w:styleId="MainBodyText">
    <w:name w:val="Main Body Text"/>
    <w:basedOn w:val="Normal"/>
    <w:link w:val="MainBodyTextChar"/>
    <w:autoRedefine/>
    <w:qFormat/>
    <w:rsid w:val="008F69C6"/>
    <w:pPr>
      <w:spacing w:before="180" w:after="0" w:line="240" w:lineRule="auto"/>
    </w:pPr>
    <w:rPr>
      <w:rFonts w:ascii="Tahoma" w:hAnsi="Tahoma" w:cs="Tahoma"/>
    </w:rPr>
  </w:style>
  <w:style w:type="paragraph" w:customStyle="1" w:styleId="Documentheading">
    <w:name w:val="Document heading"/>
    <w:basedOn w:val="MainBodyText"/>
    <w:next w:val="MainBodyText"/>
    <w:link w:val="DocumentheadingChar"/>
    <w:autoRedefine/>
    <w:qFormat/>
    <w:rsid w:val="003C047D"/>
    <w:pPr>
      <w:spacing w:before="0"/>
      <w:contextualSpacing/>
    </w:pPr>
    <w:rPr>
      <w:sz w:val="40"/>
      <w:szCs w:val="40"/>
    </w:rPr>
  </w:style>
  <w:style w:type="character" w:customStyle="1" w:styleId="MainBodyTextChar">
    <w:name w:val="Main Body Text Char"/>
    <w:basedOn w:val="DefaultParagraphFont"/>
    <w:link w:val="MainBodyText"/>
    <w:rsid w:val="008F69C6"/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0CC"/>
    <w:pPr>
      <w:numPr>
        <w:ilvl w:val="1"/>
      </w:numPr>
    </w:pPr>
    <w:rPr>
      <w:rFonts w:asciiTheme="majorHAnsi" w:eastAsiaTheme="majorEastAsia" w:hAnsiTheme="majorHAnsi" w:cstheme="majorBidi"/>
      <w:i/>
      <w:iCs/>
      <w:color w:val="C9FFAB" w:themeColor="accent1"/>
      <w:spacing w:val="15"/>
      <w:sz w:val="24"/>
      <w:szCs w:val="24"/>
    </w:rPr>
  </w:style>
  <w:style w:type="character" w:customStyle="1" w:styleId="DocumentheadingChar">
    <w:name w:val="Document heading Char"/>
    <w:basedOn w:val="MainBodyTextChar"/>
    <w:link w:val="Documentheading"/>
    <w:rsid w:val="003C047D"/>
    <w:rPr>
      <w:rFonts w:ascii="Tahoma" w:hAnsi="Tahoma" w:cs="Tahoma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450CC"/>
    <w:rPr>
      <w:rFonts w:asciiTheme="majorHAnsi" w:eastAsiaTheme="majorEastAsia" w:hAnsiTheme="majorHAnsi" w:cstheme="majorBidi"/>
      <w:i/>
      <w:iCs/>
      <w:color w:val="C9FFAB" w:themeColor="accent1"/>
      <w:spacing w:val="15"/>
      <w:sz w:val="24"/>
      <w:szCs w:val="24"/>
    </w:rPr>
  </w:style>
  <w:style w:type="paragraph" w:customStyle="1" w:styleId="Subtitle0">
    <w:name w:val="Sub title"/>
    <w:basedOn w:val="MainBodyText"/>
    <w:next w:val="MainBodyText"/>
    <w:link w:val="SubtitleChar0"/>
    <w:autoRedefine/>
    <w:qFormat/>
    <w:rsid w:val="008450CC"/>
    <w:pPr>
      <w:spacing w:after="120"/>
    </w:pPr>
    <w:rPr>
      <w:rFonts w:eastAsiaTheme="majorEastAsia"/>
      <w:i/>
      <w:smallCaps/>
      <w:color w:val="225000" w:themeColor="text2"/>
      <w:spacing w:val="15"/>
      <w:sz w:val="24"/>
      <w:szCs w:val="24"/>
    </w:rPr>
  </w:style>
  <w:style w:type="paragraph" w:customStyle="1" w:styleId="MainSubtitle">
    <w:name w:val="Main Subtitle"/>
    <w:basedOn w:val="MainBodyText"/>
    <w:next w:val="MainBodyText"/>
    <w:link w:val="MainSubtitleChar"/>
    <w:autoRedefine/>
    <w:qFormat/>
    <w:rsid w:val="003C047D"/>
    <w:pPr>
      <w:spacing w:before="360" w:after="120"/>
    </w:pPr>
    <w:rPr>
      <w:b/>
      <w:smallCaps/>
      <w:spacing w:val="5"/>
      <w:szCs w:val="24"/>
    </w:rPr>
  </w:style>
  <w:style w:type="character" w:customStyle="1" w:styleId="SubtitleChar0">
    <w:name w:val="Sub title Char"/>
    <w:basedOn w:val="SubtitleChar"/>
    <w:link w:val="Subtitle0"/>
    <w:rsid w:val="008450CC"/>
    <w:rPr>
      <w:rFonts w:ascii="Tahoma" w:eastAsiaTheme="majorEastAsia" w:hAnsi="Tahoma" w:cs="Tahoma"/>
      <w:i/>
      <w:iCs w:val="0"/>
      <w:smallCaps/>
      <w:color w:val="225000" w:themeColor="text2"/>
      <w:spacing w:val="15"/>
      <w:sz w:val="24"/>
      <w:szCs w:val="24"/>
    </w:rPr>
  </w:style>
  <w:style w:type="character" w:customStyle="1" w:styleId="MainSubtitleChar">
    <w:name w:val="Main Subtitle Char"/>
    <w:basedOn w:val="MainBodyTextChar"/>
    <w:link w:val="MainSubtitle"/>
    <w:rsid w:val="003C047D"/>
    <w:rPr>
      <w:rFonts w:ascii="Tahoma" w:hAnsi="Tahoma" w:cs="Tahoma"/>
      <w:b/>
      <w:smallCaps/>
      <w:spacing w:val="5"/>
      <w:szCs w:val="24"/>
    </w:rPr>
  </w:style>
  <w:style w:type="paragraph" w:customStyle="1" w:styleId="Level1SquareBullet">
    <w:name w:val="Level 1 Square Bullet"/>
    <w:basedOn w:val="MainBodyText"/>
    <w:link w:val="Level1SquareBulletChar"/>
    <w:autoRedefine/>
    <w:qFormat/>
    <w:rsid w:val="008450CC"/>
    <w:pPr>
      <w:numPr>
        <w:numId w:val="36"/>
      </w:numPr>
      <w:spacing w:before="0" w:after="120"/>
    </w:pPr>
  </w:style>
  <w:style w:type="paragraph" w:customStyle="1" w:styleId="Level2Dash">
    <w:name w:val="Level 2 Dash"/>
    <w:basedOn w:val="Level1SquareBullet"/>
    <w:link w:val="Level2DashChar"/>
    <w:autoRedefine/>
    <w:qFormat/>
    <w:rsid w:val="008450CC"/>
    <w:pPr>
      <w:numPr>
        <w:ilvl w:val="1"/>
      </w:numPr>
    </w:pPr>
  </w:style>
  <w:style w:type="character" w:customStyle="1" w:styleId="Level1SquareBulletChar">
    <w:name w:val="Level 1 Square Bullet Char"/>
    <w:basedOn w:val="MainBodyTextChar"/>
    <w:link w:val="Level1SquareBullet"/>
    <w:rsid w:val="008450CC"/>
    <w:rPr>
      <w:rFonts w:ascii="Tahoma" w:hAnsi="Tahoma" w:cs="Tahoma"/>
    </w:rPr>
  </w:style>
  <w:style w:type="paragraph" w:customStyle="1" w:styleId="Level3HollowSquare">
    <w:name w:val="Level 3 Hollow Square"/>
    <w:basedOn w:val="Level2Dash"/>
    <w:link w:val="Level3HollowSquareChar"/>
    <w:autoRedefine/>
    <w:qFormat/>
    <w:rsid w:val="008450CC"/>
    <w:pPr>
      <w:numPr>
        <w:ilvl w:val="2"/>
      </w:numPr>
    </w:pPr>
  </w:style>
  <w:style w:type="character" w:customStyle="1" w:styleId="Level2DashChar">
    <w:name w:val="Level 2 Dash Char"/>
    <w:basedOn w:val="Level1SquareBulletChar"/>
    <w:link w:val="Level2Dash"/>
    <w:rsid w:val="008450CC"/>
    <w:rPr>
      <w:rFonts w:ascii="Tahoma" w:hAnsi="Tahoma" w:cs="Tahoma"/>
    </w:rPr>
  </w:style>
  <w:style w:type="paragraph" w:customStyle="1" w:styleId="Level4SmallDash">
    <w:name w:val="Level 4 Small Dash"/>
    <w:basedOn w:val="Level3HollowSquare"/>
    <w:link w:val="Level4SmallDashChar"/>
    <w:autoRedefine/>
    <w:qFormat/>
    <w:rsid w:val="008450CC"/>
    <w:pPr>
      <w:numPr>
        <w:ilvl w:val="0"/>
        <w:numId w:val="0"/>
      </w:numPr>
      <w:tabs>
        <w:tab w:val="num" w:pos="1213"/>
      </w:tabs>
      <w:ind w:left="1211" w:hanging="284"/>
    </w:pPr>
  </w:style>
  <w:style w:type="character" w:customStyle="1" w:styleId="Level3HollowSquareChar">
    <w:name w:val="Level 3 Hollow Square Char"/>
    <w:basedOn w:val="Level2DashChar"/>
    <w:link w:val="Level3HollowSquare"/>
    <w:rsid w:val="008450CC"/>
    <w:rPr>
      <w:rFonts w:ascii="Tahoma" w:hAnsi="Tahoma" w:cs="Tahoma"/>
    </w:rPr>
  </w:style>
  <w:style w:type="character" w:customStyle="1" w:styleId="Level4SmallDashChar">
    <w:name w:val="Level 4 Small Dash Char"/>
    <w:basedOn w:val="Level3HollowSquareChar"/>
    <w:link w:val="Level4SmallDash"/>
    <w:rsid w:val="008450CC"/>
    <w:rPr>
      <w:rFonts w:ascii="Tahoma" w:hAnsi="Tahoma" w:cs="Tahoma"/>
    </w:rPr>
  </w:style>
  <w:style w:type="paragraph" w:customStyle="1" w:styleId="Table-MainBodyText">
    <w:name w:val="Table - Main Body Text"/>
    <w:basedOn w:val="MainBodyText"/>
    <w:link w:val="Table-MainBodyTextChar"/>
    <w:qFormat/>
    <w:rsid w:val="008450CC"/>
    <w:pPr>
      <w:spacing w:before="0"/>
    </w:pPr>
  </w:style>
  <w:style w:type="paragraph" w:customStyle="1" w:styleId="Table-Level1SquareBullet">
    <w:name w:val="Table - Level 1 Square Bullet"/>
    <w:basedOn w:val="Level1SquareBullet"/>
    <w:link w:val="Table-Level1SquareBulletChar"/>
    <w:autoRedefine/>
    <w:qFormat/>
    <w:rsid w:val="008450CC"/>
    <w:pPr>
      <w:numPr>
        <w:numId w:val="40"/>
      </w:numPr>
      <w:spacing w:after="0"/>
    </w:pPr>
  </w:style>
  <w:style w:type="character" w:customStyle="1" w:styleId="Table-MainBodyTextChar">
    <w:name w:val="Table - Main Body Text Char"/>
    <w:basedOn w:val="MainBodyTextChar"/>
    <w:link w:val="Table-MainBodyText"/>
    <w:rsid w:val="008450CC"/>
    <w:rPr>
      <w:rFonts w:ascii="Tahoma" w:hAnsi="Tahoma" w:cs="Tahoma"/>
    </w:rPr>
  </w:style>
  <w:style w:type="paragraph" w:customStyle="1" w:styleId="Table-Level2Dash">
    <w:name w:val="Table - Level 2 Dash"/>
    <w:basedOn w:val="Level2Dash"/>
    <w:link w:val="Table-Level2DashChar"/>
    <w:autoRedefine/>
    <w:qFormat/>
    <w:rsid w:val="008450CC"/>
    <w:pPr>
      <w:numPr>
        <w:numId w:val="40"/>
      </w:numPr>
      <w:spacing w:after="0"/>
    </w:pPr>
  </w:style>
  <w:style w:type="character" w:customStyle="1" w:styleId="Table-Level1SquareBulletChar">
    <w:name w:val="Table - Level 1 Square Bullet Char"/>
    <w:basedOn w:val="Level1SquareBulletChar"/>
    <w:link w:val="Table-Level1SquareBullet"/>
    <w:rsid w:val="008450CC"/>
    <w:rPr>
      <w:rFonts w:ascii="Tahoma" w:hAnsi="Tahoma" w:cs="Tahoma"/>
    </w:rPr>
  </w:style>
  <w:style w:type="paragraph" w:customStyle="1" w:styleId="Table-Level3HollowSquare">
    <w:name w:val="Table - Level 3 Hollow Square"/>
    <w:basedOn w:val="Level3HollowSquare"/>
    <w:link w:val="Table-Level3HollowSquareChar"/>
    <w:autoRedefine/>
    <w:qFormat/>
    <w:rsid w:val="008450CC"/>
    <w:pPr>
      <w:numPr>
        <w:numId w:val="40"/>
      </w:numPr>
      <w:spacing w:after="0"/>
    </w:pPr>
  </w:style>
  <w:style w:type="character" w:customStyle="1" w:styleId="Table-Level2DashChar">
    <w:name w:val="Table - Level 2 Dash Char"/>
    <w:basedOn w:val="Level2DashChar"/>
    <w:link w:val="Table-Level2Dash"/>
    <w:rsid w:val="008450CC"/>
    <w:rPr>
      <w:rFonts w:ascii="Tahoma" w:hAnsi="Tahoma" w:cs="Tahoma"/>
    </w:rPr>
  </w:style>
  <w:style w:type="paragraph" w:customStyle="1" w:styleId="Table-Level4SmallDash">
    <w:name w:val="Table - Level 4 Small Dash"/>
    <w:basedOn w:val="Level4SmallDash"/>
    <w:link w:val="Table-Level4SmallDashChar"/>
    <w:autoRedefine/>
    <w:qFormat/>
    <w:rsid w:val="008450CC"/>
    <w:pPr>
      <w:tabs>
        <w:tab w:val="clear" w:pos="1213"/>
        <w:tab w:val="num" w:pos="357"/>
      </w:tabs>
      <w:spacing w:after="0"/>
      <w:ind w:left="360" w:hanging="360"/>
    </w:pPr>
  </w:style>
  <w:style w:type="character" w:customStyle="1" w:styleId="Table-Level3HollowSquareChar">
    <w:name w:val="Table - Level 3 Hollow Square Char"/>
    <w:basedOn w:val="Level3HollowSquareChar"/>
    <w:link w:val="Table-Level3HollowSquare"/>
    <w:rsid w:val="008450CC"/>
    <w:rPr>
      <w:rFonts w:ascii="Tahoma" w:hAnsi="Tahoma" w:cs="Tahoma"/>
    </w:rPr>
  </w:style>
  <w:style w:type="character" w:customStyle="1" w:styleId="Table-Level4SmallDashChar">
    <w:name w:val="Table - Level 4 Small Dash Char"/>
    <w:basedOn w:val="Level4SmallDashChar"/>
    <w:link w:val="Table-Level4SmallDash"/>
    <w:rsid w:val="008450CC"/>
    <w:rPr>
      <w:rFonts w:ascii="Tahoma" w:hAnsi="Tahoma" w:cs="Tahoma"/>
    </w:rPr>
  </w:style>
  <w:style w:type="character" w:styleId="Hyperlink">
    <w:name w:val="Hyperlink"/>
    <w:basedOn w:val="DefaultParagraphFont"/>
    <w:uiPriority w:val="99"/>
    <w:semiHidden/>
    <w:unhideWhenUsed/>
    <w:rsid w:val="007A555D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A555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7A555D"/>
  </w:style>
  <w:style w:type="character" w:styleId="Strong">
    <w:name w:val="Strong"/>
    <w:basedOn w:val="DefaultParagraphFont"/>
    <w:uiPriority w:val="22"/>
    <w:qFormat/>
    <w:rsid w:val="003D5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3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3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2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74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1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3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3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07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0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4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3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70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80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5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17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79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09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jani\Box%20Sync\Program\8.%20Templates\Word%20Templates\Unlocked%20style%20templates\EDI%20Word%20Template%20Normal%20Logo%20Right%20130220.dotx" TargetMode="External"/></Relationships>
</file>

<file path=word/theme/theme1.xml><?xml version="1.0" encoding="utf-8"?>
<a:theme xmlns:a="http://schemas.openxmlformats.org/drawingml/2006/main" name="Office Theme">
  <a:themeElements>
    <a:clrScheme name="EDI">
      <a:dk1>
        <a:srgbClr val="000000"/>
      </a:dk1>
      <a:lt1>
        <a:srgbClr val="FFFFFF"/>
      </a:lt1>
      <a:dk2>
        <a:srgbClr val="225000"/>
      </a:dk2>
      <a:lt2>
        <a:srgbClr val="BFBFBF"/>
      </a:lt2>
      <a:accent1>
        <a:srgbClr val="C9FFAB"/>
      </a:accent1>
      <a:accent2>
        <a:srgbClr val="328C00"/>
      </a:accent2>
      <a:accent3>
        <a:srgbClr val="4B4B4B"/>
      </a:accent3>
      <a:accent4>
        <a:srgbClr val="225000"/>
      </a:accent4>
      <a:accent5>
        <a:srgbClr val="B40000"/>
      </a:accent5>
      <a:accent6>
        <a:srgbClr val="E69600"/>
      </a:accent6>
      <a:hlink>
        <a:srgbClr val="009999"/>
      </a:hlink>
      <a:folHlink>
        <a:srgbClr val="99C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DESE-231-15578</_dlc_DocId>
    <_dlc_DocIdUrl xmlns="733efe1c-5bbe-4968-87dc-d400e65c879f">
      <Url>https://sharepoint.doemass.org/ese/webteam/cps/_layouts/DocIdRedir.aspx?ID=DESE-231-15578</Url>
      <Description>DESE-231-15578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BF92-DEC4-4246-BDDD-BA5EE7547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A7AC1-B197-4521-82AA-4C3415A51AD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0a4e05da-b9bc-4326-ad73-01ef31b95567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032FCC-75CF-4667-B06A-F1DD40BA2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83A5DA-84F4-4380-BF55-DB3A20EB18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2B123E-9487-4C5A-BED0-E36FF225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 Word Template Normal Logo Right 130220.dotx</Template>
  <TotalTime>106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Delivery Institute's Standard Assessment Framework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Delivery Institute's Standard Assessment Framework</dc:title>
  <dc:creator>DESE</dc:creator>
  <cp:lastModifiedBy>Zou, Dong (EOE)</cp:lastModifiedBy>
  <cp:revision>7</cp:revision>
  <cp:lastPrinted>2011-10-17T14:11:00Z</cp:lastPrinted>
  <dcterms:created xsi:type="dcterms:W3CDTF">2015-05-29T20:03:00Z</dcterms:created>
  <dcterms:modified xsi:type="dcterms:W3CDTF">2020-08-20T14:58:00Z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2015</vt:lpwstr>
  </property>
</Properties>
</file>