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92" w:rsidRPr="00803126" w:rsidRDefault="0069432B" w:rsidP="00C82D92">
      <w:pPr>
        <w:pStyle w:val="NoSpacing"/>
        <w:rPr>
          <w:rFonts w:ascii="Arial" w:hAnsi="Arial" w:cs="Arial"/>
          <w:caps/>
        </w:rPr>
      </w:pPr>
      <w:bookmarkStart w:id="0" w:name="_GoBack"/>
      <w:r>
        <w:rPr>
          <w:rFonts w:ascii="Arial" w:hAnsi="Arial" w:cs="Arial"/>
          <w:noProof/>
          <w:lang w:eastAsia="zh-CN" w:bidi="km-KH"/>
        </w:rPr>
        <w:drawing>
          <wp:inline distT="0" distB="0" distL="0" distR="0">
            <wp:extent cx="2470150" cy="1199515"/>
            <wp:effectExtent l="19050" t="0" r="6350" b="0"/>
            <wp:docPr id="2" name="Picture 2" descr="Massachusetts 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Department of Elementary and Secondary Education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82D92" w:rsidRPr="00803126" w:rsidRDefault="00C82D92" w:rsidP="00C82D92">
      <w:pPr>
        <w:pStyle w:val="NoSpacing"/>
        <w:jc w:val="center"/>
        <w:rPr>
          <w:rFonts w:ascii="Arial" w:hAnsi="Arial" w:cs="Arial"/>
        </w:rPr>
      </w:pPr>
    </w:p>
    <w:p w:rsidR="00C82D92" w:rsidRPr="00803126" w:rsidRDefault="00C82D92" w:rsidP="00C82D92">
      <w:pPr>
        <w:pStyle w:val="NoSpacing"/>
        <w:jc w:val="center"/>
        <w:rPr>
          <w:rFonts w:ascii="Arial" w:hAnsi="Arial" w:cs="Arial"/>
        </w:rPr>
      </w:pPr>
    </w:p>
    <w:p w:rsidR="00C82D92" w:rsidRPr="00803126" w:rsidRDefault="00C82D92" w:rsidP="00C82D92">
      <w:pPr>
        <w:pStyle w:val="NoSpacing"/>
        <w:rPr>
          <w:rFonts w:ascii="Arial" w:hAnsi="Arial" w:cs="Arial"/>
          <w:b/>
          <w:bCs/>
        </w:rPr>
      </w:pPr>
    </w:p>
    <w:p w:rsidR="00C82D92" w:rsidRPr="00803126" w:rsidRDefault="00C82D92" w:rsidP="00C82D92">
      <w:pPr>
        <w:pStyle w:val="NoSpacing"/>
        <w:rPr>
          <w:rFonts w:ascii="Arial" w:hAnsi="Arial" w:cs="Arial"/>
          <w:b/>
          <w:bCs/>
        </w:rPr>
      </w:pPr>
    </w:p>
    <w:p w:rsidR="00C82D92" w:rsidRPr="00803126" w:rsidRDefault="00C82D92" w:rsidP="00C82D92">
      <w:pPr>
        <w:pStyle w:val="NoSpacing"/>
        <w:rPr>
          <w:rFonts w:ascii="Arial" w:hAnsi="Arial" w:cs="Arial"/>
          <w:b/>
          <w:bCs/>
        </w:rPr>
      </w:pPr>
    </w:p>
    <w:p w:rsidR="00C82D92" w:rsidRPr="00803126" w:rsidRDefault="00C82D92" w:rsidP="00C82D92">
      <w:pPr>
        <w:pStyle w:val="NoSpacing"/>
        <w:rPr>
          <w:rFonts w:ascii="Arial" w:hAnsi="Arial" w:cs="Arial"/>
          <w:b/>
          <w:bCs/>
        </w:rPr>
      </w:pPr>
    </w:p>
    <w:p w:rsidR="00C82D92" w:rsidRPr="00803126" w:rsidRDefault="00C82D92" w:rsidP="00C82D92">
      <w:pPr>
        <w:pStyle w:val="NoSpacing"/>
        <w:rPr>
          <w:rFonts w:ascii="Arial" w:hAnsi="Arial" w:cs="Arial"/>
          <w:b/>
          <w:bCs/>
        </w:rPr>
      </w:pPr>
    </w:p>
    <w:p w:rsidR="00C82D92" w:rsidRPr="00803126" w:rsidRDefault="00C82D92" w:rsidP="00C82D92">
      <w:pPr>
        <w:pStyle w:val="NoSpacing"/>
        <w:rPr>
          <w:rFonts w:ascii="Arial" w:hAnsi="Arial" w:cs="Arial"/>
          <w:b/>
          <w:bCs/>
        </w:rPr>
      </w:pPr>
    </w:p>
    <w:p w:rsidR="00C82D92" w:rsidRPr="00803126" w:rsidRDefault="00C82D92" w:rsidP="00C82D92">
      <w:pPr>
        <w:rPr>
          <w:kern w:val="28"/>
        </w:rPr>
      </w:pP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080"/>
      </w:tblGrid>
      <w:tr w:rsidR="00C82D92" w:rsidRPr="00C12A40" w:rsidTr="00335797">
        <w:trPr>
          <w:cantSplit/>
          <w:trHeight w:val="2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92" w:rsidRPr="00803126" w:rsidRDefault="00C82D92" w:rsidP="00335797">
            <w:pPr>
              <w:pStyle w:val="ESEReportName"/>
            </w:pPr>
            <w:r w:rsidRPr="00803126">
              <w:t>Massachusetts Model System for Educator Evaluation</w:t>
            </w:r>
          </w:p>
          <w:p w:rsidR="00C82D92" w:rsidRDefault="001A1952" w:rsidP="00335797">
            <w:pPr>
              <w:pStyle w:val="ESEReportSubtitle"/>
            </w:pPr>
            <w:r>
              <w:t>Participant Handouts</w:t>
            </w:r>
            <w:r w:rsidR="00C82D92">
              <w:t xml:space="preserve"> for </w:t>
            </w:r>
            <w:r w:rsidR="00734375">
              <w:t>Workshop</w:t>
            </w:r>
            <w:r w:rsidR="00D359ED">
              <w:t xml:space="preserve"> 1</w:t>
            </w:r>
            <w:r w:rsidR="00C82D92">
              <w:t>:</w:t>
            </w:r>
          </w:p>
          <w:p w:rsidR="00C82D92" w:rsidRPr="00803126" w:rsidRDefault="00D359ED" w:rsidP="00335797">
            <w:pPr>
              <w:pStyle w:val="ESEReportSubtitle"/>
            </w:pPr>
            <w:r>
              <w:t>Rubric Review</w:t>
            </w:r>
          </w:p>
        </w:tc>
      </w:tr>
      <w:tr w:rsidR="00C82D92" w:rsidRPr="00C12A40" w:rsidTr="00335797">
        <w:trPr>
          <w:cantSplit/>
          <w:trHeight w:val="2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C82D92" w:rsidRPr="00C12A40" w:rsidRDefault="00D15942" w:rsidP="00335797">
            <w:r>
              <w:pict>
                <v:rect id="_x0000_i1025" style="width:0;height:1.5pt" o:hrstd="t" o:hr="t" fillcolor="#aaa" stroked="f"/>
              </w:pict>
            </w:r>
          </w:p>
          <w:p w:rsidR="00C82D92" w:rsidRPr="00C12A40" w:rsidRDefault="00D367E4" w:rsidP="00335797">
            <w:r>
              <w:t>October</w:t>
            </w:r>
            <w:r w:rsidR="00C82D92" w:rsidRPr="00C12A40">
              <w:t xml:space="preserve"> 201</w:t>
            </w:r>
            <w:r w:rsidR="00A70CA0">
              <w:t>4</w:t>
            </w:r>
          </w:p>
        </w:tc>
      </w:tr>
      <w:tr w:rsidR="00C82D92" w:rsidRPr="00C12A40" w:rsidTr="00335797">
        <w:trPr>
          <w:cantSplit/>
          <w:trHeight w:val="403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92" w:rsidRPr="00803126" w:rsidRDefault="00C82D92" w:rsidP="00335797">
            <w:pPr>
              <w:pStyle w:val="AgencyTitle"/>
            </w:pPr>
            <w:r w:rsidRPr="00803126">
              <w:t>Massachusetts Department of Elementary and Secondary Education</w:t>
            </w:r>
          </w:p>
          <w:p w:rsidR="00C82D92" w:rsidRPr="00803126" w:rsidRDefault="00C82D92" w:rsidP="00335797">
            <w:pPr>
              <w:pStyle w:val="arial9"/>
              <w:rPr>
                <w:snapToGrid w:val="0"/>
              </w:rPr>
            </w:pPr>
            <w:r w:rsidRPr="00803126">
              <w:rPr>
                <w:snapToGrid w:val="0"/>
              </w:rPr>
              <w:t>75 Pleasant Street, Malden, MA 02148-4906</w:t>
            </w:r>
          </w:p>
          <w:p w:rsidR="00C82D92" w:rsidRPr="00803126" w:rsidRDefault="00C82D92" w:rsidP="00335797">
            <w:pPr>
              <w:pStyle w:val="arial9"/>
              <w:rPr>
                <w:snapToGrid w:val="0"/>
              </w:rPr>
            </w:pPr>
            <w:r w:rsidRPr="00803126">
              <w:rPr>
                <w:snapToGrid w:val="0"/>
              </w:rPr>
              <w:t>Phone 781-338-3000 TTY: N.E.T. Relay 800-439-2370</w:t>
            </w:r>
          </w:p>
          <w:p w:rsidR="00C82D92" w:rsidRPr="00803126" w:rsidRDefault="00C82D92" w:rsidP="00335797">
            <w:pPr>
              <w:pStyle w:val="arial9"/>
            </w:pPr>
            <w:r w:rsidRPr="00803126">
              <w:rPr>
                <w:snapToGrid w:val="0"/>
              </w:rPr>
              <w:t>www.doe.mass.edu</w:t>
            </w:r>
          </w:p>
        </w:tc>
      </w:tr>
    </w:tbl>
    <w:p w:rsidR="00C82D92" w:rsidRPr="00803126" w:rsidRDefault="00C82D92" w:rsidP="00C82D92">
      <w:pPr>
        <w:rPr>
          <w:kern w:val="28"/>
        </w:rPr>
      </w:pPr>
    </w:p>
    <w:p w:rsidR="00C82D92" w:rsidRDefault="00C82D92" w:rsidP="00817E27">
      <w:pPr>
        <w:pStyle w:val="Heading1"/>
        <w:sectPr w:rsidR="00C82D92" w:rsidSect="00C82D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59ED" w:rsidRPr="00D359ED" w:rsidRDefault="00D359ED" w:rsidP="001F66BE">
      <w:pPr>
        <w:pStyle w:val="Heading2"/>
      </w:pPr>
      <w:r>
        <w:lastRenderedPageBreak/>
        <w:t>Workshop 1: Rubric Review</w:t>
      </w:r>
    </w:p>
    <w:p w:rsidR="00682607" w:rsidRDefault="00682607" w:rsidP="00817E27">
      <w:pPr>
        <w:pStyle w:val="Heading3a"/>
      </w:pPr>
    </w:p>
    <w:p w:rsidR="00D359ED" w:rsidRPr="00D359ED" w:rsidRDefault="00D359ED" w:rsidP="00EF109B">
      <w:pPr>
        <w:pStyle w:val="Heading3a"/>
        <w:jc w:val="left"/>
      </w:pPr>
      <w:r>
        <w:t>Agenda</w:t>
      </w:r>
    </w:p>
    <w:p w:rsidR="00D359ED" w:rsidRPr="00D359ED" w:rsidRDefault="00D359ED" w:rsidP="000478A0">
      <w:pPr>
        <w:pStyle w:val="FGNumberedList"/>
        <w:numPr>
          <w:ilvl w:val="0"/>
          <w:numId w:val="28"/>
        </w:numPr>
      </w:pPr>
      <w:r w:rsidRPr="00D359ED">
        <w:t>Review Objectives for Today’s Workshop (5 Minutes)</w:t>
      </w:r>
    </w:p>
    <w:p w:rsidR="00D359ED" w:rsidRPr="00D359ED" w:rsidRDefault="00D359ED" w:rsidP="000478A0">
      <w:pPr>
        <w:pStyle w:val="FGNumberedList"/>
        <w:numPr>
          <w:ilvl w:val="0"/>
          <w:numId w:val="28"/>
        </w:numPr>
      </w:pPr>
      <w:r w:rsidRPr="00D359ED">
        <w:t>Learning Activity 1: Text Based Discussion: “Introduction to the Model Rubric” (15 Minutes)</w:t>
      </w:r>
    </w:p>
    <w:p w:rsidR="00D359ED" w:rsidRPr="00D359ED" w:rsidRDefault="00D359ED" w:rsidP="000478A0">
      <w:pPr>
        <w:pStyle w:val="FGNumberedList"/>
        <w:numPr>
          <w:ilvl w:val="0"/>
          <w:numId w:val="28"/>
        </w:numPr>
      </w:pPr>
      <w:r w:rsidRPr="00D359ED">
        <w:t>Learning Activity 2:</w:t>
      </w:r>
      <w:r w:rsidR="00A47DFB">
        <w:t xml:space="preserve"> Interactive Rubric Activity (20-25</w:t>
      </w:r>
      <w:r w:rsidRPr="00D359ED">
        <w:t xml:space="preserve"> Minutes)</w:t>
      </w:r>
    </w:p>
    <w:p w:rsidR="00D359ED" w:rsidRPr="00D359ED" w:rsidRDefault="00D359ED" w:rsidP="000478A0">
      <w:pPr>
        <w:pStyle w:val="FGNumberedList"/>
        <w:numPr>
          <w:ilvl w:val="0"/>
          <w:numId w:val="28"/>
        </w:numPr>
      </w:pPr>
      <w:r w:rsidRPr="00D359ED">
        <w:t>Homework (5</w:t>
      </w:r>
      <w:r w:rsidR="00A47DFB">
        <w:t>-10</w:t>
      </w:r>
      <w:r w:rsidRPr="00D359ED">
        <w:t xml:space="preserve"> Minutes)</w:t>
      </w:r>
    </w:p>
    <w:p w:rsidR="00D359ED" w:rsidRDefault="00D359ED" w:rsidP="00D359ED">
      <w:pPr>
        <w:rPr>
          <w:rFonts w:ascii="Bell MT" w:hAnsi="Bell MT"/>
          <w:b/>
        </w:rPr>
      </w:pPr>
    </w:p>
    <w:p w:rsidR="00682607" w:rsidRDefault="00682607" w:rsidP="00D359ED">
      <w:pPr>
        <w:rPr>
          <w:rFonts w:ascii="Bell MT" w:hAnsi="Bell MT"/>
          <w:b/>
        </w:rPr>
      </w:pPr>
    </w:p>
    <w:p w:rsidR="00D359ED" w:rsidRDefault="00D359ED" w:rsidP="00EF109B">
      <w:pPr>
        <w:pStyle w:val="Heading3a"/>
        <w:jc w:val="left"/>
      </w:pPr>
      <w:r w:rsidRPr="009D57D9">
        <w:t xml:space="preserve">Objectives </w:t>
      </w:r>
    </w:p>
    <w:p w:rsidR="00D359ED" w:rsidRPr="00D359ED" w:rsidRDefault="00D359ED" w:rsidP="00D359ED">
      <w:pPr>
        <w:rPr>
          <w:sz w:val="20"/>
          <w:szCs w:val="20"/>
        </w:rPr>
      </w:pPr>
      <w:r w:rsidRPr="00D359ED">
        <w:rPr>
          <w:sz w:val="20"/>
          <w:szCs w:val="20"/>
        </w:rPr>
        <w:t>At the end of this session, participants will be able to:</w:t>
      </w:r>
    </w:p>
    <w:p w:rsidR="00D359ED" w:rsidRPr="00D359ED" w:rsidRDefault="00D359ED" w:rsidP="00D359ED">
      <w:pPr>
        <w:pStyle w:val="FGBulletList"/>
      </w:pPr>
      <w:r w:rsidRPr="00D359ED">
        <w:t>Describe the structure of the Massachusetts Model System Performance Rubric (or the district’s own rubric)</w:t>
      </w:r>
    </w:p>
    <w:p w:rsidR="00D359ED" w:rsidRPr="00D359ED" w:rsidRDefault="00D359ED" w:rsidP="00D359ED">
      <w:pPr>
        <w:pStyle w:val="FGBulletList"/>
      </w:pPr>
      <w:r w:rsidRPr="00D359ED">
        <w:t>Identify the characteristics of effective teaching included on the Massachusetts Model System Performance Rubric (or the district’s own rubric).</w:t>
      </w:r>
    </w:p>
    <w:p w:rsidR="00D359ED" w:rsidRPr="005972AD" w:rsidRDefault="00D359ED" w:rsidP="00D359ED">
      <w:pPr>
        <w:rPr>
          <w:rFonts w:ascii="Bell MT" w:hAnsi="Bell MT"/>
          <w:sz w:val="8"/>
          <w:szCs w:val="8"/>
        </w:rPr>
      </w:pPr>
    </w:p>
    <w:p w:rsidR="00682607" w:rsidRDefault="00682607" w:rsidP="00817E27">
      <w:pPr>
        <w:pStyle w:val="Heading3a"/>
      </w:pPr>
    </w:p>
    <w:p w:rsidR="00D359ED" w:rsidRDefault="00D359ED" w:rsidP="00EF109B">
      <w:pPr>
        <w:pStyle w:val="Heading3a"/>
        <w:jc w:val="left"/>
      </w:pPr>
      <w:r w:rsidRPr="00B41C6D">
        <w:t xml:space="preserve">For More Information </w:t>
      </w:r>
    </w:p>
    <w:p w:rsidR="00D359ED" w:rsidRPr="00D359ED" w:rsidRDefault="00D359ED" w:rsidP="00682607">
      <w:pPr>
        <w:spacing w:after="100" w:afterAutospacing="1"/>
        <w:rPr>
          <w:rFonts w:eastAsia="Times New Roman"/>
          <w:b/>
          <w:bCs/>
          <w:color w:val="365F91"/>
          <w:sz w:val="20"/>
          <w:szCs w:val="20"/>
        </w:rPr>
      </w:pPr>
      <w:r w:rsidRPr="00D359ED">
        <w:rPr>
          <w:sz w:val="20"/>
          <w:szCs w:val="20"/>
        </w:rPr>
        <w:t xml:space="preserve">Participants interested in learning more about the educator evaluation rubric may wish to familiarize themselves with additional materials on the Massachusetts Department of Elementary and Secondary Education website – particularly </w:t>
      </w:r>
      <w:r w:rsidRPr="000478A0">
        <w:rPr>
          <w:i/>
          <w:sz w:val="20"/>
          <w:szCs w:val="20"/>
        </w:rPr>
        <w:t>Part III of the ESE Model System: Guide to Rubrics and Model Rubrics</w:t>
      </w:r>
      <w:r w:rsidRPr="00D359ED">
        <w:rPr>
          <w:sz w:val="20"/>
          <w:szCs w:val="20"/>
        </w:rPr>
        <w:t>.  For these resources and additional information about the Massachusett</w:t>
      </w:r>
      <w:r>
        <w:rPr>
          <w:sz w:val="20"/>
          <w:szCs w:val="20"/>
        </w:rPr>
        <w:t>s Educator Evaluation Framework</w:t>
      </w:r>
      <w:r w:rsidRPr="00D359ED">
        <w:rPr>
          <w:sz w:val="20"/>
          <w:szCs w:val="20"/>
        </w:rPr>
        <w:t xml:space="preserve">, please go to </w:t>
      </w:r>
      <w:hyperlink r:id="rId14" w:history="1">
        <w:r w:rsidR="00876013" w:rsidRPr="002B6C0C">
          <w:rPr>
            <w:rStyle w:val="Hyperlink"/>
            <w:sz w:val="20"/>
            <w:szCs w:val="20"/>
          </w:rPr>
          <w:t>www.doe.mass.edu/edeval/model</w:t>
        </w:r>
      </w:hyperlink>
      <w:r w:rsidR="00876013">
        <w:rPr>
          <w:sz w:val="20"/>
          <w:szCs w:val="20"/>
        </w:rPr>
        <w:t xml:space="preserve">. </w:t>
      </w:r>
      <w:r w:rsidRPr="00D359ED">
        <w:rPr>
          <w:sz w:val="20"/>
          <w:szCs w:val="20"/>
        </w:rPr>
        <w:br w:type="page"/>
      </w:r>
    </w:p>
    <w:p w:rsidR="00C90C0F" w:rsidRDefault="00C90C0F" w:rsidP="001F66BE">
      <w:pPr>
        <w:pStyle w:val="Heading2"/>
      </w:pPr>
      <w:r>
        <w:lastRenderedPageBreak/>
        <w:t xml:space="preserve">Handout </w:t>
      </w:r>
      <w:r w:rsidR="00D359ED">
        <w:t>1</w:t>
      </w:r>
      <w:r w:rsidR="00682607">
        <w:t>: Learning Activity 1</w:t>
      </w:r>
    </w:p>
    <w:p w:rsidR="00C90C0F" w:rsidRDefault="00D359ED" w:rsidP="00B2180F">
      <w:pPr>
        <w:pStyle w:val="Heading3a"/>
        <w:jc w:val="left"/>
      </w:pPr>
      <w:r>
        <w:t>Introduction to the Model Rubric</w:t>
      </w:r>
      <w:r w:rsidR="00A23760">
        <w:t>s</w:t>
      </w:r>
    </w:p>
    <w:p w:rsidR="00D359ED" w:rsidRPr="00876013" w:rsidRDefault="00D359ED" w:rsidP="00876013">
      <w:pPr>
        <w:pStyle w:val="FGNormal"/>
        <w:jc w:val="left"/>
      </w:pPr>
      <w:r w:rsidRPr="00876013">
        <w:t>The teacher rubric is a critical component of the Massachusetts educator evaluation framework.  It is designed to help educators and evaluators develop a consistent, shared understanding of what proficient performance looks like in practice, and make informed professional judgments about a teacher’s performance.   Rubrics are helpful as they make professional expectations clear while also providing educators with informative feedback about strengths and areas for improvement.</w:t>
      </w:r>
    </w:p>
    <w:p w:rsidR="00401B84" w:rsidRDefault="00401B84" w:rsidP="00B2180F">
      <w:pPr>
        <w:pStyle w:val="Heading3a"/>
        <w:jc w:val="left"/>
      </w:pPr>
      <w:r>
        <w:t>Use of the Model Rubric</w:t>
      </w:r>
      <w:r w:rsidR="00B2180F">
        <w:t>s for Teachers and Specialized Instructional Support Personnel</w:t>
      </w:r>
    </w:p>
    <w:p w:rsidR="00D359ED" w:rsidRDefault="00A23760" w:rsidP="00876013">
      <w:pPr>
        <w:pStyle w:val="FGNormal"/>
        <w:jc w:val="left"/>
      </w:pPr>
      <w:r>
        <w:t>A</w:t>
      </w:r>
      <w:r w:rsidR="00D359ED" w:rsidRPr="009B2043">
        <w:t xml:space="preserve"> rubric is used throughout the 5</w:t>
      </w:r>
      <w:r w:rsidR="00B2180F">
        <w:t>-S</w:t>
      </w:r>
      <w:r w:rsidR="00D359ED" w:rsidRPr="009B2043">
        <w:t xml:space="preserve">tep </w:t>
      </w:r>
      <w:r w:rsidR="00B2180F">
        <w:t>E</w:t>
      </w:r>
      <w:r w:rsidR="00D359ED" w:rsidRPr="009B2043">
        <w:t xml:space="preserve">valuation </w:t>
      </w:r>
      <w:r w:rsidR="00B2180F">
        <w:t>Cycle for all teachers</w:t>
      </w:r>
      <w:r w:rsidR="00D359ED" w:rsidRPr="009B2043">
        <w:t xml:space="preserve">, including teachers of whole classrooms, small groups, individual students, </w:t>
      </w:r>
      <w:r>
        <w:t>as well as specialized instructional support personnel</w:t>
      </w:r>
      <w:r w:rsidR="00D359ED" w:rsidRPr="009B2043">
        <w:t xml:space="preserve">.   While each school will choose to utilize the rubric slightly differently, the expectation is that by the end of the evaluation cycle, educators and evaluators will have gathered and shared a reasonable amount of evidence to support a </w:t>
      </w:r>
      <w:r w:rsidR="00D359ED" w:rsidRPr="003E3C61">
        <w:t>rating for each</w:t>
      </w:r>
      <w:r>
        <w:t xml:space="preserve"> of</w:t>
      </w:r>
      <w:r w:rsidR="00DC3F11">
        <w:t xml:space="preserve"> the</w:t>
      </w:r>
      <w:r>
        <w:t xml:space="preserve"> four</w:t>
      </w:r>
      <w:r w:rsidR="00D359ED" w:rsidRPr="003E3C61">
        <w:t xml:space="preserve"> Standard</w:t>
      </w:r>
      <w:r>
        <w:t>s within the rubric</w:t>
      </w:r>
      <w:r w:rsidR="00D359ED" w:rsidRPr="003E3C61">
        <w:t>.</w:t>
      </w:r>
    </w:p>
    <w:p w:rsidR="00D359ED" w:rsidRPr="00112A4F" w:rsidRDefault="00D359ED" w:rsidP="00876013">
      <w:pPr>
        <w:pStyle w:val="FGNormal"/>
        <w:jc w:val="left"/>
        <w:rPr>
          <w:color w:val="000000"/>
          <w:shd w:val="clear" w:color="auto" w:fill="FFFFFF"/>
        </w:rPr>
      </w:pPr>
      <w:r>
        <w:rPr>
          <w:b/>
        </w:rPr>
        <w:t xml:space="preserve">Four </w:t>
      </w:r>
      <w:r w:rsidRPr="009B2043">
        <w:rPr>
          <w:b/>
        </w:rPr>
        <w:t>Standards:</w:t>
      </w:r>
      <w:r w:rsidRPr="009B2043">
        <w:t xml:space="preserve"> Standards are the broad categories of </w:t>
      </w:r>
      <w:r w:rsidR="00EF109B">
        <w:t>educator</w:t>
      </w:r>
      <w:r w:rsidRPr="009B2043">
        <w:t xml:space="preserve"> knowledge, skills, and performance of effective practice detailed in the regulations. There are four Standards for teachers: </w:t>
      </w:r>
      <w:r w:rsidRPr="009B2043">
        <w:rPr>
          <w:i/>
        </w:rPr>
        <w:t xml:space="preserve">Curriculum, Planning, and Assessment; Teaching All Students; Family and Community Engagement; </w:t>
      </w:r>
      <w:r w:rsidRPr="009B2043">
        <w:t>and</w:t>
      </w:r>
      <w:r w:rsidRPr="009B2043">
        <w:rPr>
          <w:i/>
        </w:rPr>
        <w:t xml:space="preserve"> Professional Culture.</w:t>
      </w:r>
      <w:r w:rsidRPr="009B2043">
        <w:t xml:space="preserve"> </w:t>
      </w:r>
    </w:p>
    <w:p w:rsidR="00D359ED" w:rsidRPr="00401B84" w:rsidRDefault="00D359ED" w:rsidP="00401B84">
      <w:pPr>
        <w:pStyle w:val="FGNumberedList"/>
        <w:numPr>
          <w:ilvl w:val="0"/>
          <w:numId w:val="24"/>
        </w:numPr>
        <w:rPr>
          <w:shd w:val="clear" w:color="auto" w:fill="FFFFFF"/>
        </w:rPr>
      </w:pPr>
      <w:r w:rsidRPr="00401B84">
        <w:rPr>
          <w:b/>
          <w:shd w:val="clear" w:color="auto" w:fill="FFFFFF"/>
        </w:rPr>
        <w:t xml:space="preserve">Curriculum, Planning, and Assessment </w:t>
      </w:r>
      <w:r w:rsidR="00401B84">
        <w:rPr>
          <w:b/>
          <w:shd w:val="clear" w:color="auto" w:fill="FFFFFF"/>
        </w:rPr>
        <w:t>S</w:t>
      </w:r>
      <w:r w:rsidRPr="00401B84">
        <w:rPr>
          <w:b/>
          <w:shd w:val="clear" w:color="auto" w:fill="FFFFFF"/>
        </w:rPr>
        <w:t>tandard</w:t>
      </w:r>
      <w:r w:rsidRPr="00401B84">
        <w:rPr>
          <w:shd w:val="clear" w:color="auto" w:fill="FFFFFF"/>
        </w:rPr>
        <w:t xml:space="preserve">: Promotes the learning and growth of all students by providing high quality and coherent instruction, designing and administering authentic and meaningful student assessments, analyzing student performance and growth data, using </w:t>
      </w:r>
      <w:r w:rsidR="00EC4803">
        <w:rPr>
          <w:shd w:val="clear" w:color="auto" w:fill="FFFFFF"/>
        </w:rPr>
        <w:t>these</w:t>
      </w:r>
      <w:r w:rsidRPr="00401B84">
        <w:rPr>
          <w:shd w:val="clear" w:color="auto" w:fill="FFFFFF"/>
        </w:rPr>
        <w:t xml:space="preserve"> data to improve instruction, providing students with constructive feedback on an on-going basis, and continuously refining learning objectives.</w:t>
      </w:r>
    </w:p>
    <w:p w:rsidR="00D359ED" w:rsidRPr="00401B84" w:rsidRDefault="00D359ED" w:rsidP="00401B84">
      <w:pPr>
        <w:pStyle w:val="FGNumberedList"/>
        <w:numPr>
          <w:ilvl w:val="0"/>
          <w:numId w:val="24"/>
        </w:numPr>
        <w:rPr>
          <w:shd w:val="clear" w:color="auto" w:fill="FFFFFF"/>
        </w:rPr>
      </w:pPr>
      <w:r w:rsidRPr="00401B84">
        <w:rPr>
          <w:b/>
          <w:shd w:val="clear" w:color="auto" w:fill="FFFFFF"/>
        </w:rPr>
        <w:t xml:space="preserve">Teaching All Students </w:t>
      </w:r>
      <w:r w:rsidR="00401B84">
        <w:rPr>
          <w:b/>
          <w:shd w:val="clear" w:color="auto" w:fill="FFFFFF"/>
        </w:rPr>
        <w:t>S</w:t>
      </w:r>
      <w:r w:rsidRPr="00401B84">
        <w:rPr>
          <w:b/>
          <w:shd w:val="clear" w:color="auto" w:fill="FFFFFF"/>
        </w:rPr>
        <w:t>tandard</w:t>
      </w:r>
      <w:r w:rsidRPr="00401B84">
        <w:rPr>
          <w:shd w:val="clear" w:color="auto" w:fill="FFFFFF"/>
        </w:rPr>
        <w:t>: Promotes the learning and growth of all students through instructional practices that establish high expectations, create a safe and effective classroom environment, and demonstrate cultural proficiency.</w:t>
      </w:r>
    </w:p>
    <w:p w:rsidR="00D359ED" w:rsidRPr="00401B84" w:rsidRDefault="00D359ED" w:rsidP="00401B84">
      <w:pPr>
        <w:pStyle w:val="FGNumberedList"/>
        <w:numPr>
          <w:ilvl w:val="0"/>
          <w:numId w:val="24"/>
        </w:numPr>
      </w:pPr>
      <w:r w:rsidRPr="00401B84">
        <w:rPr>
          <w:b/>
          <w:shd w:val="clear" w:color="auto" w:fill="FFFFFF"/>
        </w:rPr>
        <w:t xml:space="preserve">Family and Community Engagement </w:t>
      </w:r>
      <w:r w:rsidR="00401B84">
        <w:rPr>
          <w:b/>
          <w:shd w:val="clear" w:color="auto" w:fill="FFFFFF"/>
        </w:rPr>
        <w:t>S</w:t>
      </w:r>
      <w:r w:rsidRPr="00401B84">
        <w:rPr>
          <w:b/>
          <w:shd w:val="clear" w:color="auto" w:fill="FFFFFF"/>
        </w:rPr>
        <w:t>tandard</w:t>
      </w:r>
      <w:r w:rsidRPr="00401B84">
        <w:rPr>
          <w:shd w:val="clear" w:color="auto" w:fill="FFFFFF"/>
        </w:rPr>
        <w:t>: Promotes the learning and growth of all students through effective partnerships with families, caregivers, community members, and organizations.</w:t>
      </w:r>
    </w:p>
    <w:p w:rsidR="00401B84" w:rsidRPr="00401B84" w:rsidRDefault="00401B84" w:rsidP="00401B84">
      <w:pPr>
        <w:pStyle w:val="FGNumberedList"/>
        <w:numPr>
          <w:ilvl w:val="0"/>
          <w:numId w:val="24"/>
        </w:numPr>
      </w:pPr>
      <w:r>
        <w:rPr>
          <w:b/>
          <w:shd w:val="clear" w:color="auto" w:fill="FFFFFF"/>
        </w:rPr>
        <w:t>Professional Culture Standard</w:t>
      </w:r>
      <w:r>
        <w:rPr>
          <w:b/>
        </w:rPr>
        <w:t xml:space="preserve">: </w:t>
      </w:r>
      <w:r>
        <w:t>Promotes the</w:t>
      </w:r>
      <w:r w:rsidRPr="00401B84">
        <w:rPr>
          <w:shd w:val="clear" w:color="auto" w:fill="FFFFFF"/>
        </w:rPr>
        <w:t xml:space="preserve"> learning and growth of all students through ethical, culturally proficient, skilled, and collaborative practice</w:t>
      </w:r>
      <w:r>
        <w:rPr>
          <w:shd w:val="clear" w:color="auto" w:fill="FFFFFF"/>
        </w:rPr>
        <w:t>.</w:t>
      </w:r>
      <w:r>
        <w:t xml:space="preserve"> </w:t>
      </w:r>
    </w:p>
    <w:p w:rsidR="00D359ED" w:rsidRDefault="00D359ED" w:rsidP="00401B84">
      <w:pPr>
        <w:pStyle w:val="FGNormal"/>
      </w:pPr>
      <w:r w:rsidRPr="009B2043">
        <w:t>Teachers will receive a rating of Unsatisfactory, Needs Improvement, Proficient or Exemplary in each of these categories.</w:t>
      </w:r>
    </w:p>
    <w:p w:rsidR="00401B84" w:rsidRDefault="00401B84">
      <w:pPr>
        <w:spacing w:after="0" w:line="240" w:lineRule="auto"/>
      </w:pPr>
      <w:r>
        <w:br w:type="page"/>
      </w:r>
    </w:p>
    <w:p w:rsidR="00401B84" w:rsidRPr="009B2043" w:rsidRDefault="00401B84" w:rsidP="00682607">
      <w:pPr>
        <w:pStyle w:val="FGNormal"/>
        <w:jc w:val="left"/>
      </w:pPr>
      <w:r w:rsidRPr="009B2043">
        <w:rPr>
          <w:b/>
        </w:rPr>
        <w:lastRenderedPageBreak/>
        <w:t>Indicators</w:t>
      </w:r>
      <w:r>
        <w:rPr>
          <w:b/>
        </w:rPr>
        <w:t xml:space="preserve"> and Elements</w:t>
      </w:r>
      <w:r w:rsidRPr="009B2043">
        <w:rPr>
          <w:b/>
        </w:rPr>
        <w:t>:</w:t>
      </w:r>
      <w:r w:rsidRPr="009B2043">
        <w:t xml:space="preserve"> Indicators </w:t>
      </w:r>
      <w:r>
        <w:t xml:space="preserve">and elements </w:t>
      </w:r>
      <w:r w:rsidRPr="009B2043">
        <w:t>describe specific knowledge, skills, and performance</w:t>
      </w:r>
      <w:r>
        <w:t>s</w:t>
      </w:r>
      <w:r w:rsidRPr="009B2043">
        <w:t xml:space="preserve"> for each Standard. For example, there are three Indicators in Standard III of the teacher rubric: </w:t>
      </w:r>
      <w:r w:rsidRPr="009B2043">
        <w:rPr>
          <w:i/>
        </w:rPr>
        <w:t>Engagement; Collaboration; and Communication</w:t>
      </w:r>
      <w:r>
        <w:rPr>
          <w:i/>
        </w:rPr>
        <w:t xml:space="preserve">. </w:t>
      </w:r>
      <w:r>
        <w:t>T</w:t>
      </w:r>
      <w:r w:rsidRPr="005A6456">
        <w:t xml:space="preserve">he Collaboration Indicator </w:t>
      </w:r>
      <w:r>
        <w:t>is then further divided into</w:t>
      </w:r>
      <w:r w:rsidRPr="005A6456">
        <w:t xml:space="preserve"> two elements: </w:t>
      </w:r>
      <w:r>
        <w:rPr>
          <w:i/>
        </w:rPr>
        <w:t>Learning Expectations and Curriculum Support.</w:t>
      </w:r>
      <w:r w:rsidRPr="009B2043">
        <w:t xml:space="preserve"> </w:t>
      </w:r>
    </w:p>
    <w:tbl>
      <w:tblPr>
        <w:tblW w:w="5209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2250"/>
        <w:gridCol w:w="1980"/>
        <w:gridCol w:w="3061"/>
        <w:gridCol w:w="2610"/>
      </w:tblGrid>
      <w:tr w:rsidR="00401B84" w:rsidRPr="009B2043" w:rsidTr="00401B84">
        <w:trPr>
          <w:cantSplit/>
          <w:tblHeader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DBE5F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  <w:r w:rsidRPr="009B2043">
              <w:rPr>
                <w:rFonts w:ascii="Bell MT" w:hAnsi="Bell MT"/>
                <w:b/>
                <w:color w:val="auto"/>
                <w:szCs w:val="22"/>
              </w:rPr>
              <w:t>Standard I:</w:t>
            </w:r>
          </w:p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  <w:r w:rsidRPr="009B2043">
              <w:rPr>
                <w:rFonts w:ascii="Bell MT" w:hAnsi="Bell MT"/>
                <w:b/>
                <w:color w:val="auto"/>
                <w:szCs w:val="22"/>
              </w:rPr>
              <w:t>Curriculum, Planning, and Assessment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BE5F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  <w:r w:rsidRPr="009B2043">
              <w:rPr>
                <w:rFonts w:ascii="Bell MT" w:hAnsi="Bell MT"/>
                <w:b/>
                <w:color w:val="auto"/>
                <w:szCs w:val="22"/>
              </w:rPr>
              <w:t>Standard II:</w:t>
            </w:r>
          </w:p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  <w:r w:rsidRPr="009B2043">
              <w:rPr>
                <w:rFonts w:ascii="Bell MT" w:hAnsi="Bell MT"/>
                <w:b/>
                <w:color w:val="auto"/>
                <w:szCs w:val="22"/>
              </w:rPr>
              <w:t>Teaching All Students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DBE5F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  <w:r w:rsidRPr="009B2043">
              <w:rPr>
                <w:rFonts w:ascii="Bell MT" w:hAnsi="Bell MT"/>
                <w:b/>
                <w:color w:val="auto"/>
                <w:szCs w:val="22"/>
              </w:rPr>
              <w:t>Standard III:</w:t>
            </w:r>
          </w:p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  <w:r w:rsidRPr="009B2043">
              <w:rPr>
                <w:rFonts w:ascii="Bell MT" w:hAnsi="Bell MT"/>
                <w:b/>
                <w:color w:val="auto"/>
                <w:szCs w:val="22"/>
              </w:rPr>
              <w:t>Family and Community Engagement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shd w:val="clear" w:color="auto" w:fill="DBE5F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  <w:r w:rsidRPr="009B2043">
              <w:rPr>
                <w:rFonts w:ascii="Bell MT" w:hAnsi="Bell MT"/>
                <w:b/>
                <w:color w:val="auto"/>
                <w:szCs w:val="22"/>
              </w:rPr>
              <w:t>Standard IV:</w:t>
            </w:r>
          </w:p>
          <w:p w:rsidR="00401B84" w:rsidRPr="009B2043" w:rsidRDefault="00401B84" w:rsidP="00691527">
            <w:pPr>
              <w:pStyle w:val="TableRowHeading"/>
              <w:spacing w:before="0" w:after="0"/>
              <w:ind w:right="-172"/>
              <w:rPr>
                <w:rFonts w:ascii="Bell MT" w:hAnsi="Bell MT"/>
                <w:b/>
                <w:color w:val="auto"/>
                <w:szCs w:val="22"/>
              </w:rPr>
            </w:pPr>
            <w:r w:rsidRPr="009B2043">
              <w:rPr>
                <w:rFonts w:ascii="Bell MT" w:hAnsi="Bell MT"/>
                <w:b/>
                <w:color w:val="auto"/>
                <w:szCs w:val="22"/>
              </w:rPr>
              <w:t>Professional Culture</w:t>
            </w:r>
          </w:p>
        </w:tc>
      </w:tr>
      <w:tr w:rsidR="00401B84" w:rsidRPr="009B2043" w:rsidTr="00401B84">
        <w:trPr>
          <w:cantSplit/>
          <w:trHeight w:val="80"/>
          <w:tblHeader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</w:tcPr>
          <w:p w:rsidR="00401B84" w:rsidRPr="009B2043" w:rsidRDefault="00401B84" w:rsidP="00691527">
            <w:pPr>
              <w:spacing w:before="40" w:after="40"/>
              <w:ind w:left="243" w:hanging="243"/>
              <w:rPr>
                <w:rFonts w:ascii="Bell MT" w:hAnsi="Bell MT"/>
                <w:b/>
                <w:sz w:val="20"/>
              </w:rPr>
            </w:pPr>
            <w:r w:rsidRPr="009B2043">
              <w:rPr>
                <w:rFonts w:ascii="Bell MT" w:hAnsi="Bell MT"/>
                <w:b/>
                <w:sz w:val="20"/>
              </w:rPr>
              <w:t>A. Engagement Indicator</w:t>
            </w:r>
          </w:p>
          <w:p w:rsidR="00401B84" w:rsidRPr="009B2043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20"/>
              </w:rPr>
            </w:pPr>
            <w:r w:rsidRPr="009B2043">
              <w:rPr>
                <w:rFonts w:ascii="Bell MT" w:hAnsi="Bell MT"/>
                <w:sz w:val="20"/>
              </w:rPr>
              <w:t>1. Parent/Family Engagement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</w:tr>
      <w:tr w:rsidR="00401B84" w:rsidRPr="009B2043" w:rsidTr="00401B84">
        <w:trPr>
          <w:cantSplit/>
          <w:trHeight w:val="80"/>
          <w:tblHeader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</w:tcPr>
          <w:p w:rsidR="00401B84" w:rsidRPr="009B2043" w:rsidRDefault="00401B84" w:rsidP="00691527">
            <w:pPr>
              <w:spacing w:before="40" w:after="40"/>
              <w:ind w:left="251" w:hanging="251"/>
              <w:rPr>
                <w:rFonts w:ascii="Bell MT" w:hAnsi="Bell MT"/>
                <w:b/>
                <w:sz w:val="20"/>
              </w:rPr>
            </w:pPr>
            <w:r w:rsidRPr="009B2043">
              <w:rPr>
                <w:rFonts w:ascii="Bell MT" w:hAnsi="Bell MT"/>
                <w:b/>
                <w:sz w:val="20"/>
              </w:rPr>
              <w:t>B. Collaboration Indicator</w:t>
            </w:r>
          </w:p>
          <w:p w:rsidR="00401B84" w:rsidRPr="009B2043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20"/>
              </w:rPr>
            </w:pPr>
            <w:r w:rsidRPr="009B2043">
              <w:rPr>
                <w:rFonts w:ascii="Bell MT" w:hAnsi="Bell MT"/>
                <w:sz w:val="20"/>
              </w:rPr>
              <w:t>1. Learning Expectations</w:t>
            </w:r>
          </w:p>
          <w:p w:rsidR="00401B84" w:rsidRPr="009B2043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20"/>
              </w:rPr>
            </w:pPr>
            <w:r w:rsidRPr="009B2043">
              <w:rPr>
                <w:rFonts w:ascii="Bell MT" w:hAnsi="Bell MT"/>
                <w:sz w:val="20"/>
              </w:rPr>
              <w:t>2. Curriculum Support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</w:tr>
      <w:tr w:rsidR="00401B84" w:rsidRPr="009B2043" w:rsidTr="00401B84">
        <w:trPr>
          <w:cantSplit/>
          <w:trHeight w:val="80"/>
          <w:tblHeader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</w:tcPr>
          <w:p w:rsidR="00401B84" w:rsidRPr="009B2043" w:rsidRDefault="00401B84" w:rsidP="00691527">
            <w:pPr>
              <w:spacing w:before="40" w:after="40"/>
              <w:ind w:left="251" w:hanging="251"/>
              <w:rPr>
                <w:rFonts w:ascii="Bell MT" w:hAnsi="Bell MT"/>
                <w:b/>
                <w:sz w:val="20"/>
              </w:rPr>
            </w:pPr>
            <w:r w:rsidRPr="009B2043">
              <w:rPr>
                <w:rFonts w:ascii="Bell MT" w:hAnsi="Bell MT"/>
                <w:b/>
                <w:sz w:val="20"/>
              </w:rPr>
              <w:t>C. Communication Indicator</w:t>
            </w:r>
          </w:p>
          <w:p w:rsidR="00401B84" w:rsidRPr="009B2043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20"/>
              </w:rPr>
            </w:pPr>
            <w:r w:rsidRPr="009B2043">
              <w:rPr>
                <w:rFonts w:ascii="Bell MT" w:hAnsi="Bell MT"/>
                <w:sz w:val="20"/>
              </w:rPr>
              <w:t>1. Two-Way Communication</w:t>
            </w:r>
          </w:p>
          <w:p w:rsidR="00401B84" w:rsidRPr="009B2043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20"/>
              </w:rPr>
            </w:pPr>
            <w:r w:rsidRPr="009B2043">
              <w:rPr>
                <w:rFonts w:ascii="Bell MT" w:hAnsi="Bell MT"/>
                <w:sz w:val="20"/>
              </w:rPr>
              <w:t>2. Culturally Proficient Communication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72" w:type="dxa"/>
              <w:right w:w="72" w:type="dxa"/>
            </w:tcMar>
            <w:vAlign w:val="center"/>
          </w:tcPr>
          <w:p w:rsidR="00401B84" w:rsidRPr="009B2043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Cs w:val="22"/>
              </w:rPr>
            </w:pPr>
          </w:p>
        </w:tc>
      </w:tr>
    </w:tbl>
    <w:p w:rsidR="00C90C0F" w:rsidRDefault="00C90C0F" w:rsidP="00C90C0F">
      <w:pPr>
        <w:spacing w:after="0"/>
      </w:pPr>
    </w:p>
    <w:p w:rsidR="00EF109B" w:rsidRDefault="00EF109B" w:rsidP="00EF109B">
      <w:pPr>
        <w:pStyle w:val="FGNormal"/>
      </w:pPr>
      <w:r>
        <w:t xml:space="preserve">Note that the Indicators, as well as each of the four Standards, are defined by regulation. </w:t>
      </w:r>
    </w:p>
    <w:p w:rsidR="00EF109B" w:rsidRDefault="00EF109B" w:rsidP="00EF109B">
      <w:pPr>
        <w:pStyle w:val="FGNormal"/>
      </w:pPr>
    </w:p>
    <w:p w:rsidR="00401B84" w:rsidRDefault="00401B84" w:rsidP="00C90C0F">
      <w:pPr>
        <w:spacing w:after="0"/>
        <w:sectPr w:rsidR="00401B84" w:rsidSect="00966F57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pgNumType w:start="0"/>
          <w:cols w:space="60"/>
          <w:noEndnote/>
          <w:titlePg/>
          <w:docGrid w:linePitch="326"/>
        </w:sectPr>
      </w:pPr>
    </w:p>
    <w:p w:rsidR="00682607" w:rsidRDefault="00682607" w:rsidP="00817E27">
      <w:pPr>
        <w:pStyle w:val="Heading1"/>
      </w:pPr>
    </w:p>
    <w:p w:rsidR="00401B84" w:rsidRDefault="00401B84" w:rsidP="00817E27">
      <w:pPr>
        <w:pStyle w:val="Heading1"/>
      </w:pPr>
      <w:r>
        <w:t xml:space="preserve">ESE </w:t>
      </w:r>
      <w:r w:rsidR="00B2180F">
        <w:t xml:space="preserve">Model </w:t>
      </w:r>
      <w:r>
        <w:t>Teacher Rubric At-A-Glance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819"/>
        <w:gridCol w:w="3453"/>
        <w:gridCol w:w="3636"/>
        <w:gridCol w:w="3636"/>
      </w:tblGrid>
      <w:tr w:rsidR="00401B84" w:rsidRPr="00C73B5B" w:rsidTr="00691527">
        <w:trPr>
          <w:cantSplit/>
          <w:tblHeader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DBE5F1"/>
            <w:tcMar>
              <w:left w:w="72" w:type="dxa"/>
              <w:right w:w="72" w:type="dxa"/>
            </w:tcMar>
            <w:vAlign w:val="center"/>
          </w:tcPr>
          <w:p w:rsidR="00401B84" w:rsidRPr="00C73B5B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 w:val="18"/>
                <w:szCs w:val="22"/>
              </w:rPr>
            </w:pPr>
            <w:r w:rsidRPr="00C73B5B">
              <w:rPr>
                <w:rFonts w:ascii="Bell MT" w:hAnsi="Bell MT"/>
                <w:b/>
                <w:color w:val="auto"/>
                <w:sz w:val="18"/>
                <w:szCs w:val="22"/>
              </w:rPr>
              <w:t>Standard I:</w:t>
            </w:r>
          </w:p>
          <w:p w:rsidR="00401B84" w:rsidRPr="00C73B5B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 w:val="18"/>
                <w:szCs w:val="22"/>
              </w:rPr>
            </w:pPr>
            <w:r w:rsidRPr="00C73B5B">
              <w:rPr>
                <w:rFonts w:ascii="Bell MT" w:hAnsi="Bell MT"/>
                <w:b/>
                <w:color w:val="auto"/>
                <w:sz w:val="18"/>
                <w:szCs w:val="22"/>
              </w:rPr>
              <w:t>Curriculum, Planning, and Assessment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BE5F1"/>
            <w:tcMar>
              <w:left w:w="72" w:type="dxa"/>
              <w:right w:w="72" w:type="dxa"/>
            </w:tcMar>
            <w:vAlign w:val="center"/>
          </w:tcPr>
          <w:p w:rsidR="00401B84" w:rsidRPr="00C73B5B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 w:val="18"/>
                <w:szCs w:val="22"/>
              </w:rPr>
            </w:pPr>
            <w:r w:rsidRPr="00C73B5B">
              <w:rPr>
                <w:rFonts w:ascii="Bell MT" w:hAnsi="Bell MT"/>
                <w:b/>
                <w:color w:val="auto"/>
                <w:sz w:val="18"/>
                <w:szCs w:val="22"/>
              </w:rPr>
              <w:t>Standard II:</w:t>
            </w:r>
          </w:p>
          <w:p w:rsidR="00401B84" w:rsidRPr="00C73B5B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 w:val="18"/>
                <w:szCs w:val="22"/>
              </w:rPr>
            </w:pPr>
            <w:r w:rsidRPr="00C73B5B">
              <w:rPr>
                <w:rFonts w:ascii="Bell MT" w:hAnsi="Bell MT"/>
                <w:b/>
                <w:color w:val="auto"/>
                <w:sz w:val="18"/>
                <w:szCs w:val="22"/>
              </w:rPr>
              <w:t>Teaching All Students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BE5F1"/>
            <w:tcMar>
              <w:left w:w="72" w:type="dxa"/>
              <w:right w:w="72" w:type="dxa"/>
            </w:tcMar>
            <w:vAlign w:val="center"/>
          </w:tcPr>
          <w:p w:rsidR="00401B84" w:rsidRPr="00C73B5B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 w:val="18"/>
                <w:szCs w:val="22"/>
              </w:rPr>
            </w:pPr>
            <w:r w:rsidRPr="00C73B5B">
              <w:rPr>
                <w:rFonts w:ascii="Bell MT" w:hAnsi="Bell MT"/>
                <w:b/>
                <w:color w:val="auto"/>
                <w:sz w:val="18"/>
                <w:szCs w:val="22"/>
              </w:rPr>
              <w:t>Standard III:</w:t>
            </w:r>
          </w:p>
          <w:p w:rsidR="00401B84" w:rsidRPr="00C73B5B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 w:val="18"/>
                <w:szCs w:val="22"/>
              </w:rPr>
            </w:pPr>
            <w:r w:rsidRPr="00C73B5B">
              <w:rPr>
                <w:rFonts w:ascii="Bell MT" w:hAnsi="Bell MT"/>
                <w:b/>
                <w:color w:val="auto"/>
                <w:sz w:val="18"/>
                <w:szCs w:val="22"/>
              </w:rPr>
              <w:t>Family and Community Engagement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BE5F1"/>
            <w:tcMar>
              <w:left w:w="72" w:type="dxa"/>
              <w:right w:w="72" w:type="dxa"/>
            </w:tcMar>
            <w:vAlign w:val="center"/>
          </w:tcPr>
          <w:p w:rsidR="00401B84" w:rsidRPr="00C73B5B" w:rsidRDefault="00401B84" w:rsidP="00691527">
            <w:pPr>
              <w:pStyle w:val="TableRowHeading"/>
              <w:spacing w:before="0" w:after="0"/>
              <w:rPr>
                <w:rFonts w:ascii="Bell MT" w:hAnsi="Bell MT"/>
                <w:b/>
                <w:color w:val="auto"/>
                <w:sz w:val="18"/>
                <w:szCs w:val="22"/>
              </w:rPr>
            </w:pPr>
            <w:r w:rsidRPr="00C73B5B">
              <w:rPr>
                <w:rFonts w:ascii="Bell MT" w:hAnsi="Bell MT"/>
                <w:b/>
                <w:color w:val="auto"/>
                <w:sz w:val="18"/>
                <w:szCs w:val="22"/>
              </w:rPr>
              <w:t>Standard IV:</w:t>
            </w:r>
          </w:p>
          <w:p w:rsidR="00401B84" w:rsidRPr="00C73B5B" w:rsidRDefault="00401B84" w:rsidP="00691527">
            <w:pPr>
              <w:pStyle w:val="TableRowHeading"/>
              <w:spacing w:before="0" w:after="0"/>
              <w:ind w:right="-172"/>
              <w:rPr>
                <w:rFonts w:ascii="Bell MT" w:hAnsi="Bell MT"/>
                <w:b/>
                <w:color w:val="auto"/>
                <w:sz w:val="18"/>
                <w:szCs w:val="22"/>
              </w:rPr>
            </w:pPr>
            <w:r w:rsidRPr="00C73B5B">
              <w:rPr>
                <w:rFonts w:ascii="Bell MT" w:hAnsi="Bell MT"/>
                <w:b/>
                <w:color w:val="auto"/>
                <w:sz w:val="18"/>
                <w:szCs w:val="22"/>
              </w:rPr>
              <w:t>Professional Culture</w:t>
            </w:r>
          </w:p>
        </w:tc>
      </w:tr>
      <w:tr w:rsidR="00401B84" w:rsidRPr="00C73B5B" w:rsidTr="00691527">
        <w:trPr>
          <w:cantSplit/>
        </w:trPr>
        <w:tc>
          <w:tcPr>
            <w:tcW w:w="1313" w:type="pct"/>
            <w:tcBorders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401B84" w:rsidRPr="00C73B5B" w:rsidRDefault="00401B84" w:rsidP="00691527">
            <w:pPr>
              <w:spacing w:before="40" w:after="40"/>
              <w:ind w:left="288" w:hanging="288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A. Curriculum and Planning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Subject Matter Knowledge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Child and Adolescent Development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3. Rigorous Standards-Based Unit Design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 xml:space="preserve">4. Well-Structured Lessons </w:t>
            </w:r>
          </w:p>
        </w:tc>
        <w:tc>
          <w:tcPr>
            <w:tcW w:w="1187" w:type="pct"/>
            <w:tcBorders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311" w:hanging="247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A. Instruction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Quality of Effort and Work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Student Engagement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3. Meeting Diverse Needs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43" w:hanging="243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A. Engagement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Parent/Family Engagement</w:t>
            </w:r>
          </w:p>
        </w:tc>
        <w:tc>
          <w:tcPr>
            <w:tcW w:w="1250" w:type="pct"/>
            <w:tcBorders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66" w:hanging="266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A. Reflection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Reflective Practice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 xml:space="preserve">2. Goal Setting </w:t>
            </w:r>
          </w:p>
        </w:tc>
      </w:tr>
      <w:tr w:rsidR="00401B84" w:rsidRPr="00C73B5B" w:rsidTr="00691527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88" w:hanging="288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B. Assessment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Variety of Assessment Methods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Adjustments to Practice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51" w:hanging="251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B. Learning Environment</w:t>
            </w:r>
            <w:r w:rsidRPr="00C73B5B">
              <w:rPr>
                <w:rFonts w:ascii="Bell MT" w:hAnsi="Bell MT"/>
                <w:sz w:val="18"/>
              </w:rPr>
              <w:t xml:space="preserve"> </w:t>
            </w:r>
            <w:r w:rsidRPr="00C73B5B">
              <w:rPr>
                <w:rFonts w:ascii="Bell MT" w:hAnsi="Bell MT"/>
                <w:b/>
                <w:sz w:val="18"/>
              </w:rPr>
              <w:t>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Safe Learning Environment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Collaborative Learning Environment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3. Student Motivation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51" w:hanging="251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B. Collaboration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Learning Expectations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Curriculum Support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51" w:hanging="251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B. Professional Growth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Professional Learning and Growth</w:t>
            </w:r>
          </w:p>
        </w:tc>
      </w:tr>
      <w:tr w:rsidR="00401B84" w:rsidRPr="00C73B5B" w:rsidTr="00691527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C. Analysis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Analysis and Conclusions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 xml:space="preserve">2. Sharing Conclusions </w:t>
            </w:r>
            <w:r w:rsidRPr="00C73B5B">
              <w:rPr>
                <w:rFonts w:ascii="Bell MT" w:hAnsi="Bell MT"/>
                <w:spacing w:val="-6"/>
                <w:sz w:val="18"/>
              </w:rPr>
              <w:t>With Colleagues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3. Sharing Conclusions With Students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51" w:hanging="251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C. Cultural Proficiency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Respects Differences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Maintains Respectful Environment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51" w:hanging="251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C. Communication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Two-Way Communication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Culturally Proficient Communication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66" w:hanging="270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C. Collaboration Indicator</w:t>
            </w:r>
          </w:p>
          <w:p w:rsidR="00401B84" w:rsidRPr="00C73B5B" w:rsidRDefault="00401B84" w:rsidP="00691527">
            <w:pPr>
              <w:spacing w:before="40" w:after="40"/>
              <w:ind w:left="513" w:hanging="22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Professional Collaboration</w:t>
            </w:r>
          </w:p>
        </w:tc>
      </w:tr>
      <w:tr w:rsidR="00401B84" w:rsidRPr="00C73B5B" w:rsidTr="00691527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sz w:val="1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85" w:hanging="285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D. Expectations Indicator</w:t>
            </w:r>
          </w:p>
          <w:p w:rsidR="00401B84" w:rsidRPr="00C73B5B" w:rsidRDefault="00401B84" w:rsidP="00691527">
            <w:pPr>
              <w:spacing w:before="40" w:after="40"/>
              <w:ind w:left="491" w:hanging="247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Clear Expectations</w:t>
            </w:r>
          </w:p>
          <w:p w:rsidR="00401B84" w:rsidRPr="00C73B5B" w:rsidRDefault="00401B84" w:rsidP="00691527">
            <w:pPr>
              <w:spacing w:before="40" w:after="40"/>
              <w:ind w:left="491" w:hanging="247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High Expectations</w:t>
            </w:r>
          </w:p>
          <w:p w:rsidR="00401B84" w:rsidRPr="00C73B5B" w:rsidRDefault="00401B84" w:rsidP="00691527">
            <w:pPr>
              <w:spacing w:before="40" w:after="40"/>
              <w:ind w:left="491" w:hanging="247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3. Access to Knowledge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sz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85" w:hanging="285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D. Decision-Making Indicator</w:t>
            </w:r>
          </w:p>
          <w:p w:rsidR="00401B84" w:rsidRPr="00C73B5B" w:rsidRDefault="00401B84" w:rsidP="00691527">
            <w:pPr>
              <w:spacing w:before="40" w:after="40"/>
              <w:ind w:left="491" w:hanging="247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Decision-making</w:t>
            </w:r>
          </w:p>
        </w:tc>
      </w:tr>
      <w:tr w:rsidR="00401B84" w:rsidRPr="00C73B5B" w:rsidTr="00691527">
        <w:trPr>
          <w:cantSplit/>
        </w:trPr>
        <w:tc>
          <w:tcPr>
            <w:tcW w:w="1313" w:type="pct"/>
            <w:tcBorders>
              <w:top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sz w:val="1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sz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sz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85" w:hanging="289"/>
              <w:rPr>
                <w:rFonts w:ascii="Bell MT" w:hAnsi="Bell MT"/>
                <w:b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E. Shared Responsibility Indicator</w:t>
            </w:r>
          </w:p>
          <w:p w:rsidR="00401B84" w:rsidRPr="00C73B5B" w:rsidRDefault="00401B84" w:rsidP="00691527">
            <w:pPr>
              <w:spacing w:before="40" w:after="40"/>
              <w:ind w:left="491" w:hanging="247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Shared Responsibility</w:t>
            </w:r>
          </w:p>
        </w:tc>
      </w:tr>
      <w:tr w:rsidR="00401B84" w:rsidRPr="00C73B5B" w:rsidTr="00691527">
        <w:trPr>
          <w:cantSplit/>
        </w:trPr>
        <w:tc>
          <w:tcPr>
            <w:tcW w:w="1313" w:type="pct"/>
            <w:tcBorders>
              <w:top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sz w:val="18"/>
              </w:rPr>
            </w:pPr>
          </w:p>
        </w:tc>
        <w:tc>
          <w:tcPr>
            <w:tcW w:w="1187" w:type="pct"/>
            <w:tcBorders>
              <w:top w:val="nil"/>
              <w:left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sz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rPr>
                <w:rFonts w:ascii="Bell MT" w:hAnsi="Bell MT"/>
                <w:sz w:val="18"/>
              </w:rPr>
            </w:pPr>
          </w:p>
        </w:tc>
        <w:tc>
          <w:tcPr>
            <w:tcW w:w="1250" w:type="pct"/>
            <w:tcBorders>
              <w:top w:val="nil"/>
              <w:left w:val="nil"/>
            </w:tcBorders>
            <w:tcMar>
              <w:left w:w="115" w:type="dxa"/>
              <w:right w:w="115" w:type="dxa"/>
            </w:tcMar>
          </w:tcPr>
          <w:p w:rsidR="00401B84" w:rsidRPr="00C73B5B" w:rsidRDefault="00401B84" w:rsidP="00691527">
            <w:pPr>
              <w:spacing w:before="40" w:after="40"/>
              <w:ind w:left="266" w:hanging="266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b/>
                <w:sz w:val="18"/>
              </w:rPr>
              <w:t>F. Professional Responsibilities Indicator</w:t>
            </w:r>
          </w:p>
          <w:p w:rsidR="00401B84" w:rsidRPr="00C73B5B" w:rsidRDefault="00401B84" w:rsidP="00691527">
            <w:pPr>
              <w:spacing w:before="40" w:after="40"/>
              <w:ind w:left="446" w:hanging="180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1. Judgment</w:t>
            </w:r>
          </w:p>
          <w:p w:rsidR="00401B84" w:rsidRPr="00C73B5B" w:rsidRDefault="00401B84" w:rsidP="00691527">
            <w:pPr>
              <w:spacing w:before="40" w:after="40"/>
              <w:ind w:left="491" w:hanging="247"/>
              <w:rPr>
                <w:rFonts w:ascii="Bell MT" w:hAnsi="Bell MT"/>
                <w:sz w:val="18"/>
              </w:rPr>
            </w:pPr>
            <w:r w:rsidRPr="00C73B5B">
              <w:rPr>
                <w:rFonts w:ascii="Bell MT" w:hAnsi="Bell MT"/>
                <w:sz w:val="18"/>
              </w:rPr>
              <w:t>2. Reliability and Responsibility</w:t>
            </w:r>
          </w:p>
        </w:tc>
      </w:tr>
    </w:tbl>
    <w:p w:rsidR="00401B84" w:rsidRDefault="00401B84" w:rsidP="00401B84"/>
    <w:p w:rsidR="00401B84" w:rsidRDefault="00401B84">
      <w:pPr>
        <w:spacing w:after="0" w:line="240" w:lineRule="auto"/>
      </w:pPr>
      <w:r>
        <w:br w:type="page"/>
      </w:r>
    </w:p>
    <w:p w:rsidR="00401B84" w:rsidRDefault="00401B84" w:rsidP="001F66BE">
      <w:pPr>
        <w:pStyle w:val="Heading2"/>
      </w:pPr>
      <w:r>
        <w:lastRenderedPageBreak/>
        <w:t xml:space="preserve">Handout </w:t>
      </w:r>
      <w:r w:rsidR="00682607">
        <w:t>2</w:t>
      </w:r>
      <w:r>
        <w:t>: Learning Activity 2</w:t>
      </w:r>
    </w:p>
    <w:p w:rsidR="000478A0" w:rsidRDefault="000478A0" w:rsidP="001F66BE">
      <w:pPr>
        <w:pStyle w:val="Heading3-NoTOC"/>
        <w:spacing w:before="120" w:after="0"/>
      </w:pPr>
      <w:r>
        <w:t>Interactive Rubric Activity</w:t>
      </w:r>
    </w:p>
    <w:p w:rsidR="00401B84" w:rsidRPr="003E3C61" w:rsidRDefault="00EF109B" w:rsidP="00EF109B">
      <w:pPr>
        <w:pStyle w:val="FGNormal"/>
        <w:spacing w:before="0" w:after="0" w:afterAutospacing="0"/>
        <w:jc w:val="left"/>
      </w:pPr>
      <w:r>
        <w:t>This</w:t>
      </w:r>
      <w:r w:rsidR="00401B84">
        <w:t xml:space="preserve"> chart </w:t>
      </w:r>
      <w:r>
        <w:t>represents</w:t>
      </w:r>
      <w:r w:rsidR="00401B84">
        <w:t xml:space="preserve"> </w:t>
      </w:r>
      <w:r>
        <w:t xml:space="preserve">an </w:t>
      </w:r>
      <w:r w:rsidR="00AC0292">
        <w:t xml:space="preserve">excerpt of Standard I: Curriculum, Planning &amp; Assessment from </w:t>
      </w:r>
      <w:r w:rsidR="00401B84">
        <w:t xml:space="preserve">the </w:t>
      </w:r>
      <w:r w:rsidR="00AC0292">
        <w:t xml:space="preserve">ESE </w:t>
      </w:r>
      <w:r w:rsidR="00401B84">
        <w:t xml:space="preserve">Model </w:t>
      </w:r>
      <w:r w:rsidR="00AC0292">
        <w:t xml:space="preserve">Teacher </w:t>
      </w:r>
      <w:r w:rsidR="00401B84">
        <w:t>Rubric</w:t>
      </w:r>
      <w:r w:rsidR="00AC0292">
        <w:t>, with space for three elements associated with Indicator A: Curriculum &amp; Planning</w:t>
      </w:r>
      <w:r w:rsidR="00401B84">
        <w:t xml:space="preserve"> (</w:t>
      </w:r>
      <w:r w:rsidR="00AC0292">
        <w:t>the full rubric</w:t>
      </w:r>
      <w:r w:rsidR="00401B84">
        <w:t xml:space="preserve"> </w:t>
      </w:r>
      <w:r w:rsidR="00AC0292">
        <w:t>includes 16 Indicators and 33 elements</w:t>
      </w:r>
      <w:r>
        <w:t xml:space="preserve">). </w:t>
      </w:r>
      <w:r w:rsidR="00401B84">
        <w:t xml:space="preserve">You will be given </w:t>
      </w:r>
      <w:r w:rsidR="00AC0292">
        <w:t>fifteen</w:t>
      </w:r>
      <w:r w:rsidR="00401B84">
        <w:t xml:space="preserve"> small pieces of paper, each of which belongs in one of the </w:t>
      </w:r>
      <w:r w:rsidR="00AC0292">
        <w:t>fifteen</w:t>
      </w:r>
      <w:r w:rsidR="00401B84">
        <w:t xml:space="preserve"> b</w:t>
      </w:r>
      <w:r>
        <w:t xml:space="preserve">lank boxes on the chart below. </w:t>
      </w:r>
      <w:r w:rsidR="00401B84">
        <w:t xml:space="preserve">Your task is to place each piece of paper in the appropriate box on the chart.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14630"/>
      </w:tblGrid>
      <w:tr w:rsidR="00AC0292" w:rsidRPr="00C73B5B" w:rsidTr="00691527">
        <w:trPr>
          <w:cantSplit/>
        </w:trPr>
        <w:tc>
          <w:tcPr>
            <w:tcW w:w="5000" w:type="pct"/>
            <w:shd w:val="clear" w:color="auto" w:fill="E2EAF6"/>
            <w:vAlign w:val="center"/>
          </w:tcPr>
          <w:p w:rsidR="00AC0292" w:rsidRPr="00C73B5B" w:rsidRDefault="00AC0292" w:rsidP="000478A0">
            <w:pPr>
              <w:pStyle w:val="TableBlueHead"/>
              <w:framePr w:wrap="around"/>
              <w:spacing w:before="0"/>
              <w:rPr>
                <w:rFonts w:ascii="Bell MT" w:hAnsi="Bell MT"/>
                <w:color w:val="auto"/>
              </w:rPr>
            </w:pPr>
            <w:r w:rsidRPr="00AC0292">
              <w:rPr>
                <w:rFonts w:cs="Arial"/>
                <w:color w:val="auto"/>
                <w:sz w:val="24"/>
                <w:szCs w:val="24"/>
              </w:rPr>
              <w:t>Standard #1: Curriculum, Planning and Assessment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, </w:t>
            </w:r>
            <w:r w:rsidRPr="00AC0292">
              <w:rPr>
                <w:rFonts w:cs="Arial"/>
                <w:color w:val="auto"/>
                <w:sz w:val="24"/>
                <w:szCs w:val="24"/>
              </w:rPr>
              <w:t>Indicator A: Curriculum &amp; Planning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095"/>
        <w:gridCol w:w="2920"/>
        <w:gridCol w:w="3204"/>
        <w:gridCol w:w="3204"/>
        <w:gridCol w:w="3207"/>
      </w:tblGrid>
      <w:tr w:rsidR="00AC0292" w:rsidRPr="00C73B5B" w:rsidTr="005356A2">
        <w:trPr>
          <w:cantSplit/>
          <w:jc w:val="center"/>
        </w:trPr>
        <w:tc>
          <w:tcPr>
            <w:tcW w:w="716" w:type="pct"/>
            <w:shd w:val="clear" w:color="auto" w:fill="E2EAF6"/>
            <w:vAlign w:val="center"/>
          </w:tcPr>
          <w:p w:rsidR="00AC0292" w:rsidRPr="00C73B5B" w:rsidRDefault="00AC0292" w:rsidP="00AC0292">
            <w:pPr>
              <w:pStyle w:val="TableText"/>
              <w:jc w:val="center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/>
                <w:b/>
                <w:sz w:val="22"/>
              </w:rPr>
              <w:t>Key Element</w:t>
            </w:r>
          </w:p>
        </w:tc>
        <w:tc>
          <w:tcPr>
            <w:tcW w:w="998" w:type="pct"/>
            <w:vAlign w:val="center"/>
          </w:tcPr>
          <w:p w:rsidR="00AC0292" w:rsidRPr="00C73B5B" w:rsidRDefault="00AC0292" w:rsidP="00691527">
            <w:pPr>
              <w:pStyle w:val="TableBlueHead"/>
              <w:framePr w:wrap="around"/>
              <w:rPr>
                <w:rFonts w:ascii="Bell MT" w:hAnsi="Bell MT"/>
                <w:color w:val="auto"/>
              </w:rPr>
            </w:pPr>
            <w:r w:rsidRPr="00C73B5B">
              <w:rPr>
                <w:rFonts w:ascii="Bell MT" w:hAnsi="Bell MT"/>
                <w:color w:val="auto"/>
              </w:rPr>
              <w:t>Unsatisfactory</w:t>
            </w:r>
          </w:p>
        </w:tc>
        <w:tc>
          <w:tcPr>
            <w:tcW w:w="1095" w:type="pct"/>
            <w:vAlign w:val="center"/>
          </w:tcPr>
          <w:p w:rsidR="00AC0292" w:rsidRPr="00C73B5B" w:rsidRDefault="00AC0292" w:rsidP="00691527">
            <w:pPr>
              <w:pStyle w:val="TableBlueHead"/>
              <w:framePr w:wrap="around"/>
              <w:rPr>
                <w:rFonts w:ascii="Bell MT" w:hAnsi="Bell MT"/>
                <w:color w:val="auto"/>
              </w:rPr>
            </w:pPr>
            <w:r w:rsidRPr="00C73B5B">
              <w:rPr>
                <w:rFonts w:ascii="Bell MT" w:hAnsi="Bell MT"/>
                <w:color w:val="auto"/>
              </w:rPr>
              <w:t>Needs Improvement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AC0292" w:rsidRPr="00C73B5B" w:rsidRDefault="00AC0292" w:rsidP="00691527">
            <w:pPr>
              <w:pStyle w:val="ProficientHeading"/>
              <w:rPr>
                <w:rFonts w:ascii="Bell MT" w:hAnsi="Bell MT"/>
              </w:rPr>
            </w:pPr>
            <w:r w:rsidRPr="00C73B5B">
              <w:rPr>
                <w:rFonts w:ascii="Bell MT" w:hAnsi="Bell MT"/>
              </w:rPr>
              <w:t>Proficient</w:t>
            </w:r>
          </w:p>
        </w:tc>
        <w:tc>
          <w:tcPr>
            <w:tcW w:w="1096" w:type="pct"/>
            <w:vAlign w:val="center"/>
          </w:tcPr>
          <w:p w:rsidR="00AC0292" w:rsidRPr="00C73B5B" w:rsidRDefault="00AC0292" w:rsidP="00691527">
            <w:pPr>
              <w:pStyle w:val="TableBlueHead"/>
              <w:framePr w:wrap="around"/>
              <w:rPr>
                <w:rFonts w:ascii="Bell MT" w:hAnsi="Bell MT"/>
                <w:color w:val="auto"/>
              </w:rPr>
            </w:pPr>
            <w:r w:rsidRPr="00C73B5B">
              <w:rPr>
                <w:rFonts w:ascii="Bell MT" w:hAnsi="Bell MT"/>
                <w:color w:val="auto"/>
              </w:rPr>
              <w:t>Exemplary</w:t>
            </w:r>
          </w:p>
        </w:tc>
      </w:tr>
      <w:tr w:rsidR="00AC0292" w:rsidRPr="00C73B5B" w:rsidTr="005356A2">
        <w:trPr>
          <w:cantSplit/>
          <w:trHeight w:val="2304"/>
          <w:jc w:val="center"/>
        </w:trPr>
        <w:tc>
          <w:tcPr>
            <w:tcW w:w="716" w:type="pct"/>
            <w:shd w:val="clear" w:color="auto" w:fill="F2F2F2"/>
          </w:tcPr>
          <w:p w:rsidR="00AC0292" w:rsidRPr="00EB5E7C" w:rsidRDefault="00AC0292" w:rsidP="00691527">
            <w:pPr>
              <w:pStyle w:val="TableText"/>
              <w:rPr>
                <w:rFonts w:ascii="Bell MT" w:hAnsi="Bell MT"/>
                <w:sz w:val="22"/>
              </w:rPr>
            </w:pPr>
          </w:p>
        </w:tc>
        <w:tc>
          <w:tcPr>
            <w:tcW w:w="998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  <w:tc>
          <w:tcPr>
            <w:tcW w:w="1095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  <w:tc>
          <w:tcPr>
            <w:tcW w:w="1095" w:type="pct"/>
            <w:shd w:val="clear" w:color="auto" w:fill="auto"/>
          </w:tcPr>
          <w:p w:rsidR="00AC0292" w:rsidRPr="00EB5E7C" w:rsidRDefault="00AC0292" w:rsidP="00691527">
            <w:pPr>
              <w:pStyle w:val="ProficientText"/>
              <w:rPr>
                <w:rFonts w:ascii="Bell MT" w:hAnsi="Bell MT"/>
                <w:sz w:val="22"/>
              </w:rPr>
            </w:pPr>
          </w:p>
        </w:tc>
        <w:tc>
          <w:tcPr>
            <w:tcW w:w="1096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</w:tr>
      <w:tr w:rsidR="00AC0292" w:rsidRPr="00C73B5B" w:rsidTr="005356A2">
        <w:trPr>
          <w:cantSplit/>
          <w:trHeight w:val="2304"/>
          <w:jc w:val="center"/>
        </w:trPr>
        <w:tc>
          <w:tcPr>
            <w:tcW w:w="716" w:type="pct"/>
            <w:shd w:val="clear" w:color="auto" w:fill="F2F2F2"/>
          </w:tcPr>
          <w:p w:rsidR="00AC0292" w:rsidRPr="00EB5E7C" w:rsidRDefault="00AC0292" w:rsidP="00691527">
            <w:pPr>
              <w:pStyle w:val="TableText"/>
              <w:rPr>
                <w:rFonts w:ascii="Bell MT" w:hAnsi="Bell MT"/>
                <w:sz w:val="22"/>
              </w:rPr>
            </w:pPr>
          </w:p>
        </w:tc>
        <w:tc>
          <w:tcPr>
            <w:tcW w:w="998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  <w:tc>
          <w:tcPr>
            <w:tcW w:w="1095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  <w:tc>
          <w:tcPr>
            <w:tcW w:w="1095" w:type="pct"/>
            <w:shd w:val="clear" w:color="auto" w:fill="auto"/>
          </w:tcPr>
          <w:p w:rsidR="00AC0292" w:rsidRPr="00EB5E7C" w:rsidRDefault="00AC0292" w:rsidP="00691527">
            <w:pPr>
              <w:pStyle w:val="ProficientText"/>
              <w:rPr>
                <w:rFonts w:ascii="Bell MT" w:hAnsi="Bell MT"/>
                <w:sz w:val="22"/>
              </w:rPr>
            </w:pPr>
          </w:p>
        </w:tc>
        <w:tc>
          <w:tcPr>
            <w:tcW w:w="1096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</w:tr>
      <w:tr w:rsidR="00AC0292" w:rsidRPr="00C73B5B" w:rsidTr="005356A2">
        <w:trPr>
          <w:cantSplit/>
          <w:trHeight w:val="2304"/>
          <w:jc w:val="center"/>
        </w:trPr>
        <w:tc>
          <w:tcPr>
            <w:tcW w:w="716" w:type="pct"/>
            <w:shd w:val="clear" w:color="auto" w:fill="F2F2F2"/>
          </w:tcPr>
          <w:p w:rsidR="00AC0292" w:rsidRPr="00EB5E7C" w:rsidRDefault="00AC0292" w:rsidP="00691527">
            <w:pPr>
              <w:pStyle w:val="TableText"/>
              <w:rPr>
                <w:rFonts w:ascii="Bell MT" w:hAnsi="Bell MT"/>
                <w:sz w:val="22"/>
              </w:rPr>
            </w:pPr>
          </w:p>
        </w:tc>
        <w:tc>
          <w:tcPr>
            <w:tcW w:w="998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  <w:tc>
          <w:tcPr>
            <w:tcW w:w="1095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  <w:tc>
          <w:tcPr>
            <w:tcW w:w="1095" w:type="pct"/>
            <w:shd w:val="clear" w:color="auto" w:fill="auto"/>
          </w:tcPr>
          <w:p w:rsidR="00AC0292" w:rsidRPr="00EB5E7C" w:rsidRDefault="00AC0292" w:rsidP="00691527">
            <w:pPr>
              <w:pStyle w:val="ProficientText"/>
              <w:rPr>
                <w:rFonts w:ascii="Bell MT" w:hAnsi="Bell MT"/>
                <w:sz w:val="22"/>
              </w:rPr>
            </w:pPr>
          </w:p>
        </w:tc>
        <w:tc>
          <w:tcPr>
            <w:tcW w:w="1096" w:type="pct"/>
          </w:tcPr>
          <w:p w:rsidR="00AC0292" w:rsidRPr="00EB5E7C" w:rsidRDefault="00AC0292" w:rsidP="00691527">
            <w:pPr>
              <w:pStyle w:val="TableBlueText"/>
              <w:rPr>
                <w:rFonts w:ascii="Bell MT" w:hAnsi="Bell MT"/>
                <w:color w:val="auto"/>
                <w:sz w:val="22"/>
              </w:rPr>
            </w:pPr>
          </w:p>
        </w:tc>
      </w:tr>
    </w:tbl>
    <w:p w:rsidR="00682607" w:rsidRDefault="00682607" w:rsidP="00682607">
      <w:pPr>
        <w:sectPr w:rsidR="00682607" w:rsidSect="00837733">
          <w:pgSz w:w="15840" w:h="12240" w:orient="landscape" w:code="1"/>
          <w:pgMar w:top="245" w:right="720" w:bottom="288" w:left="720" w:header="720" w:footer="720" w:gutter="0"/>
          <w:cols w:space="60"/>
          <w:noEndnote/>
          <w:docGrid w:linePitch="326"/>
        </w:sectPr>
      </w:pPr>
    </w:p>
    <w:p w:rsidR="00682607" w:rsidRDefault="00682607" w:rsidP="001F66BE">
      <w:pPr>
        <w:pStyle w:val="Heading2"/>
      </w:pPr>
      <w:r>
        <w:lastRenderedPageBreak/>
        <w:t>Handout 3: Learning Activity 3</w:t>
      </w:r>
    </w:p>
    <w:p w:rsidR="000478A0" w:rsidRDefault="000478A0" w:rsidP="000478A0">
      <w:pPr>
        <w:pStyle w:val="Heading3-NoTOC"/>
      </w:pPr>
      <w:r>
        <w:t>Exit Ticket/Homework: How Do I Use the Rubric?</w:t>
      </w:r>
    </w:p>
    <w:p w:rsidR="004B30E8" w:rsidRDefault="004B30E8" w:rsidP="00870044">
      <w:pPr>
        <w:pStyle w:val="FGNormal"/>
        <w:spacing w:before="0"/>
        <w:jc w:val="left"/>
        <w:rPr>
          <w:b/>
        </w:rPr>
      </w:pPr>
      <w:r>
        <w:t xml:space="preserve">In preparation for Workshop #2: Self-Assessment, take some time to review </w:t>
      </w:r>
      <w:r w:rsidR="00870044">
        <w:t>your rubric</w:t>
      </w:r>
      <w:r>
        <w:t xml:space="preserve"> and start identifying areas of strength and areas in need of improvement based on the descriptions of practice.</w:t>
      </w:r>
    </w:p>
    <w:p w:rsidR="00682607" w:rsidRPr="00682607" w:rsidRDefault="00682607" w:rsidP="00870044">
      <w:pPr>
        <w:pStyle w:val="FGNormal"/>
        <w:numPr>
          <w:ilvl w:val="0"/>
          <w:numId w:val="29"/>
        </w:numPr>
        <w:spacing w:before="0"/>
      </w:pPr>
      <w:r w:rsidRPr="00682607">
        <w:rPr>
          <w:b/>
        </w:rPr>
        <w:t xml:space="preserve">What area of the rubric do you think will be </w:t>
      </w:r>
      <w:proofErr w:type="gramStart"/>
      <w:r w:rsidRPr="00682607">
        <w:rPr>
          <w:b/>
        </w:rPr>
        <w:t>a strength</w:t>
      </w:r>
      <w:proofErr w:type="gramEnd"/>
      <w:r w:rsidRPr="00682607">
        <w:rPr>
          <w:b/>
        </w:rPr>
        <w:t xml:space="preserve"> for you and/or your team?</w:t>
      </w: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  <w:r w:rsidRPr="00682607">
        <w:rPr>
          <w:sz w:val="20"/>
          <w:szCs w:val="20"/>
        </w:rPr>
        <w:t>How do you know?</w:t>
      </w: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870044" w:rsidRDefault="00682607" w:rsidP="00870044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 w:rsidRPr="00870044">
        <w:rPr>
          <w:b/>
          <w:sz w:val="20"/>
          <w:szCs w:val="20"/>
        </w:rPr>
        <w:t xml:space="preserve">What area of the rubric do you think will be an area for improvement for you and/or your team? </w:t>
      </w:r>
    </w:p>
    <w:p w:rsidR="00682607" w:rsidRPr="00682607" w:rsidRDefault="00682607" w:rsidP="00682607">
      <w:pPr>
        <w:pStyle w:val="ListParagraph"/>
        <w:rPr>
          <w:sz w:val="20"/>
          <w:szCs w:val="20"/>
        </w:rPr>
      </w:pPr>
    </w:p>
    <w:p w:rsidR="00682607" w:rsidRPr="00682607" w:rsidRDefault="00682607" w:rsidP="00682607">
      <w:pPr>
        <w:rPr>
          <w:sz w:val="20"/>
          <w:szCs w:val="20"/>
        </w:rPr>
      </w:pPr>
    </w:p>
    <w:p w:rsidR="00682607" w:rsidRPr="00682607" w:rsidRDefault="00682607" w:rsidP="00682607">
      <w:pPr>
        <w:rPr>
          <w:sz w:val="20"/>
          <w:szCs w:val="20"/>
        </w:rPr>
      </w:pPr>
    </w:p>
    <w:p w:rsidR="00682607" w:rsidRPr="00682607" w:rsidRDefault="00682607" w:rsidP="00682607">
      <w:pPr>
        <w:rPr>
          <w:sz w:val="20"/>
          <w:szCs w:val="20"/>
        </w:rPr>
      </w:pPr>
    </w:p>
    <w:p w:rsidR="00401B84" w:rsidRDefault="00682607" w:rsidP="00682607">
      <w:pPr>
        <w:ind w:left="720"/>
        <w:rPr>
          <w:sz w:val="20"/>
          <w:szCs w:val="20"/>
        </w:rPr>
      </w:pPr>
      <w:r w:rsidRPr="00682607">
        <w:rPr>
          <w:sz w:val="20"/>
          <w:szCs w:val="20"/>
        </w:rPr>
        <w:t>How do you know?</w:t>
      </w:r>
    </w:p>
    <w:p w:rsidR="004B30E8" w:rsidRDefault="004B30E8" w:rsidP="00682607">
      <w:pPr>
        <w:ind w:left="720"/>
        <w:rPr>
          <w:sz w:val="20"/>
          <w:szCs w:val="20"/>
        </w:rPr>
      </w:pPr>
    </w:p>
    <w:p w:rsidR="004B30E8" w:rsidRDefault="004B30E8" w:rsidP="00682607">
      <w:pPr>
        <w:ind w:left="720"/>
        <w:rPr>
          <w:sz w:val="20"/>
          <w:szCs w:val="20"/>
        </w:rPr>
      </w:pPr>
    </w:p>
    <w:p w:rsidR="004B30E8" w:rsidRDefault="004B30E8" w:rsidP="00682607">
      <w:pPr>
        <w:ind w:left="720"/>
        <w:rPr>
          <w:sz w:val="20"/>
          <w:szCs w:val="20"/>
        </w:rPr>
      </w:pPr>
    </w:p>
    <w:p w:rsidR="004B30E8" w:rsidRDefault="004B30E8" w:rsidP="00682607">
      <w:pPr>
        <w:ind w:left="720"/>
        <w:rPr>
          <w:sz w:val="20"/>
          <w:szCs w:val="20"/>
        </w:rPr>
      </w:pPr>
    </w:p>
    <w:p w:rsidR="004B30E8" w:rsidRDefault="004B30E8" w:rsidP="00682607">
      <w:pPr>
        <w:ind w:left="720"/>
        <w:rPr>
          <w:sz w:val="20"/>
          <w:szCs w:val="20"/>
        </w:rPr>
      </w:pPr>
    </w:p>
    <w:p w:rsidR="004B30E8" w:rsidRDefault="004B30E8" w:rsidP="00682607">
      <w:pPr>
        <w:ind w:left="720"/>
        <w:rPr>
          <w:sz w:val="20"/>
          <w:szCs w:val="20"/>
        </w:rPr>
      </w:pPr>
    </w:p>
    <w:p w:rsidR="004B30E8" w:rsidRDefault="004B30E8" w:rsidP="00682607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4B30E8" w:rsidTr="004B30E8">
        <w:tc>
          <w:tcPr>
            <w:tcW w:w="9576" w:type="dxa"/>
            <w:shd w:val="clear" w:color="auto" w:fill="D9D9D9" w:themeFill="background1" w:themeFillShade="D9"/>
          </w:tcPr>
          <w:p w:rsidR="004B30E8" w:rsidRDefault="004B30E8" w:rsidP="004B30E8">
            <w:pPr>
              <w:pStyle w:val="FGNormal"/>
              <w:spacing w:before="0"/>
            </w:pPr>
            <w:r w:rsidRPr="00682607">
              <w:t>For a complete copy of the ESE Model System Teacher Rubric</w:t>
            </w:r>
            <w:r>
              <w:t xml:space="preserve"> or Model System SISP Rubric, see Appendices</w:t>
            </w:r>
            <w:r w:rsidRPr="00682607">
              <w:t xml:space="preserve"> C</w:t>
            </w:r>
            <w:r>
              <w:t xml:space="preserve"> and D</w:t>
            </w:r>
            <w:r w:rsidRPr="00682607">
              <w:t xml:space="preserve"> of Part III: Guide to Rubrics and Model Rubrics</w:t>
            </w:r>
            <w:r>
              <w:t xml:space="preserve">: </w:t>
            </w:r>
            <w:hyperlink r:id="rId17" w:history="1">
              <w:r w:rsidR="00EF109B" w:rsidRPr="00EB1DF1">
                <w:rPr>
                  <w:rStyle w:val="Hyperlink"/>
                </w:rPr>
                <w:t>www.doe.mass.edu/edeval/model/</w:t>
              </w:r>
            </w:hyperlink>
            <w:r w:rsidR="00EF109B">
              <w:t>.</w:t>
            </w:r>
          </w:p>
        </w:tc>
      </w:tr>
    </w:tbl>
    <w:p w:rsidR="004B30E8" w:rsidRPr="00682607" w:rsidRDefault="004B30E8" w:rsidP="004B30E8">
      <w:pPr>
        <w:tabs>
          <w:tab w:val="left" w:pos="0"/>
        </w:tabs>
        <w:rPr>
          <w:sz w:val="20"/>
          <w:szCs w:val="20"/>
        </w:rPr>
      </w:pPr>
    </w:p>
    <w:sectPr w:rsidR="004B30E8" w:rsidRPr="00682607" w:rsidSect="00837733">
      <w:footerReference w:type="first" r:id="rId18"/>
      <w:pgSz w:w="12240" w:h="15840" w:code="1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AB" w:rsidRDefault="00F301AB" w:rsidP="006F6B5D">
      <w:pPr>
        <w:spacing w:after="0" w:line="240" w:lineRule="auto"/>
      </w:pPr>
      <w:r>
        <w:separator/>
      </w:r>
    </w:p>
  </w:endnote>
  <w:endnote w:type="continuationSeparator" w:id="0">
    <w:p w:rsidR="00F301AB" w:rsidRDefault="00F301AB" w:rsidP="006F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8396"/>
      <w:docPartObj>
        <w:docPartGallery w:val="Page Numbers (Bottom of Page)"/>
        <w:docPartUnique/>
      </w:docPartObj>
    </w:sdtPr>
    <w:sdtContent>
      <w:p w:rsidR="00691527" w:rsidRDefault="00691527">
        <w:pPr>
          <w:pStyle w:val="Footer"/>
          <w:jc w:val="right"/>
        </w:pPr>
        <w:r>
          <w:t xml:space="preserve">Page | </w:t>
        </w:r>
        <w:r w:rsidR="00D15942">
          <w:fldChar w:fldCharType="begin"/>
        </w:r>
        <w:r>
          <w:instrText xml:space="preserve"> PAGE   \* MERGEFORMAT </w:instrText>
        </w:r>
        <w:r w:rsidR="00D15942">
          <w:fldChar w:fldCharType="separate"/>
        </w:r>
        <w:r w:rsidR="00097A92">
          <w:rPr>
            <w:noProof/>
          </w:rPr>
          <w:t>5</w:t>
        </w:r>
        <w:r w:rsidR="00D15942">
          <w:rPr>
            <w:noProof/>
          </w:rPr>
          <w:fldChar w:fldCharType="end"/>
        </w:r>
        <w:r>
          <w:t xml:space="preserve"> </w:t>
        </w:r>
      </w:p>
    </w:sdtContent>
  </w:sdt>
  <w:p w:rsidR="00691527" w:rsidRPr="00401B84" w:rsidRDefault="00691527" w:rsidP="00401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27" w:rsidRDefault="00691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AB" w:rsidRDefault="00F301AB" w:rsidP="006F6B5D">
      <w:pPr>
        <w:spacing w:after="0" w:line="240" w:lineRule="auto"/>
      </w:pPr>
      <w:r>
        <w:separator/>
      </w:r>
    </w:p>
  </w:footnote>
  <w:footnote w:type="continuationSeparator" w:id="0">
    <w:p w:rsidR="00F301AB" w:rsidRDefault="00F301AB" w:rsidP="006F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27" w:rsidRPr="00D359ED" w:rsidRDefault="00691527" w:rsidP="00D35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43D"/>
    <w:multiLevelType w:val="hybridMultilevel"/>
    <w:tmpl w:val="0EB22464"/>
    <w:lvl w:ilvl="0" w:tplc="7082AE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97FA3"/>
    <w:multiLevelType w:val="hybridMultilevel"/>
    <w:tmpl w:val="DD1E5FA6"/>
    <w:lvl w:ilvl="0" w:tplc="AF70F6E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A925B0"/>
    <w:multiLevelType w:val="hybridMultilevel"/>
    <w:tmpl w:val="BB60FB80"/>
    <w:lvl w:ilvl="0" w:tplc="0656800A">
      <w:start w:val="1"/>
      <w:numFmt w:val="decimal"/>
      <w:pStyle w:val="FGNumbered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1062"/>
    <w:multiLevelType w:val="hybridMultilevel"/>
    <w:tmpl w:val="8304D120"/>
    <w:lvl w:ilvl="0" w:tplc="AF70F6E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90003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90005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90003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90005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6C0B41"/>
    <w:multiLevelType w:val="hybridMultilevel"/>
    <w:tmpl w:val="0136E350"/>
    <w:lvl w:ilvl="0" w:tplc="57721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29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26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21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B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8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E85F85"/>
    <w:multiLevelType w:val="hybridMultilevel"/>
    <w:tmpl w:val="DBDAE420"/>
    <w:lvl w:ilvl="0" w:tplc="F1B8B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90C1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C35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4865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7437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4229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3070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569C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3667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077891"/>
    <w:multiLevelType w:val="hybridMultilevel"/>
    <w:tmpl w:val="2CC03B0C"/>
    <w:lvl w:ilvl="0" w:tplc="AC723A9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E20CE4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6C4D78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C6BF88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9966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23C4A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0FEE0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D619D2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5477D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2D145F"/>
    <w:multiLevelType w:val="hybridMultilevel"/>
    <w:tmpl w:val="6B0298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43C0"/>
    <w:multiLevelType w:val="hybridMultilevel"/>
    <w:tmpl w:val="AFE6A9B2"/>
    <w:lvl w:ilvl="0" w:tplc="04090001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75440B2"/>
    <w:multiLevelType w:val="hybridMultilevel"/>
    <w:tmpl w:val="6E64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25006"/>
    <w:multiLevelType w:val="hybridMultilevel"/>
    <w:tmpl w:val="5D46CAF8"/>
    <w:lvl w:ilvl="0" w:tplc="A8EE269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0D7297"/>
    <w:multiLevelType w:val="hybridMultilevel"/>
    <w:tmpl w:val="B0122B04"/>
    <w:lvl w:ilvl="0" w:tplc="AF70F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06D14"/>
    <w:multiLevelType w:val="hybridMultilevel"/>
    <w:tmpl w:val="2CEE1F5A"/>
    <w:lvl w:ilvl="0" w:tplc="70B43E7E">
      <w:start w:val="4"/>
      <w:numFmt w:val="bullet"/>
      <w:pStyle w:val="BulletText1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0040DFE">
      <w:start w:val="1"/>
      <w:numFmt w:val="bullet"/>
      <w:pStyle w:val="BulletTex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E6D1BE">
      <w:start w:val="1"/>
      <w:numFmt w:val="bullet"/>
      <w:pStyle w:val="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6E32DC"/>
    <w:multiLevelType w:val="hybridMultilevel"/>
    <w:tmpl w:val="BF303594"/>
    <w:lvl w:ilvl="0" w:tplc="04090001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90003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90005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90003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90005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213495"/>
    <w:multiLevelType w:val="hybridMultilevel"/>
    <w:tmpl w:val="474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34257"/>
    <w:multiLevelType w:val="hybridMultilevel"/>
    <w:tmpl w:val="78F6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7657"/>
    <w:multiLevelType w:val="hybridMultilevel"/>
    <w:tmpl w:val="7E1EC4FA"/>
    <w:lvl w:ilvl="0" w:tplc="2E4EB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C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66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86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6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63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2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C8551A"/>
    <w:multiLevelType w:val="hybridMultilevel"/>
    <w:tmpl w:val="33A23FAE"/>
    <w:lvl w:ilvl="0" w:tplc="655E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E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C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08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A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C4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0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2E37EB"/>
    <w:multiLevelType w:val="hybridMultilevel"/>
    <w:tmpl w:val="FB3CC20E"/>
    <w:lvl w:ilvl="0" w:tplc="04090001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A1958"/>
    <w:multiLevelType w:val="hybridMultilevel"/>
    <w:tmpl w:val="140C86AA"/>
    <w:lvl w:ilvl="0" w:tplc="8EB2C824">
      <w:start w:val="1"/>
      <w:numFmt w:val="bullet"/>
      <w:pStyle w:val="FGBulletLis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0040D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E6D1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2B2D9E"/>
    <w:multiLevelType w:val="hybridMultilevel"/>
    <w:tmpl w:val="75D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B68ED"/>
    <w:multiLevelType w:val="hybridMultilevel"/>
    <w:tmpl w:val="4DF062CA"/>
    <w:lvl w:ilvl="0" w:tplc="F7FAD1E4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323BF2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8E149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E8F938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AD27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49B82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1A13D6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03718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CE6618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A7190D"/>
    <w:multiLevelType w:val="hybridMultilevel"/>
    <w:tmpl w:val="93D4B528"/>
    <w:lvl w:ilvl="0" w:tplc="BDE45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D36879"/>
    <w:multiLevelType w:val="hybridMultilevel"/>
    <w:tmpl w:val="78E21C20"/>
    <w:lvl w:ilvl="0" w:tplc="3744A4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7C7A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B4D0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A0D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CAD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860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3C9A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67E2B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1CDE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6D471278"/>
    <w:multiLevelType w:val="hybridMultilevel"/>
    <w:tmpl w:val="7B643D00"/>
    <w:lvl w:ilvl="0" w:tplc="7082AE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8661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9450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9A04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3ABB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AE09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3695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C896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3637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B739D1"/>
    <w:multiLevelType w:val="hybridMultilevel"/>
    <w:tmpl w:val="B1BE5082"/>
    <w:lvl w:ilvl="0" w:tplc="7082AE2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90003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90005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90003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90005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57A26AA"/>
    <w:multiLevelType w:val="hybridMultilevel"/>
    <w:tmpl w:val="E9D0615E"/>
    <w:lvl w:ilvl="0" w:tplc="253E191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2B764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05FA2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8835E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AE1F48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4BD3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45BF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08878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D8851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FE12E31"/>
    <w:multiLevelType w:val="hybridMultilevel"/>
    <w:tmpl w:val="9F0030F2"/>
    <w:lvl w:ilvl="0" w:tplc="C58E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4C9B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78BD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7A64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22EC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E8FB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BC7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A4FE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B0FE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21"/>
  </w:num>
  <w:num w:numId="8">
    <w:abstractNumId w:val="25"/>
  </w:num>
  <w:num w:numId="9">
    <w:abstractNumId w:val="3"/>
  </w:num>
  <w:num w:numId="10">
    <w:abstractNumId w:val="26"/>
  </w:num>
  <w:num w:numId="11">
    <w:abstractNumId w:val="23"/>
  </w:num>
  <w:num w:numId="12">
    <w:abstractNumId w:val="0"/>
  </w:num>
  <w:num w:numId="13">
    <w:abstractNumId w:val="24"/>
  </w:num>
  <w:num w:numId="14">
    <w:abstractNumId w:val="27"/>
  </w:num>
  <w:num w:numId="15">
    <w:abstractNumId w:val="11"/>
  </w:num>
  <w:num w:numId="16">
    <w:abstractNumId w:val="20"/>
  </w:num>
  <w:num w:numId="17">
    <w:abstractNumId w:val="18"/>
  </w:num>
  <w:num w:numId="18">
    <w:abstractNumId w:val="16"/>
  </w:num>
  <w:num w:numId="19">
    <w:abstractNumId w:val="17"/>
  </w:num>
  <w:num w:numId="20">
    <w:abstractNumId w:val="2"/>
  </w:num>
  <w:num w:numId="21">
    <w:abstractNumId w:val="12"/>
  </w:num>
  <w:num w:numId="22">
    <w:abstractNumId w:val="19"/>
  </w:num>
  <w:num w:numId="23">
    <w:abstractNumId w:val="9"/>
  </w:num>
  <w:num w:numId="24">
    <w:abstractNumId w:val="2"/>
    <w:lvlOverride w:ilvl="0">
      <w:startOverride w:val="1"/>
    </w:lvlOverride>
  </w:num>
  <w:num w:numId="25">
    <w:abstractNumId w:val="14"/>
  </w:num>
  <w:num w:numId="26">
    <w:abstractNumId w:val="15"/>
  </w:num>
  <w:num w:numId="27">
    <w:abstractNumId w:val="6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F6B5D"/>
    <w:rsid w:val="00001DDD"/>
    <w:rsid w:val="00007B9B"/>
    <w:rsid w:val="00007C23"/>
    <w:rsid w:val="00011900"/>
    <w:rsid w:val="00013054"/>
    <w:rsid w:val="00014C00"/>
    <w:rsid w:val="00016762"/>
    <w:rsid w:val="00036A26"/>
    <w:rsid w:val="00037D04"/>
    <w:rsid w:val="00047096"/>
    <w:rsid w:val="000478A0"/>
    <w:rsid w:val="00051389"/>
    <w:rsid w:val="00052065"/>
    <w:rsid w:val="00054778"/>
    <w:rsid w:val="00062C5E"/>
    <w:rsid w:val="00066321"/>
    <w:rsid w:val="00066726"/>
    <w:rsid w:val="0006774B"/>
    <w:rsid w:val="000702DE"/>
    <w:rsid w:val="00074AF7"/>
    <w:rsid w:val="00083FA9"/>
    <w:rsid w:val="00086653"/>
    <w:rsid w:val="00097A92"/>
    <w:rsid w:val="000A1C52"/>
    <w:rsid w:val="000B50BE"/>
    <w:rsid w:val="000B70D9"/>
    <w:rsid w:val="000C1A95"/>
    <w:rsid w:val="000C77A5"/>
    <w:rsid w:val="000D3041"/>
    <w:rsid w:val="000E6FA4"/>
    <w:rsid w:val="00100B49"/>
    <w:rsid w:val="00103C29"/>
    <w:rsid w:val="00120E67"/>
    <w:rsid w:val="00123343"/>
    <w:rsid w:val="0014111D"/>
    <w:rsid w:val="00143F02"/>
    <w:rsid w:val="001440D5"/>
    <w:rsid w:val="0014782F"/>
    <w:rsid w:val="0015033F"/>
    <w:rsid w:val="00160CBE"/>
    <w:rsid w:val="00162EBA"/>
    <w:rsid w:val="0017281F"/>
    <w:rsid w:val="00172935"/>
    <w:rsid w:val="0018055A"/>
    <w:rsid w:val="00180FF2"/>
    <w:rsid w:val="00183FAB"/>
    <w:rsid w:val="00186C4C"/>
    <w:rsid w:val="00193889"/>
    <w:rsid w:val="001943DE"/>
    <w:rsid w:val="001A1952"/>
    <w:rsid w:val="001A4794"/>
    <w:rsid w:val="001A63F4"/>
    <w:rsid w:val="001B1EF0"/>
    <w:rsid w:val="001B4D21"/>
    <w:rsid w:val="001B7000"/>
    <w:rsid w:val="001C2EE4"/>
    <w:rsid w:val="001C552D"/>
    <w:rsid w:val="001D338A"/>
    <w:rsid w:val="001D34B8"/>
    <w:rsid w:val="001D438C"/>
    <w:rsid w:val="001D6173"/>
    <w:rsid w:val="001E02B4"/>
    <w:rsid w:val="001E2300"/>
    <w:rsid w:val="001E45FA"/>
    <w:rsid w:val="001F2949"/>
    <w:rsid w:val="001F66BE"/>
    <w:rsid w:val="001F6701"/>
    <w:rsid w:val="001F67B5"/>
    <w:rsid w:val="001F7265"/>
    <w:rsid w:val="00207B1D"/>
    <w:rsid w:val="002150C4"/>
    <w:rsid w:val="002216FD"/>
    <w:rsid w:val="00224AAA"/>
    <w:rsid w:val="00226400"/>
    <w:rsid w:val="0023083F"/>
    <w:rsid w:val="00245C2E"/>
    <w:rsid w:val="00255BE1"/>
    <w:rsid w:val="002560A5"/>
    <w:rsid w:val="00256E50"/>
    <w:rsid w:val="00270213"/>
    <w:rsid w:val="002720CC"/>
    <w:rsid w:val="00276517"/>
    <w:rsid w:val="00277C91"/>
    <w:rsid w:val="00282EB1"/>
    <w:rsid w:val="00286259"/>
    <w:rsid w:val="002A1A29"/>
    <w:rsid w:val="002A38BA"/>
    <w:rsid w:val="002B350B"/>
    <w:rsid w:val="002C0284"/>
    <w:rsid w:val="002C5578"/>
    <w:rsid w:val="003013C9"/>
    <w:rsid w:val="00301673"/>
    <w:rsid w:val="003074EA"/>
    <w:rsid w:val="0031041B"/>
    <w:rsid w:val="00310713"/>
    <w:rsid w:val="003108AD"/>
    <w:rsid w:val="00312893"/>
    <w:rsid w:val="00313AE9"/>
    <w:rsid w:val="00321E69"/>
    <w:rsid w:val="00325D83"/>
    <w:rsid w:val="00332C8B"/>
    <w:rsid w:val="00335797"/>
    <w:rsid w:val="0033599C"/>
    <w:rsid w:val="00340921"/>
    <w:rsid w:val="003443A8"/>
    <w:rsid w:val="00362D57"/>
    <w:rsid w:val="00373267"/>
    <w:rsid w:val="003742E9"/>
    <w:rsid w:val="00375424"/>
    <w:rsid w:val="00375BE3"/>
    <w:rsid w:val="003834C7"/>
    <w:rsid w:val="003861CA"/>
    <w:rsid w:val="003913D4"/>
    <w:rsid w:val="003A3B74"/>
    <w:rsid w:val="003A60B7"/>
    <w:rsid w:val="003A794C"/>
    <w:rsid w:val="003B0938"/>
    <w:rsid w:val="003B75C2"/>
    <w:rsid w:val="003B7F17"/>
    <w:rsid w:val="003C069F"/>
    <w:rsid w:val="003D3161"/>
    <w:rsid w:val="003E5DCC"/>
    <w:rsid w:val="00401B84"/>
    <w:rsid w:val="00403C6A"/>
    <w:rsid w:val="00404C4C"/>
    <w:rsid w:val="00405C10"/>
    <w:rsid w:val="004118B7"/>
    <w:rsid w:val="004348BC"/>
    <w:rsid w:val="004470C1"/>
    <w:rsid w:val="004477E5"/>
    <w:rsid w:val="00453A0F"/>
    <w:rsid w:val="00455E14"/>
    <w:rsid w:val="00480AD6"/>
    <w:rsid w:val="00482169"/>
    <w:rsid w:val="004948C9"/>
    <w:rsid w:val="00496AFF"/>
    <w:rsid w:val="004A2741"/>
    <w:rsid w:val="004A2873"/>
    <w:rsid w:val="004A3152"/>
    <w:rsid w:val="004A59D1"/>
    <w:rsid w:val="004B1F0D"/>
    <w:rsid w:val="004B30E8"/>
    <w:rsid w:val="004B48F9"/>
    <w:rsid w:val="004B77AA"/>
    <w:rsid w:val="004D591C"/>
    <w:rsid w:val="004D79F3"/>
    <w:rsid w:val="004E60E6"/>
    <w:rsid w:val="004F1DFE"/>
    <w:rsid w:val="004F382C"/>
    <w:rsid w:val="004F457C"/>
    <w:rsid w:val="004F5CC1"/>
    <w:rsid w:val="005005CA"/>
    <w:rsid w:val="00503672"/>
    <w:rsid w:val="005061D3"/>
    <w:rsid w:val="00507A5B"/>
    <w:rsid w:val="00534750"/>
    <w:rsid w:val="005356A2"/>
    <w:rsid w:val="0053653B"/>
    <w:rsid w:val="005367D8"/>
    <w:rsid w:val="005407A3"/>
    <w:rsid w:val="0054441A"/>
    <w:rsid w:val="00546763"/>
    <w:rsid w:val="00546804"/>
    <w:rsid w:val="00547CD1"/>
    <w:rsid w:val="00560AC9"/>
    <w:rsid w:val="00562079"/>
    <w:rsid w:val="00572BA8"/>
    <w:rsid w:val="005737AA"/>
    <w:rsid w:val="00576B1F"/>
    <w:rsid w:val="00581636"/>
    <w:rsid w:val="005816B2"/>
    <w:rsid w:val="0058591D"/>
    <w:rsid w:val="00595957"/>
    <w:rsid w:val="005A0C58"/>
    <w:rsid w:val="005B26F5"/>
    <w:rsid w:val="005B3AC9"/>
    <w:rsid w:val="005B414E"/>
    <w:rsid w:val="005B7AD7"/>
    <w:rsid w:val="005C1ED7"/>
    <w:rsid w:val="005C2711"/>
    <w:rsid w:val="005C3EDB"/>
    <w:rsid w:val="005C5F6C"/>
    <w:rsid w:val="005C615B"/>
    <w:rsid w:val="005D0CC9"/>
    <w:rsid w:val="005D46F6"/>
    <w:rsid w:val="005E53A5"/>
    <w:rsid w:val="005E689F"/>
    <w:rsid w:val="005E76F3"/>
    <w:rsid w:val="005F022B"/>
    <w:rsid w:val="005F0C1D"/>
    <w:rsid w:val="005F1A3C"/>
    <w:rsid w:val="005F3337"/>
    <w:rsid w:val="00613589"/>
    <w:rsid w:val="00616586"/>
    <w:rsid w:val="00617A88"/>
    <w:rsid w:val="00620DD1"/>
    <w:rsid w:val="00626125"/>
    <w:rsid w:val="006271A0"/>
    <w:rsid w:val="006322AB"/>
    <w:rsid w:val="00633F40"/>
    <w:rsid w:val="00640875"/>
    <w:rsid w:val="00640941"/>
    <w:rsid w:val="006548EF"/>
    <w:rsid w:val="00657094"/>
    <w:rsid w:val="00660837"/>
    <w:rsid w:val="006637F9"/>
    <w:rsid w:val="00676DF7"/>
    <w:rsid w:val="00682607"/>
    <w:rsid w:val="00684277"/>
    <w:rsid w:val="006906B3"/>
    <w:rsid w:val="00691527"/>
    <w:rsid w:val="0069415A"/>
    <w:rsid w:val="0069432B"/>
    <w:rsid w:val="006A0440"/>
    <w:rsid w:val="006A3C8B"/>
    <w:rsid w:val="006A6FE2"/>
    <w:rsid w:val="006A7DC7"/>
    <w:rsid w:val="006B66FA"/>
    <w:rsid w:val="006C04D5"/>
    <w:rsid w:val="006C3851"/>
    <w:rsid w:val="006C4B0A"/>
    <w:rsid w:val="006E313F"/>
    <w:rsid w:val="006F3CC4"/>
    <w:rsid w:val="006F6668"/>
    <w:rsid w:val="006F6B5D"/>
    <w:rsid w:val="00704C03"/>
    <w:rsid w:val="00705749"/>
    <w:rsid w:val="00707D80"/>
    <w:rsid w:val="00720B85"/>
    <w:rsid w:val="007234DD"/>
    <w:rsid w:val="007260D1"/>
    <w:rsid w:val="00726179"/>
    <w:rsid w:val="0072669A"/>
    <w:rsid w:val="007276E2"/>
    <w:rsid w:val="00731600"/>
    <w:rsid w:val="00732170"/>
    <w:rsid w:val="00732B5C"/>
    <w:rsid w:val="00733BC7"/>
    <w:rsid w:val="00734375"/>
    <w:rsid w:val="00735087"/>
    <w:rsid w:val="00753B0F"/>
    <w:rsid w:val="0076096E"/>
    <w:rsid w:val="007611B8"/>
    <w:rsid w:val="00764BAF"/>
    <w:rsid w:val="007744F2"/>
    <w:rsid w:val="0077481F"/>
    <w:rsid w:val="00786260"/>
    <w:rsid w:val="00787EF2"/>
    <w:rsid w:val="00791961"/>
    <w:rsid w:val="00795B88"/>
    <w:rsid w:val="007A0708"/>
    <w:rsid w:val="007A79D3"/>
    <w:rsid w:val="007B4050"/>
    <w:rsid w:val="007B6EE6"/>
    <w:rsid w:val="007C410C"/>
    <w:rsid w:val="007D03A5"/>
    <w:rsid w:val="007D6554"/>
    <w:rsid w:val="007F1DE7"/>
    <w:rsid w:val="00811B48"/>
    <w:rsid w:val="0081492D"/>
    <w:rsid w:val="00816813"/>
    <w:rsid w:val="00817E27"/>
    <w:rsid w:val="00821213"/>
    <w:rsid w:val="00822F6D"/>
    <w:rsid w:val="00827385"/>
    <w:rsid w:val="00832409"/>
    <w:rsid w:val="00833088"/>
    <w:rsid w:val="008332C2"/>
    <w:rsid w:val="00837733"/>
    <w:rsid w:val="00841B74"/>
    <w:rsid w:val="00846193"/>
    <w:rsid w:val="00846A81"/>
    <w:rsid w:val="00851327"/>
    <w:rsid w:val="008529FB"/>
    <w:rsid w:val="0086200B"/>
    <w:rsid w:val="0086631F"/>
    <w:rsid w:val="00870044"/>
    <w:rsid w:val="008702CC"/>
    <w:rsid w:val="00876013"/>
    <w:rsid w:val="00882A5E"/>
    <w:rsid w:val="00896BD4"/>
    <w:rsid w:val="008A1D96"/>
    <w:rsid w:val="008A2829"/>
    <w:rsid w:val="008A7E4C"/>
    <w:rsid w:val="008B14B2"/>
    <w:rsid w:val="008B3220"/>
    <w:rsid w:val="008B57F8"/>
    <w:rsid w:val="008D2EFE"/>
    <w:rsid w:val="008D3EEA"/>
    <w:rsid w:val="008D7C6B"/>
    <w:rsid w:val="008E134E"/>
    <w:rsid w:val="008E1661"/>
    <w:rsid w:val="008E1A77"/>
    <w:rsid w:val="008E255A"/>
    <w:rsid w:val="008E387B"/>
    <w:rsid w:val="008F253F"/>
    <w:rsid w:val="00900305"/>
    <w:rsid w:val="009105AE"/>
    <w:rsid w:val="00910B0F"/>
    <w:rsid w:val="009125AE"/>
    <w:rsid w:val="00912F39"/>
    <w:rsid w:val="009206FF"/>
    <w:rsid w:val="00920D8F"/>
    <w:rsid w:val="0094091E"/>
    <w:rsid w:val="00942997"/>
    <w:rsid w:val="0094546A"/>
    <w:rsid w:val="00947C20"/>
    <w:rsid w:val="00947D96"/>
    <w:rsid w:val="00950022"/>
    <w:rsid w:val="00952451"/>
    <w:rsid w:val="00961DFC"/>
    <w:rsid w:val="00964651"/>
    <w:rsid w:val="0096675C"/>
    <w:rsid w:val="00966F57"/>
    <w:rsid w:val="00967619"/>
    <w:rsid w:val="0097496A"/>
    <w:rsid w:val="0097531E"/>
    <w:rsid w:val="00976196"/>
    <w:rsid w:val="00980300"/>
    <w:rsid w:val="00994DCB"/>
    <w:rsid w:val="009A1033"/>
    <w:rsid w:val="009A1559"/>
    <w:rsid w:val="009A4CE5"/>
    <w:rsid w:val="009B0859"/>
    <w:rsid w:val="009B127B"/>
    <w:rsid w:val="009B6414"/>
    <w:rsid w:val="009B66F5"/>
    <w:rsid w:val="009B7112"/>
    <w:rsid w:val="009B76AC"/>
    <w:rsid w:val="009C02A4"/>
    <w:rsid w:val="009E0FA0"/>
    <w:rsid w:val="009E5B5D"/>
    <w:rsid w:val="009E74D7"/>
    <w:rsid w:val="009F4D1A"/>
    <w:rsid w:val="00A0301F"/>
    <w:rsid w:val="00A043A4"/>
    <w:rsid w:val="00A11B09"/>
    <w:rsid w:val="00A20015"/>
    <w:rsid w:val="00A23760"/>
    <w:rsid w:val="00A24EC7"/>
    <w:rsid w:val="00A32AF2"/>
    <w:rsid w:val="00A34F12"/>
    <w:rsid w:val="00A3577E"/>
    <w:rsid w:val="00A36E57"/>
    <w:rsid w:val="00A4636B"/>
    <w:rsid w:val="00A47DFB"/>
    <w:rsid w:val="00A52CEC"/>
    <w:rsid w:val="00A7095A"/>
    <w:rsid w:val="00A70A73"/>
    <w:rsid w:val="00A70CA0"/>
    <w:rsid w:val="00A750B3"/>
    <w:rsid w:val="00A8575E"/>
    <w:rsid w:val="00A93702"/>
    <w:rsid w:val="00A96D32"/>
    <w:rsid w:val="00AA0079"/>
    <w:rsid w:val="00AA1060"/>
    <w:rsid w:val="00AA7346"/>
    <w:rsid w:val="00AB4D02"/>
    <w:rsid w:val="00AC0292"/>
    <w:rsid w:val="00AC4840"/>
    <w:rsid w:val="00AE17D3"/>
    <w:rsid w:val="00AE79B6"/>
    <w:rsid w:val="00AF204A"/>
    <w:rsid w:val="00AF3B34"/>
    <w:rsid w:val="00AF76B2"/>
    <w:rsid w:val="00B04C06"/>
    <w:rsid w:val="00B10286"/>
    <w:rsid w:val="00B10B23"/>
    <w:rsid w:val="00B12EE1"/>
    <w:rsid w:val="00B20BB5"/>
    <w:rsid w:val="00B2180F"/>
    <w:rsid w:val="00B22147"/>
    <w:rsid w:val="00B23380"/>
    <w:rsid w:val="00B25338"/>
    <w:rsid w:val="00B30E0E"/>
    <w:rsid w:val="00B332EF"/>
    <w:rsid w:val="00B35203"/>
    <w:rsid w:val="00B50AFB"/>
    <w:rsid w:val="00B52C48"/>
    <w:rsid w:val="00B57110"/>
    <w:rsid w:val="00B61224"/>
    <w:rsid w:val="00B77B24"/>
    <w:rsid w:val="00B80FE5"/>
    <w:rsid w:val="00B8213E"/>
    <w:rsid w:val="00B82A75"/>
    <w:rsid w:val="00B82E39"/>
    <w:rsid w:val="00B96892"/>
    <w:rsid w:val="00BC2A95"/>
    <w:rsid w:val="00BD572C"/>
    <w:rsid w:val="00BD6785"/>
    <w:rsid w:val="00BE18ED"/>
    <w:rsid w:val="00BE3D25"/>
    <w:rsid w:val="00BF458C"/>
    <w:rsid w:val="00BF4C1C"/>
    <w:rsid w:val="00BF6FA5"/>
    <w:rsid w:val="00C0175C"/>
    <w:rsid w:val="00C1065B"/>
    <w:rsid w:val="00C10A32"/>
    <w:rsid w:val="00C11560"/>
    <w:rsid w:val="00C12A40"/>
    <w:rsid w:val="00C168CE"/>
    <w:rsid w:val="00C23C60"/>
    <w:rsid w:val="00C31A2C"/>
    <w:rsid w:val="00C374C6"/>
    <w:rsid w:val="00C4129D"/>
    <w:rsid w:val="00C46C19"/>
    <w:rsid w:val="00C47CD3"/>
    <w:rsid w:val="00C508DF"/>
    <w:rsid w:val="00C53507"/>
    <w:rsid w:val="00C55A85"/>
    <w:rsid w:val="00C613D3"/>
    <w:rsid w:val="00C64D84"/>
    <w:rsid w:val="00C66651"/>
    <w:rsid w:val="00C7287C"/>
    <w:rsid w:val="00C810EB"/>
    <w:rsid w:val="00C82D92"/>
    <w:rsid w:val="00C858E8"/>
    <w:rsid w:val="00C90C0F"/>
    <w:rsid w:val="00C955BF"/>
    <w:rsid w:val="00CA1B3B"/>
    <w:rsid w:val="00CA45E8"/>
    <w:rsid w:val="00CA4B2B"/>
    <w:rsid w:val="00CB786A"/>
    <w:rsid w:val="00CB7BC9"/>
    <w:rsid w:val="00CC0CA4"/>
    <w:rsid w:val="00CD49FE"/>
    <w:rsid w:val="00CD4A17"/>
    <w:rsid w:val="00CD6AFC"/>
    <w:rsid w:val="00CD7F90"/>
    <w:rsid w:val="00CE2A9E"/>
    <w:rsid w:val="00CF05C6"/>
    <w:rsid w:val="00CF3202"/>
    <w:rsid w:val="00CF5B55"/>
    <w:rsid w:val="00CF6577"/>
    <w:rsid w:val="00CF7324"/>
    <w:rsid w:val="00D018B0"/>
    <w:rsid w:val="00D03EEB"/>
    <w:rsid w:val="00D10B85"/>
    <w:rsid w:val="00D136FA"/>
    <w:rsid w:val="00D15942"/>
    <w:rsid w:val="00D2617A"/>
    <w:rsid w:val="00D26C7A"/>
    <w:rsid w:val="00D359ED"/>
    <w:rsid w:val="00D367E4"/>
    <w:rsid w:val="00D44453"/>
    <w:rsid w:val="00D469AC"/>
    <w:rsid w:val="00D5191C"/>
    <w:rsid w:val="00D52530"/>
    <w:rsid w:val="00D55DE9"/>
    <w:rsid w:val="00D571B9"/>
    <w:rsid w:val="00D60F8D"/>
    <w:rsid w:val="00D70234"/>
    <w:rsid w:val="00D7783B"/>
    <w:rsid w:val="00D77A45"/>
    <w:rsid w:val="00D83AAD"/>
    <w:rsid w:val="00D87EBD"/>
    <w:rsid w:val="00D9015A"/>
    <w:rsid w:val="00D91270"/>
    <w:rsid w:val="00D966E7"/>
    <w:rsid w:val="00DA42C2"/>
    <w:rsid w:val="00DA714B"/>
    <w:rsid w:val="00DB2277"/>
    <w:rsid w:val="00DB3776"/>
    <w:rsid w:val="00DB3B65"/>
    <w:rsid w:val="00DB4188"/>
    <w:rsid w:val="00DB45D7"/>
    <w:rsid w:val="00DB4ED7"/>
    <w:rsid w:val="00DC3F11"/>
    <w:rsid w:val="00DD147F"/>
    <w:rsid w:val="00DD499C"/>
    <w:rsid w:val="00DE5DF6"/>
    <w:rsid w:val="00DF14F9"/>
    <w:rsid w:val="00DF68F1"/>
    <w:rsid w:val="00E0023E"/>
    <w:rsid w:val="00E12618"/>
    <w:rsid w:val="00E2532F"/>
    <w:rsid w:val="00E306C2"/>
    <w:rsid w:val="00E36385"/>
    <w:rsid w:val="00E406D4"/>
    <w:rsid w:val="00E47670"/>
    <w:rsid w:val="00E5429A"/>
    <w:rsid w:val="00E5509E"/>
    <w:rsid w:val="00E5725E"/>
    <w:rsid w:val="00E66226"/>
    <w:rsid w:val="00E75362"/>
    <w:rsid w:val="00E8395F"/>
    <w:rsid w:val="00E84761"/>
    <w:rsid w:val="00E86BF8"/>
    <w:rsid w:val="00E90CA6"/>
    <w:rsid w:val="00E92122"/>
    <w:rsid w:val="00E95379"/>
    <w:rsid w:val="00EA2621"/>
    <w:rsid w:val="00EA2799"/>
    <w:rsid w:val="00EA3210"/>
    <w:rsid w:val="00EA3643"/>
    <w:rsid w:val="00EA528C"/>
    <w:rsid w:val="00EA70D2"/>
    <w:rsid w:val="00EA79A9"/>
    <w:rsid w:val="00EA7D7F"/>
    <w:rsid w:val="00EB7E21"/>
    <w:rsid w:val="00EC40AD"/>
    <w:rsid w:val="00EC4803"/>
    <w:rsid w:val="00EF0442"/>
    <w:rsid w:val="00EF109B"/>
    <w:rsid w:val="00EF23D9"/>
    <w:rsid w:val="00EF2A4E"/>
    <w:rsid w:val="00EF2DEA"/>
    <w:rsid w:val="00EF46C2"/>
    <w:rsid w:val="00F04EE1"/>
    <w:rsid w:val="00F1081A"/>
    <w:rsid w:val="00F15184"/>
    <w:rsid w:val="00F165C4"/>
    <w:rsid w:val="00F301AB"/>
    <w:rsid w:val="00F34F2E"/>
    <w:rsid w:val="00F40CCD"/>
    <w:rsid w:val="00F42763"/>
    <w:rsid w:val="00F5382A"/>
    <w:rsid w:val="00F60A36"/>
    <w:rsid w:val="00F636B9"/>
    <w:rsid w:val="00F63A17"/>
    <w:rsid w:val="00F70FB7"/>
    <w:rsid w:val="00F7204B"/>
    <w:rsid w:val="00F86221"/>
    <w:rsid w:val="00F9057B"/>
    <w:rsid w:val="00FA14AD"/>
    <w:rsid w:val="00FA547C"/>
    <w:rsid w:val="00FB1076"/>
    <w:rsid w:val="00FD191D"/>
    <w:rsid w:val="00FD4BB7"/>
    <w:rsid w:val="00FD6161"/>
    <w:rsid w:val="00FF093F"/>
    <w:rsid w:val="00FF589E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5D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E27"/>
    <w:pPr>
      <w:keepNext/>
      <w:keepLines/>
      <w:spacing w:before="240" w:after="160"/>
      <w:ind w:left="-72"/>
      <w:jc w:val="center"/>
      <w:outlineLvl w:val="0"/>
    </w:pPr>
    <w:rPr>
      <w:rFonts w:eastAsia="Times New Roman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66BE"/>
    <w:pPr>
      <w:keepNext/>
      <w:keepLines/>
      <w:spacing w:before="120" w:after="0"/>
      <w:outlineLvl w:val="1"/>
    </w:pPr>
    <w:rPr>
      <w:rFonts w:eastAsia="Times New Roman" w:cs="Times New Roman"/>
      <w:b/>
      <w:bCs/>
      <w:color w:val="F7964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7A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7A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17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27"/>
    <w:rPr>
      <w:rFonts w:ascii="Arial" w:eastAsia="Times New Roman" w:hAnsi="Arial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66BE"/>
    <w:rPr>
      <w:rFonts w:ascii="Arial" w:eastAsia="Times New Roman" w:hAnsi="Arial"/>
      <w:b/>
      <w:bCs/>
      <w:color w:val="F7964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F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5D"/>
    <w:rPr>
      <w:rFonts w:ascii="Arial" w:hAnsi="Arial" w:cs="Arial"/>
    </w:rPr>
  </w:style>
  <w:style w:type="table" w:styleId="TableGrid">
    <w:name w:val="Table Grid"/>
    <w:basedOn w:val="TableNormal"/>
    <w:uiPriority w:val="59"/>
    <w:rsid w:val="006F6B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Heading">
    <w:name w:val="Table Row Heading"/>
    <w:basedOn w:val="Normal"/>
    <w:qFormat/>
    <w:rsid w:val="006F6B5D"/>
    <w:pPr>
      <w:spacing w:before="40" w:after="40" w:line="240" w:lineRule="auto"/>
      <w:jc w:val="center"/>
    </w:pPr>
    <w:rPr>
      <w:rFonts w:cs="Times New Roman"/>
      <w:color w:val="00438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5D"/>
    <w:rPr>
      <w:rFonts w:ascii="Arial" w:hAnsi="Arial" w:cs="Arial"/>
    </w:rPr>
  </w:style>
  <w:style w:type="paragraph" w:styleId="NoSpacing">
    <w:name w:val="No Spacing"/>
    <w:link w:val="NoSpacingChar"/>
    <w:uiPriority w:val="1"/>
    <w:qFormat/>
    <w:rsid w:val="00C82D9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2D92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ESEReportName">
    <w:name w:val="ESE Report Name"/>
    <w:basedOn w:val="Normal"/>
    <w:next w:val="Normal"/>
    <w:qFormat/>
    <w:rsid w:val="00C82D92"/>
    <w:pPr>
      <w:spacing w:after="480" w:line="400" w:lineRule="exact"/>
    </w:pPr>
    <w:rPr>
      <w:rFonts w:eastAsia="Times New Roman" w:cs="Times New Roman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C82D92"/>
    <w:pPr>
      <w:spacing w:after="0" w:line="240" w:lineRule="auto"/>
    </w:pPr>
    <w:rPr>
      <w:rFonts w:eastAsia="Times New Roman" w:cs="Times New Roman"/>
      <w:b/>
      <w:sz w:val="18"/>
    </w:rPr>
  </w:style>
  <w:style w:type="paragraph" w:customStyle="1" w:styleId="arial9">
    <w:name w:val="arial9"/>
    <w:basedOn w:val="Normal"/>
    <w:semiHidden/>
    <w:rsid w:val="00C82D92"/>
    <w:pPr>
      <w:spacing w:after="0" w:line="240" w:lineRule="auto"/>
      <w:ind w:right="-108"/>
    </w:pPr>
    <w:rPr>
      <w:rFonts w:eastAsia="Times New Roman" w:cs="Times New Roman"/>
      <w:sz w:val="18"/>
    </w:rPr>
  </w:style>
  <w:style w:type="paragraph" w:customStyle="1" w:styleId="ESEReportSubtitle">
    <w:name w:val="ESE Report Subtitle"/>
    <w:basedOn w:val="Normal"/>
    <w:qFormat/>
    <w:rsid w:val="00C82D92"/>
    <w:pPr>
      <w:spacing w:before="160" w:after="0"/>
    </w:pPr>
    <w:rPr>
      <w:rFonts w:cs="Times New Roman"/>
      <w:b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CF5B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37A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7A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PageNumber">
    <w:name w:val="page number"/>
    <w:basedOn w:val="DefaultParagraphFont"/>
    <w:rsid w:val="005737AA"/>
  </w:style>
  <w:style w:type="character" w:styleId="Hyperlink">
    <w:name w:val="Hyperlink"/>
    <w:uiPriority w:val="99"/>
    <w:unhideWhenUsed/>
    <w:rsid w:val="005737AA"/>
    <w:rPr>
      <w:color w:val="0000FF"/>
      <w:u w:val="single"/>
    </w:rPr>
  </w:style>
  <w:style w:type="paragraph" w:customStyle="1" w:styleId="Bullet1">
    <w:name w:val="Bullet 1"/>
    <w:basedOn w:val="Normal"/>
    <w:autoRedefine/>
    <w:qFormat/>
    <w:rsid w:val="00401B84"/>
    <w:pPr>
      <w:tabs>
        <w:tab w:val="left" w:pos="9360"/>
      </w:tabs>
      <w:spacing w:before="360" w:after="240"/>
      <w:ind w:right="720"/>
      <w:jc w:val="both"/>
    </w:pPr>
    <w:rPr>
      <w:sz w:val="20"/>
      <w:szCs w:val="22"/>
    </w:rPr>
  </w:style>
  <w:style w:type="paragraph" w:customStyle="1" w:styleId="TableText">
    <w:name w:val="Table Text"/>
    <w:basedOn w:val="Normal"/>
    <w:qFormat/>
    <w:rsid w:val="005737AA"/>
    <w:pPr>
      <w:spacing w:before="40" w:after="40" w:line="240" w:lineRule="auto"/>
    </w:pPr>
    <w:rPr>
      <w:rFonts w:cs="Times New Roman"/>
      <w:sz w:val="20"/>
      <w:szCs w:val="22"/>
    </w:rPr>
  </w:style>
  <w:style w:type="paragraph" w:customStyle="1" w:styleId="monthyear">
    <w:name w:val="month_year"/>
    <w:basedOn w:val="arial9"/>
    <w:qFormat/>
    <w:rsid w:val="005737AA"/>
    <w:rPr>
      <w:sz w:val="24"/>
    </w:rPr>
  </w:style>
  <w:style w:type="paragraph" w:customStyle="1" w:styleId="Spacer">
    <w:name w:val="Spacer"/>
    <w:basedOn w:val="Normal"/>
    <w:qFormat/>
    <w:rsid w:val="005737AA"/>
    <w:pPr>
      <w:spacing w:after="0" w:line="240" w:lineRule="auto"/>
    </w:pPr>
    <w:rPr>
      <w:rFonts w:cs="Times New Roman"/>
      <w:b/>
      <w:sz w:val="12"/>
      <w:szCs w:val="12"/>
    </w:rPr>
  </w:style>
  <w:style w:type="paragraph" w:customStyle="1" w:styleId="Indicator">
    <w:name w:val="Indicator"/>
    <w:basedOn w:val="Normal"/>
    <w:qFormat/>
    <w:rsid w:val="005737AA"/>
    <w:pPr>
      <w:pBdr>
        <w:top w:val="single" w:sz="8" w:space="1" w:color="004386"/>
        <w:left w:val="single" w:sz="8" w:space="4" w:color="004386"/>
        <w:right w:val="single" w:sz="8" w:space="4" w:color="004386"/>
      </w:pBdr>
      <w:shd w:val="clear" w:color="auto" w:fill="E2EAF6"/>
      <w:spacing w:after="0" w:line="216" w:lineRule="auto"/>
      <w:ind w:left="540" w:hanging="540"/>
    </w:pPr>
    <w:rPr>
      <w:rFonts w:cs="Times New Roman"/>
      <w:b/>
      <w:sz w:val="20"/>
      <w:szCs w:val="20"/>
    </w:rPr>
  </w:style>
  <w:style w:type="paragraph" w:customStyle="1" w:styleId="ProficientHeading">
    <w:name w:val="Proficient Heading"/>
    <w:basedOn w:val="TableText"/>
    <w:qFormat/>
    <w:rsid w:val="005737AA"/>
    <w:pPr>
      <w:jc w:val="center"/>
    </w:pPr>
    <w:rPr>
      <w:b/>
      <w:sz w:val="22"/>
    </w:rPr>
  </w:style>
  <w:style w:type="paragraph" w:customStyle="1" w:styleId="ProficientText">
    <w:name w:val="Proficient Text"/>
    <w:basedOn w:val="TableText"/>
    <w:qFormat/>
    <w:rsid w:val="005737AA"/>
    <w:rPr>
      <w:b/>
    </w:rPr>
  </w:style>
  <w:style w:type="paragraph" w:customStyle="1" w:styleId="Standard">
    <w:name w:val="Standard"/>
    <w:basedOn w:val="Normal"/>
    <w:qFormat/>
    <w:rsid w:val="005737AA"/>
    <w:pPr>
      <w:spacing w:before="240" w:after="120" w:line="240" w:lineRule="auto"/>
    </w:pPr>
    <w:rPr>
      <w:rFonts w:cs="Times New Roman"/>
      <w:i/>
      <w:sz w:val="22"/>
      <w:szCs w:val="23"/>
    </w:rPr>
  </w:style>
  <w:style w:type="paragraph" w:customStyle="1" w:styleId="TableBlueHead">
    <w:name w:val="Table Blue Head"/>
    <w:basedOn w:val="TableText"/>
    <w:autoRedefine/>
    <w:qFormat/>
    <w:rsid w:val="0069415A"/>
    <w:pPr>
      <w:framePr w:hSpace="187" w:wrap="around" w:vAnchor="text" w:hAnchor="margin" w:xAlign="center" w:y="361"/>
      <w:spacing w:line="276" w:lineRule="auto"/>
    </w:pPr>
    <w:rPr>
      <w:b/>
      <w:color w:val="004386"/>
      <w:sz w:val="22"/>
    </w:rPr>
  </w:style>
  <w:style w:type="paragraph" w:customStyle="1" w:styleId="TableBlueText">
    <w:name w:val="Table Blue Text"/>
    <w:basedOn w:val="TableText"/>
    <w:qFormat/>
    <w:rsid w:val="005737AA"/>
    <w:rPr>
      <w:color w:val="004386"/>
    </w:rPr>
  </w:style>
  <w:style w:type="paragraph" w:customStyle="1" w:styleId="FooterNote">
    <w:name w:val="Footer Note"/>
    <w:qFormat/>
    <w:rsid w:val="005737AA"/>
    <w:pPr>
      <w:spacing w:after="120"/>
    </w:pPr>
    <w:rPr>
      <w:rFonts w:ascii="Arial Narrow" w:hAnsi="Arial Narro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170"/>
    <w:rPr>
      <w:rFonts w:ascii="Cambria" w:eastAsia="Times New Roman" w:hAnsi="Cambria" w:cs="Times New Roman"/>
      <w:color w:val="243F60"/>
    </w:rPr>
  </w:style>
  <w:style w:type="paragraph" w:customStyle="1" w:styleId="TableBullet">
    <w:name w:val="Table Bullet"/>
    <w:basedOn w:val="Bullet1"/>
    <w:qFormat/>
    <w:rsid w:val="00732170"/>
    <w:pPr>
      <w:ind w:left="432" w:hanging="360"/>
    </w:pPr>
  </w:style>
  <w:style w:type="paragraph" w:styleId="FootnoteText">
    <w:name w:val="footnote text"/>
    <w:basedOn w:val="Normal"/>
    <w:link w:val="FootnoteTextChar"/>
    <w:rsid w:val="0073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170"/>
    <w:rPr>
      <w:rFonts w:eastAsia="Times New Roman"/>
      <w:sz w:val="20"/>
      <w:szCs w:val="20"/>
    </w:rPr>
  </w:style>
  <w:style w:type="character" w:styleId="FootnoteReference">
    <w:name w:val="footnote reference"/>
    <w:rsid w:val="00732170"/>
    <w:rPr>
      <w:rFonts w:cs="Times New Roman"/>
      <w:vertAlign w:val="superscript"/>
    </w:rPr>
  </w:style>
  <w:style w:type="table" w:customStyle="1" w:styleId="LightList1">
    <w:name w:val="Light List1"/>
    <w:basedOn w:val="TableNormal"/>
    <w:uiPriority w:val="61"/>
    <w:rsid w:val="000C1A9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C1A9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1">
    <w:name w:val="Light Grid1"/>
    <w:basedOn w:val="TableNormal"/>
    <w:uiPriority w:val="62"/>
    <w:rsid w:val="000C1A9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F294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3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0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00"/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0D5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0D5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C3851"/>
    <w:rPr>
      <w:color w:val="800080"/>
      <w:u w:val="single"/>
    </w:rPr>
  </w:style>
  <w:style w:type="table" w:styleId="MediumShading1-Accent6">
    <w:name w:val="Medium Shading 1 Accent 6"/>
    <w:basedOn w:val="TableNormal"/>
    <w:uiPriority w:val="63"/>
    <w:rsid w:val="003B75C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ulletText2">
    <w:name w:val="BulletText2"/>
    <w:basedOn w:val="ListParagraph"/>
    <w:qFormat/>
    <w:rsid w:val="00D359ED"/>
    <w:pPr>
      <w:numPr>
        <w:ilvl w:val="1"/>
        <w:numId w:val="21"/>
      </w:numPr>
      <w:spacing w:before="80" w:after="80" w:line="240" w:lineRule="auto"/>
      <w:contextualSpacing w:val="0"/>
    </w:pPr>
    <w:rPr>
      <w:rFonts w:eastAsia="Times New Roman"/>
      <w:sz w:val="20"/>
    </w:rPr>
  </w:style>
  <w:style w:type="paragraph" w:customStyle="1" w:styleId="Bullet3">
    <w:name w:val="Bullet3"/>
    <w:basedOn w:val="ListParagraph"/>
    <w:qFormat/>
    <w:rsid w:val="00D359ED"/>
    <w:pPr>
      <w:numPr>
        <w:ilvl w:val="2"/>
        <w:numId w:val="21"/>
      </w:numPr>
      <w:spacing w:before="80" w:after="80" w:line="240" w:lineRule="auto"/>
      <w:contextualSpacing w:val="0"/>
    </w:pPr>
    <w:rPr>
      <w:rFonts w:ascii="Times New Roman" w:eastAsia="Times New Roman" w:hAnsi="Times New Roman"/>
      <w:sz w:val="20"/>
    </w:rPr>
  </w:style>
  <w:style w:type="paragraph" w:customStyle="1" w:styleId="BulletText1">
    <w:name w:val="BulletText1"/>
    <w:basedOn w:val="ListParagraph"/>
    <w:link w:val="BulletText1Char"/>
    <w:qFormat/>
    <w:rsid w:val="00D359ED"/>
    <w:pPr>
      <w:numPr>
        <w:numId w:val="21"/>
      </w:numPr>
      <w:spacing w:before="80" w:after="80" w:line="240" w:lineRule="auto"/>
      <w:contextualSpacing w:val="0"/>
    </w:pPr>
  </w:style>
  <w:style w:type="character" w:customStyle="1" w:styleId="BulletText1Char">
    <w:name w:val="BulletText1 Char"/>
    <w:basedOn w:val="DefaultParagraphFont"/>
    <w:link w:val="BulletText1"/>
    <w:rsid w:val="00D359ED"/>
    <w:rPr>
      <w:rFonts w:ascii="Arial" w:hAnsi="Arial" w:cs="Arial"/>
      <w:sz w:val="24"/>
      <w:szCs w:val="24"/>
    </w:rPr>
  </w:style>
  <w:style w:type="paragraph" w:customStyle="1" w:styleId="Heading3a">
    <w:name w:val="Heading 3a"/>
    <w:basedOn w:val="Heading1"/>
    <w:link w:val="Heading3aChar"/>
    <w:qFormat/>
    <w:rsid w:val="00D359ED"/>
  </w:style>
  <w:style w:type="paragraph" w:customStyle="1" w:styleId="FGNumberedList">
    <w:name w:val="FG Numbered List"/>
    <w:basedOn w:val="ListParagraph"/>
    <w:link w:val="FGNumberedListChar"/>
    <w:qFormat/>
    <w:rsid w:val="00D359ED"/>
    <w:pPr>
      <w:numPr>
        <w:numId w:val="20"/>
      </w:numPr>
      <w:spacing w:before="120" w:after="120"/>
      <w:contextualSpacing w:val="0"/>
    </w:pPr>
    <w:rPr>
      <w:sz w:val="20"/>
      <w:szCs w:val="20"/>
    </w:rPr>
  </w:style>
  <w:style w:type="character" w:customStyle="1" w:styleId="Heading3aChar">
    <w:name w:val="Heading 3a Char"/>
    <w:basedOn w:val="Heading1Char"/>
    <w:link w:val="Heading3a"/>
    <w:rsid w:val="00D359ED"/>
    <w:rPr>
      <w:rFonts w:ascii="Arial" w:eastAsia="Times New Roman" w:hAnsi="Arial"/>
      <w:b/>
      <w:bCs/>
      <w:color w:val="365F91"/>
      <w:sz w:val="24"/>
      <w:szCs w:val="24"/>
    </w:rPr>
  </w:style>
  <w:style w:type="paragraph" w:customStyle="1" w:styleId="FGBulletList">
    <w:name w:val="FG Bullet List"/>
    <w:basedOn w:val="BulletText1"/>
    <w:link w:val="FGBulletListChar"/>
    <w:qFormat/>
    <w:rsid w:val="00D359ED"/>
    <w:pPr>
      <w:numPr>
        <w:numId w:val="22"/>
      </w:numPr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59ED"/>
    <w:rPr>
      <w:rFonts w:ascii="Arial" w:hAnsi="Arial" w:cs="Arial"/>
      <w:sz w:val="24"/>
      <w:szCs w:val="24"/>
    </w:rPr>
  </w:style>
  <w:style w:type="character" w:customStyle="1" w:styleId="FGNumberedListChar">
    <w:name w:val="FG Numbered List Char"/>
    <w:basedOn w:val="ListParagraphChar"/>
    <w:link w:val="FGNumberedList"/>
    <w:rsid w:val="00D359ED"/>
    <w:rPr>
      <w:rFonts w:ascii="Arial" w:hAnsi="Arial" w:cs="Arial"/>
      <w:sz w:val="24"/>
      <w:szCs w:val="24"/>
    </w:rPr>
  </w:style>
  <w:style w:type="paragraph" w:customStyle="1" w:styleId="FGNormal">
    <w:name w:val="FG Normal"/>
    <w:basedOn w:val="Normal"/>
    <w:link w:val="FGNormalChar"/>
    <w:qFormat/>
    <w:rsid w:val="00D359ED"/>
    <w:pPr>
      <w:tabs>
        <w:tab w:val="left" w:pos="9360"/>
      </w:tabs>
      <w:spacing w:before="120" w:after="100" w:afterAutospacing="1"/>
      <w:jc w:val="both"/>
    </w:pPr>
    <w:rPr>
      <w:sz w:val="20"/>
      <w:szCs w:val="20"/>
    </w:rPr>
  </w:style>
  <w:style w:type="character" w:customStyle="1" w:styleId="FGBulletListChar">
    <w:name w:val="FG Bullet List Char"/>
    <w:basedOn w:val="BulletText1Char"/>
    <w:link w:val="FGBulletList"/>
    <w:rsid w:val="00D359ED"/>
    <w:rPr>
      <w:rFonts w:ascii="Arial" w:hAnsi="Arial" w:cs="Arial"/>
      <w:sz w:val="24"/>
      <w:szCs w:val="24"/>
    </w:rPr>
  </w:style>
  <w:style w:type="character" w:customStyle="1" w:styleId="FGNormalChar">
    <w:name w:val="FG Normal Char"/>
    <w:basedOn w:val="DefaultParagraphFont"/>
    <w:link w:val="FGNormal"/>
    <w:rsid w:val="00D359ED"/>
    <w:rPr>
      <w:rFonts w:ascii="Arial" w:hAnsi="Arial" w:cs="Arial"/>
    </w:rPr>
  </w:style>
  <w:style w:type="paragraph" w:customStyle="1" w:styleId="Heading3-NoTOC">
    <w:name w:val="Heading 3-No TOC"/>
    <w:basedOn w:val="Heading3"/>
    <w:link w:val="Heading3-NoTOCChar"/>
    <w:qFormat/>
    <w:rsid w:val="000478A0"/>
    <w:pPr>
      <w:spacing w:before="160" w:after="160"/>
    </w:pPr>
    <w:rPr>
      <w:rFonts w:ascii="Arial" w:hAnsi="Arial"/>
      <w:sz w:val="24"/>
      <w:szCs w:val="24"/>
    </w:rPr>
  </w:style>
  <w:style w:type="character" w:customStyle="1" w:styleId="Heading3-NoTOCChar">
    <w:name w:val="Heading 3-No TOC Char"/>
    <w:basedOn w:val="DefaultParagraphFont"/>
    <w:link w:val="Heading3-NoTOC"/>
    <w:rsid w:val="000478A0"/>
    <w:rPr>
      <w:rFonts w:ascii="Arial" w:eastAsia="Times New Roman" w:hAnsi="Arial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5D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E27"/>
    <w:pPr>
      <w:keepNext/>
      <w:keepLines/>
      <w:spacing w:before="240" w:after="160"/>
      <w:ind w:left="-72"/>
      <w:jc w:val="center"/>
      <w:outlineLvl w:val="0"/>
    </w:pPr>
    <w:rPr>
      <w:rFonts w:eastAsia="Times New Roman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66BE"/>
    <w:pPr>
      <w:keepNext/>
      <w:keepLines/>
      <w:spacing w:before="120" w:after="0"/>
      <w:outlineLvl w:val="1"/>
    </w:pPr>
    <w:rPr>
      <w:rFonts w:eastAsia="Times New Roman" w:cs="Times New Roman"/>
      <w:b/>
      <w:bCs/>
      <w:color w:val="F7964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7A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7A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17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27"/>
    <w:rPr>
      <w:rFonts w:ascii="Arial" w:eastAsia="Times New Roman" w:hAnsi="Arial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66BE"/>
    <w:rPr>
      <w:rFonts w:ascii="Arial" w:eastAsia="Times New Roman" w:hAnsi="Arial"/>
      <w:b/>
      <w:bCs/>
      <w:color w:val="F7964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F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5D"/>
    <w:rPr>
      <w:rFonts w:ascii="Arial" w:hAnsi="Arial" w:cs="Arial"/>
    </w:rPr>
  </w:style>
  <w:style w:type="table" w:styleId="TableGrid">
    <w:name w:val="Table Grid"/>
    <w:basedOn w:val="TableNormal"/>
    <w:uiPriority w:val="59"/>
    <w:rsid w:val="006F6B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Heading">
    <w:name w:val="Table Row Heading"/>
    <w:basedOn w:val="Normal"/>
    <w:qFormat/>
    <w:rsid w:val="006F6B5D"/>
    <w:pPr>
      <w:spacing w:before="40" w:after="40" w:line="240" w:lineRule="auto"/>
      <w:jc w:val="center"/>
    </w:pPr>
    <w:rPr>
      <w:rFonts w:cs="Times New Roman"/>
      <w:color w:val="00438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5D"/>
    <w:rPr>
      <w:rFonts w:ascii="Arial" w:hAnsi="Arial" w:cs="Arial"/>
    </w:rPr>
  </w:style>
  <w:style w:type="paragraph" w:styleId="NoSpacing">
    <w:name w:val="No Spacing"/>
    <w:link w:val="NoSpacingChar"/>
    <w:uiPriority w:val="1"/>
    <w:qFormat/>
    <w:rsid w:val="00C82D9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2D92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ESEReportName">
    <w:name w:val="ESE Report Name"/>
    <w:basedOn w:val="Normal"/>
    <w:next w:val="Normal"/>
    <w:qFormat/>
    <w:rsid w:val="00C82D92"/>
    <w:pPr>
      <w:spacing w:after="480" w:line="400" w:lineRule="exact"/>
    </w:pPr>
    <w:rPr>
      <w:rFonts w:eastAsia="Times New Roman" w:cs="Times New Roman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C82D92"/>
    <w:pPr>
      <w:spacing w:after="0" w:line="240" w:lineRule="auto"/>
    </w:pPr>
    <w:rPr>
      <w:rFonts w:eastAsia="Times New Roman" w:cs="Times New Roman"/>
      <w:b/>
      <w:sz w:val="18"/>
    </w:rPr>
  </w:style>
  <w:style w:type="paragraph" w:customStyle="1" w:styleId="arial9">
    <w:name w:val="arial9"/>
    <w:basedOn w:val="Normal"/>
    <w:semiHidden/>
    <w:rsid w:val="00C82D92"/>
    <w:pPr>
      <w:spacing w:after="0" w:line="240" w:lineRule="auto"/>
      <w:ind w:right="-108"/>
    </w:pPr>
    <w:rPr>
      <w:rFonts w:eastAsia="Times New Roman" w:cs="Times New Roman"/>
      <w:sz w:val="18"/>
    </w:rPr>
  </w:style>
  <w:style w:type="paragraph" w:customStyle="1" w:styleId="ESEReportSubtitle">
    <w:name w:val="ESE Report Subtitle"/>
    <w:basedOn w:val="Normal"/>
    <w:qFormat/>
    <w:rsid w:val="00C82D92"/>
    <w:pPr>
      <w:spacing w:before="160" w:after="0"/>
    </w:pPr>
    <w:rPr>
      <w:rFonts w:cs="Times New Roman"/>
      <w:b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CF5B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37AA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7A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PageNumber">
    <w:name w:val="page number"/>
    <w:basedOn w:val="DefaultParagraphFont"/>
    <w:rsid w:val="005737AA"/>
  </w:style>
  <w:style w:type="character" w:styleId="Hyperlink">
    <w:name w:val="Hyperlink"/>
    <w:uiPriority w:val="99"/>
    <w:unhideWhenUsed/>
    <w:rsid w:val="005737AA"/>
    <w:rPr>
      <w:color w:val="0000FF"/>
      <w:u w:val="single"/>
    </w:rPr>
  </w:style>
  <w:style w:type="paragraph" w:customStyle="1" w:styleId="Bullet1">
    <w:name w:val="Bullet 1"/>
    <w:basedOn w:val="Normal"/>
    <w:autoRedefine/>
    <w:qFormat/>
    <w:rsid w:val="00401B84"/>
    <w:pPr>
      <w:tabs>
        <w:tab w:val="left" w:pos="9360"/>
      </w:tabs>
      <w:spacing w:before="360" w:after="240"/>
      <w:ind w:right="720"/>
      <w:jc w:val="both"/>
    </w:pPr>
    <w:rPr>
      <w:sz w:val="20"/>
      <w:szCs w:val="22"/>
    </w:rPr>
  </w:style>
  <w:style w:type="paragraph" w:customStyle="1" w:styleId="TableText">
    <w:name w:val="Table Text"/>
    <w:basedOn w:val="Normal"/>
    <w:qFormat/>
    <w:rsid w:val="005737AA"/>
    <w:pPr>
      <w:spacing w:before="40" w:after="40" w:line="240" w:lineRule="auto"/>
    </w:pPr>
    <w:rPr>
      <w:rFonts w:cs="Times New Roman"/>
      <w:sz w:val="20"/>
      <w:szCs w:val="22"/>
    </w:rPr>
  </w:style>
  <w:style w:type="paragraph" w:customStyle="1" w:styleId="monthyear">
    <w:name w:val="month_year"/>
    <w:basedOn w:val="arial9"/>
    <w:qFormat/>
    <w:rsid w:val="005737AA"/>
    <w:rPr>
      <w:sz w:val="24"/>
    </w:rPr>
  </w:style>
  <w:style w:type="paragraph" w:customStyle="1" w:styleId="Spacer">
    <w:name w:val="Spacer"/>
    <w:basedOn w:val="Normal"/>
    <w:qFormat/>
    <w:rsid w:val="005737AA"/>
    <w:pPr>
      <w:spacing w:after="0" w:line="240" w:lineRule="auto"/>
    </w:pPr>
    <w:rPr>
      <w:rFonts w:cs="Times New Roman"/>
      <w:b/>
      <w:sz w:val="12"/>
      <w:szCs w:val="12"/>
    </w:rPr>
  </w:style>
  <w:style w:type="paragraph" w:customStyle="1" w:styleId="Indicator">
    <w:name w:val="Indicator"/>
    <w:basedOn w:val="Normal"/>
    <w:qFormat/>
    <w:rsid w:val="005737AA"/>
    <w:pPr>
      <w:pBdr>
        <w:top w:val="single" w:sz="8" w:space="1" w:color="004386"/>
        <w:left w:val="single" w:sz="8" w:space="4" w:color="004386"/>
        <w:right w:val="single" w:sz="8" w:space="4" w:color="004386"/>
      </w:pBdr>
      <w:shd w:val="clear" w:color="auto" w:fill="E2EAF6"/>
      <w:spacing w:after="0" w:line="216" w:lineRule="auto"/>
      <w:ind w:left="540" w:hanging="540"/>
    </w:pPr>
    <w:rPr>
      <w:rFonts w:cs="Times New Roman"/>
      <w:b/>
      <w:sz w:val="20"/>
      <w:szCs w:val="20"/>
    </w:rPr>
  </w:style>
  <w:style w:type="paragraph" w:customStyle="1" w:styleId="ProficientHeading">
    <w:name w:val="Proficient Heading"/>
    <w:basedOn w:val="TableText"/>
    <w:qFormat/>
    <w:rsid w:val="005737AA"/>
    <w:pPr>
      <w:jc w:val="center"/>
    </w:pPr>
    <w:rPr>
      <w:b/>
      <w:sz w:val="22"/>
    </w:rPr>
  </w:style>
  <w:style w:type="paragraph" w:customStyle="1" w:styleId="ProficientText">
    <w:name w:val="Proficient Text"/>
    <w:basedOn w:val="TableText"/>
    <w:qFormat/>
    <w:rsid w:val="005737AA"/>
    <w:rPr>
      <w:b/>
    </w:rPr>
  </w:style>
  <w:style w:type="paragraph" w:customStyle="1" w:styleId="Standard">
    <w:name w:val="Standard"/>
    <w:basedOn w:val="Normal"/>
    <w:qFormat/>
    <w:rsid w:val="005737AA"/>
    <w:pPr>
      <w:spacing w:before="240" w:after="120" w:line="240" w:lineRule="auto"/>
    </w:pPr>
    <w:rPr>
      <w:rFonts w:cs="Times New Roman"/>
      <w:i/>
      <w:sz w:val="22"/>
      <w:szCs w:val="23"/>
    </w:rPr>
  </w:style>
  <w:style w:type="paragraph" w:customStyle="1" w:styleId="TableBlueHead">
    <w:name w:val="Table Blue Head"/>
    <w:basedOn w:val="TableText"/>
    <w:autoRedefine/>
    <w:qFormat/>
    <w:rsid w:val="0069415A"/>
    <w:pPr>
      <w:framePr w:hSpace="187" w:wrap="around" w:vAnchor="text" w:hAnchor="margin" w:xAlign="center" w:y="361"/>
      <w:spacing w:line="276" w:lineRule="auto"/>
    </w:pPr>
    <w:rPr>
      <w:b/>
      <w:color w:val="004386"/>
      <w:sz w:val="22"/>
    </w:rPr>
  </w:style>
  <w:style w:type="paragraph" w:customStyle="1" w:styleId="TableBlueText">
    <w:name w:val="Table Blue Text"/>
    <w:basedOn w:val="TableText"/>
    <w:qFormat/>
    <w:rsid w:val="005737AA"/>
    <w:rPr>
      <w:color w:val="004386"/>
    </w:rPr>
  </w:style>
  <w:style w:type="paragraph" w:customStyle="1" w:styleId="FooterNote">
    <w:name w:val="Footer Note"/>
    <w:qFormat/>
    <w:rsid w:val="005737AA"/>
    <w:pPr>
      <w:spacing w:after="120"/>
    </w:pPr>
    <w:rPr>
      <w:rFonts w:ascii="Arial Narrow" w:hAnsi="Arial Narro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170"/>
    <w:rPr>
      <w:rFonts w:ascii="Cambria" w:eastAsia="Times New Roman" w:hAnsi="Cambria" w:cs="Times New Roman"/>
      <w:color w:val="243F60"/>
    </w:rPr>
  </w:style>
  <w:style w:type="paragraph" w:customStyle="1" w:styleId="TableBullet">
    <w:name w:val="Table Bullet"/>
    <w:basedOn w:val="Bullet1"/>
    <w:qFormat/>
    <w:rsid w:val="00732170"/>
    <w:pPr>
      <w:ind w:left="432" w:hanging="360"/>
    </w:pPr>
  </w:style>
  <w:style w:type="paragraph" w:styleId="FootnoteText">
    <w:name w:val="footnote text"/>
    <w:basedOn w:val="Normal"/>
    <w:link w:val="FootnoteTextChar"/>
    <w:rsid w:val="00732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170"/>
    <w:rPr>
      <w:rFonts w:eastAsia="Times New Roman"/>
      <w:sz w:val="20"/>
      <w:szCs w:val="20"/>
    </w:rPr>
  </w:style>
  <w:style w:type="character" w:styleId="FootnoteReference">
    <w:name w:val="footnote reference"/>
    <w:rsid w:val="00732170"/>
    <w:rPr>
      <w:rFonts w:cs="Times New Roman"/>
      <w:vertAlign w:val="superscript"/>
    </w:rPr>
  </w:style>
  <w:style w:type="table" w:customStyle="1" w:styleId="LightList1">
    <w:name w:val="Light List1"/>
    <w:basedOn w:val="TableNormal"/>
    <w:uiPriority w:val="61"/>
    <w:rsid w:val="000C1A9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C1A9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1">
    <w:name w:val="Light Grid1"/>
    <w:basedOn w:val="TableNormal"/>
    <w:uiPriority w:val="62"/>
    <w:rsid w:val="000C1A9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F294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3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0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00"/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0D5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0D5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C3851"/>
    <w:rPr>
      <w:color w:val="800080"/>
      <w:u w:val="single"/>
    </w:rPr>
  </w:style>
  <w:style w:type="table" w:styleId="MediumShading1-Accent6">
    <w:name w:val="Medium Shading 1 Accent 6"/>
    <w:basedOn w:val="TableNormal"/>
    <w:uiPriority w:val="63"/>
    <w:rsid w:val="003B75C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ulletText2">
    <w:name w:val="BulletText2"/>
    <w:basedOn w:val="ListParagraph"/>
    <w:qFormat/>
    <w:rsid w:val="00D359ED"/>
    <w:pPr>
      <w:numPr>
        <w:ilvl w:val="1"/>
        <w:numId w:val="21"/>
      </w:numPr>
      <w:spacing w:before="80" w:after="80" w:line="240" w:lineRule="auto"/>
      <w:contextualSpacing w:val="0"/>
    </w:pPr>
    <w:rPr>
      <w:rFonts w:eastAsia="Times New Roman"/>
      <w:sz w:val="20"/>
    </w:rPr>
  </w:style>
  <w:style w:type="paragraph" w:customStyle="1" w:styleId="Bullet3">
    <w:name w:val="Bullet3"/>
    <w:basedOn w:val="ListParagraph"/>
    <w:qFormat/>
    <w:rsid w:val="00D359ED"/>
    <w:pPr>
      <w:numPr>
        <w:ilvl w:val="2"/>
        <w:numId w:val="21"/>
      </w:numPr>
      <w:spacing w:before="80" w:after="80" w:line="240" w:lineRule="auto"/>
      <w:contextualSpacing w:val="0"/>
    </w:pPr>
    <w:rPr>
      <w:rFonts w:ascii="Times New Roman" w:eastAsia="Times New Roman" w:hAnsi="Times New Roman"/>
      <w:sz w:val="20"/>
    </w:rPr>
  </w:style>
  <w:style w:type="paragraph" w:customStyle="1" w:styleId="BulletText1">
    <w:name w:val="BulletText1"/>
    <w:basedOn w:val="ListParagraph"/>
    <w:link w:val="BulletText1Char"/>
    <w:qFormat/>
    <w:rsid w:val="00D359ED"/>
    <w:pPr>
      <w:numPr>
        <w:numId w:val="21"/>
      </w:numPr>
      <w:spacing w:before="80" w:after="80" w:line="240" w:lineRule="auto"/>
      <w:contextualSpacing w:val="0"/>
    </w:pPr>
  </w:style>
  <w:style w:type="character" w:customStyle="1" w:styleId="BulletText1Char">
    <w:name w:val="BulletText1 Char"/>
    <w:basedOn w:val="DefaultParagraphFont"/>
    <w:link w:val="BulletText1"/>
    <w:rsid w:val="00D359ED"/>
    <w:rPr>
      <w:rFonts w:ascii="Arial" w:hAnsi="Arial" w:cs="Arial"/>
      <w:sz w:val="24"/>
      <w:szCs w:val="24"/>
    </w:rPr>
  </w:style>
  <w:style w:type="paragraph" w:customStyle="1" w:styleId="Heading3a">
    <w:name w:val="Heading 3a"/>
    <w:basedOn w:val="Heading1"/>
    <w:link w:val="Heading3aChar"/>
    <w:qFormat/>
    <w:rsid w:val="00D359ED"/>
  </w:style>
  <w:style w:type="paragraph" w:customStyle="1" w:styleId="FGNumberedList">
    <w:name w:val="FG Numbered List"/>
    <w:basedOn w:val="ListParagraph"/>
    <w:link w:val="FGNumberedListChar"/>
    <w:qFormat/>
    <w:rsid w:val="00D359ED"/>
    <w:pPr>
      <w:numPr>
        <w:numId w:val="20"/>
      </w:numPr>
      <w:spacing w:before="120" w:after="120"/>
      <w:contextualSpacing w:val="0"/>
    </w:pPr>
    <w:rPr>
      <w:sz w:val="20"/>
      <w:szCs w:val="20"/>
    </w:rPr>
  </w:style>
  <w:style w:type="character" w:customStyle="1" w:styleId="Heading3aChar">
    <w:name w:val="Heading 3a Char"/>
    <w:basedOn w:val="Heading1Char"/>
    <w:link w:val="Heading3a"/>
    <w:rsid w:val="00D359ED"/>
    <w:rPr>
      <w:rFonts w:ascii="Arial" w:eastAsia="Times New Roman" w:hAnsi="Arial"/>
      <w:b/>
      <w:bCs/>
      <w:color w:val="365F91"/>
      <w:sz w:val="24"/>
      <w:szCs w:val="24"/>
    </w:rPr>
  </w:style>
  <w:style w:type="paragraph" w:customStyle="1" w:styleId="FGBulletList">
    <w:name w:val="FG Bullet List"/>
    <w:basedOn w:val="BulletText1"/>
    <w:link w:val="FGBulletListChar"/>
    <w:qFormat/>
    <w:rsid w:val="00D359ED"/>
    <w:pPr>
      <w:numPr>
        <w:numId w:val="22"/>
      </w:numPr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59ED"/>
    <w:rPr>
      <w:rFonts w:ascii="Arial" w:hAnsi="Arial" w:cs="Arial"/>
      <w:sz w:val="24"/>
      <w:szCs w:val="24"/>
    </w:rPr>
  </w:style>
  <w:style w:type="character" w:customStyle="1" w:styleId="FGNumberedListChar">
    <w:name w:val="FG Numbered List Char"/>
    <w:basedOn w:val="ListParagraphChar"/>
    <w:link w:val="FGNumberedList"/>
    <w:rsid w:val="00D359ED"/>
    <w:rPr>
      <w:rFonts w:ascii="Arial" w:hAnsi="Arial" w:cs="Arial"/>
      <w:sz w:val="24"/>
      <w:szCs w:val="24"/>
    </w:rPr>
  </w:style>
  <w:style w:type="paragraph" w:customStyle="1" w:styleId="FGNormal">
    <w:name w:val="FG Normal"/>
    <w:basedOn w:val="Normal"/>
    <w:link w:val="FGNormalChar"/>
    <w:qFormat/>
    <w:rsid w:val="00D359ED"/>
    <w:pPr>
      <w:tabs>
        <w:tab w:val="left" w:pos="9360"/>
      </w:tabs>
      <w:spacing w:before="120" w:after="100" w:afterAutospacing="1"/>
      <w:jc w:val="both"/>
    </w:pPr>
    <w:rPr>
      <w:sz w:val="20"/>
      <w:szCs w:val="20"/>
    </w:rPr>
  </w:style>
  <w:style w:type="character" w:customStyle="1" w:styleId="FGBulletListChar">
    <w:name w:val="FG Bullet List Char"/>
    <w:basedOn w:val="BulletText1Char"/>
    <w:link w:val="FGBulletList"/>
    <w:rsid w:val="00D359ED"/>
    <w:rPr>
      <w:rFonts w:ascii="Arial" w:hAnsi="Arial" w:cs="Arial"/>
      <w:sz w:val="24"/>
      <w:szCs w:val="24"/>
    </w:rPr>
  </w:style>
  <w:style w:type="character" w:customStyle="1" w:styleId="FGNormalChar">
    <w:name w:val="FG Normal Char"/>
    <w:basedOn w:val="DefaultParagraphFont"/>
    <w:link w:val="FGNormal"/>
    <w:rsid w:val="00D359ED"/>
    <w:rPr>
      <w:rFonts w:ascii="Arial" w:hAnsi="Arial" w:cs="Arial"/>
    </w:rPr>
  </w:style>
  <w:style w:type="paragraph" w:customStyle="1" w:styleId="Heading3-NoTOC">
    <w:name w:val="Heading 3-No TOC"/>
    <w:basedOn w:val="Heading3"/>
    <w:link w:val="Heading3-NoTOCChar"/>
    <w:qFormat/>
    <w:rsid w:val="000478A0"/>
    <w:pPr>
      <w:spacing w:before="160" w:after="160"/>
    </w:pPr>
    <w:rPr>
      <w:rFonts w:ascii="Arial" w:hAnsi="Arial"/>
      <w:sz w:val="24"/>
      <w:szCs w:val="24"/>
    </w:rPr>
  </w:style>
  <w:style w:type="character" w:customStyle="1" w:styleId="Heading3-NoTOCChar">
    <w:name w:val="Heading 3-No TOC Char"/>
    <w:basedOn w:val="DefaultParagraphFont"/>
    <w:link w:val="Heading3-NoTOC"/>
    <w:rsid w:val="000478A0"/>
    <w:rPr>
      <w:rFonts w:ascii="Arial" w:eastAsia="Times New Roman" w:hAnsi="Arial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e.mass.edu/edeval/model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oe.mass.edu/edeval/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DESE-231-11533</_dlc_DocId>
    <_dlc_DocIdUrl xmlns="733efe1c-5bbe-4968-87dc-d400e65c879f">
      <Url>https://sharepoint.doemass.org/ese/webteam/cps/_layouts/DocIdRedir.aspx?ID=DESE-231-11533</Url>
      <Description>DESE-231-11533</Description>
    </_dlc_DocIdUrl>
    <_dlc_DocIdPersistId xmlns="733efe1c-5bbe-4968-87dc-d400e65c879f">true</_dlc_DocIdPersist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7CD8-9D66-4CE7-A50E-06CE459BAC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987DB9-1670-44BB-8268-927E0E54FE94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30505F3-FB88-452F-BD9A-F9F7C4A714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36F34E-984A-4F98-8537-C127E7E9A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D20231-0E41-4418-A2F1-56E8DEE9E8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9C970F-FC01-4737-B7DA-4E34C865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</Words>
  <Characters>6649</Characters>
  <Application>Microsoft Office Word</Application>
  <DocSecurity>0</DocSecurity>
  <Lines>245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Model System Training Workshop 1: Rubric Review Handout Packet</vt:lpstr>
    </vt:vector>
  </TitlesOfParts>
  <Company/>
  <LinksUpToDate>false</LinksUpToDate>
  <CharactersWithSpaces>7613</CharactersWithSpaces>
  <SharedDoc>false</SharedDoc>
  <HLinks>
    <vt:vector size="18" baseType="variant">
      <vt:variant>
        <vt:i4>2031711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http://www.doe.mass.edu/edeval/model/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Model System Training Workshop 1: Rubric Review Handout Packet</dc:title>
  <dc:creator>ESE</dc:creator>
  <cp:lastModifiedBy>dzou</cp:lastModifiedBy>
  <cp:revision>3</cp:revision>
  <cp:lastPrinted>2012-09-21T17:06:00Z</cp:lastPrinted>
  <dcterms:created xsi:type="dcterms:W3CDTF">2014-11-03T14:01:00Z</dcterms:created>
  <dcterms:modified xsi:type="dcterms:W3CDTF">2014-11-04T16:08:00Z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2014</vt:lpwstr>
  </property>
</Properties>
</file>