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6B1" w:rsidRDefault="00D42F2F" w:rsidP="00094280">
      <w:pPr>
        <w:spacing w:after="0" w:line="240" w:lineRule="auto"/>
      </w:pPr>
      <w:bookmarkStart w:id="0" w:name="_GoBack"/>
      <w:bookmarkEnd w:id="0"/>
      <w:r>
        <w:t xml:space="preserve">The Massachusetts Department of Elementary and Secondary Education (ESE) conducted a survey and </w:t>
      </w:r>
      <w:r w:rsidR="00AA6A9E">
        <w:t xml:space="preserve">several </w:t>
      </w:r>
      <w:r>
        <w:t xml:space="preserve">focus groups </w:t>
      </w:r>
      <w:r w:rsidR="00AA6A9E">
        <w:t xml:space="preserve">to solicit feedback from various stakeholders engaged in </w:t>
      </w:r>
      <w:r w:rsidR="00171FDB">
        <w:t>the</w:t>
      </w:r>
      <w:r>
        <w:t xml:space="preserve"> </w:t>
      </w:r>
      <w:hyperlink r:id="rId12" w:history="1">
        <w:r w:rsidRPr="00AA6A9E">
          <w:rPr>
            <w:rStyle w:val="Hyperlink"/>
          </w:rPr>
          <w:t>Candidate Assessment of Performance</w:t>
        </w:r>
      </w:hyperlink>
      <w:r>
        <w:t xml:space="preserve"> (CAP) </w:t>
      </w:r>
      <w:proofErr w:type="gramStart"/>
      <w:r w:rsidR="00F81392">
        <w:t>Fall</w:t>
      </w:r>
      <w:proofErr w:type="gramEnd"/>
      <w:r w:rsidR="00F81392">
        <w:t xml:space="preserve"> 2015 Pilot</w:t>
      </w:r>
      <w:r>
        <w:t xml:space="preserve">.  The feedback </w:t>
      </w:r>
      <w:r w:rsidR="004B185B">
        <w:t>will</w:t>
      </w:r>
      <w:r>
        <w:t xml:space="preserve"> be used to</w:t>
      </w:r>
      <w:r w:rsidR="004A44CA">
        <w:t xml:space="preserve"> inform</w:t>
      </w:r>
      <w:r>
        <w:t>:</w:t>
      </w:r>
    </w:p>
    <w:p w:rsidR="00BF69A6" w:rsidRDefault="00D42F2F" w:rsidP="00094280">
      <w:pPr>
        <w:pStyle w:val="ListParagraph"/>
        <w:numPr>
          <w:ilvl w:val="0"/>
          <w:numId w:val="1"/>
        </w:numPr>
        <w:spacing w:line="240" w:lineRule="auto"/>
      </w:pPr>
      <w:r>
        <w:t>Revis</w:t>
      </w:r>
      <w:r w:rsidR="004A44CA">
        <w:t>ions</w:t>
      </w:r>
      <w:r>
        <w:t xml:space="preserve"> </w:t>
      </w:r>
      <w:r w:rsidR="004A44CA">
        <w:t xml:space="preserve">to </w:t>
      </w:r>
      <w:r>
        <w:t xml:space="preserve">the </w:t>
      </w:r>
      <w:hyperlink r:id="rId13" w:history="1">
        <w:r w:rsidRPr="00F81392">
          <w:rPr>
            <w:rStyle w:val="Hyperlink"/>
          </w:rPr>
          <w:t>CAP Guidelines</w:t>
        </w:r>
      </w:hyperlink>
      <w:r w:rsidR="00BF69A6">
        <w:t>, and</w:t>
      </w:r>
    </w:p>
    <w:p w:rsidR="00523C2F" w:rsidRPr="00094280" w:rsidRDefault="004A44CA" w:rsidP="00094280">
      <w:pPr>
        <w:pStyle w:val="ListParagraph"/>
        <w:numPr>
          <w:ilvl w:val="0"/>
          <w:numId w:val="1"/>
        </w:numPr>
        <w:spacing w:line="240" w:lineRule="auto"/>
      </w:pPr>
      <w:r>
        <w:t xml:space="preserve">The </w:t>
      </w:r>
      <w:r w:rsidR="00AA6A9E">
        <w:t xml:space="preserve">ongoing </w:t>
      </w:r>
      <w:r>
        <w:t xml:space="preserve">development of </w:t>
      </w:r>
      <w:r w:rsidR="00BF69A6">
        <w:t xml:space="preserve">resources to support </w:t>
      </w:r>
      <w:r w:rsidR="00AA6A9E">
        <w:t xml:space="preserve">organizations in </w:t>
      </w:r>
      <w:r w:rsidR="00BF69A6">
        <w:t>effective implementation.</w:t>
      </w:r>
    </w:p>
    <w:p w:rsidR="00523C2F" w:rsidRDefault="009149BC" w:rsidP="00094280">
      <w:pPr>
        <w:tabs>
          <w:tab w:val="left" w:pos="0"/>
        </w:tabs>
        <w:spacing w:before="69" w:after="0" w:line="240" w:lineRule="auto"/>
        <w:ind w:right="230"/>
        <w:rPr>
          <w:bCs/>
        </w:rPr>
      </w:pPr>
      <w:r w:rsidRPr="009149BC">
        <w:rPr>
          <w:bCs/>
        </w:rPr>
        <w:t>Th</w:t>
      </w:r>
      <w:r>
        <w:rPr>
          <w:bCs/>
        </w:rPr>
        <w:t>e</w:t>
      </w:r>
      <w:r w:rsidRPr="009149BC">
        <w:rPr>
          <w:bCs/>
        </w:rPr>
        <w:t xml:space="preserve"> </w:t>
      </w:r>
      <w:r>
        <w:rPr>
          <w:bCs/>
        </w:rPr>
        <w:t xml:space="preserve">feedback </w:t>
      </w:r>
      <w:r w:rsidRPr="009149BC">
        <w:rPr>
          <w:bCs/>
        </w:rPr>
        <w:t xml:space="preserve">summary </w:t>
      </w:r>
      <w:r>
        <w:rPr>
          <w:bCs/>
        </w:rPr>
        <w:t>that follows is organized by:</w:t>
      </w:r>
    </w:p>
    <w:p w:rsidR="00523C2F" w:rsidRDefault="0084053A" w:rsidP="00094280">
      <w:pPr>
        <w:pStyle w:val="ListParagraph"/>
        <w:numPr>
          <w:ilvl w:val="0"/>
          <w:numId w:val="15"/>
        </w:numPr>
        <w:tabs>
          <w:tab w:val="left" w:pos="0"/>
        </w:tabs>
        <w:spacing w:before="69" w:after="0" w:line="240" w:lineRule="auto"/>
        <w:ind w:right="230"/>
        <w:rPr>
          <w:bCs/>
        </w:rPr>
      </w:pPr>
      <w:hyperlink w:anchor="CP" w:history="1">
        <w:r w:rsidR="009149BC" w:rsidRPr="00932D54">
          <w:rPr>
            <w:rStyle w:val="Hyperlink"/>
            <w:bCs/>
          </w:rPr>
          <w:t>Core Principles</w:t>
        </w:r>
      </w:hyperlink>
      <w:r w:rsidR="00932D54">
        <w:rPr>
          <w:bCs/>
        </w:rPr>
        <w:t>,</w:t>
      </w:r>
    </w:p>
    <w:p w:rsidR="00932D54" w:rsidRDefault="0084053A" w:rsidP="00094280">
      <w:pPr>
        <w:pStyle w:val="ListParagraph"/>
        <w:numPr>
          <w:ilvl w:val="0"/>
          <w:numId w:val="15"/>
        </w:numPr>
        <w:tabs>
          <w:tab w:val="left" w:pos="0"/>
        </w:tabs>
        <w:spacing w:before="69" w:after="0" w:line="240" w:lineRule="auto"/>
        <w:ind w:right="230"/>
        <w:rPr>
          <w:bCs/>
        </w:rPr>
      </w:pPr>
      <w:hyperlink w:anchor="participation" w:history="1">
        <w:r w:rsidR="00932D54" w:rsidRPr="00932D54">
          <w:rPr>
            <w:rStyle w:val="Hyperlink"/>
            <w:bCs/>
          </w:rPr>
          <w:t>Participation</w:t>
        </w:r>
      </w:hyperlink>
      <w:r w:rsidR="00932D54">
        <w:rPr>
          <w:bCs/>
        </w:rPr>
        <w:t>,</w:t>
      </w:r>
    </w:p>
    <w:p w:rsidR="00523C2F" w:rsidRDefault="0084053A" w:rsidP="00094280">
      <w:pPr>
        <w:pStyle w:val="ListParagraph"/>
        <w:numPr>
          <w:ilvl w:val="0"/>
          <w:numId w:val="15"/>
        </w:numPr>
        <w:tabs>
          <w:tab w:val="left" w:pos="0"/>
        </w:tabs>
        <w:spacing w:before="69" w:after="0" w:line="240" w:lineRule="auto"/>
        <w:ind w:right="230"/>
        <w:rPr>
          <w:bCs/>
        </w:rPr>
      </w:pPr>
      <w:hyperlink w:anchor="training" w:history="1">
        <w:r w:rsidR="009149BC" w:rsidRPr="00932D54">
          <w:rPr>
            <w:rStyle w:val="Hyperlink"/>
            <w:bCs/>
          </w:rPr>
          <w:t>Training</w:t>
        </w:r>
      </w:hyperlink>
      <w:r w:rsidR="009149BC" w:rsidRPr="009149BC">
        <w:rPr>
          <w:bCs/>
        </w:rPr>
        <w:t xml:space="preserve">, </w:t>
      </w:r>
    </w:p>
    <w:p w:rsidR="00523C2F" w:rsidRDefault="0084053A" w:rsidP="00094280">
      <w:pPr>
        <w:pStyle w:val="ListParagraph"/>
        <w:numPr>
          <w:ilvl w:val="0"/>
          <w:numId w:val="15"/>
        </w:numPr>
        <w:tabs>
          <w:tab w:val="left" w:pos="0"/>
        </w:tabs>
        <w:spacing w:before="69" w:after="0" w:line="240" w:lineRule="auto"/>
        <w:ind w:right="230"/>
        <w:rPr>
          <w:bCs/>
        </w:rPr>
      </w:pPr>
      <w:hyperlink w:anchor="guidelines" w:history="1">
        <w:r w:rsidR="009149BC" w:rsidRPr="00932D54">
          <w:rPr>
            <w:rStyle w:val="Hyperlink"/>
            <w:bCs/>
          </w:rPr>
          <w:t>Guidelines and forms</w:t>
        </w:r>
      </w:hyperlink>
      <w:r w:rsidR="009149BC" w:rsidRPr="009149BC">
        <w:rPr>
          <w:bCs/>
        </w:rPr>
        <w:t xml:space="preserve">, </w:t>
      </w:r>
    </w:p>
    <w:p w:rsidR="00523C2F" w:rsidRDefault="0084053A" w:rsidP="00094280">
      <w:pPr>
        <w:pStyle w:val="ListParagraph"/>
        <w:numPr>
          <w:ilvl w:val="0"/>
          <w:numId w:val="15"/>
        </w:numPr>
        <w:tabs>
          <w:tab w:val="left" w:pos="0"/>
        </w:tabs>
        <w:spacing w:before="69" w:after="0" w:line="240" w:lineRule="auto"/>
        <w:ind w:right="230"/>
        <w:rPr>
          <w:bCs/>
        </w:rPr>
      </w:pPr>
      <w:hyperlink w:anchor="resources" w:history="1">
        <w:r w:rsidR="009149BC" w:rsidRPr="00932D54">
          <w:rPr>
            <w:rStyle w:val="Hyperlink"/>
            <w:bCs/>
          </w:rPr>
          <w:t>Resources</w:t>
        </w:r>
      </w:hyperlink>
      <w:r w:rsidR="009149BC" w:rsidRPr="009149BC">
        <w:rPr>
          <w:bCs/>
        </w:rPr>
        <w:t xml:space="preserve">, </w:t>
      </w:r>
    </w:p>
    <w:p w:rsidR="00523C2F" w:rsidRDefault="0084053A" w:rsidP="00094280">
      <w:pPr>
        <w:pStyle w:val="ListParagraph"/>
        <w:numPr>
          <w:ilvl w:val="0"/>
          <w:numId w:val="15"/>
        </w:numPr>
        <w:tabs>
          <w:tab w:val="left" w:pos="0"/>
        </w:tabs>
        <w:spacing w:before="69" w:after="0" w:line="240" w:lineRule="auto"/>
        <w:ind w:right="230"/>
        <w:rPr>
          <w:bCs/>
        </w:rPr>
      </w:pPr>
      <w:hyperlink w:anchor="content" w:history="1">
        <w:r w:rsidR="009149BC" w:rsidRPr="00932D54">
          <w:rPr>
            <w:rStyle w:val="Hyperlink"/>
            <w:bCs/>
          </w:rPr>
          <w:t>CAP content</w:t>
        </w:r>
      </w:hyperlink>
      <w:r w:rsidR="009149BC" w:rsidRPr="009149BC">
        <w:rPr>
          <w:bCs/>
        </w:rPr>
        <w:t xml:space="preserve">, </w:t>
      </w:r>
    </w:p>
    <w:p w:rsidR="00523C2F" w:rsidRDefault="0084053A" w:rsidP="00094280">
      <w:pPr>
        <w:pStyle w:val="ListParagraph"/>
        <w:numPr>
          <w:ilvl w:val="0"/>
          <w:numId w:val="15"/>
        </w:numPr>
        <w:tabs>
          <w:tab w:val="left" w:pos="0"/>
        </w:tabs>
        <w:spacing w:before="69" w:after="0" w:line="240" w:lineRule="auto"/>
        <w:ind w:right="230"/>
        <w:rPr>
          <w:bCs/>
        </w:rPr>
      </w:pPr>
      <w:hyperlink w:anchor="readiness" w:history="1">
        <w:r w:rsidR="009149BC" w:rsidRPr="00932D54">
          <w:rPr>
            <w:rStyle w:val="Hyperlink"/>
            <w:bCs/>
          </w:rPr>
          <w:t>Supporting candidate readiness</w:t>
        </w:r>
      </w:hyperlink>
      <w:r w:rsidR="009149BC">
        <w:rPr>
          <w:bCs/>
        </w:rPr>
        <w:t>, and</w:t>
      </w:r>
    </w:p>
    <w:p w:rsidR="00523C2F" w:rsidRDefault="0084053A" w:rsidP="00094280">
      <w:pPr>
        <w:pStyle w:val="ListParagraph"/>
        <w:numPr>
          <w:ilvl w:val="0"/>
          <w:numId w:val="15"/>
        </w:numPr>
        <w:tabs>
          <w:tab w:val="left" w:pos="0"/>
        </w:tabs>
        <w:spacing w:before="69" w:after="0" w:line="240" w:lineRule="auto"/>
        <w:ind w:right="230"/>
        <w:rPr>
          <w:bCs/>
        </w:rPr>
      </w:pPr>
      <w:hyperlink w:anchor="looking" w:history="1">
        <w:r w:rsidR="009149BC" w:rsidRPr="00932D54">
          <w:rPr>
            <w:rStyle w:val="Hyperlink"/>
            <w:bCs/>
          </w:rPr>
          <w:t>Looking Forward</w:t>
        </w:r>
      </w:hyperlink>
      <w:r w:rsidR="00932D54">
        <w:rPr>
          <w:bCs/>
        </w:rPr>
        <w:t>.</w:t>
      </w:r>
      <w:r w:rsidR="009149BC" w:rsidRPr="009149BC">
        <w:rPr>
          <w:bCs/>
        </w:rPr>
        <w:t xml:space="preserve"> </w:t>
      </w:r>
    </w:p>
    <w:p w:rsidR="009149BC" w:rsidRDefault="009149BC" w:rsidP="00094280">
      <w:pPr>
        <w:spacing w:after="0" w:line="240" w:lineRule="auto"/>
        <w:rPr>
          <w:b/>
          <w:color w:val="1F497D" w:themeColor="text2"/>
          <w:sz w:val="24"/>
          <w:szCs w:val="24"/>
        </w:rPr>
      </w:pPr>
    </w:p>
    <w:p w:rsidR="00F22319" w:rsidRPr="003A7C79" w:rsidRDefault="00F22319" w:rsidP="00094280">
      <w:pPr>
        <w:spacing w:after="0" w:line="240" w:lineRule="auto"/>
        <w:rPr>
          <w:b/>
          <w:color w:val="1F497D" w:themeColor="text2"/>
          <w:sz w:val="24"/>
          <w:szCs w:val="24"/>
        </w:rPr>
      </w:pPr>
      <w:bookmarkStart w:id="1" w:name="CP"/>
      <w:r w:rsidRPr="003A7C79">
        <w:rPr>
          <w:b/>
          <w:color w:val="1F497D" w:themeColor="text2"/>
          <w:sz w:val="24"/>
          <w:szCs w:val="24"/>
        </w:rPr>
        <w:t>Core Principles</w:t>
      </w:r>
    </w:p>
    <w:bookmarkEnd w:id="1"/>
    <w:p w:rsidR="002C1BB9" w:rsidRPr="00F22319" w:rsidRDefault="002C1BB9" w:rsidP="00094280">
      <w:pPr>
        <w:spacing w:after="0" w:line="240" w:lineRule="auto"/>
        <w:rPr>
          <w:b/>
          <w:color w:val="F79646"/>
          <w:sz w:val="24"/>
          <w:szCs w:val="24"/>
        </w:rPr>
      </w:pPr>
      <w:r>
        <w:t xml:space="preserve">As </w:t>
      </w:r>
      <w:r w:rsidR="00402E29">
        <w:t>ESE</w:t>
      </w:r>
      <w:r>
        <w:t xml:space="preserve"> </w:t>
      </w:r>
      <w:r w:rsidR="00402E29">
        <w:t>collects</w:t>
      </w:r>
      <w:r>
        <w:t xml:space="preserve"> feedback to improve CAP and prepare for full implementation, we want</w:t>
      </w:r>
      <w:r w:rsidR="00402E29">
        <w:t xml:space="preserve"> to</w:t>
      </w:r>
      <w:r>
        <w:t xml:space="preserve"> maintain the purpose and goals of CAP, which include:</w:t>
      </w:r>
    </w:p>
    <w:p w:rsidR="002C1BB9" w:rsidRPr="00425556" w:rsidRDefault="002C1BB9" w:rsidP="00094280">
      <w:pPr>
        <w:pStyle w:val="ListParagraph"/>
        <w:numPr>
          <w:ilvl w:val="0"/>
          <w:numId w:val="12"/>
        </w:numPr>
        <w:spacing w:after="0" w:line="240" w:lineRule="auto"/>
      </w:pPr>
      <w:r w:rsidRPr="00425556">
        <w:t xml:space="preserve">To ensure teacher candidates are ready to make impact with students day one; </w:t>
      </w:r>
    </w:p>
    <w:p w:rsidR="002C1BB9" w:rsidRPr="00425556" w:rsidRDefault="002C1BB9" w:rsidP="00094280">
      <w:pPr>
        <w:pStyle w:val="ListParagraph"/>
        <w:numPr>
          <w:ilvl w:val="0"/>
          <w:numId w:val="12"/>
        </w:numPr>
        <w:spacing w:after="0" w:line="240" w:lineRule="auto"/>
      </w:pPr>
      <w:r w:rsidRPr="00425556">
        <w:t xml:space="preserve">To measure teacher candidates’ practice on key indicators as outlined in the </w:t>
      </w:r>
      <w:hyperlink r:id="rId14" w:history="1">
        <w:r w:rsidRPr="00425556">
          <w:rPr>
            <w:rStyle w:val="Hyperlink"/>
          </w:rPr>
          <w:t>Guidelines for the Professional Standards for Teachers (PSTs)</w:t>
        </w:r>
      </w:hyperlink>
      <w:r w:rsidRPr="00425556">
        <w:t xml:space="preserve">; and </w:t>
      </w:r>
    </w:p>
    <w:p w:rsidR="002C1BB9" w:rsidRDefault="002C1BB9" w:rsidP="00094280">
      <w:pPr>
        <w:pStyle w:val="ListParagraph"/>
        <w:numPr>
          <w:ilvl w:val="0"/>
          <w:numId w:val="12"/>
        </w:numPr>
        <w:spacing w:after="0" w:line="240" w:lineRule="auto"/>
      </w:pPr>
      <w:r w:rsidRPr="00425556">
        <w:t xml:space="preserve">To support teachers in improving their practice based on targeted feedback and performance evaluations. </w:t>
      </w:r>
    </w:p>
    <w:p w:rsidR="002C1BB9" w:rsidRDefault="002C1BB9" w:rsidP="00094280">
      <w:pPr>
        <w:spacing w:after="0" w:line="240" w:lineRule="auto"/>
        <w:ind w:right="230"/>
        <w:rPr>
          <w:bCs/>
        </w:rPr>
      </w:pPr>
      <w:r w:rsidRPr="00F2353D">
        <w:rPr>
          <w:bCs/>
        </w:rPr>
        <w:t xml:space="preserve">In support of these goals, there are several key principles that both drove the initial development of CAP and that ESE anticipates maintaining throughout future iterations in order to preserve the integrity of the assessment. </w:t>
      </w:r>
      <w:r>
        <w:rPr>
          <w:bCs/>
        </w:rPr>
        <w:t xml:space="preserve"> These Core Principles include:</w:t>
      </w:r>
    </w:p>
    <w:p w:rsidR="002C1BB9" w:rsidRDefault="002C1BB9" w:rsidP="00094280">
      <w:pPr>
        <w:pStyle w:val="ListParagraph"/>
        <w:numPr>
          <w:ilvl w:val="0"/>
          <w:numId w:val="13"/>
        </w:numPr>
        <w:spacing w:before="69" w:after="0" w:line="240" w:lineRule="auto"/>
        <w:ind w:right="230"/>
        <w:rPr>
          <w:bCs/>
        </w:rPr>
      </w:pPr>
      <w:r>
        <w:rPr>
          <w:bCs/>
        </w:rPr>
        <w:t>Observations and Feedback</w:t>
      </w:r>
    </w:p>
    <w:p w:rsidR="002C1BB9" w:rsidRDefault="002C1BB9" w:rsidP="00094280">
      <w:pPr>
        <w:pStyle w:val="ListParagraph"/>
        <w:numPr>
          <w:ilvl w:val="0"/>
          <w:numId w:val="13"/>
        </w:numPr>
        <w:spacing w:before="69" w:after="0" w:line="240" w:lineRule="auto"/>
        <w:ind w:right="230"/>
        <w:rPr>
          <w:bCs/>
        </w:rPr>
      </w:pPr>
      <w:r>
        <w:rPr>
          <w:bCs/>
        </w:rPr>
        <w:t>Alignment to the Educator Evaluation Framework</w:t>
      </w:r>
    </w:p>
    <w:p w:rsidR="002C1BB9" w:rsidRDefault="002C1BB9" w:rsidP="00094280">
      <w:pPr>
        <w:pStyle w:val="ListParagraph"/>
        <w:numPr>
          <w:ilvl w:val="0"/>
          <w:numId w:val="13"/>
        </w:numPr>
        <w:spacing w:before="69" w:after="0" w:line="240" w:lineRule="auto"/>
        <w:ind w:right="230"/>
        <w:rPr>
          <w:bCs/>
        </w:rPr>
      </w:pPr>
      <w:r>
        <w:rPr>
          <w:bCs/>
        </w:rPr>
        <w:t>Calibration</w:t>
      </w:r>
    </w:p>
    <w:p w:rsidR="002C1BB9" w:rsidRDefault="002C1BB9" w:rsidP="00094280">
      <w:pPr>
        <w:pStyle w:val="ListParagraph"/>
        <w:numPr>
          <w:ilvl w:val="0"/>
          <w:numId w:val="13"/>
        </w:numPr>
        <w:spacing w:before="69" w:after="0" w:line="240" w:lineRule="auto"/>
        <w:ind w:right="230"/>
        <w:rPr>
          <w:bCs/>
        </w:rPr>
      </w:pPr>
      <w:r>
        <w:rPr>
          <w:bCs/>
        </w:rPr>
        <w:t>Evidence</w:t>
      </w:r>
    </w:p>
    <w:p w:rsidR="002C1BB9" w:rsidRDefault="002C1BB9" w:rsidP="00094280">
      <w:pPr>
        <w:pStyle w:val="ListParagraph"/>
        <w:numPr>
          <w:ilvl w:val="0"/>
          <w:numId w:val="13"/>
        </w:numPr>
        <w:spacing w:before="69" w:after="0" w:line="240" w:lineRule="auto"/>
        <w:ind w:right="230"/>
        <w:rPr>
          <w:bCs/>
        </w:rPr>
      </w:pPr>
      <w:r>
        <w:rPr>
          <w:bCs/>
        </w:rPr>
        <w:t>Focus Elements</w:t>
      </w:r>
    </w:p>
    <w:p w:rsidR="002C1BB9" w:rsidRPr="002C1BB9" w:rsidRDefault="002C1BB9" w:rsidP="00094280">
      <w:pPr>
        <w:pStyle w:val="ListParagraph"/>
        <w:numPr>
          <w:ilvl w:val="0"/>
          <w:numId w:val="13"/>
        </w:numPr>
        <w:spacing w:before="69" w:after="0" w:line="240" w:lineRule="auto"/>
        <w:ind w:right="230"/>
        <w:rPr>
          <w:bCs/>
        </w:rPr>
      </w:pPr>
      <w:r>
        <w:rPr>
          <w:bCs/>
        </w:rPr>
        <w:t>Expectation of Candidate Readiness</w:t>
      </w:r>
    </w:p>
    <w:p w:rsidR="002C1BB9" w:rsidRDefault="00932D54" w:rsidP="00094280">
      <w:pPr>
        <w:spacing w:before="69" w:after="0" w:line="240" w:lineRule="auto"/>
        <w:ind w:right="230"/>
        <w:rPr>
          <w:bCs/>
        </w:rPr>
      </w:pPr>
      <w:r>
        <w:rPr>
          <w:bCs/>
        </w:rPr>
        <w:t xml:space="preserve">Full descriptions of each of the Core Principles can be found on our </w:t>
      </w:r>
      <w:hyperlink r:id="rId15" w:history="1">
        <w:r w:rsidRPr="00932D54">
          <w:rPr>
            <w:rStyle w:val="Hyperlink"/>
            <w:bCs/>
          </w:rPr>
          <w:t>website</w:t>
        </w:r>
      </w:hyperlink>
      <w:r>
        <w:rPr>
          <w:bCs/>
        </w:rPr>
        <w:t xml:space="preserve">. </w:t>
      </w:r>
    </w:p>
    <w:p w:rsidR="000C203A" w:rsidRPr="003A7C79" w:rsidRDefault="000C203A" w:rsidP="00094280">
      <w:pPr>
        <w:spacing w:after="0" w:line="240" w:lineRule="auto"/>
        <w:rPr>
          <w:b/>
          <w:color w:val="1F497D" w:themeColor="text2"/>
          <w:sz w:val="24"/>
          <w:szCs w:val="24"/>
        </w:rPr>
      </w:pPr>
    </w:p>
    <w:p w:rsidR="000C203A" w:rsidRPr="003A7C79" w:rsidRDefault="000C203A" w:rsidP="00094280">
      <w:pPr>
        <w:spacing w:after="0" w:line="240" w:lineRule="auto"/>
        <w:rPr>
          <w:b/>
          <w:color w:val="1F497D" w:themeColor="text2"/>
          <w:sz w:val="24"/>
          <w:szCs w:val="24"/>
        </w:rPr>
      </w:pPr>
      <w:bookmarkStart w:id="2" w:name="participation"/>
      <w:r w:rsidRPr="003A7C79">
        <w:rPr>
          <w:b/>
          <w:color w:val="1F497D" w:themeColor="text2"/>
          <w:sz w:val="24"/>
          <w:szCs w:val="24"/>
        </w:rPr>
        <w:t>Participation</w:t>
      </w:r>
      <w:bookmarkEnd w:id="2"/>
      <w:r w:rsidRPr="003A7C79">
        <w:rPr>
          <w:b/>
          <w:color w:val="1F497D" w:themeColor="text2"/>
          <w:sz w:val="24"/>
          <w:szCs w:val="24"/>
        </w:rPr>
        <w:t xml:space="preserve"> </w:t>
      </w:r>
    </w:p>
    <w:p w:rsidR="000C203A" w:rsidRPr="003A7C79" w:rsidRDefault="00C70282" w:rsidP="00094280">
      <w:pPr>
        <w:spacing w:after="0" w:line="240" w:lineRule="auto"/>
        <w:rPr>
          <w:b/>
          <w:color w:val="F79646" w:themeColor="accent6"/>
        </w:rPr>
      </w:pPr>
      <w:r w:rsidRPr="003A7C79">
        <w:rPr>
          <w:b/>
          <w:color w:val="F79646" w:themeColor="accent6"/>
        </w:rPr>
        <w:t>Survey Responses</w:t>
      </w:r>
    </w:p>
    <w:p w:rsidR="00C70282" w:rsidRDefault="00C70282" w:rsidP="00094280">
      <w:pPr>
        <w:spacing w:after="0" w:line="240" w:lineRule="auto"/>
      </w:pPr>
      <w:r>
        <w:t xml:space="preserve">A total of 294 respondents answered the survey, representing </w:t>
      </w:r>
      <w:r w:rsidR="00D72630">
        <w:t>24</w:t>
      </w:r>
      <w:r>
        <w:t xml:space="preserve"> different Sponsoring Organizations</w:t>
      </w:r>
      <w:r w:rsidR="000C0434">
        <w:t>.</w:t>
      </w:r>
    </w:p>
    <w:p w:rsidR="00171FDB" w:rsidRDefault="003325BD" w:rsidP="00094280">
      <w:pPr>
        <w:spacing w:after="0" w:line="240" w:lineRule="auto"/>
        <w:jc w:val="center"/>
        <w:rPr>
          <w:noProof/>
        </w:rPr>
      </w:pPr>
      <w:r w:rsidRPr="003325BD">
        <w:rPr>
          <w:noProof/>
          <w:lang w:eastAsia="zh-CN" w:bidi="km-KH"/>
        </w:rPr>
        <w:lastRenderedPageBreak/>
        <w:drawing>
          <wp:inline distT="0" distB="0" distL="0" distR="0">
            <wp:extent cx="5762445" cy="2057400"/>
            <wp:effectExtent l="0" t="0" r="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71FDB" w:rsidRDefault="00171FDB" w:rsidP="00094280">
      <w:pPr>
        <w:spacing w:after="0" w:line="240" w:lineRule="auto"/>
        <w:rPr>
          <w:noProof/>
        </w:rPr>
      </w:pPr>
    </w:p>
    <w:p w:rsidR="00BF69A6" w:rsidRPr="003A7C79" w:rsidRDefault="004E7ED7" w:rsidP="00094280">
      <w:pPr>
        <w:spacing w:after="0" w:line="240" w:lineRule="auto"/>
        <w:rPr>
          <w:color w:val="F79646" w:themeColor="accent6"/>
        </w:rPr>
      </w:pPr>
      <w:r w:rsidRPr="003A7C79">
        <w:rPr>
          <w:b/>
          <w:color w:val="F79646" w:themeColor="accent6"/>
        </w:rPr>
        <w:t>Focus Group Participation</w:t>
      </w:r>
    </w:p>
    <w:p w:rsidR="00BF69A6" w:rsidRPr="00FD4F91" w:rsidRDefault="004B185B" w:rsidP="00094280">
      <w:pPr>
        <w:spacing w:after="0" w:line="240" w:lineRule="auto"/>
      </w:pPr>
      <w:r>
        <w:t>ESE conducted</w:t>
      </w:r>
      <w:r w:rsidR="00BF69A6" w:rsidRPr="00144888">
        <w:t xml:space="preserve"> </w:t>
      </w:r>
      <w:r>
        <w:t>five</w:t>
      </w:r>
      <w:r w:rsidR="00BF69A6" w:rsidRPr="00144888">
        <w:t xml:space="preserve"> focus groups</w:t>
      </w:r>
      <w:r w:rsidR="004F14BE">
        <w:t xml:space="preserve"> across the Commonwealth</w:t>
      </w:r>
      <w:r>
        <w:t xml:space="preserve"> with</w:t>
      </w:r>
      <w:r w:rsidR="004F14BE">
        <w:t xml:space="preserve"> Program Supervisors</w:t>
      </w:r>
      <w:r>
        <w:t xml:space="preserve">, </w:t>
      </w:r>
      <w:r w:rsidR="004F14BE">
        <w:t>Supervising Practitioners,</w:t>
      </w:r>
      <w:r w:rsidR="00BF69A6">
        <w:t xml:space="preserve"> Sponsoring Organization</w:t>
      </w:r>
      <w:r w:rsidR="001B5A34">
        <w:t xml:space="preserve"> representatives, </w:t>
      </w:r>
      <w:r>
        <w:t xml:space="preserve">and </w:t>
      </w:r>
      <w:r w:rsidR="00144888">
        <w:t>teacher candidates</w:t>
      </w:r>
      <w:r w:rsidR="00BF69A6">
        <w:t xml:space="preserve">.  In all, there </w:t>
      </w:r>
      <w:r w:rsidR="00BF69A6" w:rsidRPr="00144888">
        <w:t xml:space="preserve">were </w:t>
      </w:r>
      <w:r w:rsidR="00144888" w:rsidRPr="00144888">
        <w:t>41</w:t>
      </w:r>
      <w:r w:rsidR="004F14BE" w:rsidRPr="00144888">
        <w:t xml:space="preserve"> </w:t>
      </w:r>
      <w:r w:rsidR="002B5021">
        <w:t xml:space="preserve">focus group </w:t>
      </w:r>
      <w:r w:rsidR="00BF69A6" w:rsidRPr="00144888">
        <w:t>participant</w:t>
      </w:r>
      <w:r w:rsidR="003A2373">
        <w:t xml:space="preserve">s representing </w:t>
      </w:r>
      <w:r w:rsidR="002B5021">
        <w:t xml:space="preserve">16 </w:t>
      </w:r>
      <w:r w:rsidR="003A2373">
        <w:t xml:space="preserve">Sponsoring Organizations and three districts.  </w:t>
      </w:r>
    </w:p>
    <w:p w:rsidR="00144888" w:rsidRDefault="00754F50" w:rsidP="00094280">
      <w:pPr>
        <w:spacing w:after="0" w:line="240" w:lineRule="auto"/>
        <w:jc w:val="center"/>
      </w:pPr>
      <w:r w:rsidRPr="00754F50">
        <w:rPr>
          <w:noProof/>
          <w:lang w:eastAsia="zh-CN" w:bidi="km-KH"/>
        </w:rPr>
        <w:drawing>
          <wp:inline distT="0" distB="0" distL="0" distR="0">
            <wp:extent cx="5762445" cy="2057400"/>
            <wp:effectExtent l="0" t="0" r="0" b="0"/>
            <wp:docPr id="1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F32DA" w:rsidRDefault="008F32DA" w:rsidP="00094280">
      <w:pPr>
        <w:spacing w:after="0" w:line="240" w:lineRule="auto"/>
        <w:rPr>
          <w:b/>
          <w:color w:val="F79646"/>
          <w:sz w:val="24"/>
          <w:szCs w:val="24"/>
        </w:rPr>
      </w:pPr>
    </w:p>
    <w:p w:rsidR="00BF69A6" w:rsidRPr="003A7C79" w:rsidRDefault="004E7ED7" w:rsidP="00094280">
      <w:pPr>
        <w:spacing w:after="0" w:line="240" w:lineRule="auto"/>
        <w:rPr>
          <w:b/>
          <w:color w:val="1F497D" w:themeColor="text2"/>
          <w:sz w:val="24"/>
          <w:szCs w:val="24"/>
        </w:rPr>
      </w:pPr>
      <w:r w:rsidRPr="003A7C79">
        <w:rPr>
          <w:b/>
          <w:color w:val="1F497D" w:themeColor="text2"/>
          <w:sz w:val="24"/>
          <w:szCs w:val="24"/>
        </w:rPr>
        <w:t>Feedback Summary</w:t>
      </w:r>
    </w:p>
    <w:p w:rsidR="00894DFF" w:rsidRDefault="004E7ED7" w:rsidP="00094280">
      <w:pPr>
        <w:spacing w:after="0" w:line="240" w:lineRule="auto"/>
      </w:pPr>
      <w:r>
        <w:t xml:space="preserve">For this summary, we </w:t>
      </w:r>
      <w:r w:rsidR="002B5021">
        <w:t>examined</w:t>
      </w:r>
      <w:r>
        <w:t xml:space="preserve"> common trends from the survey responses </w:t>
      </w:r>
      <w:r w:rsidR="0087619C">
        <w:t>and</w:t>
      </w:r>
      <w:r>
        <w:t xml:space="preserve"> the focus group discussions</w:t>
      </w:r>
      <w:r w:rsidR="0087619C">
        <w:t>.</w:t>
      </w:r>
      <w:r>
        <w:t xml:space="preserve"> </w:t>
      </w:r>
    </w:p>
    <w:p w:rsidR="002A2B39" w:rsidRDefault="002A2B39" w:rsidP="00094280">
      <w:pPr>
        <w:spacing w:after="0" w:line="240" w:lineRule="auto"/>
        <w:rPr>
          <w:b/>
          <w:color w:val="1F497D"/>
        </w:rPr>
      </w:pPr>
    </w:p>
    <w:p w:rsidR="0072769B" w:rsidRPr="003A7C79" w:rsidRDefault="0072769B" w:rsidP="00094280">
      <w:pPr>
        <w:spacing w:after="0" w:line="240" w:lineRule="auto"/>
        <w:rPr>
          <w:b/>
          <w:color w:val="F79646" w:themeColor="accent6"/>
        </w:rPr>
      </w:pPr>
      <w:bookmarkStart w:id="3" w:name="training"/>
      <w:r w:rsidRPr="003A7C79">
        <w:rPr>
          <w:b/>
          <w:color w:val="F79646" w:themeColor="accent6"/>
        </w:rPr>
        <w:t>Training</w:t>
      </w:r>
    </w:p>
    <w:bookmarkEnd w:id="3"/>
    <w:p w:rsidR="008D1742" w:rsidRDefault="002B5021" w:rsidP="00094280">
      <w:pPr>
        <w:spacing w:line="240" w:lineRule="auto"/>
      </w:pPr>
      <w:r>
        <w:t>We asked survey</w:t>
      </w:r>
      <w:r w:rsidR="0072769B">
        <w:t xml:space="preserve"> </w:t>
      </w:r>
      <w:r>
        <w:t xml:space="preserve">respondents </w:t>
      </w:r>
      <w:r w:rsidR="0072769B">
        <w:t xml:space="preserve">and focus group participants about the type and amount of training </w:t>
      </w:r>
      <w:r>
        <w:t>the Sponsoring Organizations provided.</w:t>
      </w:r>
      <w:r w:rsidR="00945630">
        <w:t xml:space="preserve">  </w:t>
      </w:r>
      <w:r w:rsidR="0072769B">
        <w:t>Sponsoring Organization representatives and Program Supervisors reported an average of five hours of training provided to CAP pilot participants prior to the beginning of CAP</w:t>
      </w:r>
      <w:r>
        <w:t>.</w:t>
      </w:r>
      <w:r w:rsidR="001B5A34">
        <w:t xml:space="preserve">  </w:t>
      </w:r>
      <w:r w:rsidR="00657A17">
        <w:t>Supervising Practitioners</w:t>
      </w:r>
      <w:r w:rsidR="00E8224B">
        <w:t xml:space="preserve"> reported </w:t>
      </w:r>
      <w:r>
        <w:t xml:space="preserve">experiencing </w:t>
      </w:r>
      <w:r w:rsidR="008D1742">
        <w:t xml:space="preserve">approximately three hours of training, and </w:t>
      </w:r>
      <w:r w:rsidR="00657A17">
        <w:t xml:space="preserve">teacher candidates reported an average </w:t>
      </w:r>
      <w:r w:rsidR="008D1742">
        <w:t>of one hour.</w:t>
      </w:r>
    </w:p>
    <w:p w:rsidR="002B1FEF" w:rsidRDefault="00734956" w:rsidP="00094280">
      <w:pPr>
        <w:spacing w:line="240" w:lineRule="auto"/>
        <w:jc w:val="center"/>
      </w:pPr>
      <w:r>
        <w:rPr>
          <w:noProof/>
          <w:lang w:eastAsia="zh-CN" w:bidi="km-KH"/>
        </w:rPr>
        <w:lastRenderedPageBreak/>
        <w:drawing>
          <wp:inline distT="0" distB="0" distL="0" distR="0">
            <wp:extent cx="4572000" cy="2286000"/>
            <wp:effectExtent l="0" t="0" r="0" b="0"/>
            <wp:docPr id="3" name="Chart 19" descr="graph representing average hours of training receiv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9"/>
                    <pic:cNvPicPr>
                      <a:picLocks noChangeArrowheads="1"/>
                    </pic:cNvPicPr>
                  </pic:nvPicPr>
                  <pic:blipFill>
                    <a:blip r:embed="rId18" cstate="print"/>
                    <a:srcRect l="-4510" t="-6853" r="-8270" b="-4774"/>
                    <a:stretch>
                      <a:fillRect/>
                    </a:stretch>
                  </pic:blipFill>
                  <pic:spPr bwMode="auto">
                    <a:xfrm>
                      <a:off x="0" y="0"/>
                      <a:ext cx="4572000" cy="2286000"/>
                    </a:xfrm>
                    <a:prstGeom prst="rect">
                      <a:avLst/>
                    </a:prstGeom>
                    <a:noFill/>
                    <a:ln w="9525">
                      <a:noFill/>
                      <a:miter lim="800000"/>
                      <a:headEnd/>
                      <a:tailEnd/>
                    </a:ln>
                  </pic:spPr>
                </pic:pic>
              </a:graphicData>
            </a:graphic>
          </wp:inline>
        </w:drawing>
      </w:r>
    </w:p>
    <w:p w:rsidR="00DD66B1" w:rsidRDefault="0072769B" w:rsidP="00094280">
      <w:pPr>
        <w:spacing w:after="0" w:line="240" w:lineRule="auto"/>
      </w:pPr>
      <w:r w:rsidRPr="0072769B">
        <w:t xml:space="preserve">When asked to describe the nature of the training for the CAP pilot, we learned that organizations varied widely in the </w:t>
      </w:r>
      <w:r w:rsidR="00892DDA" w:rsidRPr="0072769B">
        <w:t xml:space="preserve">length and </w:t>
      </w:r>
      <w:r w:rsidRPr="0072769B">
        <w:t xml:space="preserve">approach of the training they provided.  </w:t>
      </w:r>
    </w:p>
    <w:p w:rsidR="00DD66B1" w:rsidRDefault="0072769B" w:rsidP="00094280">
      <w:pPr>
        <w:pStyle w:val="ListParagraph"/>
        <w:numPr>
          <w:ilvl w:val="0"/>
          <w:numId w:val="4"/>
        </w:numPr>
        <w:spacing w:after="0" w:line="240" w:lineRule="auto"/>
      </w:pPr>
      <w:r w:rsidRPr="0072769B">
        <w:t xml:space="preserve">One organization described an “initial 3-hour training, followed by a 2-to-3 hour training on campus each month” for all Program Supervisors.  </w:t>
      </w:r>
    </w:p>
    <w:p w:rsidR="00DD66B1" w:rsidRDefault="004A44CA" w:rsidP="00094280">
      <w:pPr>
        <w:pStyle w:val="ListParagraph"/>
        <w:numPr>
          <w:ilvl w:val="0"/>
          <w:numId w:val="4"/>
        </w:numPr>
        <w:spacing w:after="0" w:line="240" w:lineRule="auto"/>
      </w:pPr>
      <w:r>
        <w:t>A</w:t>
      </w:r>
      <w:r w:rsidR="0072769B" w:rsidRPr="0072769B">
        <w:t xml:space="preserve">nother program held monthly 3-hour meetings with Program Supervisors, and </w:t>
      </w:r>
      <w:r w:rsidR="002B1FEF">
        <w:t xml:space="preserve">one-time </w:t>
      </w:r>
      <w:r w:rsidR="0072769B" w:rsidRPr="0072769B">
        <w:t>semester training with Supervising Practitioners.</w:t>
      </w:r>
      <w:r w:rsidR="0072769B">
        <w:t xml:space="preserve">  </w:t>
      </w:r>
    </w:p>
    <w:p w:rsidR="00DD66B1" w:rsidRDefault="004A44CA" w:rsidP="00094280">
      <w:pPr>
        <w:pStyle w:val="ListParagraph"/>
        <w:numPr>
          <w:ilvl w:val="0"/>
          <w:numId w:val="4"/>
        </w:numPr>
        <w:spacing w:after="0" w:line="240" w:lineRule="auto"/>
      </w:pPr>
      <w:r>
        <w:t>A</w:t>
      </w:r>
      <w:r w:rsidR="0072769B" w:rsidRPr="0072769B">
        <w:t xml:space="preserve">nother organization noted that “Program Supervisors were given the notebook and we worked together on the first day of practicum to learn the process.”  One Program Supervisor commented in the survey that he/she “did not receive any formal training before I started using CAP.”  </w:t>
      </w:r>
    </w:p>
    <w:p w:rsidR="00094280" w:rsidRDefault="00094280" w:rsidP="00094280">
      <w:pPr>
        <w:pStyle w:val="ListParagraph"/>
        <w:spacing w:after="0" w:line="240" w:lineRule="auto"/>
      </w:pPr>
    </w:p>
    <w:p w:rsidR="00DD66B1" w:rsidRDefault="00B46C20" w:rsidP="00094280">
      <w:pPr>
        <w:spacing w:after="0" w:line="240" w:lineRule="auto"/>
      </w:pPr>
      <w:r>
        <w:t>T</w:t>
      </w:r>
      <w:r w:rsidR="00175372">
        <w:t xml:space="preserve">eacher candidates </w:t>
      </w:r>
      <w:r>
        <w:t xml:space="preserve">reported that they had limited </w:t>
      </w:r>
      <w:r w:rsidR="00175372">
        <w:t xml:space="preserve">training prior to </w:t>
      </w:r>
      <w:r>
        <w:t xml:space="preserve">participating in </w:t>
      </w:r>
      <w:r w:rsidR="00175372">
        <w:t xml:space="preserve">CAP.   </w:t>
      </w:r>
    </w:p>
    <w:p w:rsidR="00DD66B1" w:rsidRDefault="006D171E" w:rsidP="00094280">
      <w:pPr>
        <w:pStyle w:val="ListParagraph"/>
        <w:numPr>
          <w:ilvl w:val="0"/>
          <w:numId w:val="5"/>
        </w:numPr>
        <w:spacing w:after="0" w:line="240" w:lineRule="auto"/>
      </w:pPr>
      <w:r>
        <w:t>Only 16 percent of teacher candidates</w:t>
      </w:r>
      <w:r w:rsidR="002B1FEF">
        <w:t xml:space="preserve"> (N=</w:t>
      </w:r>
      <w:r w:rsidR="00C70538">
        <w:t>15)</w:t>
      </w:r>
      <w:r>
        <w:t xml:space="preserve"> </w:t>
      </w:r>
      <w:r w:rsidR="00B46C20">
        <w:t xml:space="preserve">reported that they </w:t>
      </w:r>
      <w:r w:rsidR="00892DDA">
        <w:t xml:space="preserve">understood </w:t>
      </w:r>
      <w:r>
        <w:t xml:space="preserve">CAP going into the practicum.  </w:t>
      </w:r>
    </w:p>
    <w:p w:rsidR="00DD66B1" w:rsidRDefault="00C70538" w:rsidP="00094280">
      <w:pPr>
        <w:pStyle w:val="ListParagraph"/>
        <w:numPr>
          <w:ilvl w:val="0"/>
          <w:numId w:val="5"/>
        </w:numPr>
        <w:spacing w:after="0" w:line="240" w:lineRule="auto"/>
      </w:pPr>
      <w:r>
        <w:t>29 percent of</w:t>
      </w:r>
      <w:r w:rsidR="00175372" w:rsidRPr="00175372">
        <w:t xml:space="preserve"> candidates</w:t>
      </w:r>
      <w:r>
        <w:t xml:space="preserve"> (N=27)</w:t>
      </w:r>
      <w:r w:rsidR="00175372" w:rsidRPr="00175372">
        <w:t xml:space="preserve"> </w:t>
      </w:r>
      <w:r w:rsidR="006D171E" w:rsidRPr="00175372">
        <w:t>agree</w:t>
      </w:r>
      <w:r w:rsidR="006D171E">
        <w:t>d</w:t>
      </w:r>
      <w:r w:rsidR="003A5335">
        <w:t xml:space="preserve"> with the statement, “</w:t>
      </w:r>
      <w:r>
        <w:t>I received</w:t>
      </w:r>
      <w:r w:rsidR="00175372" w:rsidRPr="00175372">
        <w:t xml:space="preserve"> </w:t>
      </w:r>
      <w:r>
        <w:t>adequate support and/or training</w:t>
      </w:r>
      <w:r w:rsidR="00175372" w:rsidRPr="00175372">
        <w:t xml:space="preserve"> in</w:t>
      </w:r>
      <w:r>
        <w:t>…engaging in</w:t>
      </w:r>
      <w:r w:rsidR="00175372" w:rsidRPr="00175372">
        <w:t xml:space="preserve"> the 5-Step Cycle</w:t>
      </w:r>
      <w:r>
        <w:t xml:space="preserve">.” </w:t>
      </w:r>
      <w:r w:rsidR="003A5335">
        <w:t>C</w:t>
      </w:r>
      <w:r w:rsidR="00FB1966">
        <w:t>andidates</w:t>
      </w:r>
      <w:r w:rsidR="00175372" w:rsidRPr="00175372">
        <w:t xml:space="preserve"> </w:t>
      </w:r>
      <w:r w:rsidR="00892DDA">
        <w:t>commented</w:t>
      </w:r>
      <w:r w:rsidR="00175372" w:rsidRPr="00175372">
        <w:t xml:space="preserve"> that they are “unsure what the 5 step cycle is,” and “we did not go over the cycle…hence </w:t>
      </w:r>
      <w:proofErr w:type="gramStart"/>
      <w:r w:rsidR="00175372" w:rsidRPr="00175372">
        <w:t>no</w:t>
      </w:r>
      <w:proofErr w:type="gramEnd"/>
      <w:r w:rsidR="00FB1966">
        <w:t xml:space="preserve"> support of training on such.”  </w:t>
      </w:r>
    </w:p>
    <w:p w:rsidR="00094280" w:rsidRDefault="00094280" w:rsidP="00094280">
      <w:pPr>
        <w:pStyle w:val="ListParagraph"/>
        <w:spacing w:after="0" w:line="240" w:lineRule="auto"/>
      </w:pPr>
    </w:p>
    <w:p w:rsidR="0072769B" w:rsidRPr="003A7C79" w:rsidRDefault="006D171E" w:rsidP="00094280">
      <w:pPr>
        <w:spacing w:after="0" w:line="240" w:lineRule="auto"/>
        <w:rPr>
          <w:b/>
          <w:color w:val="F79646" w:themeColor="accent6"/>
        </w:rPr>
      </w:pPr>
      <w:bookmarkStart w:id="4" w:name="guidelines"/>
      <w:r w:rsidRPr="003A7C79">
        <w:rPr>
          <w:b/>
          <w:color w:val="F79646" w:themeColor="accent6"/>
        </w:rPr>
        <w:t xml:space="preserve">Guidelines and </w:t>
      </w:r>
      <w:r w:rsidR="00914A51" w:rsidRPr="003A7C79">
        <w:rPr>
          <w:b/>
          <w:color w:val="F79646" w:themeColor="accent6"/>
        </w:rPr>
        <w:t>Forms</w:t>
      </w:r>
      <w:r w:rsidRPr="003A7C79">
        <w:rPr>
          <w:b/>
          <w:color w:val="F79646" w:themeColor="accent6"/>
        </w:rPr>
        <w:t xml:space="preserve"> </w:t>
      </w:r>
      <w:r w:rsidR="00914A51" w:rsidRPr="003A7C79">
        <w:rPr>
          <w:b/>
          <w:color w:val="F79646" w:themeColor="accent6"/>
        </w:rPr>
        <w:t xml:space="preserve"> </w:t>
      </w:r>
    </w:p>
    <w:bookmarkEnd w:id="4"/>
    <w:p w:rsidR="00DD66B1" w:rsidRDefault="003A5335" w:rsidP="00094280">
      <w:pPr>
        <w:spacing w:after="0" w:line="240" w:lineRule="auto"/>
      </w:pPr>
      <w:r>
        <w:t>The CAP Guidelines were mentioned frequently in the</w:t>
      </w:r>
      <w:r w:rsidR="000C0434">
        <w:t xml:space="preserve"> </w:t>
      </w:r>
      <w:r w:rsidR="00D410B1">
        <w:t>focus group</w:t>
      </w:r>
      <w:r w:rsidR="006D171E">
        <w:t>s</w:t>
      </w:r>
      <w:r w:rsidR="00D410B1">
        <w:t xml:space="preserve"> and survey </w:t>
      </w:r>
      <w:r>
        <w:t>responses. Respondents</w:t>
      </w:r>
      <w:r w:rsidR="00C70538">
        <w:t xml:space="preserve"> advocated for streamlining and</w:t>
      </w:r>
      <w:r w:rsidR="002F6983">
        <w:t xml:space="preserve"> mak</w:t>
      </w:r>
      <w:r>
        <w:t>ing</w:t>
      </w:r>
      <w:r w:rsidR="002F6983">
        <w:t xml:space="preserve"> clearer the CAP </w:t>
      </w:r>
      <w:r w:rsidR="00C74666">
        <w:t>Guidelines</w:t>
      </w:r>
      <w:r w:rsidR="00C70538">
        <w:t>;</w:t>
      </w:r>
      <w:r w:rsidR="0054024D">
        <w:t xml:space="preserve"> this</w:t>
      </w:r>
      <w:r w:rsidR="002571AB">
        <w:t xml:space="preserve"> includ</w:t>
      </w:r>
      <w:r w:rsidR="0054024D">
        <w:t>es</w:t>
      </w:r>
      <w:r w:rsidR="002F6983">
        <w:t xml:space="preserve"> the various </w:t>
      </w:r>
      <w:r>
        <w:t xml:space="preserve">CAP </w:t>
      </w:r>
      <w:r w:rsidR="002F6983">
        <w:t>forms required (and provided as optional resources)</w:t>
      </w:r>
      <w:r w:rsidR="00C74666">
        <w:t xml:space="preserve">.  Nearly half of survey </w:t>
      </w:r>
      <w:r w:rsidR="00A6354E">
        <w:t xml:space="preserve">respondents </w:t>
      </w:r>
      <w:r w:rsidR="004B4132">
        <w:t>indicated concern about</w:t>
      </w:r>
      <w:r w:rsidR="00FB1966">
        <w:t xml:space="preserve"> the amount</w:t>
      </w:r>
      <w:r w:rsidR="00C74666">
        <w:t xml:space="preserve"> of paperwork that resulted </w:t>
      </w:r>
      <w:r w:rsidR="00B550D2">
        <w:t>from</w:t>
      </w:r>
      <w:r w:rsidR="00561B2E">
        <w:t xml:space="preserve"> implementing CAP; similarly,</w:t>
      </w:r>
      <w:r w:rsidR="00892DDA">
        <w:t xml:space="preserve"> all five</w:t>
      </w:r>
      <w:r w:rsidR="00561B2E">
        <w:t xml:space="preserve"> focus group</w:t>
      </w:r>
      <w:r w:rsidR="00892DDA">
        <w:t>s expressed</w:t>
      </w:r>
      <w:r w:rsidR="00561B2E" w:rsidRPr="00561B2E">
        <w:t xml:space="preserve"> concern </w:t>
      </w:r>
      <w:r w:rsidR="00561B2E">
        <w:t xml:space="preserve">of the time required to read through all of the CAP materials and complete forms.  </w:t>
      </w:r>
      <w:r w:rsidR="00C74666">
        <w:t>Several respo</w:t>
      </w:r>
      <w:r w:rsidR="00A6354E">
        <w:t xml:space="preserve">ndents to the survey </w:t>
      </w:r>
      <w:r w:rsidR="00C74666">
        <w:t>suggested streamlining the Guidelines as well as the for</w:t>
      </w:r>
      <w:r w:rsidR="0054024D">
        <w:t xml:space="preserve">ms to remove redundancy, such as creating one generic observation form to be used for all observations. </w:t>
      </w:r>
    </w:p>
    <w:p w:rsidR="00C72A3B" w:rsidRDefault="00C72A3B" w:rsidP="00094280">
      <w:pPr>
        <w:spacing w:after="0" w:line="240" w:lineRule="auto"/>
        <w:rPr>
          <w:b/>
          <w:color w:val="1F497D"/>
        </w:rPr>
      </w:pPr>
    </w:p>
    <w:p w:rsidR="00094280" w:rsidRDefault="00094280" w:rsidP="00094280">
      <w:pPr>
        <w:spacing w:after="0" w:line="240" w:lineRule="auto"/>
        <w:rPr>
          <w:b/>
          <w:color w:val="1F497D"/>
        </w:rPr>
      </w:pPr>
    </w:p>
    <w:p w:rsidR="00D410B1" w:rsidRPr="003A7C79" w:rsidRDefault="00B32DF8" w:rsidP="00094280">
      <w:pPr>
        <w:spacing w:after="0" w:line="240" w:lineRule="auto"/>
        <w:rPr>
          <w:b/>
          <w:color w:val="F79646" w:themeColor="accent6"/>
        </w:rPr>
      </w:pPr>
      <w:bookmarkStart w:id="5" w:name="resources"/>
      <w:r w:rsidRPr="003A7C79">
        <w:rPr>
          <w:b/>
          <w:color w:val="F79646" w:themeColor="accent6"/>
        </w:rPr>
        <w:lastRenderedPageBreak/>
        <w:t>Resources</w:t>
      </w:r>
    </w:p>
    <w:bookmarkEnd w:id="5"/>
    <w:p w:rsidR="0054024D" w:rsidRDefault="0054024D" w:rsidP="00094280">
      <w:pPr>
        <w:spacing w:line="240" w:lineRule="auto"/>
      </w:pPr>
      <w:r>
        <w:t xml:space="preserve">Survey results showed that just over half of Program Supervisors (N=47) have accessed ESE online resources, compared to </w:t>
      </w:r>
      <w:r w:rsidR="00C72A3B">
        <w:t>less</w:t>
      </w:r>
      <w:r w:rsidR="00422BA8">
        <w:t xml:space="preserve"> </w:t>
      </w:r>
      <w:r>
        <w:t>than a quarter of Supervising Practitioners (N=14) and</w:t>
      </w:r>
      <w:r w:rsidR="00422BA8">
        <w:t xml:space="preserve"> about a quarter of</w:t>
      </w:r>
      <w:r>
        <w:t xml:space="preserve"> teacher candidates (N=21).</w:t>
      </w:r>
    </w:p>
    <w:p w:rsidR="0054024D" w:rsidRDefault="00734956" w:rsidP="00094280">
      <w:pPr>
        <w:spacing w:after="0" w:line="240" w:lineRule="auto"/>
        <w:jc w:val="center"/>
      </w:pPr>
      <w:r>
        <w:rPr>
          <w:noProof/>
          <w:lang w:eastAsia="zh-CN" w:bidi="km-KH"/>
        </w:rPr>
        <w:drawing>
          <wp:inline distT="0" distB="0" distL="0" distR="0">
            <wp:extent cx="4149090" cy="2286000"/>
            <wp:effectExtent l="0" t="0" r="0" b="0"/>
            <wp:docPr id="4" name="Chart 12" descr="graph representing percent of participants who accessed ese resourc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2"/>
                    <pic:cNvPicPr>
                      <a:picLocks noChangeArrowheads="1"/>
                    </pic:cNvPicPr>
                  </pic:nvPicPr>
                  <pic:blipFill>
                    <a:blip r:embed="rId19" cstate="print"/>
                    <a:srcRect l="-1746" t="-7646" r="-5811" b="-6818"/>
                    <a:stretch>
                      <a:fillRect/>
                    </a:stretch>
                  </pic:blipFill>
                  <pic:spPr bwMode="auto">
                    <a:xfrm>
                      <a:off x="0" y="0"/>
                      <a:ext cx="4149090" cy="2286000"/>
                    </a:xfrm>
                    <a:prstGeom prst="rect">
                      <a:avLst/>
                    </a:prstGeom>
                    <a:noFill/>
                    <a:ln w="9525">
                      <a:noFill/>
                      <a:miter lim="800000"/>
                      <a:headEnd/>
                      <a:tailEnd/>
                    </a:ln>
                  </pic:spPr>
                </pic:pic>
              </a:graphicData>
            </a:graphic>
          </wp:inline>
        </w:drawing>
      </w:r>
    </w:p>
    <w:p w:rsidR="004B4132" w:rsidRDefault="004B4132" w:rsidP="00094280">
      <w:pPr>
        <w:spacing w:after="0" w:line="240" w:lineRule="auto"/>
      </w:pPr>
      <w:r>
        <w:t xml:space="preserve">In response to questions about additional resources that could support implementation, </w:t>
      </w:r>
      <w:r w:rsidR="00C72A3B">
        <w:t>survey r</w:t>
      </w:r>
      <w:r w:rsidR="00422BA8">
        <w:t>espondents suggested:</w:t>
      </w:r>
    </w:p>
    <w:p w:rsidR="00DD66B1" w:rsidRPr="00DD66B1" w:rsidRDefault="004B4132" w:rsidP="00094280">
      <w:pPr>
        <w:pStyle w:val="ListParagraph"/>
        <w:numPr>
          <w:ilvl w:val="0"/>
          <w:numId w:val="7"/>
        </w:numPr>
        <w:spacing w:after="0" w:line="240" w:lineRule="auto"/>
        <w:rPr>
          <w:b/>
          <w:color w:val="1F497D"/>
        </w:rPr>
      </w:pPr>
      <w:r>
        <w:t>E</w:t>
      </w:r>
      <w:r w:rsidR="00C80984">
        <w:t>xemp</w:t>
      </w:r>
      <w:r w:rsidR="007A53C2">
        <w:t xml:space="preserve">lars/samples of completed forms.  </w:t>
      </w:r>
      <w:r w:rsidR="00C80984">
        <w:t xml:space="preserve"> </w:t>
      </w:r>
    </w:p>
    <w:p w:rsidR="00DD66B1" w:rsidRPr="00DD66B1" w:rsidRDefault="004B4132" w:rsidP="00094280">
      <w:pPr>
        <w:pStyle w:val="ListParagraph"/>
        <w:numPr>
          <w:ilvl w:val="0"/>
          <w:numId w:val="7"/>
        </w:numPr>
        <w:spacing w:after="0" w:line="240" w:lineRule="auto"/>
        <w:rPr>
          <w:b/>
          <w:color w:val="1F497D"/>
        </w:rPr>
      </w:pPr>
      <w:r>
        <w:t>F</w:t>
      </w:r>
      <w:r w:rsidR="007A53C2">
        <w:t>urther</w:t>
      </w:r>
      <w:r w:rsidR="00C80984">
        <w:t xml:space="preserve"> clarification of </w:t>
      </w:r>
      <w:r w:rsidR="00422BA8">
        <w:t xml:space="preserve">the concepts of </w:t>
      </w:r>
      <w:r w:rsidR="00C80984">
        <w:t xml:space="preserve">Quality, Scope, and Consistency.  </w:t>
      </w:r>
    </w:p>
    <w:p w:rsidR="00DD66B1" w:rsidRPr="004D3C75" w:rsidRDefault="004B4132" w:rsidP="00094280">
      <w:pPr>
        <w:pStyle w:val="ListParagraph"/>
        <w:numPr>
          <w:ilvl w:val="0"/>
          <w:numId w:val="7"/>
        </w:numPr>
        <w:spacing w:after="0" w:line="240" w:lineRule="auto"/>
        <w:rPr>
          <w:b/>
          <w:color w:val="1F497D"/>
        </w:rPr>
      </w:pPr>
      <w:r>
        <w:t>G</w:t>
      </w:r>
      <w:r w:rsidR="00C80984">
        <w:t>uidance on use of student feedback surveys</w:t>
      </w:r>
      <w:r w:rsidR="007A53C2">
        <w:t xml:space="preserve">.  </w:t>
      </w:r>
    </w:p>
    <w:p w:rsidR="004D3C75" w:rsidRPr="003A7C79" w:rsidRDefault="00EE0F5A" w:rsidP="00094280">
      <w:pPr>
        <w:spacing w:before="240" w:after="0" w:line="240" w:lineRule="auto"/>
        <w:rPr>
          <w:b/>
          <w:color w:val="F79646" w:themeColor="accent6"/>
        </w:rPr>
      </w:pPr>
      <w:bookmarkStart w:id="6" w:name="content"/>
      <w:r w:rsidRPr="003A7C79">
        <w:rPr>
          <w:b/>
          <w:color w:val="F79646" w:themeColor="accent6"/>
        </w:rPr>
        <w:t>CAP content</w:t>
      </w:r>
    </w:p>
    <w:bookmarkEnd w:id="6"/>
    <w:p w:rsidR="004D3C75" w:rsidRDefault="004D3C75" w:rsidP="00094280">
      <w:pPr>
        <w:spacing w:after="0" w:line="240" w:lineRule="auto"/>
      </w:pPr>
      <w:r>
        <w:t xml:space="preserve">In response to </w:t>
      </w:r>
      <w:r w:rsidR="00042A82">
        <w:t xml:space="preserve">survey </w:t>
      </w:r>
      <w:r>
        <w:t xml:space="preserve">questions about </w:t>
      </w:r>
      <w:r w:rsidR="00EE0F5A">
        <w:t xml:space="preserve">different </w:t>
      </w:r>
      <w:r w:rsidR="00422BA8">
        <w:t xml:space="preserve">components </w:t>
      </w:r>
      <w:r w:rsidR="00EE0F5A">
        <w:t>of CAP</w:t>
      </w:r>
      <w:r w:rsidR="00422BA8">
        <w:t>, including the Six Essential Elements and the concepts of rating candidates in Quality, Scope and Consistency</w:t>
      </w:r>
      <w:r w:rsidR="00EE0F5A">
        <w:t>:</w:t>
      </w:r>
      <w:r w:rsidR="00042A82">
        <w:t xml:space="preserve"> </w:t>
      </w:r>
    </w:p>
    <w:p w:rsidR="004D3C75" w:rsidRDefault="0084053A" w:rsidP="00094280">
      <w:pPr>
        <w:pStyle w:val="ListParagraph"/>
        <w:numPr>
          <w:ilvl w:val="0"/>
          <w:numId w:val="10"/>
        </w:numPr>
        <w:spacing w:after="0" w:line="240" w:lineRule="auto"/>
      </w:pPr>
      <w:r w:rsidRPr="0084053A">
        <w:rPr>
          <w:noProof/>
          <w:color w:val="F79646" w:themeColor="accent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68.8pt;margin-top:404.4pt;width:180pt;height:117pt;z-index:251658240;visibility:visible;mso-position-horizontal:righ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" o:allowincell="f" adj="1739" fillcolor="#943634" strokecolor="#f79646" strokeweight="3pt">
            <v:shadow color="#945a2a" offset="1pt,1pt"/>
            <v:textbox inset="3.6pt,,3.6pt">
              <w:txbxContent>
                <w:p w:rsidR="00932D54" w:rsidRPr="00ED2886" w:rsidRDefault="00932D54" w:rsidP="00532E61">
                  <w:pPr>
                    <w:jc w:val="center"/>
                    <w:rPr>
                      <w:i/>
                    </w:rPr>
                  </w:pPr>
                  <w:r w:rsidRPr="00ED2886">
                    <w:rPr>
                      <w:i/>
                    </w:rPr>
                    <w:t>“Being consistently aware of the six elements will help mold the college student into an educator, one who not only presents information, but checks to ensure student success.”</w:t>
                  </w:r>
                </w:p>
                <w:p w:rsidR="00932D54" w:rsidRPr="00ED2886" w:rsidRDefault="00932D54" w:rsidP="00532E61">
                  <w:pPr>
                    <w:jc w:val="center"/>
                    <w:rPr>
                      <w:i/>
                      <w:szCs w:val="24"/>
                    </w:rPr>
                  </w:pPr>
                  <w:r w:rsidRPr="00ED2886">
                    <w:rPr>
                      <w:i/>
                    </w:rPr>
                    <w:t>-A Supervising Practitioner</w:t>
                  </w:r>
                </w:p>
              </w:txbxContent>
            </v:textbox>
            <w10:wrap type="square" anchorx="margin" anchory="margin"/>
          </v:shape>
        </w:pict>
      </w:r>
      <w:r w:rsidR="004D3C75">
        <w:t xml:space="preserve">87 percent </w:t>
      </w:r>
      <w:r w:rsidR="00484C4B">
        <w:t xml:space="preserve">of </w:t>
      </w:r>
      <w:r w:rsidR="002421FE">
        <w:t xml:space="preserve">Program Supervisors and 90 percent of Supervising Practitioners </w:t>
      </w:r>
      <w:r w:rsidR="004D3C75">
        <w:t xml:space="preserve">agree or somewhat agree that the Six Essential Elements </w:t>
      </w:r>
      <w:r w:rsidR="00484C4B">
        <w:t>encompassed the Professional Standards for Teachers, and are most essential to measure a candidate’s readiness.</w:t>
      </w:r>
    </w:p>
    <w:p w:rsidR="003A7C79" w:rsidRDefault="00484C4B" w:rsidP="00094280">
      <w:pPr>
        <w:pStyle w:val="ListParagraph"/>
        <w:numPr>
          <w:ilvl w:val="0"/>
          <w:numId w:val="10"/>
        </w:numPr>
        <w:spacing w:after="0" w:line="240" w:lineRule="auto"/>
      </w:pPr>
      <w:r>
        <w:t xml:space="preserve">59 percent of </w:t>
      </w:r>
      <w:r w:rsidR="002421FE">
        <w:t>Program Supervisors</w:t>
      </w:r>
      <w:r w:rsidR="00042A82" w:rsidRPr="00042A82">
        <w:t xml:space="preserve"> </w:t>
      </w:r>
      <w:r w:rsidR="00042A82">
        <w:t>and 76 percent of Supervising Practitioners</w:t>
      </w:r>
      <w:r w:rsidR="002421FE">
        <w:t xml:space="preserve"> </w:t>
      </w:r>
      <w:r>
        <w:t xml:space="preserve">agree or somewhat agree that separating ratings into Quality, Scope, and Consistency was an effective way to measure the readiness of a candidate. </w:t>
      </w:r>
    </w:p>
    <w:p w:rsidR="003A7C79" w:rsidRDefault="003A7C79" w:rsidP="00094280">
      <w:pPr>
        <w:spacing w:after="0" w:line="240" w:lineRule="auto"/>
      </w:pPr>
    </w:p>
    <w:p w:rsidR="004D3C75" w:rsidRPr="00F81740" w:rsidRDefault="00734956" w:rsidP="00094280">
      <w:pPr>
        <w:pStyle w:val="ListParagraph"/>
        <w:spacing w:after="0" w:line="240" w:lineRule="auto"/>
        <w:jc w:val="center"/>
      </w:pPr>
      <w:r>
        <w:rPr>
          <w:noProof/>
          <w:lang w:eastAsia="zh-CN" w:bidi="km-KH"/>
        </w:rPr>
        <w:lastRenderedPageBreak/>
        <w:drawing>
          <wp:inline distT="0" distB="0" distL="0" distR="0">
            <wp:extent cx="4563110" cy="2312035"/>
            <wp:effectExtent l="0" t="0" r="0" b="0"/>
            <wp:docPr id="5" name="Chart 5" descr="graph representing CAP Content data for SP's and P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20" cstate="print"/>
                    <a:srcRect l="-1683" t="-8325" r="-3571" b="-8711"/>
                    <a:stretch>
                      <a:fillRect/>
                    </a:stretch>
                  </pic:blipFill>
                  <pic:spPr bwMode="auto">
                    <a:xfrm>
                      <a:off x="0" y="0"/>
                      <a:ext cx="4563110" cy="2312035"/>
                    </a:xfrm>
                    <a:prstGeom prst="rect">
                      <a:avLst/>
                    </a:prstGeom>
                    <a:noFill/>
                    <a:ln w="9525">
                      <a:noFill/>
                      <a:miter lim="800000"/>
                      <a:headEnd/>
                      <a:tailEnd/>
                    </a:ln>
                  </pic:spPr>
                </pic:pic>
              </a:graphicData>
            </a:graphic>
          </wp:inline>
        </w:drawing>
      </w:r>
    </w:p>
    <w:p w:rsidR="00C80984" w:rsidRPr="003A7C79" w:rsidRDefault="00C80984" w:rsidP="00094280">
      <w:pPr>
        <w:spacing w:before="240" w:after="0" w:line="240" w:lineRule="auto"/>
        <w:rPr>
          <w:b/>
          <w:color w:val="F79646" w:themeColor="accent6"/>
        </w:rPr>
      </w:pPr>
      <w:bookmarkStart w:id="7" w:name="readiness"/>
      <w:r w:rsidRPr="003A7C79">
        <w:rPr>
          <w:b/>
          <w:color w:val="F79646" w:themeColor="accent6"/>
        </w:rPr>
        <w:t>Supporting candidate readiness</w:t>
      </w:r>
    </w:p>
    <w:bookmarkEnd w:id="7"/>
    <w:p w:rsidR="004B4132" w:rsidRDefault="00445659" w:rsidP="00094280">
      <w:pPr>
        <w:spacing w:after="0" w:line="240" w:lineRule="auto"/>
      </w:pPr>
      <w:r>
        <w:t xml:space="preserve">We asked </w:t>
      </w:r>
      <w:r w:rsidR="0062203E">
        <w:t>f</w:t>
      </w:r>
      <w:r w:rsidR="00B32DF8">
        <w:t xml:space="preserve">ocus group and survey participants about </w:t>
      </w:r>
      <w:r>
        <w:t xml:space="preserve">which </w:t>
      </w:r>
      <w:r w:rsidR="00B32DF8">
        <w:t xml:space="preserve">components of CAP best support a candidate’s readiness to </w:t>
      </w:r>
      <w:r w:rsidR="00F81740">
        <w:t xml:space="preserve">be impactful in the classroom: </w:t>
      </w:r>
    </w:p>
    <w:p w:rsidR="00DD66B1" w:rsidRDefault="0084053A" w:rsidP="00094280">
      <w:pPr>
        <w:pStyle w:val="ListParagraph"/>
        <w:numPr>
          <w:ilvl w:val="0"/>
          <w:numId w:val="8"/>
        </w:numPr>
        <w:spacing w:after="0" w:line="240" w:lineRule="auto"/>
      </w:pPr>
      <w:r>
        <w:rPr>
          <w:noProof/>
        </w:rPr>
        <w:pict>
          <v:shape id="AutoShape 7" o:spid="_x0000_s1027" type="#_x0000_t185" style="position:absolute;left:0;text-align:left;margin-left:250.8pt;margin-top:260.4pt;width:171pt;height:117pt;z-index:251657216;visibility:visible;mso-position-horizontal:righ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" o:allowincell="f" adj="1739" fillcolor="#943634" strokecolor="#f79646 [3209]" strokeweight="3pt">
            <v:shadow color="#b65608" offset="1pt,1pt"/>
            <v:textbox inset="3.6pt,,3.6pt">
              <w:txbxContent>
                <w:p w:rsidR="00932D54" w:rsidRPr="00ED2886" w:rsidRDefault="00932D54" w:rsidP="00914A51">
                  <w:pPr>
                    <w:rPr>
                      <w:i/>
                    </w:rPr>
                  </w:pPr>
                  <w:r w:rsidRPr="00ED2886">
                    <w:rPr>
                      <w:i/>
                    </w:rPr>
                    <w:t>“The CAP standards helped me focus on certain areas in teaching.  I will refer to this document throughout my entire teaching career to assess myself!”</w:t>
                  </w:r>
                </w:p>
                <w:p w:rsidR="00932D54" w:rsidRPr="00ED2886" w:rsidRDefault="00932D54" w:rsidP="00914A51">
                  <w:pPr>
                    <w:jc w:val="center"/>
                    <w:rPr>
                      <w:i/>
                      <w:szCs w:val="24"/>
                    </w:rPr>
                  </w:pPr>
                  <w:r w:rsidRPr="00ED2886">
                    <w:rPr>
                      <w:i/>
                    </w:rPr>
                    <w:t xml:space="preserve">-A </w:t>
                  </w:r>
                  <w:r>
                    <w:rPr>
                      <w:i/>
                    </w:rPr>
                    <w:t>teacher candidate</w:t>
                  </w:r>
                </w:p>
              </w:txbxContent>
            </v:textbox>
            <w10:wrap type="square" anchorx="margin" anchory="margin"/>
          </v:shape>
        </w:pict>
      </w:r>
      <w:r w:rsidR="000F0BCD">
        <w:t xml:space="preserve">Out of 198 total written responses, one-third of respondents </w:t>
      </w:r>
      <w:r w:rsidR="00445659">
        <w:t>identified o</w:t>
      </w:r>
      <w:r w:rsidR="00CB7B2B" w:rsidRPr="00CB7B2B">
        <w:t xml:space="preserve">bservations </w:t>
      </w:r>
      <w:r w:rsidR="00445659">
        <w:t xml:space="preserve">as the </w:t>
      </w:r>
      <w:r w:rsidR="00CB7B2B">
        <w:t>feature of CAP that best supports candidate readiness</w:t>
      </w:r>
      <w:r w:rsidR="00066896">
        <w:t xml:space="preserve"> (</w:t>
      </w:r>
      <w:r w:rsidR="000F0BCD">
        <w:t>N=64).</w:t>
      </w:r>
      <w:r w:rsidR="00066896">
        <w:t xml:space="preserve">  </w:t>
      </w:r>
      <w:r w:rsidR="00445659">
        <w:t>T</w:t>
      </w:r>
      <w:r w:rsidR="001F19C4">
        <w:t xml:space="preserve">eacher candidates </w:t>
      </w:r>
      <w:r w:rsidR="00445659">
        <w:t>and</w:t>
      </w:r>
      <w:r w:rsidR="001F19C4">
        <w:t xml:space="preserve"> assessors </w:t>
      </w:r>
      <w:r w:rsidR="00D228C6">
        <w:t xml:space="preserve">indicated </w:t>
      </w:r>
      <w:r w:rsidR="001F19C4">
        <w:t>that providing immediate feedback after an observed lesson was a well-received modification</w:t>
      </w:r>
      <w:r w:rsidR="00A33F97">
        <w:t xml:space="preserve"> to the initial implementation.</w:t>
      </w:r>
      <w:r w:rsidR="001F19C4">
        <w:t xml:space="preserve"> </w:t>
      </w:r>
    </w:p>
    <w:p w:rsidR="0086548F" w:rsidRDefault="00B12281" w:rsidP="00094280">
      <w:pPr>
        <w:pStyle w:val="ListParagraph"/>
        <w:numPr>
          <w:ilvl w:val="0"/>
          <w:numId w:val="8"/>
        </w:numPr>
        <w:spacing w:after="0" w:line="240" w:lineRule="auto"/>
      </w:pPr>
      <w:r>
        <w:t xml:space="preserve">Another </w:t>
      </w:r>
      <w:r w:rsidR="00CB7B2B" w:rsidRPr="00CB7B2B">
        <w:t>attribute that participants felt best supports candidate readiness</w:t>
      </w:r>
      <w:r w:rsidR="006A7AD0">
        <w:t xml:space="preserve"> is</w:t>
      </w:r>
      <w:r w:rsidR="00CB7B2B" w:rsidRPr="00CB7B2B">
        <w:t xml:space="preserve"> </w:t>
      </w:r>
      <w:r w:rsidR="003A7C79">
        <w:t>the</w:t>
      </w:r>
      <w:r w:rsidR="00CB7B2B" w:rsidRPr="00CB7B2B">
        <w:t xml:space="preserve"> alignment</w:t>
      </w:r>
      <w:r w:rsidR="003A7C79">
        <w:t xml:space="preserve"> of CAP</w:t>
      </w:r>
      <w:r w:rsidR="00CB7B2B" w:rsidRPr="00CB7B2B">
        <w:t xml:space="preserve"> to the Educator Evaluation system. </w:t>
      </w:r>
      <w:r w:rsidR="000F0BCD">
        <w:t xml:space="preserve">All five focus groups discussed the </w:t>
      </w:r>
      <w:r w:rsidR="00A350A4">
        <w:t>value of CAP</w:t>
      </w:r>
      <w:r w:rsidR="006A7AD0">
        <w:t xml:space="preserve"> mirroring the Educator Evaluation system in both content and process.</w:t>
      </w:r>
      <w:r w:rsidR="00CB7B2B" w:rsidRPr="00CB7B2B">
        <w:t xml:space="preserve"> </w:t>
      </w:r>
    </w:p>
    <w:p w:rsidR="00DD66B1" w:rsidRDefault="00B12281" w:rsidP="00094280">
      <w:pPr>
        <w:pStyle w:val="ListParagraph"/>
        <w:numPr>
          <w:ilvl w:val="0"/>
          <w:numId w:val="8"/>
        </w:numPr>
        <w:spacing w:after="0" w:line="240" w:lineRule="auto"/>
      </w:pPr>
      <w:r>
        <w:t>Out of 198 total written responses, 40 respondents</w:t>
      </w:r>
      <w:r w:rsidR="00376DFE">
        <w:t xml:space="preserve"> (half of whom were teacher candidates)</w:t>
      </w:r>
      <w:r>
        <w:t xml:space="preserve"> </w:t>
      </w:r>
      <w:r w:rsidR="008E2488">
        <w:t>indicated CAP’s focus on reflection</w:t>
      </w:r>
      <w:r w:rsidR="006A7AD0">
        <w:t xml:space="preserve"> is</w:t>
      </w:r>
      <w:r w:rsidR="008E2488">
        <w:t xml:space="preserve"> </w:t>
      </w:r>
      <w:r w:rsidR="00DC3C7D">
        <w:t>an essential contributor</w:t>
      </w:r>
      <w:r w:rsidR="008E2488">
        <w:t xml:space="preserve"> to candidate readiness</w:t>
      </w:r>
      <w:r w:rsidR="00376DFE">
        <w:t>.</w:t>
      </w:r>
      <w:r>
        <w:t xml:space="preserve"> </w:t>
      </w:r>
    </w:p>
    <w:p w:rsidR="00747C45" w:rsidRPr="00747C45" w:rsidRDefault="00747C45" w:rsidP="00094280">
      <w:pPr>
        <w:spacing w:after="0" w:line="240" w:lineRule="auto"/>
        <w:rPr>
          <w:b/>
          <w:color w:val="1F497D"/>
        </w:rPr>
      </w:pPr>
    </w:p>
    <w:p w:rsidR="0074321A" w:rsidRDefault="001F19C4" w:rsidP="00094280">
      <w:pPr>
        <w:spacing w:after="0" w:line="240" w:lineRule="auto"/>
      </w:pPr>
      <w:r>
        <w:t xml:space="preserve">In a focus group, teacher candidates stated that CAP has helped them feel confident in their teaching, because they know the standards and the evaluation process that they will encounter </w:t>
      </w:r>
      <w:r w:rsidR="008E2488">
        <w:t>when they are employed</w:t>
      </w:r>
      <w:r w:rsidR="00376DFE">
        <w:t xml:space="preserve">.  </w:t>
      </w:r>
      <w:r>
        <w:t>In survey responses,</w:t>
      </w:r>
      <w:r w:rsidR="0074321A">
        <w:t xml:space="preserve"> </w:t>
      </w:r>
      <w:r w:rsidR="00C95D5A">
        <w:t>81 percent</w:t>
      </w:r>
      <w:r w:rsidR="0074321A">
        <w:t xml:space="preserve"> of teacher candidates (N=93) agreed that they are ready to be effective with students:</w:t>
      </w:r>
    </w:p>
    <w:p w:rsidR="0074321A" w:rsidRDefault="00734956" w:rsidP="00094280">
      <w:pPr>
        <w:spacing w:line="240" w:lineRule="auto"/>
        <w:jc w:val="center"/>
      </w:pPr>
      <w:r>
        <w:rPr>
          <w:noProof/>
          <w:lang w:eastAsia="zh-CN" w:bidi="km-KH"/>
        </w:rPr>
        <w:lastRenderedPageBreak/>
        <w:drawing>
          <wp:inline distT="0" distB="0" distL="0" distR="0">
            <wp:extent cx="4572000" cy="1725295"/>
            <wp:effectExtent l="0" t="0" r="0" b="0"/>
            <wp:docPr id="6" name="Chart 17" descr="graph representing &quot;I am ready to be effective with students.&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7"/>
                    <pic:cNvPicPr>
                      <a:picLocks noChangeArrowheads="1"/>
                    </pic:cNvPicPr>
                  </pic:nvPicPr>
                  <pic:blipFill>
                    <a:blip r:embed="rId21" cstate="print"/>
                    <a:srcRect l="-1666" t="-33156" r="-2637" b="-11211"/>
                    <a:stretch>
                      <a:fillRect/>
                    </a:stretch>
                  </pic:blipFill>
                  <pic:spPr bwMode="auto">
                    <a:xfrm>
                      <a:off x="0" y="0"/>
                      <a:ext cx="4572000" cy="1725295"/>
                    </a:xfrm>
                    <a:prstGeom prst="rect">
                      <a:avLst/>
                    </a:prstGeom>
                    <a:noFill/>
                    <a:ln w="9525">
                      <a:noFill/>
                      <a:miter lim="800000"/>
                      <a:headEnd/>
                      <a:tailEnd/>
                    </a:ln>
                  </pic:spPr>
                </pic:pic>
              </a:graphicData>
            </a:graphic>
          </wp:inline>
        </w:drawing>
      </w:r>
    </w:p>
    <w:p w:rsidR="001F41B9" w:rsidRDefault="001F41B9" w:rsidP="00D76CAF">
      <w:pPr>
        <w:spacing w:after="0" w:line="240" w:lineRule="auto"/>
      </w:pPr>
      <w:r>
        <w:t>When asked t</w:t>
      </w:r>
      <w:r w:rsidR="006A7AD0">
        <w:t>o respond to the question,</w:t>
      </w:r>
      <w:r>
        <w:t xml:space="preserve"> “I feel confident in my teacher candidate’s readines</w:t>
      </w:r>
      <w:r w:rsidR="0039592A">
        <w:t xml:space="preserve">s to be effective with </w:t>
      </w:r>
      <w:proofErr w:type="gramStart"/>
      <w:r w:rsidR="0039592A">
        <w:t>students</w:t>
      </w:r>
      <w:proofErr w:type="gramEnd"/>
      <w:r w:rsidR="0039592A">
        <w:t xml:space="preserve"> </w:t>
      </w:r>
      <w:r>
        <w:t>day one</w:t>
      </w:r>
      <w:r w:rsidR="006A7AD0">
        <w:t>:</w:t>
      </w:r>
      <w:r>
        <w:t>”</w:t>
      </w:r>
    </w:p>
    <w:p w:rsidR="001F41B9" w:rsidRDefault="001F41B9" w:rsidP="00D76CAF">
      <w:pPr>
        <w:numPr>
          <w:ilvl w:val="0"/>
          <w:numId w:val="11"/>
        </w:numPr>
        <w:spacing w:after="0" w:line="240" w:lineRule="auto"/>
      </w:pPr>
      <w:r>
        <w:t>Approximately 75 percent</w:t>
      </w:r>
      <w:r w:rsidR="008C0C59">
        <w:t xml:space="preserve"> of Program </w:t>
      </w:r>
      <w:r w:rsidR="00376DFE">
        <w:t>Supervisors</w:t>
      </w:r>
      <w:r>
        <w:t xml:space="preserve"> agreed and 22 percent somewhat agreed to feeling confident in their candidate’s readiness at the completion of CAP. </w:t>
      </w:r>
    </w:p>
    <w:p w:rsidR="001F41B9" w:rsidRDefault="001F41B9" w:rsidP="00D76CAF">
      <w:pPr>
        <w:numPr>
          <w:ilvl w:val="0"/>
          <w:numId w:val="11"/>
        </w:numPr>
        <w:spacing w:after="0" w:line="240" w:lineRule="auto"/>
      </w:pPr>
      <w:r>
        <w:t xml:space="preserve">69 percent of Supervising Practitioners agreed and about 20 percent somewhat agreed to </w:t>
      </w:r>
      <w:r w:rsidR="008C0C59">
        <w:t xml:space="preserve">feeling assured in their candidate’s readiness to be effective.  </w:t>
      </w:r>
    </w:p>
    <w:p w:rsidR="00376DFE" w:rsidRDefault="00376DFE" w:rsidP="00D76CAF">
      <w:pPr>
        <w:spacing w:after="0" w:line="240" w:lineRule="auto"/>
        <w:ind w:left="815"/>
      </w:pPr>
    </w:p>
    <w:p w:rsidR="0083231E" w:rsidRDefault="0082347C" w:rsidP="00094280">
      <w:pPr>
        <w:spacing w:after="0" w:line="240" w:lineRule="auto"/>
      </w:pPr>
      <w:r>
        <w:t>When asked about receiving feedback, 87 percent of</w:t>
      </w:r>
      <w:r w:rsidR="0083231E">
        <w:t xml:space="preserve"> surveyed </w:t>
      </w:r>
      <w:r>
        <w:t>teacher candidates</w:t>
      </w:r>
      <w:r w:rsidR="0083231E">
        <w:t xml:space="preserve"> (N=96)</w:t>
      </w:r>
      <w:r>
        <w:t xml:space="preserve"> agreed or somewhat agreed that the feedback they received was meaningful and assisted in improving their practice.  In a focus group, one Supervising Practitioner commented </w:t>
      </w:r>
      <w:r w:rsidR="0083231E">
        <w:t>on the required feedback to candidates in CAP, stating that it “held us more accountable for directive feedback; [it] forced you to think about what feedback you were giving them.”</w:t>
      </w:r>
    </w:p>
    <w:p w:rsidR="00D32E9C" w:rsidRDefault="008C0C59" w:rsidP="00094280">
      <w:pPr>
        <w:spacing w:after="0" w:line="240" w:lineRule="auto"/>
      </w:pPr>
      <w:r>
        <w:t xml:space="preserve">When asked about their interest </w:t>
      </w:r>
      <w:r w:rsidR="00DD1BFA">
        <w:t>i</w:t>
      </w:r>
      <w:r w:rsidR="006A7AD0">
        <w:t>n serving in a supervisory role</w:t>
      </w:r>
      <w:r w:rsidR="00DD1BFA">
        <w:t xml:space="preserve"> after the pilot, </w:t>
      </w:r>
      <w:r w:rsidR="00747C45" w:rsidRPr="00815F20">
        <w:t>89 percent of surveyed Supervising Practitioners</w:t>
      </w:r>
      <w:r w:rsidR="00F75F01">
        <w:t xml:space="preserve"> (N=87)</w:t>
      </w:r>
      <w:r w:rsidR="00747C45" w:rsidRPr="00815F20">
        <w:t xml:space="preserve"> agreed or somewhat agreed to being interested in supervising a teacher candidate </w:t>
      </w:r>
      <w:r w:rsidR="00D228C6">
        <w:t>in the future</w:t>
      </w:r>
      <w:r w:rsidR="00D32E9C">
        <w:t>:</w:t>
      </w:r>
    </w:p>
    <w:p w:rsidR="00D32E9C" w:rsidRDefault="00734956" w:rsidP="00094280">
      <w:pPr>
        <w:tabs>
          <w:tab w:val="left" w:pos="1853"/>
        </w:tabs>
        <w:spacing w:after="0" w:line="240" w:lineRule="auto"/>
        <w:jc w:val="center"/>
      </w:pPr>
      <w:r>
        <w:rPr>
          <w:noProof/>
          <w:lang w:eastAsia="zh-CN" w:bidi="km-KH"/>
        </w:rPr>
        <w:drawing>
          <wp:inline distT="0" distB="0" distL="0" distR="0">
            <wp:extent cx="4572000" cy="2061845"/>
            <wp:effectExtent l="0" t="0" r="0" b="0"/>
            <wp:docPr id="7" name="Chart 4" descr="graph representing &quot;I am interested in serving as a Supervising Practitioner in the future&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22" cstate="print"/>
                    <a:srcRect l="-1666" t="-8621" r="-2637" b="-7759"/>
                    <a:stretch>
                      <a:fillRect/>
                    </a:stretch>
                  </pic:blipFill>
                  <pic:spPr bwMode="auto">
                    <a:xfrm>
                      <a:off x="0" y="0"/>
                      <a:ext cx="4572000" cy="2061845"/>
                    </a:xfrm>
                    <a:prstGeom prst="rect">
                      <a:avLst/>
                    </a:prstGeom>
                    <a:noFill/>
                    <a:ln w="9525">
                      <a:noFill/>
                      <a:miter lim="800000"/>
                      <a:headEnd/>
                      <a:tailEnd/>
                    </a:ln>
                  </pic:spPr>
                </pic:pic>
              </a:graphicData>
            </a:graphic>
          </wp:inline>
        </w:drawing>
      </w:r>
    </w:p>
    <w:p w:rsidR="000A0836" w:rsidRDefault="00815F20" w:rsidP="00094280">
      <w:pPr>
        <w:spacing w:line="240" w:lineRule="auto"/>
      </w:pPr>
      <w:r>
        <w:t xml:space="preserve">In a closing comment, a </w:t>
      </w:r>
      <w:r w:rsidR="00156ED4">
        <w:t>teacher candidate wrote:  “I do think the CAP is a good stepping stone to the teacher evaluation system in place in many schools, because they are assessing some of the same standards, and I will be at an advantage next year in gathering evidence and clearly defining professional goals for the year.”</w:t>
      </w:r>
    </w:p>
    <w:p w:rsidR="00D76CAF" w:rsidRDefault="00D76CAF" w:rsidP="00094280">
      <w:pPr>
        <w:spacing w:line="240" w:lineRule="auto"/>
      </w:pPr>
    </w:p>
    <w:p w:rsidR="000A0836" w:rsidRPr="003A7C79" w:rsidRDefault="0082347C" w:rsidP="00094280">
      <w:pPr>
        <w:spacing w:after="0" w:line="240" w:lineRule="auto"/>
        <w:rPr>
          <w:b/>
          <w:color w:val="F79646" w:themeColor="accent6"/>
        </w:rPr>
      </w:pPr>
      <w:bookmarkStart w:id="8" w:name="looking"/>
      <w:r w:rsidRPr="003A7C79">
        <w:rPr>
          <w:b/>
          <w:color w:val="F79646" w:themeColor="accent6"/>
        </w:rPr>
        <w:t>Looking Forward</w:t>
      </w:r>
    </w:p>
    <w:bookmarkEnd w:id="8"/>
    <w:p w:rsidR="00D72630" w:rsidRDefault="0082347C" w:rsidP="00094280">
      <w:pPr>
        <w:spacing w:line="240" w:lineRule="auto"/>
      </w:pPr>
      <w:r>
        <w:t xml:space="preserve">ESE recognizes that due to the timeline for release of the </w:t>
      </w:r>
      <w:r w:rsidR="00F81392">
        <w:t xml:space="preserve">CAP Guidelines </w:t>
      </w:r>
      <w:r w:rsidR="004F14CF">
        <w:t xml:space="preserve">in late June, </w:t>
      </w:r>
      <w:r>
        <w:t>the depth of training provided to all parties may have been somewhat limited. Our take away from this data is that as organizations prepare for full implementation and now have access to resources to support training candidates and supervisors</w:t>
      </w:r>
      <w:r w:rsidR="003746CC">
        <w:t>, it will be critically important for Sponsoring Organizations to invest in</w:t>
      </w:r>
      <w:r>
        <w:t xml:space="preserve"> communication, training, and support to </w:t>
      </w:r>
      <w:r w:rsidR="003746CC">
        <w:t>ensure effective implementation</w:t>
      </w:r>
      <w:r w:rsidR="00DD1BFA">
        <w:t xml:space="preserve"> </w:t>
      </w:r>
      <w:r w:rsidR="003746CC">
        <w:t>of</w:t>
      </w:r>
      <w:r>
        <w:t xml:space="preserve"> CAP. </w:t>
      </w:r>
      <w:r w:rsidR="00D76CAF">
        <w:t xml:space="preserve">In addition, this feedback shows that many teacher candidates and Supervising Practitioners are experiencing a process that is in alignment with the Core Principles set forth by ESE, and therefore is an indication that these chosen attributes </w:t>
      </w:r>
      <w:r w:rsidR="009F66F4">
        <w:t xml:space="preserve">are </w:t>
      </w:r>
      <w:r w:rsidR="00D76CAF">
        <w:t xml:space="preserve">vital to the integrity of the assessment.  </w:t>
      </w:r>
    </w:p>
    <w:p w:rsidR="000A0836" w:rsidRDefault="000A0836" w:rsidP="00094280">
      <w:pPr>
        <w:spacing w:line="240" w:lineRule="auto"/>
      </w:pPr>
      <w:r>
        <w:t xml:space="preserve">In response to feedback regarding the reduction of paperwork and an increase </w:t>
      </w:r>
      <w:r w:rsidR="003746CC">
        <w:t xml:space="preserve">in </w:t>
      </w:r>
      <w:r>
        <w:t>time needed for communication, ESE intends to s</w:t>
      </w:r>
      <w:r w:rsidRPr="000A0836">
        <w:t>upport the ongoing development and implementation of the</w:t>
      </w:r>
      <w:r w:rsidR="003746CC">
        <w:t xml:space="preserve"> CAP</w:t>
      </w:r>
      <w:r w:rsidRPr="000A0836">
        <w:t xml:space="preserve"> online platform, which is currently being piloted. The online platform significantly reduces paperwork and makes the process of exchanging information and communicating among the triad</w:t>
      </w:r>
      <w:r w:rsidR="003746CC">
        <w:t xml:space="preserve"> of teacher candidate, Supervising Practitioner and Program Supervisor</w:t>
      </w:r>
      <w:r w:rsidRPr="000A0836">
        <w:t xml:space="preserve"> much more dynamic.</w:t>
      </w:r>
      <w:r w:rsidR="0082347C">
        <w:t xml:space="preserve"> </w:t>
      </w:r>
    </w:p>
    <w:p w:rsidR="0082347C" w:rsidRDefault="003746CC" w:rsidP="00094280">
      <w:pPr>
        <w:spacing w:line="240" w:lineRule="auto"/>
      </w:pPr>
      <w:r>
        <w:t xml:space="preserve">In May, </w:t>
      </w:r>
      <w:r w:rsidR="0082347C">
        <w:t>ESE will administer another feedback survey and conduct additional focus groups for spring and full-year pilot participants.  The feedback gathered in the spring</w:t>
      </w:r>
      <w:r w:rsidR="00DD1BFA">
        <w:t>,</w:t>
      </w:r>
      <w:r w:rsidR="0082347C">
        <w:t xml:space="preserve"> together with the feedback summarized in this report</w:t>
      </w:r>
      <w:r>
        <w:t>,</w:t>
      </w:r>
      <w:r w:rsidR="0082347C">
        <w:t xml:space="preserve"> will assist</w:t>
      </w:r>
      <w:r>
        <w:t xml:space="preserve"> the Department in highlighting areas for revisions</w:t>
      </w:r>
      <w:r w:rsidR="0082347C">
        <w:t xml:space="preserve"> to the CAP Guidelines.  The revised Guidelines will be made available in late June 2016.  </w:t>
      </w:r>
      <w:r>
        <w:t xml:space="preserve">We are grateful to the Supervising Practitioners, Program Supervisors, and teacher candidates who took the time to complete the survey and/or participate in a focus group. The feedback is immensely useful as ESE continues to support CAP implementation. </w:t>
      </w:r>
    </w:p>
    <w:p w:rsidR="00FC5448" w:rsidRDefault="0086548F" w:rsidP="00094280">
      <w:pPr>
        <w:spacing w:line="240" w:lineRule="auto"/>
      </w:pPr>
      <w:r>
        <w:t>Please note:  W</w:t>
      </w:r>
      <w:r w:rsidR="00FC5448">
        <w:t xml:space="preserve">e have </w:t>
      </w:r>
      <w:r w:rsidR="003746CC">
        <w:t>developed</w:t>
      </w:r>
      <w:r w:rsidR="00FC5448">
        <w:t xml:space="preserve"> additional resources, FAQs and </w:t>
      </w:r>
      <w:r w:rsidR="003746CC">
        <w:t xml:space="preserve">completed </w:t>
      </w:r>
      <w:r w:rsidR="00FC5448">
        <w:t>modifications to existing resources</w:t>
      </w:r>
      <w:r w:rsidR="006D171E">
        <w:t xml:space="preserve">.  </w:t>
      </w:r>
      <w:r w:rsidR="003746CC">
        <w:t xml:space="preserve">You can access </w:t>
      </w:r>
      <w:r w:rsidR="00FC5448">
        <w:t>CAP resource</w:t>
      </w:r>
      <w:r w:rsidR="006D171E">
        <w:t>s</w:t>
      </w:r>
      <w:r w:rsidR="00FC5448">
        <w:t xml:space="preserve"> </w:t>
      </w:r>
      <w:r w:rsidR="006D171E">
        <w:t xml:space="preserve">can be accessed </w:t>
      </w:r>
      <w:r w:rsidR="003746CC">
        <w:t>here</w:t>
      </w:r>
      <w:r w:rsidR="00FC5448">
        <w:t xml:space="preserve">:  </w:t>
      </w:r>
      <w:hyperlink r:id="rId23" w:history="1">
        <w:r w:rsidR="00FC5448" w:rsidRPr="008E48DB">
          <w:rPr>
            <w:rStyle w:val="Hyperlink"/>
          </w:rPr>
          <w:t>http://www.doe.mass.edu/edprep/cap/resources.html</w:t>
        </w:r>
      </w:hyperlink>
      <w:r w:rsidR="00FC5448">
        <w:t>.</w:t>
      </w:r>
    </w:p>
    <w:sectPr w:rsidR="00FC5448" w:rsidSect="001013FB">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649" w:rsidRDefault="00E00649" w:rsidP="008D1742">
      <w:pPr>
        <w:spacing w:after="0" w:line="240" w:lineRule="auto"/>
      </w:pPr>
      <w:r>
        <w:separator/>
      </w:r>
    </w:p>
  </w:endnote>
  <w:endnote w:type="continuationSeparator" w:id="0">
    <w:p w:rsidR="00E00649" w:rsidRDefault="00E00649" w:rsidP="008D1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D54" w:rsidRDefault="00932D54">
    <w:pPr>
      <w:pStyle w:val="Footer"/>
      <w:jc w:val="right"/>
    </w:pPr>
    <w:r>
      <w:rPr>
        <w:noProof/>
        <w:lang w:eastAsia="zh-CN" w:bidi="km-KH"/>
      </w:rPr>
      <w:drawing>
        <wp:anchor distT="0" distB="0" distL="114300" distR="114300" simplePos="0" relativeHeight="251657728" behindDoc="1" locked="0" layoutInCell="1" allowOverlap="1">
          <wp:simplePos x="0" y="0"/>
          <wp:positionH relativeFrom="column">
            <wp:posOffset>-443230</wp:posOffset>
          </wp:positionH>
          <wp:positionV relativeFrom="paragraph">
            <wp:posOffset>-116205</wp:posOffset>
          </wp:positionV>
          <wp:extent cx="1253490" cy="603885"/>
          <wp:effectExtent l="19050" t="0" r="3810" b="0"/>
          <wp:wrapThrough wrapText="bothSides">
            <wp:wrapPolygon edited="0">
              <wp:start x="1641" y="1363"/>
              <wp:lineTo x="-328" y="3407"/>
              <wp:lineTo x="-328" y="6814"/>
              <wp:lineTo x="985" y="12265"/>
              <wp:lineTo x="1970" y="18397"/>
              <wp:lineTo x="2298" y="18397"/>
              <wp:lineTo x="3611" y="18397"/>
              <wp:lineTo x="16742" y="18397"/>
              <wp:lineTo x="21666" y="17035"/>
              <wp:lineTo x="21666" y="7495"/>
              <wp:lineTo x="19040" y="6132"/>
              <wp:lineTo x="3283" y="1363"/>
              <wp:lineTo x="1641" y="1363"/>
            </wp:wrapPolygon>
          </wp:wrapThrough>
          <wp:docPr id="15" name="Picture 17" descr="Massachusetts Department of Elementary and Secondary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oe.mass.edu/nmg/logo/ESELogo/Full%20Logo/695x338/Master-Logo_695x338_color.gif"/>
                  <pic:cNvPicPr>
                    <a:picLocks noChangeAspect="1" noChangeArrowheads="1"/>
                  </pic:cNvPicPr>
                </pic:nvPicPr>
                <pic:blipFill>
                  <a:blip r:embed="rId1"/>
                  <a:srcRect/>
                  <a:stretch>
                    <a:fillRect/>
                  </a:stretch>
                </pic:blipFill>
                <pic:spPr bwMode="auto">
                  <a:xfrm>
                    <a:off x="0" y="0"/>
                    <a:ext cx="1253490" cy="603885"/>
                  </a:xfrm>
                  <a:prstGeom prst="rect">
                    <a:avLst/>
                  </a:prstGeom>
                  <a:noFill/>
                  <a:ln w="9525">
                    <a:noFill/>
                    <a:miter lim="800000"/>
                    <a:headEnd/>
                    <a:tailEnd/>
                  </a:ln>
                </pic:spPr>
              </pic:pic>
            </a:graphicData>
          </a:graphic>
        </wp:anchor>
      </w:drawing>
    </w:r>
    <w:r w:rsidR="0084053A">
      <w:fldChar w:fldCharType="begin"/>
    </w:r>
    <w:r w:rsidR="008F1574">
      <w:instrText xml:space="preserve"> PAGE   \* MERGEFORMAT </w:instrText>
    </w:r>
    <w:r w:rsidR="0084053A">
      <w:fldChar w:fldCharType="separate"/>
    </w:r>
    <w:r w:rsidR="002A5FA5">
      <w:rPr>
        <w:noProof/>
      </w:rPr>
      <w:t>7</w:t>
    </w:r>
    <w:r w:rsidR="0084053A">
      <w:rPr>
        <w:noProof/>
      </w:rPr>
      <w:fldChar w:fldCharType="end"/>
    </w:r>
  </w:p>
  <w:p w:rsidR="00932D54" w:rsidRDefault="00932D54" w:rsidP="008D17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649" w:rsidRDefault="00E00649" w:rsidP="008D1742">
      <w:pPr>
        <w:spacing w:after="0" w:line="240" w:lineRule="auto"/>
      </w:pPr>
      <w:r>
        <w:separator/>
      </w:r>
    </w:p>
  </w:footnote>
  <w:footnote w:type="continuationSeparator" w:id="0">
    <w:p w:rsidR="00E00649" w:rsidRDefault="00E00649" w:rsidP="008D1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68" w:type="dxa"/>
      <w:tblBorders>
        <w:bottom w:val="single" w:sz="12" w:space="0" w:color="154786"/>
      </w:tblBorders>
      <w:tblLook w:val="04A0"/>
    </w:tblPr>
    <w:tblGrid>
      <w:gridCol w:w="6462"/>
      <w:gridCol w:w="3906"/>
    </w:tblGrid>
    <w:tr w:rsidR="00932D54" w:rsidRPr="002B3F26" w:rsidTr="000A0836">
      <w:trPr>
        <w:trHeight w:val="1350"/>
      </w:trPr>
      <w:tc>
        <w:tcPr>
          <w:tcW w:w="6462" w:type="dxa"/>
          <w:shd w:val="clear" w:color="auto" w:fill="FFFFFF"/>
          <w:vAlign w:val="center"/>
        </w:tcPr>
        <w:p w:rsidR="00932D54" w:rsidRPr="002B3F26" w:rsidRDefault="00932D54" w:rsidP="002150DD">
          <w:pPr>
            <w:pStyle w:val="Header"/>
            <w:rPr>
              <w:b/>
              <w:color w:val="1F497D"/>
              <w:sz w:val="40"/>
              <w:szCs w:val="16"/>
            </w:rPr>
          </w:pPr>
          <w:r w:rsidRPr="002B3F26">
            <w:rPr>
              <w:b/>
              <w:color w:val="1F497D"/>
              <w:sz w:val="48"/>
              <w:szCs w:val="16"/>
            </w:rPr>
            <w:t>Candidate Assessment of Performance –2015-16 Pilot</w:t>
          </w:r>
        </w:p>
        <w:p w:rsidR="00932D54" w:rsidRPr="002B3F26" w:rsidRDefault="00932D54" w:rsidP="000A0836">
          <w:pPr>
            <w:pStyle w:val="Header"/>
            <w:rPr>
              <w:b/>
              <w:color w:val="F79646"/>
              <w:sz w:val="28"/>
            </w:rPr>
          </w:pPr>
          <w:r w:rsidRPr="002B3F26">
            <w:rPr>
              <w:b/>
              <w:color w:val="F79646"/>
              <w:sz w:val="28"/>
            </w:rPr>
            <w:t>Fall 2015 Pilot: Feedback Summary</w:t>
          </w:r>
        </w:p>
      </w:tc>
      <w:tc>
        <w:tcPr>
          <w:tcW w:w="3906" w:type="dxa"/>
        </w:tcPr>
        <w:p w:rsidR="00932D54" w:rsidRPr="002B3F26" w:rsidRDefault="00932D54" w:rsidP="009F66F4">
          <w:pPr>
            <w:pStyle w:val="Header"/>
            <w:ind w:left="-180"/>
          </w:pPr>
          <w:r>
            <w:rPr>
              <w:noProof/>
              <w:lang w:eastAsia="zh-CN" w:bidi="km-KH"/>
            </w:rPr>
            <w:drawing>
              <wp:inline distT="0" distB="0" distL="0" distR="0">
                <wp:extent cx="2026920" cy="828040"/>
                <wp:effectExtent l="19050" t="0" r="0" b="0"/>
                <wp:docPr id="14" name="Picture 4" descr="Suc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ccess After High School Logo"/>
                        <pic:cNvPicPr>
                          <a:picLocks noChangeAspect="1" noChangeArrowheads="1"/>
                        </pic:cNvPicPr>
                      </pic:nvPicPr>
                      <pic:blipFill>
                        <a:blip r:embed="rId1"/>
                        <a:srcRect t="7500" b="9167"/>
                        <a:stretch>
                          <a:fillRect/>
                        </a:stretch>
                      </pic:blipFill>
                      <pic:spPr bwMode="auto">
                        <a:xfrm>
                          <a:off x="0" y="0"/>
                          <a:ext cx="2026920" cy="828040"/>
                        </a:xfrm>
                        <a:prstGeom prst="rect">
                          <a:avLst/>
                        </a:prstGeom>
                        <a:noFill/>
                        <a:ln w="9525">
                          <a:noFill/>
                          <a:miter lim="800000"/>
                          <a:headEnd/>
                          <a:tailEnd/>
                        </a:ln>
                      </pic:spPr>
                    </pic:pic>
                  </a:graphicData>
                </a:graphic>
              </wp:inline>
            </w:drawing>
          </w:r>
        </w:p>
      </w:tc>
    </w:tr>
  </w:tbl>
  <w:p w:rsidR="00932D54" w:rsidRDefault="00932D54" w:rsidP="00AA6A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7F8"/>
    <w:multiLevelType w:val="hybridMultilevel"/>
    <w:tmpl w:val="BC76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5524F"/>
    <w:multiLevelType w:val="hybridMultilevel"/>
    <w:tmpl w:val="BB5C44CC"/>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
    <w:nsid w:val="25D92B4B"/>
    <w:multiLevelType w:val="hybridMultilevel"/>
    <w:tmpl w:val="13DC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906EC5"/>
    <w:multiLevelType w:val="hybridMultilevel"/>
    <w:tmpl w:val="B1E4E52E"/>
    <w:lvl w:ilvl="0" w:tplc="08C6FAA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3B3D49"/>
    <w:multiLevelType w:val="hybridMultilevel"/>
    <w:tmpl w:val="6184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C600DA"/>
    <w:multiLevelType w:val="hybridMultilevel"/>
    <w:tmpl w:val="B4F0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622CC2"/>
    <w:multiLevelType w:val="hybridMultilevel"/>
    <w:tmpl w:val="7FA4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463709"/>
    <w:multiLevelType w:val="hybridMultilevel"/>
    <w:tmpl w:val="3BE06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DD6C1C"/>
    <w:multiLevelType w:val="hybridMultilevel"/>
    <w:tmpl w:val="9D74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98249E"/>
    <w:multiLevelType w:val="hybridMultilevel"/>
    <w:tmpl w:val="15EC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DA593E"/>
    <w:multiLevelType w:val="hybridMultilevel"/>
    <w:tmpl w:val="BD76DAA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1">
    <w:nsid w:val="63FA2B88"/>
    <w:multiLevelType w:val="hybridMultilevel"/>
    <w:tmpl w:val="6CB00D3E"/>
    <w:lvl w:ilvl="0" w:tplc="1BF61834">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706FBF"/>
    <w:multiLevelType w:val="hybridMultilevel"/>
    <w:tmpl w:val="750E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7C4F22"/>
    <w:multiLevelType w:val="hybridMultilevel"/>
    <w:tmpl w:val="D83E4BA4"/>
    <w:lvl w:ilvl="0" w:tplc="3D8C89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30786"/>
    <w:multiLevelType w:val="hybridMultilevel"/>
    <w:tmpl w:val="C86A3EFE"/>
    <w:lvl w:ilvl="0" w:tplc="B1D000A2">
      <w:numFmt w:val="bullet"/>
      <w:lvlText w:val="-"/>
      <w:lvlJc w:val="left"/>
      <w:pPr>
        <w:ind w:left="972" w:hanging="360"/>
      </w:pPr>
      <w:rPr>
        <w:rFonts w:ascii="Calibri" w:eastAsia="Calibri" w:hAnsi="Calibri" w:cs="Times New Roman" w:hint="default"/>
      </w:rPr>
    </w:lvl>
    <w:lvl w:ilvl="1" w:tplc="04090003">
      <w:start w:val="1"/>
      <w:numFmt w:val="bullet"/>
      <w:lvlText w:val="o"/>
      <w:lvlJc w:val="left"/>
      <w:pPr>
        <w:ind w:left="1692" w:hanging="360"/>
      </w:pPr>
      <w:rPr>
        <w:rFonts w:ascii="Courier New" w:hAnsi="Courier New" w:cs="Courier New" w:hint="default"/>
      </w:rPr>
    </w:lvl>
    <w:lvl w:ilvl="2" w:tplc="04090005">
      <w:start w:val="1"/>
      <w:numFmt w:val="bullet"/>
      <w:lvlText w:val=""/>
      <w:lvlJc w:val="left"/>
      <w:pPr>
        <w:ind w:left="2412" w:hanging="360"/>
      </w:pPr>
      <w:rPr>
        <w:rFonts w:ascii="Wingdings" w:hAnsi="Wingdings" w:hint="default"/>
      </w:rPr>
    </w:lvl>
    <w:lvl w:ilvl="3" w:tplc="0409000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4"/>
  </w:num>
  <w:num w:numId="2">
    <w:abstractNumId w:val="14"/>
  </w:num>
  <w:num w:numId="3">
    <w:abstractNumId w:val="11"/>
  </w:num>
  <w:num w:numId="4">
    <w:abstractNumId w:val="7"/>
  </w:num>
  <w:num w:numId="5">
    <w:abstractNumId w:val="12"/>
  </w:num>
  <w:num w:numId="6">
    <w:abstractNumId w:val="9"/>
  </w:num>
  <w:num w:numId="7">
    <w:abstractNumId w:val="13"/>
  </w:num>
  <w:num w:numId="8">
    <w:abstractNumId w:val="2"/>
  </w:num>
  <w:num w:numId="9">
    <w:abstractNumId w:val="6"/>
  </w:num>
  <w:num w:numId="10">
    <w:abstractNumId w:val="5"/>
  </w:num>
  <w:num w:numId="11">
    <w:abstractNumId w:val="1"/>
  </w:num>
  <w:num w:numId="12">
    <w:abstractNumId w:val="8"/>
  </w:num>
  <w:num w:numId="13">
    <w:abstractNumId w:val="0"/>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DateAndTime/>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D66CDD"/>
    <w:rsid w:val="00006BBA"/>
    <w:rsid w:val="000230B6"/>
    <w:rsid w:val="00042A82"/>
    <w:rsid w:val="00066896"/>
    <w:rsid w:val="0008182C"/>
    <w:rsid w:val="00081A89"/>
    <w:rsid w:val="0008479F"/>
    <w:rsid w:val="000921E9"/>
    <w:rsid w:val="00094280"/>
    <w:rsid w:val="000A0836"/>
    <w:rsid w:val="000C0434"/>
    <w:rsid w:val="000C203A"/>
    <w:rsid w:val="000C2AD5"/>
    <w:rsid w:val="000F0BCD"/>
    <w:rsid w:val="000F6B12"/>
    <w:rsid w:val="001013FB"/>
    <w:rsid w:val="00144888"/>
    <w:rsid w:val="00156ED4"/>
    <w:rsid w:val="0016202F"/>
    <w:rsid w:val="00171FDB"/>
    <w:rsid w:val="00175372"/>
    <w:rsid w:val="00190562"/>
    <w:rsid w:val="0019489D"/>
    <w:rsid w:val="001B5A34"/>
    <w:rsid w:val="001C1457"/>
    <w:rsid w:val="001E4313"/>
    <w:rsid w:val="001F19C4"/>
    <w:rsid w:val="001F41B9"/>
    <w:rsid w:val="002150DD"/>
    <w:rsid w:val="00220CA2"/>
    <w:rsid w:val="002421FE"/>
    <w:rsid w:val="002571AB"/>
    <w:rsid w:val="00292AFC"/>
    <w:rsid w:val="002A2B39"/>
    <w:rsid w:val="002A5FA5"/>
    <w:rsid w:val="002A769F"/>
    <w:rsid w:val="002B1FEF"/>
    <w:rsid w:val="002B3F26"/>
    <w:rsid w:val="002B5021"/>
    <w:rsid w:val="002C0A29"/>
    <w:rsid w:val="002C1BB9"/>
    <w:rsid w:val="002F6983"/>
    <w:rsid w:val="0031400F"/>
    <w:rsid w:val="003325BD"/>
    <w:rsid w:val="00332CBF"/>
    <w:rsid w:val="0034097A"/>
    <w:rsid w:val="0034501B"/>
    <w:rsid w:val="003746CC"/>
    <w:rsid w:val="00376DFE"/>
    <w:rsid w:val="003938AF"/>
    <w:rsid w:val="0039592A"/>
    <w:rsid w:val="003A2373"/>
    <w:rsid w:val="003A5335"/>
    <w:rsid w:val="003A7C79"/>
    <w:rsid w:val="003B24FC"/>
    <w:rsid w:val="003B38CC"/>
    <w:rsid w:val="003E1811"/>
    <w:rsid w:val="00402E29"/>
    <w:rsid w:val="00422BA8"/>
    <w:rsid w:val="004331A4"/>
    <w:rsid w:val="00445659"/>
    <w:rsid w:val="004460EF"/>
    <w:rsid w:val="00450CAF"/>
    <w:rsid w:val="00484C4B"/>
    <w:rsid w:val="004A06AE"/>
    <w:rsid w:val="004A44CA"/>
    <w:rsid w:val="004B185B"/>
    <w:rsid w:val="004B4132"/>
    <w:rsid w:val="004C2C87"/>
    <w:rsid w:val="004D3C75"/>
    <w:rsid w:val="004D7DFD"/>
    <w:rsid w:val="004E1EF6"/>
    <w:rsid w:val="004E7ED7"/>
    <w:rsid w:val="004F14BE"/>
    <w:rsid w:val="004F14CF"/>
    <w:rsid w:val="00523C2F"/>
    <w:rsid w:val="00532E61"/>
    <w:rsid w:val="00535015"/>
    <w:rsid w:val="0054024D"/>
    <w:rsid w:val="0054671A"/>
    <w:rsid w:val="00557F60"/>
    <w:rsid w:val="00561B2E"/>
    <w:rsid w:val="00586CF6"/>
    <w:rsid w:val="005B5432"/>
    <w:rsid w:val="005E0E50"/>
    <w:rsid w:val="005E3C44"/>
    <w:rsid w:val="00604EF7"/>
    <w:rsid w:val="0062203E"/>
    <w:rsid w:val="00622101"/>
    <w:rsid w:val="00630FF2"/>
    <w:rsid w:val="00637933"/>
    <w:rsid w:val="006423A5"/>
    <w:rsid w:val="00657A17"/>
    <w:rsid w:val="00666DA1"/>
    <w:rsid w:val="006A7AD0"/>
    <w:rsid w:val="006B1C3D"/>
    <w:rsid w:val="006D171E"/>
    <w:rsid w:val="006F1252"/>
    <w:rsid w:val="00704EBC"/>
    <w:rsid w:val="00706C19"/>
    <w:rsid w:val="0072769B"/>
    <w:rsid w:val="00734956"/>
    <w:rsid w:val="0074321A"/>
    <w:rsid w:val="00747C45"/>
    <w:rsid w:val="00754F50"/>
    <w:rsid w:val="007570A4"/>
    <w:rsid w:val="00764D53"/>
    <w:rsid w:val="007811B2"/>
    <w:rsid w:val="00793512"/>
    <w:rsid w:val="007A53C2"/>
    <w:rsid w:val="007C480C"/>
    <w:rsid w:val="007C5D1C"/>
    <w:rsid w:val="007D2D37"/>
    <w:rsid w:val="007E6A0E"/>
    <w:rsid w:val="00815F20"/>
    <w:rsid w:val="00816E30"/>
    <w:rsid w:val="00816F1C"/>
    <w:rsid w:val="0082347C"/>
    <w:rsid w:val="0083231E"/>
    <w:rsid w:val="0084053A"/>
    <w:rsid w:val="0086548F"/>
    <w:rsid w:val="0087619C"/>
    <w:rsid w:val="00892DDA"/>
    <w:rsid w:val="00894DFF"/>
    <w:rsid w:val="008A773F"/>
    <w:rsid w:val="008B4980"/>
    <w:rsid w:val="008C0C59"/>
    <w:rsid w:val="008D1742"/>
    <w:rsid w:val="008D4755"/>
    <w:rsid w:val="008E2488"/>
    <w:rsid w:val="008F1574"/>
    <w:rsid w:val="008F32DA"/>
    <w:rsid w:val="0091143B"/>
    <w:rsid w:val="009149BC"/>
    <w:rsid w:val="00914A51"/>
    <w:rsid w:val="009217AA"/>
    <w:rsid w:val="00932D54"/>
    <w:rsid w:val="00945630"/>
    <w:rsid w:val="009617BB"/>
    <w:rsid w:val="009904D5"/>
    <w:rsid w:val="00996F98"/>
    <w:rsid w:val="009A142C"/>
    <w:rsid w:val="009A147A"/>
    <w:rsid w:val="009F66F4"/>
    <w:rsid w:val="00A27012"/>
    <w:rsid w:val="00A2747D"/>
    <w:rsid w:val="00A30517"/>
    <w:rsid w:val="00A33F97"/>
    <w:rsid w:val="00A350A4"/>
    <w:rsid w:val="00A3735D"/>
    <w:rsid w:val="00A6354E"/>
    <w:rsid w:val="00A9582C"/>
    <w:rsid w:val="00AA6A9E"/>
    <w:rsid w:val="00B01147"/>
    <w:rsid w:val="00B12281"/>
    <w:rsid w:val="00B32DF8"/>
    <w:rsid w:val="00B3389C"/>
    <w:rsid w:val="00B46412"/>
    <w:rsid w:val="00B46C20"/>
    <w:rsid w:val="00B550D2"/>
    <w:rsid w:val="00B7049A"/>
    <w:rsid w:val="00BD0BC1"/>
    <w:rsid w:val="00BF69A6"/>
    <w:rsid w:val="00C274F5"/>
    <w:rsid w:val="00C33F64"/>
    <w:rsid w:val="00C70282"/>
    <w:rsid w:val="00C70538"/>
    <w:rsid w:val="00C72A3B"/>
    <w:rsid w:val="00C74666"/>
    <w:rsid w:val="00C80984"/>
    <w:rsid w:val="00C95D5A"/>
    <w:rsid w:val="00CB7B2B"/>
    <w:rsid w:val="00D010CE"/>
    <w:rsid w:val="00D037DC"/>
    <w:rsid w:val="00D228C6"/>
    <w:rsid w:val="00D32E9C"/>
    <w:rsid w:val="00D410B1"/>
    <w:rsid w:val="00D42F2F"/>
    <w:rsid w:val="00D56EE4"/>
    <w:rsid w:val="00D64F6F"/>
    <w:rsid w:val="00D66CDD"/>
    <w:rsid w:val="00D72630"/>
    <w:rsid w:val="00D75376"/>
    <w:rsid w:val="00D76CAF"/>
    <w:rsid w:val="00D952AA"/>
    <w:rsid w:val="00DA1302"/>
    <w:rsid w:val="00DC3C7D"/>
    <w:rsid w:val="00DD1BFA"/>
    <w:rsid w:val="00DD66B1"/>
    <w:rsid w:val="00DE11DF"/>
    <w:rsid w:val="00DE7073"/>
    <w:rsid w:val="00E00649"/>
    <w:rsid w:val="00E25780"/>
    <w:rsid w:val="00E36517"/>
    <w:rsid w:val="00E8224B"/>
    <w:rsid w:val="00ED2886"/>
    <w:rsid w:val="00EE0F5A"/>
    <w:rsid w:val="00F01CC1"/>
    <w:rsid w:val="00F178A4"/>
    <w:rsid w:val="00F22319"/>
    <w:rsid w:val="00F65807"/>
    <w:rsid w:val="00F71A43"/>
    <w:rsid w:val="00F75F01"/>
    <w:rsid w:val="00F81392"/>
    <w:rsid w:val="00F81740"/>
    <w:rsid w:val="00F87F26"/>
    <w:rsid w:val="00FB1966"/>
    <w:rsid w:val="00FC5448"/>
    <w:rsid w:val="00FD4F91"/>
    <w:rsid w:val="00FE7A73"/>
    <w:rsid w:val="00FF436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7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CDD"/>
    <w:rPr>
      <w:color w:val="0000FF"/>
      <w:u w:val="single"/>
    </w:rPr>
  </w:style>
  <w:style w:type="paragraph" w:styleId="ListParagraph">
    <w:name w:val="List Paragraph"/>
    <w:basedOn w:val="Normal"/>
    <w:uiPriority w:val="34"/>
    <w:qFormat/>
    <w:rsid w:val="00D42F2F"/>
    <w:pPr>
      <w:ind w:left="720"/>
      <w:contextualSpacing/>
    </w:pPr>
  </w:style>
  <w:style w:type="paragraph" w:styleId="BalloonText">
    <w:name w:val="Balloon Text"/>
    <w:basedOn w:val="Normal"/>
    <w:link w:val="BalloonTextChar"/>
    <w:uiPriority w:val="99"/>
    <w:semiHidden/>
    <w:unhideWhenUsed/>
    <w:rsid w:val="00C80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984"/>
    <w:rPr>
      <w:rFonts w:ascii="Tahoma" w:hAnsi="Tahoma" w:cs="Tahoma"/>
      <w:sz w:val="16"/>
      <w:szCs w:val="16"/>
    </w:rPr>
  </w:style>
  <w:style w:type="character" w:styleId="CommentReference">
    <w:name w:val="annotation reference"/>
    <w:basedOn w:val="DefaultParagraphFont"/>
    <w:uiPriority w:val="99"/>
    <w:semiHidden/>
    <w:unhideWhenUsed/>
    <w:rsid w:val="004B185B"/>
    <w:rPr>
      <w:sz w:val="16"/>
      <w:szCs w:val="16"/>
    </w:rPr>
  </w:style>
  <w:style w:type="paragraph" w:styleId="CommentText">
    <w:name w:val="annotation text"/>
    <w:basedOn w:val="Normal"/>
    <w:link w:val="CommentTextChar"/>
    <w:uiPriority w:val="99"/>
    <w:semiHidden/>
    <w:unhideWhenUsed/>
    <w:rsid w:val="004B185B"/>
    <w:pPr>
      <w:spacing w:line="240" w:lineRule="auto"/>
    </w:pPr>
    <w:rPr>
      <w:sz w:val="20"/>
      <w:szCs w:val="20"/>
    </w:rPr>
  </w:style>
  <w:style w:type="character" w:customStyle="1" w:styleId="CommentTextChar">
    <w:name w:val="Comment Text Char"/>
    <w:basedOn w:val="DefaultParagraphFont"/>
    <w:link w:val="CommentText"/>
    <w:uiPriority w:val="99"/>
    <w:semiHidden/>
    <w:rsid w:val="004B185B"/>
    <w:rPr>
      <w:sz w:val="20"/>
      <w:szCs w:val="20"/>
    </w:rPr>
  </w:style>
  <w:style w:type="paragraph" w:styleId="CommentSubject">
    <w:name w:val="annotation subject"/>
    <w:basedOn w:val="CommentText"/>
    <w:next w:val="CommentText"/>
    <w:link w:val="CommentSubjectChar"/>
    <w:uiPriority w:val="99"/>
    <w:semiHidden/>
    <w:unhideWhenUsed/>
    <w:rsid w:val="004B185B"/>
    <w:rPr>
      <w:b/>
      <w:bCs/>
    </w:rPr>
  </w:style>
  <w:style w:type="character" w:customStyle="1" w:styleId="CommentSubjectChar">
    <w:name w:val="Comment Subject Char"/>
    <w:basedOn w:val="CommentTextChar"/>
    <w:link w:val="CommentSubject"/>
    <w:uiPriority w:val="99"/>
    <w:semiHidden/>
    <w:rsid w:val="004B185B"/>
    <w:rPr>
      <w:b/>
      <w:bCs/>
      <w:sz w:val="20"/>
      <w:szCs w:val="20"/>
    </w:rPr>
  </w:style>
  <w:style w:type="paragraph" w:styleId="Header">
    <w:name w:val="header"/>
    <w:basedOn w:val="Normal"/>
    <w:link w:val="HeaderChar"/>
    <w:uiPriority w:val="99"/>
    <w:unhideWhenUsed/>
    <w:rsid w:val="008D1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742"/>
  </w:style>
  <w:style w:type="paragraph" w:styleId="Footer">
    <w:name w:val="footer"/>
    <w:basedOn w:val="Normal"/>
    <w:link w:val="FooterChar"/>
    <w:uiPriority w:val="99"/>
    <w:unhideWhenUsed/>
    <w:rsid w:val="008D1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742"/>
  </w:style>
  <w:style w:type="character" w:styleId="FollowedHyperlink">
    <w:name w:val="FollowedHyperlink"/>
    <w:basedOn w:val="DefaultParagraphFont"/>
    <w:uiPriority w:val="99"/>
    <w:semiHidden/>
    <w:unhideWhenUsed/>
    <w:rsid w:val="00932D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7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CDD"/>
    <w:rPr>
      <w:color w:val="0000FF"/>
      <w:u w:val="single"/>
    </w:rPr>
  </w:style>
  <w:style w:type="paragraph" w:styleId="ListParagraph">
    <w:name w:val="List Paragraph"/>
    <w:basedOn w:val="Normal"/>
    <w:uiPriority w:val="34"/>
    <w:qFormat/>
    <w:rsid w:val="00D42F2F"/>
    <w:pPr>
      <w:ind w:left="720"/>
      <w:contextualSpacing/>
    </w:pPr>
  </w:style>
  <w:style w:type="paragraph" w:styleId="BalloonText">
    <w:name w:val="Balloon Text"/>
    <w:basedOn w:val="Normal"/>
    <w:link w:val="BalloonTextChar"/>
    <w:uiPriority w:val="99"/>
    <w:semiHidden/>
    <w:unhideWhenUsed/>
    <w:rsid w:val="00C80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984"/>
    <w:rPr>
      <w:rFonts w:ascii="Tahoma" w:hAnsi="Tahoma" w:cs="Tahoma"/>
      <w:sz w:val="16"/>
      <w:szCs w:val="16"/>
    </w:rPr>
  </w:style>
  <w:style w:type="character" w:styleId="CommentReference">
    <w:name w:val="annotation reference"/>
    <w:basedOn w:val="DefaultParagraphFont"/>
    <w:uiPriority w:val="99"/>
    <w:semiHidden/>
    <w:unhideWhenUsed/>
    <w:rsid w:val="004B185B"/>
    <w:rPr>
      <w:sz w:val="16"/>
      <w:szCs w:val="16"/>
    </w:rPr>
  </w:style>
  <w:style w:type="paragraph" w:styleId="CommentText">
    <w:name w:val="annotation text"/>
    <w:basedOn w:val="Normal"/>
    <w:link w:val="CommentTextChar"/>
    <w:uiPriority w:val="99"/>
    <w:semiHidden/>
    <w:unhideWhenUsed/>
    <w:rsid w:val="004B185B"/>
    <w:pPr>
      <w:spacing w:line="240" w:lineRule="auto"/>
    </w:pPr>
    <w:rPr>
      <w:sz w:val="20"/>
      <w:szCs w:val="20"/>
    </w:rPr>
  </w:style>
  <w:style w:type="character" w:customStyle="1" w:styleId="CommentTextChar">
    <w:name w:val="Comment Text Char"/>
    <w:basedOn w:val="DefaultParagraphFont"/>
    <w:link w:val="CommentText"/>
    <w:uiPriority w:val="99"/>
    <w:semiHidden/>
    <w:rsid w:val="004B185B"/>
    <w:rPr>
      <w:sz w:val="20"/>
      <w:szCs w:val="20"/>
    </w:rPr>
  </w:style>
  <w:style w:type="paragraph" w:styleId="CommentSubject">
    <w:name w:val="annotation subject"/>
    <w:basedOn w:val="CommentText"/>
    <w:next w:val="CommentText"/>
    <w:link w:val="CommentSubjectChar"/>
    <w:uiPriority w:val="99"/>
    <w:semiHidden/>
    <w:unhideWhenUsed/>
    <w:rsid w:val="004B185B"/>
    <w:rPr>
      <w:b/>
      <w:bCs/>
    </w:rPr>
  </w:style>
  <w:style w:type="character" w:customStyle="1" w:styleId="CommentSubjectChar">
    <w:name w:val="Comment Subject Char"/>
    <w:basedOn w:val="CommentTextChar"/>
    <w:link w:val="CommentSubject"/>
    <w:uiPriority w:val="99"/>
    <w:semiHidden/>
    <w:rsid w:val="004B185B"/>
    <w:rPr>
      <w:b/>
      <w:bCs/>
      <w:sz w:val="20"/>
      <w:szCs w:val="20"/>
    </w:rPr>
  </w:style>
  <w:style w:type="paragraph" w:styleId="Header">
    <w:name w:val="header"/>
    <w:basedOn w:val="Normal"/>
    <w:link w:val="HeaderChar"/>
    <w:uiPriority w:val="99"/>
    <w:unhideWhenUsed/>
    <w:rsid w:val="008D1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742"/>
  </w:style>
  <w:style w:type="paragraph" w:styleId="Footer">
    <w:name w:val="footer"/>
    <w:basedOn w:val="Normal"/>
    <w:link w:val="FooterChar"/>
    <w:uiPriority w:val="99"/>
    <w:unhideWhenUsed/>
    <w:rsid w:val="008D1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742"/>
  </w:style>
  <w:style w:type="character" w:styleId="FollowedHyperlink">
    <w:name w:val="FollowedHyperlink"/>
    <w:basedOn w:val="DefaultParagraphFont"/>
    <w:uiPriority w:val="99"/>
    <w:semiHidden/>
    <w:unhideWhenUsed/>
    <w:rsid w:val="00932D5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edprep/cap/guidelines.html"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www.doe.mass.edu/edprep/cap" TargetMode="External"/><Relationship Id="rId17" Type="http://schemas.openxmlformats.org/officeDocument/2006/relationships/chart" Target="charts/chart2.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doe.mass.edu/edprep/cap/resources.html" TargetMode="External"/><Relationship Id="rId23" Type="http://schemas.openxmlformats.org/officeDocument/2006/relationships/hyperlink" Target="http://www.doe.mass.edu/edprep/cap/resources.html" TargetMode="External"/><Relationship Id="rId28" Type="http://schemas.microsoft.com/office/2007/relationships/stylesWithEffects" Target="stylesWithEffects.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edprep/advisories/TeachersGuidelines.pdf" TargetMode="External"/><Relationship Id="rId22" Type="http://schemas.openxmlformats.org/officeDocument/2006/relationships/image" Target="media/image5.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oleObject" Target="file:///\\file1\xbj$\CAP\feedback\focus%20groups\Focus%20Group%20Participation%20and%20Interes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1\xbj$\CAP\feedback\focus%20groups\Focus%20Group%20Participation%20and%20Inter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chemeClr val="accent6"/>
              </a:solidFill>
            </c:spPr>
          </c:dPt>
          <c:dPt>
            <c:idx val="1"/>
            <c:spPr>
              <a:solidFill>
                <a:schemeClr val="tx1"/>
              </a:solidFill>
            </c:spPr>
          </c:dPt>
          <c:dPt>
            <c:idx val="2"/>
            <c:spPr>
              <a:solidFill>
                <a:schemeClr val="accent1"/>
              </a:solidFill>
            </c:spPr>
          </c:dPt>
          <c:dPt>
            <c:idx val="3"/>
            <c:spPr>
              <a:solidFill>
                <a:schemeClr val="accent3"/>
              </a:solidFill>
            </c:spPr>
          </c:dPt>
          <c:cat>
            <c:strRef>
              <c:f>Sheet2!$A$48:$A$51</c:f>
              <c:strCache>
                <c:ptCount val="4"/>
                <c:pt idx="0">
                  <c:v>Sponsoring Organization Staff 8% (N=23)</c:v>
                </c:pt>
                <c:pt idx="1">
                  <c:v>Supervising Practitioners 30% (N=87)</c:v>
                </c:pt>
                <c:pt idx="2">
                  <c:v>Program Supervisors 30% (N=88)</c:v>
                </c:pt>
                <c:pt idx="3">
                  <c:v>Teacher Candidates 33% (N=96)</c:v>
                </c:pt>
              </c:strCache>
            </c:strRef>
          </c:cat>
          <c:val>
            <c:numRef>
              <c:f>Sheet2!$B$48:$B$51</c:f>
              <c:numCache>
                <c:formatCode>General</c:formatCode>
                <c:ptCount val="4"/>
                <c:pt idx="0">
                  <c:v>23</c:v>
                </c:pt>
                <c:pt idx="1">
                  <c:v>87</c:v>
                </c:pt>
                <c:pt idx="2">
                  <c:v>88</c:v>
                </c:pt>
                <c:pt idx="3">
                  <c:v>96</c:v>
                </c:pt>
              </c:numCache>
            </c:numRef>
          </c:val>
        </c:ser>
        <c:firstSliceAng val="87"/>
      </c:pieChart>
    </c:plotArea>
    <c:legend>
      <c:legendPos val="r"/>
    </c:legend>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pieChart>
        <c:varyColors val="1"/>
        <c:ser>
          <c:idx val="0"/>
          <c:order val="0"/>
          <c:dPt>
            <c:idx val="0"/>
            <c:spPr>
              <a:solidFill>
                <a:schemeClr val="accent6"/>
              </a:solidFill>
            </c:spPr>
          </c:dPt>
          <c:dPt>
            <c:idx val="1"/>
            <c:spPr>
              <a:solidFill>
                <a:schemeClr val="tx1"/>
              </a:solidFill>
            </c:spPr>
          </c:dPt>
          <c:dPt>
            <c:idx val="2"/>
            <c:spPr>
              <a:solidFill>
                <a:schemeClr val="accent1"/>
              </a:solidFill>
            </c:spPr>
          </c:dPt>
          <c:dPt>
            <c:idx val="3"/>
            <c:spPr>
              <a:solidFill>
                <a:schemeClr val="accent3"/>
              </a:solidFill>
            </c:spPr>
          </c:dPt>
          <c:cat>
            <c:strRef>
              <c:f>Sheet2!$A$1:$A$4</c:f>
              <c:strCache>
                <c:ptCount val="4"/>
                <c:pt idx="0">
                  <c:v>Sponsoring Organization Staff 29% (N=12)</c:v>
                </c:pt>
                <c:pt idx="1">
                  <c:v>Supervising Practitioners 24% (N=10)</c:v>
                </c:pt>
                <c:pt idx="2">
                  <c:v>Program Supervisors 41% (N=17)</c:v>
                </c:pt>
                <c:pt idx="3">
                  <c:v>Teacher Candidates 5% (N=2)</c:v>
                </c:pt>
              </c:strCache>
            </c:strRef>
          </c:cat>
          <c:val>
            <c:numRef>
              <c:f>Sheet2!$B$1:$B$4</c:f>
              <c:numCache>
                <c:formatCode>General</c:formatCode>
                <c:ptCount val="4"/>
                <c:pt idx="0">
                  <c:v>12</c:v>
                </c:pt>
                <c:pt idx="1">
                  <c:v>10</c:v>
                </c:pt>
                <c:pt idx="2">
                  <c:v>17</c:v>
                </c:pt>
                <c:pt idx="3">
                  <c:v>2</c:v>
                </c:pt>
              </c:numCache>
            </c:numRef>
          </c:val>
        </c:ser>
        <c:firstSliceAng val="0"/>
      </c:pieChart>
    </c:plotArea>
    <c:legend>
      <c:legendPos val="r"/>
    </c:legend>
    <c:plotVisOnly val="1"/>
    <c:dispBlanksAs val="zero"/>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DESE-231-23358</_dlc_DocId>
    <_dlc_DocIdUrl xmlns="733efe1c-5bbe-4968-87dc-d400e65c879f">
      <Url>https://sharepoint.doemass.org/ese/webteam/cps/_layouts/DocIdRedir.aspx?ID=DESE-231-23358</Url>
      <Description>DESE-231-23358</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B842B-8378-433E-9BC5-850337569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13F5C-1994-4A19-83CF-44524AF3CC61}">
  <ds:schemaRefs>
    <ds:schemaRef ds:uri="http://schemas.microsoft.com/sharepoint/events"/>
  </ds:schemaRefs>
</ds:datastoreItem>
</file>

<file path=customXml/itemProps3.xml><?xml version="1.0" encoding="utf-8"?>
<ds:datastoreItem xmlns:ds="http://schemas.openxmlformats.org/officeDocument/2006/customXml" ds:itemID="{D1002E78-37A7-46C9-949F-236E9670DA9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F6777FC-099D-427F-BCF1-20CB3FC70860}">
  <ds:schemaRefs>
    <ds:schemaRef ds:uri="http://schemas.microsoft.com/sharepoint/v3/contenttype/forms"/>
  </ds:schemaRefs>
</ds:datastoreItem>
</file>

<file path=customXml/itemProps5.xml><?xml version="1.0" encoding="utf-8"?>
<ds:datastoreItem xmlns:ds="http://schemas.openxmlformats.org/officeDocument/2006/customXml" ds:itemID="{142B4F55-65E0-443D-ADBA-2D153DF3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1573</Words>
  <Characters>8957</Characters>
  <Application>Microsoft Office Word</Application>
  <DocSecurity>0</DocSecurity>
  <Lines>169</Lines>
  <Paragraphs>70</Paragraphs>
  <ScaleCrop>false</ScaleCrop>
  <HeadingPairs>
    <vt:vector size="2" baseType="variant">
      <vt:variant>
        <vt:lpstr>Title</vt:lpstr>
      </vt:variant>
      <vt:variant>
        <vt:i4>1</vt:i4>
      </vt:variant>
    </vt:vector>
  </HeadingPairs>
  <TitlesOfParts>
    <vt:vector size="1" baseType="lpstr">
      <vt:lpstr>CAP Feedback Summary from Fall Pilot - 3-1-16</vt:lpstr>
    </vt:vector>
  </TitlesOfParts>
  <Manager/>
  <Company/>
  <LinksUpToDate>false</LinksUpToDate>
  <CharactersWithSpaces>10529</CharactersWithSpaces>
  <SharedDoc>false</SharedDoc>
  <HLinks>
    <vt:vector size="18" baseType="variant">
      <vt:variant>
        <vt:i4>4522053</vt:i4>
      </vt:variant>
      <vt:variant>
        <vt:i4>6</vt:i4>
      </vt:variant>
      <vt:variant>
        <vt:i4>0</vt:i4>
      </vt:variant>
      <vt:variant>
        <vt:i4>5</vt:i4>
      </vt:variant>
      <vt:variant>
        <vt:lpwstr>http://www.doe.mass.edu/edprep/cap/resources.html</vt:lpwstr>
      </vt:variant>
      <vt:variant>
        <vt:lpwstr/>
      </vt:variant>
      <vt:variant>
        <vt:i4>7667815</vt:i4>
      </vt:variant>
      <vt:variant>
        <vt:i4>3</vt:i4>
      </vt:variant>
      <vt:variant>
        <vt:i4>0</vt:i4>
      </vt:variant>
      <vt:variant>
        <vt:i4>5</vt:i4>
      </vt:variant>
      <vt:variant>
        <vt:lpwstr>http://www.doe.mass.edu/edprep/cap/guidelines.html</vt:lpwstr>
      </vt:variant>
      <vt:variant>
        <vt:lpwstr/>
      </vt:variant>
      <vt:variant>
        <vt:i4>2359341</vt:i4>
      </vt:variant>
      <vt:variant>
        <vt:i4>0</vt:i4>
      </vt:variant>
      <vt:variant>
        <vt:i4>0</vt:i4>
      </vt:variant>
      <vt:variant>
        <vt:i4>5</vt:i4>
      </vt:variant>
      <vt:variant>
        <vt:lpwstr>http://www.doe.mass.edu/edprep/cap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Feedback Summary from Fall Pilot - 3-1-16</dc:title>
  <dc:creator>ESE</dc:creator>
  <cp:lastModifiedBy>dzou</cp:lastModifiedBy>
  <cp:revision>2</cp:revision>
  <dcterms:created xsi:type="dcterms:W3CDTF">2016-03-03T16:53:00Z</dcterms:created>
  <dcterms:modified xsi:type="dcterms:W3CDTF">2016-03-04T16:12:00Z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4 2016</vt:lpwstr>
  </property>
</Properties>
</file>