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545C1E" w:rsidRDefault="00545C1E">
      <w:bookmarkStart w:id="0" w:name="bookmark=id.gjdgxs" w:colFirst="0" w:colLast="0"/>
      <w:bookmarkStart w:id="1" w:name="_heading=h.30j0zll" w:colFirst="0" w:colLast="0"/>
      <w:bookmarkEnd w:id="0"/>
      <w:bookmarkEnd w:id="1"/>
    </w:p>
    <w:tbl>
      <w:tblPr>
        <w:tblW w:w="11833" w:type="dxa"/>
        <w:tblInd w:w="-335" w:type="dxa"/>
        <w:tblLayout w:type="fixed"/>
        <w:tblCellMar>
          <w:left w:w="115" w:type="dxa"/>
          <w:right w:w="115" w:type="dxa"/>
        </w:tblCellMar>
        <w:tblLook w:val="0000" w:firstRow="0" w:lastRow="0" w:firstColumn="0" w:lastColumn="0" w:noHBand="0" w:noVBand="0"/>
      </w:tblPr>
      <w:tblGrid>
        <w:gridCol w:w="938"/>
        <w:gridCol w:w="3845"/>
        <w:gridCol w:w="5092"/>
        <w:gridCol w:w="1958"/>
      </w:tblGrid>
      <w:tr w:rsidR="00545C1E" w14:paraId="31A0299B" w14:textId="77777777" w:rsidTr="00EE084A">
        <w:trPr>
          <w:gridAfter w:val="1"/>
          <w:wAfter w:w="1958" w:type="dxa"/>
          <w:trHeight w:val="4673"/>
        </w:trPr>
        <w:tc>
          <w:tcPr>
            <w:tcW w:w="9875" w:type="dxa"/>
            <w:gridSpan w:val="3"/>
          </w:tcPr>
          <w:p w14:paraId="00000002" w14:textId="77777777" w:rsidR="00545C1E" w:rsidRDefault="00545C1E">
            <w:pPr>
              <w:keepNext/>
            </w:pPr>
          </w:p>
          <w:p w14:paraId="00000003" w14:textId="77777777" w:rsidR="00545C1E" w:rsidRDefault="00DD2667">
            <w:r>
              <w:rPr>
                <w:noProof/>
              </w:rPr>
              <w:drawing>
                <wp:inline distT="0" distB="0" distL="0" distR="0" wp14:anchorId="7E3E602D" wp14:editId="39FCA12C">
                  <wp:extent cx="2867025" cy="1971675"/>
                  <wp:effectExtent l="0" t="0" r="0" b="0"/>
                  <wp:docPr id="1960397965" name="image1.png" descr="DESE logo"/>
                  <wp:cNvGraphicFramePr/>
                  <a:graphic xmlns:a="http://schemas.openxmlformats.org/drawingml/2006/main">
                    <a:graphicData uri="http://schemas.openxmlformats.org/drawingml/2006/picture">
                      <pic:pic xmlns:pic="http://schemas.openxmlformats.org/drawingml/2006/picture">
                        <pic:nvPicPr>
                          <pic:cNvPr id="0" name="image1.png" descr="DESE logo"/>
                          <pic:cNvPicPr preferRelativeResize="0"/>
                        </pic:nvPicPr>
                        <pic:blipFill>
                          <a:blip r:embed="rId12"/>
                          <a:srcRect/>
                          <a:stretch>
                            <a:fillRect/>
                          </a:stretch>
                        </pic:blipFill>
                        <pic:spPr>
                          <a:xfrm>
                            <a:off x="0" y="0"/>
                            <a:ext cx="2867025" cy="1971675"/>
                          </a:xfrm>
                          <a:prstGeom prst="rect">
                            <a:avLst/>
                          </a:prstGeom>
                          <a:ln/>
                        </pic:spPr>
                      </pic:pic>
                    </a:graphicData>
                  </a:graphic>
                </wp:inline>
              </w:drawing>
            </w:r>
          </w:p>
        </w:tc>
      </w:tr>
      <w:tr w:rsidR="00545C1E" w14:paraId="6868DA93" w14:textId="77777777" w:rsidTr="00EE084A">
        <w:trPr>
          <w:gridAfter w:val="1"/>
          <w:wAfter w:w="1958" w:type="dxa"/>
          <w:cantSplit/>
          <w:trHeight w:val="185"/>
        </w:trPr>
        <w:tc>
          <w:tcPr>
            <w:tcW w:w="938" w:type="dxa"/>
            <w:vMerge w:val="restart"/>
            <w:vAlign w:val="bottom"/>
          </w:tcPr>
          <w:p w14:paraId="00000006" w14:textId="77777777" w:rsidR="00545C1E" w:rsidRDefault="00545C1E"/>
        </w:tc>
        <w:tc>
          <w:tcPr>
            <w:tcW w:w="8937" w:type="dxa"/>
            <w:gridSpan w:val="2"/>
            <w:vAlign w:val="bottom"/>
          </w:tcPr>
          <w:p w14:paraId="00000007" w14:textId="77777777" w:rsidR="00545C1E" w:rsidRDefault="00DD2667">
            <w:pPr>
              <w:pBdr>
                <w:top w:val="nil"/>
                <w:left w:val="nil"/>
                <w:bottom w:val="nil"/>
                <w:right w:val="nil"/>
                <w:between w:val="nil"/>
              </w:pBdr>
              <w:spacing w:line="400" w:lineRule="auto"/>
              <w:rPr>
                <w:rFonts w:ascii="Calibri" w:hAnsi="Calibri"/>
                <w:b/>
                <w:color w:val="000000"/>
                <w:sz w:val="36"/>
                <w:szCs w:val="36"/>
              </w:rPr>
            </w:pPr>
            <w:r>
              <w:rPr>
                <w:rFonts w:ascii="Calibri" w:hAnsi="Calibri"/>
                <w:b/>
                <w:color w:val="000000"/>
                <w:sz w:val="36"/>
                <w:szCs w:val="36"/>
              </w:rPr>
              <w:t>Guidelines for the Professional Standards for Teachers</w:t>
            </w:r>
          </w:p>
        </w:tc>
      </w:tr>
      <w:tr w:rsidR="00545C1E" w14:paraId="5E22AA43" w14:textId="77777777" w:rsidTr="00EE084A">
        <w:trPr>
          <w:gridAfter w:val="1"/>
          <w:wAfter w:w="1958" w:type="dxa"/>
          <w:cantSplit/>
          <w:trHeight w:val="222"/>
        </w:trPr>
        <w:tc>
          <w:tcPr>
            <w:tcW w:w="938" w:type="dxa"/>
            <w:vMerge/>
            <w:vAlign w:val="bottom"/>
          </w:tcPr>
          <w:p w14:paraId="00000009" w14:textId="77777777" w:rsidR="00545C1E" w:rsidRDefault="00545C1E">
            <w:pPr>
              <w:widowControl w:val="0"/>
              <w:pBdr>
                <w:top w:val="nil"/>
                <w:left w:val="nil"/>
                <w:bottom w:val="nil"/>
                <w:right w:val="nil"/>
                <w:between w:val="nil"/>
              </w:pBdr>
              <w:rPr>
                <w:rFonts w:ascii="Calibri" w:hAnsi="Calibri"/>
                <w:b/>
                <w:color w:val="000000"/>
                <w:sz w:val="36"/>
                <w:szCs w:val="36"/>
              </w:rPr>
            </w:pPr>
          </w:p>
        </w:tc>
        <w:tc>
          <w:tcPr>
            <w:tcW w:w="8937" w:type="dxa"/>
            <w:gridSpan w:val="2"/>
          </w:tcPr>
          <w:p w14:paraId="0000000A" w14:textId="77777777" w:rsidR="00545C1E" w:rsidRDefault="00500525">
            <w:r>
              <w:pict w14:anchorId="5773BEE5">
                <v:rect id="_x0000_i1025" style="width:0;height:1.5pt" o:hralign="center" o:hrstd="t" o:hr="t" fillcolor="#a0a0a0" stroked="f"/>
              </w:pict>
            </w:r>
          </w:p>
        </w:tc>
      </w:tr>
      <w:tr w:rsidR="00545C1E" w14:paraId="72EAB2EA" w14:textId="77777777" w:rsidTr="00EE084A">
        <w:trPr>
          <w:gridAfter w:val="1"/>
          <w:wAfter w:w="1958" w:type="dxa"/>
          <w:cantSplit/>
          <w:trHeight w:val="704"/>
        </w:trPr>
        <w:tc>
          <w:tcPr>
            <w:tcW w:w="938" w:type="dxa"/>
            <w:vMerge/>
            <w:vAlign w:val="bottom"/>
          </w:tcPr>
          <w:p w14:paraId="0000000C" w14:textId="77777777" w:rsidR="00545C1E" w:rsidRDefault="00545C1E">
            <w:pPr>
              <w:widowControl w:val="0"/>
              <w:pBdr>
                <w:top w:val="nil"/>
                <w:left w:val="nil"/>
                <w:bottom w:val="nil"/>
                <w:right w:val="nil"/>
                <w:between w:val="nil"/>
              </w:pBdr>
            </w:pPr>
          </w:p>
        </w:tc>
        <w:tc>
          <w:tcPr>
            <w:tcW w:w="8937" w:type="dxa"/>
            <w:gridSpan w:val="2"/>
          </w:tcPr>
          <w:p w14:paraId="0000000D" w14:textId="77777777" w:rsidR="00545C1E" w:rsidRDefault="00DD2667">
            <w:pPr>
              <w:pBdr>
                <w:top w:val="nil"/>
                <w:left w:val="nil"/>
                <w:bottom w:val="nil"/>
                <w:right w:val="nil"/>
                <w:between w:val="nil"/>
              </w:pBdr>
              <w:spacing w:line="240" w:lineRule="auto"/>
              <w:ind w:right="-108"/>
              <w:rPr>
                <w:rFonts w:ascii="Calibri" w:hAnsi="Calibri"/>
                <w:color w:val="000000"/>
                <w:sz w:val="24"/>
                <w:szCs w:val="24"/>
              </w:rPr>
            </w:pPr>
            <w:r>
              <w:rPr>
                <w:rFonts w:ascii="Calibri" w:hAnsi="Calibri"/>
                <w:color w:val="000000"/>
                <w:sz w:val="24"/>
                <w:szCs w:val="24"/>
              </w:rPr>
              <w:t>Public Comment Draft - April 2024</w:t>
            </w:r>
          </w:p>
        </w:tc>
      </w:tr>
      <w:tr w:rsidR="00545C1E" w14:paraId="30DEAE66" w14:textId="77777777" w:rsidTr="00EE084A">
        <w:trPr>
          <w:gridAfter w:val="1"/>
          <w:wAfter w:w="1958" w:type="dxa"/>
          <w:cantSplit/>
          <w:trHeight w:val="5235"/>
        </w:trPr>
        <w:tc>
          <w:tcPr>
            <w:tcW w:w="938" w:type="dxa"/>
            <w:vMerge/>
            <w:vAlign w:val="bottom"/>
          </w:tcPr>
          <w:p w14:paraId="0000000F" w14:textId="77777777" w:rsidR="00545C1E" w:rsidRDefault="00545C1E">
            <w:pPr>
              <w:widowControl w:val="0"/>
              <w:pBdr>
                <w:top w:val="nil"/>
                <w:left w:val="nil"/>
                <w:bottom w:val="nil"/>
                <w:right w:val="nil"/>
                <w:between w:val="nil"/>
              </w:pBdr>
              <w:rPr>
                <w:rFonts w:ascii="Calibri" w:hAnsi="Calibri"/>
                <w:color w:val="000000"/>
                <w:sz w:val="24"/>
                <w:szCs w:val="24"/>
              </w:rPr>
            </w:pPr>
          </w:p>
        </w:tc>
        <w:tc>
          <w:tcPr>
            <w:tcW w:w="8937" w:type="dxa"/>
            <w:gridSpan w:val="2"/>
            <w:vAlign w:val="bottom"/>
          </w:tcPr>
          <w:p w14:paraId="00000010" w14:textId="77777777" w:rsidR="00545C1E" w:rsidRDefault="00545C1E">
            <w:pPr>
              <w:pBdr>
                <w:top w:val="nil"/>
                <w:left w:val="nil"/>
                <w:bottom w:val="nil"/>
                <w:right w:val="nil"/>
                <w:between w:val="nil"/>
              </w:pBdr>
              <w:spacing w:line="240" w:lineRule="auto"/>
              <w:rPr>
                <w:rFonts w:ascii="Calibri" w:hAnsi="Calibri"/>
                <w:b/>
                <w:color w:val="000000"/>
                <w:sz w:val="18"/>
                <w:szCs w:val="18"/>
              </w:rPr>
            </w:pPr>
          </w:p>
          <w:p w14:paraId="00000011" w14:textId="77777777" w:rsidR="00545C1E" w:rsidRDefault="00545C1E">
            <w:pPr>
              <w:pBdr>
                <w:top w:val="nil"/>
                <w:left w:val="nil"/>
                <w:bottom w:val="nil"/>
                <w:right w:val="nil"/>
                <w:between w:val="nil"/>
              </w:pBdr>
              <w:spacing w:line="240" w:lineRule="auto"/>
              <w:rPr>
                <w:rFonts w:ascii="Calibri" w:hAnsi="Calibri"/>
                <w:b/>
                <w:color w:val="000000"/>
                <w:sz w:val="18"/>
                <w:szCs w:val="18"/>
              </w:rPr>
            </w:pPr>
          </w:p>
          <w:p w14:paraId="00000012" w14:textId="77777777" w:rsidR="00545C1E" w:rsidRDefault="00DD2667">
            <w:pPr>
              <w:pBdr>
                <w:top w:val="nil"/>
                <w:left w:val="nil"/>
                <w:bottom w:val="nil"/>
                <w:right w:val="nil"/>
                <w:between w:val="nil"/>
              </w:pBdr>
              <w:spacing w:line="240" w:lineRule="auto"/>
              <w:rPr>
                <w:rFonts w:ascii="Calibri" w:hAnsi="Calibri"/>
                <w:b/>
                <w:color w:val="000000"/>
                <w:sz w:val="18"/>
                <w:szCs w:val="18"/>
              </w:rPr>
            </w:pPr>
            <w:r>
              <w:rPr>
                <w:rFonts w:ascii="Calibri" w:hAnsi="Calibri"/>
                <w:b/>
                <w:color w:val="000000"/>
                <w:sz w:val="18"/>
                <w:szCs w:val="18"/>
              </w:rPr>
              <w:t>Massachusetts Department of Elementary and Secondary Education</w:t>
            </w:r>
          </w:p>
          <w:p w14:paraId="00000013" w14:textId="77777777" w:rsidR="00545C1E" w:rsidRDefault="00DD2667">
            <w:pPr>
              <w:pBdr>
                <w:top w:val="nil"/>
                <w:left w:val="nil"/>
                <w:bottom w:val="nil"/>
                <w:right w:val="nil"/>
                <w:between w:val="nil"/>
              </w:pBdr>
              <w:spacing w:line="240" w:lineRule="auto"/>
              <w:ind w:right="-108"/>
              <w:rPr>
                <w:rFonts w:ascii="Calibri" w:hAnsi="Calibri"/>
                <w:color w:val="000000"/>
                <w:sz w:val="18"/>
                <w:szCs w:val="18"/>
              </w:rPr>
            </w:pPr>
            <w:r>
              <w:rPr>
                <w:rFonts w:ascii="Calibri" w:hAnsi="Calibri"/>
                <w:color w:val="000000"/>
                <w:sz w:val="18"/>
                <w:szCs w:val="18"/>
              </w:rPr>
              <w:t>135 Santilli Highway, Everett, MA 02149</w:t>
            </w:r>
          </w:p>
          <w:p w14:paraId="00000014" w14:textId="77777777" w:rsidR="00545C1E" w:rsidRDefault="00DD2667">
            <w:pPr>
              <w:pBdr>
                <w:top w:val="nil"/>
                <w:left w:val="nil"/>
                <w:bottom w:val="nil"/>
                <w:right w:val="nil"/>
                <w:between w:val="nil"/>
              </w:pBdr>
              <w:spacing w:line="240" w:lineRule="auto"/>
              <w:ind w:right="-108"/>
              <w:rPr>
                <w:rFonts w:ascii="Calibri" w:hAnsi="Calibri"/>
                <w:color w:val="000000"/>
                <w:sz w:val="18"/>
                <w:szCs w:val="18"/>
              </w:rPr>
            </w:pPr>
            <w:r>
              <w:rPr>
                <w:rFonts w:ascii="Calibri" w:hAnsi="Calibri"/>
                <w:color w:val="000000"/>
                <w:sz w:val="18"/>
                <w:szCs w:val="18"/>
              </w:rPr>
              <w:t>Phone 781-338-3000 TTY: N.E.T. Relay 800-439-2370</w:t>
            </w:r>
          </w:p>
          <w:p w14:paraId="00000015" w14:textId="77777777" w:rsidR="00545C1E" w:rsidRDefault="00DD2667">
            <w:pPr>
              <w:pBdr>
                <w:top w:val="nil"/>
                <w:left w:val="nil"/>
                <w:bottom w:val="nil"/>
                <w:right w:val="nil"/>
                <w:between w:val="nil"/>
              </w:pBdr>
              <w:spacing w:line="240" w:lineRule="auto"/>
              <w:ind w:right="-108"/>
              <w:rPr>
                <w:rFonts w:ascii="Arial" w:eastAsia="Arial" w:hAnsi="Arial" w:cs="Arial"/>
                <w:color w:val="000000"/>
                <w:sz w:val="18"/>
                <w:szCs w:val="18"/>
              </w:rPr>
            </w:pPr>
            <w:r>
              <w:rPr>
                <w:rFonts w:ascii="Calibri" w:hAnsi="Calibri"/>
                <w:color w:val="000000"/>
                <w:sz w:val="18"/>
                <w:szCs w:val="18"/>
              </w:rPr>
              <w:t>www.doe.mass.edu</w:t>
            </w:r>
          </w:p>
        </w:tc>
      </w:tr>
      <w:tr w:rsidR="00545C1E" w14:paraId="69D54E67" w14:textId="77777777" w:rsidTr="00EE084A">
        <w:trPr>
          <w:trHeight w:val="74"/>
        </w:trPr>
        <w:tc>
          <w:tcPr>
            <w:tcW w:w="4783" w:type="dxa"/>
            <w:gridSpan w:val="2"/>
            <w:tcMar>
              <w:left w:w="108" w:type="dxa"/>
              <w:right w:w="108" w:type="dxa"/>
            </w:tcMar>
          </w:tcPr>
          <w:p w14:paraId="00000017" w14:textId="77777777" w:rsidR="00545C1E" w:rsidRDefault="00545C1E"/>
        </w:tc>
        <w:tc>
          <w:tcPr>
            <w:tcW w:w="7050" w:type="dxa"/>
            <w:gridSpan w:val="2"/>
            <w:tcMar>
              <w:left w:w="108" w:type="dxa"/>
              <w:right w:w="108" w:type="dxa"/>
            </w:tcMar>
          </w:tcPr>
          <w:p w14:paraId="00000019" w14:textId="77777777" w:rsidR="00545C1E" w:rsidRDefault="00545C1E"/>
        </w:tc>
      </w:tr>
    </w:tbl>
    <w:p w14:paraId="0000001B" w14:textId="77777777" w:rsidR="00545C1E" w:rsidRDefault="00545C1E">
      <w:pPr>
        <w:rPr>
          <w:color w:val="366091"/>
          <w:sz w:val="32"/>
          <w:szCs w:val="32"/>
        </w:rPr>
      </w:pPr>
    </w:p>
    <w:p w14:paraId="0000001C" w14:textId="77777777" w:rsidR="00545C1E" w:rsidRDefault="00545C1E">
      <w:pPr>
        <w:jc w:val="right"/>
        <w:rPr>
          <w:sz w:val="32"/>
          <w:szCs w:val="32"/>
        </w:rPr>
      </w:pPr>
    </w:p>
    <w:sdt>
      <w:sdtPr>
        <w:rPr>
          <w:rFonts w:eastAsia="Calibri" w:cs="Calibri"/>
          <w:color w:val="auto"/>
          <w:sz w:val="22"/>
          <w:szCs w:val="22"/>
        </w:rPr>
        <w:id w:val="-1816793199"/>
        <w:docPartObj>
          <w:docPartGallery w:val="Table of Contents"/>
          <w:docPartUnique/>
        </w:docPartObj>
      </w:sdtPr>
      <w:sdtEndPr>
        <w:rPr>
          <w:b/>
          <w:bCs/>
          <w:noProof/>
        </w:rPr>
      </w:sdtEndPr>
      <w:sdtContent>
        <w:p w14:paraId="4A7F9902" w14:textId="078664F1" w:rsidR="005326B0" w:rsidRDefault="005326B0">
          <w:pPr>
            <w:pStyle w:val="TOCHeading"/>
          </w:pPr>
          <w:r>
            <w:t>Contents</w:t>
          </w:r>
        </w:p>
        <w:p w14:paraId="595147C4" w14:textId="7757F380" w:rsidR="00DB5796" w:rsidRDefault="005326B0" w:rsidP="007B2BE0">
          <w:pPr>
            <w:pStyle w:val="TOC1"/>
            <w:rPr>
              <w:rFonts w:asciiTheme="minorHAnsi" w:eastAsiaTheme="minorEastAsia" w:hAnsiTheme="minorHAnsi" w:cstheme="minorBidi"/>
              <w:noProof/>
              <w:kern w:val="2"/>
              <w:sz w:val="24"/>
              <w:szCs w:val="24"/>
              <w14:ligatures w14:val="standardContextual"/>
            </w:rPr>
          </w:pPr>
          <w:r>
            <w:fldChar w:fldCharType="begin"/>
          </w:r>
          <w:r>
            <w:instrText xml:space="preserve"> TOC \o "1-3" \h \z \u </w:instrText>
          </w:r>
          <w:r>
            <w:fldChar w:fldCharType="separate"/>
          </w:r>
          <w:hyperlink w:anchor="_Toc162740038" w:history="1">
            <w:r w:rsidR="00DB5796" w:rsidRPr="00C53FA0">
              <w:rPr>
                <w:rStyle w:val="Hyperlink"/>
                <w:noProof/>
                <w:highlight w:val="white"/>
              </w:rPr>
              <w:t>Introduction</w:t>
            </w:r>
            <w:r w:rsidR="00DB5796">
              <w:rPr>
                <w:noProof/>
                <w:webHidden/>
              </w:rPr>
              <w:tab/>
            </w:r>
            <w:r w:rsidR="00DB5796">
              <w:rPr>
                <w:noProof/>
                <w:webHidden/>
              </w:rPr>
              <w:fldChar w:fldCharType="begin"/>
            </w:r>
            <w:r w:rsidR="00DB5796">
              <w:rPr>
                <w:noProof/>
                <w:webHidden/>
              </w:rPr>
              <w:instrText xml:space="preserve"> PAGEREF _Toc162740038 \h </w:instrText>
            </w:r>
            <w:r w:rsidR="00DB5796">
              <w:rPr>
                <w:noProof/>
                <w:webHidden/>
              </w:rPr>
            </w:r>
            <w:r w:rsidR="00DB5796">
              <w:rPr>
                <w:noProof/>
                <w:webHidden/>
              </w:rPr>
              <w:fldChar w:fldCharType="separate"/>
            </w:r>
            <w:r w:rsidR="002A6CF9">
              <w:rPr>
                <w:noProof/>
                <w:webHidden/>
              </w:rPr>
              <w:t>2</w:t>
            </w:r>
            <w:r w:rsidR="00DB5796">
              <w:rPr>
                <w:noProof/>
                <w:webHidden/>
              </w:rPr>
              <w:fldChar w:fldCharType="end"/>
            </w:r>
          </w:hyperlink>
        </w:p>
        <w:p w14:paraId="1E3B0671" w14:textId="5632FD6F" w:rsidR="00DB5796" w:rsidRDefault="00500525" w:rsidP="007B2BE0">
          <w:pPr>
            <w:pStyle w:val="TOC1"/>
            <w:rPr>
              <w:rFonts w:asciiTheme="minorHAnsi" w:eastAsiaTheme="minorEastAsia" w:hAnsiTheme="minorHAnsi" w:cstheme="minorBidi"/>
              <w:noProof/>
              <w:kern w:val="2"/>
              <w:sz w:val="24"/>
              <w:szCs w:val="24"/>
              <w14:ligatures w14:val="standardContextual"/>
            </w:rPr>
          </w:pPr>
          <w:hyperlink w:anchor="_Toc162740039" w:history="1">
            <w:r w:rsidR="00DB5796" w:rsidRPr="00C53FA0">
              <w:rPr>
                <w:rStyle w:val="Hyperlink"/>
                <w:noProof/>
                <w:highlight w:val="white"/>
              </w:rPr>
              <w:t>Acknowledgements</w:t>
            </w:r>
            <w:r w:rsidR="00DB5796">
              <w:rPr>
                <w:noProof/>
                <w:webHidden/>
              </w:rPr>
              <w:tab/>
            </w:r>
            <w:r w:rsidR="00DB5796">
              <w:rPr>
                <w:noProof/>
                <w:webHidden/>
              </w:rPr>
              <w:fldChar w:fldCharType="begin"/>
            </w:r>
            <w:r w:rsidR="00DB5796">
              <w:rPr>
                <w:noProof/>
                <w:webHidden/>
              </w:rPr>
              <w:instrText xml:space="preserve"> PAGEREF _Toc162740039 \h </w:instrText>
            </w:r>
            <w:r w:rsidR="00DB5796">
              <w:rPr>
                <w:noProof/>
                <w:webHidden/>
              </w:rPr>
            </w:r>
            <w:r w:rsidR="00DB5796">
              <w:rPr>
                <w:noProof/>
                <w:webHidden/>
              </w:rPr>
              <w:fldChar w:fldCharType="separate"/>
            </w:r>
            <w:r w:rsidR="002A6CF9">
              <w:rPr>
                <w:noProof/>
                <w:webHidden/>
              </w:rPr>
              <w:t>3</w:t>
            </w:r>
            <w:r w:rsidR="00DB5796">
              <w:rPr>
                <w:noProof/>
                <w:webHidden/>
              </w:rPr>
              <w:fldChar w:fldCharType="end"/>
            </w:r>
          </w:hyperlink>
        </w:p>
        <w:p w14:paraId="5972E787" w14:textId="6BB7E5C8" w:rsidR="00DB5796" w:rsidRDefault="00500525" w:rsidP="007B2BE0">
          <w:pPr>
            <w:pStyle w:val="TOC1"/>
            <w:rPr>
              <w:rFonts w:asciiTheme="minorHAnsi" w:eastAsiaTheme="minorEastAsia" w:hAnsiTheme="minorHAnsi" w:cstheme="minorBidi"/>
              <w:noProof/>
              <w:kern w:val="2"/>
              <w:sz w:val="24"/>
              <w:szCs w:val="24"/>
              <w14:ligatures w14:val="standardContextual"/>
            </w:rPr>
          </w:pPr>
          <w:hyperlink w:anchor="_Toc162740040" w:history="1">
            <w:r w:rsidR="00DB5796" w:rsidRPr="00C53FA0">
              <w:rPr>
                <w:rStyle w:val="Hyperlink"/>
                <w:noProof/>
                <w:highlight w:val="white"/>
              </w:rPr>
              <w:t>Context</w:t>
            </w:r>
            <w:r w:rsidR="00DB5796">
              <w:rPr>
                <w:noProof/>
                <w:webHidden/>
              </w:rPr>
              <w:tab/>
            </w:r>
            <w:r w:rsidR="00DB5796">
              <w:rPr>
                <w:noProof/>
                <w:webHidden/>
              </w:rPr>
              <w:fldChar w:fldCharType="begin"/>
            </w:r>
            <w:r w:rsidR="00DB5796">
              <w:rPr>
                <w:noProof/>
                <w:webHidden/>
              </w:rPr>
              <w:instrText xml:space="preserve"> PAGEREF _Toc162740040 \h </w:instrText>
            </w:r>
            <w:r w:rsidR="00DB5796">
              <w:rPr>
                <w:noProof/>
                <w:webHidden/>
              </w:rPr>
            </w:r>
            <w:r w:rsidR="00DB5796">
              <w:rPr>
                <w:noProof/>
                <w:webHidden/>
              </w:rPr>
              <w:fldChar w:fldCharType="separate"/>
            </w:r>
            <w:r w:rsidR="002A6CF9">
              <w:rPr>
                <w:noProof/>
                <w:webHidden/>
              </w:rPr>
              <w:t>4</w:t>
            </w:r>
            <w:r w:rsidR="00DB5796">
              <w:rPr>
                <w:noProof/>
                <w:webHidden/>
              </w:rPr>
              <w:fldChar w:fldCharType="end"/>
            </w:r>
          </w:hyperlink>
        </w:p>
        <w:p w14:paraId="28291503" w14:textId="0895A225" w:rsidR="00DB5796" w:rsidRDefault="00500525">
          <w:pPr>
            <w:pStyle w:val="TOC2"/>
            <w:rPr>
              <w:rFonts w:asciiTheme="minorHAnsi" w:eastAsiaTheme="minorEastAsia" w:hAnsiTheme="minorHAnsi" w:cstheme="minorBidi"/>
              <w:noProof/>
              <w:kern w:val="2"/>
              <w:sz w:val="24"/>
              <w:szCs w:val="24"/>
              <w14:ligatures w14:val="standardContextual"/>
            </w:rPr>
          </w:pPr>
          <w:hyperlink w:anchor="_Toc162740041" w:history="1">
            <w:r w:rsidR="00DB5796" w:rsidRPr="00C53FA0">
              <w:rPr>
                <w:rStyle w:val="Hyperlink"/>
                <w:noProof/>
                <w:highlight w:val="white"/>
              </w:rPr>
              <w:t>History of the Professional Standards for Teachers</w:t>
            </w:r>
            <w:r w:rsidR="00DB5796">
              <w:rPr>
                <w:noProof/>
                <w:webHidden/>
              </w:rPr>
              <w:tab/>
            </w:r>
            <w:r w:rsidR="00DB5796">
              <w:rPr>
                <w:noProof/>
                <w:webHidden/>
              </w:rPr>
              <w:fldChar w:fldCharType="begin"/>
            </w:r>
            <w:r w:rsidR="00DB5796">
              <w:rPr>
                <w:noProof/>
                <w:webHidden/>
              </w:rPr>
              <w:instrText xml:space="preserve"> PAGEREF _Toc162740041 \h </w:instrText>
            </w:r>
            <w:r w:rsidR="00DB5796">
              <w:rPr>
                <w:noProof/>
                <w:webHidden/>
              </w:rPr>
            </w:r>
            <w:r w:rsidR="00DB5796">
              <w:rPr>
                <w:noProof/>
                <w:webHidden/>
              </w:rPr>
              <w:fldChar w:fldCharType="separate"/>
            </w:r>
            <w:r w:rsidR="002A6CF9">
              <w:rPr>
                <w:noProof/>
                <w:webHidden/>
              </w:rPr>
              <w:t>4</w:t>
            </w:r>
            <w:r w:rsidR="00DB5796">
              <w:rPr>
                <w:noProof/>
                <w:webHidden/>
              </w:rPr>
              <w:fldChar w:fldCharType="end"/>
            </w:r>
          </w:hyperlink>
        </w:p>
        <w:p w14:paraId="4B17EE4E" w14:textId="39AAA616" w:rsidR="00DB5796" w:rsidRDefault="00500525">
          <w:pPr>
            <w:pStyle w:val="TOC2"/>
            <w:rPr>
              <w:rFonts w:asciiTheme="minorHAnsi" w:eastAsiaTheme="minorEastAsia" w:hAnsiTheme="minorHAnsi" w:cstheme="minorBidi"/>
              <w:noProof/>
              <w:kern w:val="2"/>
              <w:sz w:val="24"/>
              <w:szCs w:val="24"/>
              <w14:ligatures w14:val="standardContextual"/>
            </w:rPr>
          </w:pPr>
          <w:hyperlink w:anchor="_Toc162740042" w:history="1">
            <w:r w:rsidR="00DB5796" w:rsidRPr="00C53FA0">
              <w:rPr>
                <w:rStyle w:val="Hyperlink"/>
                <w:noProof/>
                <w:highlight w:val="white"/>
              </w:rPr>
              <w:t>Redefining Effective Practice</w:t>
            </w:r>
            <w:r w:rsidR="00DB5796">
              <w:rPr>
                <w:noProof/>
                <w:webHidden/>
              </w:rPr>
              <w:tab/>
            </w:r>
            <w:r w:rsidR="00DB5796">
              <w:rPr>
                <w:noProof/>
                <w:webHidden/>
              </w:rPr>
              <w:fldChar w:fldCharType="begin"/>
            </w:r>
            <w:r w:rsidR="00DB5796">
              <w:rPr>
                <w:noProof/>
                <w:webHidden/>
              </w:rPr>
              <w:instrText xml:space="preserve"> PAGEREF _Toc162740042 \h </w:instrText>
            </w:r>
            <w:r w:rsidR="00DB5796">
              <w:rPr>
                <w:noProof/>
                <w:webHidden/>
              </w:rPr>
            </w:r>
            <w:r w:rsidR="00DB5796">
              <w:rPr>
                <w:noProof/>
                <w:webHidden/>
              </w:rPr>
              <w:fldChar w:fldCharType="separate"/>
            </w:r>
            <w:r w:rsidR="002A6CF9">
              <w:rPr>
                <w:noProof/>
                <w:webHidden/>
              </w:rPr>
              <w:t>4</w:t>
            </w:r>
            <w:r w:rsidR="00DB5796">
              <w:rPr>
                <w:noProof/>
                <w:webHidden/>
              </w:rPr>
              <w:fldChar w:fldCharType="end"/>
            </w:r>
          </w:hyperlink>
        </w:p>
        <w:p w14:paraId="35824497" w14:textId="741AF826" w:rsidR="00DB5796" w:rsidRDefault="00500525" w:rsidP="007B2BE0">
          <w:pPr>
            <w:pStyle w:val="TOC1"/>
            <w:rPr>
              <w:rFonts w:asciiTheme="minorHAnsi" w:eastAsiaTheme="minorEastAsia" w:hAnsiTheme="minorHAnsi" w:cstheme="minorBidi"/>
              <w:noProof/>
              <w:kern w:val="2"/>
              <w:sz w:val="24"/>
              <w:szCs w:val="24"/>
              <w14:ligatures w14:val="standardContextual"/>
            </w:rPr>
          </w:pPr>
          <w:hyperlink w:anchor="_Toc162740046" w:history="1">
            <w:r w:rsidR="00DB5796" w:rsidRPr="00C53FA0">
              <w:rPr>
                <w:rStyle w:val="Hyperlink"/>
                <w:noProof/>
              </w:rPr>
              <w:t>Audience</w:t>
            </w:r>
            <w:r w:rsidR="00DB5796">
              <w:rPr>
                <w:noProof/>
                <w:webHidden/>
              </w:rPr>
              <w:tab/>
            </w:r>
            <w:r w:rsidR="00DB5796">
              <w:rPr>
                <w:noProof/>
                <w:webHidden/>
              </w:rPr>
              <w:fldChar w:fldCharType="begin"/>
            </w:r>
            <w:r w:rsidR="00DB5796">
              <w:rPr>
                <w:noProof/>
                <w:webHidden/>
              </w:rPr>
              <w:instrText xml:space="preserve"> PAGEREF _Toc162740046 \h </w:instrText>
            </w:r>
            <w:r w:rsidR="00DB5796">
              <w:rPr>
                <w:noProof/>
                <w:webHidden/>
              </w:rPr>
            </w:r>
            <w:r w:rsidR="00DB5796">
              <w:rPr>
                <w:noProof/>
                <w:webHidden/>
              </w:rPr>
              <w:fldChar w:fldCharType="separate"/>
            </w:r>
            <w:r w:rsidR="002A6CF9">
              <w:rPr>
                <w:noProof/>
                <w:webHidden/>
              </w:rPr>
              <w:t>7</w:t>
            </w:r>
            <w:r w:rsidR="00DB5796">
              <w:rPr>
                <w:noProof/>
                <w:webHidden/>
              </w:rPr>
              <w:fldChar w:fldCharType="end"/>
            </w:r>
          </w:hyperlink>
        </w:p>
        <w:p w14:paraId="618E24A7" w14:textId="5223B97D" w:rsidR="00DB5796" w:rsidRDefault="00500525" w:rsidP="007B2BE0">
          <w:pPr>
            <w:pStyle w:val="TOC1"/>
            <w:rPr>
              <w:rFonts w:asciiTheme="minorHAnsi" w:eastAsiaTheme="minorEastAsia" w:hAnsiTheme="minorHAnsi" w:cstheme="minorBidi"/>
              <w:noProof/>
              <w:kern w:val="2"/>
              <w:sz w:val="24"/>
              <w:szCs w:val="24"/>
              <w14:ligatures w14:val="standardContextual"/>
            </w:rPr>
          </w:pPr>
          <w:hyperlink w:anchor="_Toc162740047" w:history="1">
            <w:r w:rsidR="00DB5796" w:rsidRPr="00C53FA0">
              <w:rPr>
                <w:rStyle w:val="Hyperlink"/>
                <w:noProof/>
              </w:rPr>
              <w:t>Organization and Structure of the Professional Standards for Teachers</w:t>
            </w:r>
            <w:r w:rsidR="00DB5796">
              <w:rPr>
                <w:noProof/>
                <w:webHidden/>
              </w:rPr>
              <w:tab/>
            </w:r>
            <w:r w:rsidR="00DB5796">
              <w:rPr>
                <w:noProof/>
                <w:webHidden/>
              </w:rPr>
              <w:fldChar w:fldCharType="begin"/>
            </w:r>
            <w:r w:rsidR="00DB5796">
              <w:rPr>
                <w:noProof/>
                <w:webHidden/>
              </w:rPr>
              <w:instrText xml:space="preserve"> PAGEREF _Toc162740047 \h </w:instrText>
            </w:r>
            <w:r w:rsidR="00DB5796">
              <w:rPr>
                <w:noProof/>
                <w:webHidden/>
              </w:rPr>
            </w:r>
            <w:r w:rsidR="00DB5796">
              <w:rPr>
                <w:noProof/>
                <w:webHidden/>
              </w:rPr>
              <w:fldChar w:fldCharType="separate"/>
            </w:r>
            <w:r w:rsidR="002A6CF9">
              <w:rPr>
                <w:noProof/>
                <w:webHidden/>
              </w:rPr>
              <w:t>9</w:t>
            </w:r>
            <w:r w:rsidR="00DB5796">
              <w:rPr>
                <w:noProof/>
                <w:webHidden/>
              </w:rPr>
              <w:fldChar w:fldCharType="end"/>
            </w:r>
          </w:hyperlink>
        </w:p>
        <w:p w14:paraId="252105AB" w14:textId="0C6E127C" w:rsidR="00DB5796" w:rsidRDefault="00500525">
          <w:pPr>
            <w:pStyle w:val="TOC2"/>
            <w:rPr>
              <w:rFonts w:asciiTheme="minorHAnsi" w:eastAsiaTheme="minorEastAsia" w:hAnsiTheme="minorHAnsi" w:cstheme="minorBidi"/>
              <w:noProof/>
              <w:kern w:val="2"/>
              <w:sz w:val="24"/>
              <w:szCs w:val="24"/>
              <w14:ligatures w14:val="standardContextual"/>
            </w:rPr>
          </w:pPr>
          <w:hyperlink w:anchor="_Toc162740048" w:history="1">
            <w:r w:rsidR="00DB5796" w:rsidRPr="00C53FA0">
              <w:rPr>
                <w:rStyle w:val="Hyperlink"/>
                <w:noProof/>
                <w:highlight w:val="white"/>
              </w:rPr>
              <w:t>Standards, Indicators, and Elements</w:t>
            </w:r>
            <w:r w:rsidR="00DB5796">
              <w:rPr>
                <w:noProof/>
                <w:webHidden/>
              </w:rPr>
              <w:tab/>
            </w:r>
            <w:r w:rsidR="00DB5796">
              <w:rPr>
                <w:noProof/>
                <w:webHidden/>
              </w:rPr>
              <w:fldChar w:fldCharType="begin"/>
            </w:r>
            <w:r w:rsidR="00DB5796">
              <w:rPr>
                <w:noProof/>
                <w:webHidden/>
              </w:rPr>
              <w:instrText xml:space="preserve"> PAGEREF _Toc162740048 \h </w:instrText>
            </w:r>
            <w:r w:rsidR="00DB5796">
              <w:rPr>
                <w:noProof/>
                <w:webHidden/>
              </w:rPr>
            </w:r>
            <w:r w:rsidR="00DB5796">
              <w:rPr>
                <w:noProof/>
                <w:webHidden/>
              </w:rPr>
              <w:fldChar w:fldCharType="separate"/>
            </w:r>
            <w:r w:rsidR="002A6CF9">
              <w:rPr>
                <w:noProof/>
                <w:webHidden/>
              </w:rPr>
              <w:t>10</w:t>
            </w:r>
            <w:r w:rsidR="00DB5796">
              <w:rPr>
                <w:noProof/>
                <w:webHidden/>
              </w:rPr>
              <w:fldChar w:fldCharType="end"/>
            </w:r>
          </w:hyperlink>
        </w:p>
        <w:p w14:paraId="7EE33347" w14:textId="0C15652D" w:rsidR="00DB5796" w:rsidRDefault="00500525">
          <w:pPr>
            <w:pStyle w:val="TOC2"/>
            <w:rPr>
              <w:rFonts w:asciiTheme="minorHAnsi" w:eastAsiaTheme="minorEastAsia" w:hAnsiTheme="minorHAnsi" w:cstheme="minorBidi"/>
              <w:noProof/>
              <w:kern w:val="2"/>
              <w:sz w:val="24"/>
              <w:szCs w:val="24"/>
              <w14:ligatures w14:val="standardContextual"/>
            </w:rPr>
          </w:pPr>
          <w:hyperlink w:anchor="_Toc162740049" w:history="1">
            <w:r w:rsidR="00DB5796" w:rsidRPr="00C53FA0">
              <w:rPr>
                <w:rStyle w:val="Hyperlink"/>
                <w:noProof/>
              </w:rPr>
              <w:t>Differentiated Practice Levels</w:t>
            </w:r>
            <w:r w:rsidR="00DB5796">
              <w:rPr>
                <w:noProof/>
                <w:webHidden/>
              </w:rPr>
              <w:tab/>
            </w:r>
            <w:r w:rsidR="00DB5796">
              <w:rPr>
                <w:noProof/>
                <w:webHidden/>
              </w:rPr>
              <w:fldChar w:fldCharType="begin"/>
            </w:r>
            <w:r w:rsidR="00DB5796">
              <w:rPr>
                <w:noProof/>
                <w:webHidden/>
              </w:rPr>
              <w:instrText xml:space="preserve"> PAGEREF _Toc162740049 \h </w:instrText>
            </w:r>
            <w:r w:rsidR="00DB5796">
              <w:rPr>
                <w:noProof/>
                <w:webHidden/>
              </w:rPr>
            </w:r>
            <w:r w:rsidR="00DB5796">
              <w:rPr>
                <w:noProof/>
                <w:webHidden/>
              </w:rPr>
              <w:fldChar w:fldCharType="separate"/>
            </w:r>
            <w:r w:rsidR="002A6CF9">
              <w:rPr>
                <w:noProof/>
                <w:webHidden/>
              </w:rPr>
              <w:t>11</w:t>
            </w:r>
            <w:r w:rsidR="00DB5796">
              <w:rPr>
                <w:noProof/>
                <w:webHidden/>
              </w:rPr>
              <w:fldChar w:fldCharType="end"/>
            </w:r>
          </w:hyperlink>
        </w:p>
        <w:p w14:paraId="6D3339E7" w14:textId="79037770" w:rsidR="00DB5796" w:rsidRDefault="00500525" w:rsidP="007B2BE0">
          <w:pPr>
            <w:pStyle w:val="TOC1"/>
            <w:rPr>
              <w:rFonts w:asciiTheme="minorHAnsi" w:eastAsiaTheme="minorEastAsia" w:hAnsiTheme="minorHAnsi" w:cstheme="minorBidi"/>
              <w:noProof/>
              <w:kern w:val="2"/>
              <w:sz w:val="24"/>
              <w:szCs w:val="24"/>
              <w14:ligatures w14:val="standardContextual"/>
            </w:rPr>
          </w:pPr>
          <w:hyperlink w:anchor="_Toc162740050" w:history="1">
            <w:r w:rsidR="00DB5796" w:rsidRPr="00C53FA0">
              <w:rPr>
                <w:rStyle w:val="Hyperlink"/>
                <w:noProof/>
              </w:rPr>
              <w:t>Professional Standards for Teachers At-a-Glance</w:t>
            </w:r>
            <w:r w:rsidR="00DB5796">
              <w:rPr>
                <w:noProof/>
                <w:webHidden/>
              </w:rPr>
              <w:tab/>
            </w:r>
            <w:r w:rsidR="00DB5796">
              <w:rPr>
                <w:noProof/>
                <w:webHidden/>
              </w:rPr>
              <w:fldChar w:fldCharType="begin"/>
            </w:r>
            <w:r w:rsidR="00DB5796">
              <w:rPr>
                <w:noProof/>
                <w:webHidden/>
              </w:rPr>
              <w:instrText xml:space="preserve"> PAGEREF _Toc162740050 \h </w:instrText>
            </w:r>
            <w:r w:rsidR="00DB5796">
              <w:rPr>
                <w:noProof/>
                <w:webHidden/>
              </w:rPr>
            </w:r>
            <w:r w:rsidR="00DB5796">
              <w:rPr>
                <w:noProof/>
                <w:webHidden/>
              </w:rPr>
              <w:fldChar w:fldCharType="separate"/>
            </w:r>
            <w:r w:rsidR="002A6CF9">
              <w:rPr>
                <w:noProof/>
                <w:webHidden/>
              </w:rPr>
              <w:t>13</w:t>
            </w:r>
            <w:r w:rsidR="00DB5796">
              <w:rPr>
                <w:noProof/>
                <w:webHidden/>
              </w:rPr>
              <w:fldChar w:fldCharType="end"/>
            </w:r>
          </w:hyperlink>
        </w:p>
        <w:p w14:paraId="614150B9" w14:textId="3E047F67" w:rsidR="00DB5796" w:rsidRDefault="00500525" w:rsidP="007B2BE0">
          <w:pPr>
            <w:pStyle w:val="TOC1"/>
            <w:rPr>
              <w:rFonts w:asciiTheme="minorHAnsi" w:eastAsiaTheme="minorEastAsia" w:hAnsiTheme="minorHAnsi" w:cstheme="minorBidi"/>
              <w:noProof/>
              <w:kern w:val="2"/>
              <w:sz w:val="24"/>
              <w:szCs w:val="24"/>
              <w14:ligatures w14:val="standardContextual"/>
            </w:rPr>
          </w:pPr>
          <w:hyperlink w:anchor="_Toc162740051" w:history="1">
            <w:r w:rsidR="00DB5796" w:rsidRPr="00C53FA0">
              <w:rPr>
                <w:rStyle w:val="Hyperlink"/>
                <w:noProof/>
              </w:rPr>
              <w:t>Professional Standards for Teachers and Practice Levels</w:t>
            </w:r>
            <w:r w:rsidR="00DB5796">
              <w:rPr>
                <w:noProof/>
                <w:webHidden/>
              </w:rPr>
              <w:tab/>
            </w:r>
            <w:r w:rsidR="00DB5796">
              <w:rPr>
                <w:noProof/>
                <w:webHidden/>
              </w:rPr>
              <w:fldChar w:fldCharType="begin"/>
            </w:r>
            <w:r w:rsidR="00DB5796">
              <w:rPr>
                <w:noProof/>
                <w:webHidden/>
              </w:rPr>
              <w:instrText xml:space="preserve"> PAGEREF _Toc162740051 \h </w:instrText>
            </w:r>
            <w:r w:rsidR="00DB5796">
              <w:rPr>
                <w:noProof/>
                <w:webHidden/>
              </w:rPr>
            </w:r>
            <w:r w:rsidR="00DB5796">
              <w:rPr>
                <w:noProof/>
                <w:webHidden/>
              </w:rPr>
              <w:fldChar w:fldCharType="separate"/>
            </w:r>
            <w:r w:rsidR="002A6CF9">
              <w:rPr>
                <w:noProof/>
                <w:webHidden/>
              </w:rPr>
              <w:t>14</w:t>
            </w:r>
            <w:r w:rsidR="00DB5796">
              <w:rPr>
                <w:noProof/>
                <w:webHidden/>
              </w:rPr>
              <w:fldChar w:fldCharType="end"/>
            </w:r>
          </w:hyperlink>
        </w:p>
        <w:p w14:paraId="21C2A226" w14:textId="681CB893" w:rsidR="00DB5796" w:rsidRDefault="00500525">
          <w:pPr>
            <w:pStyle w:val="TOC2"/>
            <w:rPr>
              <w:rFonts w:asciiTheme="minorHAnsi" w:eastAsiaTheme="minorEastAsia" w:hAnsiTheme="minorHAnsi" w:cstheme="minorBidi"/>
              <w:noProof/>
              <w:kern w:val="2"/>
              <w:sz w:val="24"/>
              <w:szCs w:val="24"/>
              <w14:ligatures w14:val="standardContextual"/>
            </w:rPr>
          </w:pPr>
          <w:hyperlink w:anchor="_Toc162740052" w:history="1">
            <w:r w:rsidR="00DB5796" w:rsidRPr="00C53FA0">
              <w:rPr>
                <w:rStyle w:val="Hyperlink"/>
                <w:noProof/>
                <w:highlight w:val="white"/>
              </w:rPr>
              <w:t>Standard I: Curriculum, Planning, and Assessment</w:t>
            </w:r>
            <w:r w:rsidR="00DB5796">
              <w:rPr>
                <w:noProof/>
                <w:webHidden/>
              </w:rPr>
              <w:tab/>
            </w:r>
            <w:r w:rsidR="00DB5796">
              <w:rPr>
                <w:noProof/>
                <w:webHidden/>
              </w:rPr>
              <w:fldChar w:fldCharType="begin"/>
            </w:r>
            <w:r w:rsidR="00DB5796">
              <w:rPr>
                <w:noProof/>
                <w:webHidden/>
              </w:rPr>
              <w:instrText xml:space="preserve"> PAGEREF _Toc162740052 \h </w:instrText>
            </w:r>
            <w:r w:rsidR="00DB5796">
              <w:rPr>
                <w:noProof/>
                <w:webHidden/>
              </w:rPr>
            </w:r>
            <w:r w:rsidR="00DB5796">
              <w:rPr>
                <w:noProof/>
                <w:webHidden/>
              </w:rPr>
              <w:fldChar w:fldCharType="separate"/>
            </w:r>
            <w:r w:rsidR="002A6CF9">
              <w:rPr>
                <w:noProof/>
                <w:webHidden/>
              </w:rPr>
              <w:t>14</w:t>
            </w:r>
            <w:r w:rsidR="00DB5796">
              <w:rPr>
                <w:noProof/>
                <w:webHidden/>
              </w:rPr>
              <w:fldChar w:fldCharType="end"/>
            </w:r>
          </w:hyperlink>
        </w:p>
        <w:p w14:paraId="42D35695" w14:textId="60669BDB" w:rsidR="00DB5796" w:rsidRDefault="00500525">
          <w:pPr>
            <w:pStyle w:val="TOC2"/>
            <w:rPr>
              <w:rFonts w:asciiTheme="minorHAnsi" w:eastAsiaTheme="minorEastAsia" w:hAnsiTheme="minorHAnsi" w:cstheme="minorBidi"/>
              <w:noProof/>
              <w:kern w:val="2"/>
              <w:sz w:val="24"/>
              <w:szCs w:val="24"/>
              <w14:ligatures w14:val="standardContextual"/>
            </w:rPr>
          </w:pPr>
          <w:hyperlink w:anchor="_Toc162740053" w:history="1">
            <w:r w:rsidR="00DB5796" w:rsidRPr="00C53FA0">
              <w:rPr>
                <w:rStyle w:val="Hyperlink"/>
                <w:noProof/>
                <w:highlight w:val="white"/>
              </w:rPr>
              <w:t>Standard II: Teaching All Students</w:t>
            </w:r>
            <w:r w:rsidR="00DB5796">
              <w:rPr>
                <w:noProof/>
                <w:webHidden/>
              </w:rPr>
              <w:tab/>
            </w:r>
            <w:r w:rsidR="00DB5796">
              <w:rPr>
                <w:noProof/>
                <w:webHidden/>
              </w:rPr>
              <w:fldChar w:fldCharType="begin"/>
            </w:r>
            <w:r w:rsidR="00DB5796">
              <w:rPr>
                <w:noProof/>
                <w:webHidden/>
              </w:rPr>
              <w:instrText xml:space="preserve"> PAGEREF _Toc162740053 \h </w:instrText>
            </w:r>
            <w:r w:rsidR="00DB5796">
              <w:rPr>
                <w:noProof/>
                <w:webHidden/>
              </w:rPr>
            </w:r>
            <w:r w:rsidR="00DB5796">
              <w:rPr>
                <w:noProof/>
                <w:webHidden/>
              </w:rPr>
              <w:fldChar w:fldCharType="separate"/>
            </w:r>
            <w:r w:rsidR="002A6CF9">
              <w:rPr>
                <w:noProof/>
                <w:webHidden/>
              </w:rPr>
              <w:t>17</w:t>
            </w:r>
            <w:r w:rsidR="00DB5796">
              <w:rPr>
                <w:noProof/>
                <w:webHidden/>
              </w:rPr>
              <w:fldChar w:fldCharType="end"/>
            </w:r>
          </w:hyperlink>
        </w:p>
        <w:p w14:paraId="40AD769C" w14:textId="5997FB44" w:rsidR="00DB5796" w:rsidRDefault="00500525">
          <w:pPr>
            <w:pStyle w:val="TOC2"/>
            <w:rPr>
              <w:rFonts w:asciiTheme="minorHAnsi" w:eastAsiaTheme="minorEastAsia" w:hAnsiTheme="minorHAnsi" w:cstheme="minorBidi"/>
              <w:noProof/>
              <w:kern w:val="2"/>
              <w:sz w:val="24"/>
              <w:szCs w:val="24"/>
              <w14:ligatures w14:val="standardContextual"/>
            </w:rPr>
          </w:pPr>
          <w:hyperlink w:anchor="_Toc162740054" w:history="1">
            <w:r w:rsidR="00DB5796" w:rsidRPr="00C53FA0">
              <w:rPr>
                <w:rStyle w:val="Hyperlink"/>
                <w:noProof/>
                <w:highlight w:val="white"/>
              </w:rPr>
              <w:t>Standard III: Family and Community Engagement</w:t>
            </w:r>
            <w:r w:rsidR="00DB5796">
              <w:rPr>
                <w:noProof/>
                <w:webHidden/>
              </w:rPr>
              <w:tab/>
            </w:r>
            <w:r w:rsidR="00DB5796">
              <w:rPr>
                <w:noProof/>
                <w:webHidden/>
              </w:rPr>
              <w:fldChar w:fldCharType="begin"/>
            </w:r>
            <w:r w:rsidR="00DB5796">
              <w:rPr>
                <w:noProof/>
                <w:webHidden/>
              </w:rPr>
              <w:instrText xml:space="preserve"> PAGEREF _Toc162740054 \h </w:instrText>
            </w:r>
            <w:r w:rsidR="00DB5796">
              <w:rPr>
                <w:noProof/>
                <w:webHidden/>
              </w:rPr>
            </w:r>
            <w:r w:rsidR="00DB5796">
              <w:rPr>
                <w:noProof/>
                <w:webHidden/>
              </w:rPr>
              <w:fldChar w:fldCharType="separate"/>
            </w:r>
            <w:r w:rsidR="002A6CF9">
              <w:rPr>
                <w:noProof/>
                <w:webHidden/>
              </w:rPr>
              <w:t>19</w:t>
            </w:r>
            <w:r w:rsidR="00DB5796">
              <w:rPr>
                <w:noProof/>
                <w:webHidden/>
              </w:rPr>
              <w:fldChar w:fldCharType="end"/>
            </w:r>
          </w:hyperlink>
        </w:p>
        <w:p w14:paraId="59AC0866" w14:textId="326B1AF8" w:rsidR="00DB5796" w:rsidRDefault="00500525">
          <w:pPr>
            <w:pStyle w:val="TOC2"/>
            <w:rPr>
              <w:rFonts w:asciiTheme="minorHAnsi" w:eastAsiaTheme="minorEastAsia" w:hAnsiTheme="minorHAnsi" w:cstheme="minorBidi"/>
              <w:noProof/>
              <w:kern w:val="2"/>
              <w:sz w:val="24"/>
              <w:szCs w:val="24"/>
              <w14:ligatures w14:val="standardContextual"/>
            </w:rPr>
          </w:pPr>
          <w:hyperlink w:anchor="_Toc162740055" w:history="1">
            <w:r w:rsidR="00DB5796" w:rsidRPr="00C53FA0">
              <w:rPr>
                <w:rStyle w:val="Hyperlink"/>
                <w:noProof/>
                <w:highlight w:val="white"/>
              </w:rPr>
              <w:t>Standard IV: Professional Culture</w:t>
            </w:r>
            <w:r w:rsidR="00DB5796">
              <w:rPr>
                <w:noProof/>
                <w:webHidden/>
              </w:rPr>
              <w:tab/>
            </w:r>
            <w:r w:rsidR="00DB5796">
              <w:rPr>
                <w:noProof/>
                <w:webHidden/>
              </w:rPr>
              <w:fldChar w:fldCharType="begin"/>
            </w:r>
            <w:r w:rsidR="00DB5796">
              <w:rPr>
                <w:noProof/>
                <w:webHidden/>
              </w:rPr>
              <w:instrText xml:space="preserve"> PAGEREF _Toc162740055 \h </w:instrText>
            </w:r>
            <w:r w:rsidR="00DB5796">
              <w:rPr>
                <w:noProof/>
                <w:webHidden/>
              </w:rPr>
            </w:r>
            <w:r w:rsidR="00DB5796">
              <w:rPr>
                <w:noProof/>
                <w:webHidden/>
              </w:rPr>
              <w:fldChar w:fldCharType="separate"/>
            </w:r>
            <w:r w:rsidR="002A6CF9">
              <w:rPr>
                <w:noProof/>
                <w:webHidden/>
              </w:rPr>
              <w:t>20</w:t>
            </w:r>
            <w:r w:rsidR="00DB5796">
              <w:rPr>
                <w:noProof/>
                <w:webHidden/>
              </w:rPr>
              <w:fldChar w:fldCharType="end"/>
            </w:r>
          </w:hyperlink>
        </w:p>
        <w:p w14:paraId="37CB2711" w14:textId="72B8F5CD" w:rsidR="00DB5796" w:rsidRDefault="00500525" w:rsidP="007B2BE0">
          <w:pPr>
            <w:pStyle w:val="TOC1"/>
            <w:rPr>
              <w:rFonts w:asciiTheme="minorHAnsi" w:eastAsiaTheme="minorEastAsia" w:hAnsiTheme="minorHAnsi" w:cstheme="minorBidi"/>
              <w:noProof/>
              <w:kern w:val="2"/>
              <w:sz w:val="24"/>
              <w:szCs w:val="24"/>
              <w14:ligatures w14:val="standardContextual"/>
            </w:rPr>
          </w:pPr>
          <w:hyperlink w:anchor="_Toc162740056" w:history="1">
            <w:r w:rsidR="00DB5796" w:rsidRPr="00C53FA0">
              <w:rPr>
                <w:rStyle w:val="Hyperlink"/>
                <w:noProof/>
              </w:rPr>
              <w:t xml:space="preserve">Considerations for </w:t>
            </w:r>
            <w:r w:rsidR="007B2BE0">
              <w:rPr>
                <w:rStyle w:val="Hyperlink"/>
                <w:noProof/>
              </w:rPr>
              <w:t>E</w:t>
            </w:r>
            <w:r w:rsidR="007B2BE0">
              <w:rPr>
                <w:rFonts w:ascii="Calibri" w:hAnsi="Calibri"/>
                <w:noProof/>
                <w:color w:val="000000"/>
              </w:rPr>
              <w:t>ducator Preparation Program</w:t>
            </w:r>
            <w:r w:rsidR="00DB5796" w:rsidRPr="00C53FA0">
              <w:rPr>
                <w:rStyle w:val="Hyperlink"/>
                <w:noProof/>
              </w:rPr>
              <w:t>s</w:t>
            </w:r>
            <w:r w:rsidR="00DB5796">
              <w:rPr>
                <w:noProof/>
                <w:webHidden/>
              </w:rPr>
              <w:tab/>
            </w:r>
            <w:r w:rsidR="00DB5796">
              <w:rPr>
                <w:noProof/>
                <w:webHidden/>
              </w:rPr>
              <w:fldChar w:fldCharType="begin"/>
            </w:r>
            <w:r w:rsidR="00DB5796">
              <w:rPr>
                <w:noProof/>
                <w:webHidden/>
              </w:rPr>
              <w:instrText xml:space="preserve"> PAGEREF _Toc162740056 \h </w:instrText>
            </w:r>
            <w:r w:rsidR="00DB5796">
              <w:rPr>
                <w:noProof/>
                <w:webHidden/>
              </w:rPr>
            </w:r>
            <w:r w:rsidR="00DB5796">
              <w:rPr>
                <w:noProof/>
                <w:webHidden/>
              </w:rPr>
              <w:fldChar w:fldCharType="separate"/>
            </w:r>
            <w:r w:rsidR="002A6CF9">
              <w:rPr>
                <w:noProof/>
                <w:webHidden/>
              </w:rPr>
              <w:t>22</w:t>
            </w:r>
            <w:r w:rsidR="00DB5796">
              <w:rPr>
                <w:noProof/>
                <w:webHidden/>
              </w:rPr>
              <w:fldChar w:fldCharType="end"/>
            </w:r>
          </w:hyperlink>
        </w:p>
        <w:p w14:paraId="1C7C2651" w14:textId="61276264" w:rsidR="00DB5796" w:rsidRDefault="00500525" w:rsidP="007B2BE0">
          <w:pPr>
            <w:pStyle w:val="TOC1"/>
            <w:rPr>
              <w:rFonts w:asciiTheme="minorHAnsi" w:eastAsiaTheme="minorEastAsia" w:hAnsiTheme="minorHAnsi" w:cstheme="minorBidi"/>
              <w:noProof/>
              <w:kern w:val="2"/>
              <w:sz w:val="24"/>
              <w:szCs w:val="24"/>
              <w14:ligatures w14:val="standardContextual"/>
            </w:rPr>
          </w:pPr>
          <w:hyperlink w:anchor="_Toc162740059" w:history="1">
            <w:r w:rsidR="00DB5796" w:rsidRPr="00C53FA0">
              <w:rPr>
                <w:rStyle w:val="Hyperlink"/>
                <w:noProof/>
              </w:rPr>
              <w:t>Appendix A: Regulations Governing the Professional Standards for Teachers</w:t>
            </w:r>
            <w:r w:rsidR="00DB5796">
              <w:rPr>
                <w:noProof/>
                <w:webHidden/>
              </w:rPr>
              <w:tab/>
            </w:r>
            <w:r w:rsidR="00DB5796">
              <w:rPr>
                <w:noProof/>
                <w:webHidden/>
              </w:rPr>
              <w:fldChar w:fldCharType="begin"/>
            </w:r>
            <w:r w:rsidR="00DB5796">
              <w:rPr>
                <w:noProof/>
                <w:webHidden/>
              </w:rPr>
              <w:instrText xml:space="preserve"> PAGEREF _Toc162740059 \h </w:instrText>
            </w:r>
            <w:r w:rsidR="00DB5796">
              <w:rPr>
                <w:noProof/>
                <w:webHidden/>
              </w:rPr>
            </w:r>
            <w:r w:rsidR="00DB5796">
              <w:rPr>
                <w:noProof/>
                <w:webHidden/>
              </w:rPr>
              <w:fldChar w:fldCharType="separate"/>
            </w:r>
            <w:r w:rsidR="002A6CF9">
              <w:rPr>
                <w:noProof/>
                <w:webHidden/>
              </w:rPr>
              <w:t>27</w:t>
            </w:r>
            <w:r w:rsidR="00DB5796">
              <w:rPr>
                <w:noProof/>
                <w:webHidden/>
              </w:rPr>
              <w:fldChar w:fldCharType="end"/>
            </w:r>
          </w:hyperlink>
        </w:p>
        <w:p w14:paraId="61D6A965" w14:textId="1130FCAA" w:rsidR="00DB5796" w:rsidRDefault="00500525" w:rsidP="007B2BE0">
          <w:pPr>
            <w:pStyle w:val="TOC1"/>
            <w:rPr>
              <w:rFonts w:asciiTheme="minorHAnsi" w:eastAsiaTheme="minorEastAsia" w:hAnsiTheme="minorHAnsi" w:cstheme="minorBidi"/>
              <w:noProof/>
              <w:kern w:val="2"/>
              <w:sz w:val="24"/>
              <w:szCs w:val="24"/>
              <w14:ligatures w14:val="standardContextual"/>
            </w:rPr>
          </w:pPr>
          <w:hyperlink w:anchor="_Toc162740060" w:history="1">
            <w:r w:rsidR="00DB5796" w:rsidRPr="00C53FA0">
              <w:rPr>
                <w:rStyle w:val="Hyperlink"/>
                <w:noProof/>
              </w:rPr>
              <w:t>Appendix B: Crosswalk to SEI Indicators</w:t>
            </w:r>
            <w:r w:rsidR="00DB5796">
              <w:rPr>
                <w:noProof/>
                <w:webHidden/>
              </w:rPr>
              <w:tab/>
            </w:r>
            <w:r w:rsidR="00DB5796">
              <w:rPr>
                <w:noProof/>
                <w:webHidden/>
              </w:rPr>
              <w:fldChar w:fldCharType="begin"/>
            </w:r>
            <w:r w:rsidR="00DB5796">
              <w:rPr>
                <w:noProof/>
                <w:webHidden/>
              </w:rPr>
              <w:instrText xml:space="preserve"> PAGEREF _Toc162740060 \h </w:instrText>
            </w:r>
            <w:r w:rsidR="00DB5796">
              <w:rPr>
                <w:noProof/>
                <w:webHidden/>
              </w:rPr>
            </w:r>
            <w:r w:rsidR="00DB5796">
              <w:rPr>
                <w:noProof/>
                <w:webHidden/>
              </w:rPr>
              <w:fldChar w:fldCharType="separate"/>
            </w:r>
            <w:r w:rsidR="002A6CF9">
              <w:rPr>
                <w:noProof/>
                <w:webHidden/>
              </w:rPr>
              <w:t>29</w:t>
            </w:r>
            <w:r w:rsidR="00DB5796">
              <w:rPr>
                <w:noProof/>
                <w:webHidden/>
              </w:rPr>
              <w:fldChar w:fldCharType="end"/>
            </w:r>
          </w:hyperlink>
        </w:p>
        <w:p w14:paraId="032D7BD6" w14:textId="513AD7EC" w:rsidR="00DB5796" w:rsidRDefault="00500525" w:rsidP="007B2BE0">
          <w:pPr>
            <w:pStyle w:val="TOC1"/>
            <w:rPr>
              <w:rFonts w:asciiTheme="minorHAnsi" w:eastAsiaTheme="minorEastAsia" w:hAnsiTheme="minorHAnsi" w:cstheme="minorBidi"/>
              <w:noProof/>
              <w:kern w:val="2"/>
              <w:sz w:val="24"/>
              <w:szCs w:val="24"/>
              <w14:ligatures w14:val="standardContextual"/>
            </w:rPr>
          </w:pPr>
          <w:hyperlink w:anchor="_Toc162740061" w:history="1">
            <w:r w:rsidR="00DB5796" w:rsidRPr="00C53FA0">
              <w:rPr>
                <w:rStyle w:val="Hyperlink"/>
                <w:noProof/>
              </w:rPr>
              <w:t>Appendix C: Crosswalk Between Essential Elements and Demonstrate Elements</w:t>
            </w:r>
            <w:r w:rsidR="00DB5796">
              <w:rPr>
                <w:noProof/>
                <w:webHidden/>
              </w:rPr>
              <w:tab/>
            </w:r>
            <w:r w:rsidR="00DB5796">
              <w:rPr>
                <w:noProof/>
                <w:webHidden/>
              </w:rPr>
              <w:fldChar w:fldCharType="begin"/>
            </w:r>
            <w:r w:rsidR="00DB5796">
              <w:rPr>
                <w:noProof/>
                <w:webHidden/>
              </w:rPr>
              <w:instrText xml:space="preserve"> PAGEREF _Toc162740061 \h </w:instrText>
            </w:r>
            <w:r w:rsidR="00DB5796">
              <w:rPr>
                <w:noProof/>
                <w:webHidden/>
              </w:rPr>
            </w:r>
            <w:r w:rsidR="00DB5796">
              <w:rPr>
                <w:noProof/>
                <w:webHidden/>
              </w:rPr>
              <w:fldChar w:fldCharType="separate"/>
            </w:r>
            <w:r w:rsidR="002A6CF9">
              <w:rPr>
                <w:noProof/>
                <w:webHidden/>
              </w:rPr>
              <w:t>33</w:t>
            </w:r>
            <w:r w:rsidR="00DB5796">
              <w:rPr>
                <w:noProof/>
                <w:webHidden/>
              </w:rPr>
              <w:fldChar w:fldCharType="end"/>
            </w:r>
          </w:hyperlink>
        </w:p>
        <w:p w14:paraId="02F462B0" w14:textId="48031D71" w:rsidR="00DB5796" w:rsidRDefault="00500525" w:rsidP="007B2BE0">
          <w:pPr>
            <w:pStyle w:val="TOC1"/>
            <w:rPr>
              <w:rFonts w:asciiTheme="minorHAnsi" w:eastAsiaTheme="minorEastAsia" w:hAnsiTheme="minorHAnsi" w:cstheme="minorBidi"/>
              <w:noProof/>
              <w:kern w:val="2"/>
              <w:sz w:val="24"/>
              <w:szCs w:val="24"/>
              <w14:ligatures w14:val="standardContextual"/>
            </w:rPr>
          </w:pPr>
          <w:hyperlink w:anchor="_Toc162740062" w:history="1">
            <w:r w:rsidR="00DB5796" w:rsidRPr="00C53FA0">
              <w:rPr>
                <w:rStyle w:val="Hyperlink"/>
                <w:noProof/>
              </w:rPr>
              <w:t>Appendix D: Guidance for Teacher Candidates</w:t>
            </w:r>
            <w:r w:rsidR="00DB5796">
              <w:rPr>
                <w:noProof/>
                <w:webHidden/>
              </w:rPr>
              <w:tab/>
            </w:r>
            <w:r w:rsidR="00DB5796">
              <w:rPr>
                <w:noProof/>
                <w:webHidden/>
              </w:rPr>
              <w:fldChar w:fldCharType="begin"/>
            </w:r>
            <w:r w:rsidR="00DB5796">
              <w:rPr>
                <w:noProof/>
                <w:webHidden/>
              </w:rPr>
              <w:instrText xml:space="preserve"> PAGEREF _Toc162740062 \h </w:instrText>
            </w:r>
            <w:r w:rsidR="00DB5796">
              <w:rPr>
                <w:noProof/>
                <w:webHidden/>
              </w:rPr>
            </w:r>
            <w:r w:rsidR="00DB5796">
              <w:rPr>
                <w:noProof/>
                <w:webHidden/>
              </w:rPr>
              <w:fldChar w:fldCharType="separate"/>
            </w:r>
            <w:r w:rsidR="002A6CF9">
              <w:rPr>
                <w:noProof/>
                <w:webHidden/>
              </w:rPr>
              <w:t>36</w:t>
            </w:r>
            <w:r w:rsidR="00DB5796">
              <w:rPr>
                <w:noProof/>
                <w:webHidden/>
              </w:rPr>
              <w:fldChar w:fldCharType="end"/>
            </w:r>
          </w:hyperlink>
        </w:p>
        <w:p w14:paraId="747AB847" w14:textId="58FBDB7A" w:rsidR="00DB5796" w:rsidRDefault="00500525" w:rsidP="007B2BE0">
          <w:pPr>
            <w:pStyle w:val="TOC1"/>
            <w:rPr>
              <w:rFonts w:asciiTheme="minorHAnsi" w:eastAsiaTheme="minorEastAsia" w:hAnsiTheme="minorHAnsi" w:cstheme="minorBidi"/>
              <w:noProof/>
              <w:kern w:val="2"/>
              <w:sz w:val="24"/>
              <w:szCs w:val="24"/>
              <w14:ligatures w14:val="standardContextual"/>
            </w:rPr>
          </w:pPr>
          <w:hyperlink w:anchor="_Toc162740063" w:history="1">
            <w:r w:rsidR="00DB5796" w:rsidRPr="00C53FA0">
              <w:rPr>
                <w:rStyle w:val="Hyperlink"/>
                <w:noProof/>
                <w:highlight w:val="white"/>
              </w:rPr>
              <w:t xml:space="preserve">Appendix E: Guidance for </w:t>
            </w:r>
            <w:r w:rsidR="00DB5796" w:rsidRPr="00C53FA0">
              <w:rPr>
                <w:rStyle w:val="Hyperlink"/>
                <w:noProof/>
              </w:rPr>
              <w:t>Field Supervisors</w:t>
            </w:r>
            <w:r w:rsidR="00DB5796">
              <w:rPr>
                <w:noProof/>
                <w:webHidden/>
              </w:rPr>
              <w:tab/>
            </w:r>
            <w:r w:rsidR="00DB5796">
              <w:rPr>
                <w:noProof/>
                <w:webHidden/>
              </w:rPr>
              <w:fldChar w:fldCharType="begin"/>
            </w:r>
            <w:r w:rsidR="00DB5796">
              <w:rPr>
                <w:noProof/>
                <w:webHidden/>
              </w:rPr>
              <w:instrText xml:space="preserve"> PAGEREF _Toc162740063 \h </w:instrText>
            </w:r>
            <w:r w:rsidR="00DB5796">
              <w:rPr>
                <w:noProof/>
                <w:webHidden/>
              </w:rPr>
            </w:r>
            <w:r w:rsidR="00DB5796">
              <w:rPr>
                <w:noProof/>
                <w:webHidden/>
              </w:rPr>
              <w:fldChar w:fldCharType="separate"/>
            </w:r>
            <w:r w:rsidR="002A6CF9">
              <w:rPr>
                <w:noProof/>
                <w:webHidden/>
              </w:rPr>
              <w:t>37</w:t>
            </w:r>
            <w:r w:rsidR="00DB5796">
              <w:rPr>
                <w:noProof/>
                <w:webHidden/>
              </w:rPr>
              <w:fldChar w:fldCharType="end"/>
            </w:r>
          </w:hyperlink>
        </w:p>
        <w:p w14:paraId="22FC716E" w14:textId="476668DE" w:rsidR="00DB5796" w:rsidRDefault="00500525" w:rsidP="007B2BE0">
          <w:pPr>
            <w:pStyle w:val="TOC1"/>
            <w:rPr>
              <w:rFonts w:asciiTheme="minorHAnsi" w:eastAsiaTheme="minorEastAsia" w:hAnsiTheme="minorHAnsi" w:cstheme="minorBidi"/>
              <w:noProof/>
              <w:kern w:val="2"/>
              <w:sz w:val="24"/>
              <w:szCs w:val="24"/>
              <w14:ligatures w14:val="standardContextual"/>
            </w:rPr>
          </w:pPr>
          <w:hyperlink w:anchor="_Toc162740064" w:history="1">
            <w:r w:rsidR="00DB5796" w:rsidRPr="00C53FA0">
              <w:rPr>
                <w:rStyle w:val="Hyperlink"/>
                <w:noProof/>
              </w:rPr>
              <w:t>Appendix F: Glossary of Terms</w:t>
            </w:r>
            <w:r w:rsidR="00DB5796">
              <w:rPr>
                <w:noProof/>
                <w:webHidden/>
              </w:rPr>
              <w:tab/>
            </w:r>
            <w:r w:rsidR="00DB5796">
              <w:rPr>
                <w:noProof/>
                <w:webHidden/>
              </w:rPr>
              <w:fldChar w:fldCharType="begin"/>
            </w:r>
            <w:r w:rsidR="00DB5796">
              <w:rPr>
                <w:noProof/>
                <w:webHidden/>
              </w:rPr>
              <w:instrText xml:space="preserve"> PAGEREF _Toc162740064 \h </w:instrText>
            </w:r>
            <w:r w:rsidR="00DB5796">
              <w:rPr>
                <w:noProof/>
                <w:webHidden/>
              </w:rPr>
            </w:r>
            <w:r w:rsidR="00DB5796">
              <w:rPr>
                <w:noProof/>
                <w:webHidden/>
              </w:rPr>
              <w:fldChar w:fldCharType="separate"/>
            </w:r>
            <w:r w:rsidR="002A6CF9">
              <w:rPr>
                <w:noProof/>
                <w:webHidden/>
              </w:rPr>
              <w:t>38</w:t>
            </w:r>
            <w:r w:rsidR="00DB5796">
              <w:rPr>
                <w:noProof/>
                <w:webHidden/>
              </w:rPr>
              <w:fldChar w:fldCharType="end"/>
            </w:r>
          </w:hyperlink>
        </w:p>
        <w:p w14:paraId="49983BB0" w14:textId="17C5E117" w:rsidR="00DB5796" w:rsidRDefault="00500525" w:rsidP="007B2BE0">
          <w:pPr>
            <w:pStyle w:val="TOC1"/>
            <w:rPr>
              <w:rFonts w:asciiTheme="minorHAnsi" w:eastAsiaTheme="minorEastAsia" w:hAnsiTheme="minorHAnsi" w:cstheme="minorBidi"/>
              <w:noProof/>
              <w:kern w:val="2"/>
              <w:sz w:val="24"/>
              <w:szCs w:val="24"/>
              <w14:ligatures w14:val="standardContextual"/>
            </w:rPr>
          </w:pPr>
          <w:hyperlink w:anchor="_Toc162740065" w:history="1">
            <w:r w:rsidR="00DB5796" w:rsidRPr="00C53FA0">
              <w:rPr>
                <w:rStyle w:val="Hyperlink"/>
                <w:noProof/>
              </w:rPr>
              <w:t>Appendix G: Additional Acknowledgements</w:t>
            </w:r>
            <w:r w:rsidR="00DB5796">
              <w:rPr>
                <w:noProof/>
                <w:webHidden/>
              </w:rPr>
              <w:tab/>
            </w:r>
            <w:r w:rsidR="00DB5796">
              <w:rPr>
                <w:noProof/>
                <w:webHidden/>
              </w:rPr>
              <w:fldChar w:fldCharType="begin"/>
            </w:r>
            <w:r w:rsidR="00DB5796">
              <w:rPr>
                <w:noProof/>
                <w:webHidden/>
              </w:rPr>
              <w:instrText xml:space="preserve"> PAGEREF _Toc162740065 \h </w:instrText>
            </w:r>
            <w:r w:rsidR="00DB5796">
              <w:rPr>
                <w:noProof/>
                <w:webHidden/>
              </w:rPr>
            </w:r>
            <w:r w:rsidR="00DB5796">
              <w:rPr>
                <w:noProof/>
                <w:webHidden/>
              </w:rPr>
              <w:fldChar w:fldCharType="separate"/>
            </w:r>
            <w:r w:rsidR="002A6CF9">
              <w:rPr>
                <w:noProof/>
                <w:webHidden/>
              </w:rPr>
              <w:t>41</w:t>
            </w:r>
            <w:r w:rsidR="00DB5796">
              <w:rPr>
                <w:noProof/>
                <w:webHidden/>
              </w:rPr>
              <w:fldChar w:fldCharType="end"/>
            </w:r>
          </w:hyperlink>
        </w:p>
        <w:p w14:paraId="6A18D563" w14:textId="784A5CCB" w:rsidR="00DB5796" w:rsidRDefault="00500525" w:rsidP="007B2BE0">
          <w:pPr>
            <w:pStyle w:val="TOC1"/>
            <w:rPr>
              <w:rFonts w:asciiTheme="minorHAnsi" w:eastAsiaTheme="minorEastAsia" w:hAnsiTheme="minorHAnsi" w:cstheme="minorBidi"/>
              <w:noProof/>
              <w:kern w:val="2"/>
              <w:sz w:val="24"/>
              <w:szCs w:val="24"/>
              <w14:ligatures w14:val="standardContextual"/>
            </w:rPr>
          </w:pPr>
          <w:hyperlink w:anchor="_Toc162740070" w:history="1">
            <w:r w:rsidR="00DB5796" w:rsidRPr="00C53FA0">
              <w:rPr>
                <w:rStyle w:val="Hyperlink"/>
                <w:noProof/>
              </w:rPr>
              <w:t>Appendix H: Works Cited</w:t>
            </w:r>
            <w:r w:rsidR="00DB5796">
              <w:rPr>
                <w:noProof/>
                <w:webHidden/>
              </w:rPr>
              <w:tab/>
            </w:r>
            <w:r w:rsidR="00DB5796">
              <w:rPr>
                <w:noProof/>
                <w:webHidden/>
              </w:rPr>
              <w:fldChar w:fldCharType="begin"/>
            </w:r>
            <w:r w:rsidR="00DB5796">
              <w:rPr>
                <w:noProof/>
                <w:webHidden/>
              </w:rPr>
              <w:instrText xml:space="preserve"> PAGEREF _Toc162740070 \h </w:instrText>
            </w:r>
            <w:r w:rsidR="00DB5796">
              <w:rPr>
                <w:noProof/>
                <w:webHidden/>
              </w:rPr>
            </w:r>
            <w:r w:rsidR="00DB5796">
              <w:rPr>
                <w:noProof/>
                <w:webHidden/>
              </w:rPr>
              <w:fldChar w:fldCharType="separate"/>
            </w:r>
            <w:r w:rsidR="002A6CF9">
              <w:rPr>
                <w:noProof/>
                <w:webHidden/>
              </w:rPr>
              <w:t>44</w:t>
            </w:r>
            <w:r w:rsidR="00DB5796">
              <w:rPr>
                <w:noProof/>
                <w:webHidden/>
              </w:rPr>
              <w:fldChar w:fldCharType="end"/>
            </w:r>
          </w:hyperlink>
        </w:p>
        <w:p w14:paraId="1C1DAF5B" w14:textId="1E90B8CC" w:rsidR="005326B0" w:rsidRDefault="005326B0">
          <w:r>
            <w:rPr>
              <w:b/>
              <w:bCs/>
              <w:noProof/>
            </w:rPr>
            <w:fldChar w:fldCharType="end"/>
          </w:r>
        </w:p>
      </w:sdtContent>
    </w:sdt>
    <w:p w14:paraId="00000038" w14:textId="77777777" w:rsidR="00545C1E" w:rsidRDefault="00545C1E"/>
    <w:p w14:paraId="00000039" w14:textId="77777777" w:rsidR="00545C1E" w:rsidRDefault="00DD2667">
      <w:pPr>
        <w:rPr>
          <w:rFonts w:ascii="Calibri" w:hAnsi="Calibri"/>
          <w:b/>
          <w:color w:val="1F497D"/>
          <w:sz w:val="32"/>
          <w:szCs w:val="32"/>
          <w:highlight w:val="white"/>
        </w:rPr>
      </w:pPr>
      <w:r>
        <w:br w:type="page"/>
      </w:r>
    </w:p>
    <w:p w14:paraId="0000003A" w14:textId="77777777" w:rsidR="00545C1E" w:rsidRDefault="00DD2667">
      <w:pPr>
        <w:pStyle w:val="Heading1"/>
        <w:rPr>
          <w:highlight w:val="white"/>
        </w:rPr>
      </w:pPr>
      <w:bookmarkStart w:id="2" w:name="_Toc162740038"/>
      <w:r>
        <w:rPr>
          <w:highlight w:val="white"/>
        </w:rPr>
        <w:lastRenderedPageBreak/>
        <w:t>Introduction</w:t>
      </w:r>
      <w:bookmarkEnd w:id="2"/>
    </w:p>
    <w:p w14:paraId="0000003B" w14:textId="77777777" w:rsidR="00545C1E" w:rsidRDefault="00DD2667" w:rsidP="005326B0">
      <w:pPr>
        <w:pStyle w:val="BodyText"/>
      </w:pPr>
      <w:r>
        <w:t xml:space="preserve">Dear Educators, </w:t>
      </w:r>
    </w:p>
    <w:p w14:paraId="0000003C" w14:textId="37569447" w:rsidR="00545C1E" w:rsidRDefault="00DD2667" w:rsidP="005326B0">
      <w:pPr>
        <w:pStyle w:val="BodyText"/>
      </w:pPr>
      <w:bookmarkStart w:id="3" w:name="_heading=h.3znysh7"/>
      <w:bookmarkEnd w:id="3"/>
      <w:r>
        <w:t xml:space="preserve">The Department of Elementary and Secondary Education (DESE), </w:t>
      </w:r>
      <w:r w:rsidR="002D1BFD">
        <w:t>educator preparation programs</w:t>
      </w:r>
      <w:r>
        <w:t>, and PK-12 schools and districts each strive to ensure that all students in Massachusetts have access to diverse and effective educators. While this focus has contributed to continued achievement for students overall, disparities in PK-12 student experiences and outcomes persist, in particular for Black, Hispanic and Latino, Asian, Indigenous, and</w:t>
      </w:r>
      <w:r w:rsidR="021DD358">
        <w:t>/or</w:t>
      </w:r>
      <w:r>
        <w:t xml:space="preserve"> Multiracial learners.   </w:t>
      </w:r>
    </w:p>
    <w:p w14:paraId="0000003D" w14:textId="7E7A9364" w:rsidR="00545C1E" w:rsidRDefault="00DD2667" w:rsidP="005326B0">
      <w:pPr>
        <w:pStyle w:val="BodyText"/>
      </w:pPr>
      <w:r>
        <w:t>Effective educators in Massachusetts are those who use evidence-based practices to create affirming environments where students have a sense of belonging, engage in deeper learning, and are held to high expectations with targeted support (</w:t>
      </w:r>
      <w:hyperlink r:id="rId13">
        <w:r>
          <w:rPr>
            <w:color w:val="0000FF"/>
            <w:u w:val="single"/>
          </w:rPr>
          <w:t>DESE Educational Vision, 2023</w:t>
        </w:r>
      </w:hyperlink>
      <w:r>
        <w:t xml:space="preserve">). The </w:t>
      </w:r>
      <w:r>
        <w:rPr>
          <w:i/>
        </w:rPr>
        <w:t xml:space="preserve">Guidelines for the Professional Standards for Teachers </w:t>
      </w:r>
      <w:r>
        <w:t xml:space="preserve">articulate the expectation that all aspiring teachers be prepared to use evidence-based practices that will well serve all students in Massachusetts, particularly those from systemically </w:t>
      </w:r>
      <w:r w:rsidR="00C108C6">
        <w:t xml:space="preserve">marginalized </w:t>
      </w:r>
      <w:r>
        <w:t xml:space="preserve">groups and communities, such that they will have equitable opportunities to excel in all content areas across all grades. </w:t>
      </w:r>
    </w:p>
    <w:p w14:paraId="0000003E" w14:textId="3F7571C4" w:rsidR="00545C1E" w:rsidRDefault="00DD2667" w:rsidP="005326B0">
      <w:pPr>
        <w:pStyle w:val="BodyText"/>
      </w:pPr>
      <w:r>
        <w:t xml:space="preserve">These Guidelines were shaped and informed by contributions from over </w:t>
      </w:r>
      <w:sdt>
        <w:sdtPr>
          <w:tag w:val="goog_rdk_0"/>
          <w:id w:val="-1196698241"/>
        </w:sdtPr>
        <w:sdtEndPr/>
        <w:sdtContent/>
      </w:sdt>
      <w:r>
        <w:t xml:space="preserve">200 educator preparation personnel, preparation candidates and recent completers, district and school leaders, educators, and PK-12 students and families from across the Commonwealth. We have deep gratitude for these stakeholders’ feedback. We also appreciate the members of the Professional Standards for Teachers and Candidate Assessment of Performance Working Group who collaborated closely with DESE to update these Guidelines. Their contributions underscore a collective commitment to preparing teachers in </w:t>
      </w:r>
      <w:r>
        <w:rPr>
          <w:color w:val="202020"/>
          <w:highlight w:val="white"/>
        </w:rPr>
        <w:t xml:space="preserve">evidence-based practices, including </w:t>
      </w:r>
      <w:r w:rsidR="00490F75">
        <w:rPr>
          <w:color w:val="202020"/>
          <w:highlight w:val="white"/>
        </w:rPr>
        <w:t xml:space="preserve">anti-racist and </w:t>
      </w:r>
      <w:r>
        <w:rPr>
          <w:color w:val="202020"/>
          <w:highlight w:val="white"/>
        </w:rPr>
        <w:t>culturally and linguistically sustaining practice</w:t>
      </w:r>
      <w:r>
        <w:t xml:space="preserve">s, to meet the needs of all students. </w:t>
      </w:r>
    </w:p>
    <w:p w14:paraId="0000003F" w14:textId="77777777" w:rsidR="00545C1E" w:rsidRDefault="00DD2667" w:rsidP="005326B0">
      <w:pPr>
        <w:pStyle w:val="BodyText"/>
      </w:pPr>
      <w:r>
        <w:t>We commit to continuing to work with these and other stakeholders to improve the experiences and outcomes of the PK-12 students, current educators, and future educators of Massachusetts.</w:t>
      </w:r>
    </w:p>
    <w:p w14:paraId="00000040" w14:textId="2CB9E0C8" w:rsidR="00545C1E" w:rsidRDefault="00DD2667" w:rsidP="005326B0">
      <w:pPr>
        <w:pStyle w:val="BodyText"/>
      </w:pPr>
      <w:r>
        <w:t>In partnership,</w:t>
      </w:r>
    </w:p>
    <w:p w14:paraId="00000041" w14:textId="43E3A5CD" w:rsidR="00545C1E" w:rsidRDefault="005326B0" w:rsidP="005326B0">
      <w:pPr>
        <w:pStyle w:val="BodyText"/>
      </w:pPr>
      <w:r>
        <w:t xml:space="preserve">The </w:t>
      </w:r>
      <w:r w:rsidR="00DD2667">
        <w:t>Office of Educator Effectiveness</w:t>
      </w:r>
      <w:r>
        <w:br/>
      </w:r>
      <w:r w:rsidR="00DD2667">
        <w:t xml:space="preserve">Massachusetts Department of Elementary and Secondary Education </w:t>
      </w:r>
      <w:r w:rsidR="00DD2667">
        <w:br/>
      </w:r>
    </w:p>
    <w:p w14:paraId="00000042" w14:textId="77777777" w:rsidR="00545C1E" w:rsidRDefault="00DD2667">
      <w:pPr>
        <w:rPr>
          <w:rFonts w:ascii="Calibri" w:hAnsi="Calibri"/>
          <w:b/>
          <w:color w:val="1F497D"/>
          <w:sz w:val="32"/>
          <w:szCs w:val="32"/>
          <w:highlight w:val="white"/>
        </w:rPr>
      </w:pPr>
      <w:r>
        <w:br w:type="page"/>
      </w:r>
    </w:p>
    <w:p w14:paraId="00000043" w14:textId="77777777" w:rsidR="00545C1E" w:rsidRDefault="00DD2667">
      <w:pPr>
        <w:pStyle w:val="Heading1"/>
        <w:spacing w:before="0" w:after="0"/>
        <w:rPr>
          <w:highlight w:val="white"/>
        </w:rPr>
      </w:pPr>
      <w:bookmarkStart w:id="4" w:name="_Toc162740039"/>
      <w:r>
        <w:rPr>
          <w:highlight w:val="white"/>
        </w:rPr>
        <w:lastRenderedPageBreak/>
        <w:t>Acknowledgements</w:t>
      </w:r>
      <w:bookmarkEnd w:id="4"/>
    </w:p>
    <w:p w14:paraId="00000045" w14:textId="77777777" w:rsidR="00545C1E" w:rsidRDefault="00DD2667" w:rsidP="005326B0">
      <w:pPr>
        <w:pStyle w:val="Heading4"/>
      </w:pPr>
      <w:bookmarkStart w:id="5" w:name="_heading=h.tyjcwt" w:colFirst="0" w:colLast="0"/>
      <w:bookmarkEnd w:id="5"/>
      <w:r>
        <w:t>Professional Standards for Teachers and Candidate Assessment of Performance Working Group</w:t>
      </w:r>
    </w:p>
    <w:p w14:paraId="00000047" w14:textId="786E5870" w:rsidR="00545C1E" w:rsidRDefault="00DD2667" w:rsidP="005326B0">
      <w:pPr>
        <w:pStyle w:val="BodyText"/>
      </w:pPr>
      <w:r>
        <w:t xml:space="preserve">Revisions to the </w:t>
      </w:r>
      <w:r>
        <w:rPr>
          <w:i/>
        </w:rPr>
        <w:t>Guidelines for the Professional Standards for Teachers</w:t>
      </w:r>
      <w:r>
        <w:t xml:space="preserve"> were supported by the following educator preparation leaders and faculty, program supervisors, supervising practitioners, hiring principals, and PK-12 administrators and classroom teachers. Each was selected for their commitment to anti-racist teaching practices as well as their recent, nuanced, and varied experiences with the Professional Standards for Teachers.</w:t>
      </w:r>
    </w:p>
    <w:p w14:paraId="0FDE2A79" w14:textId="77777777" w:rsidR="005326B0" w:rsidRPr="005326B0" w:rsidRDefault="005326B0">
      <w:pPr>
        <w:pBdr>
          <w:top w:val="nil"/>
          <w:left w:val="nil"/>
          <w:bottom w:val="nil"/>
          <w:right w:val="nil"/>
          <w:between w:val="nil"/>
        </w:pBdr>
        <w:rPr>
          <w:rFonts w:ascii="Calibri" w:hAnsi="Calibri"/>
          <w:color w:val="000000"/>
        </w:rPr>
      </w:pPr>
    </w:p>
    <w:p w14:paraId="00000048" w14:textId="1E3EABC2" w:rsidR="00545C1E" w:rsidRDefault="00DD2667">
      <w:pPr>
        <w:pBdr>
          <w:top w:val="nil"/>
          <w:left w:val="nil"/>
          <w:bottom w:val="nil"/>
          <w:right w:val="nil"/>
          <w:between w:val="nil"/>
        </w:pBdr>
        <w:rPr>
          <w:rFonts w:ascii="Calibri" w:hAnsi="Calibri"/>
          <w:color w:val="000000"/>
        </w:rPr>
      </w:pPr>
      <w:r w:rsidRPr="3D62BFCB">
        <w:rPr>
          <w:rFonts w:ascii="Calibri" w:hAnsi="Calibri"/>
          <w:b/>
          <w:color w:val="000000" w:themeColor="text1"/>
        </w:rPr>
        <w:t>Valerie Annear</w:t>
      </w:r>
      <w:r w:rsidRPr="3D62BFCB">
        <w:rPr>
          <w:rFonts w:ascii="Calibri" w:hAnsi="Calibri"/>
          <w:color w:val="000000" w:themeColor="text1"/>
        </w:rPr>
        <w:t>, Director of Educator Preparation and Licensure, Springfield College</w:t>
      </w:r>
    </w:p>
    <w:p w14:paraId="00000049" w14:textId="77777777" w:rsidR="00545C1E" w:rsidRDefault="00DD2667">
      <w:pPr>
        <w:pBdr>
          <w:top w:val="nil"/>
          <w:left w:val="nil"/>
          <w:bottom w:val="nil"/>
          <w:right w:val="nil"/>
          <w:between w:val="nil"/>
        </w:pBdr>
        <w:rPr>
          <w:rFonts w:ascii="Calibri" w:hAnsi="Calibri"/>
          <w:color w:val="000000"/>
        </w:rPr>
      </w:pPr>
      <w:r>
        <w:rPr>
          <w:rFonts w:ascii="Calibri" w:hAnsi="Calibri"/>
          <w:b/>
          <w:color w:val="000000"/>
        </w:rPr>
        <w:t>Ellen Ballock</w:t>
      </w:r>
      <w:r>
        <w:rPr>
          <w:rFonts w:ascii="Calibri" w:hAnsi="Calibri"/>
          <w:color w:val="000000"/>
        </w:rPr>
        <w:t>, Dean School of Education, Gordon College</w:t>
      </w:r>
    </w:p>
    <w:p w14:paraId="0000004A" w14:textId="77777777" w:rsidR="00545C1E" w:rsidRDefault="00DD2667">
      <w:pPr>
        <w:pBdr>
          <w:top w:val="nil"/>
          <w:left w:val="nil"/>
          <w:bottom w:val="nil"/>
          <w:right w:val="nil"/>
          <w:between w:val="nil"/>
        </w:pBdr>
        <w:rPr>
          <w:rFonts w:ascii="Calibri" w:hAnsi="Calibri"/>
          <w:color w:val="000000"/>
        </w:rPr>
      </w:pPr>
      <w:r>
        <w:rPr>
          <w:rFonts w:ascii="Calibri" w:hAnsi="Calibri"/>
          <w:b/>
          <w:color w:val="000000"/>
        </w:rPr>
        <w:t>Carminia Lissette Castillo,</w:t>
      </w:r>
      <w:r>
        <w:rPr>
          <w:rFonts w:ascii="Calibri" w:hAnsi="Calibri"/>
          <w:color w:val="000000"/>
        </w:rPr>
        <w:t xml:space="preserve"> Director of Professional Learning, BlackPrint Education Consulting </w:t>
      </w:r>
    </w:p>
    <w:p w14:paraId="0000004B" w14:textId="77777777" w:rsidR="00545C1E" w:rsidRDefault="00DD2667">
      <w:pPr>
        <w:pBdr>
          <w:top w:val="nil"/>
          <w:left w:val="nil"/>
          <w:bottom w:val="nil"/>
          <w:right w:val="nil"/>
          <w:between w:val="nil"/>
        </w:pBdr>
        <w:rPr>
          <w:rFonts w:ascii="Calibri" w:hAnsi="Calibri"/>
          <w:color w:val="000000"/>
        </w:rPr>
      </w:pPr>
      <w:r>
        <w:rPr>
          <w:rFonts w:ascii="Calibri" w:hAnsi="Calibri"/>
          <w:b/>
          <w:color w:val="000000"/>
        </w:rPr>
        <w:t>Carmelo Chiello</w:t>
      </w:r>
      <w:r>
        <w:rPr>
          <w:rFonts w:ascii="Calibri" w:hAnsi="Calibri"/>
          <w:color w:val="000000"/>
        </w:rPr>
        <w:t>, Director of Educator Preparation, University of Massachusetts Amherst</w:t>
      </w:r>
    </w:p>
    <w:p w14:paraId="0000004C" w14:textId="77777777" w:rsidR="00545C1E" w:rsidRDefault="00DD2667">
      <w:pPr>
        <w:pBdr>
          <w:top w:val="nil"/>
          <w:left w:val="nil"/>
          <w:bottom w:val="nil"/>
          <w:right w:val="nil"/>
          <w:between w:val="nil"/>
        </w:pBdr>
        <w:rPr>
          <w:rFonts w:ascii="Calibri" w:hAnsi="Calibri"/>
          <w:color w:val="000000"/>
        </w:rPr>
      </w:pPr>
      <w:r>
        <w:rPr>
          <w:rFonts w:ascii="Calibri" w:hAnsi="Calibri"/>
          <w:b/>
          <w:color w:val="000000"/>
        </w:rPr>
        <w:t>Linda Davis-Delano</w:t>
      </w:r>
      <w:r>
        <w:rPr>
          <w:rFonts w:ascii="Calibri" w:hAnsi="Calibri"/>
          <w:color w:val="000000"/>
        </w:rPr>
        <w:t>, Former Director of Educator Preparation and Licensure, Springfield College</w:t>
      </w:r>
    </w:p>
    <w:p w14:paraId="0000004D" w14:textId="77777777" w:rsidR="00545C1E" w:rsidRDefault="00DD2667">
      <w:pPr>
        <w:pBdr>
          <w:top w:val="nil"/>
          <w:left w:val="nil"/>
          <w:bottom w:val="nil"/>
          <w:right w:val="nil"/>
          <w:between w:val="nil"/>
        </w:pBdr>
        <w:rPr>
          <w:rFonts w:ascii="Calibri" w:hAnsi="Calibri"/>
          <w:color w:val="000000"/>
        </w:rPr>
      </w:pPr>
      <w:r>
        <w:rPr>
          <w:rFonts w:ascii="Calibri" w:hAnsi="Calibri"/>
          <w:b/>
          <w:color w:val="000000"/>
        </w:rPr>
        <w:t>Lisa Doherty</w:t>
      </w:r>
      <w:r>
        <w:rPr>
          <w:rFonts w:ascii="Calibri" w:hAnsi="Calibri"/>
          <w:color w:val="000000"/>
        </w:rPr>
        <w:t>, Deputy Director of Programs, Teach Western Mass</w:t>
      </w:r>
    </w:p>
    <w:p w14:paraId="0000004E" w14:textId="77777777" w:rsidR="00545C1E" w:rsidRDefault="00DD2667">
      <w:pPr>
        <w:pBdr>
          <w:top w:val="nil"/>
          <w:left w:val="nil"/>
          <w:bottom w:val="nil"/>
          <w:right w:val="nil"/>
          <w:between w:val="nil"/>
        </w:pBdr>
        <w:rPr>
          <w:rFonts w:ascii="Calibri" w:hAnsi="Calibri"/>
          <w:color w:val="000000"/>
        </w:rPr>
      </w:pPr>
      <w:r>
        <w:rPr>
          <w:rFonts w:ascii="Calibri" w:hAnsi="Calibri"/>
          <w:b/>
          <w:color w:val="000000"/>
        </w:rPr>
        <w:t>Marian</w:t>
      </w:r>
      <w:r>
        <w:rPr>
          <w:rFonts w:ascii="Calibri" w:hAnsi="Calibri"/>
          <w:b/>
          <w:color w:val="000000"/>
        </w:rPr>
        <w:tab/>
        <w:t>Dyer</w:t>
      </w:r>
      <w:r>
        <w:rPr>
          <w:rFonts w:ascii="Calibri" w:hAnsi="Calibri"/>
          <w:color w:val="000000"/>
        </w:rPr>
        <w:t>, Interim Assistant Superintendent, Billerica Public Schools</w:t>
      </w:r>
    </w:p>
    <w:p w14:paraId="0000004F" w14:textId="77777777" w:rsidR="00545C1E" w:rsidRDefault="00DD2667">
      <w:pPr>
        <w:pBdr>
          <w:top w:val="nil"/>
          <w:left w:val="nil"/>
          <w:bottom w:val="nil"/>
          <w:right w:val="nil"/>
          <w:between w:val="nil"/>
        </w:pBdr>
        <w:rPr>
          <w:rFonts w:ascii="Calibri" w:hAnsi="Calibri"/>
          <w:color w:val="000000"/>
        </w:rPr>
      </w:pPr>
      <w:r>
        <w:rPr>
          <w:rFonts w:ascii="Calibri" w:hAnsi="Calibri"/>
          <w:b/>
          <w:color w:val="000000"/>
        </w:rPr>
        <w:t>Katherine Jensen</w:t>
      </w:r>
      <w:r>
        <w:rPr>
          <w:rFonts w:ascii="Calibri" w:hAnsi="Calibri"/>
          <w:color w:val="000000"/>
        </w:rPr>
        <w:t>, Kindergarten Teacher, Hopkinton Public Schools</w:t>
      </w:r>
    </w:p>
    <w:p w14:paraId="00000050" w14:textId="77777777" w:rsidR="00545C1E" w:rsidRDefault="00DD2667">
      <w:pPr>
        <w:pBdr>
          <w:top w:val="nil"/>
          <w:left w:val="nil"/>
          <w:bottom w:val="nil"/>
          <w:right w:val="nil"/>
          <w:between w:val="nil"/>
        </w:pBdr>
        <w:rPr>
          <w:rFonts w:ascii="Calibri" w:hAnsi="Calibri"/>
          <w:color w:val="000000"/>
        </w:rPr>
      </w:pPr>
      <w:r>
        <w:rPr>
          <w:rFonts w:ascii="Calibri" w:hAnsi="Calibri"/>
          <w:b/>
          <w:color w:val="000000"/>
        </w:rPr>
        <w:t>Audra Marini</w:t>
      </w:r>
      <w:r>
        <w:rPr>
          <w:rFonts w:ascii="Calibri" w:hAnsi="Calibri"/>
          <w:color w:val="000000"/>
        </w:rPr>
        <w:t>, Mathematics Teacher, Worcester Public Schools</w:t>
      </w:r>
    </w:p>
    <w:p w14:paraId="00000051" w14:textId="77777777" w:rsidR="00545C1E" w:rsidRDefault="00DD2667">
      <w:pPr>
        <w:pBdr>
          <w:top w:val="nil"/>
          <w:left w:val="nil"/>
          <w:bottom w:val="nil"/>
          <w:right w:val="nil"/>
          <w:between w:val="nil"/>
        </w:pBdr>
        <w:rPr>
          <w:rFonts w:ascii="Calibri" w:hAnsi="Calibri"/>
          <w:color w:val="000000"/>
        </w:rPr>
      </w:pPr>
      <w:r>
        <w:rPr>
          <w:rFonts w:ascii="Calibri" w:hAnsi="Calibri"/>
          <w:b/>
          <w:color w:val="000000"/>
        </w:rPr>
        <w:t>Rashaun Martin</w:t>
      </w:r>
      <w:r>
        <w:rPr>
          <w:rFonts w:ascii="Calibri" w:hAnsi="Calibri"/>
          <w:color w:val="000000"/>
        </w:rPr>
        <w:t>, Managing Director of Retention, Cultivation &amp; Diversity Programs, Boston Public Schools</w:t>
      </w:r>
    </w:p>
    <w:p w14:paraId="00000052" w14:textId="77777777" w:rsidR="00545C1E" w:rsidRDefault="00DD2667">
      <w:pPr>
        <w:pBdr>
          <w:top w:val="nil"/>
          <w:left w:val="nil"/>
          <w:bottom w:val="nil"/>
          <w:right w:val="nil"/>
          <w:between w:val="nil"/>
        </w:pBdr>
        <w:rPr>
          <w:rFonts w:ascii="Calibri" w:hAnsi="Calibri"/>
          <w:color w:val="000000"/>
        </w:rPr>
      </w:pPr>
      <w:r>
        <w:rPr>
          <w:rFonts w:ascii="Calibri" w:hAnsi="Calibri"/>
          <w:b/>
          <w:color w:val="000000"/>
        </w:rPr>
        <w:t>Tamy-Fee Meneide</w:t>
      </w:r>
      <w:r>
        <w:rPr>
          <w:rFonts w:ascii="Calibri" w:hAnsi="Calibri"/>
          <w:color w:val="000000"/>
        </w:rPr>
        <w:t>, Founding Director College and Career Pathways, Neighborhood House Charter School</w:t>
      </w:r>
    </w:p>
    <w:p w14:paraId="00000053" w14:textId="77777777" w:rsidR="00545C1E" w:rsidRDefault="00DD2667">
      <w:pPr>
        <w:pBdr>
          <w:top w:val="nil"/>
          <w:left w:val="nil"/>
          <w:bottom w:val="nil"/>
          <w:right w:val="nil"/>
          <w:between w:val="nil"/>
        </w:pBdr>
        <w:rPr>
          <w:rFonts w:ascii="Calibri" w:hAnsi="Calibri"/>
          <w:color w:val="000000"/>
        </w:rPr>
      </w:pPr>
      <w:r>
        <w:rPr>
          <w:rFonts w:ascii="Calibri" w:hAnsi="Calibri"/>
          <w:b/>
          <w:color w:val="000000"/>
        </w:rPr>
        <w:t>Marisa Olivo</w:t>
      </w:r>
      <w:r>
        <w:rPr>
          <w:rFonts w:ascii="Calibri" w:hAnsi="Calibri"/>
          <w:color w:val="000000"/>
        </w:rPr>
        <w:t>, Director of Teacher Pipeline Programs, Boston Public Schools</w:t>
      </w:r>
    </w:p>
    <w:p w14:paraId="00000054" w14:textId="77777777" w:rsidR="00545C1E" w:rsidRDefault="00DD2667">
      <w:pPr>
        <w:pBdr>
          <w:top w:val="nil"/>
          <w:left w:val="nil"/>
          <w:bottom w:val="nil"/>
          <w:right w:val="nil"/>
          <w:between w:val="nil"/>
        </w:pBdr>
        <w:rPr>
          <w:rFonts w:ascii="Calibri" w:hAnsi="Calibri"/>
          <w:color w:val="000000"/>
        </w:rPr>
      </w:pPr>
      <w:r>
        <w:rPr>
          <w:rFonts w:ascii="Calibri" w:hAnsi="Calibri"/>
          <w:b/>
          <w:color w:val="000000"/>
        </w:rPr>
        <w:t>Raphael Rogers</w:t>
      </w:r>
      <w:r>
        <w:rPr>
          <w:rFonts w:ascii="Calibri" w:hAnsi="Calibri"/>
          <w:color w:val="000000"/>
        </w:rPr>
        <w:t>, Professor of Practice, Clark University</w:t>
      </w:r>
    </w:p>
    <w:p w14:paraId="00000055" w14:textId="77777777" w:rsidR="00545C1E" w:rsidRDefault="00DD2667">
      <w:pPr>
        <w:pBdr>
          <w:top w:val="nil"/>
          <w:left w:val="nil"/>
          <w:bottom w:val="nil"/>
          <w:right w:val="nil"/>
          <w:between w:val="nil"/>
        </w:pBdr>
        <w:rPr>
          <w:rFonts w:ascii="Calibri" w:hAnsi="Calibri"/>
          <w:color w:val="000000"/>
        </w:rPr>
      </w:pPr>
      <w:r>
        <w:rPr>
          <w:rFonts w:ascii="Calibri" w:hAnsi="Calibri"/>
          <w:b/>
          <w:color w:val="000000"/>
        </w:rPr>
        <w:t>Juan Manuel Rosendoza</w:t>
      </w:r>
      <w:r>
        <w:rPr>
          <w:rFonts w:ascii="Calibri" w:hAnsi="Calibri"/>
          <w:color w:val="000000"/>
        </w:rPr>
        <w:t>, Managing Director Leadership Development, Teach For America</w:t>
      </w:r>
    </w:p>
    <w:p w14:paraId="00000056" w14:textId="77777777" w:rsidR="00545C1E" w:rsidRDefault="00DD2667">
      <w:pPr>
        <w:pBdr>
          <w:top w:val="nil"/>
          <w:left w:val="nil"/>
          <w:bottom w:val="nil"/>
          <w:right w:val="nil"/>
          <w:between w:val="nil"/>
        </w:pBdr>
        <w:rPr>
          <w:rFonts w:ascii="Calibri" w:hAnsi="Calibri"/>
          <w:color w:val="000000"/>
        </w:rPr>
      </w:pPr>
      <w:r>
        <w:rPr>
          <w:rFonts w:ascii="Calibri" w:hAnsi="Calibri"/>
          <w:b/>
          <w:color w:val="000000"/>
        </w:rPr>
        <w:t>De'Shawn Washington,</w:t>
      </w:r>
      <w:r>
        <w:rPr>
          <w:rFonts w:ascii="Calibri" w:hAnsi="Calibri"/>
          <w:color w:val="000000"/>
        </w:rPr>
        <w:tab/>
        <w:t>Fourth Grade Teacher, Lexington Public Schools</w:t>
      </w:r>
    </w:p>
    <w:p w14:paraId="00000057" w14:textId="77777777" w:rsidR="00545C1E" w:rsidRDefault="00DD2667">
      <w:pPr>
        <w:pBdr>
          <w:top w:val="nil"/>
          <w:left w:val="nil"/>
          <w:bottom w:val="nil"/>
          <w:right w:val="nil"/>
          <w:between w:val="nil"/>
        </w:pBdr>
        <w:rPr>
          <w:rFonts w:ascii="Calibri" w:hAnsi="Calibri"/>
          <w:color w:val="000000"/>
        </w:rPr>
      </w:pPr>
      <w:r>
        <w:rPr>
          <w:rFonts w:ascii="Calibri" w:hAnsi="Calibri"/>
          <w:b/>
          <w:color w:val="000000"/>
        </w:rPr>
        <w:t>Ruth Whalen Crockett,</w:t>
      </w:r>
      <w:r>
        <w:rPr>
          <w:rFonts w:ascii="Calibri" w:hAnsi="Calibri"/>
          <w:color w:val="000000"/>
        </w:rPr>
        <w:tab/>
        <w:t>Director New Teachers Collaborative, Francis W. Parker Charter Essential School </w:t>
      </w:r>
    </w:p>
    <w:p w14:paraId="00000058" w14:textId="77777777" w:rsidR="00545C1E" w:rsidRDefault="00DD2667">
      <w:pPr>
        <w:pBdr>
          <w:top w:val="nil"/>
          <w:left w:val="nil"/>
          <w:bottom w:val="nil"/>
          <w:right w:val="nil"/>
          <w:between w:val="nil"/>
        </w:pBdr>
        <w:rPr>
          <w:rFonts w:ascii="Calibri" w:hAnsi="Calibri"/>
          <w:color w:val="000000"/>
        </w:rPr>
      </w:pPr>
      <w:r>
        <w:rPr>
          <w:rFonts w:ascii="Calibri" w:hAnsi="Calibri"/>
          <w:color w:val="000000"/>
        </w:rPr>
        <w:t> </w:t>
      </w:r>
    </w:p>
    <w:p w14:paraId="00000059" w14:textId="7F926B29" w:rsidR="00545C1E" w:rsidRDefault="00DD2667" w:rsidP="005326B0">
      <w:pPr>
        <w:pStyle w:val="BodyText"/>
      </w:pPr>
      <w:r>
        <w:t>Revisions to the Guidelines</w:t>
      </w:r>
      <w:r>
        <w:rPr>
          <w:i/>
        </w:rPr>
        <w:t xml:space="preserve"> </w:t>
      </w:r>
      <w:r>
        <w:t xml:space="preserve">were directly informed by updates to the </w:t>
      </w:r>
      <w:r>
        <w:rPr>
          <w:i/>
        </w:rPr>
        <w:t xml:space="preserve">Classroom Teacher Model Rubric, </w:t>
      </w:r>
      <w:r>
        <w:t xml:space="preserve">which reflects input from educators, students, and families across Massachusetts on anti-racist, inclusive, and equitable practices (see </w:t>
      </w:r>
      <w:hyperlink w:anchor="_Appendix_FG:_Additional" w:history="1">
        <w:r w:rsidRPr="00260FBF">
          <w:rPr>
            <w:rStyle w:val="Hyperlink"/>
          </w:rPr>
          <w:t xml:space="preserve">Appendix </w:t>
        </w:r>
        <w:r w:rsidR="004812CF" w:rsidRPr="00260FBF">
          <w:rPr>
            <w:rStyle w:val="Hyperlink"/>
          </w:rPr>
          <w:t>G</w:t>
        </w:r>
      </w:hyperlink>
      <w:r>
        <w:t xml:space="preserve"> for the list of individuals who contributed to this work).</w:t>
      </w:r>
    </w:p>
    <w:p w14:paraId="0000005A" w14:textId="77777777" w:rsidR="00545C1E" w:rsidRDefault="00545C1E"/>
    <w:p w14:paraId="0000005B" w14:textId="77777777" w:rsidR="00545C1E" w:rsidRDefault="00DD2667">
      <w:r>
        <w:br w:type="page"/>
      </w:r>
    </w:p>
    <w:p w14:paraId="0000005D" w14:textId="6BD7A227" w:rsidR="00545C1E" w:rsidRDefault="00DD2667" w:rsidP="005326B0">
      <w:pPr>
        <w:pStyle w:val="Heading1"/>
        <w:spacing w:before="0" w:after="0"/>
      </w:pPr>
      <w:bookmarkStart w:id="6" w:name="_Toc162740040"/>
      <w:r>
        <w:rPr>
          <w:highlight w:val="white"/>
        </w:rPr>
        <w:t>Context</w:t>
      </w:r>
      <w:bookmarkEnd w:id="6"/>
    </w:p>
    <w:p w14:paraId="0000005E" w14:textId="77777777" w:rsidR="00545C1E" w:rsidRPr="00EC45C7" w:rsidRDefault="00DD2667" w:rsidP="00EC45C7">
      <w:pPr>
        <w:pStyle w:val="Heading2"/>
      </w:pPr>
      <w:bookmarkStart w:id="7" w:name="_Toc162740041"/>
      <w:r w:rsidRPr="00EC45C7">
        <w:rPr>
          <w:highlight w:val="white"/>
        </w:rPr>
        <w:t>History of the Professional Standards for Teachers</w:t>
      </w:r>
      <w:bookmarkEnd w:id="7"/>
    </w:p>
    <w:p w14:paraId="00000060" w14:textId="5E53CE9A" w:rsidR="00545C1E" w:rsidRDefault="00DD2667" w:rsidP="005326B0">
      <w:pPr>
        <w:pStyle w:val="BodyText"/>
      </w:pPr>
      <w:r>
        <w:t xml:space="preserve">The Massachusetts Board of Elementary and Secondary Education (BESE) and the Department of Elementary and Secondary Education (DESE) have made educator effectiveness a priority to ensure that all students in every school and classroom have access to </w:t>
      </w:r>
      <w:r w:rsidR="00260FBF">
        <w:t xml:space="preserve">effective </w:t>
      </w:r>
      <w:r>
        <w:t xml:space="preserve">educators.  </w:t>
      </w:r>
    </w:p>
    <w:p w14:paraId="00000062" w14:textId="5A92A71F" w:rsidR="00545C1E" w:rsidRDefault="00DD2667" w:rsidP="005326B0">
      <w:pPr>
        <w:pStyle w:val="BodyText"/>
      </w:pPr>
      <w:r>
        <w:t xml:space="preserve">Since 2014, the Professional Standards for Teachers (PSTs) have aligned expectations for pre-service teacher candidates with the </w:t>
      </w:r>
      <w:hyperlink r:id="rId14">
        <w:r>
          <w:rPr>
            <w:color w:val="0000FF"/>
            <w:u w:val="single"/>
          </w:rPr>
          <w:t>Standards of Effective Teaching Practice</w:t>
        </w:r>
      </w:hyperlink>
      <w:r>
        <w:t xml:space="preserve"> for in-service teachers employed in Massachusetts’ school districts. This direct alignment </w:t>
      </w:r>
      <w:r w:rsidR="00953CDC">
        <w:t>supports</w:t>
      </w:r>
      <w:r>
        <w:t xml:space="preserve"> consistent, high expectations for educator preparation, induction and mentoring, professional development, and evaluation throughout the </w:t>
      </w:r>
      <w:r w:rsidR="00953CDC">
        <w:t>Commonwealth</w:t>
      </w:r>
      <w:r>
        <w:t xml:space="preserve">. </w:t>
      </w:r>
    </w:p>
    <w:p w14:paraId="00000064" w14:textId="6E87FEB5" w:rsidR="00545C1E" w:rsidRPr="005326B0" w:rsidRDefault="00DD2667" w:rsidP="005326B0">
      <w:pPr>
        <w:pStyle w:val="BodyText"/>
      </w:pPr>
      <w:r>
        <w:t>The PSTs define the pedagogical and professional knowledge and skills required of all teachers who complete Massachusetts-based educator preparation programs. They inform which practices are emphasized and evaluated in coursework and field-based experiences, including expectations for the Candidate Assessment of Performance (CAP), which all teacher candidates are required</w:t>
      </w:r>
      <w:r w:rsidR="00877813">
        <w:t xml:space="preserve"> to</w:t>
      </w:r>
      <w:r>
        <w:t xml:space="preserve"> complete </w:t>
      </w:r>
      <w:r w:rsidR="00260FBF">
        <w:t xml:space="preserve">to </w:t>
      </w:r>
      <w:r>
        <w:t>be endorsed for Initial licensure.</w:t>
      </w:r>
    </w:p>
    <w:p w14:paraId="00000065" w14:textId="77777777" w:rsidR="00545C1E" w:rsidRPr="00EC45C7" w:rsidRDefault="00DD2667" w:rsidP="00EC45C7">
      <w:pPr>
        <w:pStyle w:val="Heading2"/>
        <w:rPr>
          <w:highlight w:val="white"/>
        </w:rPr>
      </w:pPr>
      <w:bookmarkStart w:id="8" w:name="_Toc162740042"/>
      <w:r w:rsidRPr="00EC45C7">
        <w:rPr>
          <w:highlight w:val="white"/>
        </w:rPr>
        <w:t>Redefining Effective Practice</w:t>
      </w:r>
      <w:bookmarkEnd w:id="8"/>
    </w:p>
    <w:p w14:paraId="00000066" w14:textId="77777777" w:rsidR="00545C1E" w:rsidRPr="005326B0" w:rsidRDefault="00DD2667" w:rsidP="005326B0">
      <w:pPr>
        <w:pStyle w:val="Heading3"/>
      </w:pPr>
      <w:bookmarkStart w:id="9" w:name="_heading=h.2s8eyo1" w:colFirst="0" w:colLast="0"/>
      <w:bookmarkStart w:id="10" w:name="_Toc162735169"/>
      <w:bookmarkStart w:id="11" w:name="_Toc162740043"/>
      <w:bookmarkEnd w:id="9"/>
      <w:r w:rsidRPr="005326B0">
        <w:t>DESE’s Educational Vision</w:t>
      </w:r>
      <w:bookmarkEnd w:id="10"/>
      <w:bookmarkEnd w:id="11"/>
    </w:p>
    <w:p w14:paraId="00000067" w14:textId="77777777" w:rsidR="00545C1E" w:rsidRDefault="00DD2667" w:rsidP="005326B0">
      <w:pPr>
        <w:pStyle w:val="BodyText"/>
      </w:pPr>
      <w:r>
        <w:t xml:space="preserve">In 2023, DESE embarked on a new </w:t>
      </w:r>
      <w:hyperlink r:id="rId15">
        <w:r>
          <w:rPr>
            <w:color w:val="0000FF"/>
            <w:u w:val="single"/>
          </w:rPr>
          <w:t>Educational Vision</w:t>
        </w:r>
      </w:hyperlink>
      <w:r>
        <w:rPr>
          <w:color w:val="0000FF"/>
        </w:rPr>
        <w:t>,</w:t>
      </w:r>
      <w:r>
        <w:t xml:space="preserve"> which captures DESE’s commitment to ensure that all students in Massachusetts will:</w:t>
      </w:r>
    </w:p>
    <w:p w14:paraId="00000068" w14:textId="77777777" w:rsidR="00545C1E" w:rsidRDefault="00DD2667" w:rsidP="00877813">
      <w:pPr>
        <w:pStyle w:val="BodyText"/>
        <w:numPr>
          <w:ilvl w:val="0"/>
          <w:numId w:val="49"/>
        </w:numPr>
        <w:contextualSpacing/>
      </w:pPr>
      <w:r>
        <w:rPr>
          <w:b/>
        </w:rPr>
        <w:t>Attain academic knowledge and skills</w:t>
      </w:r>
      <w:r>
        <w:t>: achieve in a comprehensive and diverse range of subjects and apply their competencies in relevant, real-world contexts; </w:t>
      </w:r>
    </w:p>
    <w:p w14:paraId="00000069" w14:textId="77777777" w:rsidR="00545C1E" w:rsidRDefault="00DD2667" w:rsidP="00877813">
      <w:pPr>
        <w:pStyle w:val="BodyText"/>
        <w:numPr>
          <w:ilvl w:val="0"/>
          <w:numId w:val="49"/>
        </w:numPr>
        <w:contextualSpacing/>
      </w:pPr>
      <w:r>
        <w:rPr>
          <w:b/>
        </w:rPr>
        <w:t>Understand and value self</w:t>
      </w:r>
      <w:r>
        <w:t>: know their own strengths, interests, and areas of growth, be self-aware, be a self-advocate, and make responsible decisions; </w:t>
      </w:r>
    </w:p>
    <w:p w14:paraId="0000006A" w14:textId="77777777" w:rsidR="00545C1E" w:rsidRDefault="00DD2667" w:rsidP="00877813">
      <w:pPr>
        <w:pStyle w:val="BodyText"/>
        <w:numPr>
          <w:ilvl w:val="0"/>
          <w:numId w:val="49"/>
        </w:numPr>
        <w:contextualSpacing/>
      </w:pPr>
      <w:r>
        <w:rPr>
          <w:b/>
        </w:rPr>
        <w:t>Understand and value others</w:t>
      </w:r>
      <w:r>
        <w:t>: understand differences and multiple perspectives, empathize with others, and build connections with peers and adults; and </w:t>
      </w:r>
    </w:p>
    <w:p w14:paraId="0000006C" w14:textId="4AA64E4B" w:rsidR="00545C1E" w:rsidRPr="005326B0" w:rsidRDefault="00DD2667" w:rsidP="004059C7">
      <w:pPr>
        <w:pStyle w:val="BodyText"/>
        <w:numPr>
          <w:ilvl w:val="0"/>
          <w:numId w:val="49"/>
        </w:numPr>
      </w:pPr>
      <w:r>
        <w:rPr>
          <w:b/>
        </w:rPr>
        <w:t>Engage with the world</w:t>
      </w:r>
      <w:r>
        <w:t>:</w:t>
      </w:r>
      <w:r>
        <w:rPr>
          <w:shd w:val="clear" w:color="auto" w:fill="FAF9F8"/>
        </w:rPr>
        <w:t xml:space="preserve"> </w:t>
      </w:r>
      <w:r>
        <w:t>understand and think critically about local, national, and world events and societal systems; and create positive change through civic action</w:t>
      </w:r>
      <w:r>
        <w:rPr>
          <w:shd w:val="clear" w:color="auto" w:fill="FAF9F8"/>
        </w:rPr>
        <w:t>;</w:t>
      </w:r>
      <w:r>
        <w:t> </w:t>
      </w:r>
    </w:p>
    <w:p w14:paraId="0000006D" w14:textId="77777777" w:rsidR="00545C1E" w:rsidRDefault="00DD2667" w:rsidP="00B26736">
      <w:pPr>
        <w:pStyle w:val="BodyText"/>
      </w:pPr>
      <w:r>
        <w:t>So that they can: </w:t>
      </w:r>
    </w:p>
    <w:p w14:paraId="0000006E" w14:textId="77777777" w:rsidR="00545C1E" w:rsidRDefault="00DD2667" w:rsidP="00877813">
      <w:pPr>
        <w:pStyle w:val="BodyText"/>
        <w:numPr>
          <w:ilvl w:val="0"/>
          <w:numId w:val="48"/>
        </w:numPr>
        <w:contextualSpacing/>
      </w:pPr>
      <w:r>
        <w:rPr>
          <w:b/>
        </w:rPr>
        <w:t>Be curious and creative</w:t>
      </w:r>
      <w:r>
        <w:t>: find joy in learning and pursue their interests; use innovative thinking to approach opportunities and solve challenges, including those previously unseen; </w:t>
      </w:r>
    </w:p>
    <w:p w14:paraId="0000006F" w14:textId="77777777" w:rsidR="00545C1E" w:rsidRDefault="00DD2667" w:rsidP="00877813">
      <w:pPr>
        <w:pStyle w:val="BodyText"/>
        <w:numPr>
          <w:ilvl w:val="0"/>
          <w:numId w:val="48"/>
        </w:numPr>
        <w:contextualSpacing/>
      </w:pPr>
      <w:r>
        <w:rPr>
          <w:b/>
        </w:rPr>
        <w:t>Shape their path</w:t>
      </w:r>
      <w:r>
        <w:t>: determine and be well-prepared to thrive in life, college, and/or career; </w:t>
      </w:r>
    </w:p>
    <w:p w14:paraId="00000070" w14:textId="77777777" w:rsidR="00545C1E" w:rsidRDefault="00DD2667" w:rsidP="00877813">
      <w:pPr>
        <w:pStyle w:val="BodyText"/>
        <w:numPr>
          <w:ilvl w:val="0"/>
          <w:numId w:val="48"/>
        </w:numPr>
        <w:contextualSpacing/>
      </w:pPr>
      <w:r>
        <w:rPr>
          <w:b/>
        </w:rPr>
        <w:t>Feel connected</w:t>
      </w:r>
      <w:r>
        <w:t>: see themselves as valuable and involved members of their communities, and be aware of their independence and interdependence; and </w:t>
      </w:r>
    </w:p>
    <w:p w14:paraId="00000072" w14:textId="163AB377" w:rsidR="00545C1E" w:rsidRPr="005326B0" w:rsidRDefault="00DD2667" w:rsidP="004059C7">
      <w:pPr>
        <w:pStyle w:val="BodyText"/>
        <w:numPr>
          <w:ilvl w:val="0"/>
          <w:numId w:val="48"/>
        </w:numPr>
      </w:pPr>
      <w:r>
        <w:rPr>
          <w:b/>
        </w:rPr>
        <w:t>Be empowered</w:t>
      </w:r>
      <w:r>
        <w:t>: play a role in advocating for equity, justice, and liberty in their communities and beyond.  </w:t>
      </w:r>
    </w:p>
    <w:p w14:paraId="00000073" w14:textId="2E0E0E5E" w:rsidR="00545C1E" w:rsidRDefault="00DD2667" w:rsidP="00B26736">
      <w:pPr>
        <w:pStyle w:val="BodyText"/>
      </w:pPr>
      <w:r>
        <w:t xml:space="preserve">Furthering this vision requires centering evidence-based practices that enable </w:t>
      </w:r>
      <w:r w:rsidR="00CD594F">
        <w:t xml:space="preserve">beginning </w:t>
      </w:r>
      <w:r>
        <w:t xml:space="preserve">educators to effectively serve </w:t>
      </w:r>
      <w:r>
        <w:rPr>
          <w:i/>
        </w:rPr>
        <w:t xml:space="preserve">all </w:t>
      </w:r>
      <w:r>
        <w:t xml:space="preserve">students. Statewide </w:t>
      </w:r>
      <w:hyperlink r:id="rId16">
        <w:r>
          <w:rPr>
            <w:color w:val="0000FF"/>
            <w:u w:val="single"/>
          </w:rPr>
          <w:t>data show</w:t>
        </w:r>
      </w:hyperlink>
      <w:r>
        <w:t xml:space="preserve"> ongoing disparities in experiences and outcomes for Black, Hispanic and Latino, Asian, Indigenous, and/or Multiracial students, as well as </w:t>
      </w:r>
      <w:r w:rsidR="00CD594F">
        <w:t>multilingual</w:t>
      </w:r>
      <w:r>
        <w:t xml:space="preserve"> </w:t>
      </w:r>
      <w:r w:rsidR="00CD594F">
        <w:t>l</w:t>
      </w:r>
      <w:r>
        <w:t>earners and students with disabilities.</w:t>
      </w:r>
      <w:r>
        <w:rPr>
          <w:vertAlign w:val="superscript"/>
        </w:rPr>
        <w:footnoteReference w:id="2"/>
      </w:r>
      <w:r>
        <w:t xml:space="preserve"> This is especially true for students with intersecting underserved identities.</w:t>
      </w:r>
      <w:r>
        <w:rPr>
          <w:vertAlign w:val="superscript"/>
        </w:rPr>
        <w:footnoteReference w:id="3"/>
      </w:r>
      <w:r>
        <w:rPr>
          <w:sz w:val="17"/>
          <w:szCs w:val="17"/>
          <w:vertAlign w:val="superscript"/>
        </w:rPr>
        <w:t xml:space="preserve">  </w:t>
      </w:r>
      <w:r>
        <w:t xml:space="preserve">In order to change this reality, all educators must be supported to develop and consistently use </w:t>
      </w:r>
      <w:r w:rsidR="00CD594F">
        <w:t xml:space="preserve">evidence-based practices, including </w:t>
      </w:r>
      <w:r>
        <w:t xml:space="preserve">anti-racist and </w:t>
      </w:r>
      <w:r>
        <w:rPr>
          <w:color w:val="202020"/>
          <w:highlight w:val="white"/>
        </w:rPr>
        <w:t>culturally and linguistically sustaining practices</w:t>
      </w:r>
      <w:r>
        <w:t xml:space="preserve">. </w:t>
      </w:r>
    </w:p>
    <w:tbl>
      <w:tblPr>
        <w:tblW w:w="9494" w:type="dxa"/>
        <w:tblBorders>
          <w:top w:val="single" w:sz="4" w:space="0" w:color="95B3D7"/>
          <w:left w:val="single" w:sz="4" w:space="0" w:color="000000"/>
          <w:bottom w:val="single" w:sz="4" w:space="0" w:color="95B3D7"/>
          <w:right w:val="single" w:sz="4" w:space="0" w:color="000000"/>
          <w:insideH w:val="single" w:sz="4" w:space="0" w:color="95B3D7"/>
          <w:insideV w:val="single" w:sz="4" w:space="0" w:color="95B3D7"/>
        </w:tblBorders>
        <w:tblLayout w:type="fixed"/>
        <w:tblCellMar>
          <w:top w:w="100" w:type="dxa"/>
          <w:left w:w="100" w:type="dxa"/>
          <w:bottom w:w="100" w:type="dxa"/>
          <w:right w:w="100" w:type="dxa"/>
        </w:tblCellMar>
        <w:tblLook w:val="0400" w:firstRow="0" w:lastRow="0" w:firstColumn="0" w:lastColumn="0" w:noHBand="0" w:noVBand="1"/>
      </w:tblPr>
      <w:tblGrid>
        <w:gridCol w:w="9494"/>
      </w:tblGrid>
      <w:tr w:rsidR="00545C1E" w14:paraId="58D77393" w14:textId="77777777">
        <w:tc>
          <w:tcPr>
            <w:tcW w:w="9494" w:type="dxa"/>
            <w:shd w:val="clear" w:color="auto" w:fill="DBE5F1"/>
          </w:tcPr>
          <w:p w14:paraId="00000076" w14:textId="3C7A8EBC" w:rsidR="00545C1E" w:rsidRDefault="00DD2667" w:rsidP="00FE69B9">
            <w:pPr>
              <w:pStyle w:val="BodyText"/>
              <w:spacing w:after="240"/>
            </w:pPr>
            <w:r>
              <w:rPr>
                <w:b/>
              </w:rPr>
              <w:t>All Students</w:t>
            </w:r>
            <w:r>
              <w:t>: Each and every student, inclusive of, but not limited to, students of all races, ethnicities, cultures, languages, socioeconomic statuses, sexual orientations, gender identities, and abilities, with particular focus on those who have been systematically marginalized or underserved, such as those students who identify as Black, Hispanic or Latino, Asian, Indigenous, and/or Multiracial.  </w:t>
            </w:r>
          </w:p>
          <w:p w14:paraId="00000078" w14:textId="212A780B" w:rsidR="00545C1E" w:rsidRDefault="00DD2667" w:rsidP="00FE69B9">
            <w:pPr>
              <w:pStyle w:val="BodyText"/>
              <w:spacing w:after="240"/>
            </w:pPr>
            <w:r>
              <w:rPr>
                <w:b/>
              </w:rPr>
              <w:t>Anti-Racist Practices</w:t>
            </w:r>
            <w:r>
              <w:t>: Demonstrate that all racial groups are equals in their differences and resist and dismantle inequities due to individual and systemic racism to advance racial equity. The use of these practices fosters the development of an anti-racist school/classroom culture. </w:t>
            </w:r>
          </w:p>
          <w:p w14:paraId="0000007A" w14:textId="7A37579F" w:rsidR="00545C1E" w:rsidRDefault="00DD2667" w:rsidP="00FE69B9">
            <w:pPr>
              <w:pStyle w:val="BodyText"/>
              <w:spacing w:after="240"/>
            </w:pPr>
            <w:r>
              <w:rPr>
                <w:b/>
              </w:rPr>
              <w:t>Culturally and Linguistically Sustaining Practices</w:t>
            </w:r>
            <w:r>
              <w:t>: Affirm and value students' cultures, prior experiences, and linguistic resources to make learning more relevant and effective; promote academic achievement, cultural competence, and sociopolitical awareness; and value multilingualism as an asset. These practices are essential for all students in the classroom, regardless of their background, culture, or identity. All students benefit from an approach that is intended to meet the needs of diverse learners, expand cultural competence and socio-political consciousness, and provide explicit instruction in the functions of language. (</w:t>
            </w:r>
            <w:hyperlink r:id="rId17">
              <w:r>
                <w:rPr>
                  <w:color w:val="0000FF"/>
                  <w:u w:val="single"/>
                </w:rPr>
                <w:t>Supporting Culturally and Linguistically Sustaining Practices</w:t>
              </w:r>
            </w:hyperlink>
            <w:r>
              <w:t>)</w:t>
            </w:r>
          </w:p>
          <w:p w14:paraId="0000007C" w14:textId="3E9D294B" w:rsidR="00545C1E" w:rsidRDefault="00DD2667" w:rsidP="00FE69B9">
            <w:pPr>
              <w:pStyle w:val="BodyText"/>
              <w:spacing w:after="240"/>
            </w:pPr>
            <w:r>
              <w:rPr>
                <w:b/>
              </w:rPr>
              <w:t>Evidence-Based Practices</w:t>
            </w:r>
            <w:r>
              <w:t>: Have evidence to show that they are effective at producing results and improving outcomes when implemented as supported by valid and reliable research. Evidence-based practices include, but are not limited to, culturally and linguistically sustaining practices and use of high-quality curricular materials. </w:t>
            </w:r>
            <w:r w:rsidR="00FE69B9">
              <w:t>DESE believes that the strongest evidence-based instructional practices have evidence of efficacy across diverse populations of students, including students from historically underserved groups and communities.</w:t>
            </w:r>
          </w:p>
          <w:p w14:paraId="0000007D" w14:textId="19740B24" w:rsidR="00545C1E" w:rsidRDefault="00DD2667" w:rsidP="00FE69B9">
            <w:pPr>
              <w:pStyle w:val="BodyText"/>
              <w:spacing w:after="240"/>
            </w:pPr>
            <w:r>
              <w:t xml:space="preserve">See </w:t>
            </w:r>
            <w:hyperlink w:anchor="_Appendix_F:_Glossary">
              <w:r w:rsidR="00495CB6">
                <w:rPr>
                  <w:color w:val="0000FF"/>
                  <w:u w:val="single"/>
                </w:rPr>
                <w:t>Appendix F</w:t>
              </w:r>
            </w:hyperlink>
            <w:r>
              <w:t xml:space="preserve"> for definitions of additional terms used throughout the Guidelines.</w:t>
            </w:r>
          </w:p>
        </w:tc>
      </w:tr>
    </w:tbl>
    <w:p w14:paraId="57C6C971" w14:textId="77777777" w:rsidR="00FE69B9" w:rsidRDefault="00FE69B9" w:rsidP="00FE69B9">
      <w:pPr>
        <w:pBdr>
          <w:top w:val="nil"/>
          <w:left w:val="nil"/>
          <w:bottom w:val="nil"/>
          <w:right w:val="nil"/>
          <w:between w:val="nil"/>
        </w:pBdr>
        <w:spacing w:line="240" w:lineRule="auto"/>
        <w:ind w:right="15"/>
        <w:rPr>
          <w:rFonts w:ascii="Calibri" w:hAnsi="Calibri"/>
          <w:color w:val="000000"/>
          <w:sz w:val="17"/>
          <w:szCs w:val="17"/>
          <w:vertAlign w:val="superscript"/>
        </w:rPr>
      </w:pPr>
      <w:bookmarkStart w:id="12" w:name="_heading=h.17dp8vu" w:colFirst="0" w:colLast="0"/>
      <w:bookmarkEnd w:id="12"/>
    </w:p>
    <w:p w14:paraId="00000082" w14:textId="0C8EA7C4" w:rsidR="00545C1E" w:rsidRDefault="00DD2667" w:rsidP="00FE69B9">
      <w:pPr>
        <w:pStyle w:val="Heading3"/>
      </w:pPr>
      <w:bookmarkStart w:id="13" w:name="_Toc162735170"/>
      <w:bookmarkStart w:id="14" w:name="_Toc162740044"/>
      <w:r>
        <w:t>Updates to the Standards of Effective Practice</w:t>
      </w:r>
      <w:bookmarkEnd w:id="13"/>
      <w:bookmarkEnd w:id="14"/>
      <w:r>
        <w:t xml:space="preserve"> </w:t>
      </w:r>
    </w:p>
    <w:p w14:paraId="00000083" w14:textId="20BE5BA5" w:rsidR="00545C1E" w:rsidRDefault="00DD2667" w:rsidP="00FE69B9">
      <w:pPr>
        <w:pStyle w:val="BodyText"/>
      </w:pPr>
      <w:bookmarkStart w:id="15" w:name="_heading=h.3rdcrjn" w:colFirst="0" w:colLast="0"/>
      <w:bookmarkEnd w:id="15"/>
      <w:r>
        <w:t xml:space="preserve">The </w:t>
      </w:r>
      <w:hyperlink r:id="rId18">
        <w:r>
          <w:rPr>
            <w:color w:val="0000FF"/>
            <w:u w:val="single"/>
          </w:rPr>
          <w:t>Standards of Effective Practice</w:t>
        </w:r>
      </w:hyperlink>
      <w:r>
        <w:t xml:space="preserve"> establish a statewide definition of effective teaching and leadership for in-service PK-12 educators and guide professional learning and evaluation throughout the state. The </w:t>
      </w:r>
      <w:r w:rsidR="00255825">
        <w:t xml:space="preserve">standards </w:t>
      </w:r>
      <w:r>
        <w:t xml:space="preserve">and </w:t>
      </w:r>
      <w:r w:rsidR="00255825">
        <w:t xml:space="preserve">indicators </w:t>
      </w:r>
      <w:r>
        <w:t xml:space="preserve">are translated into rubrics that describe practice at different </w:t>
      </w:r>
      <w:r w:rsidR="00255825">
        <w:t>performance levels</w:t>
      </w:r>
      <w:r>
        <w:t xml:space="preserve">. Since their release in 2011, DESE has engaged with a wide range of stakeholders to support ongoing refinement and continuous improvement. In 2024, DESE will release updated elements for the Standards of Effective Practice that center </w:t>
      </w:r>
      <w:r>
        <w:rPr>
          <w:color w:val="202020"/>
        </w:rPr>
        <w:t xml:space="preserve">evidence-based practices, including </w:t>
      </w:r>
      <w:r w:rsidR="00EC79D3">
        <w:rPr>
          <w:color w:val="202020"/>
        </w:rPr>
        <w:t xml:space="preserve">anti-racist and </w:t>
      </w:r>
      <w:r>
        <w:rPr>
          <w:color w:val="202020"/>
        </w:rPr>
        <w:t>culturally and linguistically sustaining practices</w:t>
      </w:r>
      <w:r>
        <w:t>.</w:t>
      </w:r>
    </w:p>
    <w:p w14:paraId="00000085" w14:textId="41CE8A0E" w:rsidR="00545C1E" w:rsidRDefault="00DD2667" w:rsidP="00FE69B9">
      <w:pPr>
        <w:pStyle w:val="BodyText"/>
      </w:pPr>
      <w:bookmarkStart w:id="16" w:name="_heading=h.26in1rg" w:colFirst="0" w:colLast="0"/>
      <w:bookmarkEnd w:id="16"/>
      <w:r>
        <w:t>In support of these updates, DESE facilitated roundtables with students and families</w:t>
      </w:r>
      <w:r w:rsidR="00624F35">
        <w:t xml:space="preserve"> from a variety of backgrounds and communities</w:t>
      </w:r>
      <w:r>
        <w:t xml:space="preserve"> in 2021-2022 to discuss the characteristics and practices of great teachers. DESE then collaborated with educators on the </w:t>
      </w:r>
      <w:hyperlink r:id="rId19">
        <w:r>
          <w:rPr>
            <w:color w:val="0000FF"/>
            <w:u w:val="single"/>
          </w:rPr>
          <w:t>Principal and Teacher Advisory Cabinets</w:t>
        </w:r>
      </w:hyperlink>
      <w:r>
        <w:t xml:space="preserve"> to embed these culturally and linguistically sustaining practices within the elements in the Standards of Effective Teaching Practice. </w:t>
      </w:r>
      <w:r w:rsidR="002B0D28">
        <w:t xml:space="preserve">The </w:t>
      </w:r>
      <w:r>
        <w:t>recommendations were shared with a cross-DESE advisory group and an external advisory group of expert practitioners for additional feedback.</w:t>
      </w:r>
    </w:p>
    <w:p w14:paraId="00000086" w14:textId="77777777" w:rsidR="00545C1E" w:rsidRDefault="00DD2667" w:rsidP="00FE69B9">
      <w:pPr>
        <w:pStyle w:val="BodyText"/>
      </w:pPr>
      <w:r>
        <w:t xml:space="preserve">The resulting updated elements in the Standards of Effective Teaching Practice and corresponding </w:t>
      </w:r>
      <w:hyperlink r:id="rId20">
        <w:r>
          <w:rPr>
            <w:color w:val="0000FF"/>
            <w:u w:val="single"/>
          </w:rPr>
          <w:t>Model Rubric for Classroom Teachers</w:t>
        </w:r>
      </w:hyperlink>
      <w:r>
        <w:rPr>
          <w:color w:val="0000FF"/>
        </w:rPr>
        <w:t xml:space="preserve"> </w:t>
      </w:r>
      <w:r>
        <w:t>are being piloted in PK-12 school districts during the 2023-2024 school year. After final revisions, DESE will release the new model rubric for classroom teachers in 2024-2025.</w:t>
      </w:r>
    </w:p>
    <w:p w14:paraId="00000087" w14:textId="77777777" w:rsidR="00545C1E" w:rsidRDefault="00DD2667" w:rsidP="003A016B">
      <w:pPr>
        <w:pStyle w:val="Heading3"/>
      </w:pPr>
      <w:bookmarkStart w:id="17" w:name="_heading=h.lnxbz9" w:colFirst="0" w:colLast="0"/>
      <w:bookmarkStart w:id="18" w:name="_Toc162735171"/>
      <w:bookmarkStart w:id="19" w:name="_Toc162740045"/>
      <w:bookmarkEnd w:id="17"/>
      <w:r>
        <w:t>Updates to the Professional Standards for Teachers</w:t>
      </w:r>
      <w:bookmarkEnd w:id="18"/>
      <w:bookmarkEnd w:id="19"/>
    </w:p>
    <w:p w14:paraId="00000088" w14:textId="43B383FD" w:rsidR="00545C1E" w:rsidRDefault="00DD2667" w:rsidP="00FE69B9">
      <w:pPr>
        <w:pStyle w:val="BodyText"/>
      </w:pPr>
      <w:r>
        <w:t xml:space="preserve">To ensure continued consistency between expectations for pre-service and in-service teachers, the PSTs have been revised to align with the updated elements in the </w:t>
      </w:r>
      <w:r w:rsidR="002B0D28">
        <w:t xml:space="preserve">Standards of Effective Practice. </w:t>
      </w:r>
    </w:p>
    <w:tbl>
      <w:tblPr>
        <w:tblW w:w="9499" w:type="dxa"/>
        <w:tblInd w:w="-5"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115" w:type="dxa"/>
          <w:right w:w="115" w:type="dxa"/>
        </w:tblCellMar>
        <w:tblLook w:val="0400" w:firstRow="0" w:lastRow="0" w:firstColumn="0" w:lastColumn="0" w:noHBand="0" w:noVBand="1"/>
      </w:tblPr>
      <w:tblGrid>
        <w:gridCol w:w="1890"/>
        <w:gridCol w:w="7609"/>
      </w:tblGrid>
      <w:tr w:rsidR="00545C1E" w14:paraId="5C79A41E" w14:textId="77777777" w:rsidTr="00924331">
        <w:trPr>
          <w:trHeight w:val="300"/>
        </w:trPr>
        <w:tc>
          <w:tcPr>
            <w:tcW w:w="1890" w:type="dxa"/>
            <w:tcBorders>
              <w:top w:val="single" w:sz="4" w:space="0" w:color="1F497D"/>
              <w:left w:val="single" w:sz="4" w:space="0" w:color="1F497D"/>
              <w:bottom w:val="single" w:sz="4" w:space="0" w:color="1F497D"/>
              <w:right w:val="single" w:sz="4" w:space="0" w:color="1F497D"/>
            </w:tcBorders>
            <w:shd w:val="clear" w:color="auto" w:fill="DBE5F1" w:themeFill="accent1" w:themeFillTint="33"/>
            <w:vAlign w:val="center"/>
          </w:tcPr>
          <w:p w14:paraId="0000008A" w14:textId="77777777" w:rsidR="00545C1E" w:rsidRDefault="00DD2667">
            <w:pPr>
              <w:jc w:val="center"/>
              <w:rPr>
                <w:b/>
              </w:rPr>
            </w:pPr>
            <w:r>
              <w:rPr>
                <w:b/>
              </w:rPr>
              <w:t>Level</w:t>
            </w:r>
          </w:p>
        </w:tc>
        <w:tc>
          <w:tcPr>
            <w:tcW w:w="7609" w:type="dxa"/>
            <w:tcBorders>
              <w:top w:val="single" w:sz="4" w:space="0" w:color="1F497D"/>
              <w:left w:val="single" w:sz="4" w:space="0" w:color="1F497D"/>
              <w:bottom w:val="single" w:sz="4" w:space="0" w:color="1F497D"/>
              <w:right w:val="single" w:sz="4" w:space="0" w:color="1F497D"/>
            </w:tcBorders>
            <w:shd w:val="clear" w:color="auto" w:fill="DBE5F1" w:themeFill="accent1" w:themeFillTint="33"/>
            <w:vAlign w:val="center"/>
          </w:tcPr>
          <w:p w14:paraId="0000008B" w14:textId="77777777" w:rsidR="00545C1E" w:rsidRDefault="00DD2667">
            <w:pPr>
              <w:jc w:val="center"/>
              <w:rPr>
                <w:b/>
              </w:rPr>
            </w:pPr>
            <w:r>
              <w:rPr>
                <w:b/>
              </w:rPr>
              <w:t>Overview of Revisions to the PSTs</w:t>
            </w:r>
          </w:p>
        </w:tc>
      </w:tr>
      <w:tr w:rsidR="00545C1E" w14:paraId="419A0B4F" w14:textId="77777777" w:rsidTr="004059C7">
        <w:trPr>
          <w:trHeight w:val="660"/>
        </w:trPr>
        <w:tc>
          <w:tcPr>
            <w:tcW w:w="1890" w:type="dxa"/>
            <w:tcBorders>
              <w:top w:val="single" w:sz="4" w:space="0" w:color="1F497D"/>
              <w:left w:val="single" w:sz="4" w:space="0" w:color="1F497D"/>
              <w:bottom w:val="single" w:sz="4" w:space="0" w:color="1F497D"/>
              <w:right w:val="single" w:sz="4" w:space="0" w:color="1F497D"/>
            </w:tcBorders>
            <w:vAlign w:val="center"/>
          </w:tcPr>
          <w:p w14:paraId="0000008C" w14:textId="77777777" w:rsidR="00545C1E" w:rsidRDefault="00DD2667">
            <w:pPr>
              <w:jc w:val="center"/>
            </w:pPr>
            <w:r>
              <w:t>Standards</w:t>
            </w:r>
          </w:p>
        </w:tc>
        <w:tc>
          <w:tcPr>
            <w:tcW w:w="7609" w:type="dxa"/>
            <w:tcBorders>
              <w:top w:val="single" w:sz="4" w:space="0" w:color="1F497D"/>
              <w:left w:val="single" w:sz="4" w:space="0" w:color="1F497D"/>
              <w:bottom w:val="single" w:sz="4" w:space="0" w:color="1F497D"/>
              <w:right w:val="single" w:sz="4" w:space="0" w:color="1F497D"/>
            </w:tcBorders>
            <w:vAlign w:val="center"/>
          </w:tcPr>
          <w:p w14:paraId="0000008D" w14:textId="77777777" w:rsidR="00545C1E" w:rsidRDefault="00DD2667">
            <w:pPr>
              <w:pBdr>
                <w:top w:val="nil"/>
                <w:left w:val="nil"/>
                <w:bottom w:val="nil"/>
                <w:right w:val="nil"/>
                <w:between w:val="nil"/>
              </w:pBdr>
              <w:rPr>
                <w:rFonts w:ascii="Calibri" w:hAnsi="Calibri"/>
                <w:color w:val="000000"/>
              </w:rPr>
            </w:pPr>
            <w:r>
              <w:rPr>
                <w:rFonts w:ascii="Calibri" w:hAnsi="Calibri"/>
                <w:color w:val="222222"/>
                <w:highlight w:val="white"/>
              </w:rPr>
              <w:t>The four standards w</w:t>
            </w:r>
            <w:r>
              <w:rPr>
                <w:rFonts w:ascii="Calibri" w:hAnsi="Calibri"/>
                <w:color w:val="000000"/>
                <w:highlight w:val="white"/>
              </w:rPr>
              <w:t>ere not changed</w:t>
            </w:r>
            <w:r>
              <w:rPr>
                <w:rFonts w:ascii="Calibri" w:hAnsi="Calibri"/>
                <w:color w:val="222222"/>
                <w:highlight w:val="white"/>
              </w:rPr>
              <w:t xml:space="preserve">, per </w:t>
            </w:r>
            <w:hyperlink r:id="rId21">
              <w:r>
                <w:rPr>
                  <w:rFonts w:ascii="Calibri" w:hAnsi="Calibri"/>
                  <w:color w:val="0000FF"/>
                  <w:highlight w:val="white"/>
                  <w:u w:val="single"/>
                </w:rPr>
                <w:t>603 CMR 7.08(02)</w:t>
              </w:r>
            </w:hyperlink>
            <w:hyperlink r:id="rId22">
              <w:r>
                <w:rPr>
                  <w:rFonts w:ascii="Calibri" w:hAnsi="Calibri"/>
                  <w:color w:val="0000FF"/>
                  <w:highlight w:val="white"/>
                </w:rPr>
                <w:t>.</w:t>
              </w:r>
            </w:hyperlink>
            <w:r>
              <w:rPr>
                <w:rFonts w:ascii="Calibri" w:hAnsi="Calibri"/>
                <w:color w:val="222222"/>
              </w:rPr>
              <w:t> </w:t>
            </w:r>
          </w:p>
        </w:tc>
      </w:tr>
      <w:tr w:rsidR="00545C1E" w14:paraId="001A849D" w14:textId="77777777" w:rsidTr="001F382E">
        <w:trPr>
          <w:trHeight w:val="1880"/>
        </w:trPr>
        <w:tc>
          <w:tcPr>
            <w:tcW w:w="1890" w:type="dxa"/>
            <w:tcBorders>
              <w:top w:val="single" w:sz="4" w:space="0" w:color="1F497D"/>
              <w:left w:val="single" w:sz="4" w:space="0" w:color="1F497D"/>
              <w:bottom w:val="single" w:sz="4" w:space="0" w:color="1F497D"/>
              <w:right w:val="single" w:sz="4" w:space="0" w:color="1F497D"/>
            </w:tcBorders>
            <w:vAlign w:val="center"/>
          </w:tcPr>
          <w:p w14:paraId="0000008E" w14:textId="77777777" w:rsidR="00545C1E" w:rsidRDefault="00DD2667">
            <w:pPr>
              <w:jc w:val="center"/>
            </w:pPr>
            <w:r>
              <w:t>Indicators</w:t>
            </w:r>
          </w:p>
        </w:tc>
        <w:tc>
          <w:tcPr>
            <w:tcW w:w="7609" w:type="dxa"/>
            <w:tcBorders>
              <w:top w:val="single" w:sz="4" w:space="0" w:color="1F497D"/>
              <w:left w:val="single" w:sz="4" w:space="0" w:color="1F497D"/>
              <w:bottom w:val="single" w:sz="4" w:space="0" w:color="1F497D"/>
              <w:right w:val="single" w:sz="4" w:space="0" w:color="1F497D"/>
            </w:tcBorders>
            <w:vAlign w:val="center"/>
          </w:tcPr>
          <w:p w14:paraId="00000091" w14:textId="6B57DE61" w:rsidR="00545C1E" w:rsidRDefault="00500525">
            <w:pPr>
              <w:pBdr>
                <w:top w:val="nil"/>
                <w:left w:val="nil"/>
                <w:bottom w:val="nil"/>
                <w:right w:val="nil"/>
                <w:between w:val="nil"/>
              </w:pBdr>
              <w:rPr>
                <w:rFonts w:ascii="Times New Roman" w:eastAsia="Times New Roman" w:hAnsi="Times New Roman" w:cs="Times New Roman"/>
                <w:color w:val="000000"/>
                <w:sz w:val="24"/>
                <w:szCs w:val="24"/>
              </w:rPr>
            </w:pPr>
            <w:sdt>
              <w:sdtPr>
                <w:tag w:val="goog_rdk_1"/>
                <w:id w:val="-1688200347"/>
              </w:sdtPr>
              <w:sdtEndPr/>
              <w:sdtContent/>
            </w:sdt>
            <w:r w:rsidR="00DD2667">
              <w:rPr>
                <w:rFonts w:ascii="Calibri" w:hAnsi="Calibri"/>
                <w:color w:val="222222"/>
                <w:highlight w:val="white"/>
              </w:rPr>
              <w:t xml:space="preserve">In </w:t>
            </w:r>
            <w:r w:rsidR="00DD2667">
              <w:rPr>
                <w:rFonts w:ascii="Calibri" w:hAnsi="Calibri"/>
                <w:b/>
                <w:color w:val="222222"/>
                <w:highlight w:val="white"/>
              </w:rPr>
              <w:t>Standard II</w:t>
            </w:r>
            <w:r w:rsidR="00DD2667">
              <w:rPr>
                <w:rFonts w:ascii="Calibri" w:hAnsi="Calibri"/>
                <w:color w:val="222222"/>
                <w:highlight w:val="white"/>
              </w:rPr>
              <w:t>, four indicators are no longer included separately as they are now fully embedded into others:</w:t>
            </w:r>
            <w:r w:rsidR="00DD2667">
              <w:rPr>
                <w:rFonts w:ascii="Calibri" w:hAnsi="Calibri"/>
                <w:color w:val="222222"/>
              </w:rPr>
              <w:t> </w:t>
            </w:r>
          </w:p>
          <w:p w14:paraId="00000092" w14:textId="77777777" w:rsidR="00545C1E" w:rsidRDefault="00DD2667">
            <w:pPr>
              <w:numPr>
                <w:ilvl w:val="0"/>
                <w:numId w:val="6"/>
              </w:numPr>
              <w:pBdr>
                <w:top w:val="nil"/>
                <w:left w:val="nil"/>
                <w:bottom w:val="nil"/>
                <w:right w:val="nil"/>
                <w:between w:val="nil"/>
              </w:pBdr>
              <w:rPr>
                <w:rFonts w:ascii="Calibri" w:hAnsi="Calibri"/>
                <w:color w:val="000000"/>
              </w:rPr>
            </w:pPr>
            <w:r>
              <w:rPr>
                <w:rFonts w:ascii="Calibri" w:hAnsi="Calibri"/>
                <w:color w:val="222222"/>
                <w:highlight w:val="white"/>
              </w:rPr>
              <w:t>II-C Cultural Proficiency is reflected throughout the PSTs because it is considered integral to all indicators.</w:t>
            </w:r>
            <w:r>
              <w:rPr>
                <w:rFonts w:ascii="Calibri" w:hAnsi="Calibri"/>
                <w:color w:val="222222"/>
              </w:rPr>
              <w:t> </w:t>
            </w:r>
          </w:p>
          <w:p w14:paraId="00000093" w14:textId="77777777" w:rsidR="00545C1E" w:rsidRDefault="00DD2667">
            <w:pPr>
              <w:numPr>
                <w:ilvl w:val="0"/>
                <w:numId w:val="6"/>
              </w:numPr>
              <w:pBdr>
                <w:top w:val="nil"/>
                <w:left w:val="nil"/>
                <w:bottom w:val="nil"/>
                <w:right w:val="nil"/>
                <w:between w:val="nil"/>
              </w:pBdr>
              <w:rPr>
                <w:rFonts w:ascii="Calibri" w:hAnsi="Calibri"/>
                <w:color w:val="000000"/>
              </w:rPr>
            </w:pPr>
            <w:r>
              <w:rPr>
                <w:rFonts w:ascii="Calibri" w:hAnsi="Calibri"/>
                <w:color w:val="222222"/>
              </w:rPr>
              <w:t>II-D Expectations is a core component</w:t>
            </w:r>
            <w:r>
              <w:rPr>
                <w:rFonts w:ascii="Calibri" w:hAnsi="Calibri"/>
                <w:color w:val="222222"/>
                <w:highlight w:val="white"/>
              </w:rPr>
              <w:t xml:space="preserve"> of I-A Curriculum and Planning and II-A Instruction.</w:t>
            </w:r>
            <w:r>
              <w:rPr>
                <w:rFonts w:ascii="Calibri" w:hAnsi="Calibri"/>
                <w:color w:val="222222"/>
              </w:rPr>
              <w:t> </w:t>
            </w:r>
          </w:p>
          <w:p w14:paraId="00000094" w14:textId="77777777" w:rsidR="00545C1E" w:rsidRDefault="00DD2667">
            <w:pPr>
              <w:numPr>
                <w:ilvl w:val="0"/>
                <w:numId w:val="6"/>
              </w:numPr>
              <w:pBdr>
                <w:top w:val="nil"/>
                <w:left w:val="nil"/>
                <w:bottom w:val="nil"/>
                <w:right w:val="nil"/>
                <w:between w:val="nil"/>
              </w:pBdr>
              <w:rPr>
                <w:rFonts w:ascii="Calibri" w:hAnsi="Calibri"/>
                <w:color w:val="000000"/>
              </w:rPr>
            </w:pPr>
            <w:r>
              <w:rPr>
                <w:rFonts w:ascii="Calibri" w:hAnsi="Calibri"/>
                <w:color w:val="222222"/>
                <w:highlight w:val="white"/>
              </w:rPr>
              <w:t>II-E Social and Emotional Learning is now reflected in II-A Curriculum and Planning and II-B Learning Environment.</w:t>
            </w:r>
          </w:p>
          <w:p w14:paraId="00000095" w14:textId="77777777" w:rsidR="00545C1E" w:rsidRDefault="00DD2667">
            <w:pPr>
              <w:numPr>
                <w:ilvl w:val="0"/>
                <w:numId w:val="6"/>
              </w:numPr>
              <w:pBdr>
                <w:top w:val="nil"/>
                <w:left w:val="nil"/>
                <w:bottom w:val="nil"/>
                <w:right w:val="nil"/>
                <w:between w:val="nil"/>
              </w:pBdr>
              <w:rPr>
                <w:rFonts w:ascii="Calibri" w:hAnsi="Calibri"/>
                <w:color w:val="000000"/>
              </w:rPr>
            </w:pPr>
            <w:r>
              <w:rPr>
                <w:rFonts w:ascii="Calibri" w:hAnsi="Calibri"/>
                <w:color w:val="222222"/>
                <w:highlight w:val="white"/>
              </w:rPr>
              <w:t>II-F Classroom Management is represented in II-B Learning Environment.</w:t>
            </w:r>
            <w:r>
              <w:rPr>
                <w:rFonts w:ascii="Calibri" w:hAnsi="Calibri"/>
                <w:color w:val="222222"/>
              </w:rPr>
              <w:t> </w:t>
            </w:r>
          </w:p>
          <w:p w14:paraId="00000096" w14:textId="77777777" w:rsidR="00545C1E" w:rsidRDefault="00545C1E">
            <w:pPr>
              <w:pBdr>
                <w:top w:val="nil"/>
                <w:left w:val="nil"/>
                <w:bottom w:val="nil"/>
                <w:right w:val="nil"/>
                <w:between w:val="nil"/>
              </w:pBdr>
              <w:rPr>
                <w:rFonts w:ascii="Times New Roman" w:eastAsia="Times New Roman" w:hAnsi="Times New Roman" w:cs="Times New Roman"/>
                <w:color w:val="222222"/>
                <w:sz w:val="24"/>
                <w:szCs w:val="24"/>
                <w:highlight w:val="white"/>
              </w:rPr>
            </w:pPr>
          </w:p>
          <w:p w14:paraId="00000097" w14:textId="77777777" w:rsidR="00545C1E" w:rsidRDefault="00DD2667">
            <w:pPr>
              <w:pBdr>
                <w:top w:val="nil"/>
                <w:left w:val="nil"/>
                <w:bottom w:val="nil"/>
                <w:right w:val="nil"/>
                <w:between w:val="nil"/>
              </w:pBdr>
              <w:rPr>
                <w:rFonts w:ascii="Calibri" w:hAnsi="Calibri"/>
                <w:color w:val="222222"/>
              </w:rPr>
            </w:pPr>
            <w:r>
              <w:rPr>
                <w:rFonts w:ascii="Calibri" w:hAnsi="Calibri"/>
                <w:color w:val="222222"/>
              </w:rPr>
              <w:t xml:space="preserve">In </w:t>
            </w:r>
            <w:r>
              <w:rPr>
                <w:rFonts w:ascii="Calibri" w:hAnsi="Calibri"/>
                <w:b/>
                <w:color w:val="222222"/>
              </w:rPr>
              <w:t>Standard IV</w:t>
            </w:r>
            <w:r>
              <w:rPr>
                <w:rFonts w:ascii="Calibri" w:hAnsi="Calibri"/>
                <w:color w:val="222222"/>
              </w:rPr>
              <w:t>, indicators are grouped together where they represent</w:t>
            </w:r>
            <w:r>
              <w:rPr>
                <w:rFonts w:ascii="Calibri" w:hAnsi="Calibri"/>
                <w:color w:val="222222"/>
                <w:highlight w:val="white"/>
              </w:rPr>
              <w:t xml:space="preserve"> similar or complementary practices:</w:t>
            </w:r>
            <w:r>
              <w:rPr>
                <w:rFonts w:ascii="Calibri" w:hAnsi="Calibri"/>
                <w:color w:val="222222"/>
              </w:rPr>
              <w:t> </w:t>
            </w:r>
          </w:p>
          <w:p w14:paraId="00000098" w14:textId="77777777" w:rsidR="00545C1E" w:rsidRDefault="00DD2667">
            <w:pPr>
              <w:numPr>
                <w:ilvl w:val="0"/>
                <w:numId w:val="6"/>
              </w:numPr>
              <w:pBdr>
                <w:top w:val="nil"/>
                <w:left w:val="nil"/>
                <w:bottom w:val="nil"/>
                <w:right w:val="nil"/>
                <w:between w:val="nil"/>
              </w:pBdr>
              <w:rPr>
                <w:rFonts w:ascii="Calibri" w:hAnsi="Calibri"/>
                <w:color w:val="000000"/>
              </w:rPr>
            </w:pPr>
            <w:r>
              <w:rPr>
                <w:rFonts w:ascii="Calibri" w:hAnsi="Calibri"/>
                <w:color w:val="222222"/>
                <w:highlight w:val="white"/>
              </w:rPr>
              <w:t>IV-A Reflection and IV-B Professional Growth are now IV-A Reflective Practice and Professional Growth.</w:t>
            </w:r>
            <w:r>
              <w:rPr>
                <w:rFonts w:ascii="Calibri" w:hAnsi="Calibri"/>
                <w:color w:val="222222"/>
              </w:rPr>
              <w:t> </w:t>
            </w:r>
          </w:p>
          <w:p w14:paraId="00000099" w14:textId="77777777" w:rsidR="00545C1E" w:rsidRDefault="00DD2667">
            <w:pPr>
              <w:numPr>
                <w:ilvl w:val="0"/>
                <w:numId w:val="6"/>
              </w:numPr>
              <w:pBdr>
                <w:top w:val="nil"/>
                <w:left w:val="nil"/>
                <w:bottom w:val="nil"/>
                <w:right w:val="nil"/>
                <w:between w:val="nil"/>
              </w:pBdr>
              <w:rPr>
                <w:rFonts w:ascii="Times New Roman" w:eastAsia="Times New Roman" w:hAnsi="Times New Roman" w:cs="Times New Roman"/>
                <w:color w:val="000000"/>
                <w:sz w:val="24"/>
                <w:szCs w:val="24"/>
              </w:rPr>
            </w:pPr>
            <w:r>
              <w:rPr>
                <w:rFonts w:ascii="Calibri" w:hAnsi="Calibri"/>
                <w:color w:val="222222"/>
                <w:highlight w:val="white"/>
              </w:rPr>
              <w:t>IV-C Collaboration, IV-D Decision-making, and IV-E Shared Responsibility are now IV-B Shared Responsibility, Collaboration, and Decision-Making.</w:t>
            </w:r>
            <w:r>
              <w:rPr>
                <w:rFonts w:ascii="Calibri" w:hAnsi="Calibri"/>
                <w:color w:val="222222"/>
              </w:rPr>
              <w:t> </w:t>
            </w:r>
          </w:p>
          <w:p w14:paraId="0000009A" w14:textId="77777777" w:rsidR="00545C1E" w:rsidRDefault="00545C1E">
            <w:pPr>
              <w:pBdr>
                <w:top w:val="nil"/>
                <w:left w:val="nil"/>
                <w:bottom w:val="nil"/>
                <w:right w:val="nil"/>
                <w:between w:val="nil"/>
              </w:pBdr>
              <w:rPr>
                <w:rFonts w:ascii="Times New Roman" w:eastAsia="Times New Roman" w:hAnsi="Times New Roman" w:cs="Times New Roman"/>
                <w:color w:val="000000"/>
                <w:sz w:val="24"/>
                <w:szCs w:val="24"/>
              </w:rPr>
            </w:pPr>
          </w:p>
          <w:p w14:paraId="0000009B" w14:textId="78154390" w:rsidR="00545C1E" w:rsidRDefault="00DD2667">
            <w:pPr>
              <w:pBdr>
                <w:top w:val="nil"/>
                <w:left w:val="nil"/>
                <w:bottom w:val="nil"/>
                <w:right w:val="nil"/>
                <w:between w:val="nil"/>
              </w:pBdr>
              <w:rPr>
                <w:rFonts w:ascii="Calibri" w:hAnsi="Calibri"/>
                <w:color w:val="000000"/>
              </w:rPr>
            </w:pPr>
            <w:r>
              <w:rPr>
                <w:rFonts w:ascii="Calibri" w:hAnsi="Calibri"/>
                <w:color w:val="222222"/>
                <w:highlight w:val="white"/>
              </w:rPr>
              <w:t xml:space="preserve">The SEI indicators are now integrated throughout as core components of culturally and linguistically sustaining practice (See </w:t>
            </w:r>
            <w:hyperlink w:anchor="_Appendix_B:_Crosswalk">
              <w:r>
                <w:rPr>
                  <w:rFonts w:ascii="Calibri" w:hAnsi="Calibri"/>
                  <w:color w:val="0000FF"/>
                  <w:highlight w:val="white"/>
                  <w:u w:val="single"/>
                </w:rPr>
                <w:t>Appendix B: Crosswalk to the SEI Indicators</w:t>
              </w:r>
            </w:hyperlink>
            <w:r>
              <w:rPr>
                <w:rFonts w:ascii="Calibri" w:hAnsi="Calibri"/>
                <w:color w:val="0000FF"/>
                <w:highlight w:val="white"/>
                <w:u w:val="single"/>
              </w:rPr>
              <w:t>)</w:t>
            </w:r>
            <w:r>
              <w:rPr>
                <w:rFonts w:ascii="Calibri" w:hAnsi="Calibri"/>
                <w:color w:val="222222"/>
                <w:highlight w:val="white"/>
              </w:rPr>
              <w:t xml:space="preserve">. In addition to expectations for </w:t>
            </w:r>
            <w:hyperlink r:id="rId23">
              <w:r>
                <w:rPr>
                  <w:rFonts w:ascii="Calibri" w:hAnsi="Calibri"/>
                  <w:color w:val="0000FF"/>
                  <w:highlight w:val="white"/>
                  <w:u w:val="single"/>
                </w:rPr>
                <w:t>SEI course(s)</w:t>
              </w:r>
            </w:hyperlink>
            <w:r>
              <w:rPr>
                <w:rFonts w:ascii="Calibri" w:hAnsi="Calibri"/>
                <w:color w:val="222222"/>
                <w:highlight w:val="white"/>
              </w:rPr>
              <w:t xml:space="preserve">, these </w:t>
            </w:r>
            <w:r>
              <w:rPr>
                <w:rFonts w:ascii="Calibri" w:hAnsi="Calibri"/>
                <w:color w:val="222222"/>
              </w:rPr>
              <w:t xml:space="preserve">practices </w:t>
            </w:r>
            <w:r>
              <w:rPr>
                <w:rFonts w:ascii="Calibri" w:hAnsi="Calibri"/>
                <w:color w:val="222222"/>
                <w:highlight w:val="white"/>
              </w:rPr>
              <w:t>should also be woven into other coursework to fulfill the requirements the PSTs.</w:t>
            </w:r>
            <w:r>
              <w:rPr>
                <w:rFonts w:ascii="Calibri" w:hAnsi="Calibri"/>
                <w:color w:val="222222"/>
              </w:rPr>
              <w:t> </w:t>
            </w:r>
          </w:p>
        </w:tc>
      </w:tr>
      <w:tr w:rsidR="00545C1E" w14:paraId="145E3CAD" w14:textId="77777777" w:rsidTr="004059C7">
        <w:trPr>
          <w:trHeight w:val="795"/>
        </w:trPr>
        <w:tc>
          <w:tcPr>
            <w:tcW w:w="1890" w:type="dxa"/>
            <w:tcBorders>
              <w:top w:val="single" w:sz="4" w:space="0" w:color="1F497D"/>
              <w:left w:val="single" w:sz="4" w:space="0" w:color="1F497D"/>
              <w:bottom w:val="single" w:sz="4" w:space="0" w:color="1F497D"/>
              <w:right w:val="single" w:sz="4" w:space="0" w:color="1F497D"/>
            </w:tcBorders>
            <w:vAlign w:val="center"/>
          </w:tcPr>
          <w:p w14:paraId="0000009C" w14:textId="77777777" w:rsidR="00545C1E" w:rsidRDefault="00DD2667">
            <w:pPr>
              <w:jc w:val="center"/>
            </w:pPr>
            <w:r>
              <w:t>Elements</w:t>
            </w:r>
          </w:p>
        </w:tc>
        <w:tc>
          <w:tcPr>
            <w:tcW w:w="7609" w:type="dxa"/>
            <w:tcBorders>
              <w:top w:val="single" w:sz="4" w:space="0" w:color="1F497D"/>
              <w:left w:val="single" w:sz="4" w:space="0" w:color="1F497D"/>
              <w:bottom w:val="single" w:sz="4" w:space="0" w:color="1F497D"/>
              <w:right w:val="single" w:sz="4" w:space="0" w:color="1F497D"/>
            </w:tcBorders>
            <w:vAlign w:val="center"/>
          </w:tcPr>
          <w:p w14:paraId="0000009D" w14:textId="28F7AEB2" w:rsidR="00545C1E" w:rsidRDefault="00DD2667">
            <w:pPr>
              <w:pBdr>
                <w:top w:val="nil"/>
                <w:left w:val="nil"/>
                <w:bottom w:val="nil"/>
                <w:right w:val="nil"/>
                <w:between w:val="nil"/>
              </w:pBdr>
              <w:rPr>
                <w:rFonts w:ascii="Calibri" w:hAnsi="Calibri"/>
                <w:color w:val="000000"/>
              </w:rPr>
            </w:pPr>
            <w:r>
              <w:rPr>
                <w:rFonts w:ascii="Calibri" w:hAnsi="Calibri"/>
                <w:color w:val="222222"/>
                <w:highlight w:val="white"/>
              </w:rPr>
              <w:t xml:space="preserve">New element descriptions have been written to explicitly integrate culturally and linguistically sustaining practices in alignment with updates to the </w:t>
            </w:r>
            <w:r w:rsidR="003956A0">
              <w:rPr>
                <w:rFonts w:ascii="Calibri" w:hAnsi="Calibri"/>
                <w:color w:val="222222"/>
                <w:highlight w:val="white"/>
              </w:rPr>
              <w:t>Standards of Effective Practice</w:t>
            </w:r>
            <w:r>
              <w:rPr>
                <w:rFonts w:ascii="Calibri" w:hAnsi="Calibri"/>
                <w:color w:val="222222"/>
                <w:highlight w:val="white"/>
              </w:rPr>
              <w:t>.</w:t>
            </w:r>
          </w:p>
          <w:p w14:paraId="0000009E" w14:textId="77777777" w:rsidR="00545C1E" w:rsidRDefault="00545C1E"/>
          <w:p w14:paraId="0000009F" w14:textId="589653BC" w:rsidR="00545C1E" w:rsidRDefault="00DD2667">
            <w:r>
              <w:t>Given the detailed descriptor for each element, practice levels are now differentiated at the element</w:t>
            </w:r>
            <w:r w:rsidR="003956A0">
              <w:t>,</w:t>
            </w:r>
            <w:r>
              <w:t xml:space="preserve"> rather than indicator</w:t>
            </w:r>
            <w:r w:rsidR="003956A0">
              <w:t>,</w:t>
            </w:r>
            <w:r>
              <w:t xml:space="preserve"> level.</w:t>
            </w:r>
          </w:p>
        </w:tc>
      </w:tr>
    </w:tbl>
    <w:p w14:paraId="3E15B2EB" w14:textId="77777777" w:rsidR="003956A0" w:rsidRDefault="003956A0" w:rsidP="003956A0">
      <w:pPr>
        <w:rPr>
          <w:rFonts w:ascii="Calibri" w:hAnsi="Calibri"/>
        </w:rPr>
      </w:pPr>
    </w:p>
    <w:p w14:paraId="000000A2" w14:textId="212C5DC3" w:rsidR="00545C1E" w:rsidRDefault="00DD2667" w:rsidP="004059C7">
      <w:pPr>
        <w:pStyle w:val="Heading1"/>
      </w:pPr>
      <w:bookmarkStart w:id="20" w:name="_Toc162740046"/>
      <w:r>
        <w:t>Audience</w:t>
      </w:r>
      <w:bookmarkEnd w:id="20"/>
    </w:p>
    <w:p w14:paraId="000000A4" w14:textId="1CC6E7FF" w:rsidR="00545C1E" w:rsidRDefault="00DD2667" w:rsidP="001F382E">
      <w:pPr>
        <w:pStyle w:val="BodyText"/>
      </w:pPr>
      <w:r>
        <w:t xml:space="preserve">The </w:t>
      </w:r>
      <w:r>
        <w:rPr>
          <w:i/>
        </w:rPr>
        <w:t>Guidelines for the Professional Standards for Teachers</w:t>
      </w:r>
      <w:r>
        <w:t xml:space="preserve"> are designed to be used by three main audiences: </w:t>
      </w:r>
      <w:r w:rsidR="00D41874">
        <w:t>educator preparation programs</w:t>
      </w:r>
      <w:r>
        <w:t>, program supervisors and supervising practitioners, and teacher candidates. The table below describes how each intended audience may use the information included in this document.</w:t>
      </w:r>
    </w:p>
    <w:tbl>
      <w:tblPr>
        <w:tblStyle w:val="ListTable6Colorful-Accent1"/>
        <w:tblW w:w="9499" w:type="dxa"/>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ayout w:type="fixed"/>
        <w:tblLook w:val="0420" w:firstRow="1" w:lastRow="0" w:firstColumn="0" w:lastColumn="0" w:noHBand="0" w:noVBand="1"/>
      </w:tblPr>
      <w:tblGrid>
        <w:gridCol w:w="4749"/>
        <w:gridCol w:w="4750"/>
      </w:tblGrid>
      <w:tr w:rsidR="00545C1E" w14:paraId="7E4A70D1" w14:textId="77777777" w:rsidTr="003866B7">
        <w:trPr>
          <w:cnfStyle w:val="100000000000" w:firstRow="1" w:lastRow="0" w:firstColumn="0" w:lastColumn="0" w:oddVBand="0" w:evenVBand="0" w:oddHBand="0" w:evenHBand="0" w:firstRowFirstColumn="0" w:firstRowLastColumn="0" w:lastRowFirstColumn="0" w:lastRowLastColumn="0"/>
          <w:trHeight w:val="300"/>
        </w:trPr>
        <w:tc>
          <w:tcPr>
            <w:tcW w:w="0" w:type="dxa"/>
            <w:shd w:val="clear" w:color="auto" w:fill="DBE5F1" w:themeFill="accent1" w:themeFillTint="33"/>
            <w:vAlign w:val="center"/>
          </w:tcPr>
          <w:p w14:paraId="000000A6" w14:textId="77777777" w:rsidR="00545C1E" w:rsidRPr="003866B7" w:rsidRDefault="00DD2667">
            <w:pPr>
              <w:jc w:val="center"/>
              <w:rPr>
                <w:bCs w:val="0"/>
                <w:color w:val="000000" w:themeColor="text1"/>
              </w:rPr>
            </w:pPr>
            <w:r w:rsidRPr="003866B7">
              <w:rPr>
                <w:bCs w:val="0"/>
                <w:color w:val="000000" w:themeColor="text1"/>
              </w:rPr>
              <w:t>Audience</w:t>
            </w:r>
          </w:p>
        </w:tc>
        <w:tc>
          <w:tcPr>
            <w:tcW w:w="0" w:type="dxa"/>
            <w:shd w:val="clear" w:color="auto" w:fill="DBE5F1" w:themeFill="accent1" w:themeFillTint="33"/>
            <w:vAlign w:val="center"/>
          </w:tcPr>
          <w:p w14:paraId="000000A7" w14:textId="77777777" w:rsidR="00545C1E" w:rsidRPr="003866B7" w:rsidRDefault="00DD2667">
            <w:pPr>
              <w:jc w:val="center"/>
              <w:rPr>
                <w:bCs w:val="0"/>
                <w:color w:val="000000" w:themeColor="text1"/>
              </w:rPr>
            </w:pPr>
            <w:r w:rsidRPr="003866B7">
              <w:rPr>
                <w:bCs w:val="0"/>
                <w:color w:val="000000" w:themeColor="text1"/>
              </w:rPr>
              <w:t>Goals for Use</w:t>
            </w:r>
          </w:p>
        </w:tc>
      </w:tr>
      <w:tr w:rsidR="00545C1E" w14:paraId="08D70470" w14:textId="77777777" w:rsidTr="003866B7">
        <w:trPr>
          <w:cnfStyle w:val="000000100000" w:firstRow="0" w:lastRow="0" w:firstColumn="0" w:lastColumn="0" w:oddVBand="0" w:evenVBand="0" w:oddHBand="1" w:evenHBand="0" w:firstRowFirstColumn="0" w:firstRowLastColumn="0" w:lastRowFirstColumn="0" w:lastRowLastColumn="0"/>
          <w:trHeight w:val="440"/>
        </w:trPr>
        <w:tc>
          <w:tcPr>
            <w:tcW w:w="0" w:type="dxa"/>
            <w:shd w:val="clear" w:color="auto" w:fill="auto"/>
            <w:vAlign w:val="center"/>
          </w:tcPr>
          <w:p w14:paraId="000000A8" w14:textId="15BED378" w:rsidR="00545C1E" w:rsidRPr="004059C7" w:rsidRDefault="00D41874">
            <w:pPr>
              <w:rPr>
                <w:color w:val="000000" w:themeColor="text1"/>
              </w:rPr>
            </w:pPr>
            <w:r>
              <w:rPr>
                <w:color w:val="000000" w:themeColor="text1"/>
              </w:rPr>
              <w:t>Educator preparation program</w:t>
            </w:r>
            <w:r w:rsidR="00DD2667" w:rsidRPr="004059C7">
              <w:rPr>
                <w:color w:val="000000" w:themeColor="text1"/>
              </w:rPr>
              <w:t xml:space="preserve"> leaders and faculty</w:t>
            </w:r>
          </w:p>
        </w:tc>
        <w:tc>
          <w:tcPr>
            <w:tcW w:w="0" w:type="dxa"/>
            <w:shd w:val="clear" w:color="auto" w:fill="auto"/>
            <w:vAlign w:val="center"/>
          </w:tcPr>
          <w:p w14:paraId="6183450D" w14:textId="54C34E0D" w:rsidR="001F382E" w:rsidRPr="004059C7" w:rsidRDefault="00DD2667" w:rsidP="001F382E">
            <w:pPr>
              <w:spacing w:before="120" w:after="120"/>
              <w:rPr>
                <w:color w:val="000000" w:themeColor="text1"/>
              </w:rPr>
            </w:pPr>
            <w:r w:rsidRPr="004059C7">
              <w:rPr>
                <w:color w:val="000000" w:themeColor="text1"/>
              </w:rPr>
              <w:t xml:space="preserve">The PSTs articulate the pedagogical and professional skills that all candidates should be introduced to, practice, or be able to demonstrate by the conclusion of their preparation program. </w:t>
            </w:r>
            <w:r w:rsidR="005513A9">
              <w:rPr>
                <w:color w:val="000000" w:themeColor="text1"/>
              </w:rPr>
              <w:t>Program</w:t>
            </w:r>
            <w:r w:rsidRPr="004059C7">
              <w:rPr>
                <w:color w:val="000000" w:themeColor="text1"/>
              </w:rPr>
              <w:t xml:space="preserve"> leadership and faculty are responsible for supporting the development of these skills and assessing each candidate to evaluate their readiness for full responsibility in the licensure role. </w:t>
            </w:r>
          </w:p>
          <w:p w14:paraId="000000A9" w14:textId="6BACDC10" w:rsidR="00545C1E" w:rsidRPr="004059C7" w:rsidRDefault="00DD2667" w:rsidP="001F382E">
            <w:pPr>
              <w:spacing w:before="120" w:after="120"/>
              <w:rPr>
                <w:color w:val="000000" w:themeColor="text1"/>
              </w:rPr>
            </w:pPr>
            <w:r w:rsidRPr="004059C7">
              <w:rPr>
                <w:color w:val="000000" w:themeColor="text1"/>
              </w:rPr>
              <w:t>The PST Guidelines are designed to:</w:t>
            </w:r>
          </w:p>
          <w:p w14:paraId="000000AA" w14:textId="77777777" w:rsidR="00545C1E" w:rsidRPr="004059C7" w:rsidRDefault="00DD2667" w:rsidP="004059C7">
            <w:pPr>
              <w:numPr>
                <w:ilvl w:val="0"/>
                <w:numId w:val="6"/>
              </w:numPr>
              <w:pBdr>
                <w:top w:val="nil"/>
                <w:left w:val="nil"/>
                <w:bottom w:val="nil"/>
                <w:right w:val="nil"/>
                <w:between w:val="nil"/>
              </w:pBdr>
              <w:ind w:left="511"/>
              <w:rPr>
                <w:rFonts w:ascii="Calibri" w:hAnsi="Calibri"/>
                <w:color w:val="000000" w:themeColor="text1"/>
              </w:rPr>
            </w:pPr>
            <w:r w:rsidRPr="004059C7">
              <w:rPr>
                <w:rFonts w:ascii="Calibri" w:hAnsi="Calibri"/>
                <w:color w:val="000000" w:themeColor="text1"/>
              </w:rPr>
              <w:t>inform overall program design including course offerings and fieldwork;</w:t>
            </w:r>
          </w:p>
          <w:p w14:paraId="000000AB" w14:textId="77777777" w:rsidR="00545C1E" w:rsidRPr="004059C7" w:rsidRDefault="00DD2667" w:rsidP="004059C7">
            <w:pPr>
              <w:numPr>
                <w:ilvl w:val="0"/>
                <w:numId w:val="6"/>
              </w:numPr>
              <w:pBdr>
                <w:top w:val="nil"/>
                <w:left w:val="nil"/>
                <w:bottom w:val="nil"/>
                <w:right w:val="nil"/>
                <w:between w:val="nil"/>
              </w:pBdr>
              <w:ind w:left="511"/>
              <w:rPr>
                <w:rFonts w:ascii="Calibri" w:hAnsi="Calibri"/>
                <w:color w:val="000000" w:themeColor="text1"/>
              </w:rPr>
            </w:pPr>
            <w:r w:rsidRPr="004059C7">
              <w:rPr>
                <w:rFonts w:ascii="Calibri" w:hAnsi="Calibri"/>
                <w:color w:val="000000" w:themeColor="text1"/>
              </w:rPr>
              <w:t>inform syllabus and assessment design;</w:t>
            </w:r>
          </w:p>
          <w:p w14:paraId="000000AC" w14:textId="77777777" w:rsidR="00545C1E" w:rsidRPr="004059C7" w:rsidRDefault="00DD2667" w:rsidP="004059C7">
            <w:pPr>
              <w:numPr>
                <w:ilvl w:val="0"/>
                <w:numId w:val="6"/>
              </w:numPr>
              <w:pBdr>
                <w:top w:val="nil"/>
                <w:left w:val="nil"/>
                <w:bottom w:val="nil"/>
                <w:right w:val="nil"/>
                <w:between w:val="nil"/>
              </w:pBdr>
              <w:ind w:left="511"/>
              <w:rPr>
                <w:rFonts w:ascii="Calibri" w:hAnsi="Calibri"/>
                <w:color w:val="000000" w:themeColor="text1"/>
              </w:rPr>
            </w:pPr>
            <w:r w:rsidRPr="004059C7">
              <w:rPr>
                <w:rFonts w:ascii="Calibri" w:hAnsi="Calibri"/>
                <w:color w:val="000000" w:themeColor="text1"/>
              </w:rPr>
              <w:t>support high-quality instruction and feedback for candidates; and</w:t>
            </w:r>
          </w:p>
          <w:p w14:paraId="000000AE" w14:textId="02D931C4" w:rsidR="00545C1E" w:rsidRPr="004059C7" w:rsidRDefault="00DD2667" w:rsidP="004059C7">
            <w:pPr>
              <w:numPr>
                <w:ilvl w:val="0"/>
                <w:numId w:val="6"/>
              </w:numPr>
              <w:pBdr>
                <w:top w:val="nil"/>
                <w:left w:val="nil"/>
                <w:bottom w:val="nil"/>
                <w:right w:val="nil"/>
                <w:between w:val="nil"/>
              </w:pBdr>
              <w:ind w:left="511"/>
              <w:rPr>
                <w:rFonts w:ascii="Calibri" w:hAnsi="Calibri"/>
                <w:color w:val="000000" w:themeColor="text1"/>
              </w:rPr>
            </w:pPr>
            <w:r w:rsidRPr="004059C7">
              <w:rPr>
                <w:rFonts w:ascii="Calibri" w:hAnsi="Calibri"/>
                <w:color w:val="000000" w:themeColor="text1"/>
              </w:rPr>
              <w:t>promote alignment of expectations for effective practice as candidates prepare for employment in a Massachusetts public school.</w:t>
            </w:r>
          </w:p>
          <w:p w14:paraId="000000AF" w14:textId="6396300C" w:rsidR="00545C1E" w:rsidRPr="004059C7" w:rsidRDefault="00DD2667" w:rsidP="001F382E">
            <w:pPr>
              <w:spacing w:before="120" w:after="120"/>
              <w:rPr>
                <w:rFonts w:ascii="Calibri" w:hAnsi="Calibri"/>
                <w:color w:val="000000" w:themeColor="text1"/>
              </w:rPr>
            </w:pPr>
            <w:r w:rsidRPr="004059C7">
              <w:rPr>
                <w:color w:val="000000" w:themeColor="text1"/>
              </w:rPr>
              <w:t xml:space="preserve">Revisions to the PSTs may require updates to program design, curricular content, readings, assessments, and field-based experiences to strengthen candidates’ commitment to and use of </w:t>
            </w:r>
            <w:r w:rsidRPr="004059C7">
              <w:rPr>
                <w:rFonts w:ascii="Calibri" w:hAnsi="Calibri"/>
                <w:color w:val="000000" w:themeColor="text1"/>
                <w:highlight w:val="white"/>
              </w:rPr>
              <w:t xml:space="preserve">evidence-based practices, including </w:t>
            </w:r>
            <w:r w:rsidR="00817F5E">
              <w:rPr>
                <w:rFonts w:ascii="Calibri" w:hAnsi="Calibri"/>
                <w:color w:val="000000" w:themeColor="text1"/>
                <w:highlight w:val="white"/>
              </w:rPr>
              <w:t xml:space="preserve">anti-racist and </w:t>
            </w:r>
            <w:r w:rsidRPr="004059C7">
              <w:rPr>
                <w:rFonts w:ascii="Calibri" w:hAnsi="Calibri"/>
                <w:color w:val="000000" w:themeColor="text1"/>
                <w:highlight w:val="white"/>
              </w:rPr>
              <w:t>culturally and linguistically sustaining practices</w:t>
            </w:r>
            <w:r w:rsidRPr="004059C7">
              <w:rPr>
                <w:color w:val="000000" w:themeColor="text1"/>
              </w:rPr>
              <w:t>. These program revisions will benefit from significant collaboration among faculty to ensure alignment within and across programs.</w:t>
            </w:r>
          </w:p>
        </w:tc>
      </w:tr>
      <w:tr w:rsidR="00545C1E" w14:paraId="3BD1E1C7" w14:textId="77777777" w:rsidTr="003866B7">
        <w:trPr>
          <w:trHeight w:val="795"/>
        </w:trPr>
        <w:tc>
          <w:tcPr>
            <w:tcW w:w="0" w:type="dxa"/>
            <w:shd w:val="clear" w:color="auto" w:fill="auto"/>
            <w:vAlign w:val="center"/>
          </w:tcPr>
          <w:p w14:paraId="000000B0" w14:textId="7845302D" w:rsidR="00545C1E" w:rsidRPr="004059C7" w:rsidRDefault="002066A7">
            <w:pPr>
              <w:rPr>
                <w:color w:val="000000" w:themeColor="text1"/>
              </w:rPr>
            </w:pPr>
            <w:r w:rsidRPr="004059C7">
              <w:rPr>
                <w:color w:val="000000" w:themeColor="text1"/>
              </w:rPr>
              <w:t>Field supervisors</w:t>
            </w:r>
          </w:p>
        </w:tc>
        <w:tc>
          <w:tcPr>
            <w:tcW w:w="0" w:type="dxa"/>
            <w:shd w:val="clear" w:color="auto" w:fill="auto"/>
            <w:vAlign w:val="center"/>
          </w:tcPr>
          <w:p w14:paraId="79D6EC0D" w14:textId="0FA60930" w:rsidR="001F382E" w:rsidRPr="004059C7" w:rsidRDefault="00DD2667" w:rsidP="001F382E">
            <w:pPr>
              <w:spacing w:before="120" w:after="120"/>
              <w:rPr>
                <w:color w:val="000000" w:themeColor="text1"/>
              </w:rPr>
            </w:pPr>
            <w:r w:rsidRPr="004059C7">
              <w:rPr>
                <w:color w:val="000000" w:themeColor="text1"/>
              </w:rPr>
              <w:t>Like leadership and faculty, field supervisors</w:t>
            </w:r>
            <w:r w:rsidR="002066A7" w:rsidRPr="004059C7">
              <w:rPr>
                <w:color w:val="000000" w:themeColor="text1"/>
              </w:rPr>
              <w:t xml:space="preserve"> (i.e. program supervisors and supervising practitioners)</w:t>
            </w:r>
            <w:r w:rsidRPr="004059C7">
              <w:rPr>
                <w:color w:val="000000" w:themeColor="text1"/>
              </w:rPr>
              <w:t xml:space="preserve"> are responsible for supporting candidates’ development of these pedagogical and professional skills and assessing their readiness for full responsibility in the licensure role.</w:t>
            </w:r>
            <w:r w:rsidR="001F382E" w:rsidRPr="004059C7">
              <w:rPr>
                <w:color w:val="000000" w:themeColor="text1"/>
              </w:rPr>
              <w:t xml:space="preserve"> </w:t>
            </w:r>
          </w:p>
          <w:p w14:paraId="000000B1" w14:textId="3E5FBCB3" w:rsidR="00545C1E" w:rsidRPr="004059C7" w:rsidRDefault="00DD2667" w:rsidP="001F382E">
            <w:pPr>
              <w:spacing w:before="120" w:after="120"/>
              <w:rPr>
                <w:color w:val="000000" w:themeColor="text1"/>
              </w:rPr>
            </w:pPr>
            <w:r w:rsidRPr="004059C7">
              <w:rPr>
                <w:color w:val="000000" w:themeColor="text1"/>
              </w:rPr>
              <w:t>The Guidelines are designed to:</w:t>
            </w:r>
          </w:p>
          <w:p w14:paraId="000000B2" w14:textId="44ACDAEF" w:rsidR="00545C1E" w:rsidRPr="004059C7" w:rsidRDefault="00DD2667" w:rsidP="004059C7">
            <w:pPr>
              <w:numPr>
                <w:ilvl w:val="0"/>
                <w:numId w:val="6"/>
              </w:numPr>
              <w:pBdr>
                <w:top w:val="nil"/>
                <w:left w:val="nil"/>
                <w:bottom w:val="nil"/>
                <w:right w:val="nil"/>
                <w:between w:val="nil"/>
              </w:pBdr>
              <w:ind w:left="511"/>
              <w:rPr>
                <w:rFonts w:ascii="Calibri" w:hAnsi="Calibri"/>
                <w:color w:val="000000" w:themeColor="text1"/>
              </w:rPr>
            </w:pPr>
            <w:r w:rsidRPr="004059C7">
              <w:rPr>
                <w:rFonts w:ascii="Calibri" w:hAnsi="Calibri"/>
                <w:color w:val="000000" w:themeColor="text1"/>
              </w:rPr>
              <w:t xml:space="preserve">guide </w:t>
            </w:r>
            <w:r w:rsidR="002066A7" w:rsidRPr="004059C7">
              <w:rPr>
                <w:rFonts w:ascii="Calibri" w:hAnsi="Calibri"/>
                <w:color w:val="000000" w:themeColor="text1"/>
              </w:rPr>
              <w:t>field supervisors</w:t>
            </w:r>
            <w:r w:rsidRPr="004059C7">
              <w:rPr>
                <w:rFonts w:ascii="Calibri" w:hAnsi="Calibri"/>
                <w:color w:val="000000" w:themeColor="text1"/>
              </w:rPr>
              <w:t xml:space="preserve"> as they facilitate field-based experiences that will give candidates exposure, experience, and practice across indicators; and</w:t>
            </w:r>
          </w:p>
          <w:p w14:paraId="000000B4" w14:textId="230E2698" w:rsidR="00545C1E" w:rsidRPr="004059C7" w:rsidRDefault="00DD2667" w:rsidP="004059C7">
            <w:pPr>
              <w:numPr>
                <w:ilvl w:val="0"/>
                <w:numId w:val="6"/>
              </w:numPr>
              <w:pBdr>
                <w:top w:val="nil"/>
                <w:left w:val="nil"/>
                <w:bottom w:val="nil"/>
                <w:right w:val="nil"/>
                <w:between w:val="nil"/>
              </w:pBdr>
              <w:ind w:left="511"/>
              <w:rPr>
                <w:rFonts w:ascii="Calibri" w:hAnsi="Calibri"/>
                <w:color w:val="000000" w:themeColor="text1"/>
              </w:rPr>
            </w:pPr>
            <w:r w:rsidRPr="004059C7">
              <w:rPr>
                <w:rFonts w:ascii="Calibri" w:hAnsi="Calibri"/>
                <w:color w:val="000000" w:themeColor="text1"/>
              </w:rPr>
              <w:t xml:space="preserve">strengthen the feedback and support candidates receive during field-based experiences. </w:t>
            </w:r>
          </w:p>
          <w:p w14:paraId="000000B5" w14:textId="13BE28B5" w:rsidR="00545C1E" w:rsidRPr="004059C7" w:rsidRDefault="00DD2667" w:rsidP="001F382E">
            <w:pPr>
              <w:spacing w:before="120" w:after="120"/>
              <w:rPr>
                <w:color w:val="000000" w:themeColor="text1"/>
              </w:rPr>
            </w:pPr>
            <w:r w:rsidRPr="004059C7">
              <w:rPr>
                <w:color w:val="000000" w:themeColor="text1"/>
              </w:rPr>
              <w:t xml:space="preserve">Revisions to the PSTs will require shifts in placements, observations, feedback, and evaluation throughout candidates’ field-based experiences. This work will be strengthened through intentional collaboration between the </w:t>
            </w:r>
            <w:r w:rsidR="005513A9">
              <w:rPr>
                <w:color w:val="000000" w:themeColor="text1"/>
              </w:rPr>
              <w:t>preparation program</w:t>
            </w:r>
            <w:r w:rsidRPr="004059C7">
              <w:rPr>
                <w:color w:val="000000" w:themeColor="text1"/>
              </w:rPr>
              <w:t>, PK-12 partners, and field supervisors to ensure alignment between instruction and field supervision.</w:t>
            </w:r>
          </w:p>
        </w:tc>
      </w:tr>
      <w:tr w:rsidR="00545C1E" w14:paraId="7DCF65C2" w14:textId="77777777" w:rsidTr="003866B7">
        <w:trPr>
          <w:cnfStyle w:val="000000100000" w:firstRow="0" w:lastRow="0" w:firstColumn="0" w:lastColumn="0" w:oddVBand="0" w:evenVBand="0" w:oddHBand="1" w:evenHBand="0" w:firstRowFirstColumn="0" w:firstRowLastColumn="0" w:lastRowFirstColumn="0" w:lastRowLastColumn="0"/>
          <w:trHeight w:val="1700"/>
        </w:trPr>
        <w:tc>
          <w:tcPr>
            <w:tcW w:w="0" w:type="dxa"/>
            <w:shd w:val="clear" w:color="auto" w:fill="auto"/>
            <w:vAlign w:val="center"/>
          </w:tcPr>
          <w:p w14:paraId="000000B6" w14:textId="77777777" w:rsidR="00545C1E" w:rsidRPr="004059C7" w:rsidRDefault="00DD2667">
            <w:pPr>
              <w:rPr>
                <w:color w:val="000000" w:themeColor="text1"/>
              </w:rPr>
            </w:pPr>
            <w:r w:rsidRPr="004059C7">
              <w:rPr>
                <w:color w:val="000000" w:themeColor="text1"/>
              </w:rPr>
              <w:t>Teacher candidates</w:t>
            </w:r>
          </w:p>
        </w:tc>
        <w:tc>
          <w:tcPr>
            <w:tcW w:w="0" w:type="dxa"/>
            <w:shd w:val="clear" w:color="auto" w:fill="auto"/>
            <w:vAlign w:val="center"/>
          </w:tcPr>
          <w:p w14:paraId="5377EEBD" w14:textId="77777777" w:rsidR="00CA6361" w:rsidRPr="004059C7" w:rsidRDefault="00DD2667" w:rsidP="00CA6361">
            <w:pPr>
              <w:spacing w:before="120" w:after="120"/>
              <w:rPr>
                <w:color w:val="000000" w:themeColor="text1"/>
              </w:rPr>
            </w:pPr>
            <w:r w:rsidRPr="004059C7">
              <w:rPr>
                <w:color w:val="000000" w:themeColor="text1"/>
              </w:rPr>
              <w:t xml:space="preserve">The PSTs provide candidates with an overview of the skills necessary to be an effective classroom teacher in Massachusetts. </w:t>
            </w:r>
          </w:p>
          <w:p w14:paraId="000000B7" w14:textId="3D968BA4" w:rsidR="00545C1E" w:rsidRPr="004059C7" w:rsidRDefault="00DD2667" w:rsidP="00CA6361">
            <w:pPr>
              <w:spacing w:before="120" w:after="120"/>
              <w:rPr>
                <w:color w:val="000000" w:themeColor="text1"/>
              </w:rPr>
            </w:pPr>
            <w:r w:rsidRPr="004059C7">
              <w:rPr>
                <w:color w:val="000000" w:themeColor="text1"/>
              </w:rPr>
              <w:t>This document is designed to:</w:t>
            </w:r>
          </w:p>
          <w:p w14:paraId="000000B8" w14:textId="77777777" w:rsidR="00545C1E" w:rsidRPr="004059C7" w:rsidRDefault="00DD2667" w:rsidP="004059C7">
            <w:pPr>
              <w:numPr>
                <w:ilvl w:val="0"/>
                <w:numId w:val="6"/>
              </w:numPr>
              <w:pBdr>
                <w:top w:val="nil"/>
                <w:left w:val="nil"/>
                <w:bottom w:val="nil"/>
                <w:right w:val="nil"/>
                <w:between w:val="nil"/>
              </w:pBdr>
              <w:ind w:left="511"/>
              <w:rPr>
                <w:rFonts w:ascii="Calibri" w:hAnsi="Calibri"/>
                <w:color w:val="000000" w:themeColor="text1"/>
              </w:rPr>
            </w:pPr>
            <w:r w:rsidRPr="004059C7">
              <w:rPr>
                <w:rFonts w:ascii="Calibri" w:hAnsi="Calibri"/>
                <w:color w:val="000000" w:themeColor="text1"/>
              </w:rPr>
              <w:t>support candidates to take ownership for their own learning by outlining the elements they should understand, practice, and demonstrate upon program completion;</w:t>
            </w:r>
          </w:p>
          <w:p w14:paraId="000000B9" w14:textId="77777777" w:rsidR="00545C1E" w:rsidRPr="004059C7" w:rsidRDefault="00DD2667" w:rsidP="004059C7">
            <w:pPr>
              <w:numPr>
                <w:ilvl w:val="0"/>
                <w:numId w:val="6"/>
              </w:numPr>
              <w:pBdr>
                <w:top w:val="nil"/>
                <w:left w:val="nil"/>
                <w:bottom w:val="nil"/>
                <w:right w:val="nil"/>
                <w:between w:val="nil"/>
              </w:pBdr>
              <w:ind w:left="511"/>
              <w:rPr>
                <w:rFonts w:ascii="Calibri" w:hAnsi="Calibri"/>
                <w:color w:val="000000" w:themeColor="text1"/>
              </w:rPr>
            </w:pPr>
            <w:r w:rsidRPr="004059C7">
              <w:rPr>
                <w:rFonts w:ascii="Calibri" w:hAnsi="Calibri"/>
                <w:color w:val="000000" w:themeColor="text1"/>
              </w:rPr>
              <w:t>empower candidates to be directive about the support they need to achieve their own goals and those outlined in the PSTs; and</w:t>
            </w:r>
          </w:p>
          <w:p w14:paraId="000000BA" w14:textId="77777777" w:rsidR="00545C1E" w:rsidRPr="004059C7" w:rsidRDefault="00DD2667" w:rsidP="004059C7">
            <w:pPr>
              <w:numPr>
                <w:ilvl w:val="0"/>
                <w:numId w:val="6"/>
              </w:numPr>
              <w:pBdr>
                <w:top w:val="nil"/>
                <w:left w:val="nil"/>
                <w:bottom w:val="nil"/>
                <w:right w:val="nil"/>
                <w:between w:val="nil"/>
              </w:pBdr>
              <w:ind w:left="511"/>
              <w:rPr>
                <w:rFonts w:ascii="Calibri" w:hAnsi="Calibri"/>
                <w:color w:val="000000" w:themeColor="text1"/>
              </w:rPr>
            </w:pPr>
            <w:r w:rsidRPr="004059C7">
              <w:rPr>
                <w:rFonts w:ascii="Calibri" w:hAnsi="Calibri"/>
                <w:color w:val="000000" w:themeColor="text1"/>
              </w:rPr>
              <w:t>ensure candidates are well-prepared to work as teachers in Massachusetts public schools.</w:t>
            </w:r>
          </w:p>
        </w:tc>
      </w:tr>
    </w:tbl>
    <w:p w14:paraId="000000BB" w14:textId="77777777" w:rsidR="00545C1E" w:rsidRDefault="00DD2667">
      <w:pPr>
        <w:rPr>
          <w:rFonts w:ascii="Calibri" w:hAnsi="Calibri"/>
          <w:b/>
          <w:color w:val="000000"/>
          <w:sz w:val="24"/>
          <w:szCs w:val="24"/>
          <w:highlight w:val="white"/>
        </w:rPr>
        <w:sectPr w:rsidR="00545C1E" w:rsidSect="001C6304">
          <w:headerReference w:type="default" r:id="rId24"/>
          <w:footerReference w:type="default" r:id="rId25"/>
          <w:headerReference w:type="first" r:id="rId26"/>
          <w:footerReference w:type="first" r:id="rId27"/>
          <w:pgSz w:w="12240" w:h="15840"/>
          <w:pgMar w:top="1166" w:right="1296" w:bottom="1022" w:left="1440" w:header="0" w:footer="720" w:gutter="0"/>
          <w:pgNumType w:start="0"/>
          <w:cols w:space="720"/>
          <w:titlePg/>
          <w:docGrid w:linePitch="299"/>
        </w:sectPr>
      </w:pPr>
      <w:r>
        <w:br w:type="page"/>
      </w:r>
    </w:p>
    <w:p w14:paraId="000000BC" w14:textId="65AFDD72" w:rsidR="00545C1E" w:rsidRDefault="00DD2667">
      <w:pPr>
        <w:pStyle w:val="Heading1"/>
        <w:spacing w:before="0" w:after="0"/>
      </w:pPr>
      <w:bookmarkStart w:id="21" w:name="_Toc162740047"/>
      <w:r>
        <w:t>Organization and Structure</w:t>
      </w:r>
      <w:r w:rsidR="002066A7">
        <w:t xml:space="preserve"> of the Professional Standards for Teachers</w:t>
      </w:r>
      <w:bookmarkEnd w:id="21"/>
    </w:p>
    <w:p w14:paraId="000000BD" w14:textId="77777777" w:rsidR="00545C1E" w:rsidRDefault="00545C1E">
      <w:bookmarkStart w:id="22" w:name="_heading=h.44sinio" w:colFirst="0" w:colLast="0"/>
      <w:bookmarkEnd w:id="22"/>
    </w:p>
    <w:p w14:paraId="000000BE" w14:textId="77777777" w:rsidR="00545C1E" w:rsidRDefault="00DD2667">
      <w:pPr>
        <w:sectPr w:rsidR="00545C1E" w:rsidSect="007414A5">
          <w:headerReference w:type="default" r:id="rId28"/>
          <w:pgSz w:w="15840" w:h="12240" w:orient="landscape"/>
          <w:pgMar w:top="1440" w:right="734" w:bottom="144" w:left="734" w:header="0" w:footer="720" w:gutter="0"/>
          <w:cols w:space="720"/>
          <w:docGrid w:linePitch="299"/>
        </w:sectPr>
      </w:pPr>
      <w:r>
        <w:rPr>
          <w:noProof/>
        </w:rPr>
        <w:drawing>
          <wp:inline distT="0" distB="0" distL="0" distR="0" wp14:anchorId="2BBFF485" wp14:editId="7E145C7E">
            <wp:extent cx="9126219" cy="5535928"/>
            <wp:effectExtent l="0" t="0" r="0" b="0"/>
            <wp:docPr id="1960397967" name="image2.png" descr="This picture illustrates how the Model Rubric for Classroom Teachers (in-service) and Professional Standards for Teachers (pre-service) share a common definition of effective teaching as outlined by the standards, indicators, and elements."/>
            <wp:cNvGraphicFramePr/>
            <a:graphic xmlns:a="http://schemas.openxmlformats.org/drawingml/2006/main">
              <a:graphicData uri="http://schemas.openxmlformats.org/drawingml/2006/picture">
                <pic:pic xmlns:pic="http://schemas.openxmlformats.org/drawingml/2006/picture">
                  <pic:nvPicPr>
                    <pic:cNvPr id="0" name="image2.png" descr="This picture illustrates how the Model Rubric for Classroom Teachers (in-service) and Professional Standards for Teachers (pre-service) share a common definition of effective teaching as outlined by the standards, indicators, and elements."/>
                    <pic:cNvPicPr preferRelativeResize="0"/>
                  </pic:nvPicPr>
                  <pic:blipFill>
                    <a:blip r:embed="rId29"/>
                    <a:srcRect/>
                    <a:stretch>
                      <a:fillRect/>
                    </a:stretch>
                  </pic:blipFill>
                  <pic:spPr>
                    <a:xfrm>
                      <a:off x="0" y="0"/>
                      <a:ext cx="9126219" cy="5535928"/>
                    </a:xfrm>
                    <a:prstGeom prst="rect">
                      <a:avLst/>
                    </a:prstGeom>
                    <a:ln/>
                  </pic:spPr>
                </pic:pic>
              </a:graphicData>
            </a:graphic>
          </wp:inline>
        </w:drawing>
      </w:r>
    </w:p>
    <w:p w14:paraId="000000BF" w14:textId="77777777" w:rsidR="00545C1E" w:rsidRPr="00EC45C7" w:rsidRDefault="00DD2667" w:rsidP="00EC45C7">
      <w:pPr>
        <w:pStyle w:val="Heading2"/>
        <w:rPr>
          <w:highlight w:val="white"/>
        </w:rPr>
      </w:pPr>
      <w:bookmarkStart w:id="23" w:name="_Toc162740048"/>
      <w:r w:rsidRPr="00EC45C7">
        <w:rPr>
          <w:highlight w:val="white"/>
        </w:rPr>
        <w:t>Standards, Indicators, and Elements</w:t>
      </w:r>
      <w:bookmarkEnd w:id="23"/>
    </w:p>
    <w:p w14:paraId="000000C2" w14:textId="6DB07B79" w:rsidR="00545C1E" w:rsidRDefault="00DD2667" w:rsidP="004059C7">
      <w:pPr>
        <w:pStyle w:val="BodyText"/>
      </w:pPr>
      <w:r>
        <w:t xml:space="preserve">The </w:t>
      </w:r>
      <w:r w:rsidR="00217A94">
        <w:t>PSTs</w:t>
      </w:r>
      <w:r>
        <w:t xml:space="preserve"> organize the standards, indicators, and elements into a matrix. The PSTs are divided into four sections, each focused on one standard of effective practice. Within each standard, indicators provide a high-level outline of the practice</w:t>
      </w:r>
      <w:r w:rsidR="00D358CC">
        <w:t>; e</w:t>
      </w:r>
      <w:r>
        <w:t>lements define the specific knowledge, skills, and behaviors required. Each element includes a differentiated the level of mastery that candidates must develop to be endorsed for licensure.</w:t>
      </w:r>
      <w:r w:rsidR="004C1D6C" w:rsidRPr="004C1D6C">
        <w:rPr>
          <w:noProof/>
        </w:rPr>
        <w:t xml:space="preserve"> </w:t>
      </w:r>
      <w:r w:rsidR="004C1D6C">
        <w:rPr>
          <w:noProof/>
        </w:rPr>
        <w:drawing>
          <wp:inline distT="0" distB="0" distL="0" distR="0" wp14:anchorId="7AA381C8" wp14:editId="259FBC53">
            <wp:extent cx="8669020" cy="3525520"/>
            <wp:effectExtent l="0" t="0" r="0" b="0"/>
            <wp:docPr id="952378639" name="Picture 1" descr="Image showing the organization of standards, indicators, and elements in the Professional Standards for Teachers. Standards are marked with Roman numerals. Indicators are marked with capital letters. Elements are marked with Arabic numer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2378639" name="Picture 1" descr="Image showing the organization of standards, indicators, and elements in the Professional Standards for Teachers. Standards are marked with Roman numerals. Indicators are marked with capital letters. Elements are marked with Arabic numerals."/>
                    <pic:cNvPicPr/>
                  </pic:nvPicPr>
                  <pic:blipFill>
                    <a:blip r:embed="rId30"/>
                    <a:stretch>
                      <a:fillRect/>
                    </a:stretch>
                  </pic:blipFill>
                  <pic:spPr>
                    <a:xfrm>
                      <a:off x="0" y="0"/>
                      <a:ext cx="8669020" cy="3525520"/>
                    </a:xfrm>
                    <a:prstGeom prst="rect">
                      <a:avLst/>
                    </a:prstGeom>
                  </pic:spPr>
                </pic:pic>
              </a:graphicData>
            </a:graphic>
          </wp:inline>
        </w:drawing>
      </w:r>
    </w:p>
    <w:p w14:paraId="000000C4" w14:textId="58A73298" w:rsidR="00545C1E" w:rsidRDefault="00545C1E">
      <w:pPr>
        <w:rPr>
          <w:rFonts w:ascii="Calibri" w:hAnsi="Calibri"/>
          <w:b/>
          <w:color w:val="000000"/>
          <w:highlight w:val="white"/>
        </w:rPr>
        <w:sectPr w:rsidR="00545C1E" w:rsidSect="007414A5">
          <w:pgSz w:w="15840" w:h="12240" w:orient="landscape"/>
          <w:pgMar w:top="1440" w:right="1166" w:bottom="1296" w:left="1022" w:header="0" w:footer="720" w:gutter="0"/>
          <w:cols w:space="720"/>
          <w:docGrid w:linePitch="299"/>
        </w:sectPr>
      </w:pPr>
    </w:p>
    <w:p w14:paraId="000000C5" w14:textId="77777777" w:rsidR="00545C1E" w:rsidRDefault="00DD2667">
      <w:pPr>
        <w:pStyle w:val="Heading2"/>
      </w:pPr>
      <w:bookmarkStart w:id="24" w:name="_Toc162740049"/>
      <w:r>
        <w:t>Differentiated Practice Levels</w:t>
      </w:r>
      <w:bookmarkEnd w:id="24"/>
    </w:p>
    <w:p w14:paraId="000000C7" w14:textId="365E38BC" w:rsidR="00545C1E" w:rsidRDefault="00DD2667" w:rsidP="00647C5F">
      <w:pPr>
        <w:pStyle w:val="BodyText"/>
      </w:pPr>
      <w:r>
        <w:t xml:space="preserve">While DESE strongly believes that effective educators must demonstrate all skills outlined in the PSTs, we also know teachers will deepen and advance these skills throughout the course of their careers. Considering this, these Guidelines differentiate the levels of mastery that candidates must develop for each element by the time they complete their Initial teacher preparation program and are endorsed for licensure. </w:t>
      </w:r>
    </w:p>
    <w:p w14:paraId="000000C9" w14:textId="353DA3EF" w:rsidR="00545C1E" w:rsidRDefault="00DD2667" w:rsidP="00647C5F">
      <w:pPr>
        <w:pStyle w:val="BodyText"/>
      </w:pPr>
      <w:r>
        <w:t>To determine the levels of practice for the updated PST elements,</w:t>
      </w:r>
      <w:r w:rsidR="00F471D6">
        <w:t xml:space="preserve"> </w:t>
      </w:r>
      <w:r>
        <w:t>DESE gathered survey feedback from nearly 200 representatives from educator preparation programs and PK-12 districts across Massachusetts</w:t>
      </w:r>
      <w:r w:rsidR="00EB5ABD">
        <w:t xml:space="preserve">. DESE also convened a working group of educator preparation program leaders and faculty, program supervisors, supervising practitioners, recent completers, and other PK-12 representatives to inform </w:t>
      </w:r>
      <w:r w:rsidR="00647C5F">
        <w:t xml:space="preserve">the </w:t>
      </w:r>
      <w:r w:rsidR="00607ED6">
        <w:t xml:space="preserve">updated PST practice levels. </w:t>
      </w:r>
      <w:r w:rsidR="00A30692">
        <w:t>Updates were also informed by ongoing research on teacher quality and impact in Massachusetts</w:t>
      </w:r>
      <w:r w:rsidR="00A30692">
        <w:rPr>
          <w:rStyle w:val="FootnoteReference"/>
        </w:rPr>
        <w:footnoteReference w:id="4"/>
      </w:r>
      <w:r w:rsidR="00B611CF">
        <w:t xml:space="preserve"> and </w:t>
      </w:r>
      <w:r w:rsidR="00607ED6">
        <w:t xml:space="preserve">the research base </w:t>
      </w:r>
      <w:r w:rsidR="00F471D6">
        <w:t xml:space="preserve">showing the importance and developmental trajectory of specific evidence-based skills that foster culturally and linguistically sustaining practices in beginning teachers. </w:t>
      </w:r>
    </w:p>
    <w:p w14:paraId="000000CB" w14:textId="1F693D21" w:rsidR="00545C1E" w:rsidRDefault="00DD2667" w:rsidP="00647C5F">
      <w:pPr>
        <w:pStyle w:val="BodyText"/>
      </w:pPr>
      <w:r>
        <w:t>The chart below defines each level of practice and what it means for teacher candidates during their preparation:</w:t>
      </w:r>
    </w:p>
    <w:tbl>
      <w:tblPr>
        <w:tblW w:w="13680" w:type="dxa"/>
        <w:tblInd w:w="-185"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ayout w:type="fixed"/>
        <w:tblCellMar>
          <w:left w:w="115" w:type="dxa"/>
          <w:right w:w="115" w:type="dxa"/>
        </w:tblCellMar>
        <w:tblLook w:val="0400" w:firstRow="0" w:lastRow="0" w:firstColumn="0" w:lastColumn="0" w:noHBand="0" w:noVBand="1"/>
      </w:tblPr>
      <w:tblGrid>
        <w:gridCol w:w="1710"/>
        <w:gridCol w:w="7054"/>
        <w:gridCol w:w="4916"/>
      </w:tblGrid>
      <w:tr w:rsidR="00545C1E" w14:paraId="5825CE19" w14:textId="77777777" w:rsidTr="004059C7">
        <w:trPr>
          <w:trHeight w:val="503"/>
        </w:trPr>
        <w:tc>
          <w:tcPr>
            <w:tcW w:w="1710" w:type="dxa"/>
            <w:shd w:val="clear" w:color="auto" w:fill="DBE5F1" w:themeFill="accent1" w:themeFillTint="33"/>
            <w:vAlign w:val="center"/>
          </w:tcPr>
          <w:p w14:paraId="000000CC" w14:textId="77777777" w:rsidR="00545C1E" w:rsidRDefault="00DD2667">
            <w:pPr>
              <w:jc w:val="center"/>
              <w:rPr>
                <w:b/>
              </w:rPr>
            </w:pPr>
            <w:r>
              <w:rPr>
                <w:b/>
              </w:rPr>
              <w:t>Level</w:t>
            </w:r>
          </w:p>
        </w:tc>
        <w:tc>
          <w:tcPr>
            <w:tcW w:w="7054" w:type="dxa"/>
            <w:shd w:val="clear" w:color="auto" w:fill="DBE5F1" w:themeFill="accent1" w:themeFillTint="33"/>
            <w:vAlign w:val="center"/>
          </w:tcPr>
          <w:p w14:paraId="000000CD" w14:textId="77777777" w:rsidR="00545C1E" w:rsidRDefault="00DD2667">
            <w:pPr>
              <w:jc w:val="center"/>
              <w:rPr>
                <w:b/>
              </w:rPr>
            </w:pPr>
            <w:r>
              <w:rPr>
                <w:b/>
              </w:rPr>
              <w:t>Expectation for Candidates</w:t>
            </w:r>
          </w:p>
        </w:tc>
        <w:tc>
          <w:tcPr>
            <w:tcW w:w="4916" w:type="dxa"/>
            <w:shd w:val="clear" w:color="auto" w:fill="DBE5F1" w:themeFill="accent1" w:themeFillTint="33"/>
            <w:vAlign w:val="center"/>
          </w:tcPr>
          <w:p w14:paraId="000000CE" w14:textId="77777777" w:rsidR="00545C1E" w:rsidRDefault="00500525">
            <w:pPr>
              <w:jc w:val="center"/>
              <w:rPr>
                <w:b/>
              </w:rPr>
            </w:pPr>
            <w:sdt>
              <w:sdtPr>
                <w:tag w:val="goog_rdk_5"/>
                <w:id w:val="309147573"/>
              </w:sdtPr>
              <w:sdtEndPr/>
              <w:sdtContent/>
            </w:sdt>
            <w:sdt>
              <w:sdtPr>
                <w:tag w:val="goog_rdk_6"/>
                <w:id w:val="2002839114"/>
              </w:sdtPr>
              <w:sdtEndPr/>
              <w:sdtContent/>
            </w:sdt>
            <w:r w:rsidR="00DD2667">
              <w:rPr>
                <w:b/>
              </w:rPr>
              <w:t>Examples</w:t>
            </w:r>
          </w:p>
        </w:tc>
      </w:tr>
      <w:tr w:rsidR="00545C1E" w14:paraId="3D6085C6" w14:textId="77777777" w:rsidTr="004059C7">
        <w:trPr>
          <w:trHeight w:val="300"/>
        </w:trPr>
        <w:tc>
          <w:tcPr>
            <w:tcW w:w="1710" w:type="dxa"/>
            <w:vAlign w:val="center"/>
          </w:tcPr>
          <w:p w14:paraId="000000CF" w14:textId="77777777" w:rsidR="00545C1E" w:rsidRDefault="00DD2667">
            <w:pPr>
              <w:jc w:val="center"/>
            </w:pPr>
            <w:r>
              <w:t>Introduce</w:t>
            </w:r>
          </w:p>
        </w:tc>
        <w:tc>
          <w:tcPr>
            <w:tcW w:w="7054" w:type="dxa"/>
            <w:vAlign w:val="center"/>
          </w:tcPr>
          <w:p w14:paraId="000000D0" w14:textId="77777777" w:rsidR="00545C1E" w:rsidRDefault="00DD2667">
            <w:pPr>
              <w:rPr>
                <w:color w:val="000000"/>
              </w:rPr>
            </w:pPr>
            <w:bookmarkStart w:id="25" w:name="_heading=h.3j2qqm3" w:colFirst="0" w:colLast="0"/>
            <w:bookmarkEnd w:id="25"/>
            <w:r>
              <w:rPr>
                <w:color w:val="000000"/>
              </w:rPr>
              <w:t xml:space="preserve">Candidates </w:t>
            </w:r>
            <w:r>
              <w:rPr>
                <w:b/>
                <w:i/>
                <w:color w:val="000000"/>
              </w:rPr>
              <w:t>show understanding</w:t>
            </w:r>
            <w:r>
              <w:rPr>
                <w:color w:val="000000"/>
              </w:rPr>
              <w:t xml:space="preserve"> through coursework and/or in field-based experiences.</w:t>
            </w:r>
          </w:p>
        </w:tc>
        <w:tc>
          <w:tcPr>
            <w:tcW w:w="4916" w:type="dxa"/>
            <w:vAlign w:val="center"/>
          </w:tcPr>
          <w:p w14:paraId="000000D1" w14:textId="77777777" w:rsidR="00545C1E" w:rsidRDefault="00DD2667">
            <w:pPr>
              <w:rPr>
                <w:color w:val="000000"/>
              </w:rPr>
            </w:pPr>
            <w:r>
              <w:rPr>
                <w:color w:val="000000"/>
              </w:rPr>
              <w:t>Readings, observations, assignments, assessments</w:t>
            </w:r>
          </w:p>
        </w:tc>
      </w:tr>
      <w:tr w:rsidR="00545C1E" w14:paraId="3AF8DDF6" w14:textId="77777777" w:rsidTr="004059C7">
        <w:trPr>
          <w:trHeight w:val="300"/>
        </w:trPr>
        <w:tc>
          <w:tcPr>
            <w:tcW w:w="1710" w:type="dxa"/>
            <w:vAlign w:val="center"/>
          </w:tcPr>
          <w:p w14:paraId="000000D2" w14:textId="77777777" w:rsidR="00545C1E" w:rsidRDefault="00DD2667">
            <w:pPr>
              <w:jc w:val="center"/>
            </w:pPr>
            <w:r>
              <w:t>Practice</w:t>
            </w:r>
          </w:p>
        </w:tc>
        <w:tc>
          <w:tcPr>
            <w:tcW w:w="7054" w:type="dxa"/>
            <w:vAlign w:val="center"/>
          </w:tcPr>
          <w:p w14:paraId="000000D3" w14:textId="77777777" w:rsidR="00545C1E" w:rsidRDefault="00DD2667">
            <w:pPr>
              <w:rPr>
                <w:color w:val="000000"/>
              </w:rPr>
            </w:pPr>
            <w:r>
              <w:rPr>
                <w:color w:val="000000"/>
              </w:rPr>
              <w:t xml:space="preserve">Candidates have </w:t>
            </w:r>
            <w:r>
              <w:rPr>
                <w:b/>
                <w:i/>
                <w:color w:val="000000"/>
              </w:rPr>
              <w:t>opportunities to practice, be observed, and receive feedback</w:t>
            </w:r>
            <w:r>
              <w:rPr>
                <w:color w:val="000000"/>
              </w:rPr>
              <w:t xml:space="preserve"> through coursework and/or in field-based experiences. </w:t>
            </w:r>
          </w:p>
        </w:tc>
        <w:tc>
          <w:tcPr>
            <w:tcW w:w="4916" w:type="dxa"/>
            <w:vAlign w:val="center"/>
          </w:tcPr>
          <w:p w14:paraId="000000D4" w14:textId="11C71C62" w:rsidR="00545C1E" w:rsidRDefault="00DD2667">
            <w:pPr>
              <w:rPr>
                <w:color w:val="000000"/>
              </w:rPr>
            </w:pPr>
            <w:r>
              <w:rPr>
                <w:rFonts w:ascii="Calibri" w:hAnsi="Calibri"/>
              </w:rPr>
              <w:t>Simulations, rehearsals, role plays; one-on-one, small group, or whole group instruction</w:t>
            </w:r>
            <w:r w:rsidR="007F31CE">
              <w:rPr>
                <w:rFonts w:ascii="Calibri" w:hAnsi="Calibri"/>
              </w:rPr>
              <w:t xml:space="preserve"> in field placements</w:t>
            </w:r>
            <w:r>
              <w:rPr>
                <w:rFonts w:ascii="Calibri" w:hAnsi="Calibri"/>
              </w:rPr>
              <w:t>; planning and data meetings</w:t>
            </w:r>
            <w:r w:rsidR="007F31CE">
              <w:rPr>
                <w:rFonts w:ascii="Calibri" w:hAnsi="Calibri"/>
              </w:rPr>
              <w:t xml:space="preserve">; engagement with the school community </w:t>
            </w:r>
          </w:p>
        </w:tc>
      </w:tr>
      <w:tr w:rsidR="00545C1E" w14:paraId="786808D2" w14:textId="77777777" w:rsidTr="004059C7">
        <w:trPr>
          <w:trHeight w:val="300"/>
        </w:trPr>
        <w:tc>
          <w:tcPr>
            <w:tcW w:w="1710" w:type="dxa"/>
            <w:vAlign w:val="center"/>
          </w:tcPr>
          <w:p w14:paraId="000000D5" w14:textId="77777777" w:rsidR="00545C1E" w:rsidRDefault="00DD2667">
            <w:pPr>
              <w:jc w:val="center"/>
            </w:pPr>
            <w:r>
              <w:t>Demonstrate</w:t>
            </w:r>
          </w:p>
        </w:tc>
        <w:tc>
          <w:tcPr>
            <w:tcW w:w="7054" w:type="dxa"/>
            <w:vAlign w:val="center"/>
          </w:tcPr>
          <w:p w14:paraId="358D7D47" w14:textId="77777777" w:rsidR="00545C1E" w:rsidRDefault="00DD2667">
            <w:pPr>
              <w:rPr>
                <w:color w:val="000000"/>
              </w:rPr>
            </w:pPr>
            <w:r>
              <w:rPr>
                <w:color w:val="000000"/>
              </w:rPr>
              <w:t xml:space="preserve">Candidates consistently </w:t>
            </w:r>
            <w:r>
              <w:rPr>
                <w:b/>
                <w:i/>
                <w:color w:val="000000"/>
              </w:rPr>
              <w:t>demonstrate competency</w:t>
            </w:r>
            <w:r>
              <w:rPr>
                <w:color w:val="000000"/>
              </w:rPr>
              <w:t xml:space="preserve"> through coursework and in field-based experiences.</w:t>
            </w:r>
          </w:p>
          <w:p w14:paraId="320EF85F" w14:textId="77777777" w:rsidR="00D358CC" w:rsidRDefault="00D358CC">
            <w:pPr>
              <w:rPr>
                <w:color w:val="000000"/>
              </w:rPr>
            </w:pPr>
          </w:p>
          <w:p w14:paraId="000000D6" w14:textId="15C783A9" w:rsidR="00D358CC" w:rsidRDefault="00D358CC">
            <w:r>
              <w:rPr>
                <w:color w:val="000000"/>
              </w:rPr>
              <w:t xml:space="preserve">A subset of elements at the </w:t>
            </w:r>
            <w:r w:rsidR="00AD446A">
              <w:rPr>
                <w:color w:val="000000"/>
              </w:rPr>
              <w:t>“</w:t>
            </w:r>
            <w:r>
              <w:rPr>
                <w:color w:val="000000"/>
              </w:rPr>
              <w:t>demonstrate</w:t>
            </w:r>
            <w:r w:rsidR="00AD446A">
              <w:rPr>
                <w:color w:val="000000"/>
              </w:rPr>
              <w:t>”</w:t>
            </w:r>
            <w:r>
              <w:rPr>
                <w:color w:val="000000"/>
              </w:rPr>
              <w:t xml:space="preserve"> level have </w:t>
            </w:r>
            <w:r w:rsidR="0073184B">
              <w:rPr>
                <w:color w:val="000000"/>
              </w:rPr>
              <w:t>been identified as t</w:t>
            </w:r>
            <w:r w:rsidR="0073184B">
              <w:rPr>
                <w:rFonts w:ascii="Calibri" w:hAnsi="Calibri"/>
                <w:color w:val="000000"/>
              </w:rPr>
              <w:t xml:space="preserve">he Essential Elements. These are the practices and skills assessed through the Candidate Assessment of Performance (CAP). Each Essential Element was selected in part because the knowledge and skills it describes serve as an umbrella to other elements within the PSTs (See </w:t>
            </w:r>
            <w:hyperlink w:anchor="_Appendix_C:_Crosswalk" w:history="1">
              <w:r w:rsidR="0073184B" w:rsidRPr="006B0420">
                <w:rPr>
                  <w:rStyle w:val="Hyperlink"/>
                  <w:rFonts w:ascii="Calibri" w:hAnsi="Calibri"/>
                </w:rPr>
                <w:t xml:space="preserve">Appendix </w:t>
              </w:r>
              <w:r w:rsidR="00D8522F" w:rsidRPr="006B0420">
                <w:rPr>
                  <w:rStyle w:val="Hyperlink"/>
                  <w:rFonts w:ascii="Calibri" w:hAnsi="Calibri"/>
                </w:rPr>
                <w:t>C</w:t>
              </w:r>
            </w:hyperlink>
            <w:r w:rsidR="00D8522F">
              <w:rPr>
                <w:rFonts w:ascii="Calibri" w:hAnsi="Calibri"/>
                <w:color w:val="000000"/>
              </w:rPr>
              <w:t>).</w:t>
            </w:r>
          </w:p>
        </w:tc>
        <w:tc>
          <w:tcPr>
            <w:tcW w:w="4916" w:type="dxa"/>
            <w:vAlign w:val="center"/>
          </w:tcPr>
          <w:p w14:paraId="000000D7" w14:textId="42E51E76" w:rsidR="00545C1E" w:rsidRDefault="00AD446A">
            <w:pPr>
              <w:rPr>
                <w:color w:val="000000"/>
              </w:rPr>
            </w:pPr>
            <w:r>
              <w:rPr>
                <w:rFonts w:ascii="Calibri" w:hAnsi="Calibri"/>
                <w:i/>
                <w:iCs/>
              </w:rPr>
              <w:t>These should build</w:t>
            </w:r>
            <w:r w:rsidR="00647C5F" w:rsidRPr="00AD446A">
              <w:rPr>
                <w:rFonts w:ascii="Calibri" w:hAnsi="Calibri"/>
                <w:i/>
                <w:iCs/>
              </w:rPr>
              <w:t xml:space="preserve"> on </w:t>
            </w:r>
            <w:r>
              <w:rPr>
                <w:rFonts w:ascii="Calibri" w:hAnsi="Calibri"/>
                <w:i/>
                <w:iCs/>
              </w:rPr>
              <w:t xml:space="preserve">prior </w:t>
            </w:r>
            <w:r w:rsidR="00647C5F" w:rsidRPr="00AD446A">
              <w:rPr>
                <w:rFonts w:ascii="Calibri" w:hAnsi="Calibri"/>
                <w:i/>
                <w:iCs/>
              </w:rPr>
              <w:t>opportunities to practice and receive feedback</w:t>
            </w:r>
            <w:r w:rsidR="00647C5F">
              <w:rPr>
                <w:rFonts w:ascii="Calibri" w:hAnsi="Calibri"/>
              </w:rPr>
              <w:t xml:space="preserve">: </w:t>
            </w:r>
            <w:r w:rsidR="00DD2667">
              <w:rPr>
                <w:rFonts w:ascii="Calibri" w:hAnsi="Calibri"/>
              </w:rPr>
              <w:t>One-on-one, small group, or whole group instruction</w:t>
            </w:r>
            <w:r w:rsidR="007F31CE">
              <w:rPr>
                <w:rFonts w:ascii="Calibri" w:hAnsi="Calibri"/>
              </w:rPr>
              <w:t xml:space="preserve"> in field placements</w:t>
            </w:r>
            <w:r w:rsidR="00DD2667">
              <w:rPr>
                <w:rFonts w:ascii="Calibri" w:hAnsi="Calibri"/>
              </w:rPr>
              <w:t>; planning and data meetings</w:t>
            </w:r>
            <w:r w:rsidR="005F0A3A">
              <w:rPr>
                <w:rFonts w:ascii="Calibri" w:hAnsi="Calibri"/>
              </w:rPr>
              <w:t>; engagement with school community</w:t>
            </w:r>
          </w:p>
        </w:tc>
      </w:tr>
    </w:tbl>
    <w:p w14:paraId="000000D9" w14:textId="375B525F" w:rsidR="00545C1E" w:rsidRDefault="00DD2667">
      <w:r>
        <w:t xml:space="preserve">It is important to note that these levels do not suggest a hierarchy for the elements. Candidates should experience thoughtful exposure to each element and have appropriate opportunities to practice or demonstrate those that have been determined as most critical for success in meeting the needs of all students as beginning teachers, particularly those from </w:t>
      </w:r>
      <w:r w:rsidR="00490F75">
        <w:t xml:space="preserve">systemically marginalized </w:t>
      </w:r>
      <w:r>
        <w:t>groups and communities.</w:t>
      </w:r>
    </w:p>
    <w:p w14:paraId="556C4420" w14:textId="77777777" w:rsidR="00806D28" w:rsidRDefault="00806D28">
      <w:pPr>
        <w:rPr>
          <w:rFonts w:ascii="Calibri" w:hAnsi="Calibri"/>
          <w:b/>
          <w:color w:val="1F497D" w:themeColor="text2"/>
          <w:sz w:val="32"/>
          <w:szCs w:val="48"/>
        </w:rPr>
      </w:pPr>
      <w:r>
        <w:br w:type="page"/>
      </w:r>
    </w:p>
    <w:p w14:paraId="000000E0" w14:textId="07FFDF0E" w:rsidR="00545C1E" w:rsidRDefault="00DD2667">
      <w:pPr>
        <w:pStyle w:val="Heading1"/>
        <w:spacing w:before="0" w:after="0"/>
      </w:pPr>
      <w:bookmarkStart w:id="26" w:name="_Toc162740050"/>
      <w:r>
        <w:t xml:space="preserve">Professional Standards for Teachers </w:t>
      </w:r>
      <w:r w:rsidR="00C87918">
        <w:t>At</w:t>
      </w:r>
      <w:r>
        <w:t>-</w:t>
      </w:r>
      <w:r w:rsidR="00C87918">
        <w:t>a</w:t>
      </w:r>
      <w:r>
        <w:t>-Glance</w:t>
      </w:r>
      <w:bookmarkEnd w:id="26"/>
    </w:p>
    <w:p w14:paraId="000000E1" w14:textId="77777777" w:rsidR="00545C1E" w:rsidRDefault="00545C1E"/>
    <w:tbl>
      <w:tblPr>
        <w:tblW w:w="13680" w:type="dxa"/>
        <w:tblInd w:w="-8"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ayout w:type="fixed"/>
        <w:tblCellMar>
          <w:left w:w="0" w:type="dxa"/>
          <w:right w:w="0" w:type="dxa"/>
        </w:tblCellMar>
        <w:tblLook w:val="0400" w:firstRow="0" w:lastRow="0" w:firstColumn="0" w:lastColumn="0" w:noHBand="0" w:noVBand="1"/>
      </w:tblPr>
      <w:tblGrid>
        <w:gridCol w:w="3420"/>
        <w:gridCol w:w="3420"/>
        <w:gridCol w:w="3420"/>
        <w:gridCol w:w="3420"/>
      </w:tblGrid>
      <w:tr w:rsidR="002B1B5A" w:rsidRPr="00806D28" w14:paraId="4A27540E" w14:textId="77777777" w:rsidTr="004059C7">
        <w:trPr>
          <w:trHeight w:val="825"/>
        </w:trPr>
        <w:tc>
          <w:tcPr>
            <w:tcW w:w="3420" w:type="dxa"/>
            <w:shd w:val="clear" w:color="auto" w:fill="DBE5F1" w:themeFill="accent1" w:themeFillTint="33"/>
            <w:vAlign w:val="center"/>
          </w:tcPr>
          <w:p w14:paraId="000000E2" w14:textId="77777777" w:rsidR="00545C1E" w:rsidRPr="00806D28" w:rsidRDefault="00DD2667" w:rsidP="00806D28">
            <w:pPr>
              <w:spacing w:before="120" w:after="120"/>
              <w:contextualSpacing/>
              <w:jc w:val="center"/>
              <w:rPr>
                <w:rFonts w:cstheme="majorHAnsi"/>
                <w:b/>
              </w:rPr>
            </w:pPr>
            <w:r w:rsidRPr="00806D28">
              <w:rPr>
                <w:rFonts w:cstheme="majorHAnsi"/>
                <w:b/>
              </w:rPr>
              <w:t>Standard I:</w:t>
            </w:r>
          </w:p>
          <w:p w14:paraId="000000E3" w14:textId="77777777" w:rsidR="00545C1E" w:rsidRPr="00806D28" w:rsidRDefault="00DD2667" w:rsidP="00806D28">
            <w:pPr>
              <w:spacing w:before="120" w:after="120"/>
              <w:contextualSpacing/>
              <w:jc w:val="center"/>
              <w:rPr>
                <w:rFonts w:cstheme="majorHAnsi"/>
                <w:b/>
              </w:rPr>
            </w:pPr>
            <w:r w:rsidRPr="00806D28">
              <w:rPr>
                <w:rFonts w:cstheme="majorHAnsi"/>
                <w:b/>
              </w:rPr>
              <w:t>Curriculum, Planning, Assessment</w:t>
            </w:r>
          </w:p>
        </w:tc>
        <w:tc>
          <w:tcPr>
            <w:tcW w:w="3420" w:type="dxa"/>
            <w:shd w:val="clear" w:color="auto" w:fill="DBE5F1" w:themeFill="accent1" w:themeFillTint="33"/>
            <w:vAlign w:val="center"/>
          </w:tcPr>
          <w:p w14:paraId="000000E4" w14:textId="77777777" w:rsidR="00545C1E" w:rsidRPr="00806D28" w:rsidRDefault="00DD2667" w:rsidP="00806D28">
            <w:pPr>
              <w:spacing w:before="120" w:after="120"/>
              <w:contextualSpacing/>
              <w:jc w:val="center"/>
              <w:rPr>
                <w:rFonts w:cstheme="majorHAnsi"/>
                <w:b/>
              </w:rPr>
            </w:pPr>
            <w:r w:rsidRPr="00806D28">
              <w:rPr>
                <w:rFonts w:cstheme="majorHAnsi"/>
                <w:b/>
              </w:rPr>
              <w:t>Standard II:</w:t>
            </w:r>
          </w:p>
          <w:p w14:paraId="000000E5" w14:textId="77777777" w:rsidR="00545C1E" w:rsidRPr="00806D28" w:rsidRDefault="00DD2667" w:rsidP="00806D28">
            <w:pPr>
              <w:spacing w:before="120" w:after="120"/>
              <w:contextualSpacing/>
              <w:jc w:val="center"/>
              <w:rPr>
                <w:rFonts w:cstheme="majorHAnsi"/>
                <w:b/>
              </w:rPr>
            </w:pPr>
            <w:r w:rsidRPr="00806D28">
              <w:rPr>
                <w:rFonts w:cstheme="majorHAnsi"/>
                <w:b/>
              </w:rPr>
              <w:t>Teaching All Students</w:t>
            </w:r>
          </w:p>
        </w:tc>
        <w:tc>
          <w:tcPr>
            <w:tcW w:w="3420" w:type="dxa"/>
            <w:shd w:val="clear" w:color="auto" w:fill="DBE5F1" w:themeFill="accent1" w:themeFillTint="33"/>
            <w:vAlign w:val="center"/>
          </w:tcPr>
          <w:p w14:paraId="000000E6" w14:textId="77777777" w:rsidR="00545C1E" w:rsidRPr="00806D28" w:rsidRDefault="00DD2667" w:rsidP="00806D28">
            <w:pPr>
              <w:spacing w:before="120" w:after="120"/>
              <w:contextualSpacing/>
              <w:jc w:val="center"/>
              <w:rPr>
                <w:rFonts w:cstheme="majorHAnsi"/>
                <w:b/>
              </w:rPr>
            </w:pPr>
            <w:r w:rsidRPr="00806D28">
              <w:rPr>
                <w:rFonts w:cstheme="majorHAnsi"/>
                <w:b/>
              </w:rPr>
              <w:t>Standard III:</w:t>
            </w:r>
          </w:p>
          <w:p w14:paraId="000000E7" w14:textId="77777777" w:rsidR="00545C1E" w:rsidRPr="00806D28" w:rsidRDefault="00DD2667" w:rsidP="00806D28">
            <w:pPr>
              <w:spacing w:before="120" w:after="120"/>
              <w:contextualSpacing/>
              <w:jc w:val="center"/>
              <w:rPr>
                <w:rFonts w:cstheme="majorHAnsi"/>
                <w:b/>
              </w:rPr>
            </w:pPr>
            <w:r w:rsidRPr="00806D28">
              <w:rPr>
                <w:rFonts w:cstheme="majorHAnsi"/>
                <w:b/>
              </w:rPr>
              <w:t>Family and Community Engagement</w:t>
            </w:r>
          </w:p>
        </w:tc>
        <w:tc>
          <w:tcPr>
            <w:tcW w:w="3420" w:type="dxa"/>
            <w:shd w:val="clear" w:color="auto" w:fill="DBE5F1" w:themeFill="accent1" w:themeFillTint="33"/>
            <w:vAlign w:val="center"/>
          </w:tcPr>
          <w:p w14:paraId="000000E8" w14:textId="77777777" w:rsidR="00545C1E" w:rsidRPr="00806D28" w:rsidRDefault="00DD2667" w:rsidP="00806D28">
            <w:pPr>
              <w:spacing w:before="120" w:after="120"/>
              <w:contextualSpacing/>
              <w:jc w:val="center"/>
              <w:rPr>
                <w:rFonts w:cstheme="majorHAnsi"/>
                <w:b/>
              </w:rPr>
            </w:pPr>
            <w:r w:rsidRPr="00806D28">
              <w:rPr>
                <w:rFonts w:cstheme="majorHAnsi"/>
                <w:b/>
              </w:rPr>
              <w:t>Standard IV:</w:t>
            </w:r>
          </w:p>
          <w:p w14:paraId="000000E9" w14:textId="77777777" w:rsidR="00545C1E" w:rsidRPr="00806D28" w:rsidRDefault="00DD2667" w:rsidP="00806D28">
            <w:pPr>
              <w:spacing w:before="120" w:after="120"/>
              <w:contextualSpacing/>
              <w:jc w:val="center"/>
              <w:rPr>
                <w:rFonts w:cstheme="majorHAnsi"/>
                <w:b/>
              </w:rPr>
            </w:pPr>
            <w:r w:rsidRPr="00806D28">
              <w:rPr>
                <w:rFonts w:cstheme="majorHAnsi"/>
                <w:b/>
              </w:rPr>
              <w:t>Professional Culture</w:t>
            </w:r>
          </w:p>
        </w:tc>
      </w:tr>
      <w:tr w:rsidR="00545C1E" w:rsidRPr="00806D28" w14:paraId="61D068FD" w14:textId="77777777" w:rsidTr="004059C7">
        <w:trPr>
          <w:trHeight w:val="3882"/>
        </w:trPr>
        <w:tc>
          <w:tcPr>
            <w:tcW w:w="3420" w:type="dxa"/>
            <w:shd w:val="clear" w:color="auto" w:fill="auto"/>
          </w:tcPr>
          <w:p w14:paraId="000000EA" w14:textId="77777777" w:rsidR="00545C1E" w:rsidRPr="00806D28" w:rsidRDefault="00DD2667" w:rsidP="00806D28">
            <w:pPr>
              <w:spacing w:before="120" w:after="120"/>
              <w:contextualSpacing/>
              <w:rPr>
                <w:rFonts w:cstheme="majorHAnsi"/>
              </w:rPr>
            </w:pPr>
            <w:r w:rsidRPr="00806D28">
              <w:rPr>
                <w:rFonts w:cstheme="majorHAnsi"/>
                <w:b/>
              </w:rPr>
              <w:t xml:space="preserve">   A. Curriculum and Planning</w:t>
            </w:r>
            <w:r w:rsidRPr="00806D28">
              <w:rPr>
                <w:rFonts w:cstheme="majorHAnsi"/>
              </w:rPr>
              <w:t> </w:t>
            </w:r>
          </w:p>
          <w:p w14:paraId="000000EB" w14:textId="77777777" w:rsidR="00545C1E" w:rsidRPr="00806D28" w:rsidRDefault="00DD2667" w:rsidP="00806D28">
            <w:pPr>
              <w:numPr>
                <w:ilvl w:val="1"/>
                <w:numId w:val="10"/>
              </w:numPr>
              <w:pBdr>
                <w:top w:val="nil"/>
                <w:left w:val="nil"/>
                <w:bottom w:val="nil"/>
                <w:right w:val="nil"/>
                <w:between w:val="nil"/>
              </w:pBdr>
              <w:spacing w:before="120" w:after="120"/>
              <w:contextualSpacing/>
              <w:rPr>
                <w:rFonts w:cstheme="majorHAnsi"/>
                <w:color w:val="000000"/>
              </w:rPr>
            </w:pPr>
            <w:r w:rsidRPr="00806D28">
              <w:rPr>
                <w:rFonts w:cstheme="majorHAnsi"/>
                <w:color w:val="000000"/>
              </w:rPr>
              <w:t>Subject Matter Knowledge </w:t>
            </w:r>
          </w:p>
          <w:p w14:paraId="000000EC" w14:textId="77777777" w:rsidR="00545C1E" w:rsidRPr="00806D28" w:rsidRDefault="00DD2667" w:rsidP="00806D28">
            <w:pPr>
              <w:numPr>
                <w:ilvl w:val="1"/>
                <w:numId w:val="10"/>
              </w:numPr>
              <w:pBdr>
                <w:top w:val="nil"/>
                <w:left w:val="nil"/>
                <w:bottom w:val="nil"/>
                <w:right w:val="nil"/>
                <w:between w:val="nil"/>
              </w:pBdr>
              <w:spacing w:before="120" w:after="120"/>
              <w:contextualSpacing/>
              <w:rPr>
                <w:rFonts w:cstheme="majorHAnsi"/>
                <w:color w:val="000000"/>
              </w:rPr>
            </w:pPr>
            <w:r w:rsidRPr="00806D28">
              <w:rPr>
                <w:rFonts w:cstheme="majorHAnsi"/>
                <w:color w:val="000000"/>
              </w:rPr>
              <w:t>Knowledge of Students </w:t>
            </w:r>
          </w:p>
          <w:p w14:paraId="000000ED" w14:textId="77777777" w:rsidR="00545C1E" w:rsidRPr="00806D28" w:rsidRDefault="00DD2667" w:rsidP="00806D28">
            <w:pPr>
              <w:numPr>
                <w:ilvl w:val="1"/>
                <w:numId w:val="10"/>
              </w:numPr>
              <w:pBdr>
                <w:top w:val="nil"/>
                <w:left w:val="nil"/>
                <w:bottom w:val="nil"/>
                <w:right w:val="nil"/>
                <w:between w:val="nil"/>
              </w:pBdr>
              <w:spacing w:before="120" w:after="120"/>
              <w:contextualSpacing/>
              <w:rPr>
                <w:rFonts w:cstheme="majorHAnsi"/>
                <w:color w:val="000000"/>
              </w:rPr>
            </w:pPr>
            <w:r w:rsidRPr="00806D28">
              <w:rPr>
                <w:rFonts w:cstheme="majorHAnsi"/>
                <w:color w:val="000000"/>
              </w:rPr>
              <w:t>Curriculum Literacy </w:t>
            </w:r>
          </w:p>
          <w:p w14:paraId="000000EE" w14:textId="77777777" w:rsidR="00545C1E" w:rsidRPr="00806D28" w:rsidRDefault="00DD2667" w:rsidP="00806D28">
            <w:pPr>
              <w:spacing w:before="120" w:after="120"/>
              <w:contextualSpacing/>
              <w:rPr>
                <w:rFonts w:cstheme="majorHAnsi"/>
              </w:rPr>
            </w:pPr>
            <w:r w:rsidRPr="00806D28">
              <w:rPr>
                <w:rFonts w:cstheme="majorHAnsi"/>
              </w:rPr>
              <w:t> </w:t>
            </w:r>
          </w:p>
          <w:p w14:paraId="000000EF" w14:textId="77777777" w:rsidR="00545C1E" w:rsidRPr="00806D28" w:rsidRDefault="00DD2667" w:rsidP="00806D28">
            <w:pPr>
              <w:spacing w:before="120" w:after="120"/>
              <w:ind w:right="420"/>
              <w:contextualSpacing/>
              <w:rPr>
                <w:rFonts w:cstheme="majorHAnsi"/>
              </w:rPr>
            </w:pPr>
            <w:r w:rsidRPr="00806D28">
              <w:rPr>
                <w:rFonts w:cstheme="majorHAnsi"/>
                <w:b/>
              </w:rPr>
              <w:t xml:space="preserve">   B. Assessment</w:t>
            </w:r>
            <w:r w:rsidRPr="00806D28">
              <w:rPr>
                <w:rFonts w:cstheme="majorHAnsi"/>
              </w:rPr>
              <w:t> </w:t>
            </w:r>
          </w:p>
          <w:p w14:paraId="000000F0" w14:textId="77777777" w:rsidR="00545C1E" w:rsidRPr="00806D28" w:rsidRDefault="00DD2667" w:rsidP="00806D28">
            <w:pPr>
              <w:numPr>
                <w:ilvl w:val="0"/>
                <w:numId w:val="13"/>
              </w:numPr>
              <w:pBdr>
                <w:top w:val="nil"/>
                <w:left w:val="nil"/>
                <w:bottom w:val="nil"/>
                <w:right w:val="nil"/>
                <w:between w:val="nil"/>
              </w:pBdr>
              <w:spacing w:before="120" w:after="120"/>
              <w:contextualSpacing/>
              <w:rPr>
                <w:rFonts w:cstheme="majorHAnsi"/>
                <w:color w:val="000000"/>
              </w:rPr>
            </w:pPr>
            <w:r w:rsidRPr="00806D28">
              <w:rPr>
                <w:rFonts w:cstheme="majorHAnsi"/>
                <w:color w:val="000000"/>
              </w:rPr>
              <w:t>Purposeful Assessment </w:t>
            </w:r>
          </w:p>
          <w:p w14:paraId="000000F1" w14:textId="77777777" w:rsidR="00545C1E" w:rsidRPr="00806D28" w:rsidRDefault="00DD2667" w:rsidP="00806D28">
            <w:pPr>
              <w:numPr>
                <w:ilvl w:val="0"/>
                <w:numId w:val="13"/>
              </w:numPr>
              <w:pBdr>
                <w:top w:val="nil"/>
                <w:left w:val="nil"/>
                <w:bottom w:val="nil"/>
                <w:right w:val="nil"/>
                <w:between w:val="nil"/>
              </w:pBdr>
              <w:spacing w:before="120" w:after="120"/>
              <w:contextualSpacing/>
              <w:rPr>
                <w:rFonts w:cstheme="majorHAnsi"/>
                <w:color w:val="000000"/>
              </w:rPr>
            </w:pPr>
            <w:r w:rsidRPr="00806D28">
              <w:rPr>
                <w:rFonts w:cstheme="majorHAnsi"/>
                <w:color w:val="000000"/>
              </w:rPr>
              <w:t>Accessible Assessment </w:t>
            </w:r>
          </w:p>
          <w:p w14:paraId="000000F2" w14:textId="77777777" w:rsidR="00545C1E" w:rsidRPr="00806D28" w:rsidRDefault="00DD2667" w:rsidP="00806D28">
            <w:pPr>
              <w:spacing w:before="120" w:after="120"/>
              <w:contextualSpacing/>
              <w:rPr>
                <w:rFonts w:cstheme="majorHAnsi"/>
              </w:rPr>
            </w:pPr>
            <w:r w:rsidRPr="00806D28">
              <w:rPr>
                <w:rFonts w:cstheme="majorHAnsi"/>
              </w:rPr>
              <w:t> </w:t>
            </w:r>
          </w:p>
          <w:p w14:paraId="000000F3" w14:textId="77777777" w:rsidR="00545C1E" w:rsidRPr="00806D28" w:rsidRDefault="00DD2667" w:rsidP="00806D28">
            <w:pPr>
              <w:spacing w:before="120" w:after="120"/>
              <w:ind w:right="420"/>
              <w:contextualSpacing/>
              <w:rPr>
                <w:rFonts w:cstheme="majorHAnsi"/>
              </w:rPr>
            </w:pPr>
            <w:r w:rsidRPr="00806D28">
              <w:rPr>
                <w:rFonts w:cstheme="majorHAnsi"/>
                <w:b/>
              </w:rPr>
              <w:t xml:space="preserve">   C. Analysis</w:t>
            </w:r>
            <w:r w:rsidRPr="00806D28">
              <w:rPr>
                <w:rFonts w:cstheme="majorHAnsi"/>
              </w:rPr>
              <w:t> </w:t>
            </w:r>
          </w:p>
          <w:p w14:paraId="000000F4" w14:textId="77777777" w:rsidR="00545C1E" w:rsidRPr="00806D28" w:rsidRDefault="00DD2667" w:rsidP="00806D28">
            <w:pPr>
              <w:numPr>
                <w:ilvl w:val="0"/>
                <w:numId w:val="15"/>
              </w:numPr>
              <w:pBdr>
                <w:top w:val="nil"/>
                <w:left w:val="nil"/>
                <w:bottom w:val="nil"/>
                <w:right w:val="nil"/>
                <w:between w:val="nil"/>
              </w:pBdr>
              <w:spacing w:before="120" w:after="120"/>
              <w:contextualSpacing/>
              <w:rPr>
                <w:rFonts w:cstheme="majorHAnsi"/>
                <w:color w:val="000000"/>
              </w:rPr>
            </w:pPr>
            <w:r w:rsidRPr="00806D28">
              <w:rPr>
                <w:rFonts w:cstheme="majorHAnsi"/>
                <w:color w:val="000000"/>
              </w:rPr>
              <w:t>Analysis and Conclusions </w:t>
            </w:r>
          </w:p>
          <w:p w14:paraId="000000F5" w14:textId="77777777" w:rsidR="00545C1E" w:rsidRPr="00806D28" w:rsidRDefault="00DD2667" w:rsidP="00806D28">
            <w:pPr>
              <w:numPr>
                <w:ilvl w:val="0"/>
                <w:numId w:val="15"/>
              </w:numPr>
              <w:pBdr>
                <w:top w:val="nil"/>
                <w:left w:val="nil"/>
                <w:bottom w:val="nil"/>
                <w:right w:val="nil"/>
                <w:between w:val="nil"/>
              </w:pBdr>
              <w:spacing w:before="120" w:after="120"/>
              <w:contextualSpacing/>
              <w:rPr>
                <w:rFonts w:cstheme="majorHAnsi"/>
                <w:color w:val="000000"/>
              </w:rPr>
            </w:pPr>
            <w:r w:rsidRPr="00806D28">
              <w:rPr>
                <w:rFonts w:cstheme="majorHAnsi"/>
                <w:color w:val="000000"/>
              </w:rPr>
              <w:t>Adjustments to Practice </w:t>
            </w:r>
          </w:p>
          <w:p w14:paraId="000000F6" w14:textId="77777777" w:rsidR="00545C1E" w:rsidRPr="00806D28" w:rsidRDefault="00DD2667" w:rsidP="00806D28">
            <w:pPr>
              <w:numPr>
                <w:ilvl w:val="0"/>
                <w:numId w:val="15"/>
              </w:numPr>
              <w:pBdr>
                <w:top w:val="nil"/>
                <w:left w:val="nil"/>
                <w:bottom w:val="nil"/>
                <w:right w:val="nil"/>
                <w:between w:val="nil"/>
              </w:pBdr>
              <w:spacing w:before="120" w:after="120"/>
              <w:contextualSpacing/>
              <w:rPr>
                <w:rFonts w:cstheme="majorHAnsi"/>
                <w:color w:val="000000"/>
              </w:rPr>
            </w:pPr>
            <w:r w:rsidRPr="00806D28">
              <w:rPr>
                <w:rFonts w:cstheme="majorHAnsi"/>
                <w:color w:val="000000"/>
              </w:rPr>
              <w:t>Sharing Progress with Students and Families </w:t>
            </w:r>
          </w:p>
          <w:p w14:paraId="000000F7" w14:textId="77777777" w:rsidR="00545C1E" w:rsidRPr="00806D28" w:rsidRDefault="00DD2667" w:rsidP="00806D28">
            <w:pPr>
              <w:numPr>
                <w:ilvl w:val="0"/>
                <w:numId w:val="15"/>
              </w:numPr>
              <w:pBdr>
                <w:top w:val="nil"/>
                <w:left w:val="nil"/>
                <w:bottom w:val="nil"/>
                <w:right w:val="nil"/>
                <w:between w:val="nil"/>
              </w:pBdr>
              <w:spacing w:before="120" w:after="120"/>
              <w:contextualSpacing/>
              <w:rPr>
                <w:rFonts w:cstheme="majorHAnsi"/>
                <w:color w:val="000000"/>
              </w:rPr>
            </w:pPr>
            <w:r w:rsidRPr="00806D28">
              <w:rPr>
                <w:rFonts w:cstheme="majorHAnsi"/>
                <w:color w:val="000000"/>
              </w:rPr>
              <w:t>Sharing Progress with Colleagues </w:t>
            </w:r>
          </w:p>
          <w:p w14:paraId="000000F8" w14:textId="77777777" w:rsidR="00545C1E" w:rsidRPr="00806D28" w:rsidRDefault="00DD2667" w:rsidP="00806D28">
            <w:pPr>
              <w:spacing w:before="120" w:after="120"/>
              <w:ind w:right="420"/>
              <w:contextualSpacing/>
              <w:rPr>
                <w:rFonts w:cstheme="majorHAnsi"/>
              </w:rPr>
            </w:pPr>
            <w:r w:rsidRPr="00806D28">
              <w:rPr>
                <w:rFonts w:cstheme="majorHAnsi"/>
              </w:rPr>
              <w:t> </w:t>
            </w:r>
          </w:p>
        </w:tc>
        <w:tc>
          <w:tcPr>
            <w:tcW w:w="3420" w:type="dxa"/>
            <w:shd w:val="clear" w:color="auto" w:fill="auto"/>
          </w:tcPr>
          <w:p w14:paraId="000000F9" w14:textId="77777777" w:rsidR="00545C1E" w:rsidRPr="00806D28" w:rsidRDefault="00DD2667" w:rsidP="00806D28">
            <w:pPr>
              <w:spacing w:before="120" w:after="120"/>
              <w:contextualSpacing/>
              <w:rPr>
                <w:rFonts w:cstheme="majorHAnsi"/>
              </w:rPr>
            </w:pPr>
            <w:r w:rsidRPr="00806D28">
              <w:rPr>
                <w:rFonts w:cstheme="majorHAnsi"/>
                <w:b/>
              </w:rPr>
              <w:t xml:space="preserve">   A. Instruction</w:t>
            </w:r>
            <w:r w:rsidRPr="00806D28">
              <w:rPr>
                <w:rFonts w:cstheme="majorHAnsi"/>
              </w:rPr>
              <w:t> </w:t>
            </w:r>
          </w:p>
          <w:p w14:paraId="000000FA" w14:textId="77777777" w:rsidR="00545C1E" w:rsidRPr="00806D28" w:rsidRDefault="00DD2667" w:rsidP="00806D28">
            <w:pPr>
              <w:numPr>
                <w:ilvl w:val="0"/>
                <w:numId w:val="17"/>
              </w:numPr>
              <w:pBdr>
                <w:top w:val="nil"/>
                <w:left w:val="nil"/>
                <w:bottom w:val="nil"/>
                <w:right w:val="nil"/>
                <w:between w:val="nil"/>
              </w:pBdr>
              <w:spacing w:before="120" w:after="120"/>
              <w:contextualSpacing/>
              <w:rPr>
                <w:rFonts w:cstheme="majorHAnsi"/>
                <w:color w:val="000000"/>
              </w:rPr>
            </w:pPr>
            <w:r w:rsidRPr="00806D28">
              <w:rPr>
                <w:rFonts w:cstheme="majorHAnsi"/>
                <w:color w:val="000000"/>
              </w:rPr>
              <w:t>High Expectations and Support </w:t>
            </w:r>
          </w:p>
          <w:p w14:paraId="000000FB" w14:textId="77777777" w:rsidR="00545C1E" w:rsidRPr="00806D28" w:rsidRDefault="00DD2667" w:rsidP="00806D28">
            <w:pPr>
              <w:numPr>
                <w:ilvl w:val="0"/>
                <w:numId w:val="17"/>
              </w:numPr>
              <w:pBdr>
                <w:top w:val="nil"/>
                <w:left w:val="nil"/>
                <w:bottom w:val="nil"/>
                <w:right w:val="nil"/>
                <w:between w:val="nil"/>
              </w:pBdr>
              <w:spacing w:before="120" w:after="120"/>
              <w:contextualSpacing/>
              <w:rPr>
                <w:rFonts w:cstheme="majorHAnsi"/>
                <w:color w:val="000000"/>
              </w:rPr>
            </w:pPr>
            <w:r w:rsidRPr="00806D28">
              <w:rPr>
                <w:rFonts w:cstheme="majorHAnsi"/>
                <w:color w:val="000000"/>
              </w:rPr>
              <w:t>Engaging Instruction </w:t>
            </w:r>
          </w:p>
          <w:p w14:paraId="000000FC" w14:textId="77777777" w:rsidR="00545C1E" w:rsidRPr="00806D28" w:rsidRDefault="00DD2667" w:rsidP="00806D28">
            <w:pPr>
              <w:numPr>
                <w:ilvl w:val="0"/>
                <w:numId w:val="17"/>
              </w:numPr>
              <w:pBdr>
                <w:top w:val="nil"/>
                <w:left w:val="nil"/>
                <w:bottom w:val="nil"/>
                <w:right w:val="nil"/>
                <w:between w:val="nil"/>
              </w:pBdr>
              <w:spacing w:before="120" w:after="120"/>
              <w:contextualSpacing/>
              <w:rPr>
                <w:rFonts w:cstheme="majorHAnsi"/>
                <w:color w:val="000000"/>
              </w:rPr>
            </w:pPr>
            <w:r w:rsidRPr="00806D28">
              <w:rPr>
                <w:rFonts w:cstheme="majorHAnsi"/>
                <w:color w:val="000000"/>
              </w:rPr>
              <w:t>Inclusive Instruction </w:t>
            </w:r>
          </w:p>
          <w:p w14:paraId="000000FD" w14:textId="77777777" w:rsidR="00545C1E" w:rsidRPr="00806D28" w:rsidRDefault="00DD2667" w:rsidP="00806D28">
            <w:pPr>
              <w:numPr>
                <w:ilvl w:val="0"/>
                <w:numId w:val="17"/>
              </w:numPr>
              <w:pBdr>
                <w:top w:val="nil"/>
                <w:left w:val="nil"/>
                <w:bottom w:val="nil"/>
                <w:right w:val="nil"/>
                <w:between w:val="nil"/>
              </w:pBdr>
              <w:spacing w:before="120" w:after="120"/>
              <w:contextualSpacing/>
              <w:rPr>
                <w:rFonts w:cstheme="majorHAnsi"/>
                <w:color w:val="000000"/>
              </w:rPr>
            </w:pPr>
            <w:r w:rsidRPr="00806D28">
              <w:rPr>
                <w:rFonts w:cstheme="majorHAnsi"/>
                <w:color w:val="000000"/>
              </w:rPr>
              <w:t>Critical Instruction </w:t>
            </w:r>
          </w:p>
          <w:p w14:paraId="000000FE" w14:textId="77777777" w:rsidR="00545C1E" w:rsidRPr="00806D28" w:rsidRDefault="00DD2667" w:rsidP="00806D28">
            <w:pPr>
              <w:spacing w:before="120" w:after="120"/>
              <w:ind w:right="420"/>
              <w:contextualSpacing/>
              <w:rPr>
                <w:rFonts w:cstheme="majorHAnsi"/>
              </w:rPr>
            </w:pPr>
            <w:r w:rsidRPr="00806D28">
              <w:rPr>
                <w:rFonts w:cstheme="majorHAnsi"/>
              </w:rPr>
              <w:t> </w:t>
            </w:r>
          </w:p>
          <w:p w14:paraId="000000FF" w14:textId="77777777" w:rsidR="00545C1E" w:rsidRPr="00806D28" w:rsidRDefault="00DD2667" w:rsidP="00806D28">
            <w:pPr>
              <w:spacing w:before="120" w:after="120"/>
              <w:contextualSpacing/>
              <w:rPr>
                <w:rFonts w:cstheme="majorHAnsi"/>
              </w:rPr>
            </w:pPr>
            <w:r w:rsidRPr="00806D28">
              <w:rPr>
                <w:rFonts w:cstheme="majorHAnsi"/>
                <w:b/>
              </w:rPr>
              <w:t xml:space="preserve">   B. Learning Environment</w:t>
            </w:r>
            <w:r w:rsidRPr="00806D28">
              <w:rPr>
                <w:rFonts w:cstheme="majorHAnsi"/>
              </w:rPr>
              <w:t> </w:t>
            </w:r>
          </w:p>
          <w:p w14:paraId="00000100" w14:textId="77777777" w:rsidR="00545C1E" w:rsidRPr="00806D28" w:rsidRDefault="00DD2667" w:rsidP="00806D28">
            <w:pPr>
              <w:numPr>
                <w:ilvl w:val="0"/>
                <w:numId w:val="35"/>
              </w:numPr>
              <w:pBdr>
                <w:top w:val="nil"/>
                <w:left w:val="nil"/>
                <w:bottom w:val="nil"/>
                <w:right w:val="nil"/>
                <w:between w:val="nil"/>
              </w:pBdr>
              <w:spacing w:before="120" w:after="120"/>
              <w:contextualSpacing/>
              <w:rPr>
                <w:rFonts w:cstheme="majorHAnsi"/>
                <w:color w:val="000000"/>
              </w:rPr>
            </w:pPr>
            <w:r w:rsidRPr="00806D28">
              <w:rPr>
                <w:rFonts w:cstheme="majorHAnsi"/>
                <w:color w:val="000000"/>
              </w:rPr>
              <w:t>Positive Relationships </w:t>
            </w:r>
          </w:p>
          <w:p w14:paraId="00000101" w14:textId="77777777" w:rsidR="00545C1E" w:rsidRPr="00806D28" w:rsidRDefault="00DD2667" w:rsidP="00806D28">
            <w:pPr>
              <w:numPr>
                <w:ilvl w:val="0"/>
                <w:numId w:val="35"/>
              </w:numPr>
              <w:pBdr>
                <w:top w:val="nil"/>
                <w:left w:val="nil"/>
                <w:bottom w:val="nil"/>
                <w:right w:val="nil"/>
                <w:between w:val="nil"/>
              </w:pBdr>
              <w:spacing w:before="120" w:after="120"/>
              <w:contextualSpacing/>
              <w:rPr>
                <w:rFonts w:cstheme="majorHAnsi"/>
                <w:color w:val="000000"/>
              </w:rPr>
            </w:pPr>
            <w:r w:rsidRPr="00806D28">
              <w:rPr>
                <w:rFonts w:cstheme="majorHAnsi"/>
                <w:color w:val="000000"/>
              </w:rPr>
              <w:t>Safe Learning Environment </w:t>
            </w:r>
          </w:p>
          <w:p w14:paraId="00000102" w14:textId="77777777" w:rsidR="00545C1E" w:rsidRPr="00806D28" w:rsidRDefault="00DD2667" w:rsidP="00806D28">
            <w:pPr>
              <w:numPr>
                <w:ilvl w:val="0"/>
                <w:numId w:val="35"/>
              </w:numPr>
              <w:pBdr>
                <w:top w:val="nil"/>
                <w:left w:val="nil"/>
                <w:bottom w:val="nil"/>
                <w:right w:val="nil"/>
                <w:between w:val="nil"/>
              </w:pBdr>
              <w:spacing w:before="120" w:after="120"/>
              <w:contextualSpacing/>
              <w:rPr>
                <w:rFonts w:cstheme="majorHAnsi"/>
                <w:color w:val="000000"/>
              </w:rPr>
            </w:pPr>
            <w:r w:rsidRPr="00806D28">
              <w:rPr>
                <w:rFonts w:cstheme="majorHAnsi"/>
                <w:color w:val="000000"/>
              </w:rPr>
              <w:t>Collaborative Learning Environment </w:t>
            </w:r>
          </w:p>
          <w:p w14:paraId="00000103" w14:textId="77777777" w:rsidR="00545C1E" w:rsidRPr="00806D28" w:rsidRDefault="00DD2667" w:rsidP="00806D28">
            <w:pPr>
              <w:numPr>
                <w:ilvl w:val="0"/>
                <w:numId w:val="35"/>
              </w:numPr>
              <w:pBdr>
                <w:top w:val="nil"/>
                <w:left w:val="nil"/>
                <w:bottom w:val="nil"/>
                <w:right w:val="nil"/>
                <w:between w:val="nil"/>
              </w:pBdr>
              <w:spacing w:before="120" w:after="120"/>
              <w:contextualSpacing/>
              <w:rPr>
                <w:rFonts w:cstheme="majorHAnsi"/>
                <w:color w:val="000000"/>
              </w:rPr>
            </w:pPr>
            <w:r w:rsidRPr="00806D28">
              <w:rPr>
                <w:rFonts w:cstheme="majorHAnsi"/>
                <w:color w:val="000000"/>
              </w:rPr>
              <w:t>Student Ownership of Learning </w:t>
            </w:r>
          </w:p>
          <w:p w14:paraId="00000104" w14:textId="77777777" w:rsidR="00545C1E" w:rsidRPr="00806D28" w:rsidRDefault="00DD2667" w:rsidP="00806D28">
            <w:pPr>
              <w:spacing w:before="120" w:after="120"/>
              <w:ind w:right="420"/>
              <w:contextualSpacing/>
              <w:rPr>
                <w:rFonts w:cstheme="majorHAnsi"/>
              </w:rPr>
            </w:pPr>
            <w:r w:rsidRPr="00806D28">
              <w:rPr>
                <w:rFonts w:cstheme="majorHAnsi"/>
              </w:rPr>
              <w:t> </w:t>
            </w:r>
          </w:p>
        </w:tc>
        <w:tc>
          <w:tcPr>
            <w:tcW w:w="3420" w:type="dxa"/>
            <w:shd w:val="clear" w:color="auto" w:fill="auto"/>
          </w:tcPr>
          <w:p w14:paraId="00000105" w14:textId="77777777" w:rsidR="00545C1E" w:rsidRPr="00806D28" w:rsidRDefault="00DD2667" w:rsidP="00806D28">
            <w:pPr>
              <w:spacing w:before="120" w:after="120"/>
              <w:contextualSpacing/>
              <w:rPr>
                <w:rFonts w:cstheme="majorHAnsi"/>
              </w:rPr>
            </w:pPr>
            <w:r w:rsidRPr="00806D28">
              <w:rPr>
                <w:rFonts w:cstheme="majorHAnsi"/>
                <w:b/>
              </w:rPr>
              <w:t xml:space="preserve">   A. Communication</w:t>
            </w:r>
            <w:r w:rsidRPr="00806D28">
              <w:rPr>
                <w:rFonts w:cstheme="majorHAnsi"/>
              </w:rPr>
              <w:t> </w:t>
            </w:r>
          </w:p>
          <w:p w14:paraId="00000106" w14:textId="77777777" w:rsidR="00545C1E" w:rsidRPr="00806D28" w:rsidRDefault="00DD2667" w:rsidP="00806D28">
            <w:pPr>
              <w:numPr>
                <w:ilvl w:val="0"/>
                <w:numId w:val="37"/>
              </w:numPr>
              <w:pBdr>
                <w:top w:val="nil"/>
                <w:left w:val="nil"/>
                <w:bottom w:val="nil"/>
                <w:right w:val="nil"/>
                <w:between w:val="nil"/>
              </w:pBdr>
              <w:spacing w:before="120" w:after="120"/>
              <w:contextualSpacing/>
              <w:rPr>
                <w:rFonts w:cstheme="majorHAnsi"/>
                <w:color w:val="000000"/>
              </w:rPr>
            </w:pPr>
            <w:r w:rsidRPr="00806D28">
              <w:rPr>
                <w:rFonts w:cstheme="majorHAnsi"/>
                <w:color w:val="000000"/>
              </w:rPr>
              <w:t>Communication with Families </w:t>
            </w:r>
          </w:p>
          <w:p w14:paraId="00000107" w14:textId="77777777" w:rsidR="00545C1E" w:rsidRPr="00806D28" w:rsidRDefault="00DD2667" w:rsidP="00806D28">
            <w:pPr>
              <w:spacing w:before="120" w:after="120"/>
              <w:ind w:left="360" w:right="420"/>
              <w:contextualSpacing/>
              <w:rPr>
                <w:rFonts w:cstheme="majorHAnsi"/>
              </w:rPr>
            </w:pPr>
            <w:r w:rsidRPr="00806D28">
              <w:rPr>
                <w:rFonts w:cstheme="majorHAnsi"/>
              </w:rPr>
              <w:t> </w:t>
            </w:r>
          </w:p>
          <w:p w14:paraId="00000108" w14:textId="77777777" w:rsidR="00545C1E" w:rsidRPr="00806D28" w:rsidRDefault="00DD2667" w:rsidP="00806D28">
            <w:pPr>
              <w:spacing w:before="120" w:after="120"/>
              <w:contextualSpacing/>
              <w:rPr>
                <w:rFonts w:cstheme="majorHAnsi"/>
              </w:rPr>
            </w:pPr>
            <w:r w:rsidRPr="00806D28">
              <w:rPr>
                <w:rFonts w:cstheme="majorHAnsi"/>
                <w:b/>
              </w:rPr>
              <w:t xml:space="preserve">   B. Engagement</w:t>
            </w:r>
            <w:r w:rsidRPr="00806D28">
              <w:rPr>
                <w:rFonts w:cstheme="majorHAnsi"/>
              </w:rPr>
              <w:t> </w:t>
            </w:r>
          </w:p>
          <w:p w14:paraId="00000109" w14:textId="77777777" w:rsidR="00545C1E" w:rsidRPr="00806D28" w:rsidRDefault="00DD2667" w:rsidP="00806D28">
            <w:pPr>
              <w:numPr>
                <w:ilvl w:val="0"/>
                <w:numId w:val="29"/>
              </w:numPr>
              <w:pBdr>
                <w:top w:val="nil"/>
                <w:left w:val="nil"/>
                <w:bottom w:val="nil"/>
                <w:right w:val="nil"/>
                <w:between w:val="nil"/>
              </w:pBdr>
              <w:spacing w:before="120" w:after="120"/>
              <w:contextualSpacing/>
              <w:rPr>
                <w:rFonts w:cstheme="majorHAnsi"/>
                <w:color w:val="000000"/>
              </w:rPr>
            </w:pPr>
            <w:r w:rsidRPr="00806D28">
              <w:rPr>
                <w:rFonts w:cstheme="majorHAnsi"/>
                <w:color w:val="000000"/>
              </w:rPr>
              <w:t>Family Engagement </w:t>
            </w:r>
          </w:p>
          <w:p w14:paraId="0000010A" w14:textId="77777777" w:rsidR="00545C1E" w:rsidRPr="00806D28" w:rsidRDefault="00DD2667" w:rsidP="00806D28">
            <w:pPr>
              <w:spacing w:before="120" w:after="120"/>
              <w:ind w:left="1080"/>
              <w:contextualSpacing/>
              <w:rPr>
                <w:rFonts w:cstheme="majorHAnsi"/>
              </w:rPr>
            </w:pPr>
            <w:r w:rsidRPr="00806D28">
              <w:rPr>
                <w:rFonts w:cstheme="majorHAnsi"/>
              </w:rPr>
              <w:t> </w:t>
            </w:r>
          </w:p>
          <w:p w14:paraId="0000010B" w14:textId="77777777" w:rsidR="00545C1E" w:rsidRPr="00806D28" w:rsidRDefault="00DD2667" w:rsidP="00806D28">
            <w:pPr>
              <w:spacing w:before="120" w:after="120"/>
              <w:contextualSpacing/>
              <w:rPr>
                <w:rFonts w:cstheme="majorHAnsi"/>
              </w:rPr>
            </w:pPr>
            <w:r w:rsidRPr="00806D28">
              <w:rPr>
                <w:rFonts w:cstheme="majorHAnsi"/>
                <w:b/>
              </w:rPr>
              <w:t xml:space="preserve">   C. Collaboration</w:t>
            </w:r>
            <w:r w:rsidRPr="00806D28">
              <w:rPr>
                <w:rFonts w:cstheme="majorHAnsi"/>
              </w:rPr>
              <w:t> </w:t>
            </w:r>
          </w:p>
          <w:p w14:paraId="0000010C" w14:textId="77777777" w:rsidR="00545C1E" w:rsidRPr="00806D28" w:rsidRDefault="00DD2667" w:rsidP="00806D28">
            <w:pPr>
              <w:numPr>
                <w:ilvl w:val="0"/>
                <w:numId w:val="27"/>
              </w:numPr>
              <w:pBdr>
                <w:top w:val="nil"/>
                <w:left w:val="nil"/>
                <w:bottom w:val="nil"/>
                <w:right w:val="nil"/>
                <w:between w:val="nil"/>
              </w:pBdr>
              <w:spacing w:before="120" w:after="120"/>
              <w:contextualSpacing/>
              <w:rPr>
                <w:rFonts w:cstheme="majorHAnsi"/>
                <w:color w:val="000000"/>
              </w:rPr>
            </w:pPr>
            <w:r w:rsidRPr="00806D28">
              <w:rPr>
                <w:rFonts w:cstheme="majorHAnsi"/>
                <w:color w:val="000000"/>
              </w:rPr>
              <w:t>Collaboration on Student Learning and Well-being </w:t>
            </w:r>
          </w:p>
        </w:tc>
        <w:tc>
          <w:tcPr>
            <w:tcW w:w="3420" w:type="dxa"/>
            <w:shd w:val="clear" w:color="auto" w:fill="auto"/>
          </w:tcPr>
          <w:p w14:paraId="0000010D" w14:textId="77777777" w:rsidR="00545C1E" w:rsidRPr="00806D28" w:rsidRDefault="00DD2667" w:rsidP="00806D28">
            <w:pPr>
              <w:spacing w:before="120" w:after="120"/>
              <w:contextualSpacing/>
              <w:rPr>
                <w:rFonts w:cstheme="majorHAnsi"/>
                <w:b/>
              </w:rPr>
            </w:pPr>
            <w:r w:rsidRPr="00806D28">
              <w:rPr>
                <w:rFonts w:cstheme="majorHAnsi"/>
                <w:b/>
              </w:rPr>
              <w:t xml:space="preserve">   A. Reflective Practice and  </w:t>
            </w:r>
          </w:p>
          <w:p w14:paraId="0000010E" w14:textId="77777777" w:rsidR="00545C1E" w:rsidRPr="00806D28" w:rsidRDefault="00DD2667" w:rsidP="00806D28">
            <w:pPr>
              <w:spacing w:before="120" w:after="120"/>
              <w:contextualSpacing/>
              <w:rPr>
                <w:rFonts w:cstheme="majorHAnsi"/>
              </w:rPr>
            </w:pPr>
            <w:r w:rsidRPr="00806D28">
              <w:rPr>
                <w:rFonts w:cstheme="majorHAnsi"/>
                <w:b/>
              </w:rPr>
              <w:t xml:space="preserve">        Professional Growth</w:t>
            </w:r>
            <w:r w:rsidRPr="00806D28">
              <w:rPr>
                <w:rFonts w:cstheme="majorHAnsi"/>
              </w:rPr>
              <w:t> </w:t>
            </w:r>
          </w:p>
          <w:p w14:paraId="0000010F" w14:textId="77777777" w:rsidR="00545C1E" w:rsidRPr="00806D28" w:rsidRDefault="00DD2667" w:rsidP="00806D28">
            <w:pPr>
              <w:numPr>
                <w:ilvl w:val="0"/>
                <w:numId w:val="39"/>
              </w:numPr>
              <w:pBdr>
                <w:top w:val="nil"/>
                <w:left w:val="nil"/>
                <w:bottom w:val="nil"/>
                <w:right w:val="nil"/>
                <w:between w:val="nil"/>
              </w:pBdr>
              <w:spacing w:before="120" w:after="120"/>
              <w:contextualSpacing/>
              <w:rPr>
                <w:rFonts w:cstheme="majorHAnsi"/>
                <w:color w:val="000000"/>
              </w:rPr>
            </w:pPr>
            <w:r w:rsidRPr="00806D28">
              <w:rPr>
                <w:rFonts w:cstheme="majorHAnsi"/>
                <w:color w:val="000000"/>
              </w:rPr>
              <w:t>Reflective Practice </w:t>
            </w:r>
          </w:p>
          <w:p w14:paraId="00000110" w14:textId="77777777" w:rsidR="00545C1E" w:rsidRPr="00806D28" w:rsidRDefault="00DD2667" w:rsidP="00806D28">
            <w:pPr>
              <w:numPr>
                <w:ilvl w:val="0"/>
                <w:numId w:val="39"/>
              </w:numPr>
              <w:pBdr>
                <w:top w:val="nil"/>
                <w:left w:val="nil"/>
                <w:bottom w:val="nil"/>
                <w:right w:val="nil"/>
                <w:between w:val="nil"/>
              </w:pBdr>
              <w:spacing w:before="120" w:after="120"/>
              <w:contextualSpacing/>
              <w:rPr>
                <w:rFonts w:cstheme="majorHAnsi"/>
                <w:color w:val="000000"/>
              </w:rPr>
            </w:pPr>
            <w:r w:rsidRPr="00806D28">
              <w:rPr>
                <w:rFonts w:cstheme="majorHAnsi"/>
                <w:color w:val="000000"/>
              </w:rPr>
              <w:t>Goal Setting </w:t>
            </w:r>
          </w:p>
          <w:p w14:paraId="00000111" w14:textId="77777777" w:rsidR="00545C1E" w:rsidRPr="00806D28" w:rsidRDefault="00DD2667" w:rsidP="00806D28">
            <w:pPr>
              <w:numPr>
                <w:ilvl w:val="0"/>
                <w:numId w:val="39"/>
              </w:numPr>
              <w:pBdr>
                <w:top w:val="nil"/>
                <w:left w:val="nil"/>
                <w:bottom w:val="nil"/>
                <w:right w:val="nil"/>
                <w:between w:val="nil"/>
              </w:pBdr>
              <w:spacing w:before="120" w:after="120"/>
              <w:contextualSpacing/>
              <w:rPr>
                <w:rFonts w:cstheme="majorHAnsi"/>
                <w:color w:val="000000"/>
              </w:rPr>
            </w:pPr>
            <w:r w:rsidRPr="00806D28">
              <w:rPr>
                <w:rFonts w:cstheme="majorHAnsi"/>
                <w:color w:val="000000"/>
              </w:rPr>
              <w:t>Professional Learning and Growth </w:t>
            </w:r>
          </w:p>
          <w:p w14:paraId="00000112" w14:textId="77777777" w:rsidR="00545C1E" w:rsidRPr="00806D28" w:rsidRDefault="00DD2667" w:rsidP="00806D28">
            <w:pPr>
              <w:spacing w:before="120" w:after="120"/>
              <w:ind w:left="1080"/>
              <w:contextualSpacing/>
              <w:rPr>
                <w:rFonts w:cstheme="majorHAnsi"/>
              </w:rPr>
            </w:pPr>
            <w:r w:rsidRPr="00806D28">
              <w:rPr>
                <w:rFonts w:cstheme="majorHAnsi"/>
              </w:rPr>
              <w:t> </w:t>
            </w:r>
          </w:p>
          <w:p w14:paraId="00000113" w14:textId="77777777" w:rsidR="00545C1E" w:rsidRPr="00806D28" w:rsidRDefault="00DD2667" w:rsidP="00806D28">
            <w:pPr>
              <w:spacing w:before="120" w:after="120"/>
              <w:contextualSpacing/>
              <w:rPr>
                <w:rFonts w:cstheme="majorHAnsi"/>
                <w:b/>
              </w:rPr>
            </w:pPr>
            <w:r w:rsidRPr="00806D28">
              <w:rPr>
                <w:rFonts w:cstheme="majorHAnsi"/>
                <w:b/>
              </w:rPr>
              <w:t xml:space="preserve">   B. Shared Responsibility, Collaboration,  </w:t>
            </w:r>
          </w:p>
          <w:p w14:paraId="00000114" w14:textId="77777777" w:rsidR="00545C1E" w:rsidRPr="00806D28" w:rsidRDefault="00DD2667" w:rsidP="00806D28">
            <w:pPr>
              <w:spacing w:before="120" w:after="120"/>
              <w:contextualSpacing/>
              <w:rPr>
                <w:rFonts w:cstheme="majorHAnsi"/>
                <w:b/>
              </w:rPr>
            </w:pPr>
            <w:r w:rsidRPr="00806D28">
              <w:rPr>
                <w:rFonts w:cstheme="majorHAnsi"/>
                <w:b/>
              </w:rPr>
              <w:t xml:space="preserve">        and Decision-Making</w:t>
            </w:r>
            <w:r w:rsidRPr="00806D28">
              <w:rPr>
                <w:rFonts w:cstheme="majorHAnsi"/>
              </w:rPr>
              <w:t> </w:t>
            </w:r>
          </w:p>
          <w:p w14:paraId="00000115" w14:textId="77777777" w:rsidR="00545C1E" w:rsidRPr="00806D28" w:rsidRDefault="00DD2667" w:rsidP="00806D28">
            <w:pPr>
              <w:numPr>
                <w:ilvl w:val="0"/>
                <w:numId w:val="41"/>
              </w:numPr>
              <w:pBdr>
                <w:top w:val="nil"/>
                <w:left w:val="nil"/>
                <w:bottom w:val="nil"/>
                <w:right w:val="nil"/>
                <w:between w:val="nil"/>
              </w:pBdr>
              <w:spacing w:before="120" w:after="120"/>
              <w:contextualSpacing/>
              <w:rPr>
                <w:rFonts w:cstheme="majorHAnsi"/>
                <w:color w:val="000000"/>
              </w:rPr>
            </w:pPr>
            <w:r w:rsidRPr="00806D28">
              <w:rPr>
                <w:rFonts w:cstheme="majorHAnsi"/>
                <w:color w:val="000000"/>
              </w:rPr>
              <w:t>Shared Responsibility </w:t>
            </w:r>
          </w:p>
          <w:p w14:paraId="00000116" w14:textId="77777777" w:rsidR="00545C1E" w:rsidRPr="00806D28" w:rsidRDefault="00DD2667" w:rsidP="00806D28">
            <w:pPr>
              <w:numPr>
                <w:ilvl w:val="0"/>
                <w:numId w:val="41"/>
              </w:numPr>
              <w:pBdr>
                <w:top w:val="nil"/>
                <w:left w:val="nil"/>
                <w:bottom w:val="nil"/>
                <w:right w:val="nil"/>
                <w:between w:val="nil"/>
              </w:pBdr>
              <w:spacing w:before="120" w:after="120"/>
              <w:contextualSpacing/>
              <w:rPr>
                <w:rFonts w:cstheme="majorHAnsi"/>
                <w:color w:val="000000"/>
              </w:rPr>
            </w:pPr>
            <w:r w:rsidRPr="00806D28">
              <w:rPr>
                <w:rFonts w:cstheme="majorHAnsi"/>
                <w:color w:val="000000"/>
              </w:rPr>
              <w:t>Professional Collaboration </w:t>
            </w:r>
          </w:p>
          <w:p w14:paraId="00000117" w14:textId="77777777" w:rsidR="00545C1E" w:rsidRPr="00806D28" w:rsidRDefault="00DD2667" w:rsidP="00806D28">
            <w:pPr>
              <w:numPr>
                <w:ilvl w:val="0"/>
                <w:numId w:val="41"/>
              </w:numPr>
              <w:pBdr>
                <w:top w:val="nil"/>
                <w:left w:val="nil"/>
                <w:bottom w:val="nil"/>
                <w:right w:val="nil"/>
                <w:between w:val="nil"/>
              </w:pBdr>
              <w:spacing w:before="120" w:after="120"/>
              <w:contextualSpacing/>
              <w:rPr>
                <w:rFonts w:cstheme="majorHAnsi"/>
                <w:color w:val="000000"/>
              </w:rPr>
            </w:pPr>
            <w:r w:rsidRPr="00806D28">
              <w:rPr>
                <w:rFonts w:cstheme="majorHAnsi"/>
                <w:color w:val="000000"/>
              </w:rPr>
              <w:t>Decision-Making </w:t>
            </w:r>
          </w:p>
          <w:p w14:paraId="00000118" w14:textId="77777777" w:rsidR="00545C1E" w:rsidRPr="00806D28" w:rsidRDefault="00DD2667" w:rsidP="00806D28">
            <w:pPr>
              <w:spacing w:before="120" w:after="120"/>
              <w:contextualSpacing/>
              <w:rPr>
                <w:rFonts w:cstheme="majorHAnsi"/>
              </w:rPr>
            </w:pPr>
            <w:r w:rsidRPr="00806D28">
              <w:rPr>
                <w:rFonts w:cstheme="majorHAnsi"/>
              </w:rPr>
              <w:t> </w:t>
            </w:r>
          </w:p>
          <w:p w14:paraId="00000119" w14:textId="77777777" w:rsidR="00545C1E" w:rsidRPr="00806D28" w:rsidRDefault="00DD2667" w:rsidP="00806D28">
            <w:pPr>
              <w:spacing w:before="120" w:after="120"/>
              <w:contextualSpacing/>
              <w:rPr>
                <w:rFonts w:cstheme="majorHAnsi"/>
              </w:rPr>
            </w:pPr>
            <w:r w:rsidRPr="00806D28">
              <w:rPr>
                <w:rFonts w:cstheme="majorHAnsi"/>
                <w:b/>
              </w:rPr>
              <w:t xml:space="preserve">   C. Professional Responsibilities</w:t>
            </w:r>
            <w:r w:rsidRPr="00806D28">
              <w:rPr>
                <w:rFonts w:cstheme="majorHAnsi"/>
              </w:rPr>
              <w:t> </w:t>
            </w:r>
          </w:p>
          <w:p w14:paraId="0000011A" w14:textId="77777777" w:rsidR="00545C1E" w:rsidRPr="00806D28" w:rsidRDefault="00DD2667" w:rsidP="00806D28">
            <w:pPr>
              <w:numPr>
                <w:ilvl w:val="0"/>
                <w:numId w:val="42"/>
              </w:numPr>
              <w:pBdr>
                <w:top w:val="nil"/>
                <w:left w:val="nil"/>
                <w:bottom w:val="nil"/>
                <w:right w:val="nil"/>
                <w:between w:val="nil"/>
              </w:pBdr>
              <w:spacing w:before="120" w:after="120"/>
              <w:contextualSpacing/>
              <w:rPr>
                <w:rFonts w:cstheme="majorHAnsi"/>
                <w:color w:val="000000"/>
              </w:rPr>
            </w:pPr>
            <w:r w:rsidRPr="00806D28">
              <w:rPr>
                <w:rFonts w:cstheme="majorHAnsi"/>
                <w:color w:val="000000"/>
              </w:rPr>
              <w:t>Judgment </w:t>
            </w:r>
          </w:p>
          <w:p w14:paraId="0000011B" w14:textId="77777777" w:rsidR="00545C1E" w:rsidRPr="00806D28" w:rsidRDefault="00DD2667" w:rsidP="00806D28">
            <w:pPr>
              <w:numPr>
                <w:ilvl w:val="0"/>
                <w:numId w:val="42"/>
              </w:numPr>
              <w:pBdr>
                <w:top w:val="nil"/>
                <w:left w:val="nil"/>
                <w:bottom w:val="nil"/>
                <w:right w:val="nil"/>
                <w:between w:val="nil"/>
              </w:pBdr>
              <w:spacing w:before="120" w:after="120"/>
              <w:contextualSpacing/>
              <w:rPr>
                <w:rFonts w:cstheme="majorHAnsi"/>
                <w:color w:val="000000"/>
              </w:rPr>
            </w:pPr>
            <w:r w:rsidRPr="00806D28">
              <w:rPr>
                <w:rFonts w:cstheme="majorHAnsi"/>
                <w:color w:val="000000"/>
              </w:rPr>
              <w:t>Professional Responsibilities </w:t>
            </w:r>
          </w:p>
        </w:tc>
      </w:tr>
    </w:tbl>
    <w:p w14:paraId="0000011C" w14:textId="77777777" w:rsidR="00545C1E" w:rsidRDefault="00545C1E">
      <w:pPr>
        <w:rPr>
          <w:color w:val="205968"/>
        </w:rPr>
      </w:pPr>
    </w:p>
    <w:p w14:paraId="00000120" w14:textId="77777777" w:rsidR="00545C1E" w:rsidRDefault="00545C1E">
      <w:pPr>
        <w:rPr>
          <w:color w:val="205968"/>
        </w:rPr>
      </w:pPr>
    </w:p>
    <w:p w14:paraId="00000121" w14:textId="77777777" w:rsidR="00545C1E" w:rsidRDefault="00545C1E">
      <w:pPr>
        <w:rPr>
          <w:color w:val="205968"/>
        </w:rPr>
      </w:pPr>
    </w:p>
    <w:p w14:paraId="00000122" w14:textId="77777777" w:rsidR="00545C1E" w:rsidRDefault="00545C1E">
      <w:pPr>
        <w:rPr>
          <w:color w:val="205968"/>
        </w:rPr>
      </w:pPr>
    </w:p>
    <w:p w14:paraId="00000123" w14:textId="77777777" w:rsidR="00545C1E" w:rsidRDefault="00545C1E">
      <w:pPr>
        <w:rPr>
          <w:color w:val="205968"/>
        </w:rPr>
      </w:pPr>
    </w:p>
    <w:p w14:paraId="00000124" w14:textId="77777777" w:rsidR="00545C1E" w:rsidRDefault="00DD2667">
      <w:pPr>
        <w:rPr>
          <w:b/>
          <w:color w:val="1F497D"/>
          <w:sz w:val="32"/>
          <w:szCs w:val="32"/>
        </w:rPr>
      </w:pPr>
      <w:r>
        <w:br w:type="page"/>
      </w:r>
    </w:p>
    <w:bookmarkStart w:id="27" w:name="_Toc162740051"/>
    <w:p w14:paraId="00000126" w14:textId="6956CD8E" w:rsidR="00545C1E" w:rsidRDefault="00500525" w:rsidP="00520C93">
      <w:pPr>
        <w:pStyle w:val="Heading1"/>
        <w:spacing w:before="0" w:after="0"/>
      </w:pPr>
      <w:sdt>
        <w:sdtPr>
          <w:tag w:val="goog_rdk_7"/>
          <w:id w:val="649104881"/>
          <w:placeholder>
            <w:docPart w:val="68B83AB2351944B6BFFA4273FB477B8E"/>
          </w:placeholder>
        </w:sdtPr>
        <w:sdtEndPr/>
        <w:sdtContent/>
      </w:sdt>
      <w:r w:rsidR="00DD2667">
        <w:t>Professional Standards for Teachers and Practice Levels</w:t>
      </w:r>
      <w:bookmarkEnd w:id="27"/>
    </w:p>
    <w:p w14:paraId="00000127" w14:textId="77777777" w:rsidR="00545C1E" w:rsidRPr="004E2853" w:rsidRDefault="00DD2667" w:rsidP="004E2853">
      <w:pPr>
        <w:pStyle w:val="Heading2"/>
        <w:rPr>
          <w:highlight w:val="white"/>
        </w:rPr>
      </w:pPr>
      <w:bookmarkStart w:id="28" w:name="_Toc162740052"/>
      <w:r w:rsidRPr="004E2853">
        <w:rPr>
          <w:highlight w:val="white"/>
        </w:rPr>
        <w:t>Standard I: Curriculum, Planning, and Assessment</w:t>
      </w:r>
      <w:bookmarkEnd w:id="28"/>
    </w:p>
    <w:p w14:paraId="00000129" w14:textId="6458C1BD" w:rsidR="00545C1E" w:rsidRDefault="15F29F6A" w:rsidP="004E2853">
      <w:pPr>
        <w:pStyle w:val="BodyText"/>
      </w:pPr>
      <w:r>
        <w:t>Promotes the learning and growth of all students by providing high</w:t>
      </w:r>
      <w:r w:rsidR="64C8ACF1">
        <w:t>-</w:t>
      </w:r>
      <w:r>
        <w:t>quality and coherent instruction, designing and administering authentic and meaningful student assessments, analyzing student performance and growth data, using this data to improve instruction, providing students with constructive feedback on an on-going basis, and continuously refining learning objectives.</w:t>
      </w:r>
    </w:p>
    <w:tbl>
      <w:tblPr>
        <w:tblW w:w="13675" w:type="dxa"/>
        <w:tblBorders>
          <w:top w:val="single" w:sz="4" w:space="0" w:color="95B3D7"/>
          <w:left w:val="single" w:sz="4" w:space="0" w:color="000000"/>
          <w:bottom w:val="single" w:sz="4" w:space="0" w:color="95B3D7"/>
          <w:right w:val="single" w:sz="4" w:space="0" w:color="000000"/>
          <w:insideH w:val="single" w:sz="4" w:space="0" w:color="95B3D7"/>
          <w:insideV w:val="single" w:sz="4" w:space="0" w:color="95B3D7"/>
        </w:tblBorders>
        <w:tblLayout w:type="fixed"/>
        <w:tblCellMar>
          <w:top w:w="100" w:type="dxa"/>
          <w:left w:w="100" w:type="dxa"/>
          <w:bottom w:w="100" w:type="dxa"/>
          <w:right w:w="100" w:type="dxa"/>
        </w:tblCellMar>
        <w:tblLook w:val="0400" w:firstRow="0" w:lastRow="0" w:firstColumn="0" w:lastColumn="0" w:noHBand="0" w:noVBand="1"/>
      </w:tblPr>
      <w:tblGrid>
        <w:gridCol w:w="9094"/>
        <w:gridCol w:w="1521"/>
        <w:gridCol w:w="1440"/>
        <w:gridCol w:w="1620"/>
      </w:tblGrid>
      <w:tr w:rsidR="002B1B5A" w:rsidRPr="004E2853" w14:paraId="16A2468E" w14:textId="77777777" w:rsidTr="17BED90F">
        <w:trPr>
          <w:cantSplit/>
        </w:trPr>
        <w:tc>
          <w:tcPr>
            <w:tcW w:w="9094"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B8CCE4" w:themeFill="accent1" w:themeFillTint="66"/>
            <w:vAlign w:val="center"/>
          </w:tcPr>
          <w:p w14:paraId="0000012A" w14:textId="77777777" w:rsidR="00545C1E" w:rsidRPr="004E2853" w:rsidRDefault="00DD2667">
            <w:pPr>
              <w:rPr>
                <w:rFonts w:cstheme="majorHAnsi"/>
                <w:b/>
              </w:rPr>
            </w:pPr>
            <w:r w:rsidRPr="004E2853">
              <w:rPr>
                <w:rFonts w:cstheme="majorHAnsi"/>
                <w:b/>
              </w:rPr>
              <w:t>I-A Curriculum and Planning</w:t>
            </w:r>
          </w:p>
        </w:tc>
        <w:tc>
          <w:tcPr>
            <w:tcW w:w="1521"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B8CCE4" w:themeFill="accent1" w:themeFillTint="66"/>
            <w:vAlign w:val="center"/>
          </w:tcPr>
          <w:p w14:paraId="0000012B" w14:textId="77777777" w:rsidR="00545C1E" w:rsidRPr="004E2853" w:rsidRDefault="00DD2667">
            <w:pPr>
              <w:jc w:val="center"/>
              <w:rPr>
                <w:rFonts w:cstheme="majorHAnsi"/>
                <w:b/>
              </w:rPr>
            </w:pPr>
            <w:r w:rsidRPr="004E2853">
              <w:rPr>
                <w:rFonts w:cstheme="majorHAnsi"/>
                <w:b/>
              </w:rPr>
              <w:t>Introduce</w:t>
            </w:r>
          </w:p>
        </w:tc>
        <w:tc>
          <w:tcPr>
            <w:tcW w:w="14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B8CCE4" w:themeFill="accent1" w:themeFillTint="66"/>
            <w:vAlign w:val="center"/>
          </w:tcPr>
          <w:p w14:paraId="0000012C" w14:textId="77777777" w:rsidR="00545C1E" w:rsidRPr="004E2853" w:rsidRDefault="00DD2667">
            <w:pPr>
              <w:jc w:val="center"/>
              <w:rPr>
                <w:rFonts w:cstheme="majorHAnsi"/>
                <w:b/>
              </w:rPr>
            </w:pPr>
            <w:r w:rsidRPr="004E2853">
              <w:rPr>
                <w:rFonts w:cstheme="majorHAnsi"/>
                <w:b/>
              </w:rPr>
              <w:t>Practice</w:t>
            </w:r>
          </w:p>
        </w:tc>
        <w:tc>
          <w:tcPr>
            <w:tcW w:w="1620" w:type="dxa"/>
            <w:tcBorders>
              <w:top w:val="single" w:sz="8" w:space="0" w:color="365F91" w:themeColor="accent1" w:themeShade="BF"/>
              <w:left w:val="single" w:sz="8" w:space="0" w:color="365F91" w:themeColor="accent1" w:themeShade="BF"/>
              <w:bottom w:val="single" w:sz="18" w:space="0" w:color="365F91" w:themeColor="accent1" w:themeShade="BF"/>
              <w:right w:val="single" w:sz="8" w:space="0" w:color="365F91" w:themeColor="accent1" w:themeShade="BF"/>
            </w:tcBorders>
            <w:shd w:val="clear" w:color="auto" w:fill="B8CCE4" w:themeFill="accent1" w:themeFillTint="66"/>
            <w:vAlign w:val="center"/>
          </w:tcPr>
          <w:p w14:paraId="0000012D" w14:textId="77777777" w:rsidR="00545C1E" w:rsidRPr="004E2853" w:rsidRDefault="00DD2667">
            <w:pPr>
              <w:jc w:val="center"/>
              <w:rPr>
                <w:rFonts w:cstheme="majorHAnsi"/>
                <w:b/>
              </w:rPr>
            </w:pPr>
            <w:r w:rsidRPr="004E2853">
              <w:rPr>
                <w:rFonts w:cstheme="majorHAnsi"/>
                <w:b/>
              </w:rPr>
              <w:t>Demonstrate</w:t>
            </w:r>
          </w:p>
        </w:tc>
      </w:tr>
      <w:tr w:rsidR="002B1B5A" w:rsidRPr="004E2853" w14:paraId="2E639115" w14:textId="77777777" w:rsidTr="17BED90F">
        <w:trPr>
          <w:cantSplit/>
        </w:trPr>
        <w:tc>
          <w:tcPr>
            <w:tcW w:w="9094"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F2F7FC"/>
            <w:vAlign w:val="center"/>
          </w:tcPr>
          <w:p w14:paraId="0000012E" w14:textId="77777777" w:rsidR="00545C1E" w:rsidRPr="004E2853" w:rsidRDefault="00DD2667">
            <w:pPr>
              <w:numPr>
                <w:ilvl w:val="0"/>
                <w:numId w:val="28"/>
              </w:numPr>
              <w:pBdr>
                <w:top w:val="nil"/>
                <w:left w:val="nil"/>
                <w:bottom w:val="nil"/>
                <w:right w:val="nil"/>
                <w:between w:val="nil"/>
              </w:pBdr>
              <w:rPr>
                <w:rFonts w:cstheme="majorHAnsi"/>
                <w:color w:val="000000"/>
              </w:rPr>
            </w:pPr>
            <w:r w:rsidRPr="004E2853">
              <w:rPr>
                <w:rFonts w:cstheme="majorHAnsi"/>
                <w:b/>
                <w:color w:val="000000"/>
              </w:rPr>
              <w:t>Subject Matter Knowledge</w:t>
            </w:r>
            <w:r w:rsidRPr="004E2853">
              <w:rPr>
                <w:rFonts w:cstheme="majorHAnsi"/>
                <w:color w:val="000000"/>
              </w:rPr>
              <w:t>: Demonstrates sound knowledge of the subject matter by:  </w:t>
            </w:r>
          </w:p>
          <w:p w14:paraId="0000012F" w14:textId="77777777" w:rsidR="00545C1E" w:rsidRPr="004E2853" w:rsidRDefault="00DD2667">
            <w:pPr>
              <w:numPr>
                <w:ilvl w:val="1"/>
                <w:numId w:val="28"/>
              </w:numPr>
              <w:pBdr>
                <w:top w:val="nil"/>
                <w:left w:val="nil"/>
                <w:bottom w:val="nil"/>
                <w:right w:val="nil"/>
                <w:between w:val="nil"/>
              </w:pBdr>
              <w:rPr>
                <w:rFonts w:cstheme="majorHAnsi"/>
                <w:color w:val="000000"/>
              </w:rPr>
            </w:pPr>
            <w:r w:rsidRPr="004E2853">
              <w:rPr>
                <w:rFonts w:cstheme="majorHAnsi"/>
                <w:color w:val="000000"/>
              </w:rPr>
              <w:t>Using evidence-based pedagogical practices that enable students to develop and apply grade-level knowledge and skills in authentic contexts.  </w:t>
            </w:r>
          </w:p>
          <w:p w14:paraId="00000130" w14:textId="77777777" w:rsidR="00545C1E" w:rsidRPr="004E2853" w:rsidRDefault="00DD2667">
            <w:pPr>
              <w:numPr>
                <w:ilvl w:val="1"/>
                <w:numId w:val="28"/>
              </w:numPr>
              <w:pBdr>
                <w:top w:val="nil"/>
                <w:left w:val="nil"/>
                <w:bottom w:val="nil"/>
                <w:right w:val="nil"/>
                <w:between w:val="nil"/>
              </w:pBdr>
              <w:rPr>
                <w:rFonts w:cstheme="majorHAnsi"/>
                <w:color w:val="000000"/>
              </w:rPr>
            </w:pPr>
            <w:r w:rsidRPr="004E2853">
              <w:rPr>
                <w:rFonts w:cstheme="majorHAnsi"/>
                <w:color w:val="000000"/>
              </w:rPr>
              <w:t>Supporting students to make connections between the subject matter and real-world issues with impact on their communities and their world.</w:t>
            </w:r>
            <w:r w:rsidRPr="004E2853">
              <w:rPr>
                <w:rFonts w:cstheme="majorHAnsi"/>
                <w:b/>
                <w:color w:val="000000"/>
              </w:rPr>
              <w:t> </w:t>
            </w:r>
            <w:r w:rsidRPr="004E2853">
              <w:rPr>
                <w:rFonts w:cstheme="majorHAnsi"/>
                <w:color w:val="000000"/>
              </w:rPr>
              <w:t> </w:t>
            </w:r>
          </w:p>
          <w:p w14:paraId="00000131" w14:textId="77777777" w:rsidR="00545C1E" w:rsidRPr="004E2853" w:rsidRDefault="00DD2667">
            <w:pPr>
              <w:numPr>
                <w:ilvl w:val="1"/>
                <w:numId w:val="28"/>
              </w:numPr>
              <w:pBdr>
                <w:top w:val="nil"/>
                <w:left w:val="nil"/>
                <w:bottom w:val="nil"/>
                <w:right w:val="nil"/>
                <w:between w:val="nil"/>
              </w:pBdr>
              <w:rPr>
                <w:rFonts w:cstheme="majorHAnsi"/>
                <w:color w:val="000000"/>
              </w:rPr>
            </w:pPr>
            <w:r w:rsidRPr="004E2853">
              <w:rPr>
                <w:rFonts w:cstheme="majorHAnsi"/>
                <w:color w:val="000000"/>
              </w:rPr>
              <w:t>Understanding the difference between social and academic language and the importance of this difference in planning, differentiating, and delivering effective instruction for English learners at various levels of English language proficiency and literacy. </w:t>
            </w:r>
          </w:p>
        </w:tc>
        <w:tc>
          <w:tcPr>
            <w:tcW w:w="1521" w:type="dxa"/>
            <w:tcBorders>
              <w:top w:val="single" w:sz="8" w:space="0" w:color="365F91" w:themeColor="accent1" w:themeShade="BF"/>
              <w:left w:val="single" w:sz="8" w:space="0" w:color="365F91" w:themeColor="accent1" w:themeShade="BF"/>
            </w:tcBorders>
            <w:shd w:val="clear" w:color="auto" w:fill="auto"/>
            <w:vAlign w:val="center"/>
          </w:tcPr>
          <w:p w14:paraId="00000132" w14:textId="77777777" w:rsidR="00545C1E" w:rsidRPr="004E2853" w:rsidRDefault="00545C1E">
            <w:pPr>
              <w:rPr>
                <w:rFonts w:cstheme="majorHAnsi"/>
              </w:rPr>
            </w:pPr>
          </w:p>
        </w:tc>
        <w:tc>
          <w:tcPr>
            <w:tcW w:w="1440" w:type="dxa"/>
            <w:tcBorders>
              <w:top w:val="single" w:sz="8" w:space="0" w:color="365F91" w:themeColor="accent1" w:themeShade="BF"/>
              <w:right w:val="single" w:sz="18" w:space="0" w:color="365F91" w:themeColor="accent1" w:themeShade="BF"/>
            </w:tcBorders>
            <w:shd w:val="clear" w:color="auto" w:fill="auto"/>
            <w:vAlign w:val="center"/>
          </w:tcPr>
          <w:p w14:paraId="00000133" w14:textId="77777777" w:rsidR="00545C1E" w:rsidRPr="004E2853" w:rsidRDefault="00545C1E">
            <w:pPr>
              <w:rPr>
                <w:rFonts w:cstheme="majorHAnsi"/>
              </w:rPr>
            </w:pPr>
          </w:p>
        </w:tc>
        <w:tc>
          <w:tcPr>
            <w:tcW w:w="1620" w:type="dxa"/>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F2F2F2" w:themeFill="background1" w:themeFillShade="F2"/>
            <w:vAlign w:val="center"/>
          </w:tcPr>
          <w:p w14:paraId="00000137" w14:textId="77777777" w:rsidR="00545C1E" w:rsidRPr="004E2853" w:rsidRDefault="00DD2667">
            <w:pPr>
              <w:pBdr>
                <w:top w:val="nil"/>
                <w:left w:val="nil"/>
                <w:bottom w:val="nil"/>
                <w:right w:val="nil"/>
                <w:between w:val="nil"/>
              </w:pBdr>
              <w:jc w:val="center"/>
              <w:rPr>
                <w:rFonts w:eastAsia="Quattrocento Sans" w:cstheme="majorHAnsi"/>
                <w:color w:val="000000"/>
              </w:rPr>
            </w:pPr>
            <w:r w:rsidRPr="004E2853">
              <w:rPr>
                <w:rFonts w:cstheme="majorHAnsi"/>
                <w:color w:val="000000"/>
              </w:rPr>
              <w:t>X</w:t>
            </w:r>
          </w:p>
          <w:p w14:paraId="00000139" w14:textId="7DD7C89D" w:rsidR="00545C1E" w:rsidRPr="00C74527" w:rsidRDefault="00DD2667" w:rsidP="00C74527">
            <w:pPr>
              <w:pBdr>
                <w:top w:val="nil"/>
                <w:left w:val="nil"/>
                <w:bottom w:val="nil"/>
                <w:right w:val="nil"/>
                <w:between w:val="nil"/>
              </w:pBdr>
              <w:jc w:val="center"/>
              <w:rPr>
                <w:rFonts w:eastAsia="Quattrocento Sans" w:cstheme="majorHAnsi"/>
                <w:color w:val="000000"/>
              </w:rPr>
            </w:pPr>
            <w:r w:rsidRPr="004E2853">
              <w:rPr>
                <w:rFonts w:cstheme="majorHAnsi"/>
                <w:color w:val="000000"/>
              </w:rPr>
              <w:t>CAP Essential Element</w:t>
            </w:r>
          </w:p>
        </w:tc>
      </w:tr>
      <w:tr w:rsidR="002B1B5A" w:rsidRPr="004E2853" w14:paraId="3CC18DF9" w14:textId="77777777" w:rsidTr="17BED90F">
        <w:trPr>
          <w:cantSplit/>
        </w:trPr>
        <w:tc>
          <w:tcPr>
            <w:tcW w:w="9094"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F2F7FC"/>
            <w:vAlign w:val="center"/>
          </w:tcPr>
          <w:p w14:paraId="0000013A" w14:textId="77777777" w:rsidR="00545C1E" w:rsidRPr="004E2853" w:rsidRDefault="00DD2667">
            <w:pPr>
              <w:numPr>
                <w:ilvl w:val="0"/>
                <w:numId w:val="28"/>
              </w:numPr>
              <w:pBdr>
                <w:top w:val="nil"/>
                <w:left w:val="nil"/>
                <w:bottom w:val="nil"/>
                <w:right w:val="nil"/>
                <w:between w:val="nil"/>
              </w:pBdr>
              <w:rPr>
                <w:rFonts w:cstheme="majorHAnsi"/>
                <w:color w:val="000000"/>
              </w:rPr>
            </w:pPr>
            <w:r w:rsidRPr="004E2853">
              <w:rPr>
                <w:rFonts w:cstheme="majorHAnsi"/>
                <w:b/>
                <w:color w:val="000000"/>
              </w:rPr>
              <w:t>Knowledge of Students:</w:t>
            </w:r>
            <w:r w:rsidRPr="004E2853">
              <w:rPr>
                <w:rFonts w:cstheme="majorHAnsi"/>
                <w:color w:val="000000"/>
              </w:rPr>
              <w:t xml:space="preserve"> Builds on and draws from knowledge of their students’ identities, skills, developmental levels, cultures, languages, and communities to provide relevant and differentiated learning experiences that enable all students to exercise social-emotional skills (e.g. self-management and making responsible decisions) and progress towards grade-level standards.</w:t>
            </w:r>
          </w:p>
        </w:tc>
        <w:tc>
          <w:tcPr>
            <w:tcW w:w="1521" w:type="dxa"/>
            <w:tcBorders>
              <w:left w:val="single" w:sz="8" w:space="0" w:color="365F91" w:themeColor="accent1" w:themeShade="BF"/>
            </w:tcBorders>
            <w:shd w:val="clear" w:color="auto" w:fill="auto"/>
            <w:vAlign w:val="center"/>
          </w:tcPr>
          <w:p w14:paraId="0000013B" w14:textId="77777777" w:rsidR="00545C1E" w:rsidRPr="004E2853" w:rsidRDefault="00545C1E">
            <w:pPr>
              <w:rPr>
                <w:rFonts w:cstheme="majorHAnsi"/>
              </w:rPr>
            </w:pPr>
          </w:p>
        </w:tc>
        <w:tc>
          <w:tcPr>
            <w:tcW w:w="1440" w:type="dxa"/>
            <w:tcBorders>
              <w:right w:val="single" w:sz="18" w:space="0" w:color="365F91" w:themeColor="accent1" w:themeShade="BF"/>
            </w:tcBorders>
            <w:shd w:val="clear" w:color="auto" w:fill="auto"/>
            <w:vAlign w:val="center"/>
          </w:tcPr>
          <w:p w14:paraId="0000013C" w14:textId="77777777" w:rsidR="00545C1E" w:rsidRPr="004E2853" w:rsidRDefault="00545C1E">
            <w:pPr>
              <w:rPr>
                <w:rFonts w:cstheme="majorHAnsi"/>
              </w:rPr>
            </w:pPr>
          </w:p>
        </w:tc>
        <w:tc>
          <w:tcPr>
            <w:tcW w:w="1620" w:type="dxa"/>
            <w:tcBorders>
              <w:top w:val="single" w:sz="18" w:space="0" w:color="365F91" w:themeColor="accent1" w:themeShade="BF"/>
              <w:left w:val="single" w:sz="18" w:space="0" w:color="365F91" w:themeColor="accent1" w:themeShade="BF"/>
              <w:right w:val="single" w:sz="18" w:space="0" w:color="365F91" w:themeColor="accent1" w:themeShade="BF"/>
            </w:tcBorders>
            <w:shd w:val="clear" w:color="auto" w:fill="F2F2F2" w:themeFill="background1" w:themeFillShade="F2"/>
            <w:vAlign w:val="center"/>
          </w:tcPr>
          <w:p w14:paraId="0000013F" w14:textId="77777777" w:rsidR="00545C1E" w:rsidRPr="004E2853" w:rsidRDefault="00DD2667">
            <w:pPr>
              <w:jc w:val="center"/>
              <w:rPr>
                <w:rFonts w:cstheme="majorHAnsi"/>
              </w:rPr>
            </w:pPr>
            <w:r w:rsidRPr="004E2853">
              <w:rPr>
                <w:rFonts w:cstheme="majorHAnsi"/>
              </w:rPr>
              <w:t>X</w:t>
            </w:r>
          </w:p>
        </w:tc>
      </w:tr>
      <w:tr w:rsidR="002B1B5A" w:rsidRPr="004E2853" w14:paraId="68705DE6" w14:textId="77777777" w:rsidTr="17BED90F">
        <w:trPr>
          <w:cantSplit/>
        </w:trPr>
        <w:tc>
          <w:tcPr>
            <w:tcW w:w="9094"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F2F7FC"/>
            <w:vAlign w:val="center"/>
          </w:tcPr>
          <w:p w14:paraId="00000140" w14:textId="77777777" w:rsidR="00545C1E" w:rsidRPr="004E2853" w:rsidRDefault="00DD2667">
            <w:pPr>
              <w:numPr>
                <w:ilvl w:val="0"/>
                <w:numId w:val="28"/>
              </w:numPr>
              <w:pBdr>
                <w:top w:val="nil"/>
                <w:left w:val="nil"/>
                <w:bottom w:val="nil"/>
                <w:right w:val="nil"/>
                <w:between w:val="nil"/>
              </w:pBdr>
              <w:rPr>
                <w:rFonts w:cstheme="majorHAnsi"/>
                <w:color w:val="000000"/>
              </w:rPr>
            </w:pPr>
            <w:r w:rsidRPr="004E2853">
              <w:rPr>
                <w:rFonts w:cstheme="majorHAnsi"/>
                <w:b/>
                <w:color w:val="000000"/>
              </w:rPr>
              <w:t>Curriculum Literacy</w:t>
            </w:r>
            <w:r w:rsidRPr="004E2853">
              <w:rPr>
                <w:rFonts w:cstheme="majorHAnsi"/>
                <w:color w:val="000000"/>
              </w:rPr>
              <w:t>: Skillfully uses curricular materials by:</w:t>
            </w:r>
          </w:p>
          <w:p w14:paraId="00000141" w14:textId="77777777" w:rsidR="00545C1E" w:rsidRPr="004E2853" w:rsidRDefault="00DD2667">
            <w:pPr>
              <w:numPr>
                <w:ilvl w:val="1"/>
                <w:numId w:val="28"/>
              </w:numPr>
              <w:pBdr>
                <w:top w:val="nil"/>
                <w:left w:val="nil"/>
                <w:bottom w:val="nil"/>
                <w:right w:val="nil"/>
                <w:between w:val="nil"/>
              </w:pBdr>
              <w:rPr>
                <w:rFonts w:cstheme="majorHAnsi"/>
                <w:color w:val="000000"/>
              </w:rPr>
            </w:pPr>
            <w:r w:rsidRPr="004E2853">
              <w:rPr>
                <w:rFonts w:cstheme="majorHAnsi"/>
                <w:color w:val="000000"/>
              </w:rPr>
              <w:t>Determining strengths and weaknesses of materials and adapting as necessary to plan evidence-based, inclusive, and culturally sustaining instruction, including identifying opportunities to create meaningful, relevant connections rooted in the local context.</w:t>
            </w:r>
          </w:p>
          <w:p w14:paraId="00000142" w14:textId="77777777" w:rsidR="00545C1E" w:rsidRPr="004E2853" w:rsidRDefault="00DD2667">
            <w:pPr>
              <w:numPr>
                <w:ilvl w:val="1"/>
                <w:numId w:val="28"/>
              </w:numPr>
              <w:pBdr>
                <w:top w:val="nil"/>
                <w:left w:val="nil"/>
                <w:bottom w:val="nil"/>
                <w:right w:val="nil"/>
                <w:between w:val="nil"/>
              </w:pBdr>
              <w:rPr>
                <w:rFonts w:cstheme="majorHAnsi"/>
                <w:color w:val="000000"/>
              </w:rPr>
            </w:pPr>
            <w:r w:rsidRPr="004E2853">
              <w:rPr>
                <w:rFonts w:cstheme="majorHAnsi"/>
                <w:color w:val="000000"/>
              </w:rPr>
              <w:t>Identifying necessary supplemental resources and/or tiered supports to provide all students access to grade-level instruction.</w:t>
            </w:r>
          </w:p>
          <w:p w14:paraId="00000143" w14:textId="77777777" w:rsidR="00545C1E" w:rsidRPr="004E2853" w:rsidRDefault="00DD2667">
            <w:pPr>
              <w:numPr>
                <w:ilvl w:val="1"/>
                <w:numId w:val="28"/>
              </w:numPr>
              <w:pBdr>
                <w:top w:val="nil"/>
                <w:left w:val="nil"/>
                <w:bottom w:val="nil"/>
                <w:right w:val="nil"/>
                <w:between w:val="nil"/>
              </w:pBdr>
              <w:rPr>
                <w:rFonts w:cstheme="majorHAnsi"/>
                <w:color w:val="000000"/>
              </w:rPr>
            </w:pPr>
            <w:r w:rsidRPr="004E2853">
              <w:rPr>
                <w:rFonts w:cstheme="majorHAnsi"/>
                <w:color w:val="000000"/>
              </w:rPr>
              <w:t>Utilizing a coherent instructional approach that builds student learning towards grade-level standards or individual learning goals over time through aligned lesson goals, scope, sequence, and tasks.</w:t>
            </w:r>
          </w:p>
        </w:tc>
        <w:tc>
          <w:tcPr>
            <w:tcW w:w="1521" w:type="dxa"/>
            <w:tcBorders>
              <w:left w:val="single" w:sz="8" w:space="0" w:color="365F91" w:themeColor="accent1" w:themeShade="BF"/>
              <w:bottom w:val="single" w:sz="8" w:space="0" w:color="365F91" w:themeColor="accent1" w:themeShade="BF"/>
            </w:tcBorders>
            <w:vAlign w:val="center"/>
          </w:tcPr>
          <w:p w14:paraId="00000144" w14:textId="77777777" w:rsidR="00545C1E" w:rsidRPr="004E2853" w:rsidRDefault="00545C1E">
            <w:pPr>
              <w:rPr>
                <w:rFonts w:cstheme="majorHAnsi"/>
              </w:rPr>
            </w:pPr>
          </w:p>
        </w:tc>
        <w:tc>
          <w:tcPr>
            <w:tcW w:w="1440" w:type="dxa"/>
            <w:tcBorders>
              <w:bottom w:val="single" w:sz="8" w:space="0" w:color="365F91" w:themeColor="accent1" w:themeShade="BF"/>
              <w:right w:val="single" w:sz="18" w:space="0" w:color="365F91" w:themeColor="accent1" w:themeShade="BF"/>
            </w:tcBorders>
            <w:vAlign w:val="center"/>
          </w:tcPr>
          <w:p w14:paraId="00000145" w14:textId="77777777" w:rsidR="00545C1E" w:rsidRPr="004E2853" w:rsidRDefault="00545C1E">
            <w:pPr>
              <w:rPr>
                <w:rFonts w:cstheme="majorHAnsi"/>
              </w:rPr>
            </w:pPr>
          </w:p>
        </w:tc>
        <w:tc>
          <w:tcPr>
            <w:tcW w:w="1620" w:type="dxa"/>
            <w:tcBorders>
              <w:top w:val="single" w:sz="18" w:space="0" w:color="365F91" w:themeColor="accent1" w:themeShade="BF"/>
              <w:left w:val="single" w:sz="18" w:space="0" w:color="365F91" w:themeColor="accent1" w:themeShade="BF"/>
              <w:bottom w:val="single" w:sz="8" w:space="0" w:color="365F91" w:themeColor="accent1" w:themeShade="BF"/>
              <w:right w:val="single" w:sz="18" w:space="0" w:color="365F91" w:themeColor="accent1" w:themeShade="BF"/>
            </w:tcBorders>
            <w:shd w:val="clear" w:color="auto" w:fill="F2F2F2" w:themeFill="background1" w:themeFillShade="F2"/>
            <w:vAlign w:val="center"/>
          </w:tcPr>
          <w:p w14:paraId="00000149" w14:textId="77777777" w:rsidR="00545C1E" w:rsidRPr="004E2853" w:rsidRDefault="00DD2667">
            <w:pPr>
              <w:jc w:val="center"/>
              <w:rPr>
                <w:rFonts w:cstheme="majorHAnsi"/>
              </w:rPr>
            </w:pPr>
            <w:r w:rsidRPr="004E2853">
              <w:rPr>
                <w:rFonts w:cstheme="majorHAnsi"/>
              </w:rPr>
              <w:t>X</w:t>
            </w:r>
          </w:p>
        </w:tc>
      </w:tr>
      <w:tr w:rsidR="002B1B5A" w:rsidRPr="004E2853" w14:paraId="39CF3598" w14:textId="77777777" w:rsidTr="17BED90F">
        <w:trPr>
          <w:cantSplit/>
        </w:trPr>
        <w:tc>
          <w:tcPr>
            <w:tcW w:w="9094"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B8CCE4" w:themeFill="accent1" w:themeFillTint="66"/>
            <w:vAlign w:val="center"/>
          </w:tcPr>
          <w:p w14:paraId="0000014A" w14:textId="77777777" w:rsidR="00545C1E" w:rsidRPr="004E2853" w:rsidRDefault="00DD2667">
            <w:pPr>
              <w:rPr>
                <w:rFonts w:cstheme="majorHAnsi"/>
                <w:b/>
              </w:rPr>
            </w:pPr>
            <w:r w:rsidRPr="004E2853">
              <w:rPr>
                <w:rFonts w:cstheme="majorHAnsi"/>
                <w:b/>
              </w:rPr>
              <w:t>I-B Assessment</w:t>
            </w:r>
          </w:p>
        </w:tc>
        <w:tc>
          <w:tcPr>
            <w:tcW w:w="1521"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B8CCE4" w:themeFill="accent1" w:themeFillTint="66"/>
            <w:vAlign w:val="center"/>
          </w:tcPr>
          <w:p w14:paraId="0000014B" w14:textId="77777777" w:rsidR="00545C1E" w:rsidRPr="004E2853" w:rsidRDefault="00DD2667">
            <w:pPr>
              <w:jc w:val="center"/>
              <w:rPr>
                <w:rFonts w:cstheme="majorHAnsi"/>
              </w:rPr>
            </w:pPr>
            <w:r w:rsidRPr="004E2853">
              <w:rPr>
                <w:rFonts w:cstheme="majorHAnsi"/>
                <w:b/>
              </w:rPr>
              <w:t>Introduce</w:t>
            </w:r>
          </w:p>
        </w:tc>
        <w:tc>
          <w:tcPr>
            <w:tcW w:w="14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B8CCE4" w:themeFill="accent1" w:themeFillTint="66"/>
            <w:vAlign w:val="center"/>
          </w:tcPr>
          <w:p w14:paraId="0000014C" w14:textId="77777777" w:rsidR="00545C1E" w:rsidRPr="004E2853" w:rsidRDefault="00DD2667">
            <w:pPr>
              <w:jc w:val="center"/>
              <w:rPr>
                <w:rFonts w:cstheme="majorHAnsi"/>
              </w:rPr>
            </w:pPr>
            <w:r w:rsidRPr="004E2853">
              <w:rPr>
                <w:rFonts w:cstheme="majorHAnsi"/>
                <w:b/>
              </w:rPr>
              <w:t>Practice</w:t>
            </w:r>
          </w:p>
        </w:tc>
        <w:tc>
          <w:tcPr>
            <w:tcW w:w="1620" w:type="dxa"/>
            <w:tcBorders>
              <w:top w:val="single" w:sz="8" w:space="0" w:color="365F91" w:themeColor="accent1" w:themeShade="BF"/>
              <w:left w:val="single" w:sz="8" w:space="0" w:color="365F91" w:themeColor="accent1" w:themeShade="BF"/>
              <w:bottom w:val="single" w:sz="18" w:space="0" w:color="365F91" w:themeColor="accent1" w:themeShade="BF"/>
              <w:right w:val="single" w:sz="8" w:space="0" w:color="365F91" w:themeColor="accent1" w:themeShade="BF"/>
            </w:tcBorders>
            <w:shd w:val="clear" w:color="auto" w:fill="B8CCE4" w:themeFill="accent1" w:themeFillTint="66"/>
            <w:vAlign w:val="center"/>
          </w:tcPr>
          <w:p w14:paraId="0000014D" w14:textId="77777777" w:rsidR="00545C1E" w:rsidRPr="004E2853" w:rsidRDefault="00DD2667">
            <w:pPr>
              <w:jc w:val="center"/>
              <w:rPr>
                <w:rFonts w:cstheme="majorHAnsi"/>
              </w:rPr>
            </w:pPr>
            <w:r w:rsidRPr="004E2853">
              <w:rPr>
                <w:rFonts w:cstheme="majorHAnsi"/>
                <w:b/>
              </w:rPr>
              <w:t>Demonstrate</w:t>
            </w:r>
          </w:p>
        </w:tc>
      </w:tr>
      <w:tr w:rsidR="002B1B5A" w:rsidRPr="004E2853" w14:paraId="5D47D76B" w14:textId="77777777" w:rsidTr="17BED90F">
        <w:trPr>
          <w:cantSplit/>
        </w:trPr>
        <w:tc>
          <w:tcPr>
            <w:tcW w:w="9094"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F2F7FC"/>
            <w:vAlign w:val="center"/>
          </w:tcPr>
          <w:p w14:paraId="0000014E" w14:textId="77777777" w:rsidR="00545C1E" w:rsidRPr="004E2853" w:rsidRDefault="00DD2667">
            <w:pPr>
              <w:numPr>
                <w:ilvl w:val="0"/>
                <w:numId w:val="30"/>
              </w:numPr>
              <w:pBdr>
                <w:top w:val="nil"/>
                <w:left w:val="nil"/>
                <w:bottom w:val="nil"/>
                <w:right w:val="nil"/>
                <w:between w:val="nil"/>
              </w:pBdr>
              <w:rPr>
                <w:rFonts w:cstheme="majorHAnsi"/>
                <w:color w:val="000000"/>
              </w:rPr>
            </w:pPr>
            <w:r w:rsidRPr="004E2853">
              <w:rPr>
                <w:rFonts w:cstheme="majorHAnsi"/>
                <w:b/>
                <w:color w:val="000000"/>
              </w:rPr>
              <w:t>Purposeful Assessment</w:t>
            </w:r>
            <w:r w:rsidRPr="004E2853">
              <w:rPr>
                <w:rFonts w:cstheme="majorHAnsi"/>
                <w:color w:val="000000"/>
              </w:rPr>
              <w:t>: Uses a variety of formal and informal assessments for specific instructional purposes, including to: </w:t>
            </w:r>
          </w:p>
          <w:p w14:paraId="0000014F" w14:textId="77777777" w:rsidR="00545C1E" w:rsidRPr="004E2853" w:rsidRDefault="00DD2667">
            <w:pPr>
              <w:numPr>
                <w:ilvl w:val="1"/>
                <w:numId w:val="30"/>
              </w:numPr>
              <w:pBdr>
                <w:top w:val="nil"/>
                <w:left w:val="nil"/>
                <w:bottom w:val="nil"/>
                <w:right w:val="nil"/>
                <w:between w:val="nil"/>
              </w:pBdr>
              <w:rPr>
                <w:rFonts w:cstheme="majorHAnsi"/>
                <w:color w:val="000000"/>
              </w:rPr>
            </w:pPr>
            <w:r w:rsidRPr="004E2853">
              <w:rPr>
                <w:rFonts w:cstheme="majorHAnsi"/>
                <w:color w:val="000000"/>
              </w:rPr>
              <w:t>Understand each student’s strengths and areas for growth. </w:t>
            </w:r>
          </w:p>
          <w:p w14:paraId="00000150" w14:textId="77777777" w:rsidR="00545C1E" w:rsidRPr="004E2853" w:rsidRDefault="00DD2667">
            <w:pPr>
              <w:numPr>
                <w:ilvl w:val="1"/>
                <w:numId w:val="30"/>
              </w:numPr>
              <w:pBdr>
                <w:top w:val="nil"/>
                <w:left w:val="nil"/>
                <w:bottom w:val="nil"/>
                <w:right w:val="nil"/>
                <w:between w:val="nil"/>
              </w:pBdr>
              <w:rPr>
                <w:rFonts w:cstheme="majorHAnsi"/>
                <w:color w:val="000000"/>
              </w:rPr>
            </w:pPr>
            <w:r w:rsidRPr="004E2853">
              <w:rPr>
                <w:rFonts w:cstheme="majorHAnsi"/>
                <w:color w:val="000000"/>
              </w:rPr>
              <w:t>Measure and monitor students’ understanding throughout instruction and their progress toward grade-level standards and/or individual learning goals. </w:t>
            </w:r>
          </w:p>
          <w:p w14:paraId="00000151" w14:textId="77777777" w:rsidR="00545C1E" w:rsidRPr="004E2853" w:rsidRDefault="00DD2667">
            <w:pPr>
              <w:numPr>
                <w:ilvl w:val="1"/>
                <w:numId w:val="30"/>
              </w:numPr>
              <w:pBdr>
                <w:top w:val="nil"/>
                <w:left w:val="nil"/>
                <w:bottom w:val="nil"/>
                <w:right w:val="nil"/>
                <w:between w:val="nil"/>
              </w:pBdr>
              <w:rPr>
                <w:rFonts w:cstheme="majorHAnsi"/>
                <w:color w:val="000000"/>
              </w:rPr>
            </w:pPr>
            <w:r w:rsidRPr="004E2853">
              <w:rPr>
                <w:rFonts w:cstheme="majorHAnsi"/>
                <w:color w:val="000000"/>
              </w:rPr>
              <w:t>Actively inform instructional decisions. </w:t>
            </w:r>
          </w:p>
        </w:tc>
        <w:tc>
          <w:tcPr>
            <w:tcW w:w="1521" w:type="dxa"/>
            <w:tcBorders>
              <w:top w:val="single" w:sz="8" w:space="0" w:color="365F91" w:themeColor="accent1" w:themeShade="BF"/>
              <w:left w:val="single" w:sz="8" w:space="0" w:color="365F91" w:themeColor="accent1" w:themeShade="BF"/>
            </w:tcBorders>
            <w:vAlign w:val="center"/>
          </w:tcPr>
          <w:p w14:paraId="00000152" w14:textId="77777777" w:rsidR="00545C1E" w:rsidRPr="004E2853" w:rsidRDefault="00545C1E">
            <w:pPr>
              <w:rPr>
                <w:rFonts w:cstheme="majorHAnsi"/>
              </w:rPr>
            </w:pPr>
          </w:p>
        </w:tc>
        <w:tc>
          <w:tcPr>
            <w:tcW w:w="1440" w:type="dxa"/>
            <w:tcBorders>
              <w:top w:val="single" w:sz="8" w:space="0" w:color="365F91" w:themeColor="accent1" w:themeShade="BF"/>
              <w:bottom w:val="single" w:sz="18" w:space="0" w:color="365F91" w:themeColor="accent1" w:themeShade="BF"/>
              <w:right w:val="single" w:sz="18" w:space="0" w:color="365F91" w:themeColor="accent1" w:themeShade="BF"/>
            </w:tcBorders>
            <w:vAlign w:val="center"/>
          </w:tcPr>
          <w:p w14:paraId="00000153" w14:textId="77777777" w:rsidR="00545C1E" w:rsidRPr="004E2853" w:rsidRDefault="00545C1E">
            <w:pPr>
              <w:rPr>
                <w:rFonts w:cstheme="majorHAnsi"/>
              </w:rPr>
            </w:pPr>
          </w:p>
        </w:tc>
        <w:tc>
          <w:tcPr>
            <w:tcW w:w="1620" w:type="dxa"/>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F2F2F2" w:themeFill="background1" w:themeFillShade="F2"/>
            <w:vAlign w:val="center"/>
          </w:tcPr>
          <w:p w14:paraId="00000156" w14:textId="77777777" w:rsidR="00545C1E" w:rsidRPr="004E2853" w:rsidRDefault="00DD2667">
            <w:pPr>
              <w:jc w:val="center"/>
              <w:rPr>
                <w:rFonts w:cstheme="majorHAnsi"/>
              </w:rPr>
            </w:pPr>
            <w:r w:rsidRPr="004E2853">
              <w:rPr>
                <w:rFonts w:cstheme="majorHAnsi"/>
              </w:rPr>
              <w:t>X</w:t>
            </w:r>
          </w:p>
        </w:tc>
      </w:tr>
      <w:tr w:rsidR="002B1B5A" w:rsidRPr="004E2853" w14:paraId="38206FB2" w14:textId="77777777" w:rsidTr="17BED90F">
        <w:trPr>
          <w:cantSplit/>
        </w:trPr>
        <w:tc>
          <w:tcPr>
            <w:tcW w:w="9094"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F2F7FC"/>
            <w:vAlign w:val="center"/>
          </w:tcPr>
          <w:p w14:paraId="00000157" w14:textId="77777777" w:rsidR="00545C1E" w:rsidRPr="004E2853" w:rsidRDefault="00DD2667">
            <w:pPr>
              <w:numPr>
                <w:ilvl w:val="0"/>
                <w:numId w:val="30"/>
              </w:numPr>
              <w:pBdr>
                <w:top w:val="nil"/>
                <w:left w:val="nil"/>
                <w:bottom w:val="nil"/>
                <w:right w:val="nil"/>
                <w:between w:val="nil"/>
              </w:pBdr>
              <w:rPr>
                <w:rFonts w:cstheme="majorHAnsi"/>
                <w:color w:val="000000"/>
              </w:rPr>
            </w:pPr>
            <w:r w:rsidRPr="004E2853">
              <w:rPr>
                <w:rFonts w:cstheme="majorHAnsi"/>
                <w:b/>
                <w:color w:val="000000"/>
              </w:rPr>
              <w:t xml:space="preserve">Accessible Assessment: </w:t>
            </w:r>
            <w:r w:rsidRPr="004E2853">
              <w:rPr>
                <w:rFonts w:cstheme="majorHAnsi"/>
                <w:color w:val="000000"/>
              </w:rPr>
              <w:t>Implements assessments that are accessible to all students by: </w:t>
            </w:r>
          </w:p>
          <w:p w14:paraId="00000158" w14:textId="77777777" w:rsidR="00545C1E" w:rsidRPr="004E2853" w:rsidRDefault="00DD2667">
            <w:pPr>
              <w:numPr>
                <w:ilvl w:val="1"/>
                <w:numId w:val="30"/>
              </w:numPr>
              <w:pBdr>
                <w:top w:val="nil"/>
                <w:left w:val="nil"/>
                <w:bottom w:val="nil"/>
                <w:right w:val="nil"/>
                <w:between w:val="nil"/>
              </w:pBdr>
              <w:rPr>
                <w:rFonts w:cstheme="majorHAnsi"/>
                <w:color w:val="000000"/>
              </w:rPr>
            </w:pPr>
            <w:r w:rsidRPr="004E2853">
              <w:rPr>
                <w:rFonts w:cstheme="majorHAnsi"/>
                <w:color w:val="000000"/>
              </w:rPr>
              <w:t>Providing multiple ways and opportunities to students to demonstrate their learning</w:t>
            </w:r>
            <w:r w:rsidRPr="004E2853">
              <w:rPr>
                <w:rFonts w:cstheme="majorHAnsi"/>
                <w:b/>
                <w:color w:val="000000"/>
              </w:rPr>
              <w:t>.</w:t>
            </w:r>
            <w:r w:rsidRPr="004E2853">
              <w:rPr>
                <w:rFonts w:cstheme="majorHAnsi"/>
                <w:color w:val="000000"/>
              </w:rPr>
              <w:t> </w:t>
            </w:r>
          </w:p>
          <w:p w14:paraId="00000159" w14:textId="77777777" w:rsidR="00545C1E" w:rsidRPr="004E2853" w:rsidRDefault="00DD2667">
            <w:pPr>
              <w:numPr>
                <w:ilvl w:val="1"/>
                <w:numId w:val="30"/>
              </w:numPr>
              <w:pBdr>
                <w:top w:val="nil"/>
                <w:left w:val="nil"/>
                <w:bottom w:val="nil"/>
                <w:right w:val="nil"/>
                <w:between w:val="nil"/>
              </w:pBdr>
              <w:rPr>
                <w:rFonts w:cstheme="majorHAnsi"/>
                <w:color w:val="000000"/>
              </w:rPr>
            </w:pPr>
            <w:r w:rsidRPr="004E2853">
              <w:rPr>
                <w:rFonts w:cstheme="majorHAnsi"/>
                <w:color w:val="000000"/>
              </w:rPr>
              <w:t>Creating opportunities for students to be able to draw from their cultural and linguistic knowledge and lived experiences. </w:t>
            </w:r>
          </w:p>
          <w:p w14:paraId="0000015A" w14:textId="2BDA6032" w:rsidR="00545C1E" w:rsidRPr="004E2853" w:rsidRDefault="15F29F6A" w:rsidP="17BED90F">
            <w:pPr>
              <w:numPr>
                <w:ilvl w:val="1"/>
                <w:numId w:val="30"/>
              </w:numPr>
              <w:pBdr>
                <w:top w:val="nil"/>
                <w:left w:val="nil"/>
                <w:bottom w:val="nil"/>
                <w:right w:val="nil"/>
                <w:between w:val="nil"/>
              </w:pBdr>
              <w:rPr>
                <w:rFonts w:cstheme="majorBidi"/>
                <w:color w:val="000000"/>
              </w:rPr>
            </w:pPr>
            <w:r w:rsidRPr="17BED90F">
              <w:rPr>
                <w:rFonts w:cstheme="majorBidi"/>
                <w:color w:val="000000" w:themeColor="text1"/>
              </w:rPr>
              <w:t>Ensuring that assessment tasks, methods</w:t>
            </w:r>
            <w:r w:rsidR="423ACD0B" w:rsidRPr="17BED90F">
              <w:rPr>
                <w:rFonts w:cstheme="majorBidi"/>
                <w:color w:val="000000" w:themeColor="text1"/>
              </w:rPr>
              <w:t>,</w:t>
            </w:r>
            <w:r w:rsidRPr="17BED90F">
              <w:rPr>
                <w:rFonts w:cstheme="majorBidi"/>
                <w:color w:val="000000" w:themeColor="text1"/>
              </w:rPr>
              <w:t xml:space="preserve"> and instruments maintain the rigor and high expectations outlined in the grade-level standards and do not perpetuate racial, cultural, or linguistic bias. </w:t>
            </w:r>
          </w:p>
        </w:tc>
        <w:tc>
          <w:tcPr>
            <w:tcW w:w="1521" w:type="dxa"/>
            <w:tcBorders>
              <w:left w:val="single" w:sz="8" w:space="0" w:color="365F91" w:themeColor="accent1" w:themeShade="BF"/>
              <w:right w:val="single" w:sz="18" w:space="0" w:color="365F91" w:themeColor="accent1" w:themeShade="BF"/>
            </w:tcBorders>
            <w:vAlign w:val="center"/>
          </w:tcPr>
          <w:p w14:paraId="0000015B" w14:textId="77777777" w:rsidR="00545C1E" w:rsidRPr="004E2853" w:rsidRDefault="00545C1E">
            <w:pPr>
              <w:jc w:val="center"/>
              <w:rPr>
                <w:rFonts w:cstheme="majorHAnsi"/>
              </w:rPr>
            </w:pPr>
          </w:p>
        </w:tc>
        <w:tc>
          <w:tcPr>
            <w:tcW w:w="1440" w:type="dxa"/>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tcBorders>
            <w:shd w:val="clear" w:color="auto" w:fill="F2F2F2" w:themeFill="background1" w:themeFillShade="F2"/>
            <w:vAlign w:val="center"/>
          </w:tcPr>
          <w:p w14:paraId="0000015C" w14:textId="126622EB" w:rsidR="00545C1E" w:rsidRPr="004E2853" w:rsidRDefault="004E2853" w:rsidP="004E2853">
            <w:pPr>
              <w:jc w:val="center"/>
              <w:rPr>
                <w:rFonts w:cstheme="majorHAnsi"/>
              </w:rPr>
            </w:pPr>
            <w:r w:rsidRPr="004E2853">
              <w:rPr>
                <w:rFonts w:cstheme="majorHAnsi"/>
              </w:rPr>
              <w:t>X</w:t>
            </w:r>
          </w:p>
        </w:tc>
        <w:tc>
          <w:tcPr>
            <w:tcW w:w="1620" w:type="dxa"/>
            <w:tcBorders>
              <w:top w:val="single" w:sz="18" w:space="0" w:color="365F91" w:themeColor="accent1" w:themeShade="BF"/>
              <w:left w:val="single" w:sz="18" w:space="0" w:color="365F91" w:themeColor="accent1" w:themeShade="BF"/>
            </w:tcBorders>
            <w:shd w:val="clear" w:color="auto" w:fill="auto"/>
            <w:vAlign w:val="center"/>
          </w:tcPr>
          <w:p w14:paraId="0000015D" w14:textId="77777777" w:rsidR="00545C1E" w:rsidRPr="004E2853" w:rsidRDefault="00545C1E">
            <w:pPr>
              <w:jc w:val="center"/>
              <w:rPr>
                <w:rFonts w:cstheme="majorHAnsi"/>
              </w:rPr>
            </w:pPr>
          </w:p>
          <w:p w14:paraId="0000015E" w14:textId="77777777" w:rsidR="00545C1E" w:rsidRPr="004E2853" w:rsidRDefault="00545C1E">
            <w:pPr>
              <w:jc w:val="center"/>
              <w:rPr>
                <w:rFonts w:cstheme="majorHAnsi"/>
              </w:rPr>
            </w:pPr>
          </w:p>
          <w:p w14:paraId="0000015F" w14:textId="77777777" w:rsidR="00545C1E" w:rsidRPr="004E2853" w:rsidRDefault="00545C1E">
            <w:pPr>
              <w:jc w:val="center"/>
              <w:rPr>
                <w:rFonts w:cstheme="majorHAnsi"/>
              </w:rPr>
            </w:pPr>
          </w:p>
          <w:p w14:paraId="00000160" w14:textId="77777777" w:rsidR="00545C1E" w:rsidRPr="004E2853" w:rsidRDefault="00545C1E">
            <w:pPr>
              <w:jc w:val="center"/>
              <w:rPr>
                <w:rFonts w:cstheme="majorHAnsi"/>
              </w:rPr>
            </w:pPr>
          </w:p>
        </w:tc>
      </w:tr>
    </w:tbl>
    <w:p w14:paraId="09C90384" w14:textId="77777777" w:rsidR="006134BA" w:rsidRDefault="006134BA">
      <w:r>
        <w:br w:type="page"/>
      </w:r>
    </w:p>
    <w:tbl>
      <w:tblPr>
        <w:tblW w:w="13675" w:type="dxa"/>
        <w:tblBorders>
          <w:top w:val="single" w:sz="4" w:space="0" w:color="95B3D7"/>
          <w:left w:val="single" w:sz="4" w:space="0" w:color="000000"/>
          <w:bottom w:val="single" w:sz="4" w:space="0" w:color="95B3D7"/>
          <w:right w:val="single" w:sz="4" w:space="0" w:color="000000"/>
          <w:insideH w:val="single" w:sz="4" w:space="0" w:color="95B3D7"/>
          <w:insideV w:val="single" w:sz="4" w:space="0" w:color="95B3D7"/>
        </w:tblBorders>
        <w:tblLayout w:type="fixed"/>
        <w:tblCellMar>
          <w:top w:w="100" w:type="dxa"/>
          <w:left w:w="100" w:type="dxa"/>
          <w:bottom w:w="100" w:type="dxa"/>
          <w:right w:w="100" w:type="dxa"/>
        </w:tblCellMar>
        <w:tblLook w:val="0400" w:firstRow="0" w:lastRow="0" w:firstColumn="0" w:lastColumn="0" w:noHBand="0" w:noVBand="1"/>
      </w:tblPr>
      <w:tblGrid>
        <w:gridCol w:w="9094"/>
        <w:gridCol w:w="1521"/>
        <w:gridCol w:w="1440"/>
        <w:gridCol w:w="1620"/>
      </w:tblGrid>
      <w:tr w:rsidR="005940A6" w:rsidRPr="004E2853" w14:paraId="4F69E3EB" w14:textId="77777777" w:rsidTr="004059C7">
        <w:trPr>
          <w:cantSplit/>
        </w:trPr>
        <w:tc>
          <w:tcPr>
            <w:tcW w:w="9094"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B8CCE4" w:themeFill="accent1" w:themeFillTint="66"/>
            <w:vAlign w:val="center"/>
          </w:tcPr>
          <w:p w14:paraId="00000161" w14:textId="4B0E9723" w:rsidR="00545C1E" w:rsidRPr="004E2853" w:rsidRDefault="00DD2667">
            <w:pPr>
              <w:rPr>
                <w:rFonts w:cstheme="majorHAnsi"/>
              </w:rPr>
            </w:pPr>
            <w:r w:rsidRPr="004E2853">
              <w:rPr>
                <w:rFonts w:cstheme="majorHAnsi"/>
                <w:b/>
              </w:rPr>
              <w:t>I-C Analysis</w:t>
            </w:r>
          </w:p>
        </w:tc>
        <w:tc>
          <w:tcPr>
            <w:tcW w:w="1521"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B8CCE4" w:themeFill="accent1" w:themeFillTint="66"/>
            <w:vAlign w:val="center"/>
          </w:tcPr>
          <w:p w14:paraId="00000162" w14:textId="77777777" w:rsidR="00545C1E" w:rsidRPr="004E2853" w:rsidRDefault="00DD2667">
            <w:pPr>
              <w:jc w:val="center"/>
              <w:rPr>
                <w:rFonts w:cstheme="majorHAnsi"/>
              </w:rPr>
            </w:pPr>
            <w:r w:rsidRPr="004E2853">
              <w:rPr>
                <w:rFonts w:cstheme="majorHAnsi"/>
                <w:b/>
              </w:rPr>
              <w:t>Introduce</w:t>
            </w:r>
          </w:p>
        </w:tc>
        <w:tc>
          <w:tcPr>
            <w:tcW w:w="144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B8CCE4" w:themeFill="accent1" w:themeFillTint="66"/>
            <w:vAlign w:val="center"/>
          </w:tcPr>
          <w:p w14:paraId="00000163" w14:textId="77777777" w:rsidR="00545C1E" w:rsidRPr="004E2853" w:rsidRDefault="00DD2667">
            <w:pPr>
              <w:jc w:val="center"/>
              <w:rPr>
                <w:rFonts w:cstheme="majorHAnsi"/>
              </w:rPr>
            </w:pPr>
            <w:r w:rsidRPr="004E2853">
              <w:rPr>
                <w:rFonts w:cstheme="majorHAnsi"/>
                <w:b/>
              </w:rPr>
              <w:t>Practice</w:t>
            </w:r>
          </w:p>
        </w:tc>
        <w:tc>
          <w:tcPr>
            <w:tcW w:w="1620" w:type="dxa"/>
            <w:tcBorders>
              <w:top w:val="single" w:sz="8" w:space="0" w:color="365F91" w:themeColor="accent1" w:themeShade="BF"/>
              <w:left w:val="single" w:sz="8" w:space="0" w:color="365F91" w:themeColor="accent1" w:themeShade="BF"/>
              <w:bottom w:val="single" w:sz="18" w:space="0" w:color="365F91" w:themeColor="accent1" w:themeShade="BF"/>
              <w:right w:val="single" w:sz="8" w:space="0" w:color="365F91" w:themeColor="accent1" w:themeShade="BF"/>
            </w:tcBorders>
            <w:shd w:val="clear" w:color="auto" w:fill="B8CCE4" w:themeFill="accent1" w:themeFillTint="66"/>
            <w:vAlign w:val="center"/>
          </w:tcPr>
          <w:p w14:paraId="00000164" w14:textId="77777777" w:rsidR="00545C1E" w:rsidRPr="004E2853" w:rsidRDefault="00DD2667">
            <w:pPr>
              <w:jc w:val="center"/>
              <w:rPr>
                <w:rFonts w:cstheme="majorHAnsi"/>
              </w:rPr>
            </w:pPr>
            <w:r w:rsidRPr="004E2853">
              <w:rPr>
                <w:rFonts w:cstheme="majorHAnsi"/>
                <w:b/>
              </w:rPr>
              <w:t>Demonstrate</w:t>
            </w:r>
          </w:p>
        </w:tc>
      </w:tr>
      <w:tr w:rsidR="005940A6" w:rsidRPr="004E2853" w14:paraId="2C59A090" w14:textId="77777777" w:rsidTr="004059C7">
        <w:trPr>
          <w:cantSplit/>
        </w:trPr>
        <w:tc>
          <w:tcPr>
            <w:tcW w:w="9094"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F2F7FC"/>
            <w:vAlign w:val="center"/>
          </w:tcPr>
          <w:p w14:paraId="00000165" w14:textId="77777777" w:rsidR="00545C1E" w:rsidRPr="004E2853" w:rsidRDefault="00DD2667">
            <w:pPr>
              <w:numPr>
                <w:ilvl w:val="0"/>
                <w:numId w:val="31"/>
              </w:numPr>
              <w:pBdr>
                <w:top w:val="nil"/>
                <w:left w:val="nil"/>
                <w:bottom w:val="nil"/>
                <w:right w:val="nil"/>
                <w:between w:val="nil"/>
              </w:pBdr>
              <w:rPr>
                <w:rFonts w:cstheme="majorHAnsi"/>
                <w:color w:val="000000"/>
              </w:rPr>
            </w:pPr>
            <w:r w:rsidRPr="004E2853">
              <w:rPr>
                <w:rFonts w:cstheme="majorHAnsi"/>
                <w:b/>
                <w:color w:val="000000"/>
              </w:rPr>
              <w:t xml:space="preserve">Analysis and Conclusions: </w:t>
            </w:r>
            <w:r w:rsidRPr="004E2853">
              <w:rPr>
                <w:rFonts w:cstheme="majorHAnsi"/>
                <w:color w:val="000000"/>
              </w:rPr>
              <w:t>Analyzes disaggregated data from a wide range of assessments to:  </w:t>
            </w:r>
          </w:p>
          <w:p w14:paraId="00000166" w14:textId="77777777" w:rsidR="00545C1E" w:rsidRPr="004E2853" w:rsidRDefault="00DD2667">
            <w:pPr>
              <w:numPr>
                <w:ilvl w:val="1"/>
                <w:numId w:val="31"/>
              </w:numPr>
              <w:pBdr>
                <w:top w:val="nil"/>
                <w:left w:val="nil"/>
                <w:bottom w:val="nil"/>
                <w:right w:val="nil"/>
                <w:between w:val="nil"/>
              </w:pBdr>
              <w:rPr>
                <w:rFonts w:cstheme="majorHAnsi"/>
                <w:color w:val="000000"/>
              </w:rPr>
            </w:pPr>
            <w:r w:rsidRPr="004E2853">
              <w:rPr>
                <w:rFonts w:cstheme="majorHAnsi"/>
                <w:color w:val="000000"/>
              </w:rPr>
              <w:t>Gain information about students’ progress towards grade-level standards and/or individual learning goals, including trends across students or student groups. </w:t>
            </w:r>
          </w:p>
          <w:p w14:paraId="00000167" w14:textId="77777777" w:rsidR="00545C1E" w:rsidRPr="004E2853" w:rsidRDefault="00DD2667">
            <w:pPr>
              <w:numPr>
                <w:ilvl w:val="1"/>
                <w:numId w:val="31"/>
              </w:numPr>
              <w:pBdr>
                <w:top w:val="nil"/>
                <w:left w:val="nil"/>
                <w:bottom w:val="nil"/>
                <w:right w:val="nil"/>
                <w:between w:val="nil"/>
              </w:pBdr>
              <w:rPr>
                <w:rFonts w:cstheme="majorHAnsi"/>
                <w:color w:val="000000"/>
              </w:rPr>
            </w:pPr>
            <w:r w:rsidRPr="004E2853">
              <w:rPr>
                <w:rFonts w:cstheme="majorHAnsi"/>
                <w:color w:val="000000"/>
              </w:rPr>
              <w:t>Reflect on instruction and identify actions to reduce disparate outcomes and improve learning for all students. </w:t>
            </w:r>
          </w:p>
        </w:tc>
        <w:tc>
          <w:tcPr>
            <w:tcW w:w="1521" w:type="dxa"/>
            <w:tcBorders>
              <w:top w:val="single" w:sz="8" w:space="0" w:color="365F91" w:themeColor="accent1" w:themeShade="BF"/>
              <w:left w:val="single" w:sz="8" w:space="0" w:color="365F91" w:themeColor="accent1" w:themeShade="BF"/>
            </w:tcBorders>
            <w:vAlign w:val="center"/>
          </w:tcPr>
          <w:p w14:paraId="00000168" w14:textId="77777777" w:rsidR="00545C1E" w:rsidRPr="004E2853" w:rsidRDefault="00545C1E">
            <w:pPr>
              <w:rPr>
                <w:rFonts w:cstheme="majorHAnsi"/>
              </w:rPr>
            </w:pPr>
          </w:p>
        </w:tc>
        <w:tc>
          <w:tcPr>
            <w:tcW w:w="1440" w:type="dxa"/>
            <w:tcBorders>
              <w:top w:val="single" w:sz="8" w:space="0" w:color="365F91" w:themeColor="accent1" w:themeShade="BF"/>
              <w:right w:val="single" w:sz="18" w:space="0" w:color="365F91"/>
            </w:tcBorders>
            <w:shd w:val="clear" w:color="auto" w:fill="auto"/>
            <w:vAlign w:val="center"/>
          </w:tcPr>
          <w:p w14:paraId="00000169" w14:textId="77777777" w:rsidR="00545C1E" w:rsidRPr="004E2853" w:rsidRDefault="00545C1E">
            <w:pPr>
              <w:rPr>
                <w:rFonts w:cstheme="majorHAnsi"/>
              </w:rPr>
            </w:pPr>
          </w:p>
          <w:p w14:paraId="0000016A" w14:textId="77777777" w:rsidR="00545C1E" w:rsidRPr="004E2853" w:rsidRDefault="00545C1E">
            <w:pPr>
              <w:rPr>
                <w:rFonts w:cstheme="majorHAnsi"/>
              </w:rPr>
            </w:pPr>
          </w:p>
          <w:p w14:paraId="0000016B" w14:textId="77777777" w:rsidR="00545C1E" w:rsidRPr="004E2853" w:rsidRDefault="00545C1E">
            <w:pPr>
              <w:jc w:val="center"/>
              <w:rPr>
                <w:rFonts w:cstheme="majorHAnsi"/>
              </w:rPr>
            </w:pPr>
          </w:p>
        </w:tc>
        <w:tc>
          <w:tcPr>
            <w:tcW w:w="1620" w:type="dxa"/>
            <w:tcBorders>
              <w:top w:val="single" w:sz="18" w:space="0" w:color="365F91" w:themeColor="accent1" w:themeShade="BF"/>
              <w:left w:val="single" w:sz="18" w:space="0" w:color="365F91"/>
              <w:bottom w:val="single" w:sz="18" w:space="0" w:color="365F91"/>
              <w:right w:val="single" w:sz="18" w:space="0" w:color="365F91"/>
            </w:tcBorders>
            <w:shd w:val="clear" w:color="auto" w:fill="F2F2F2"/>
            <w:vAlign w:val="center"/>
          </w:tcPr>
          <w:p w14:paraId="0000016E" w14:textId="77777777" w:rsidR="00545C1E" w:rsidRPr="004E2853" w:rsidRDefault="00DD2667">
            <w:pPr>
              <w:jc w:val="center"/>
              <w:rPr>
                <w:rFonts w:cstheme="majorHAnsi"/>
              </w:rPr>
            </w:pPr>
            <w:r w:rsidRPr="004E2853">
              <w:rPr>
                <w:rFonts w:cstheme="majorHAnsi"/>
              </w:rPr>
              <w:t>X</w:t>
            </w:r>
          </w:p>
        </w:tc>
      </w:tr>
      <w:tr w:rsidR="005940A6" w:rsidRPr="004E2853" w14:paraId="05718743" w14:textId="77777777" w:rsidTr="004059C7">
        <w:trPr>
          <w:cantSplit/>
        </w:trPr>
        <w:tc>
          <w:tcPr>
            <w:tcW w:w="9094"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F2F7FC"/>
            <w:vAlign w:val="center"/>
          </w:tcPr>
          <w:p w14:paraId="0000016F" w14:textId="77777777" w:rsidR="00545C1E" w:rsidRPr="004E2853" w:rsidRDefault="00DD2667">
            <w:pPr>
              <w:numPr>
                <w:ilvl w:val="0"/>
                <w:numId w:val="31"/>
              </w:numPr>
              <w:pBdr>
                <w:top w:val="nil"/>
                <w:left w:val="nil"/>
                <w:bottom w:val="nil"/>
                <w:right w:val="nil"/>
                <w:between w:val="nil"/>
              </w:pBdr>
              <w:rPr>
                <w:rFonts w:cstheme="majorHAnsi"/>
                <w:color w:val="000000"/>
              </w:rPr>
            </w:pPr>
            <w:r w:rsidRPr="004E2853">
              <w:rPr>
                <w:rFonts w:cstheme="majorHAnsi"/>
                <w:b/>
                <w:color w:val="000000"/>
              </w:rPr>
              <w:t xml:space="preserve">Adjustments to Practice: </w:t>
            </w:r>
            <w:r w:rsidRPr="004E2853">
              <w:rPr>
                <w:rFonts w:cstheme="majorHAnsi"/>
                <w:color w:val="000000"/>
              </w:rPr>
              <w:t>Uses analysis and conclusions from a wide range of assessment data and feedback from colleagues, students, and families to adjust practice and implement differentiated and scaffolded supports for improved and more equitable student learning outcomes. </w:t>
            </w:r>
          </w:p>
        </w:tc>
        <w:tc>
          <w:tcPr>
            <w:tcW w:w="1521" w:type="dxa"/>
            <w:tcBorders>
              <w:left w:val="single" w:sz="8" w:space="0" w:color="365F91" w:themeColor="accent1" w:themeShade="BF"/>
            </w:tcBorders>
            <w:vAlign w:val="center"/>
          </w:tcPr>
          <w:p w14:paraId="00000170" w14:textId="77777777" w:rsidR="00545C1E" w:rsidRPr="004E2853" w:rsidRDefault="00545C1E">
            <w:pPr>
              <w:rPr>
                <w:rFonts w:cstheme="majorHAnsi"/>
              </w:rPr>
            </w:pPr>
          </w:p>
        </w:tc>
        <w:tc>
          <w:tcPr>
            <w:tcW w:w="1440" w:type="dxa"/>
            <w:tcBorders>
              <w:bottom w:val="single" w:sz="18" w:space="0" w:color="365F91"/>
              <w:right w:val="single" w:sz="18" w:space="0" w:color="365F91"/>
            </w:tcBorders>
            <w:vAlign w:val="center"/>
          </w:tcPr>
          <w:p w14:paraId="00000171" w14:textId="77777777" w:rsidR="00545C1E" w:rsidRPr="004E2853" w:rsidRDefault="00545C1E">
            <w:pPr>
              <w:rPr>
                <w:rFonts w:cstheme="majorHAnsi"/>
              </w:rPr>
            </w:pPr>
          </w:p>
        </w:tc>
        <w:tc>
          <w:tcPr>
            <w:tcW w:w="1620" w:type="dxa"/>
            <w:tcBorders>
              <w:top w:val="single" w:sz="18" w:space="0" w:color="365F91"/>
              <w:left w:val="single" w:sz="18" w:space="0" w:color="365F91"/>
              <w:bottom w:val="single" w:sz="18" w:space="0" w:color="365F91"/>
              <w:right w:val="single" w:sz="18" w:space="0" w:color="365F91"/>
            </w:tcBorders>
            <w:shd w:val="clear" w:color="auto" w:fill="F2F2F2"/>
            <w:vAlign w:val="center"/>
          </w:tcPr>
          <w:p w14:paraId="00000173" w14:textId="6AD90B24" w:rsidR="00545C1E" w:rsidRPr="004E2853" w:rsidRDefault="00520C93">
            <w:pPr>
              <w:pBdr>
                <w:top w:val="nil"/>
                <w:left w:val="nil"/>
                <w:bottom w:val="nil"/>
                <w:right w:val="nil"/>
                <w:between w:val="nil"/>
              </w:pBdr>
              <w:jc w:val="center"/>
              <w:rPr>
                <w:rFonts w:cstheme="majorHAnsi"/>
                <w:color w:val="000000"/>
              </w:rPr>
            </w:pPr>
            <w:r>
              <w:rPr>
                <w:rFonts w:cstheme="majorHAnsi"/>
                <w:color w:val="000000"/>
              </w:rPr>
              <w:t>X</w:t>
            </w:r>
            <w:r>
              <w:rPr>
                <w:rFonts w:cstheme="majorHAnsi"/>
                <w:color w:val="000000"/>
              </w:rPr>
              <w:br/>
              <w:t>CAP Essential Element</w:t>
            </w:r>
          </w:p>
        </w:tc>
      </w:tr>
      <w:tr w:rsidR="005940A6" w:rsidRPr="004E2853" w14:paraId="6F5ECBBC" w14:textId="77777777" w:rsidTr="004059C7">
        <w:trPr>
          <w:cantSplit/>
        </w:trPr>
        <w:tc>
          <w:tcPr>
            <w:tcW w:w="9094"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F2F7FC"/>
            <w:vAlign w:val="center"/>
          </w:tcPr>
          <w:p w14:paraId="00000174" w14:textId="77777777" w:rsidR="00545C1E" w:rsidRPr="004E2853" w:rsidRDefault="00DD2667">
            <w:pPr>
              <w:numPr>
                <w:ilvl w:val="0"/>
                <w:numId w:val="31"/>
              </w:numPr>
              <w:pBdr>
                <w:top w:val="nil"/>
                <w:left w:val="nil"/>
                <w:bottom w:val="nil"/>
                <w:right w:val="nil"/>
                <w:between w:val="nil"/>
              </w:pBdr>
              <w:rPr>
                <w:rFonts w:cstheme="majorHAnsi"/>
                <w:color w:val="000000"/>
              </w:rPr>
            </w:pPr>
            <w:r w:rsidRPr="004E2853">
              <w:rPr>
                <w:rFonts w:cstheme="majorHAnsi"/>
                <w:b/>
                <w:color w:val="000000"/>
              </w:rPr>
              <w:t xml:space="preserve">Sharing Progress with Students and Families: </w:t>
            </w:r>
            <w:r w:rsidRPr="004E2853">
              <w:rPr>
                <w:rFonts w:cstheme="majorHAnsi"/>
                <w:color w:val="000000"/>
              </w:rPr>
              <w:t>Collaborates with students and their families, in an accessible format and language, to:  </w:t>
            </w:r>
          </w:p>
          <w:p w14:paraId="00000175" w14:textId="77777777" w:rsidR="00545C1E" w:rsidRPr="004E2853" w:rsidRDefault="00DD2667">
            <w:pPr>
              <w:numPr>
                <w:ilvl w:val="1"/>
                <w:numId w:val="31"/>
              </w:numPr>
              <w:pBdr>
                <w:top w:val="nil"/>
                <w:left w:val="nil"/>
                <w:bottom w:val="nil"/>
                <w:right w:val="nil"/>
                <w:between w:val="nil"/>
              </w:pBdr>
              <w:rPr>
                <w:rFonts w:cstheme="majorHAnsi"/>
                <w:color w:val="000000"/>
              </w:rPr>
            </w:pPr>
            <w:r w:rsidRPr="004E2853">
              <w:rPr>
                <w:rFonts w:cstheme="majorHAnsi"/>
                <w:color w:val="000000"/>
              </w:rPr>
              <w:t>Communicate specific, timely, and asset-based feedback on student progress towards grade-level or proficiency standards. </w:t>
            </w:r>
          </w:p>
          <w:p w14:paraId="00000176" w14:textId="77777777" w:rsidR="00545C1E" w:rsidRPr="004E2853" w:rsidRDefault="00DD2667">
            <w:pPr>
              <w:numPr>
                <w:ilvl w:val="1"/>
                <w:numId w:val="31"/>
              </w:numPr>
              <w:pBdr>
                <w:top w:val="nil"/>
                <w:left w:val="nil"/>
                <w:bottom w:val="nil"/>
                <w:right w:val="nil"/>
                <w:between w:val="nil"/>
              </w:pBdr>
              <w:rPr>
                <w:rFonts w:cstheme="majorHAnsi"/>
                <w:color w:val="000000"/>
              </w:rPr>
            </w:pPr>
            <w:r w:rsidRPr="004E2853">
              <w:rPr>
                <w:rFonts w:cstheme="majorHAnsi"/>
                <w:color w:val="000000"/>
              </w:rPr>
              <w:t>Identify ways to build on students’ strengths and support further growth. </w:t>
            </w:r>
          </w:p>
        </w:tc>
        <w:tc>
          <w:tcPr>
            <w:tcW w:w="1521" w:type="dxa"/>
            <w:tcBorders>
              <w:left w:val="single" w:sz="8" w:space="0" w:color="365F91" w:themeColor="accent1" w:themeShade="BF"/>
              <w:right w:val="single" w:sz="18" w:space="0" w:color="365F91"/>
            </w:tcBorders>
            <w:vAlign w:val="center"/>
          </w:tcPr>
          <w:p w14:paraId="00000177" w14:textId="77777777" w:rsidR="00545C1E" w:rsidRPr="004E2853" w:rsidRDefault="00545C1E">
            <w:pPr>
              <w:rPr>
                <w:rFonts w:cstheme="majorHAnsi"/>
              </w:rPr>
            </w:pPr>
          </w:p>
        </w:tc>
        <w:tc>
          <w:tcPr>
            <w:tcW w:w="1440" w:type="dxa"/>
            <w:tcBorders>
              <w:top w:val="single" w:sz="18" w:space="0" w:color="365F91"/>
              <w:left w:val="single" w:sz="18" w:space="0" w:color="365F91"/>
              <w:bottom w:val="single" w:sz="18" w:space="0" w:color="365F91"/>
              <w:right w:val="single" w:sz="18" w:space="0" w:color="365F91"/>
            </w:tcBorders>
            <w:shd w:val="clear" w:color="auto" w:fill="F2F2F2"/>
            <w:vAlign w:val="center"/>
          </w:tcPr>
          <w:p w14:paraId="0000017A" w14:textId="77777777" w:rsidR="00545C1E" w:rsidRPr="004E2853" w:rsidRDefault="00DD2667">
            <w:pPr>
              <w:jc w:val="center"/>
              <w:rPr>
                <w:rFonts w:cstheme="majorHAnsi"/>
              </w:rPr>
            </w:pPr>
            <w:r w:rsidRPr="004E2853">
              <w:rPr>
                <w:rFonts w:cstheme="majorHAnsi"/>
              </w:rPr>
              <w:t>X</w:t>
            </w:r>
          </w:p>
        </w:tc>
        <w:tc>
          <w:tcPr>
            <w:tcW w:w="1620" w:type="dxa"/>
            <w:tcBorders>
              <w:top w:val="single" w:sz="18" w:space="0" w:color="365F91"/>
              <w:left w:val="single" w:sz="18" w:space="0" w:color="365F91"/>
            </w:tcBorders>
            <w:vAlign w:val="center"/>
          </w:tcPr>
          <w:p w14:paraId="0000017B" w14:textId="77777777" w:rsidR="00545C1E" w:rsidRPr="004E2853" w:rsidRDefault="00545C1E">
            <w:pPr>
              <w:rPr>
                <w:rFonts w:cstheme="majorHAnsi"/>
              </w:rPr>
            </w:pPr>
          </w:p>
        </w:tc>
      </w:tr>
      <w:tr w:rsidR="005940A6" w:rsidRPr="004E2853" w14:paraId="22BAE68E" w14:textId="77777777" w:rsidTr="004059C7">
        <w:trPr>
          <w:cantSplit/>
          <w:trHeight w:val="1646"/>
        </w:trPr>
        <w:tc>
          <w:tcPr>
            <w:tcW w:w="9094"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F2F7FC"/>
            <w:vAlign w:val="center"/>
          </w:tcPr>
          <w:p w14:paraId="0000017C" w14:textId="77777777" w:rsidR="00545C1E" w:rsidRPr="004E2853" w:rsidRDefault="00DD2667">
            <w:pPr>
              <w:numPr>
                <w:ilvl w:val="0"/>
                <w:numId w:val="31"/>
              </w:numPr>
              <w:pBdr>
                <w:top w:val="nil"/>
                <w:left w:val="nil"/>
                <w:bottom w:val="nil"/>
                <w:right w:val="nil"/>
                <w:between w:val="nil"/>
              </w:pBdr>
              <w:rPr>
                <w:rFonts w:cstheme="majorHAnsi"/>
                <w:color w:val="000000"/>
              </w:rPr>
            </w:pPr>
            <w:r w:rsidRPr="004E2853">
              <w:rPr>
                <w:rFonts w:cstheme="majorHAnsi"/>
                <w:b/>
                <w:color w:val="000000"/>
              </w:rPr>
              <w:t xml:space="preserve">Sharing Progress with Colleagues: </w:t>
            </w:r>
            <w:r w:rsidRPr="004E2853">
              <w:rPr>
                <w:rFonts w:cstheme="majorHAnsi"/>
                <w:color w:val="000000"/>
              </w:rPr>
              <w:t>Collaborates with appropriate colleagues (e.g., special education, English learner education, paraeducators, general education, and specialists) to: </w:t>
            </w:r>
          </w:p>
          <w:p w14:paraId="0000017D" w14:textId="77777777" w:rsidR="00545C1E" w:rsidRPr="004E2853" w:rsidRDefault="00DD2667">
            <w:pPr>
              <w:numPr>
                <w:ilvl w:val="1"/>
                <w:numId w:val="31"/>
              </w:numPr>
              <w:pBdr>
                <w:top w:val="nil"/>
                <w:left w:val="nil"/>
                <w:bottom w:val="nil"/>
                <w:right w:val="nil"/>
                <w:between w:val="nil"/>
              </w:pBdr>
              <w:rPr>
                <w:rFonts w:cstheme="majorHAnsi"/>
                <w:color w:val="000000"/>
              </w:rPr>
            </w:pPr>
            <w:r w:rsidRPr="004E2853">
              <w:rPr>
                <w:rFonts w:cstheme="majorHAnsi"/>
                <w:color w:val="000000"/>
              </w:rPr>
              <w:t>Share conclusions about student progress towards grade-level standards and/or individual learning goals to identify ways to build on students’ strengths and support further growth. </w:t>
            </w:r>
          </w:p>
          <w:p w14:paraId="0000017E" w14:textId="77777777" w:rsidR="00545C1E" w:rsidRPr="004E2853" w:rsidRDefault="00DD2667">
            <w:pPr>
              <w:numPr>
                <w:ilvl w:val="1"/>
                <w:numId w:val="31"/>
              </w:numPr>
              <w:pBdr>
                <w:top w:val="nil"/>
                <w:left w:val="nil"/>
                <w:bottom w:val="nil"/>
                <w:right w:val="nil"/>
                <w:between w:val="nil"/>
              </w:pBdr>
              <w:rPr>
                <w:rFonts w:cstheme="majorHAnsi"/>
                <w:color w:val="000000"/>
              </w:rPr>
            </w:pPr>
            <w:r w:rsidRPr="004E2853">
              <w:rPr>
                <w:rFonts w:cstheme="majorHAnsi"/>
                <w:color w:val="000000"/>
              </w:rPr>
              <w:t>Seek feedback about instructional or assessment practices that will support student learning. </w:t>
            </w:r>
          </w:p>
        </w:tc>
        <w:tc>
          <w:tcPr>
            <w:tcW w:w="1521" w:type="dxa"/>
            <w:tcBorders>
              <w:left w:val="single" w:sz="8" w:space="0" w:color="365F91" w:themeColor="accent1" w:themeShade="BF"/>
              <w:right w:val="single" w:sz="18" w:space="0" w:color="365F91"/>
            </w:tcBorders>
            <w:vAlign w:val="center"/>
          </w:tcPr>
          <w:p w14:paraId="0000017F" w14:textId="77777777" w:rsidR="00545C1E" w:rsidRPr="004E2853" w:rsidRDefault="00545C1E">
            <w:pPr>
              <w:rPr>
                <w:rFonts w:cstheme="majorHAnsi"/>
              </w:rPr>
            </w:pPr>
          </w:p>
        </w:tc>
        <w:tc>
          <w:tcPr>
            <w:tcW w:w="1440" w:type="dxa"/>
            <w:tcBorders>
              <w:top w:val="single" w:sz="18" w:space="0" w:color="365F91"/>
              <w:left w:val="single" w:sz="18" w:space="0" w:color="365F91"/>
              <w:bottom w:val="single" w:sz="18" w:space="0" w:color="365F91"/>
              <w:right w:val="single" w:sz="18" w:space="0" w:color="365F91"/>
            </w:tcBorders>
            <w:shd w:val="clear" w:color="auto" w:fill="F2F2F2"/>
            <w:vAlign w:val="center"/>
          </w:tcPr>
          <w:p w14:paraId="00000183" w14:textId="77777777" w:rsidR="00545C1E" w:rsidRPr="004E2853" w:rsidRDefault="00DD2667">
            <w:pPr>
              <w:jc w:val="center"/>
              <w:rPr>
                <w:rFonts w:cstheme="majorHAnsi"/>
              </w:rPr>
            </w:pPr>
            <w:r w:rsidRPr="004E2853">
              <w:rPr>
                <w:rFonts w:cstheme="majorHAnsi"/>
              </w:rPr>
              <w:t>X</w:t>
            </w:r>
          </w:p>
        </w:tc>
        <w:tc>
          <w:tcPr>
            <w:tcW w:w="1620" w:type="dxa"/>
            <w:tcBorders>
              <w:left w:val="single" w:sz="18" w:space="0" w:color="365F91"/>
            </w:tcBorders>
            <w:vAlign w:val="center"/>
          </w:tcPr>
          <w:p w14:paraId="00000184" w14:textId="77777777" w:rsidR="00545C1E" w:rsidRPr="004E2853" w:rsidRDefault="00545C1E">
            <w:pPr>
              <w:rPr>
                <w:rFonts w:cstheme="majorHAnsi"/>
              </w:rPr>
            </w:pPr>
          </w:p>
        </w:tc>
      </w:tr>
    </w:tbl>
    <w:p w14:paraId="1DF3B814" w14:textId="77777777" w:rsidR="006134BA" w:rsidRDefault="006134BA" w:rsidP="00520C93">
      <w:pPr>
        <w:pStyle w:val="Heading2"/>
        <w:rPr>
          <w:highlight w:val="white"/>
        </w:rPr>
      </w:pPr>
    </w:p>
    <w:p w14:paraId="03FA38F8" w14:textId="77777777" w:rsidR="006134BA" w:rsidRDefault="006134BA">
      <w:pPr>
        <w:rPr>
          <w:rFonts w:ascii="Calibri" w:hAnsi="Calibri"/>
          <w:b/>
          <w:i/>
          <w:color w:val="365F91" w:themeColor="accent1" w:themeShade="BF"/>
          <w:sz w:val="28"/>
          <w:szCs w:val="36"/>
          <w:highlight w:val="white"/>
        </w:rPr>
      </w:pPr>
      <w:r>
        <w:rPr>
          <w:highlight w:val="white"/>
        </w:rPr>
        <w:br w:type="page"/>
      </w:r>
    </w:p>
    <w:p w14:paraId="00000187" w14:textId="29E9A8B7" w:rsidR="00545C1E" w:rsidRPr="00520C93" w:rsidRDefault="00DD2667" w:rsidP="00520C93">
      <w:pPr>
        <w:pStyle w:val="Heading2"/>
        <w:rPr>
          <w:highlight w:val="white"/>
        </w:rPr>
      </w:pPr>
      <w:bookmarkStart w:id="29" w:name="_Toc162740053"/>
      <w:r w:rsidRPr="00520C93">
        <w:rPr>
          <w:highlight w:val="white"/>
        </w:rPr>
        <w:t>Standard II: Teaching All Students</w:t>
      </w:r>
      <w:bookmarkEnd w:id="29"/>
    </w:p>
    <w:p w14:paraId="00000189" w14:textId="30E1896A" w:rsidR="00545C1E" w:rsidRDefault="00DD2667" w:rsidP="006134BA">
      <w:pPr>
        <w:pStyle w:val="BodyText"/>
      </w:pPr>
      <w:r>
        <w:t>Promotes the learning and growth of all students through instructional practices that establish high expectations, create a safe and effective classroom environment, and demonstrate cultural proficiency.</w:t>
      </w:r>
    </w:p>
    <w:tbl>
      <w:tblPr>
        <w:tblW w:w="13675" w:type="dxa"/>
        <w:tblBorders>
          <w:top w:val="single" w:sz="4" w:space="0" w:color="95B3D7"/>
          <w:left w:val="single" w:sz="4" w:space="0" w:color="000000"/>
          <w:bottom w:val="single" w:sz="4" w:space="0" w:color="95B3D7"/>
          <w:right w:val="single" w:sz="4" w:space="0" w:color="000000"/>
          <w:insideH w:val="single" w:sz="4" w:space="0" w:color="95B3D7"/>
          <w:insideV w:val="single" w:sz="4" w:space="0" w:color="95B3D7"/>
        </w:tblBorders>
        <w:tblLayout w:type="fixed"/>
        <w:tblCellMar>
          <w:top w:w="100" w:type="dxa"/>
          <w:left w:w="100" w:type="dxa"/>
          <w:bottom w:w="100" w:type="dxa"/>
          <w:right w:w="100" w:type="dxa"/>
        </w:tblCellMar>
        <w:tblLook w:val="0400" w:firstRow="0" w:lastRow="0" w:firstColumn="0" w:lastColumn="0" w:noHBand="0" w:noVBand="1"/>
      </w:tblPr>
      <w:tblGrid>
        <w:gridCol w:w="9651"/>
        <w:gridCol w:w="1348"/>
        <w:gridCol w:w="1170"/>
        <w:gridCol w:w="1506"/>
      </w:tblGrid>
      <w:tr w:rsidR="005940A6" w:rsidRPr="00E96943" w14:paraId="772BA7C7" w14:textId="77777777" w:rsidTr="004059C7">
        <w:trPr>
          <w:cantSplit/>
        </w:trPr>
        <w:tc>
          <w:tcPr>
            <w:tcW w:w="9651"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B8CCE4" w:themeFill="accent1" w:themeFillTint="66"/>
            <w:vAlign w:val="center"/>
          </w:tcPr>
          <w:p w14:paraId="0000018A" w14:textId="77777777" w:rsidR="00545C1E" w:rsidRPr="00E96943" w:rsidRDefault="00DD2667">
            <w:pPr>
              <w:rPr>
                <w:rFonts w:cstheme="majorHAnsi"/>
                <w:b/>
              </w:rPr>
            </w:pPr>
            <w:r w:rsidRPr="00E96943">
              <w:rPr>
                <w:rFonts w:cstheme="majorHAnsi"/>
                <w:b/>
              </w:rPr>
              <w:t>II-A Instruction</w:t>
            </w:r>
          </w:p>
        </w:tc>
        <w:tc>
          <w:tcPr>
            <w:tcW w:w="134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B8CCE4" w:themeFill="accent1" w:themeFillTint="66"/>
            <w:vAlign w:val="center"/>
          </w:tcPr>
          <w:p w14:paraId="0000018B" w14:textId="77777777" w:rsidR="00545C1E" w:rsidRPr="00E96943" w:rsidRDefault="00DD2667">
            <w:pPr>
              <w:jc w:val="center"/>
              <w:rPr>
                <w:rFonts w:cstheme="majorHAnsi"/>
                <w:b/>
              </w:rPr>
            </w:pPr>
            <w:r w:rsidRPr="00E96943">
              <w:rPr>
                <w:rFonts w:cstheme="majorHAnsi"/>
                <w:b/>
              </w:rPr>
              <w:t>Introduce</w:t>
            </w:r>
          </w:p>
        </w:tc>
        <w:tc>
          <w:tcPr>
            <w:tcW w:w="117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B8CCE4" w:themeFill="accent1" w:themeFillTint="66"/>
            <w:vAlign w:val="center"/>
          </w:tcPr>
          <w:p w14:paraId="0000018C" w14:textId="77777777" w:rsidR="00545C1E" w:rsidRPr="00E96943" w:rsidRDefault="00DD2667">
            <w:pPr>
              <w:jc w:val="center"/>
              <w:rPr>
                <w:rFonts w:cstheme="majorHAnsi"/>
                <w:b/>
              </w:rPr>
            </w:pPr>
            <w:r w:rsidRPr="00E96943">
              <w:rPr>
                <w:rFonts w:cstheme="majorHAnsi"/>
                <w:b/>
              </w:rPr>
              <w:t>Practice</w:t>
            </w:r>
          </w:p>
        </w:tc>
        <w:tc>
          <w:tcPr>
            <w:tcW w:w="1506" w:type="dxa"/>
            <w:tcBorders>
              <w:top w:val="single" w:sz="8" w:space="0" w:color="365F91" w:themeColor="accent1" w:themeShade="BF"/>
              <w:left w:val="single" w:sz="8" w:space="0" w:color="365F91" w:themeColor="accent1" w:themeShade="BF"/>
              <w:bottom w:val="single" w:sz="18" w:space="0" w:color="365F91" w:themeColor="accent1" w:themeShade="BF"/>
              <w:right w:val="single" w:sz="8" w:space="0" w:color="365F91" w:themeColor="accent1" w:themeShade="BF"/>
            </w:tcBorders>
            <w:shd w:val="clear" w:color="auto" w:fill="B8CCE4" w:themeFill="accent1" w:themeFillTint="66"/>
            <w:vAlign w:val="center"/>
          </w:tcPr>
          <w:p w14:paraId="0000018D" w14:textId="77777777" w:rsidR="00545C1E" w:rsidRPr="00E96943" w:rsidRDefault="00DD2667">
            <w:pPr>
              <w:jc w:val="center"/>
              <w:rPr>
                <w:rFonts w:cstheme="majorHAnsi"/>
                <w:b/>
              </w:rPr>
            </w:pPr>
            <w:r w:rsidRPr="00E96943">
              <w:rPr>
                <w:rFonts w:cstheme="majorHAnsi"/>
                <w:b/>
              </w:rPr>
              <w:t>Demonstrate</w:t>
            </w:r>
          </w:p>
        </w:tc>
      </w:tr>
      <w:tr w:rsidR="005940A6" w:rsidRPr="00E96943" w14:paraId="60D08776" w14:textId="77777777" w:rsidTr="004059C7">
        <w:trPr>
          <w:cantSplit/>
        </w:trPr>
        <w:tc>
          <w:tcPr>
            <w:tcW w:w="9651"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F2F7FC"/>
            <w:vAlign w:val="center"/>
          </w:tcPr>
          <w:p w14:paraId="0000018E" w14:textId="77777777" w:rsidR="00545C1E" w:rsidRPr="00E96943" w:rsidRDefault="00DD2667">
            <w:pPr>
              <w:numPr>
                <w:ilvl w:val="0"/>
                <w:numId w:val="32"/>
              </w:numPr>
              <w:pBdr>
                <w:top w:val="nil"/>
                <w:left w:val="nil"/>
                <w:bottom w:val="nil"/>
                <w:right w:val="nil"/>
                <w:between w:val="nil"/>
              </w:pBdr>
              <w:rPr>
                <w:rFonts w:cstheme="majorHAnsi"/>
                <w:color w:val="1F3763"/>
              </w:rPr>
            </w:pPr>
            <w:r w:rsidRPr="00E96943">
              <w:rPr>
                <w:rFonts w:cstheme="majorHAnsi"/>
                <w:b/>
                <w:color w:val="000000"/>
              </w:rPr>
              <w:t xml:space="preserve">High Expectations and Support: </w:t>
            </w:r>
            <w:r w:rsidRPr="00E96943">
              <w:rPr>
                <w:rFonts w:cstheme="majorHAnsi"/>
                <w:color w:val="000000"/>
              </w:rPr>
              <w:t>Supports all students to meet or exceed high expectations, produce high-quality work, and develop self-awareness and skills for independent learning by: </w:t>
            </w:r>
          </w:p>
          <w:p w14:paraId="0000018F" w14:textId="77777777" w:rsidR="00545C1E" w:rsidRPr="00E96943" w:rsidRDefault="00DD2667">
            <w:pPr>
              <w:numPr>
                <w:ilvl w:val="1"/>
                <w:numId w:val="32"/>
              </w:numPr>
              <w:pBdr>
                <w:top w:val="nil"/>
                <w:left w:val="nil"/>
                <w:bottom w:val="nil"/>
                <w:right w:val="nil"/>
                <w:between w:val="nil"/>
              </w:pBdr>
              <w:rPr>
                <w:rFonts w:cstheme="majorHAnsi"/>
                <w:color w:val="1F3763"/>
              </w:rPr>
            </w:pPr>
            <w:r w:rsidRPr="00E96943">
              <w:rPr>
                <w:rFonts w:cstheme="majorHAnsi"/>
                <w:color w:val="000000"/>
              </w:rPr>
              <w:t>Using evidence-based pedagogical practices to provide equitable opportunities for grade-level learning. </w:t>
            </w:r>
          </w:p>
          <w:p w14:paraId="00000190" w14:textId="77777777" w:rsidR="00545C1E" w:rsidRPr="00E96943" w:rsidRDefault="00DD2667">
            <w:pPr>
              <w:numPr>
                <w:ilvl w:val="1"/>
                <w:numId w:val="32"/>
              </w:numPr>
              <w:pBdr>
                <w:top w:val="nil"/>
                <w:left w:val="nil"/>
                <w:bottom w:val="nil"/>
                <w:right w:val="nil"/>
                <w:between w:val="nil"/>
              </w:pBdr>
              <w:rPr>
                <w:rFonts w:cstheme="majorHAnsi"/>
                <w:color w:val="1F3763"/>
              </w:rPr>
            </w:pPr>
            <w:r w:rsidRPr="00E96943">
              <w:rPr>
                <w:rFonts w:cstheme="majorHAnsi"/>
                <w:color w:val="000000"/>
              </w:rPr>
              <w:t>Providing supports, scaffolds, and tools to meet students’ needs. </w:t>
            </w:r>
          </w:p>
          <w:p w14:paraId="00000191" w14:textId="77777777" w:rsidR="00545C1E" w:rsidRPr="00E96943" w:rsidRDefault="00DD2667">
            <w:pPr>
              <w:numPr>
                <w:ilvl w:val="1"/>
                <w:numId w:val="32"/>
              </w:numPr>
              <w:pBdr>
                <w:top w:val="nil"/>
                <w:left w:val="nil"/>
                <w:bottom w:val="nil"/>
                <w:right w:val="nil"/>
                <w:between w:val="nil"/>
              </w:pBdr>
              <w:rPr>
                <w:rFonts w:cstheme="majorHAnsi"/>
                <w:color w:val="1F3763"/>
              </w:rPr>
            </w:pPr>
            <w:r w:rsidRPr="00E96943">
              <w:rPr>
                <w:rFonts w:cstheme="majorHAnsi"/>
                <w:color w:val="000000"/>
              </w:rPr>
              <w:t>Providing clear criteria for success (e.g., models, rubrics, exemplars). </w:t>
            </w:r>
          </w:p>
          <w:p w14:paraId="00000192" w14:textId="77777777" w:rsidR="00545C1E" w:rsidRPr="00E96943" w:rsidRDefault="00DD2667">
            <w:pPr>
              <w:numPr>
                <w:ilvl w:val="1"/>
                <w:numId w:val="32"/>
              </w:numPr>
              <w:pBdr>
                <w:top w:val="nil"/>
                <w:left w:val="nil"/>
                <w:bottom w:val="nil"/>
                <w:right w:val="nil"/>
                <w:between w:val="nil"/>
              </w:pBdr>
              <w:rPr>
                <w:rFonts w:cstheme="majorHAnsi"/>
                <w:color w:val="1F3763"/>
              </w:rPr>
            </w:pPr>
            <w:r w:rsidRPr="00E96943">
              <w:rPr>
                <w:rFonts w:cstheme="majorHAnsi"/>
                <w:color w:val="000000"/>
              </w:rPr>
              <w:t>Reinforcing perseverance and effort with challenging content and tasks.  </w:t>
            </w:r>
          </w:p>
        </w:tc>
        <w:tc>
          <w:tcPr>
            <w:tcW w:w="1348" w:type="dxa"/>
            <w:tcBorders>
              <w:top w:val="single" w:sz="8" w:space="0" w:color="365F91" w:themeColor="accent1" w:themeShade="BF"/>
              <w:left w:val="single" w:sz="8" w:space="0" w:color="365F91" w:themeColor="accent1" w:themeShade="BF"/>
            </w:tcBorders>
            <w:vAlign w:val="center"/>
          </w:tcPr>
          <w:p w14:paraId="00000193" w14:textId="77777777" w:rsidR="00545C1E" w:rsidRPr="00E96943" w:rsidRDefault="00545C1E">
            <w:pPr>
              <w:rPr>
                <w:rFonts w:cstheme="majorHAnsi"/>
              </w:rPr>
            </w:pPr>
          </w:p>
        </w:tc>
        <w:tc>
          <w:tcPr>
            <w:tcW w:w="1170" w:type="dxa"/>
            <w:tcBorders>
              <w:top w:val="single" w:sz="8" w:space="0" w:color="365F91" w:themeColor="accent1" w:themeShade="BF"/>
              <w:right w:val="single" w:sz="18" w:space="0" w:color="365F91"/>
            </w:tcBorders>
            <w:vAlign w:val="center"/>
          </w:tcPr>
          <w:p w14:paraId="00000194" w14:textId="77777777" w:rsidR="00545C1E" w:rsidRPr="00E96943" w:rsidRDefault="00545C1E">
            <w:pPr>
              <w:rPr>
                <w:rFonts w:cstheme="majorHAnsi"/>
              </w:rPr>
            </w:pPr>
          </w:p>
        </w:tc>
        <w:tc>
          <w:tcPr>
            <w:tcW w:w="1506" w:type="dxa"/>
            <w:tcBorders>
              <w:top w:val="single" w:sz="18" w:space="0" w:color="365F91" w:themeColor="accent1" w:themeShade="BF"/>
              <w:left w:val="single" w:sz="18" w:space="0" w:color="365F91"/>
              <w:bottom w:val="single" w:sz="18" w:space="0" w:color="365F91"/>
              <w:right w:val="single" w:sz="18" w:space="0" w:color="365F91"/>
            </w:tcBorders>
            <w:shd w:val="clear" w:color="auto" w:fill="F2F2F2"/>
            <w:vAlign w:val="center"/>
          </w:tcPr>
          <w:p w14:paraId="5885DE9A" w14:textId="77777777" w:rsidR="00545C1E" w:rsidRDefault="00E96943" w:rsidP="00E96943">
            <w:pPr>
              <w:pBdr>
                <w:top w:val="nil"/>
                <w:left w:val="nil"/>
                <w:bottom w:val="nil"/>
                <w:right w:val="nil"/>
                <w:between w:val="nil"/>
              </w:pBdr>
              <w:jc w:val="center"/>
              <w:rPr>
                <w:rFonts w:cstheme="majorHAnsi"/>
              </w:rPr>
            </w:pPr>
            <w:r>
              <w:rPr>
                <w:rFonts w:cstheme="majorHAnsi"/>
              </w:rPr>
              <w:t>X</w:t>
            </w:r>
          </w:p>
          <w:p w14:paraId="00000199" w14:textId="143D50C2" w:rsidR="00E96943" w:rsidRPr="00E96943" w:rsidRDefault="00E96943" w:rsidP="00E96943">
            <w:pPr>
              <w:pBdr>
                <w:top w:val="nil"/>
                <w:left w:val="nil"/>
                <w:bottom w:val="nil"/>
                <w:right w:val="nil"/>
                <w:between w:val="nil"/>
              </w:pBdr>
              <w:jc w:val="center"/>
              <w:rPr>
                <w:rFonts w:cstheme="majorHAnsi"/>
              </w:rPr>
            </w:pPr>
            <w:r>
              <w:rPr>
                <w:rFonts w:cstheme="majorHAnsi"/>
              </w:rPr>
              <w:t>CAP Essential Element</w:t>
            </w:r>
          </w:p>
        </w:tc>
      </w:tr>
      <w:tr w:rsidR="005940A6" w:rsidRPr="00E96943" w14:paraId="3AE9919C" w14:textId="77777777" w:rsidTr="004059C7">
        <w:trPr>
          <w:cantSplit/>
        </w:trPr>
        <w:tc>
          <w:tcPr>
            <w:tcW w:w="9651"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F2F7FC"/>
            <w:vAlign w:val="center"/>
          </w:tcPr>
          <w:p w14:paraId="0000019A" w14:textId="77777777" w:rsidR="00545C1E" w:rsidRPr="00E96943" w:rsidRDefault="00DD2667">
            <w:pPr>
              <w:numPr>
                <w:ilvl w:val="0"/>
                <w:numId w:val="32"/>
              </w:numPr>
              <w:pBdr>
                <w:top w:val="nil"/>
                <w:left w:val="nil"/>
                <w:bottom w:val="nil"/>
                <w:right w:val="nil"/>
                <w:between w:val="nil"/>
              </w:pBdr>
              <w:rPr>
                <w:rFonts w:cstheme="majorHAnsi"/>
                <w:color w:val="000000"/>
              </w:rPr>
            </w:pPr>
            <w:r w:rsidRPr="00E96943">
              <w:rPr>
                <w:rFonts w:cstheme="majorHAnsi"/>
                <w:b/>
                <w:color w:val="000000"/>
              </w:rPr>
              <w:t>Engaging Instruction:</w:t>
            </w:r>
            <w:r w:rsidRPr="00E96943">
              <w:rPr>
                <w:rFonts w:cstheme="majorHAnsi"/>
                <w:color w:val="000000"/>
              </w:rPr>
              <w:t xml:space="preserve"> Engages all students as active participants in their own learning of meaningful, standards-aligned and grade-appropriate content by:  </w:t>
            </w:r>
          </w:p>
          <w:p w14:paraId="0000019B" w14:textId="77777777" w:rsidR="00545C1E" w:rsidRPr="00E96943" w:rsidRDefault="00DD2667">
            <w:pPr>
              <w:numPr>
                <w:ilvl w:val="1"/>
                <w:numId w:val="32"/>
              </w:numPr>
              <w:pBdr>
                <w:top w:val="nil"/>
                <w:left w:val="nil"/>
                <w:bottom w:val="nil"/>
                <w:right w:val="nil"/>
                <w:between w:val="nil"/>
              </w:pBdr>
              <w:rPr>
                <w:rFonts w:cstheme="majorHAnsi"/>
                <w:color w:val="000000"/>
              </w:rPr>
            </w:pPr>
            <w:r w:rsidRPr="00E96943">
              <w:rPr>
                <w:rFonts w:cstheme="majorHAnsi"/>
                <w:color w:val="000000"/>
              </w:rPr>
              <w:t>Providing opportunities for students to make choices, explore topics and apply learning in culturally sustaining ways, and through real-world, interactive contexts. </w:t>
            </w:r>
          </w:p>
          <w:p w14:paraId="0000019C" w14:textId="77777777" w:rsidR="00545C1E" w:rsidRPr="00E96943" w:rsidRDefault="00DD2667">
            <w:pPr>
              <w:numPr>
                <w:ilvl w:val="1"/>
                <w:numId w:val="32"/>
              </w:numPr>
              <w:pBdr>
                <w:top w:val="nil"/>
                <w:left w:val="nil"/>
                <w:bottom w:val="nil"/>
                <w:right w:val="nil"/>
                <w:between w:val="nil"/>
              </w:pBdr>
              <w:rPr>
                <w:rFonts w:cstheme="majorHAnsi"/>
                <w:color w:val="000000"/>
              </w:rPr>
            </w:pPr>
            <w:r w:rsidRPr="00E96943">
              <w:rPr>
                <w:rFonts w:cstheme="majorHAnsi"/>
                <w:color w:val="000000"/>
              </w:rPr>
              <w:t>Building on students’ strengths, interests, cultural and linguistic backgrounds, and prior knowledge to motivate learning and support students’ information processing.  </w:t>
            </w:r>
          </w:p>
          <w:p w14:paraId="0000019D" w14:textId="77777777" w:rsidR="00545C1E" w:rsidRPr="00E96943" w:rsidRDefault="00DD2667">
            <w:pPr>
              <w:numPr>
                <w:ilvl w:val="1"/>
                <w:numId w:val="32"/>
              </w:numPr>
              <w:pBdr>
                <w:top w:val="nil"/>
                <w:left w:val="nil"/>
                <w:bottom w:val="nil"/>
                <w:right w:val="nil"/>
                <w:between w:val="nil"/>
              </w:pBdr>
              <w:rPr>
                <w:rFonts w:cstheme="majorHAnsi"/>
                <w:color w:val="000000"/>
              </w:rPr>
            </w:pPr>
            <w:r w:rsidRPr="00E96943">
              <w:rPr>
                <w:rFonts w:cstheme="majorHAnsi"/>
                <w:color w:val="000000"/>
              </w:rPr>
              <w:t>Facilitating cooperative learning with equitable student participation in discussion. </w:t>
            </w:r>
          </w:p>
          <w:p w14:paraId="0000019E" w14:textId="77777777" w:rsidR="00545C1E" w:rsidRPr="00E96943" w:rsidRDefault="00DD2667">
            <w:pPr>
              <w:numPr>
                <w:ilvl w:val="1"/>
                <w:numId w:val="32"/>
              </w:numPr>
              <w:pBdr>
                <w:top w:val="nil"/>
                <w:left w:val="nil"/>
                <w:bottom w:val="nil"/>
                <w:right w:val="nil"/>
                <w:between w:val="nil"/>
              </w:pBdr>
              <w:rPr>
                <w:rFonts w:cstheme="majorHAnsi"/>
                <w:color w:val="000000"/>
              </w:rPr>
            </w:pPr>
            <w:r w:rsidRPr="00E96943">
              <w:rPr>
                <w:rFonts w:cstheme="majorHAnsi"/>
                <w:color w:val="000000"/>
              </w:rPr>
              <w:t>Integrating digital tools and educational technology that enhance learning experiences and promotes the development of digital literacy skills. </w:t>
            </w:r>
          </w:p>
        </w:tc>
        <w:tc>
          <w:tcPr>
            <w:tcW w:w="1348" w:type="dxa"/>
            <w:tcBorders>
              <w:left w:val="single" w:sz="8" w:space="0" w:color="365F91" w:themeColor="accent1" w:themeShade="BF"/>
            </w:tcBorders>
            <w:vAlign w:val="center"/>
          </w:tcPr>
          <w:p w14:paraId="0000019F" w14:textId="77777777" w:rsidR="00545C1E" w:rsidRPr="00E96943" w:rsidRDefault="00545C1E">
            <w:pPr>
              <w:rPr>
                <w:rFonts w:cstheme="majorHAnsi"/>
              </w:rPr>
            </w:pPr>
          </w:p>
        </w:tc>
        <w:tc>
          <w:tcPr>
            <w:tcW w:w="1170" w:type="dxa"/>
            <w:tcBorders>
              <w:right w:val="single" w:sz="18" w:space="0" w:color="365F91"/>
            </w:tcBorders>
            <w:vAlign w:val="center"/>
          </w:tcPr>
          <w:p w14:paraId="000001A0" w14:textId="77777777" w:rsidR="00545C1E" w:rsidRPr="00E96943" w:rsidRDefault="00545C1E">
            <w:pPr>
              <w:rPr>
                <w:rFonts w:cstheme="majorHAnsi"/>
              </w:rPr>
            </w:pPr>
          </w:p>
        </w:tc>
        <w:tc>
          <w:tcPr>
            <w:tcW w:w="1506" w:type="dxa"/>
            <w:tcBorders>
              <w:top w:val="single" w:sz="18" w:space="0" w:color="365F91"/>
              <w:left w:val="single" w:sz="18" w:space="0" w:color="365F91"/>
              <w:bottom w:val="single" w:sz="18" w:space="0" w:color="365F91"/>
              <w:right w:val="single" w:sz="18" w:space="0" w:color="365F91"/>
            </w:tcBorders>
            <w:shd w:val="clear" w:color="auto" w:fill="F2F2F2"/>
            <w:vAlign w:val="center"/>
          </w:tcPr>
          <w:p w14:paraId="000001A5" w14:textId="77777777" w:rsidR="00545C1E" w:rsidRPr="00E96943" w:rsidRDefault="00DD2667">
            <w:pPr>
              <w:jc w:val="center"/>
              <w:rPr>
                <w:rFonts w:cstheme="majorHAnsi"/>
              </w:rPr>
            </w:pPr>
            <w:r w:rsidRPr="00E96943">
              <w:rPr>
                <w:rFonts w:cstheme="majorHAnsi"/>
              </w:rPr>
              <w:t>X</w:t>
            </w:r>
          </w:p>
        </w:tc>
      </w:tr>
      <w:tr w:rsidR="005940A6" w:rsidRPr="00E96943" w14:paraId="2D83DC0C" w14:textId="77777777" w:rsidTr="004059C7">
        <w:trPr>
          <w:cantSplit/>
        </w:trPr>
        <w:tc>
          <w:tcPr>
            <w:tcW w:w="9651"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F2F7FC"/>
            <w:vAlign w:val="center"/>
          </w:tcPr>
          <w:p w14:paraId="000001A6" w14:textId="77777777" w:rsidR="00545C1E" w:rsidRPr="00E96943" w:rsidRDefault="00DD2667">
            <w:pPr>
              <w:numPr>
                <w:ilvl w:val="0"/>
                <w:numId w:val="32"/>
              </w:numPr>
              <w:pBdr>
                <w:top w:val="nil"/>
                <w:left w:val="nil"/>
                <w:bottom w:val="nil"/>
                <w:right w:val="nil"/>
                <w:between w:val="nil"/>
              </w:pBdr>
              <w:rPr>
                <w:rFonts w:cstheme="majorHAnsi"/>
                <w:color w:val="000000"/>
              </w:rPr>
            </w:pPr>
            <w:r w:rsidRPr="00E96943">
              <w:rPr>
                <w:rFonts w:cstheme="majorHAnsi"/>
                <w:b/>
                <w:color w:val="000000"/>
              </w:rPr>
              <w:t>Inclusive Instruction</w:t>
            </w:r>
            <w:r w:rsidRPr="00E96943">
              <w:rPr>
                <w:rFonts w:cstheme="majorHAnsi"/>
                <w:color w:val="000000"/>
              </w:rPr>
              <w:t>: Accommodates and supports individual differences in all students’ learning needs, abilities, interests, and levels of readiness, including those of students with disabilities (in accordance with relevant IEPs or 504 plans), English learners and former English learners, academically advanced students, and students who have been historically marginalized, by: </w:t>
            </w:r>
          </w:p>
          <w:p w14:paraId="000001A7" w14:textId="77777777" w:rsidR="00545C1E" w:rsidRPr="00E96943" w:rsidRDefault="00DD2667">
            <w:pPr>
              <w:numPr>
                <w:ilvl w:val="1"/>
                <w:numId w:val="32"/>
              </w:numPr>
              <w:pBdr>
                <w:top w:val="nil"/>
                <w:left w:val="nil"/>
                <w:bottom w:val="nil"/>
                <w:right w:val="nil"/>
                <w:between w:val="nil"/>
              </w:pBdr>
              <w:rPr>
                <w:rFonts w:cstheme="majorHAnsi"/>
                <w:color w:val="000000"/>
              </w:rPr>
            </w:pPr>
            <w:r w:rsidRPr="00E96943">
              <w:rPr>
                <w:rFonts w:cstheme="majorHAnsi"/>
                <w:color w:val="000000"/>
              </w:rPr>
              <w:t>Using appropriate inclusive practices, such as tiered supports, educational and assistive technologies, scaffolded instruction, and leveraging students’ native language and linguistic resources to make grade-level content accessible and affirming for all students. </w:t>
            </w:r>
          </w:p>
          <w:p w14:paraId="000001A8" w14:textId="77777777" w:rsidR="00545C1E" w:rsidRPr="00E96943" w:rsidRDefault="00DD2667">
            <w:pPr>
              <w:numPr>
                <w:ilvl w:val="1"/>
                <w:numId w:val="32"/>
              </w:numPr>
              <w:pBdr>
                <w:top w:val="nil"/>
                <w:left w:val="nil"/>
                <w:bottom w:val="nil"/>
                <w:right w:val="nil"/>
                <w:between w:val="nil"/>
              </w:pBdr>
              <w:rPr>
                <w:rFonts w:cstheme="majorHAnsi"/>
                <w:color w:val="000000"/>
              </w:rPr>
            </w:pPr>
            <w:r w:rsidRPr="00E96943">
              <w:rPr>
                <w:rFonts w:cstheme="majorHAnsi"/>
                <w:color w:val="000000"/>
              </w:rPr>
              <w:t>Providing students with multiple ways to learn content and demonstrate understanding. </w:t>
            </w:r>
          </w:p>
        </w:tc>
        <w:tc>
          <w:tcPr>
            <w:tcW w:w="1348" w:type="dxa"/>
            <w:tcBorders>
              <w:left w:val="single" w:sz="8" w:space="0" w:color="365F91" w:themeColor="accent1" w:themeShade="BF"/>
            </w:tcBorders>
            <w:vAlign w:val="center"/>
          </w:tcPr>
          <w:p w14:paraId="000001A9" w14:textId="77777777" w:rsidR="00545C1E" w:rsidRPr="00E96943" w:rsidRDefault="00545C1E">
            <w:pPr>
              <w:rPr>
                <w:rFonts w:cstheme="majorHAnsi"/>
              </w:rPr>
            </w:pPr>
          </w:p>
        </w:tc>
        <w:tc>
          <w:tcPr>
            <w:tcW w:w="1170" w:type="dxa"/>
            <w:tcBorders>
              <w:right w:val="single" w:sz="18" w:space="0" w:color="365F91"/>
            </w:tcBorders>
            <w:vAlign w:val="center"/>
          </w:tcPr>
          <w:p w14:paraId="000001AA" w14:textId="77777777" w:rsidR="00545C1E" w:rsidRPr="00E96943" w:rsidRDefault="00545C1E">
            <w:pPr>
              <w:rPr>
                <w:rFonts w:cstheme="majorHAnsi"/>
              </w:rPr>
            </w:pPr>
          </w:p>
        </w:tc>
        <w:tc>
          <w:tcPr>
            <w:tcW w:w="1506" w:type="dxa"/>
            <w:tcBorders>
              <w:top w:val="single" w:sz="18" w:space="0" w:color="365F91"/>
              <w:left w:val="single" w:sz="18" w:space="0" w:color="365F91"/>
              <w:right w:val="single" w:sz="18" w:space="0" w:color="365F91"/>
            </w:tcBorders>
            <w:shd w:val="clear" w:color="auto" w:fill="F2F2F2"/>
            <w:vAlign w:val="center"/>
          </w:tcPr>
          <w:p w14:paraId="000001AE" w14:textId="77777777" w:rsidR="00545C1E" w:rsidRPr="00E96943" w:rsidRDefault="00DD2667">
            <w:pPr>
              <w:jc w:val="center"/>
              <w:rPr>
                <w:rFonts w:cstheme="majorHAnsi"/>
              </w:rPr>
            </w:pPr>
            <w:r w:rsidRPr="00E96943">
              <w:rPr>
                <w:rFonts w:cstheme="majorHAnsi"/>
              </w:rPr>
              <w:t>X</w:t>
            </w:r>
          </w:p>
        </w:tc>
      </w:tr>
      <w:tr w:rsidR="005940A6" w:rsidRPr="00E96943" w14:paraId="369D920D" w14:textId="77777777" w:rsidTr="004059C7">
        <w:trPr>
          <w:cantSplit/>
        </w:trPr>
        <w:tc>
          <w:tcPr>
            <w:tcW w:w="9651"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F2F7FC"/>
            <w:vAlign w:val="center"/>
          </w:tcPr>
          <w:p w14:paraId="000001AF" w14:textId="77777777" w:rsidR="00545C1E" w:rsidRPr="00E96943" w:rsidRDefault="00DD2667">
            <w:pPr>
              <w:numPr>
                <w:ilvl w:val="0"/>
                <w:numId w:val="32"/>
              </w:numPr>
              <w:pBdr>
                <w:top w:val="nil"/>
                <w:left w:val="nil"/>
                <w:bottom w:val="nil"/>
                <w:right w:val="nil"/>
                <w:between w:val="nil"/>
              </w:pBdr>
              <w:rPr>
                <w:rFonts w:cstheme="majorHAnsi"/>
                <w:color w:val="000000"/>
              </w:rPr>
            </w:pPr>
            <w:r w:rsidRPr="00E96943">
              <w:rPr>
                <w:rFonts w:cstheme="majorHAnsi"/>
                <w:b/>
                <w:color w:val="000000"/>
              </w:rPr>
              <w:t>Critical Thinking:</w:t>
            </w:r>
            <w:r w:rsidRPr="00E96943">
              <w:rPr>
                <w:rFonts w:cstheme="majorHAnsi"/>
                <w:color w:val="000000"/>
              </w:rPr>
              <w:t xml:space="preserve"> Develops students’ abilities to think critically, ask questions, and analyze sources, perspectives, and biases in order to deepen learning and make connections between the content and real-world problems and events (e.g., issues of identity, equity, power, and justice). </w:t>
            </w:r>
          </w:p>
        </w:tc>
        <w:tc>
          <w:tcPr>
            <w:tcW w:w="1348" w:type="dxa"/>
            <w:tcBorders>
              <w:left w:val="single" w:sz="8" w:space="0" w:color="365F91" w:themeColor="accent1" w:themeShade="BF"/>
              <w:bottom w:val="single" w:sz="8" w:space="0" w:color="365F91" w:themeColor="accent1" w:themeShade="BF"/>
              <w:right w:val="single" w:sz="18" w:space="0" w:color="365F91"/>
            </w:tcBorders>
            <w:vAlign w:val="center"/>
          </w:tcPr>
          <w:p w14:paraId="000001B0" w14:textId="77777777" w:rsidR="00545C1E" w:rsidRPr="00E96943" w:rsidRDefault="00545C1E">
            <w:pPr>
              <w:rPr>
                <w:rFonts w:cstheme="majorHAnsi"/>
              </w:rPr>
            </w:pPr>
          </w:p>
        </w:tc>
        <w:tc>
          <w:tcPr>
            <w:tcW w:w="1170" w:type="dxa"/>
            <w:tcBorders>
              <w:top w:val="single" w:sz="18" w:space="0" w:color="365F91"/>
              <w:left w:val="single" w:sz="18" w:space="0" w:color="365F91"/>
              <w:bottom w:val="single" w:sz="18" w:space="0" w:color="365F91" w:themeColor="accent1" w:themeShade="BF"/>
              <w:right w:val="single" w:sz="18" w:space="0" w:color="365F91"/>
            </w:tcBorders>
            <w:shd w:val="clear" w:color="auto" w:fill="F2F2F2"/>
            <w:vAlign w:val="center"/>
          </w:tcPr>
          <w:p w14:paraId="000001B2" w14:textId="77777777" w:rsidR="00545C1E" w:rsidRPr="00E96943" w:rsidRDefault="00DD2667">
            <w:pPr>
              <w:jc w:val="center"/>
              <w:rPr>
                <w:rFonts w:cstheme="majorHAnsi"/>
              </w:rPr>
            </w:pPr>
            <w:r w:rsidRPr="00E96943">
              <w:rPr>
                <w:rFonts w:cstheme="majorHAnsi"/>
              </w:rPr>
              <w:t>X</w:t>
            </w:r>
          </w:p>
        </w:tc>
        <w:tc>
          <w:tcPr>
            <w:tcW w:w="1506" w:type="dxa"/>
            <w:tcBorders>
              <w:top w:val="single" w:sz="18" w:space="0" w:color="365F91"/>
              <w:left w:val="single" w:sz="18" w:space="0" w:color="365F91"/>
              <w:bottom w:val="single" w:sz="8" w:space="0" w:color="365F91" w:themeColor="accent1" w:themeShade="BF"/>
            </w:tcBorders>
            <w:vAlign w:val="center"/>
          </w:tcPr>
          <w:p w14:paraId="000001B3" w14:textId="77777777" w:rsidR="00545C1E" w:rsidRPr="00E96943" w:rsidRDefault="00545C1E">
            <w:pPr>
              <w:rPr>
                <w:rFonts w:cstheme="majorHAnsi"/>
              </w:rPr>
            </w:pPr>
          </w:p>
        </w:tc>
      </w:tr>
      <w:tr w:rsidR="000432EC" w:rsidRPr="00E96943" w14:paraId="55F8C075" w14:textId="77777777" w:rsidTr="004059C7">
        <w:trPr>
          <w:cantSplit/>
        </w:trPr>
        <w:tc>
          <w:tcPr>
            <w:tcW w:w="9651"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B8CCE4" w:themeFill="accent1" w:themeFillTint="66"/>
            <w:vAlign w:val="center"/>
          </w:tcPr>
          <w:p w14:paraId="000001B4" w14:textId="77777777" w:rsidR="00545C1E" w:rsidRPr="00E96943" w:rsidRDefault="00DD2667">
            <w:pPr>
              <w:rPr>
                <w:rFonts w:cstheme="majorHAnsi"/>
                <w:b/>
              </w:rPr>
            </w:pPr>
            <w:r w:rsidRPr="00E96943">
              <w:rPr>
                <w:rFonts w:cstheme="majorHAnsi"/>
                <w:b/>
              </w:rPr>
              <w:t>II-B Learning Environment</w:t>
            </w:r>
          </w:p>
        </w:tc>
        <w:tc>
          <w:tcPr>
            <w:tcW w:w="134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B8CCE4" w:themeFill="accent1" w:themeFillTint="66"/>
            <w:vAlign w:val="center"/>
          </w:tcPr>
          <w:p w14:paraId="000001B5" w14:textId="77777777" w:rsidR="00545C1E" w:rsidRPr="00E96943" w:rsidRDefault="00DD2667">
            <w:pPr>
              <w:jc w:val="center"/>
              <w:rPr>
                <w:rFonts w:cstheme="majorHAnsi"/>
              </w:rPr>
            </w:pPr>
            <w:r w:rsidRPr="00E96943">
              <w:rPr>
                <w:rFonts w:cstheme="majorHAnsi"/>
                <w:b/>
              </w:rPr>
              <w:t>Introduce</w:t>
            </w:r>
          </w:p>
        </w:tc>
        <w:tc>
          <w:tcPr>
            <w:tcW w:w="1170" w:type="dxa"/>
            <w:tcBorders>
              <w:top w:val="single" w:sz="1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B8CCE4" w:themeFill="accent1" w:themeFillTint="66"/>
            <w:vAlign w:val="center"/>
          </w:tcPr>
          <w:p w14:paraId="000001B6" w14:textId="77777777" w:rsidR="00545C1E" w:rsidRPr="00E96943" w:rsidRDefault="00DD2667">
            <w:pPr>
              <w:jc w:val="center"/>
              <w:rPr>
                <w:rFonts w:cstheme="majorHAnsi"/>
              </w:rPr>
            </w:pPr>
            <w:r w:rsidRPr="00E96943">
              <w:rPr>
                <w:rFonts w:cstheme="majorHAnsi"/>
                <w:b/>
              </w:rPr>
              <w:t>Practice</w:t>
            </w:r>
          </w:p>
        </w:tc>
        <w:tc>
          <w:tcPr>
            <w:tcW w:w="1506" w:type="dxa"/>
            <w:tcBorders>
              <w:top w:val="single" w:sz="8" w:space="0" w:color="365F91" w:themeColor="accent1" w:themeShade="BF"/>
              <w:left w:val="single" w:sz="8" w:space="0" w:color="365F91" w:themeColor="accent1" w:themeShade="BF"/>
              <w:bottom w:val="single" w:sz="18" w:space="0" w:color="365F91" w:themeColor="accent1" w:themeShade="BF"/>
              <w:right w:val="single" w:sz="8" w:space="0" w:color="365F91" w:themeColor="accent1" w:themeShade="BF"/>
            </w:tcBorders>
            <w:shd w:val="clear" w:color="auto" w:fill="B8CCE4" w:themeFill="accent1" w:themeFillTint="66"/>
            <w:vAlign w:val="center"/>
          </w:tcPr>
          <w:p w14:paraId="000001B7" w14:textId="77777777" w:rsidR="00545C1E" w:rsidRPr="00E96943" w:rsidRDefault="00DD2667">
            <w:pPr>
              <w:jc w:val="center"/>
              <w:rPr>
                <w:rFonts w:cstheme="majorHAnsi"/>
              </w:rPr>
            </w:pPr>
            <w:r w:rsidRPr="00E96943">
              <w:rPr>
                <w:rFonts w:cstheme="majorHAnsi"/>
                <w:b/>
              </w:rPr>
              <w:t>Demonstrate</w:t>
            </w:r>
          </w:p>
        </w:tc>
      </w:tr>
      <w:tr w:rsidR="005940A6" w:rsidRPr="00E96943" w14:paraId="42FC2A23" w14:textId="77777777" w:rsidTr="004059C7">
        <w:trPr>
          <w:cantSplit/>
        </w:trPr>
        <w:tc>
          <w:tcPr>
            <w:tcW w:w="9651"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F2F7FC"/>
            <w:vAlign w:val="center"/>
          </w:tcPr>
          <w:p w14:paraId="000001B8" w14:textId="77777777" w:rsidR="00545C1E" w:rsidRPr="00E96943" w:rsidRDefault="00DD2667">
            <w:pPr>
              <w:numPr>
                <w:ilvl w:val="0"/>
                <w:numId w:val="33"/>
              </w:numPr>
              <w:pBdr>
                <w:top w:val="nil"/>
                <w:left w:val="nil"/>
                <w:bottom w:val="nil"/>
                <w:right w:val="nil"/>
                <w:between w:val="nil"/>
              </w:pBdr>
              <w:rPr>
                <w:rFonts w:cstheme="majorHAnsi"/>
                <w:color w:val="000000"/>
              </w:rPr>
            </w:pPr>
            <w:r w:rsidRPr="00E96943">
              <w:rPr>
                <w:rFonts w:cstheme="majorHAnsi"/>
                <w:b/>
                <w:color w:val="000000"/>
              </w:rPr>
              <w:t>Positive Relationships</w:t>
            </w:r>
            <w:r w:rsidRPr="00E96943">
              <w:rPr>
                <w:rFonts w:cstheme="majorHAnsi"/>
                <w:color w:val="000000"/>
              </w:rPr>
              <w:t>: Builds positive, caring relationships to help all students feel valued, respected, equitably supported, and a sense of belonging in the classroom community. </w:t>
            </w:r>
          </w:p>
        </w:tc>
        <w:tc>
          <w:tcPr>
            <w:tcW w:w="1348" w:type="dxa"/>
            <w:tcBorders>
              <w:top w:val="single" w:sz="8" w:space="0" w:color="365F91" w:themeColor="accent1" w:themeShade="BF"/>
              <w:left w:val="single" w:sz="8" w:space="0" w:color="365F91" w:themeColor="accent1" w:themeShade="BF"/>
            </w:tcBorders>
            <w:vAlign w:val="center"/>
          </w:tcPr>
          <w:p w14:paraId="000001B9" w14:textId="77777777" w:rsidR="00545C1E" w:rsidRPr="00E96943" w:rsidRDefault="00545C1E">
            <w:pPr>
              <w:rPr>
                <w:rFonts w:cstheme="majorHAnsi"/>
              </w:rPr>
            </w:pPr>
          </w:p>
        </w:tc>
        <w:tc>
          <w:tcPr>
            <w:tcW w:w="1170" w:type="dxa"/>
            <w:tcBorders>
              <w:top w:val="single" w:sz="8" w:space="0" w:color="365F91" w:themeColor="accent1" w:themeShade="BF"/>
              <w:right w:val="single" w:sz="18" w:space="0" w:color="365F91"/>
            </w:tcBorders>
            <w:vAlign w:val="center"/>
          </w:tcPr>
          <w:p w14:paraId="000001BA" w14:textId="77777777" w:rsidR="00545C1E" w:rsidRPr="00E96943" w:rsidRDefault="00545C1E">
            <w:pPr>
              <w:rPr>
                <w:rFonts w:cstheme="majorHAnsi"/>
              </w:rPr>
            </w:pPr>
          </w:p>
        </w:tc>
        <w:tc>
          <w:tcPr>
            <w:tcW w:w="1506" w:type="dxa"/>
            <w:tcBorders>
              <w:top w:val="single" w:sz="18" w:space="0" w:color="365F91" w:themeColor="accent1" w:themeShade="BF"/>
              <w:left w:val="single" w:sz="18" w:space="0" w:color="365F91"/>
              <w:bottom w:val="single" w:sz="18" w:space="0" w:color="365F91"/>
              <w:right w:val="single" w:sz="18" w:space="0" w:color="365F91"/>
            </w:tcBorders>
            <w:shd w:val="clear" w:color="auto" w:fill="F2F2F2"/>
            <w:vAlign w:val="center"/>
          </w:tcPr>
          <w:p w14:paraId="000001BB" w14:textId="77777777" w:rsidR="00545C1E" w:rsidRPr="00E96943" w:rsidRDefault="00DD2667">
            <w:pPr>
              <w:spacing w:before="240" w:after="240"/>
              <w:jc w:val="center"/>
              <w:rPr>
                <w:rFonts w:cstheme="majorHAnsi"/>
              </w:rPr>
            </w:pPr>
            <w:r w:rsidRPr="00E96943">
              <w:rPr>
                <w:rFonts w:cstheme="majorHAnsi"/>
              </w:rPr>
              <w:t>X</w:t>
            </w:r>
          </w:p>
        </w:tc>
      </w:tr>
      <w:tr w:rsidR="005940A6" w:rsidRPr="00E96943" w14:paraId="5EE94E30" w14:textId="77777777" w:rsidTr="004059C7">
        <w:trPr>
          <w:cantSplit/>
        </w:trPr>
        <w:tc>
          <w:tcPr>
            <w:tcW w:w="9651"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F2F7FC"/>
            <w:vAlign w:val="center"/>
          </w:tcPr>
          <w:p w14:paraId="000001BC" w14:textId="77777777" w:rsidR="00545C1E" w:rsidRPr="00E96943" w:rsidRDefault="00DD2667">
            <w:pPr>
              <w:numPr>
                <w:ilvl w:val="0"/>
                <w:numId w:val="33"/>
              </w:numPr>
              <w:pBdr>
                <w:top w:val="nil"/>
                <w:left w:val="nil"/>
                <w:bottom w:val="nil"/>
                <w:right w:val="nil"/>
                <w:between w:val="nil"/>
              </w:pBdr>
              <w:rPr>
                <w:rFonts w:cstheme="majorHAnsi"/>
                <w:color w:val="000000"/>
              </w:rPr>
            </w:pPr>
            <w:r w:rsidRPr="00E96943">
              <w:rPr>
                <w:rFonts w:cstheme="majorHAnsi"/>
                <w:b/>
                <w:color w:val="000000"/>
              </w:rPr>
              <w:t xml:space="preserve">Safe Learning Environment: </w:t>
            </w:r>
            <w:r w:rsidRPr="00E96943">
              <w:rPr>
                <w:rFonts w:cstheme="majorHAnsi"/>
                <w:color w:val="000000"/>
              </w:rPr>
              <w:t>Creates and maintains a safe, supportive, and inclusive environment by: </w:t>
            </w:r>
          </w:p>
          <w:p w14:paraId="000001BD" w14:textId="77777777" w:rsidR="00545C1E" w:rsidRPr="00E96943" w:rsidRDefault="00DD2667">
            <w:pPr>
              <w:numPr>
                <w:ilvl w:val="1"/>
                <w:numId w:val="33"/>
              </w:numPr>
              <w:pBdr>
                <w:top w:val="nil"/>
                <w:left w:val="nil"/>
                <w:bottom w:val="nil"/>
                <w:right w:val="nil"/>
                <w:between w:val="nil"/>
              </w:pBdr>
              <w:rPr>
                <w:rFonts w:cstheme="majorHAnsi"/>
                <w:color w:val="000000"/>
              </w:rPr>
            </w:pPr>
            <w:r w:rsidRPr="00E96943">
              <w:rPr>
                <w:rFonts w:cstheme="majorHAnsi"/>
                <w:color w:val="000000"/>
              </w:rPr>
              <w:t>Co-creating meaningful rituals and routines with students. </w:t>
            </w:r>
          </w:p>
          <w:p w14:paraId="000001BE" w14:textId="77777777" w:rsidR="00545C1E" w:rsidRPr="00E96943" w:rsidRDefault="00DD2667">
            <w:pPr>
              <w:numPr>
                <w:ilvl w:val="1"/>
                <w:numId w:val="33"/>
              </w:numPr>
              <w:pBdr>
                <w:top w:val="nil"/>
                <w:left w:val="nil"/>
                <w:bottom w:val="nil"/>
                <w:right w:val="nil"/>
                <w:between w:val="nil"/>
              </w:pBdr>
              <w:rPr>
                <w:rFonts w:cstheme="majorHAnsi"/>
                <w:color w:val="000000"/>
              </w:rPr>
            </w:pPr>
            <w:r w:rsidRPr="00E96943">
              <w:rPr>
                <w:rFonts w:cstheme="majorHAnsi"/>
                <w:color w:val="000000"/>
              </w:rPr>
              <w:t>Supporting student accountability for the impact of their actions. </w:t>
            </w:r>
          </w:p>
          <w:p w14:paraId="000001BF" w14:textId="77777777" w:rsidR="00545C1E" w:rsidRPr="00E96943" w:rsidRDefault="00DD2667">
            <w:pPr>
              <w:numPr>
                <w:ilvl w:val="1"/>
                <w:numId w:val="33"/>
              </w:numPr>
              <w:pBdr>
                <w:top w:val="nil"/>
                <w:left w:val="nil"/>
                <w:bottom w:val="nil"/>
                <w:right w:val="nil"/>
                <w:between w:val="nil"/>
              </w:pBdr>
              <w:rPr>
                <w:rFonts w:cstheme="majorHAnsi"/>
                <w:color w:val="000000"/>
              </w:rPr>
            </w:pPr>
            <w:r w:rsidRPr="00E96943">
              <w:rPr>
                <w:rFonts w:cstheme="majorHAnsi"/>
                <w:color w:val="000000"/>
              </w:rPr>
              <w:t>Enabling students to take academic risks and share ideas freely. </w:t>
            </w:r>
          </w:p>
          <w:p w14:paraId="000001C0" w14:textId="77777777" w:rsidR="00545C1E" w:rsidRPr="00E96943" w:rsidRDefault="00DD2667">
            <w:pPr>
              <w:numPr>
                <w:ilvl w:val="1"/>
                <w:numId w:val="33"/>
              </w:numPr>
              <w:pBdr>
                <w:top w:val="nil"/>
                <w:left w:val="nil"/>
                <w:bottom w:val="nil"/>
                <w:right w:val="nil"/>
                <w:between w:val="nil"/>
              </w:pBdr>
              <w:rPr>
                <w:rFonts w:cstheme="majorHAnsi"/>
                <w:color w:val="000000"/>
              </w:rPr>
            </w:pPr>
            <w:r w:rsidRPr="00E96943">
              <w:rPr>
                <w:rFonts w:cstheme="majorHAnsi"/>
                <w:color w:val="000000"/>
              </w:rPr>
              <w:t>Modeling and reinforcing respect for and affirmation of their own and others’ differences related to background, identity, language, strengths, and challenges (self- and social awareness).  </w:t>
            </w:r>
          </w:p>
          <w:p w14:paraId="000001C1" w14:textId="77777777" w:rsidR="00545C1E" w:rsidRPr="00E96943" w:rsidRDefault="00DD2667">
            <w:pPr>
              <w:numPr>
                <w:ilvl w:val="1"/>
                <w:numId w:val="33"/>
              </w:numPr>
              <w:pBdr>
                <w:top w:val="nil"/>
                <w:left w:val="nil"/>
                <w:bottom w:val="nil"/>
                <w:right w:val="nil"/>
                <w:between w:val="nil"/>
              </w:pBdr>
              <w:rPr>
                <w:rFonts w:cstheme="majorHAnsi"/>
                <w:color w:val="000000"/>
              </w:rPr>
            </w:pPr>
            <w:r w:rsidRPr="00E96943">
              <w:rPr>
                <w:rFonts w:cstheme="majorHAnsi"/>
                <w:color w:val="000000"/>
              </w:rPr>
              <w:t>Seeking feedback from students on their experience of the classroom learning environment and making aligned adjustments to practice. </w:t>
            </w:r>
          </w:p>
        </w:tc>
        <w:tc>
          <w:tcPr>
            <w:tcW w:w="1348" w:type="dxa"/>
            <w:tcBorders>
              <w:left w:val="single" w:sz="8" w:space="0" w:color="365F91" w:themeColor="accent1" w:themeShade="BF"/>
            </w:tcBorders>
            <w:vAlign w:val="center"/>
          </w:tcPr>
          <w:p w14:paraId="000001C2" w14:textId="77777777" w:rsidR="00545C1E" w:rsidRPr="00E96943" w:rsidRDefault="00545C1E">
            <w:pPr>
              <w:rPr>
                <w:rFonts w:cstheme="majorHAnsi"/>
              </w:rPr>
            </w:pPr>
          </w:p>
        </w:tc>
        <w:tc>
          <w:tcPr>
            <w:tcW w:w="1170" w:type="dxa"/>
            <w:tcBorders>
              <w:right w:val="single" w:sz="18" w:space="0" w:color="365F91"/>
            </w:tcBorders>
            <w:vAlign w:val="center"/>
          </w:tcPr>
          <w:p w14:paraId="000001C3" w14:textId="77777777" w:rsidR="00545C1E" w:rsidRPr="00E96943" w:rsidRDefault="00545C1E">
            <w:pPr>
              <w:rPr>
                <w:rFonts w:cstheme="majorHAnsi"/>
              </w:rPr>
            </w:pPr>
          </w:p>
        </w:tc>
        <w:tc>
          <w:tcPr>
            <w:tcW w:w="1506" w:type="dxa"/>
            <w:tcBorders>
              <w:top w:val="single" w:sz="18" w:space="0" w:color="365F91"/>
              <w:left w:val="single" w:sz="18" w:space="0" w:color="365F91"/>
              <w:bottom w:val="single" w:sz="18" w:space="0" w:color="365F91"/>
              <w:right w:val="single" w:sz="18" w:space="0" w:color="365F91"/>
            </w:tcBorders>
            <w:shd w:val="clear" w:color="auto" w:fill="F2F2F2"/>
            <w:vAlign w:val="center"/>
          </w:tcPr>
          <w:p w14:paraId="000001C7" w14:textId="77777777" w:rsidR="00545C1E" w:rsidRPr="00E96943" w:rsidRDefault="00DD2667">
            <w:pPr>
              <w:jc w:val="center"/>
              <w:rPr>
                <w:rFonts w:cstheme="majorHAnsi"/>
              </w:rPr>
            </w:pPr>
            <w:r w:rsidRPr="00E96943">
              <w:rPr>
                <w:rFonts w:cstheme="majorHAnsi"/>
              </w:rPr>
              <w:t>X</w:t>
            </w:r>
          </w:p>
          <w:p w14:paraId="000001C8" w14:textId="77777777" w:rsidR="00545C1E" w:rsidRPr="00E96943" w:rsidRDefault="00DD2667">
            <w:pPr>
              <w:pBdr>
                <w:top w:val="nil"/>
                <w:left w:val="nil"/>
                <w:bottom w:val="nil"/>
                <w:right w:val="nil"/>
                <w:between w:val="nil"/>
              </w:pBdr>
              <w:jc w:val="center"/>
              <w:rPr>
                <w:rFonts w:eastAsia="Quattrocento Sans" w:cstheme="majorHAnsi"/>
                <w:color w:val="000000"/>
              </w:rPr>
            </w:pPr>
            <w:r w:rsidRPr="00E96943">
              <w:rPr>
                <w:rFonts w:cstheme="majorHAnsi"/>
                <w:color w:val="000000"/>
              </w:rPr>
              <w:t>CAP Essential Element </w:t>
            </w:r>
          </w:p>
          <w:p w14:paraId="000001C9" w14:textId="77777777" w:rsidR="00545C1E" w:rsidRPr="00E96943" w:rsidRDefault="00545C1E">
            <w:pPr>
              <w:jc w:val="center"/>
              <w:rPr>
                <w:rFonts w:cstheme="majorHAnsi"/>
              </w:rPr>
            </w:pPr>
          </w:p>
        </w:tc>
      </w:tr>
      <w:tr w:rsidR="005940A6" w:rsidRPr="00E96943" w14:paraId="37698099" w14:textId="77777777" w:rsidTr="004059C7">
        <w:trPr>
          <w:cantSplit/>
        </w:trPr>
        <w:tc>
          <w:tcPr>
            <w:tcW w:w="9651"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F2F7FC"/>
            <w:vAlign w:val="center"/>
          </w:tcPr>
          <w:p w14:paraId="000001CA" w14:textId="77777777" w:rsidR="00545C1E" w:rsidRPr="00E96943" w:rsidRDefault="00DD2667">
            <w:pPr>
              <w:numPr>
                <w:ilvl w:val="0"/>
                <w:numId w:val="33"/>
              </w:numPr>
              <w:pBdr>
                <w:top w:val="nil"/>
                <w:left w:val="nil"/>
                <w:bottom w:val="nil"/>
                <w:right w:val="nil"/>
                <w:between w:val="nil"/>
              </w:pBdr>
              <w:rPr>
                <w:rFonts w:cstheme="majorHAnsi"/>
                <w:color w:val="000000"/>
              </w:rPr>
            </w:pPr>
            <w:r w:rsidRPr="00E96943">
              <w:rPr>
                <w:rFonts w:cstheme="majorHAnsi"/>
                <w:b/>
                <w:color w:val="000000"/>
              </w:rPr>
              <w:t xml:space="preserve">Collaborative Learning Environment: </w:t>
            </w:r>
            <w:r w:rsidRPr="00E96943">
              <w:rPr>
                <w:rFonts w:cstheme="majorHAnsi"/>
                <w:color w:val="000000"/>
              </w:rPr>
              <w:t>Develops students’ relationship and communication skills by: </w:t>
            </w:r>
          </w:p>
          <w:p w14:paraId="000001CB" w14:textId="77777777" w:rsidR="00545C1E" w:rsidRPr="00E96943" w:rsidRDefault="00DD2667">
            <w:pPr>
              <w:numPr>
                <w:ilvl w:val="1"/>
                <w:numId w:val="33"/>
              </w:numPr>
              <w:pBdr>
                <w:top w:val="nil"/>
                <w:left w:val="nil"/>
                <w:bottom w:val="nil"/>
                <w:right w:val="nil"/>
                <w:between w:val="nil"/>
              </w:pBdr>
              <w:rPr>
                <w:rFonts w:cstheme="majorHAnsi"/>
                <w:color w:val="000000"/>
              </w:rPr>
            </w:pPr>
            <w:r w:rsidRPr="00E96943">
              <w:rPr>
                <w:rFonts w:cstheme="majorHAnsi"/>
                <w:color w:val="000000"/>
              </w:rPr>
              <w:t>Providing students with frequent opportunities to interact with peers, make sense of complex ideas together, and develop language. </w:t>
            </w:r>
          </w:p>
          <w:p w14:paraId="000001CC" w14:textId="77777777" w:rsidR="00545C1E" w:rsidRPr="00E96943" w:rsidRDefault="00DD2667">
            <w:pPr>
              <w:numPr>
                <w:ilvl w:val="1"/>
                <w:numId w:val="33"/>
              </w:numPr>
              <w:pBdr>
                <w:top w:val="nil"/>
                <w:left w:val="nil"/>
                <w:bottom w:val="nil"/>
                <w:right w:val="nil"/>
                <w:between w:val="nil"/>
              </w:pBdr>
              <w:rPr>
                <w:rFonts w:cstheme="majorHAnsi"/>
                <w:color w:val="000000"/>
              </w:rPr>
            </w:pPr>
            <w:r w:rsidRPr="00E96943">
              <w:rPr>
                <w:rFonts w:cstheme="majorHAnsi"/>
                <w:color w:val="000000"/>
              </w:rPr>
              <w:t>Supporting students to engage with differences and diverse perspectives, respectfully challenge each other’s thinking, and address interpersonal conflicts as they arise. </w:t>
            </w:r>
          </w:p>
        </w:tc>
        <w:tc>
          <w:tcPr>
            <w:tcW w:w="1348" w:type="dxa"/>
            <w:tcBorders>
              <w:left w:val="single" w:sz="8" w:space="0" w:color="365F91" w:themeColor="accent1" w:themeShade="BF"/>
            </w:tcBorders>
            <w:vAlign w:val="center"/>
          </w:tcPr>
          <w:p w14:paraId="000001CD" w14:textId="77777777" w:rsidR="00545C1E" w:rsidRPr="00E96943" w:rsidRDefault="00545C1E">
            <w:pPr>
              <w:rPr>
                <w:rFonts w:cstheme="majorHAnsi"/>
              </w:rPr>
            </w:pPr>
          </w:p>
        </w:tc>
        <w:tc>
          <w:tcPr>
            <w:tcW w:w="1170" w:type="dxa"/>
            <w:tcBorders>
              <w:bottom w:val="single" w:sz="18" w:space="0" w:color="365F91"/>
              <w:right w:val="single" w:sz="18" w:space="0" w:color="365F91"/>
            </w:tcBorders>
            <w:vAlign w:val="center"/>
          </w:tcPr>
          <w:p w14:paraId="000001CE" w14:textId="77777777" w:rsidR="00545C1E" w:rsidRPr="00E96943" w:rsidRDefault="00545C1E">
            <w:pPr>
              <w:rPr>
                <w:rFonts w:cstheme="majorHAnsi"/>
              </w:rPr>
            </w:pPr>
          </w:p>
        </w:tc>
        <w:tc>
          <w:tcPr>
            <w:tcW w:w="1506" w:type="dxa"/>
            <w:tcBorders>
              <w:top w:val="single" w:sz="18" w:space="0" w:color="365F91"/>
              <w:left w:val="single" w:sz="18" w:space="0" w:color="365F91"/>
              <w:bottom w:val="single" w:sz="18" w:space="0" w:color="365F91"/>
              <w:right w:val="single" w:sz="18" w:space="0" w:color="365F91"/>
            </w:tcBorders>
            <w:shd w:val="clear" w:color="auto" w:fill="F2F2F2"/>
            <w:vAlign w:val="center"/>
          </w:tcPr>
          <w:p w14:paraId="000001D1" w14:textId="77777777" w:rsidR="00545C1E" w:rsidRPr="00E96943" w:rsidRDefault="00DD2667">
            <w:pPr>
              <w:jc w:val="center"/>
              <w:rPr>
                <w:rFonts w:cstheme="majorHAnsi"/>
              </w:rPr>
            </w:pPr>
            <w:r w:rsidRPr="00E96943">
              <w:rPr>
                <w:rFonts w:cstheme="majorHAnsi"/>
              </w:rPr>
              <w:t>X</w:t>
            </w:r>
          </w:p>
        </w:tc>
      </w:tr>
      <w:tr w:rsidR="005940A6" w:rsidRPr="00E96943" w14:paraId="65773C68" w14:textId="77777777" w:rsidTr="004059C7">
        <w:trPr>
          <w:cantSplit/>
        </w:trPr>
        <w:tc>
          <w:tcPr>
            <w:tcW w:w="9651"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F2F7FC"/>
            <w:vAlign w:val="center"/>
          </w:tcPr>
          <w:p w14:paraId="000001D2" w14:textId="77777777" w:rsidR="00545C1E" w:rsidRPr="00E96943" w:rsidRDefault="00DD2667">
            <w:pPr>
              <w:numPr>
                <w:ilvl w:val="0"/>
                <w:numId w:val="33"/>
              </w:numPr>
              <w:pBdr>
                <w:top w:val="nil"/>
                <w:left w:val="nil"/>
                <w:bottom w:val="nil"/>
                <w:right w:val="nil"/>
                <w:between w:val="nil"/>
              </w:pBdr>
              <w:rPr>
                <w:rFonts w:cstheme="majorHAnsi"/>
                <w:color w:val="000000"/>
              </w:rPr>
            </w:pPr>
            <w:r w:rsidRPr="00E96943">
              <w:rPr>
                <w:rFonts w:cstheme="majorHAnsi"/>
                <w:b/>
                <w:color w:val="000000"/>
              </w:rPr>
              <w:t xml:space="preserve">Student Ownership of Learning: </w:t>
            </w:r>
            <w:r w:rsidRPr="00E96943">
              <w:rPr>
                <w:rFonts w:cstheme="majorHAnsi"/>
                <w:color w:val="000000"/>
              </w:rPr>
              <w:t>Guides students to self-assess, problem-solve, ask for support, access resources when needed, and demonstrate leadership and/or positively contribute to the classroom and school community.</w:t>
            </w:r>
          </w:p>
        </w:tc>
        <w:tc>
          <w:tcPr>
            <w:tcW w:w="1348" w:type="dxa"/>
            <w:tcBorders>
              <w:left w:val="single" w:sz="8" w:space="0" w:color="365F91" w:themeColor="accent1" w:themeShade="BF"/>
              <w:right w:val="single" w:sz="18" w:space="0" w:color="365F91"/>
            </w:tcBorders>
            <w:vAlign w:val="center"/>
          </w:tcPr>
          <w:p w14:paraId="000001D3" w14:textId="77777777" w:rsidR="00545C1E" w:rsidRPr="00E96943" w:rsidRDefault="00545C1E">
            <w:pPr>
              <w:rPr>
                <w:rFonts w:cstheme="majorHAnsi"/>
              </w:rPr>
            </w:pPr>
          </w:p>
        </w:tc>
        <w:tc>
          <w:tcPr>
            <w:tcW w:w="1170" w:type="dxa"/>
            <w:tcBorders>
              <w:top w:val="single" w:sz="18" w:space="0" w:color="365F91"/>
              <w:left w:val="single" w:sz="18" w:space="0" w:color="365F91"/>
              <w:bottom w:val="single" w:sz="18" w:space="0" w:color="365F91"/>
              <w:right w:val="single" w:sz="18" w:space="0" w:color="365F91"/>
            </w:tcBorders>
            <w:shd w:val="clear" w:color="auto" w:fill="F2F2F2"/>
            <w:vAlign w:val="center"/>
          </w:tcPr>
          <w:p w14:paraId="000001D5" w14:textId="77777777" w:rsidR="00545C1E" w:rsidRPr="00E96943" w:rsidRDefault="00DD2667">
            <w:pPr>
              <w:jc w:val="center"/>
              <w:rPr>
                <w:rFonts w:cstheme="majorHAnsi"/>
              </w:rPr>
            </w:pPr>
            <w:r w:rsidRPr="00E96943">
              <w:rPr>
                <w:rFonts w:cstheme="majorHAnsi"/>
              </w:rPr>
              <w:t>X</w:t>
            </w:r>
          </w:p>
        </w:tc>
        <w:tc>
          <w:tcPr>
            <w:tcW w:w="1506" w:type="dxa"/>
            <w:tcBorders>
              <w:top w:val="single" w:sz="18" w:space="0" w:color="365F91"/>
              <w:left w:val="single" w:sz="18" w:space="0" w:color="365F91"/>
            </w:tcBorders>
            <w:vAlign w:val="center"/>
          </w:tcPr>
          <w:p w14:paraId="000001D6" w14:textId="77777777" w:rsidR="00545C1E" w:rsidRPr="00E96943" w:rsidRDefault="00545C1E">
            <w:pPr>
              <w:rPr>
                <w:rFonts w:cstheme="majorHAnsi"/>
              </w:rPr>
            </w:pPr>
          </w:p>
        </w:tc>
      </w:tr>
    </w:tbl>
    <w:p w14:paraId="000001D7" w14:textId="77777777" w:rsidR="00545C1E" w:rsidRDefault="00545C1E"/>
    <w:p w14:paraId="000001D9" w14:textId="77777777" w:rsidR="00545C1E" w:rsidRPr="00E96943" w:rsidRDefault="00DD2667" w:rsidP="00E96943">
      <w:pPr>
        <w:pStyle w:val="Heading2"/>
        <w:rPr>
          <w:highlight w:val="white"/>
        </w:rPr>
      </w:pPr>
      <w:bookmarkStart w:id="30" w:name="_Toc162740054"/>
      <w:r w:rsidRPr="00E96943">
        <w:rPr>
          <w:highlight w:val="white"/>
        </w:rPr>
        <w:t>Standard III: Family and Community Engagement</w:t>
      </w:r>
      <w:bookmarkEnd w:id="30"/>
    </w:p>
    <w:p w14:paraId="000001DB" w14:textId="00EED5AB" w:rsidR="00545C1E" w:rsidRDefault="00DD2667" w:rsidP="00E96943">
      <w:pPr>
        <w:pStyle w:val="BodyText"/>
      </w:pPr>
      <w:r>
        <w:t>Promotes the learning and growth of all students through effective partnerships with families, caregivers, community members, and organizations.</w:t>
      </w:r>
    </w:p>
    <w:tbl>
      <w:tblPr>
        <w:tblW w:w="13675" w:type="dxa"/>
        <w:tblBorders>
          <w:top w:val="single" w:sz="4" w:space="0" w:color="95B3D7"/>
          <w:left w:val="single" w:sz="4" w:space="0" w:color="000000"/>
          <w:bottom w:val="single" w:sz="4" w:space="0" w:color="95B3D7"/>
          <w:right w:val="single" w:sz="4" w:space="0" w:color="000000"/>
          <w:insideH w:val="single" w:sz="4" w:space="0" w:color="95B3D7"/>
          <w:insideV w:val="single" w:sz="4" w:space="0" w:color="95B3D7"/>
        </w:tblBorders>
        <w:tblLayout w:type="fixed"/>
        <w:tblCellMar>
          <w:top w:w="100" w:type="dxa"/>
          <w:left w:w="100" w:type="dxa"/>
          <w:bottom w:w="100" w:type="dxa"/>
          <w:right w:w="100" w:type="dxa"/>
        </w:tblCellMar>
        <w:tblLook w:val="0400" w:firstRow="0" w:lastRow="0" w:firstColumn="0" w:lastColumn="0" w:noHBand="0" w:noVBand="1"/>
      </w:tblPr>
      <w:tblGrid>
        <w:gridCol w:w="9651"/>
        <w:gridCol w:w="1348"/>
        <w:gridCol w:w="1185"/>
        <w:gridCol w:w="1491"/>
      </w:tblGrid>
      <w:tr w:rsidR="000432EC" w14:paraId="2A553EEB" w14:textId="77777777" w:rsidTr="004059C7">
        <w:trPr>
          <w:cantSplit/>
        </w:trPr>
        <w:tc>
          <w:tcPr>
            <w:tcW w:w="9651"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B8CCE4" w:themeFill="accent1" w:themeFillTint="66"/>
            <w:vAlign w:val="center"/>
          </w:tcPr>
          <w:p w14:paraId="000001DC" w14:textId="77777777" w:rsidR="00545C1E" w:rsidRDefault="00DD2667">
            <w:pPr>
              <w:rPr>
                <w:b/>
              </w:rPr>
            </w:pPr>
            <w:r>
              <w:rPr>
                <w:b/>
              </w:rPr>
              <w:t>III-A Communication with Families</w:t>
            </w:r>
          </w:p>
        </w:tc>
        <w:tc>
          <w:tcPr>
            <w:tcW w:w="134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B8CCE4" w:themeFill="accent1" w:themeFillTint="66"/>
            <w:vAlign w:val="center"/>
          </w:tcPr>
          <w:p w14:paraId="000001DD" w14:textId="77777777" w:rsidR="00545C1E" w:rsidRDefault="00DD2667">
            <w:pPr>
              <w:jc w:val="center"/>
              <w:rPr>
                <w:b/>
              </w:rPr>
            </w:pPr>
            <w:r>
              <w:rPr>
                <w:b/>
              </w:rPr>
              <w:t>Introduce</w:t>
            </w:r>
          </w:p>
        </w:tc>
        <w:tc>
          <w:tcPr>
            <w:tcW w:w="1185" w:type="dxa"/>
            <w:tcBorders>
              <w:top w:val="single" w:sz="8" w:space="0" w:color="365F91" w:themeColor="accent1" w:themeShade="BF"/>
              <w:left w:val="single" w:sz="8" w:space="0" w:color="365F91" w:themeColor="accent1" w:themeShade="BF"/>
              <w:bottom w:val="single" w:sz="18" w:space="0" w:color="365F91" w:themeColor="accent1" w:themeShade="BF"/>
              <w:right w:val="single" w:sz="8" w:space="0" w:color="365F91" w:themeColor="accent1" w:themeShade="BF"/>
            </w:tcBorders>
            <w:shd w:val="clear" w:color="auto" w:fill="B8CCE4" w:themeFill="accent1" w:themeFillTint="66"/>
            <w:vAlign w:val="center"/>
          </w:tcPr>
          <w:p w14:paraId="000001DE" w14:textId="77777777" w:rsidR="00545C1E" w:rsidRDefault="00DD2667">
            <w:pPr>
              <w:jc w:val="center"/>
              <w:rPr>
                <w:b/>
              </w:rPr>
            </w:pPr>
            <w:r>
              <w:rPr>
                <w:b/>
              </w:rPr>
              <w:t>Practice</w:t>
            </w:r>
          </w:p>
        </w:tc>
        <w:tc>
          <w:tcPr>
            <w:tcW w:w="1491"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B8CCE4" w:themeFill="accent1" w:themeFillTint="66"/>
            <w:vAlign w:val="center"/>
          </w:tcPr>
          <w:p w14:paraId="000001DF" w14:textId="77777777" w:rsidR="00545C1E" w:rsidRDefault="00DD2667">
            <w:pPr>
              <w:jc w:val="center"/>
              <w:rPr>
                <w:b/>
              </w:rPr>
            </w:pPr>
            <w:r>
              <w:rPr>
                <w:b/>
              </w:rPr>
              <w:t>Demonstrate</w:t>
            </w:r>
          </w:p>
        </w:tc>
      </w:tr>
      <w:tr w:rsidR="005940A6" w14:paraId="235B8EBF" w14:textId="77777777" w:rsidTr="004059C7">
        <w:trPr>
          <w:cantSplit/>
        </w:trPr>
        <w:tc>
          <w:tcPr>
            <w:tcW w:w="9651"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F2F7FC"/>
            <w:vAlign w:val="center"/>
          </w:tcPr>
          <w:p w14:paraId="000001E0" w14:textId="77777777" w:rsidR="00545C1E" w:rsidRDefault="00DD2667">
            <w:pPr>
              <w:numPr>
                <w:ilvl w:val="0"/>
                <w:numId w:val="34"/>
              </w:numPr>
              <w:pBdr>
                <w:top w:val="nil"/>
                <w:left w:val="nil"/>
                <w:bottom w:val="nil"/>
                <w:right w:val="nil"/>
                <w:between w:val="nil"/>
              </w:pBdr>
              <w:rPr>
                <w:rFonts w:ascii="Calibri" w:hAnsi="Calibri"/>
                <w:color w:val="000000"/>
              </w:rPr>
            </w:pPr>
            <w:r>
              <w:rPr>
                <w:rFonts w:ascii="Calibri" w:hAnsi="Calibri"/>
                <w:b/>
                <w:color w:val="000000"/>
              </w:rPr>
              <w:t xml:space="preserve">Communication With Families: </w:t>
            </w:r>
            <w:r>
              <w:rPr>
                <w:rFonts w:ascii="Calibri" w:hAnsi="Calibri"/>
                <w:color w:val="000000"/>
              </w:rPr>
              <w:t>Establishes regular, two-way</w:t>
            </w:r>
            <w:r>
              <w:rPr>
                <w:rFonts w:ascii="Calibri" w:hAnsi="Calibri"/>
                <w:b/>
                <w:color w:val="000000"/>
              </w:rPr>
              <w:t xml:space="preserve"> </w:t>
            </w:r>
            <w:r>
              <w:rPr>
                <w:rFonts w:ascii="Calibri" w:hAnsi="Calibri"/>
                <w:color w:val="000000"/>
              </w:rPr>
              <w:t>communication with families that: </w:t>
            </w:r>
          </w:p>
          <w:p w14:paraId="000001E1" w14:textId="77777777" w:rsidR="00545C1E" w:rsidRDefault="00DD2667">
            <w:pPr>
              <w:numPr>
                <w:ilvl w:val="1"/>
                <w:numId w:val="34"/>
              </w:numPr>
              <w:pBdr>
                <w:top w:val="nil"/>
                <w:left w:val="nil"/>
                <w:bottom w:val="nil"/>
                <w:right w:val="nil"/>
                <w:between w:val="nil"/>
              </w:pBdr>
              <w:rPr>
                <w:rFonts w:ascii="Calibri" w:hAnsi="Calibri"/>
                <w:color w:val="000000"/>
              </w:rPr>
            </w:pPr>
            <w:r>
              <w:rPr>
                <w:rFonts w:ascii="Calibri" w:hAnsi="Calibri"/>
                <w:color w:val="000000"/>
              </w:rPr>
              <w:t>Is culturally and linguistically sustaining, aligned with family preferences, and in approachable language and formats. </w:t>
            </w:r>
          </w:p>
          <w:p w14:paraId="000001E2" w14:textId="77777777" w:rsidR="00545C1E" w:rsidRDefault="00DD2667">
            <w:pPr>
              <w:numPr>
                <w:ilvl w:val="1"/>
                <w:numId w:val="34"/>
              </w:numPr>
              <w:pBdr>
                <w:top w:val="nil"/>
                <w:left w:val="nil"/>
                <w:bottom w:val="nil"/>
                <w:right w:val="nil"/>
                <w:between w:val="nil"/>
              </w:pBdr>
              <w:rPr>
                <w:rFonts w:ascii="Calibri" w:hAnsi="Calibri"/>
                <w:color w:val="000000"/>
              </w:rPr>
            </w:pPr>
            <w:r>
              <w:rPr>
                <w:rFonts w:ascii="Calibri" w:hAnsi="Calibri"/>
                <w:color w:val="000000"/>
              </w:rPr>
              <w:t>Shares timely information about student learning and performance. </w:t>
            </w:r>
          </w:p>
        </w:tc>
        <w:tc>
          <w:tcPr>
            <w:tcW w:w="1348" w:type="dxa"/>
            <w:tcBorders>
              <w:top w:val="single" w:sz="8" w:space="0" w:color="365F91" w:themeColor="accent1" w:themeShade="BF"/>
              <w:left w:val="single" w:sz="8" w:space="0" w:color="365F91" w:themeColor="accent1" w:themeShade="BF"/>
              <w:bottom w:val="single" w:sz="8" w:space="0" w:color="365F91" w:themeColor="accent1" w:themeShade="BF"/>
              <w:right w:val="single" w:sz="18" w:space="0" w:color="365F91"/>
            </w:tcBorders>
            <w:vAlign w:val="center"/>
          </w:tcPr>
          <w:p w14:paraId="000001E3" w14:textId="77777777" w:rsidR="00545C1E" w:rsidRDefault="00545C1E"/>
        </w:tc>
        <w:tc>
          <w:tcPr>
            <w:tcW w:w="1185" w:type="dxa"/>
            <w:tcBorders>
              <w:top w:val="single" w:sz="18" w:space="0" w:color="365F91" w:themeColor="accent1" w:themeShade="BF"/>
              <w:left w:val="single" w:sz="18" w:space="0" w:color="365F91"/>
              <w:bottom w:val="single" w:sz="18" w:space="0" w:color="365F91" w:themeColor="accent1" w:themeShade="BF"/>
              <w:right w:val="single" w:sz="18" w:space="0" w:color="365F91"/>
            </w:tcBorders>
            <w:shd w:val="clear" w:color="auto" w:fill="F2F2F2"/>
            <w:vAlign w:val="center"/>
          </w:tcPr>
          <w:p w14:paraId="000001E5" w14:textId="77777777" w:rsidR="00545C1E" w:rsidRDefault="00DD2667">
            <w:pPr>
              <w:jc w:val="center"/>
            </w:pPr>
            <w:r>
              <w:t>X</w:t>
            </w:r>
          </w:p>
        </w:tc>
        <w:tc>
          <w:tcPr>
            <w:tcW w:w="1491" w:type="dxa"/>
            <w:tcBorders>
              <w:top w:val="single" w:sz="8" w:space="0" w:color="365F91" w:themeColor="accent1" w:themeShade="BF"/>
              <w:left w:val="single" w:sz="18" w:space="0" w:color="365F91"/>
              <w:bottom w:val="single" w:sz="8" w:space="0" w:color="365F91" w:themeColor="accent1" w:themeShade="BF"/>
            </w:tcBorders>
            <w:vAlign w:val="center"/>
          </w:tcPr>
          <w:p w14:paraId="000001E6" w14:textId="77777777" w:rsidR="00545C1E" w:rsidRDefault="00545C1E"/>
        </w:tc>
      </w:tr>
      <w:tr w:rsidR="000432EC" w14:paraId="0A7FF2E8" w14:textId="77777777" w:rsidTr="004059C7">
        <w:trPr>
          <w:cantSplit/>
        </w:trPr>
        <w:tc>
          <w:tcPr>
            <w:tcW w:w="9651"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B8CCE4" w:themeFill="accent1" w:themeFillTint="66"/>
            <w:vAlign w:val="center"/>
          </w:tcPr>
          <w:p w14:paraId="000001E7" w14:textId="77777777" w:rsidR="00545C1E" w:rsidRDefault="00DD2667">
            <w:pPr>
              <w:rPr>
                <w:b/>
              </w:rPr>
            </w:pPr>
            <w:r>
              <w:rPr>
                <w:b/>
              </w:rPr>
              <w:t>III-B Family Engagement</w:t>
            </w:r>
          </w:p>
        </w:tc>
        <w:tc>
          <w:tcPr>
            <w:tcW w:w="134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B8CCE4" w:themeFill="accent1" w:themeFillTint="66"/>
            <w:vAlign w:val="center"/>
          </w:tcPr>
          <w:p w14:paraId="000001E8" w14:textId="77777777" w:rsidR="00545C1E" w:rsidRDefault="00DD2667">
            <w:pPr>
              <w:jc w:val="center"/>
            </w:pPr>
            <w:r>
              <w:rPr>
                <w:b/>
              </w:rPr>
              <w:t>Introduce</w:t>
            </w:r>
          </w:p>
        </w:tc>
        <w:tc>
          <w:tcPr>
            <w:tcW w:w="1185" w:type="dxa"/>
            <w:tcBorders>
              <w:top w:val="single" w:sz="18" w:space="0" w:color="365F91" w:themeColor="accent1" w:themeShade="BF"/>
              <w:left w:val="single" w:sz="8" w:space="0" w:color="365F91" w:themeColor="accent1" w:themeShade="BF"/>
              <w:bottom w:val="single" w:sz="18" w:space="0" w:color="365F91" w:themeColor="accent1" w:themeShade="BF"/>
              <w:right w:val="single" w:sz="8" w:space="0" w:color="365F91" w:themeColor="accent1" w:themeShade="BF"/>
            </w:tcBorders>
            <w:shd w:val="clear" w:color="auto" w:fill="B8CCE4" w:themeFill="accent1" w:themeFillTint="66"/>
            <w:vAlign w:val="center"/>
          </w:tcPr>
          <w:p w14:paraId="000001E9" w14:textId="77777777" w:rsidR="00545C1E" w:rsidRDefault="00DD2667">
            <w:pPr>
              <w:jc w:val="center"/>
            </w:pPr>
            <w:r>
              <w:rPr>
                <w:b/>
              </w:rPr>
              <w:t>Practice</w:t>
            </w:r>
          </w:p>
        </w:tc>
        <w:tc>
          <w:tcPr>
            <w:tcW w:w="1491"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B8CCE4" w:themeFill="accent1" w:themeFillTint="66"/>
            <w:vAlign w:val="center"/>
          </w:tcPr>
          <w:p w14:paraId="000001EA" w14:textId="77777777" w:rsidR="00545C1E" w:rsidRDefault="00DD2667">
            <w:pPr>
              <w:jc w:val="center"/>
            </w:pPr>
            <w:r>
              <w:rPr>
                <w:b/>
              </w:rPr>
              <w:t>Demonstrate</w:t>
            </w:r>
          </w:p>
        </w:tc>
      </w:tr>
      <w:tr w:rsidR="005940A6" w14:paraId="699666A0" w14:textId="77777777" w:rsidTr="004059C7">
        <w:trPr>
          <w:cantSplit/>
        </w:trPr>
        <w:tc>
          <w:tcPr>
            <w:tcW w:w="9651"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F2F7FC"/>
            <w:vAlign w:val="center"/>
          </w:tcPr>
          <w:p w14:paraId="000001EB" w14:textId="77777777" w:rsidR="00545C1E" w:rsidRDefault="00DD2667">
            <w:pPr>
              <w:numPr>
                <w:ilvl w:val="0"/>
                <w:numId w:val="21"/>
              </w:numPr>
              <w:pBdr>
                <w:top w:val="nil"/>
                <w:left w:val="nil"/>
                <w:bottom w:val="nil"/>
                <w:right w:val="nil"/>
                <w:between w:val="nil"/>
              </w:pBdr>
              <w:rPr>
                <w:rFonts w:ascii="Calibri" w:hAnsi="Calibri"/>
                <w:color w:val="000000"/>
              </w:rPr>
            </w:pPr>
            <w:r>
              <w:rPr>
                <w:rFonts w:ascii="Calibri" w:hAnsi="Calibri"/>
                <w:b/>
                <w:color w:val="000000"/>
              </w:rPr>
              <w:t xml:space="preserve">Family Engagement: </w:t>
            </w:r>
            <w:r>
              <w:rPr>
                <w:rFonts w:ascii="Calibri" w:hAnsi="Calibri"/>
                <w:color w:val="000000"/>
              </w:rPr>
              <w:t>Engages with families in a way that is equitable and collaborative by: </w:t>
            </w:r>
          </w:p>
          <w:p w14:paraId="000001EC" w14:textId="77777777" w:rsidR="00545C1E" w:rsidRDefault="00DD2667">
            <w:pPr>
              <w:numPr>
                <w:ilvl w:val="1"/>
                <w:numId w:val="21"/>
              </w:numPr>
              <w:pBdr>
                <w:top w:val="nil"/>
                <w:left w:val="nil"/>
                <w:bottom w:val="nil"/>
                <w:right w:val="nil"/>
                <w:between w:val="nil"/>
              </w:pBdr>
              <w:rPr>
                <w:rFonts w:ascii="Calibri" w:hAnsi="Calibri"/>
                <w:color w:val="000000"/>
              </w:rPr>
            </w:pPr>
            <w:r>
              <w:rPr>
                <w:rFonts w:ascii="Calibri" w:hAnsi="Calibri"/>
                <w:color w:val="000000"/>
              </w:rPr>
              <w:t>Building positive relationships with families characterized by mutual trust and respect. </w:t>
            </w:r>
          </w:p>
          <w:p w14:paraId="000001ED" w14:textId="77777777" w:rsidR="00545C1E" w:rsidRDefault="00DD2667">
            <w:pPr>
              <w:numPr>
                <w:ilvl w:val="1"/>
                <w:numId w:val="21"/>
              </w:numPr>
              <w:pBdr>
                <w:top w:val="nil"/>
                <w:left w:val="nil"/>
                <w:bottom w:val="nil"/>
                <w:right w:val="nil"/>
                <w:between w:val="nil"/>
              </w:pBdr>
              <w:rPr>
                <w:rFonts w:ascii="Calibri" w:hAnsi="Calibri"/>
                <w:color w:val="000000"/>
              </w:rPr>
            </w:pPr>
            <w:r>
              <w:rPr>
                <w:rFonts w:ascii="Calibri" w:hAnsi="Calibri"/>
                <w:color w:val="000000"/>
              </w:rPr>
              <w:t>Providing a variety of frequent, inclusive, and culturally and linguistically responsive opportunities</w:t>
            </w:r>
            <w:r>
              <w:rPr>
                <w:rFonts w:ascii="Calibri" w:hAnsi="Calibri"/>
                <w:b/>
                <w:color w:val="000000"/>
              </w:rPr>
              <w:t xml:space="preserve"> </w:t>
            </w:r>
            <w:r>
              <w:rPr>
                <w:rFonts w:ascii="Calibri" w:hAnsi="Calibri"/>
                <w:color w:val="000000"/>
              </w:rPr>
              <w:t>for all families to engage as partners in the classroom community. </w:t>
            </w:r>
          </w:p>
          <w:p w14:paraId="000001EE" w14:textId="77777777" w:rsidR="00545C1E" w:rsidRDefault="00DD2667">
            <w:pPr>
              <w:numPr>
                <w:ilvl w:val="1"/>
                <w:numId w:val="21"/>
              </w:numPr>
              <w:pBdr>
                <w:top w:val="nil"/>
                <w:left w:val="nil"/>
                <w:bottom w:val="nil"/>
                <w:right w:val="nil"/>
                <w:between w:val="nil"/>
              </w:pBdr>
              <w:rPr>
                <w:rFonts w:ascii="Calibri" w:hAnsi="Calibri"/>
                <w:color w:val="000000"/>
              </w:rPr>
            </w:pPr>
            <w:r>
              <w:rPr>
                <w:rFonts w:ascii="Calibri" w:hAnsi="Calibri"/>
                <w:color w:val="000000"/>
              </w:rPr>
              <w:t>Clearly and accessibly communicating information about family engagement opportunities. </w:t>
            </w:r>
          </w:p>
        </w:tc>
        <w:tc>
          <w:tcPr>
            <w:tcW w:w="1348" w:type="dxa"/>
            <w:tcBorders>
              <w:top w:val="single" w:sz="8" w:space="0" w:color="365F91" w:themeColor="accent1" w:themeShade="BF"/>
              <w:left w:val="single" w:sz="8" w:space="0" w:color="365F91" w:themeColor="accent1" w:themeShade="BF"/>
              <w:right w:val="single" w:sz="18" w:space="0" w:color="365F91"/>
            </w:tcBorders>
            <w:vAlign w:val="center"/>
          </w:tcPr>
          <w:p w14:paraId="000001EF" w14:textId="77777777" w:rsidR="00545C1E" w:rsidRDefault="00545C1E"/>
        </w:tc>
        <w:tc>
          <w:tcPr>
            <w:tcW w:w="1185" w:type="dxa"/>
            <w:tcBorders>
              <w:top w:val="single" w:sz="18" w:space="0" w:color="365F91" w:themeColor="accent1" w:themeShade="BF"/>
              <w:left w:val="single" w:sz="18" w:space="0" w:color="365F91"/>
              <w:bottom w:val="single" w:sz="18" w:space="0" w:color="365F91"/>
              <w:right w:val="single" w:sz="18" w:space="0" w:color="365F91"/>
            </w:tcBorders>
            <w:shd w:val="clear" w:color="auto" w:fill="F2F2F2"/>
            <w:vAlign w:val="center"/>
          </w:tcPr>
          <w:p w14:paraId="000001F2" w14:textId="77777777" w:rsidR="00545C1E" w:rsidRDefault="00DD2667">
            <w:pPr>
              <w:jc w:val="center"/>
            </w:pPr>
            <w:r>
              <w:t>X</w:t>
            </w:r>
          </w:p>
        </w:tc>
        <w:tc>
          <w:tcPr>
            <w:tcW w:w="1491" w:type="dxa"/>
            <w:tcBorders>
              <w:top w:val="single" w:sz="8" w:space="0" w:color="365F91" w:themeColor="accent1" w:themeShade="BF"/>
              <w:left w:val="single" w:sz="18" w:space="0" w:color="365F91"/>
            </w:tcBorders>
            <w:vAlign w:val="center"/>
          </w:tcPr>
          <w:p w14:paraId="000001F3" w14:textId="77777777" w:rsidR="00545C1E" w:rsidRDefault="00545C1E"/>
        </w:tc>
      </w:tr>
    </w:tbl>
    <w:p w14:paraId="14461201" w14:textId="77777777" w:rsidR="006134BA" w:rsidRDefault="006134BA">
      <w:r>
        <w:br w:type="page"/>
      </w:r>
    </w:p>
    <w:tbl>
      <w:tblPr>
        <w:tblW w:w="13675" w:type="dxa"/>
        <w:tblBorders>
          <w:top w:val="single" w:sz="4" w:space="0" w:color="95B3D7"/>
          <w:left w:val="single" w:sz="4" w:space="0" w:color="000000"/>
          <w:bottom w:val="single" w:sz="4" w:space="0" w:color="95B3D7"/>
          <w:right w:val="single" w:sz="4" w:space="0" w:color="000000"/>
          <w:insideH w:val="single" w:sz="4" w:space="0" w:color="95B3D7"/>
          <w:insideV w:val="single" w:sz="4" w:space="0" w:color="95B3D7"/>
        </w:tblBorders>
        <w:tblLayout w:type="fixed"/>
        <w:tblCellMar>
          <w:top w:w="100" w:type="dxa"/>
          <w:left w:w="100" w:type="dxa"/>
          <w:bottom w:w="100" w:type="dxa"/>
          <w:right w:w="100" w:type="dxa"/>
        </w:tblCellMar>
        <w:tblLook w:val="0400" w:firstRow="0" w:lastRow="0" w:firstColumn="0" w:lastColumn="0" w:noHBand="0" w:noVBand="1"/>
      </w:tblPr>
      <w:tblGrid>
        <w:gridCol w:w="9651"/>
        <w:gridCol w:w="1348"/>
        <w:gridCol w:w="1185"/>
        <w:gridCol w:w="1491"/>
      </w:tblGrid>
      <w:tr w:rsidR="005940A6" w14:paraId="49EBF8BE" w14:textId="77777777" w:rsidTr="004059C7">
        <w:trPr>
          <w:cantSplit/>
        </w:trPr>
        <w:tc>
          <w:tcPr>
            <w:tcW w:w="9651"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B8CCE4" w:themeFill="accent1" w:themeFillTint="66"/>
            <w:vAlign w:val="center"/>
          </w:tcPr>
          <w:p w14:paraId="000001F4" w14:textId="3359BA1F" w:rsidR="00545C1E" w:rsidRDefault="00DD2667">
            <w:pPr>
              <w:rPr>
                <w:b/>
              </w:rPr>
            </w:pPr>
            <w:r>
              <w:rPr>
                <w:b/>
              </w:rPr>
              <w:t>III-C Collaboration</w:t>
            </w:r>
          </w:p>
        </w:tc>
        <w:tc>
          <w:tcPr>
            <w:tcW w:w="1348"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B8CCE4" w:themeFill="accent1" w:themeFillTint="66"/>
            <w:vAlign w:val="center"/>
          </w:tcPr>
          <w:p w14:paraId="000001F5" w14:textId="77777777" w:rsidR="00545C1E" w:rsidRDefault="00DD2667">
            <w:pPr>
              <w:jc w:val="center"/>
            </w:pPr>
            <w:r>
              <w:rPr>
                <w:b/>
              </w:rPr>
              <w:t>Introduce</w:t>
            </w:r>
          </w:p>
        </w:tc>
        <w:tc>
          <w:tcPr>
            <w:tcW w:w="118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B8CCE4" w:themeFill="accent1" w:themeFillTint="66"/>
            <w:vAlign w:val="center"/>
          </w:tcPr>
          <w:p w14:paraId="000001F6" w14:textId="77777777" w:rsidR="00545C1E" w:rsidRDefault="00DD2667">
            <w:pPr>
              <w:jc w:val="center"/>
            </w:pPr>
            <w:r>
              <w:rPr>
                <w:b/>
              </w:rPr>
              <w:t>Practice</w:t>
            </w:r>
          </w:p>
        </w:tc>
        <w:tc>
          <w:tcPr>
            <w:tcW w:w="1491" w:type="dxa"/>
            <w:tcBorders>
              <w:top w:val="single" w:sz="8" w:space="0" w:color="365F91" w:themeColor="accent1" w:themeShade="BF"/>
              <w:left w:val="single" w:sz="8" w:space="0" w:color="365F91" w:themeColor="accent1" w:themeShade="BF"/>
              <w:bottom w:val="single" w:sz="18" w:space="0" w:color="365F91" w:themeColor="accent1" w:themeShade="BF"/>
              <w:right w:val="single" w:sz="8" w:space="0" w:color="365F91" w:themeColor="accent1" w:themeShade="BF"/>
            </w:tcBorders>
            <w:shd w:val="clear" w:color="auto" w:fill="B8CCE4" w:themeFill="accent1" w:themeFillTint="66"/>
            <w:vAlign w:val="center"/>
          </w:tcPr>
          <w:p w14:paraId="000001F7" w14:textId="77777777" w:rsidR="00545C1E" w:rsidRDefault="00DD2667">
            <w:pPr>
              <w:jc w:val="center"/>
            </w:pPr>
            <w:r>
              <w:rPr>
                <w:b/>
              </w:rPr>
              <w:t>Demonstrate</w:t>
            </w:r>
          </w:p>
        </w:tc>
      </w:tr>
      <w:tr w:rsidR="005940A6" w14:paraId="7CB26B15" w14:textId="77777777" w:rsidTr="004059C7">
        <w:trPr>
          <w:cantSplit/>
        </w:trPr>
        <w:tc>
          <w:tcPr>
            <w:tcW w:w="9651"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F2F7FC"/>
            <w:vAlign w:val="center"/>
          </w:tcPr>
          <w:p w14:paraId="000001F8" w14:textId="77777777" w:rsidR="00545C1E" w:rsidRDefault="00DD2667">
            <w:pPr>
              <w:numPr>
                <w:ilvl w:val="0"/>
                <w:numId w:val="22"/>
              </w:numPr>
              <w:pBdr>
                <w:top w:val="nil"/>
                <w:left w:val="nil"/>
                <w:bottom w:val="nil"/>
                <w:right w:val="nil"/>
                <w:between w:val="nil"/>
              </w:pBdr>
              <w:rPr>
                <w:rFonts w:ascii="Calibri" w:hAnsi="Calibri"/>
                <w:color w:val="000000"/>
              </w:rPr>
            </w:pPr>
            <w:r>
              <w:rPr>
                <w:rFonts w:ascii="Calibri" w:hAnsi="Calibri"/>
                <w:b/>
                <w:color w:val="000000"/>
              </w:rPr>
              <w:t>Collaboration on Student Learning and Well-Being:</w:t>
            </w:r>
            <w:r>
              <w:rPr>
                <w:rFonts w:ascii="Calibri" w:hAnsi="Calibri"/>
                <w:color w:val="000000"/>
              </w:rPr>
              <w:t>  Partners with families to support students’ learning and well-being by: </w:t>
            </w:r>
          </w:p>
          <w:p w14:paraId="000001F9" w14:textId="77777777" w:rsidR="00545C1E" w:rsidRDefault="00DD2667">
            <w:pPr>
              <w:numPr>
                <w:ilvl w:val="1"/>
                <w:numId w:val="22"/>
              </w:numPr>
              <w:pBdr>
                <w:top w:val="nil"/>
                <w:left w:val="nil"/>
                <w:bottom w:val="nil"/>
                <w:right w:val="nil"/>
                <w:between w:val="nil"/>
              </w:pBdr>
              <w:rPr>
                <w:rFonts w:ascii="Calibri" w:hAnsi="Calibri"/>
                <w:color w:val="000000"/>
              </w:rPr>
            </w:pPr>
            <w:r>
              <w:rPr>
                <w:rFonts w:ascii="Calibri" w:hAnsi="Calibri"/>
                <w:color w:val="000000"/>
              </w:rPr>
              <w:t>Leveraging families’ cultural and linguistic knowledge and expertise as assets. </w:t>
            </w:r>
          </w:p>
          <w:p w14:paraId="000001FA" w14:textId="77777777" w:rsidR="00545C1E" w:rsidRDefault="00DD2667">
            <w:pPr>
              <w:numPr>
                <w:ilvl w:val="1"/>
                <w:numId w:val="22"/>
              </w:numPr>
              <w:pBdr>
                <w:top w:val="nil"/>
                <w:left w:val="nil"/>
                <w:bottom w:val="nil"/>
                <w:right w:val="nil"/>
                <w:between w:val="nil"/>
              </w:pBdr>
              <w:rPr>
                <w:rFonts w:ascii="Calibri" w:hAnsi="Calibri"/>
                <w:color w:val="000000"/>
              </w:rPr>
            </w:pPr>
            <w:r>
              <w:rPr>
                <w:rFonts w:ascii="Calibri" w:hAnsi="Calibri"/>
                <w:color w:val="000000"/>
              </w:rPr>
              <w:t>Engaging with families about what students are learning in the classroom and expectations for student success.  </w:t>
            </w:r>
          </w:p>
          <w:p w14:paraId="000001FB" w14:textId="77777777" w:rsidR="00545C1E" w:rsidRDefault="00DD2667">
            <w:pPr>
              <w:numPr>
                <w:ilvl w:val="1"/>
                <w:numId w:val="22"/>
              </w:numPr>
              <w:pBdr>
                <w:top w:val="nil"/>
                <w:left w:val="nil"/>
                <w:bottom w:val="nil"/>
                <w:right w:val="nil"/>
                <w:between w:val="nil"/>
              </w:pBdr>
              <w:rPr>
                <w:rFonts w:ascii="Calibri" w:hAnsi="Calibri"/>
                <w:color w:val="000000"/>
              </w:rPr>
            </w:pPr>
            <w:r>
              <w:rPr>
                <w:rFonts w:ascii="Calibri" w:hAnsi="Calibri"/>
                <w:color w:val="000000"/>
              </w:rPr>
              <w:t>Collaboratively identifying, and seeking family input on, strategies and resources for supporting student learning and growth in and out of school. </w:t>
            </w:r>
          </w:p>
        </w:tc>
        <w:tc>
          <w:tcPr>
            <w:tcW w:w="1348" w:type="dxa"/>
            <w:tcBorders>
              <w:top w:val="single" w:sz="8" w:space="0" w:color="365F91" w:themeColor="accent1" w:themeShade="BF"/>
              <w:left w:val="single" w:sz="8" w:space="0" w:color="365F91" w:themeColor="accent1" w:themeShade="BF"/>
            </w:tcBorders>
            <w:vAlign w:val="center"/>
          </w:tcPr>
          <w:p w14:paraId="000001FC" w14:textId="77777777" w:rsidR="00545C1E" w:rsidRDefault="00545C1E"/>
        </w:tc>
        <w:tc>
          <w:tcPr>
            <w:tcW w:w="1185" w:type="dxa"/>
            <w:tcBorders>
              <w:top w:val="single" w:sz="8" w:space="0" w:color="365F91" w:themeColor="accent1" w:themeShade="BF"/>
              <w:right w:val="single" w:sz="18" w:space="0" w:color="365F91"/>
            </w:tcBorders>
            <w:vAlign w:val="center"/>
          </w:tcPr>
          <w:p w14:paraId="000001FD" w14:textId="77777777" w:rsidR="00545C1E" w:rsidRDefault="00545C1E"/>
        </w:tc>
        <w:tc>
          <w:tcPr>
            <w:tcW w:w="1491" w:type="dxa"/>
            <w:tcBorders>
              <w:top w:val="single" w:sz="18" w:space="0" w:color="365F91" w:themeColor="accent1" w:themeShade="BF"/>
              <w:left w:val="single" w:sz="18" w:space="0" w:color="365F91"/>
              <w:bottom w:val="single" w:sz="18" w:space="0" w:color="365F91"/>
              <w:right w:val="single" w:sz="18" w:space="0" w:color="365F91"/>
            </w:tcBorders>
            <w:shd w:val="clear" w:color="auto" w:fill="F2F2F2"/>
            <w:vAlign w:val="center"/>
          </w:tcPr>
          <w:p w14:paraId="00000200" w14:textId="77777777" w:rsidR="00545C1E" w:rsidRDefault="00DD2667">
            <w:pPr>
              <w:jc w:val="center"/>
            </w:pPr>
            <w:r>
              <w:t>X</w:t>
            </w:r>
          </w:p>
          <w:p w14:paraId="00000202" w14:textId="7DF1AA96" w:rsidR="00545C1E" w:rsidRPr="00E96943" w:rsidRDefault="00DD2667" w:rsidP="00E96943">
            <w:pPr>
              <w:pBdr>
                <w:top w:val="nil"/>
                <w:left w:val="nil"/>
                <w:bottom w:val="nil"/>
                <w:right w:val="nil"/>
                <w:between w:val="nil"/>
              </w:pBdr>
              <w:jc w:val="center"/>
              <w:rPr>
                <w:rFonts w:ascii="Quattrocento Sans" w:eastAsia="Quattrocento Sans" w:hAnsi="Quattrocento Sans" w:cs="Quattrocento Sans"/>
                <w:color w:val="000000"/>
                <w:sz w:val="18"/>
                <w:szCs w:val="18"/>
              </w:rPr>
            </w:pPr>
            <w:r>
              <w:rPr>
                <w:rFonts w:ascii="Calibri" w:hAnsi="Calibri"/>
                <w:color w:val="000000"/>
              </w:rPr>
              <w:t>CAP Essential Element</w:t>
            </w:r>
          </w:p>
        </w:tc>
      </w:tr>
    </w:tbl>
    <w:p w14:paraId="00000203" w14:textId="77777777" w:rsidR="00545C1E" w:rsidRDefault="00545C1E">
      <w:pPr>
        <w:rPr>
          <w:b/>
          <w:color w:val="E36C0A"/>
          <w:sz w:val="28"/>
          <w:szCs w:val="28"/>
          <w:highlight w:val="white"/>
        </w:rPr>
      </w:pPr>
    </w:p>
    <w:p w14:paraId="00000205" w14:textId="77777777" w:rsidR="00545C1E" w:rsidRPr="00E96943" w:rsidRDefault="00DD2667" w:rsidP="00E96943">
      <w:pPr>
        <w:pStyle w:val="Heading2"/>
        <w:rPr>
          <w:highlight w:val="white"/>
        </w:rPr>
      </w:pPr>
      <w:bookmarkStart w:id="31" w:name="_Toc162740055"/>
      <w:r w:rsidRPr="00E96943">
        <w:rPr>
          <w:highlight w:val="white"/>
        </w:rPr>
        <w:t>Standard IV: Professional Culture</w:t>
      </w:r>
      <w:bookmarkEnd w:id="31"/>
    </w:p>
    <w:p w14:paraId="00000207" w14:textId="3CAC4E58" w:rsidR="00545C1E" w:rsidRDefault="00DD2667" w:rsidP="00E96943">
      <w:pPr>
        <w:pStyle w:val="BodyText"/>
      </w:pPr>
      <w:r>
        <w:t>Promotes the learning and growth of all students through ethical, culturally proficient, skilled, and collaborative practice.</w:t>
      </w:r>
    </w:p>
    <w:tbl>
      <w:tblPr>
        <w:tblW w:w="13675" w:type="dxa"/>
        <w:tblBorders>
          <w:top w:val="single" w:sz="4" w:space="0" w:color="95B3D7"/>
          <w:left w:val="single" w:sz="4" w:space="0" w:color="000000"/>
          <w:bottom w:val="single" w:sz="4" w:space="0" w:color="95B3D7"/>
          <w:right w:val="single" w:sz="4" w:space="0" w:color="000000"/>
          <w:insideH w:val="single" w:sz="4" w:space="0" w:color="95B3D7"/>
          <w:insideV w:val="single" w:sz="4" w:space="0" w:color="95B3D7"/>
        </w:tblBorders>
        <w:tblLayout w:type="fixed"/>
        <w:tblCellMar>
          <w:top w:w="100" w:type="dxa"/>
          <w:left w:w="100" w:type="dxa"/>
          <w:bottom w:w="100" w:type="dxa"/>
          <w:right w:w="100" w:type="dxa"/>
        </w:tblCellMar>
        <w:tblLook w:val="0400" w:firstRow="0" w:lastRow="0" w:firstColumn="0" w:lastColumn="0" w:noHBand="0" w:noVBand="1"/>
      </w:tblPr>
      <w:tblGrid>
        <w:gridCol w:w="9535"/>
        <w:gridCol w:w="1374"/>
        <w:gridCol w:w="1230"/>
        <w:gridCol w:w="1536"/>
      </w:tblGrid>
      <w:tr w:rsidR="005940A6" w14:paraId="63C31191" w14:textId="77777777" w:rsidTr="004059C7">
        <w:trPr>
          <w:cantSplit/>
        </w:trPr>
        <w:tc>
          <w:tcPr>
            <w:tcW w:w="953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B8CCE4" w:themeFill="accent1" w:themeFillTint="66"/>
            <w:vAlign w:val="center"/>
          </w:tcPr>
          <w:p w14:paraId="00000208" w14:textId="77777777" w:rsidR="00545C1E" w:rsidRDefault="00DD2667">
            <w:pPr>
              <w:rPr>
                <w:b/>
              </w:rPr>
            </w:pPr>
            <w:r>
              <w:rPr>
                <w:b/>
              </w:rPr>
              <w:t>IV-A Reflection and Professional Growth</w:t>
            </w:r>
          </w:p>
        </w:tc>
        <w:tc>
          <w:tcPr>
            <w:tcW w:w="1374"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B8CCE4" w:themeFill="accent1" w:themeFillTint="66"/>
            <w:vAlign w:val="center"/>
          </w:tcPr>
          <w:p w14:paraId="00000209" w14:textId="77777777" w:rsidR="00545C1E" w:rsidRDefault="00DD2667">
            <w:pPr>
              <w:jc w:val="center"/>
              <w:rPr>
                <w:b/>
              </w:rPr>
            </w:pPr>
            <w:r>
              <w:rPr>
                <w:b/>
              </w:rPr>
              <w:t>Introduce</w:t>
            </w:r>
          </w:p>
        </w:tc>
        <w:tc>
          <w:tcPr>
            <w:tcW w:w="123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B8CCE4" w:themeFill="accent1" w:themeFillTint="66"/>
            <w:vAlign w:val="center"/>
          </w:tcPr>
          <w:p w14:paraId="0000020A" w14:textId="77777777" w:rsidR="00545C1E" w:rsidRDefault="00DD2667">
            <w:pPr>
              <w:jc w:val="center"/>
              <w:rPr>
                <w:b/>
              </w:rPr>
            </w:pPr>
            <w:r>
              <w:rPr>
                <w:b/>
              </w:rPr>
              <w:t>Practice</w:t>
            </w:r>
          </w:p>
        </w:tc>
        <w:tc>
          <w:tcPr>
            <w:tcW w:w="1536" w:type="dxa"/>
            <w:tcBorders>
              <w:top w:val="single" w:sz="8" w:space="0" w:color="365F91" w:themeColor="accent1" w:themeShade="BF"/>
              <w:left w:val="single" w:sz="8" w:space="0" w:color="365F91" w:themeColor="accent1" w:themeShade="BF"/>
              <w:bottom w:val="single" w:sz="18" w:space="0" w:color="365F91" w:themeColor="accent1" w:themeShade="BF"/>
              <w:right w:val="single" w:sz="8" w:space="0" w:color="365F91" w:themeColor="accent1" w:themeShade="BF"/>
            </w:tcBorders>
            <w:shd w:val="clear" w:color="auto" w:fill="B8CCE4" w:themeFill="accent1" w:themeFillTint="66"/>
            <w:vAlign w:val="center"/>
          </w:tcPr>
          <w:p w14:paraId="0000020B" w14:textId="77777777" w:rsidR="00545C1E" w:rsidRDefault="00DD2667">
            <w:pPr>
              <w:jc w:val="center"/>
              <w:rPr>
                <w:b/>
              </w:rPr>
            </w:pPr>
            <w:r>
              <w:rPr>
                <w:b/>
              </w:rPr>
              <w:t>Demonstrate</w:t>
            </w:r>
          </w:p>
        </w:tc>
      </w:tr>
      <w:tr w:rsidR="005940A6" w14:paraId="4D85DB24" w14:textId="77777777" w:rsidTr="004059C7">
        <w:trPr>
          <w:cantSplit/>
        </w:trPr>
        <w:tc>
          <w:tcPr>
            <w:tcW w:w="953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F2F7FC"/>
            <w:vAlign w:val="center"/>
          </w:tcPr>
          <w:p w14:paraId="0000020C" w14:textId="77777777" w:rsidR="00545C1E" w:rsidRDefault="00DD2667">
            <w:pPr>
              <w:numPr>
                <w:ilvl w:val="0"/>
                <w:numId w:val="23"/>
              </w:numPr>
              <w:pBdr>
                <w:top w:val="nil"/>
                <w:left w:val="nil"/>
                <w:bottom w:val="nil"/>
                <w:right w:val="nil"/>
                <w:between w:val="nil"/>
              </w:pBdr>
              <w:rPr>
                <w:rFonts w:ascii="Calibri" w:hAnsi="Calibri"/>
                <w:color w:val="000000"/>
              </w:rPr>
            </w:pPr>
            <w:r>
              <w:rPr>
                <w:rFonts w:ascii="Calibri" w:hAnsi="Calibri"/>
                <w:b/>
                <w:color w:val="000000"/>
              </w:rPr>
              <w:t>Reflective Practice:</w:t>
            </w:r>
            <w:r>
              <w:rPr>
                <w:rFonts w:ascii="Calibri" w:hAnsi="Calibri"/>
                <w:color w:val="000000"/>
              </w:rPr>
              <w:t>  Reflects on the effectiveness of instruction and how one’s identities, biases, and practices impact student learning and well-being; and works to improve practice and eliminate learning inequities across race, gender, ethnicity, language, disability and ability, and other aspects of student identities, such that all students can meet or exceed grade-level standards. </w:t>
            </w:r>
          </w:p>
        </w:tc>
        <w:tc>
          <w:tcPr>
            <w:tcW w:w="1374" w:type="dxa"/>
            <w:tcBorders>
              <w:top w:val="single" w:sz="8" w:space="0" w:color="365F91" w:themeColor="accent1" w:themeShade="BF"/>
              <w:left w:val="single" w:sz="8" w:space="0" w:color="365F91" w:themeColor="accent1" w:themeShade="BF"/>
            </w:tcBorders>
            <w:vAlign w:val="center"/>
          </w:tcPr>
          <w:p w14:paraId="0000020D" w14:textId="77777777" w:rsidR="00545C1E" w:rsidRDefault="00545C1E"/>
        </w:tc>
        <w:tc>
          <w:tcPr>
            <w:tcW w:w="1230" w:type="dxa"/>
            <w:tcBorders>
              <w:top w:val="single" w:sz="8" w:space="0" w:color="365F91" w:themeColor="accent1" w:themeShade="BF"/>
              <w:bottom w:val="single" w:sz="18" w:space="0" w:color="365F91"/>
              <w:right w:val="single" w:sz="18" w:space="0" w:color="365F91"/>
            </w:tcBorders>
            <w:vAlign w:val="center"/>
          </w:tcPr>
          <w:p w14:paraId="0000020E" w14:textId="77777777" w:rsidR="00545C1E" w:rsidRDefault="00545C1E"/>
        </w:tc>
        <w:tc>
          <w:tcPr>
            <w:tcW w:w="1536" w:type="dxa"/>
            <w:tcBorders>
              <w:top w:val="single" w:sz="18" w:space="0" w:color="365F91" w:themeColor="accent1" w:themeShade="BF"/>
              <w:left w:val="single" w:sz="18" w:space="0" w:color="365F91"/>
              <w:bottom w:val="single" w:sz="18" w:space="0" w:color="365F91"/>
              <w:right w:val="single" w:sz="18" w:space="0" w:color="365F91"/>
            </w:tcBorders>
            <w:shd w:val="clear" w:color="auto" w:fill="F2F2F2"/>
            <w:vAlign w:val="center"/>
          </w:tcPr>
          <w:p w14:paraId="0000020F" w14:textId="77777777" w:rsidR="00545C1E" w:rsidRDefault="00DD2667">
            <w:pPr>
              <w:spacing w:before="240"/>
              <w:jc w:val="center"/>
            </w:pPr>
            <w:r>
              <w:t>X</w:t>
            </w:r>
          </w:p>
          <w:p w14:paraId="00000210" w14:textId="77777777" w:rsidR="00545C1E" w:rsidRDefault="00DD2667">
            <w:pPr>
              <w:pBdr>
                <w:top w:val="nil"/>
                <w:left w:val="nil"/>
                <w:bottom w:val="nil"/>
                <w:right w:val="nil"/>
                <w:between w:val="nil"/>
              </w:pBdr>
              <w:spacing w:after="240"/>
              <w:jc w:val="center"/>
              <w:rPr>
                <w:rFonts w:ascii="Quattrocento Sans" w:eastAsia="Quattrocento Sans" w:hAnsi="Quattrocento Sans" w:cs="Quattrocento Sans"/>
                <w:color w:val="000000"/>
                <w:sz w:val="18"/>
                <w:szCs w:val="18"/>
              </w:rPr>
            </w:pPr>
            <w:r>
              <w:rPr>
                <w:rFonts w:ascii="Calibri" w:hAnsi="Calibri"/>
                <w:color w:val="000000"/>
              </w:rPr>
              <w:t>CAP Essential Element </w:t>
            </w:r>
          </w:p>
        </w:tc>
      </w:tr>
      <w:tr w:rsidR="005940A6" w14:paraId="2334CA66" w14:textId="77777777" w:rsidTr="004059C7">
        <w:trPr>
          <w:cantSplit/>
        </w:trPr>
        <w:tc>
          <w:tcPr>
            <w:tcW w:w="953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F2F7FC"/>
            <w:vAlign w:val="center"/>
          </w:tcPr>
          <w:p w14:paraId="00000211" w14:textId="77777777" w:rsidR="00545C1E" w:rsidRDefault="00DD2667">
            <w:pPr>
              <w:numPr>
                <w:ilvl w:val="0"/>
                <w:numId w:val="23"/>
              </w:numPr>
              <w:pBdr>
                <w:top w:val="nil"/>
                <w:left w:val="nil"/>
                <w:bottom w:val="nil"/>
                <w:right w:val="nil"/>
                <w:between w:val="nil"/>
              </w:pBdr>
              <w:rPr>
                <w:rFonts w:ascii="Calibri" w:hAnsi="Calibri"/>
                <w:color w:val="000000"/>
              </w:rPr>
            </w:pPr>
            <w:r>
              <w:rPr>
                <w:rFonts w:ascii="Calibri" w:hAnsi="Calibri"/>
                <w:b/>
                <w:color w:val="000000"/>
              </w:rPr>
              <w:t xml:space="preserve">Goal Setting: </w:t>
            </w:r>
            <w:r>
              <w:rPr>
                <w:rFonts w:ascii="Calibri" w:hAnsi="Calibri"/>
                <w:color w:val="000000"/>
              </w:rPr>
              <w:t>Sets professional practice and student learning goals that: </w:t>
            </w:r>
          </w:p>
          <w:p w14:paraId="00000212" w14:textId="77777777" w:rsidR="00545C1E" w:rsidRDefault="00DD2667">
            <w:pPr>
              <w:numPr>
                <w:ilvl w:val="1"/>
                <w:numId w:val="23"/>
              </w:numPr>
              <w:pBdr>
                <w:top w:val="nil"/>
                <w:left w:val="nil"/>
                <w:bottom w:val="nil"/>
                <w:right w:val="nil"/>
                <w:between w:val="nil"/>
              </w:pBdr>
              <w:rPr>
                <w:rFonts w:ascii="Calibri" w:hAnsi="Calibri"/>
                <w:color w:val="000000"/>
              </w:rPr>
            </w:pPr>
            <w:r>
              <w:rPr>
                <w:rFonts w:ascii="Calibri" w:hAnsi="Calibri"/>
                <w:color w:val="000000"/>
              </w:rPr>
              <w:t>Are challenging, standards-aligned and measurable. </w:t>
            </w:r>
          </w:p>
          <w:p w14:paraId="00000213" w14:textId="77777777" w:rsidR="00545C1E" w:rsidRDefault="00DD2667">
            <w:pPr>
              <w:numPr>
                <w:ilvl w:val="1"/>
                <w:numId w:val="23"/>
              </w:numPr>
              <w:pBdr>
                <w:top w:val="nil"/>
                <w:left w:val="nil"/>
                <w:bottom w:val="nil"/>
                <w:right w:val="nil"/>
                <w:between w:val="nil"/>
              </w:pBdr>
              <w:rPr>
                <w:rFonts w:ascii="Calibri" w:hAnsi="Calibri"/>
                <w:color w:val="000000"/>
              </w:rPr>
            </w:pPr>
            <w:r>
              <w:rPr>
                <w:rFonts w:ascii="Calibri" w:hAnsi="Calibri"/>
                <w:color w:val="000000"/>
              </w:rPr>
              <w:t>Are based on thorough self-assessment, analysis of student learning data, and feedback from students and families</w:t>
            </w:r>
            <w:r>
              <w:rPr>
                <w:rFonts w:ascii="Calibri" w:hAnsi="Calibri"/>
                <w:b/>
                <w:color w:val="000000"/>
              </w:rPr>
              <w:t>.</w:t>
            </w:r>
            <w:r>
              <w:rPr>
                <w:rFonts w:ascii="Calibri" w:hAnsi="Calibri"/>
                <w:color w:val="000000"/>
              </w:rPr>
              <w:t> </w:t>
            </w:r>
          </w:p>
          <w:p w14:paraId="00000214" w14:textId="77777777" w:rsidR="00545C1E" w:rsidRDefault="00DD2667">
            <w:pPr>
              <w:numPr>
                <w:ilvl w:val="1"/>
                <w:numId w:val="23"/>
              </w:numPr>
              <w:pBdr>
                <w:top w:val="nil"/>
                <w:left w:val="nil"/>
                <w:bottom w:val="nil"/>
                <w:right w:val="nil"/>
                <w:between w:val="nil"/>
              </w:pBdr>
              <w:rPr>
                <w:rFonts w:ascii="Calibri" w:hAnsi="Calibri"/>
                <w:color w:val="000000"/>
              </w:rPr>
            </w:pPr>
            <w:r>
              <w:rPr>
                <w:rFonts w:ascii="Calibri" w:hAnsi="Calibri"/>
                <w:color w:val="000000"/>
              </w:rPr>
              <w:t>Promote more inclusive and equitable learning experiences and outcomes for all students. </w:t>
            </w:r>
          </w:p>
        </w:tc>
        <w:tc>
          <w:tcPr>
            <w:tcW w:w="1374" w:type="dxa"/>
            <w:tcBorders>
              <w:left w:val="single" w:sz="8" w:space="0" w:color="365F91" w:themeColor="accent1" w:themeShade="BF"/>
              <w:bottom w:val="single" w:sz="18" w:space="0" w:color="365F91"/>
              <w:right w:val="single" w:sz="18" w:space="0" w:color="365F91"/>
            </w:tcBorders>
            <w:vAlign w:val="center"/>
          </w:tcPr>
          <w:p w14:paraId="00000215" w14:textId="77777777" w:rsidR="00545C1E" w:rsidRDefault="00545C1E"/>
        </w:tc>
        <w:tc>
          <w:tcPr>
            <w:tcW w:w="1230" w:type="dxa"/>
            <w:tcBorders>
              <w:top w:val="single" w:sz="18" w:space="0" w:color="365F91"/>
              <w:left w:val="single" w:sz="18" w:space="0" w:color="365F91"/>
              <w:bottom w:val="single" w:sz="18" w:space="0" w:color="365F91"/>
              <w:right w:val="single" w:sz="18" w:space="0" w:color="365F91"/>
            </w:tcBorders>
            <w:shd w:val="clear" w:color="auto" w:fill="F2F2F2"/>
            <w:vAlign w:val="center"/>
          </w:tcPr>
          <w:p w14:paraId="00000218" w14:textId="77777777" w:rsidR="00545C1E" w:rsidRDefault="00DD2667">
            <w:pPr>
              <w:jc w:val="center"/>
            </w:pPr>
            <w:r>
              <w:t>X</w:t>
            </w:r>
          </w:p>
        </w:tc>
        <w:tc>
          <w:tcPr>
            <w:tcW w:w="1536" w:type="dxa"/>
            <w:tcBorders>
              <w:top w:val="single" w:sz="18" w:space="0" w:color="365F91"/>
              <w:left w:val="single" w:sz="18" w:space="0" w:color="365F91"/>
            </w:tcBorders>
            <w:vAlign w:val="center"/>
          </w:tcPr>
          <w:p w14:paraId="00000219" w14:textId="77777777" w:rsidR="00545C1E" w:rsidRDefault="00545C1E"/>
        </w:tc>
      </w:tr>
      <w:tr w:rsidR="005940A6" w14:paraId="3B45681F" w14:textId="77777777" w:rsidTr="004059C7">
        <w:trPr>
          <w:cantSplit/>
        </w:trPr>
        <w:tc>
          <w:tcPr>
            <w:tcW w:w="9535" w:type="dxa"/>
            <w:tcBorders>
              <w:top w:val="single" w:sz="8" w:space="0" w:color="365F91" w:themeColor="accent1" w:themeShade="BF"/>
              <w:left w:val="single" w:sz="8" w:space="0" w:color="365F91" w:themeColor="accent1" w:themeShade="BF"/>
              <w:bottom w:val="single" w:sz="8" w:space="0" w:color="365F91" w:themeColor="accent1" w:themeShade="BF"/>
              <w:right w:val="single" w:sz="18" w:space="0" w:color="365F91" w:themeColor="accent1" w:themeShade="BF"/>
            </w:tcBorders>
            <w:shd w:val="clear" w:color="auto" w:fill="F2F7FC"/>
            <w:vAlign w:val="center"/>
          </w:tcPr>
          <w:p w14:paraId="0000021A" w14:textId="77777777" w:rsidR="00545C1E" w:rsidRDefault="00DD2667">
            <w:pPr>
              <w:numPr>
                <w:ilvl w:val="0"/>
                <w:numId w:val="23"/>
              </w:numPr>
              <w:pBdr>
                <w:top w:val="nil"/>
                <w:left w:val="nil"/>
                <w:bottom w:val="nil"/>
                <w:right w:val="nil"/>
                <w:between w:val="nil"/>
              </w:pBdr>
              <w:rPr>
                <w:rFonts w:ascii="Calibri" w:hAnsi="Calibri"/>
                <w:color w:val="000000"/>
              </w:rPr>
            </w:pPr>
            <w:r>
              <w:rPr>
                <w:rFonts w:ascii="Calibri" w:hAnsi="Calibri"/>
                <w:b/>
                <w:color w:val="000000"/>
              </w:rPr>
              <w:t xml:space="preserve">Professional Learning and Growth: </w:t>
            </w:r>
            <w:r>
              <w:rPr>
                <w:rFonts w:ascii="Calibri" w:hAnsi="Calibri"/>
                <w:color w:val="000000"/>
              </w:rPr>
              <w:t>Seeks out and engages in ongoing cycles of professional learning to strengthen equitable practice and improve student learning, applies new knowledge and skills into practice, and monitors impact on student outcomes. </w:t>
            </w:r>
          </w:p>
        </w:tc>
        <w:tc>
          <w:tcPr>
            <w:tcW w:w="1374" w:type="dxa"/>
            <w:tcBorders>
              <w:top w:val="single" w:sz="18" w:space="0" w:color="365F91"/>
              <w:left w:val="single" w:sz="18" w:space="0" w:color="365F91" w:themeColor="accent1" w:themeShade="BF"/>
              <w:bottom w:val="single" w:sz="8" w:space="0" w:color="365F91" w:themeColor="accent1" w:themeShade="BF"/>
              <w:right w:val="single" w:sz="18" w:space="0" w:color="365F91"/>
            </w:tcBorders>
            <w:shd w:val="clear" w:color="auto" w:fill="F2F2F2"/>
            <w:vAlign w:val="center"/>
          </w:tcPr>
          <w:p w14:paraId="0000021C" w14:textId="77777777" w:rsidR="00545C1E" w:rsidRDefault="00DD2667">
            <w:pPr>
              <w:jc w:val="center"/>
            </w:pPr>
            <w:r>
              <w:t>X</w:t>
            </w:r>
          </w:p>
        </w:tc>
        <w:tc>
          <w:tcPr>
            <w:tcW w:w="1230" w:type="dxa"/>
            <w:tcBorders>
              <w:top w:val="single" w:sz="18" w:space="0" w:color="365F91"/>
              <w:left w:val="single" w:sz="18" w:space="0" w:color="365F91"/>
              <w:bottom w:val="single" w:sz="8" w:space="0" w:color="365F91" w:themeColor="accent1" w:themeShade="BF"/>
            </w:tcBorders>
            <w:vAlign w:val="center"/>
          </w:tcPr>
          <w:p w14:paraId="0000021D" w14:textId="77777777" w:rsidR="00545C1E" w:rsidRDefault="00545C1E"/>
        </w:tc>
        <w:tc>
          <w:tcPr>
            <w:tcW w:w="1536" w:type="dxa"/>
            <w:tcBorders>
              <w:bottom w:val="single" w:sz="8" w:space="0" w:color="365F91" w:themeColor="accent1" w:themeShade="BF"/>
            </w:tcBorders>
            <w:vAlign w:val="center"/>
          </w:tcPr>
          <w:p w14:paraId="0000021E" w14:textId="77777777" w:rsidR="00545C1E" w:rsidRDefault="00545C1E"/>
        </w:tc>
      </w:tr>
      <w:tr w:rsidR="000432EC" w14:paraId="70B84886" w14:textId="77777777" w:rsidTr="004059C7">
        <w:trPr>
          <w:cantSplit/>
        </w:trPr>
        <w:tc>
          <w:tcPr>
            <w:tcW w:w="953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B8CCE4" w:themeFill="accent1" w:themeFillTint="66"/>
            <w:vAlign w:val="center"/>
          </w:tcPr>
          <w:p w14:paraId="0000021F" w14:textId="77777777" w:rsidR="00545C1E" w:rsidRDefault="00DD2667">
            <w:pPr>
              <w:rPr>
                <w:b/>
              </w:rPr>
            </w:pPr>
            <w:r>
              <w:rPr>
                <w:b/>
              </w:rPr>
              <w:t>IV-B Shared Responsibility, Collaboration, and Decision-Making</w:t>
            </w:r>
          </w:p>
        </w:tc>
        <w:tc>
          <w:tcPr>
            <w:tcW w:w="1374" w:type="dxa"/>
            <w:tcBorders>
              <w:top w:val="single" w:sz="8" w:space="0" w:color="365F91" w:themeColor="accent1" w:themeShade="BF"/>
              <w:left w:val="single" w:sz="8" w:space="0" w:color="365F91" w:themeColor="accent1" w:themeShade="BF"/>
              <w:bottom w:val="single" w:sz="18" w:space="0" w:color="365F91" w:themeColor="accent1" w:themeShade="BF"/>
              <w:right w:val="single" w:sz="8" w:space="0" w:color="365F91" w:themeColor="accent1" w:themeShade="BF"/>
            </w:tcBorders>
            <w:shd w:val="clear" w:color="auto" w:fill="B8CCE4" w:themeFill="accent1" w:themeFillTint="66"/>
            <w:vAlign w:val="center"/>
          </w:tcPr>
          <w:p w14:paraId="00000220" w14:textId="77777777" w:rsidR="00545C1E" w:rsidRDefault="00DD2667">
            <w:pPr>
              <w:jc w:val="center"/>
            </w:pPr>
            <w:r>
              <w:rPr>
                <w:b/>
              </w:rPr>
              <w:t>Introduce</w:t>
            </w:r>
          </w:p>
        </w:tc>
        <w:tc>
          <w:tcPr>
            <w:tcW w:w="123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B8CCE4" w:themeFill="accent1" w:themeFillTint="66"/>
            <w:vAlign w:val="center"/>
          </w:tcPr>
          <w:p w14:paraId="00000221" w14:textId="77777777" w:rsidR="00545C1E" w:rsidRDefault="00DD2667">
            <w:pPr>
              <w:jc w:val="center"/>
            </w:pPr>
            <w:r>
              <w:rPr>
                <w:b/>
              </w:rPr>
              <w:t>Practice</w:t>
            </w:r>
          </w:p>
        </w:tc>
        <w:tc>
          <w:tcPr>
            <w:tcW w:w="1536"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B8CCE4" w:themeFill="accent1" w:themeFillTint="66"/>
            <w:vAlign w:val="center"/>
          </w:tcPr>
          <w:p w14:paraId="00000222" w14:textId="77777777" w:rsidR="00545C1E" w:rsidRDefault="00DD2667">
            <w:pPr>
              <w:jc w:val="center"/>
            </w:pPr>
            <w:r>
              <w:rPr>
                <w:b/>
              </w:rPr>
              <w:t>Demonstrate</w:t>
            </w:r>
          </w:p>
        </w:tc>
      </w:tr>
      <w:tr w:rsidR="005940A6" w14:paraId="17D836D4" w14:textId="77777777" w:rsidTr="004059C7">
        <w:trPr>
          <w:cantSplit/>
        </w:trPr>
        <w:tc>
          <w:tcPr>
            <w:tcW w:w="9535" w:type="dxa"/>
            <w:tcBorders>
              <w:top w:val="single" w:sz="8" w:space="0" w:color="365F91" w:themeColor="accent1" w:themeShade="BF"/>
              <w:left w:val="single" w:sz="8" w:space="0" w:color="365F91" w:themeColor="accent1" w:themeShade="BF"/>
              <w:bottom w:val="single" w:sz="8" w:space="0" w:color="365F91" w:themeColor="accent1" w:themeShade="BF"/>
              <w:right w:val="single" w:sz="18" w:space="0" w:color="365F91" w:themeColor="accent1" w:themeShade="BF"/>
            </w:tcBorders>
            <w:shd w:val="clear" w:color="auto" w:fill="F2F7FC"/>
            <w:vAlign w:val="center"/>
          </w:tcPr>
          <w:p w14:paraId="00000223" w14:textId="77777777" w:rsidR="00545C1E" w:rsidRDefault="00DD2667">
            <w:pPr>
              <w:numPr>
                <w:ilvl w:val="0"/>
                <w:numId w:val="24"/>
              </w:numPr>
              <w:pBdr>
                <w:top w:val="nil"/>
                <w:left w:val="nil"/>
                <w:bottom w:val="nil"/>
                <w:right w:val="nil"/>
                <w:between w:val="nil"/>
              </w:pBdr>
              <w:rPr>
                <w:rFonts w:ascii="Calibri" w:hAnsi="Calibri"/>
                <w:color w:val="1F3763"/>
              </w:rPr>
            </w:pPr>
            <w:r>
              <w:rPr>
                <w:rFonts w:ascii="Calibri" w:hAnsi="Calibri"/>
                <w:b/>
                <w:color w:val="000000"/>
              </w:rPr>
              <w:t xml:space="preserve">Shared Responsibility: </w:t>
            </w:r>
            <w:r>
              <w:rPr>
                <w:rFonts w:ascii="Calibri" w:hAnsi="Calibri"/>
                <w:color w:val="000000"/>
              </w:rPr>
              <w:t>Shares responsibility for schoolwide culture and learning expectations that promote an equitable and culturally and linguistically sustaining school community.</w:t>
            </w:r>
            <w:r>
              <w:rPr>
                <w:rFonts w:ascii="Calibri" w:hAnsi="Calibri"/>
                <w:b/>
                <w:color w:val="000000"/>
              </w:rPr>
              <w:t> </w:t>
            </w:r>
            <w:r>
              <w:rPr>
                <w:rFonts w:ascii="Calibri" w:hAnsi="Calibri"/>
                <w:color w:val="000000"/>
              </w:rPr>
              <w:t> </w:t>
            </w:r>
          </w:p>
        </w:tc>
        <w:tc>
          <w:tcPr>
            <w:tcW w:w="1374" w:type="dxa"/>
            <w:tcBorders>
              <w:top w:val="single" w:sz="18" w:space="0" w:color="365F91" w:themeColor="accent1" w:themeShade="BF"/>
              <w:left w:val="single" w:sz="18" w:space="0" w:color="365F91" w:themeColor="accent1" w:themeShade="BF"/>
              <w:bottom w:val="single" w:sz="18" w:space="0" w:color="365F91"/>
              <w:right w:val="single" w:sz="18" w:space="0" w:color="365F91"/>
            </w:tcBorders>
            <w:shd w:val="clear" w:color="auto" w:fill="F2F2F2"/>
            <w:vAlign w:val="center"/>
          </w:tcPr>
          <w:p w14:paraId="00000225" w14:textId="77777777" w:rsidR="00545C1E" w:rsidRDefault="00500525">
            <w:pPr>
              <w:jc w:val="center"/>
            </w:pPr>
            <w:sdt>
              <w:sdtPr>
                <w:tag w:val="goog_rdk_10"/>
                <w:id w:val="-779796156"/>
              </w:sdtPr>
              <w:sdtEndPr/>
              <w:sdtContent/>
            </w:sdt>
            <w:r w:rsidR="00DD2667">
              <w:t>X</w:t>
            </w:r>
          </w:p>
        </w:tc>
        <w:tc>
          <w:tcPr>
            <w:tcW w:w="1230" w:type="dxa"/>
            <w:tcBorders>
              <w:top w:val="single" w:sz="8" w:space="0" w:color="365F91" w:themeColor="accent1" w:themeShade="BF"/>
              <w:left w:val="single" w:sz="18" w:space="0" w:color="365F91"/>
              <w:bottom w:val="single" w:sz="18" w:space="0" w:color="365F91"/>
            </w:tcBorders>
            <w:shd w:val="clear" w:color="auto" w:fill="auto"/>
            <w:vAlign w:val="center"/>
          </w:tcPr>
          <w:p w14:paraId="00000226" w14:textId="77777777" w:rsidR="00545C1E" w:rsidRDefault="00545C1E">
            <w:pPr>
              <w:spacing w:before="240" w:after="240"/>
              <w:jc w:val="center"/>
            </w:pPr>
          </w:p>
        </w:tc>
        <w:tc>
          <w:tcPr>
            <w:tcW w:w="1536" w:type="dxa"/>
            <w:tcBorders>
              <w:top w:val="single" w:sz="8" w:space="0" w:color="365F91" w:themeColor="accent1" w:themeShade="BF"/>
            </w:tcBorders>
            <w:vAlign w:val="center"/>
          </w:tcPr>
          <w:p w14:paraId="00000227" w14:textId="77777777" w:rsidR="00545C1E" w:rsidRDefault="00545C1E"/>
        </w:tc>
      </w:tr>
      <w:tr w:rsidR="005940A6" w14:paraId="5CBC2780" w14:textId="77777777" w:rsidTr="004059C7">
        <w:trPr>
          <w:cantSplit/>
        </w:trPr>
        <w:tc>
          <w:tcPr>
            <w:tcW w:w="953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F2F7FC"/>
            <w:vAlign w:val="center"/>
          </w:tcPr>
          <w:p w14:paraId="00000228" w14:textId="77777777" w:rsidR="00545C1E" w:rsidRDefault="00DD2667">
            <w:pPr>
              <w:numPr>
                <w:ilvl w:val="0"/>
                <w:numId w:val="24"/>
              </w:numPr>
              <w:pBdr>
                <w:top w:val="nil"/>
                <w:left w:val="nil"/>
                <w:bottom w:val="nil"/>
                <w:right w:val="nil"/>
                <w:between w:val="nil"/>
              </w:pBdr>
              <w:rPr>
                <w:rFonts w:ascii="Calibri" w:hAnsi="Calibri"/>
                <w:color w:val="1F3763"/>
              </w:rPr>
            </w:pPr>
            <w:r>
              <w:rPr>
                <w:rFonts w:ascii="Calibri" w:hAnsi="Calibri"/>
                <w:b/>
                <w:color w:val="000000"/>
              </w:rPr>
              <w:t xml:space="preserve">Professional Collaboration: </w:t>
            </w:r>
            <w:r>
              <w:rPr>
                <w:rFonts w:ascii="Calibri" w:hAnsi="Calibri"/>
                <w:color w:val="000000"/>
              </w:rPr>
              <w:t>Collaborates and communicates with colleagues, including colleagues in special education, English learner education, and general education, paraeducators, specialists, and support staff, on tasks in support of shared goals for student learning such as adapting and implementing instructional materials, examining student work, analyzing student performance, and planning appropriate scaffolds, interventions, and supports.</w:t>
            </w:r>
          </w:p>
        </w:tc>
        <w:tc>
          <w:tcPr>
            <w:tcW w:w="1374" w:type="dxa"/>
            <w:tcBorders>
              <w:top w:val="single" w:sz="18" w:space="0" w:color="365F91"/>
              <w:left w:val="single" w:sz="8" w:space="0" w:color="365F91" w:themeColor="accent1" w:themeShade="BF"/>
              <w:right w:val="single" w:sz="18" w:space="0" w:color="365F91"/>
            </w:tcBorders>
            <w:vAlign w:val="center"/>
          </w:tcPr>
          <w:p w14:paraId="00000229" w14:textId="77777777" w:rsidR="00545C1E" w:rsidRDefault="00545C1E"/>
        </w:tc>
        <w:tc>
          <w:tcPr>
            <w:tcW w:w="1230" w:type="dxa"/>
            <w:tcBorders>
              <w:top w:val="single" w:sz="18" w:space="0" w:color="365F91"/>
              <w:left w:val="single" w:sz="18" w:space="0" w:color="365F91"/>
              <w:right w:val="single" w:sz="18" w:space="0" w:color="365F91"/>
            </w:tcBorders>
            <w:shd w:val="clear" w:color="auto" w:fill="F2F2F2"/>
            <w:vAlign w:val="center"/>
          </w:tcPr>
          <w:p w14:paraId="0000022C" w14:textId="77777777" w:rsidR="00545C1E" w:rsidRDefault="00DD2667">
            <w:pPr>
              <w:jc w:val="center"/>
            </w:pPr>
            <w:r>
              <w:t>X</w:t>
            </w:r>
          </w:p>
        </w:tc>
        <w:tc>
          <w:tcPr>
            <w:tcW w:w="1536" w:type="dxa"/>
            <w:tcBorders>
              <w:left w:val="single" w:sz="18" w:space="0" w:color="365F91"/>
            </w:tcBorders>
            <w:vAlign w:val="center"/>
          </w:tcPr>
          <w:p w14:paraId="0000022D" w14:textId="77777777" w:rsidR="00545C1E" w:rsidRDefault="00545C1E"/>
        </w:tc>
      </w:tr>
      <w:tr w:rsidR="005940A6" w14:paraId="39443417" w14:textId="77777777" w:rsidTr="004059C7">
        <w:trPr>
          <w:cantSplit/>
        </w:trPr>
        <w:tc>
          <w:tcPr>
            <w:tcW w:w="9535" w:type="dxa"/>
            <w:tcBorders>
              <w:top w:val="single" w:sz="8" w:space="0" w:color="365F91" w:themeColor="accent1" w:themeShade="BF"/>
              <w:left w:val="single" w:sz="8" w:space="0" w:color="365F91" w:themeColor="accent1" w:themeShade="BF"/>
              <w:bottom w:val="single" w:sz="8" w:space="0" w:color="365F91" w:themeColor="accent1" w:themeShade="BF"/>
              <w:right w:val="single" w:sz="18" w:space="0" w:color="365F91" w:themeColor="accent1" w:themeShade="BF"/>
            </w:tcBorders>
            <w:shd w:val="clear" w:color="auto" w:fill="F2F7FC"/>
            <w:vAlign w:val="center"/>
          </w:tcPr>
          <w:p w14:paraId="0000022F" w14:textId="351E988A" w:rsidR="00545C1E" w:rsidRPr="00E96943" w:rsidRDefault="00DD2667" w:rsidP="00E96943">
            <w:pPr>
              <w:numPr>
                <w:ilvl w:val="0"/>
                <w:numId w:val="24"/>
              </w:numPr>
              <w:pBdr>
                <w:top w:val="nil"/>
                <w:left w:val="nil"/>
                <w:bottom w:val="nil"/>
                <w:right w:val="nil"/>
                <w:between w:val="nil"/>
              </w:pBdr>
              <w:rPr>
                <w:rFonts w:ascii="Calibri" w:hAnsi="Calibri"/>
                <w:color w:val="1F3763"/>
              </w:rPr>
            </w:pPr>
            <w:r>
              <w:rPr>
                <w:rFonts w:ascii="Calibri" w:hAnsi="Calibri"/>
                <w:b/>
                <w:color w:val="000000"/>
              </w:rPr>
              <w:t>Decision-Making:</w:t>
            </w:r>
            <w:r>
              <w:rPr>
                <w:rFonts w:ascii="Calibri" w:hAnsi="Calibri"/>
                <w:color w:val="000000"/>
              </w:rPr>
              <w:t xml:space="preserve"> Contributes ideas and expertise to planning and decision making at the school, department, and/or grade level to advance effective, equitable, inclusive, and digitally appropriate instruction for all students. </w:t>
            </w:r>
          </w:p>
        </w:tc>
        <w:tc>
          <w:tcPr>
            <w:tcW w:w="1374" w:type="dxa"/>
            <w:tcBorders>
              <w:top w:val="single" w:sz="18" w:space="0" w:color="365F91"/>
              <w:left w:val="single" w:sz="18" w:space="0" w:color="365F91" w:themeColor="accent1" w:themeShade="BF"/>
              <w:bottom w:val="single" w:sz="18" w:space="0" w:color="365F91" w:themeColor="accent1" w:themeShade="BF"/>
              <w:right w:val="single" w:sz="18" w:space="0" w:color="365F91"/>
            </w:tcBorders>
            <w:shd w:val="clear" w:color="auto" w:fill="F2F2F2"/>
            <w:vAlign w:val="center"/>
          </w:tcPr>
          <w:p w14:paraId="00000231" w14:textId="77777777" w:rsidR="00545C1E" w:rsidRDefault="00DD2667">
            <w:pPr>
              <w:jc w:val="center"/>
            </w:pPr>
            <w:r>
              <w:t>X</w:t>
            </w:r>
          </w:p>
        </w:tc>
        <w:tc>
          <w:tcPr>
            <w:tcW w:w="1230" w:type="dxa"/>
            <w:tcBorders>
              <w:top w:val="single" w:sz="18" w:space="0" w:color="365F91"/>
              <w:left w:val="single" w:sz="18" w:space="0" w:color="365F91"/>
              <w:bottom w:val="single" w:sz="8" w:space="0" w:color="365F91" w:themeColor="accent1" w:themeShade="BF"/>
            </w:tcBorders>
            <w:vAlign w:val="center"/>
          </w:tcPr>
          <w:p w14:paraId="00000232" w14:textId="77777777" w:rsidR="00545C1E" w:rsidRDefault="00545C1E"/>
        </w:tc>
        <w:tc>
          <w:tcPr>
            <w:tcW w:w="1536" w:type="dxa"/>
            <w:tcBorders>
              <w:bottom w:val="single" w:sz="8" w:space="0" w:color="365F91" w:themeColor="accent1" w:themeShade="BF"/>
            </w:tcBorders>
            <w:vAlign w:val="center"/>
          </w:tcPr>
          <w:p w14:paraId="00000233" w14:textId="77777777" w:rsidR="00545C1E" w:rsidRDefault="00545C1E"/>
        </w:tc>
      </w:tr>
      <w:tr w:rsidR="000432EC" w14:paraId="088F20FD" w14:textId="77777777" w:rsidTr="004059C7">
        <w:trPr>
          <w:cantSplit/>
        </w:trPr>
        <w:tc>
          <w:tcPr>
            <w:tcW w:w="953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B8CCE4" w:themeFill="accent1" w:themeFillTint="66"/>
            <w:vAlign w:val="center"/>
          </w:tcPr>
          <w:p w14:paraId="00000234" w14:textId="77777777" w:rsidR="00545C1E" w:rsidRDefault="00DD2667">
            <w:pPr>
              <w:rPr>
                <w:b/>
              </w:rPr>
            </w:pPr>
            <w:r>
              <w:rPr>
                <w:b/>
              </w:rPr>
              <w:t>IV-C Professional Responsibilities</w:t>
            </w:r>
          </w:p>
        </w:tc>
        <w:tc>
          <w:tcPr>
            <w:tcW w:w="1374" w:type="dxa"/>
            <w:tcBorders>
              <w:top w:val="single" w:sz="1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B8CCE4" w:themeFill="accent1" w:themeFillTint="66"/>
            <w:vAlign w:val="center"/>
          </w:tcPr>
          <w:p w14:paraId="00000235" w14:textId="77777777" w:rsidR="00545C1E" w:rsidRDefault="00DD2667">
            <w:pPr>
              <w:jc w:val="center"/>
            </w:pPr>
            <w:r>
              <w:rPr>
                <w:b/>
              </w:rPr>
              <w:t>Introduce</w:t>
            </w:r>
          </w:p>
        </w:tc>
        <w:tc>
          <w:tcPr>
            <w:tcW w:w="1230"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B8CCE4" w:themeFill="accent1" w:themeFillTint="66"/>
            <w:vAlign w:val="center"/>
          </w:tcPr>
          <w:p w14:paraId="00000236" w14:textId="77777777" w:rsidR="00545C1E" w:rsidRDefault="00DD2667">
            <w:pPr>
              <w:jc w:val="center"/>
            </w:pPr>
            <w:r>
              <w:rPr>
                <w:b/>
              </w:rPr>
              <w:t>Practice</w:t>
            </w:r>
          </w:p>
        </w:tc>
        <w:tc>
          <w:tcPr>
            <w:tcW w:w="1536" w:type="dxa"/>
            <w:tcBorders>
              <w:top w:val="single" w:sz="8" w:space="0" w:color="365F91" w:themeColor="accent1" w:themeShade="BF"/>
              <w:left w:val="single" w:sz="8" w:space="0" w:color="365F91" w:themeColor="accent1" w:themeShade="BF"/>
              <w:bottom w:val="single" w:sz="18" w:space="0" w:color="365F91" w:themeColor="accent1" w:themeShade="BF"/>
              <w:right w:val="single" w:sz="8" w:space="0" w:color="365F91" w:themeColor="accent1" w:themeShade="BF"/>
            </w:tcBorders>
            <w:shd w:val="clear" w:color="auto" w:fill="B8CCE4" w:themeFill="accent1" w:themeFillTint="66"/>
            <w:vAlign w:val="center"/>
          </w:tcPr>
          <w:p w14:paraId="00000237" w14:textId="77777777" w:rsidR="00545C1E" w:rsidRDefault="00DD2667">
            <w:pPr>
              <w:jc w:val="center"/>
            </w:pPr>
            <w:r>
              <w:rPr>
                <w:b/>
              </w:rPr>
              <w:t>Demonstrate</w:t>
            </w:r>
          </w:p>
        </w:tc>
      </w:tr>
      <w:tr w:rsidR="005940A6" w14:paraId="75F13A16" w14:textId="77777777" w:rsidTr="004059C7">
        <w:trPr>
          <w:cantSplit/>
        </w:trPr>
        <w:tc>
          <w:tcPr>
            <w:tcW w:w="953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F2F7FC"/>
            <w:vAlign w:val="center"/>
          </w:tcPr>
          <w:p w14:paraId="00000238" w14:textId="77777777" w:rsidR="00545C1E" w:rsidRDefault="00DD2667">
            <w:pPr>
              <w:numPr>
                <w:ilvl w:val="0"/>
                <w:numId w:val="2"/>
              </w:numPr>
              <w:pBdr>
                <w:top w:val="nil"/>
                <w:left w:val="nil"/>
                <w:bottom w:val="nil"/>
                <w:right w:val="nil"/>
                <w:between w:val="nil"/>
              </w:pBdr>
              <w:rPr>
                <w:rFonts w:ascii="Calibri" w:hAnsi="Calibri"/>
                <w:color w:val="000000"/>
              </w:rPr>
            </w:pPr>
            <w:r>
              <w:rPr>
                <w:rFonts w:ascii="Calibri" w:hAnsi="Calibri"/>
                <w:b/>
                <w:color w:val="000000"/>
              </w:rPr>
              <w:t xml:space="preserve">Judgment: </w:t>
            </w:r>
            <w:r>
              <w:rPr>
                <w:rFonts w:ascii="Calibri" w:hAnsi="Calibri"/>
                <w:color w:val="000000"/>
              </w:rPr>
              <w:t>Adheres to the school or district’s existing code of ethics and protects student confidentiality appropriately, including student data privacy related to digital tools.</w:t>
            </w:r>
          </w:p>
        </w:tc>
        <w:tc>
          <w:tcPr>
            <w:tcW w:w="1374" w:type="dxa"/>
            <w:tcBorders>
              <w:top w:val="single" w:sz="8" w:space="0" w:color="365F91" w:themeColor="accent1" w:themeShade="BF"/>
              <w:left w:val="single" w:sz="8" w:space="0" w:color="365F91" w:themeColor="accent1" w:themeShade="BF"/>
            </w:tcBorders>
            <w:vAlign w:val="center"/>
          </w:tcPr>
          <w:p w14:paraId="00000239" w14:textId="77777777" w:rsidR="00545C1E" w:rsidRDefault="00545C1E"/>
        </w:tc>
        <w:tc>
          <w:tcPr>
            <w:tcW w:w="1230" w:type="dxa"/>
            <w:tcBorders>
              <w:top w:val="single" w:sz="8" w:space="0" w:color="365F91" w:themeColor="accent1" w:themeShade="BF"/>
              <w:right w:val="single" w:sz="18" w:space="0" w:color="365F91"/>
            </w:tcBorders>
            <w:vAlign w:val="center"/>
          </w:tcPr>
          <w:p w14:paraId="0000023A" w14:textId="77777777" w:rsidR="00545C1E" w:rsidRDefault="00545C1E"/>
        </w:tc>
        <w:tc>
          <w:tcPr>
            <w:tcW w:w="1536" w:type="dxa"/>
            <w:tcBorders>
              <w:top w:val="single" w:sz="18" w:space="0" w:color="365F91" w:themeColor="accent1" w:themeShade="BF"/>
              <w:left w:val="single" w:sz="18" w:space="0" w:color="365F91"/>
              <w:bottom w:val="single" w:sz="18" w:space="0" w:color="365F91"/>
              <w:right w:val="single" w:sz="18" w:space="0" w:color="365F91"/>
            </w:tcBorders>
            <w:shd w:val="clear" w:color="auto" w:fill="F2F2F2" w:themeFill="background1" w:themeFillShade="F2"/>
            <w:vAlign w:val="center"/>
          </w:tcPr>
          <w:p w14:paraId="0000023B" w14:textId="77777777" w:rsidR="00545C1E" w:rsidRDefault="00DD2667">
            <w:pPr>
              <w:spacing w:before="240" w:after="240"/>
              <w:jc w:val="center"/>
            </w:pPr>
            <w:r>
              <w:t>X</w:t>
            </w:r>
          </w:p>
        </w:tc>
      </w:tr>
      <w:tr w:rsidR="005940A6" w14:paraId="424E5654" w14:textId="77777777" w:rsidTr="004059C7">
        <w:trPr>
          <w:cantSplit/>
        </w:trPr>
        <w:tc>
          <w:tcPr>
            <w:tcW w:w="953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F2F7FC"/>
            <w:vAlign w:val="center"/>
          </w:tcPr>
          <w:p w14:paraId="0000023C" w14:textId="77777777" w:rsidR="00545C1E" w:rsidRDefault="00DD2667">
            <w:pPr>
              <w:numPr>
                <w:ilvl w:val="0"/>
                <w:numId w:val="2"/>
              </w:numPr>
              <w:pBdr>
                <w:top w:val="nil"/>
                <w:left w:val="nil"/>
                <w:bottom w:val="nil"/>
                <w:right w:val="nil"/>
                <w:between w:val="nil"/>
              </w:pBdr>
              <w:rPr>
                <w:rFonts w:ascii="Calibri" w:hAnsi="Calibri"/>
                <w:color w:val="000000"/>
              </w:rPr>
            </w:pPr>
            <w:r>
              <w:rPr>
                <w:rFonts w:ascii="Calibri" w:hAnsi="Calibri"/>
                <w:b/>
                <w:color w:val="000000"/>
              </w:rPr>
              <w:t xml:space="preserve">Professional Responsibilities: </w:t>
            </w:r>
            <w:r>
              <w:rPr>
                <w:rFonts w:ascii="Calibri" w:hAnsi="Calibri"/>
                <w:color w:val="000000"/>
              </w:rPr>
              <w:t>Fulfills all routine professional responsibilities, including: </w:t>
            </w:r>
          </w:p>
          <w:p w14:paraId="0000023D" w14:textId="77777777" w:rsidR="00545C1E" w:rsidRDefault="00DD2667">
            <w:pPr>
              <w:numPr>
                <w:ilvl w:val="1"/>
                <w:numId w:val="2"/>
              </w:numPr>
              <w:pBdr>
                <w:top w:val="nil"/>
                <w:left w:val="nil"/>
                <w:bottom w:val="nil"/>
                <w:right w:val="nil"/>
                <w:between w:val="nil"/>
              </w:pBdr>
              <w:rPr>
                <w:rFonts w:ascii="Calibri" w:hAnsi="Calibri"/>
                <w:color w:val="000000"/>
              </w:rPr>
            </w:pPr>
            <w:r>
              <w:rPr>
                <w:rFonts w:ascii="Calibri" w:hAnsi="Calibri"/>
                <w:color w:val="000000"/>
              </w:rPr>
              <w:t>Engaging with all colleagues with respect and civility. </w:t>
            </w:r>
          </w:p>
          <w:p w14:paraId="0000023E" w14:textId="77777777" w:rsidR="00545C1E" w:rsidRDefault="00DD2667">
            <w:pPr>
              <w:numPr>
                <w:ilvl w:val="1"/>
                <w:numId w:val="2"/>
              </w:numPr>
              <w:pBdr>
                <w:top w:val="nil"/>
                <w:left w:val="nil"/>
                <w:bottom w:val="nil"/>
                <w:right w:val="nil"/>
                <w:between w:val="nil"/>
              </w:pBdr>
              <w:rPr>
                <w:rFonts w:ascii="Calibri" w:hAnsi="Calibri"/>
                <w:color w:val="000000"/>
              </w:rPr>
            </w:pPr>
            <w:r>
              <w:rPr>
                <w:rFonts w:ascii="Calibri" w:hAnsi="Calibri"/>
                <w:color w:val="000000"/>
              </w:rPr>
              <w:t>Adhering to district attendance policies. </w:t>
            </w:r>
          </w:p>
        </w:tc>
        <w:tc>
          <w:tcPr>
            <w:tcW w:w="1374" w:type="dxa"/>
            <w:tcBorders>
              <w:left w:val="single" w:sz="8" w:space="0" w:color="365F91" w:themeColor="accent1" w:themeShade="BF"/>
            </w:tcBorders>
            <w:vAlign w:val="center"/>
          </w:tcPr>
          <w:p w14:paraId="0000023F" w14:textId="77777777" w:rsidR="00545C1E" w:rsidRDefault="00545C1E"/>
        </w:tc>
        <w:tc>
          <w:tcPr>
            <w:tcW w:w="1230" w:type="dxa"/>
            <w:tcBorders>
              <w:right w:val="single" w:sz="18" w:space="0" w:color="365F91"/>
            </w:tcBorders>
            <w:vAlign w:val="center"/>
          </w:tcPr>
          <w:p w14:paraId="00000240" w14:textId="77777777" w:rsidR="00545C1E" w:rsidRDefault="00545C1E"/>
        </w:tc>
        <w:tc>
          <w:tcPr>
            <w:tcW w:w="1536" w:type="dxa"/>
            <w:tcBorders>
              <w:top w:val="single" w:sz="18" w:space="0" w:color="365F91"/>
              <w:left w:val="single" w:sz="18" w:space="0" w:color="365F91"/>
              <w:bottom w:val="single" w:sz="18" w:space="0" w:color="365F91"/>
              <w:right w:val="single" w:sz="18" w:space="0" w:color="365F91"/>
            </w:tcBorders>
            <w:shd w:val="clear" w:color="auto" w:fill="F2F2F2" w:themeFill="background1" w:themeFillShade="F2"/>
            <w:vAlign w:val="center"/>
          </w:tcPr>
          <w:p w14:paraId="00000242" w14:textId="77777777" w:rsidR="00545C1E" w:rsidRDefault="00DD2667">
            <w:pPr>
              <w:jc w:val="center"/>
            </w:pPr>
            <w:r>
              <w:t>X</w:t>
            </w:r>
          </w:p>
        </w:tc>
      </w:tr>
    </w:tbl>
    <w:p w14:paraId="00000247" w14:textId="77777777" w:rsidR="00545C1E" w:rsidRDefault="00545C1E">
      <w:pPr>
        <w:rPr>
          <w:color w:val="205968"/>
        </w:rPr>
        <w:sectPr w:rsidR="00545C1E" w:rsidSect="007414A5">
          <w:pgSz w:w="15840" w:h="12240" w:orient="landscape"/>
          <w:pgMar w:top="1440" w:right="1166" w:bottom="1296" w:left="1022" w:header="0" w:footer="720" w:gutter="0"/>
          <w:cols w:space="720"/>
          <w:docGrid w:linePitch="299"/>
        </w:sectPr>
      </w:pPr>
    </w:p>
    <w:p w14:paraId="00000248" w14:textId="0651D87B" w:rsidR="00545C1E" w:rsidRPr="00DF0080" w:rsidRDefault="00DD2667" w:rsidP="00DF0080">
      <w:pPr>
        <w:pStyle w:val="Heading1"/>
      </w:pPr>
      <w:bookmarkStart w:id="32" w:name="_Toc162740056"/>
      <w:r w:rsidRPr="00DF0080">
        <w:t xml:space="preserve">Considerations for </w:t>
      </w:r>
      <w:bookmarkEnd w:id="32"/>
      <w:r w:rsidR="005513A9">
        <w:t>Educator Preparation Programs</w:t>
      </w:r>
    </w:p>
    <w:p w14:paraId="0000024A" w14:textId="1D57006A" w:rsidR="00545C1E" w:rsidRPr="00DF0080" w:rsidRDefault="00DD2667" w:rsidP="00DF0080">
      <w:pPr>
        <w:pStyle w:val="Heading2"/>
      </w:pPr>
      <w:bookmarkStart w:id="33" w:name="_Toc162740057"/>
      <w:r w:rsidRPr="00DF0080">
        <w:t>Implications for Coursework, Fieldwork, and Assessment Design</w:t>
      </w:r>
      <w:bookmarkEnd w:id="33"/>
    </w:p>
    <w:p w14:paraId="0000024C" w14:textId="21F49E09" w:rsidR="00545C1E" w:rsidRDefault="00DD2667" w:rsidP="00DF0080">
      <w:pPr>
        <w:pStyle w:val="BodyText"/>
      </w:pPr>
      <w:r>
        <w:t xml:space="preserve">The PSTs and practice levels have implications for </w:t>
      </w:r>
      <w:r w:rsidR="005513A9">
        <w:t>educator preparation program</w:t>
      </w:r>
      <w:r>
        <w:t xml:space="preserve"> leaders and faculty as they design program components to ensure that all candidates who are endorsed for licensure are ready</w:t>
      </w:r>
      <w:r w:rsidR="00402AA0">
        <w:t xml:space="preserve"> as beginning teachers </w:t>
      </w:r>
      <w:r>
        <w:t xml:space="preserve">to well-serve all students, particularly those from </w:t>
      </w:r>
      <w:r w:rsidR="00490F75">
        <w:t xml:space="preserve">systemically marginalized </w:t>
      </w:r>
      <w:r>
        <w:t>groups and communities.</w:t>
      </w:r>
    </w:p>
    <w:p w14:paraId="0000024E" w14:textId="4ABD3DD7" w:rsidR="00545C1E" w:rsidRDefault="00DD2667" w:rsidP="00DF0080">
      <w:pPr>
        <w:pStyle w:val="BodyText"/>
      </w:pPr>
      <w:r>
        <w:t xml:space="preserve">For </w:t>
      </w:r>
      <w:r w:rsidR="005513A9">
        <w:t>educator preparation program</w:t>
      </w:r>
      <w:r>
        <w:t xml:space="preserve"> leaders, the PSTs and practice levels should inform overall program design. Leaders should use the PSTs to determine course offerings that ensure candidates have appropriate exposure to, practice with, and </w:t>
      </w:r>
      <w:r w:rsidR="00C87918">
        <w:t>opportunities to demonstrate competency</w:t>
      </w:r>
      <w:r>
        <w:t xml:space="preserve"> in the elements. Through advising and course offerings, programs should emphasize that these PSTs are the same expectations for effective practice that candidates will experience as a teacher in a Massachusetts school. </w:t>
      </w:r>
    </w:p>
    <w:p w14:paraId="00000250" w14:textId="58FA3A58" w:rsidR="00545C1E" w:rsidRDefault="00DD2667" w:rsidP="00DF0080">
      <w:pPr>
        <w:pStyle w:val="BodyText"/>
      </w:pPr>
      <w:r>
        <w:t xml:space="preserve">For </w:t>
      </w:r>
      <w:r w:rsidR="005513A9">
        <w:t>educator preparation program</w:t>
      </w:r>
      <w:r>
        <w:t xml:space="preserve"> faculty, the PSTs should guide course design and decisions about the depth and breadth of content. Faculty should consider the specific levels of practice – introduce, practice, and demonstrate – and build courses to meet these requirements. The PSTs should also drive the development of </w:t>
      </w:r>
      <w:sdt>
        <w:sdtPr>
          <w:tag w:val="goog_rdk_11"/>
          <w:id w:val="-1532719438"/>
        </w:sdtPr>
        <w:sdtEndPr/>
        <w:sdtContent/>
      </w:sdt>
      <w:r>
        <w:t>assessments that provide targeted feedback and help candidates to develop their teaching practice across the elements</w:t>
      </w:r>
      <w:r w:rsidR="001E259B">
        <w:t xml:space="preserve"> (See the </w:t>
      </w:r>
      <w:hyperlink r:id="rId31" w:history="1">
        <w:r w:rsidR="001E259B" w:rsidRPr="00A75DA5">
          <w:rPr>
            <w:rStyle w:val="Hyperlink"/>
          </w:rPr>
          <w:t>Pre-Practicum Guidelines and DESE Model Gateway Tasks</w:t>
        </w:r>
      </w:hyperlink>
      <w:r w:rsidR="001E259B">
        <w:t>)</w:t>
      </w:r>
      <w:r>
        <w:t>.</w:t>
      </w:r>
    </w:p>
    <w:p w14:paraId="00000253" w14:textId="1D19FC31" w:rsidR="00545C1E" w:rsidRPr="00DF0080" w:rsidRDefault="00DD2667" w:rsidP="00DF0080">
      <w:pPr>
        <w:pStyle w:val="BodyText"/>
      </w:pPr>
      <w:r>
        <w:t xml:space="preserve">Finally, for all </w:t>
      </w:r>
      <w:r w:rsidR="005513A9">
        <w:t>educator preparation program</w:t>
      </w:r>
      <w:r>
        <w:t xml:space="preserve"> leaders, faculty, advising and field-based experiences staff, and field supervisors, the PSTs should support and collaboration to ensure that coursework and field-based experiences cover each element meaningfully </w:t>
      </w:r>
      <w:r w:rsidR="00402AA0">
        <w:t xml:space="preserve">to </w:t>
      </w:r>
      <w:r>
        <w:t xml:space="preserve">prepare </w:t>
      </w:r>
      <w:r w:rsidR="000D036A">
        <w:t xml:space="preserve">beginning teachers </w:t>
      </w:r>
      <w:r>
        <w:t xml:space="preserve">to well-serve all PK-12 students, particularly those from </w:t>
      </w:r>
      <w:r w:rsidR="00C108C6">
        <w:t xml:space="preserve">groups and </w:t>
      </w:r>
      <w:r w:rsidR="00D9090C">
        <w:t xml:space="preserve">communities </w:t>
      </w:r>
      <w:r>
        <w:t>that have been systematically marginalized</w:t>
      </w:r>
      <w:r w:rsidR="00D9090C">
        <w:t xml:space="preserve">. </w:t>
      </w:r>
      <w:bookmarkStart w:id="34" w:name="bookmark=id.49x2ik5" w:colFirst="0" w:colLast="0"/>
      <w:bookmarkStart w:id="35" w:name="_heading=h.1pxezwc" w:colFirst="0" w:colLast="0"/>
      <w:bookmarkEnd w:id="34"/>
      <w:bookmarkEnd w:id="35"/>
    </w:p>
    <w:p w14:paraId="5E8648A7" w14:textId="671ABDE8" w:rsidR="00DF0080" w:rsidRDefault="00DD2667" w:rsidP="00DF0080">
      <w:pPr>
        <w:pStyle w:val="Heading2"/>
      </w:pPr>
      <w:bookmarkStart w:id="36" w:name="_Toc162740058"/>
      <w:r w:rsidRPr="00DF0080">
        <w:t xml:space="preserve">Intersecting DESE </w:t>
      </w:r>
      <w:r w:rsidR="00346FC9">
        <w:t>Policies and Resources</w:t>
      </w:r>
      <w:sdt>
        <w:sdtPr>
          <w:tag w:val="goog_rdk_13"/>
          <w:id w:val="-2108339094"/>
          <w:showingPlcHdr/>
        </w:sdtPr>
        <w:sdtEndPr/>
        <w:sdtContent>
          <w:r w:rsidR="00DF0080">
            <w:t xml:space="preserve">     </w:t>
          </w:r>
        </w:sdtContent>
      </w:sdt>
      <w:bookmarkEnd w:id="36"/>
    </w:p>
    <w:p w14:paraId="00000255" w14:textId="41AE4611" w:rsidR="00545C1E" w:rsidRDefault="00DD2667" w:rsidP="00DF0080">
      <w:pPr>
        <w:pStyle w:val="BodyText"/>
      </w:pPr>
      <w:r>
        <w:t xml:space="preserve">The PSTs represent one component of a broader set of </w:t>
      </w:r>
      <w:r w:rsidR="00402AA0">
        <w:t xml:space="preserve">policies, requirements, and resources </w:t>
      </w:r>
      <w:r>
        <w:t xml:space="preserve">that impact educator preparation and development in Massachusetts. It is critical that </w:t>
      </w:r>
      <w:r w:rsidR="00E915D1">
        <w:t>each educator preparation program’s</w:t>
      </w:r>
      <w:r>
        <w:t xml:space="preserve"> </w:t>
      </w:r>
      <w:r w:rsidR="00402AA0">
        <w:t xml:space="preserve">approach </w:t>
      </w:r>
      <w:r>
        <w:t xml:space="preserve">to these expectations </w:t>
      </w:r>
      <w:r w:rsidR="00402AA0">
        <w:t xml:space="preserve">is a </w:t>
      </w:r>
      <w:r>
        <w:t>cohesive</w:t>
      </w:r>
      <w:r w:rsidR="00F92577">
        <w:t xml:space="preserve"> </w:t>
      </w:r>
      <w:r>
        <w:t>effort</w:t>
      </w:r>
      <w:r w:rsidR="00F92577">
        <w:t>, rather than a series of discrete decisions</w:t>
      </w:r>
      <w:r>
        <w:t xml:space="preserve">. Below are descriptions of several important </w:t>
      </w:r>
      <w:r w:rsidR="00F92577">
        <w:t xml:space="preserve">policies, requirements, and resources that </w:t>
      </w:r>
      <w:r w:rsidR="000A2F49">
        <w:t xml:space="preserve">relate </w:t>
      </w:r>
      <w:r>
        <w:t>to the PSTs.</w:t>
      </w:r>
    </w:p>
    <w:tbl>
      <w:tblPr>
        <w:tblW w:w="9540" w:type="dxa"/>
        <w:tblInd w:w="-5"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ayout w:type="fixed"/>
        <w:tblCellMar>
          <w:left w:w="115" w:type="dxa"/>
          <w:right w:w="115" w:type="dxa"/>
        </w:tblCellMar>
        <w:tblLook w:val="0400" w:firstRow="0" w:lastRow="0" w:firstColumn="0" w:lastColumn="0" w:noHBand="0" w:noVBand="1"/>
      </w:tblPr>
      <w:tblGrid>
        <w:gridCol w:w="1890"/>
        <w:gridCol w:w="3960"/>
        <w:gridCol w:w="3690"/>
      </w:tblGrid>
      <w:tr w:rsidR="005940A6" w14:paraId="670B8077" w14:textId="77777777" w:rsidTr="17BED90F">
        <w:trPr>
          <w:tblHeader/>
        </w:trPr>
        <w:tc>
          <w:tcPr>
            <w:tcW w:w="1890" w:type="dxa"/>
            <w:shd w:val="clear" w:color="auto" w:fill="B8CCE4" w:themeFill="accent1" w:themeFillTint="66"/>
            <w:vAlign w:val="center"/>
          </w:tcPr>
          <w:p w14:paraId="00000257" w14:textId="3160F379" w:rsidR="00545C1E" w:rsidRDefault="00346FC9" w:rsidP="004A6DFA">
            <w:pPr>
              <w:spacing w:before="120" w:after="120"/>
              <w:jc w:val="center"/>
              <w:rPr>
                <w:b/>
              </w:rPr>
            </w:pPr>
            <w:r>
              <w:rPr>
                <w:b/>
              </w:rPr>
              <w:t>Policy or Resource</w:t>
            </w:r>
          </w:p>
        </w:tc>
        <w:tc>
          <w:tcPr>
            <w:tcW w:w="3960" w:type="dxa"/>
            <w:shd w:val="clear" w:color="auto" w:fill="B8CCE4" w:themeFill="accent1" w:themeFillTint="66"/>
            <w:vAlign w:val="center"/>
          </w:tcPr>
          <w:p w14:paraId="00000258" w14:textId="77777777" w:rsidR="00545C1E" w:rsidRDefault="00DD2667" w:rsidP="004A6DFA">
            <w:pPr>
              <w:spacing w:before="120" w:after="120"/>
              <w:jc w:val="center"/>
              <w:rPr>
                <w:b/>
              </w:rPr>
            </w:pPr>
            <w:r>
              <w:rPr>
                <w:b/>
              </w:rPr>
              <w:t>Overview</w:t>
            </w:r>
          </w:p>
        </w:tc>
        <w:tc>
          <w:tcPr>
            <w:tcW w:w="3690" w:type="dxa"/>
            <w:shd w:val="clear" w:color="auto" w:fill="B8CCE4" w:themeFill="accent1" w:themeFillTint="66"/>
            <w:vAlign w:val="center"/>
          </w:tcPr>
          <w:p w14:paraId="00000259" w14:textId="77777777" w:rsidR="00545C1E" w:rsidRDefault="00DD2667" w:rsidP="004A6DFA">
            <w:pPr>
              <w:spacing w:before="120" w:after="120"/>
              <w:jc w:val="center"/>
              <w:rPr>
                <w:b/>
              </w:rPr>
            </w:pPr>
            <w:r>
              <w:rPr>
                <w:b/>
              </w:rPr>
              <w:t>Connection to the PSTs</w:t>
            </w:r>
          </w:p>
        </w:tc>
      </w:tr>
      <w:tr w:rsidR="005940A6" w14:paraId="3F4C3165" w14:textId="77777777" w:rsidTr="17BED90F">
        <w:trPr>
          <w:trHeight w:val="1250"/>
        </w:trPr>
        <w:tc>
          <w:tcPr>
            <w:tcW w:w="1890" w:type="dxa"/>
            <w:shd w:val="clear" w:color="auto" w:fill="FFFFFF" w:themeFill="background1"/>
            <w:vAlign w:val="center"/>
          </w:tcPr>
          <w:p w14:paraId="0000025A" w14:textId="77777777" w:rsidR="00545C1E" w:rsidRDefault="00500525" w:rsidP="004A6DFA">
            <w:pPr>
              <w:spacing w:before="120" w:after="120"/>
            </w:pPr>
            <w:hyperlink r:id="rId32">
              <w:r w:rsidR="00DD2667">
                <w:rPr>
                  <w:color w:val="0000FF"/>
                  <w:u w:val="single"/>
                </w:rPr>
                <w:t>Educational Vision</w:t>
              </w:r>
            </w:hyperlink>
          </w:p>
        </w:tc>
        <w:tc>
          <w:tcPr>
            <w:tcW w:w="3960" w:type="dxa"/>
            <w:shd w:val="clear" w:color="auto" w:fill="FFFFFF" w:themeFill="background1"/>
            <w:vAlign w:val="center"/>
          </w:tcPr>
          <w:p w14:paraId="0000025B" w14:textId="77777777" w:rsidR="00545C1E" w:rsidRDefault="00DD2667" w:rsidP="004A6DFA">
            <w:pPr>
              <w:pBdr>
                <w:top w:val="nil"/>
                <w:left w:val="nil"/>
                <w:bottom w:val="nil"/>
                <w:right w:val="nil"/>
                <w:between w:val="nil"/>
              </w:pBdr>
              <w:spacing w:before="120" w:after="120"/>
              <w:ind w:right="15"/>
              <w:rPr>
                <w:rFonts w:ascii="Calibri" w:hAnsi="Calibri"/>
                <w:color w:val="000000"/>
              </w:rPr>
            </w:pPr>
            <w:r>
              <w:rPr>
                <w:rFonts w:ascii="Calibri" w:hAnsi="Calibri"/>
                <w:color w:val="000000"/>
              </w:rPr>
              <w:t>In 2023, DESE embarked on a new Educational Vision which describes ambitious, long-term aspirations for elementary and secondary public education in Massachusetts. All of DESE’s work with PK-12 schools and districts and SOs is intended to build towards this vision in order to</w:t>
            </w:r>
            <w:r>
              <w:rPr>
                <w:rFonts w:ascii="Times New Roman" w:eastAsia="Times New Roman" w:hAnsi="Times New Roman" w:cs="Times New Roman"/>
                <w:color w:val="000000"/>
                <w:sz w:val="24"/>
                <w:szCs w:val="24"/>
              </w:rPr>
              <w:t xml:space="preserve"> </w:t>
            </w:r>
            <w:r>
              <w:rPr>
                <w:rFonts w:ascii="Calibri" w:hAnsi="Calibri"/>
                <w:color w:val="000000"/>
              </w:rPr>
              <w:t>ensure that all students in Massachusetts attain academic knowledge and skills, understand and value self, understand and value others, and engage with the world so they can be curious and creative, shape their path, feel connected, and be empowered.</w:t>
            </w:r>
          </w:p>
        </w:tc>
        <w:tc>
          <w:tcPr>
            <w:tcW w:w="3690" w:type="dxa"/>
            <w:shd w:val="clear" w:color="auto" w:fill="FFFFFF" w:themeFill="background1"/>
            <w:vAlign w:val="center"/>
          </w:tcPr>
          <w:p w14:paraId="0000025C" w14:textId="3691A61F" w:rsidR="00545C1E" w:rsidRDefault="00DD2667" w:rsidP="004A6DFA">
            <w:pPr>
              <w:spacing w:before="120" w:after="120"/>
            </w:pPr>
            <w:r>
              <w:t>The PSTs serve as one key mechanism to ensure that all students in every school and classroom have access to effective</w:t>
            </w:r>
            <w:r w:rsidR="000A2F49">
              <w:t xml:space="preserve"> educators</w:t>
            </w:r>
            <w:r>
              <w:t>.</w:t>
            </w:r>
          </w:p>
        </w:tc>
      </w:tr>
      <w:tr w:rsidR="005940A6" w14:paraId="690FB333" w14:textId="77777777" w:rsidTr="17BED90F">
        <w:trPr>
          <w:trHeight w:val="1160"/>
        </w:trPr>
        <w:tc>
          <w:tcPr>
            <w:tcW w:w="1890" w:type="dxa"/>
            <w:shd w:val="clear" w:color="auto" w:fill="FFFFFF" w:themeFill="background1"/>
            <w:vAlign w:val="center"/>
          </w:tcPr>
          <w:p w14:paraId="0000025D" w14:textId="77777777" w:rsidR="00545C1E" w:rsidRDefault="00500525" w:rsidP="004A6DFA">
            <w:pPr>
              <w:spacing w:before="120" w:after="120"/>
            </w:pPr>
            <w:hyperlink r:id="rId33">
              <w:r w:rsidR="00DD2667">
                <w:rPr>
                  <w:color w:val="0000FF"/>
                  <w:u w:val="single"/>
                </w:rPr>
                <w:t>Standards of Effective Practice</w:t>
              </w:r>
            </w:hyperlink>
          </w:p>
        </w:tc>
        <w:tc>
          <w:tcPr>
            <w:tcW w:w="3960" w:type="dxa"/>
            <w:shd w:val="clear" w:color="auto" w:fill="FFFFFF" w:themeFill="background1"/>
            <w:vAlign w:val="center"/>
          </w:tcPr>
          <w:p w14:paraId="0000025E" w14:textId="42DBD3DE" w:rsidR="00545C1E" w:rsidRDefault="00DD2667" w:rsidP="004A6DFA">
            <w:pPr>
              <w:spacing w:before="120" w:after="120"/>
              <w:rPr>
                <w:color w:val="222222"/>
              </w:rPr>
            </w:pPr>
            <w:r>
              <w:rPr>
                <w:color w:val="222222"/>
              </w:rPr>
              <w:t xml:space="preserve">The Standards of Effective Practice for both teachers and administrators establish a statewide understanding </w:t>
            </w:r>
            <w:r w:rsidR="00707394">
              <w:rPr>
                <w:color w:val="222222"/>
              </w:rPr>
              <w:t>of</w:t>
            </w:r>
            <w:r>
              <w:rPr>
                <w:color w:val="222222"/>
              </w:rPr>
              <w:t xml:space="preserve"> effective teaching and leadership practice.</w:t>
            </w:r>
          </w:p>
          <w:p w14:paraId="0000025F" w14:textId="065BC976" w:rsidR="00545C1E" w:rsidRDefault="00DD2667" w:rsidP="004A6DFA">
            <w:pPr>
              <w:spacing w:before="120" w:after="120"/>
            </w:pPr>
            <w:r>
              <w:rPr>
                <w:rFonts w:ascii="Calibri" w:hAnsi="Calibri"/>
                <w:color w:val="212529"/>
              </w:rPr>
              <w:t xml:space="preserve">In 2024, DESE will release updated </w:t>
            </w:r>
            <w:r>
              <w:t xml:space="preserve">elements in the Standards of Effective Practice </w:t>
            </w:r>
            <w:r>
              <w:rPr>
                <w:rFonts w:ascii="Calibri" w:hAnsi="Calibri"/>
                <w:color w:val="212529"/>
              </w:rPr>
              <w:t xml:space="preserve">and corresponding updated model rubrics that center culturally and linguistically sustaining practices throughout. </w:t>
            </w:r>
            <w:r>
              <w:t>The elements are designed to promote the growth and development of educators, place student learning at the center of conversations about improving practice</w:t>
            </w:r>
            <w:r w:rsidR="0075705C">
              <w:t>,</w:t>
            </w:r>
            <w:r>
              <w:t xml:space="preserve"> and serve as a tool to recognize excellence in the profession. </w:t>
            </w:r>
          </w:p>
          <w:p w14:paraId="00000260" w14:textId="0A4C773B" w:rsidR="00545C1E" w:rsidRDefault="00DD2667" w:rsidP="004A6DFA">
            <w:pPr>
              <w:spacing w:before="120" w:after="120"/>
            </w:pPr>
            <w:r>
              <w:t>An updated Model Rubric for School-Level Administrators was released in fall 2023. The Model Rubric for Classroom Teachers</w:t>
            </w:r>
            <w:r>
              <w:rPr>
                <w:color w:val="0000FF"/>
              </w:rPr>
              <w:t xml:space="preserve"> </w:t>
            </w:r>
            <w:r w:rsidR="0075705C">
              <w:t>will be released in 2024</w:t>
            </w:r>
            <w:r>
              <w:t>.</w:t>
            </w:r>
          </w:p>
        </w:tc>
        <w:tc>
          <w:tcPr>
            <w:tcW w:w="3690" w:type="dxa"/>
            <w:shd w:val="clear" w:color="auto" w:fill="FFFFFF" w:themeFill="background1"/>
            <w:vAlign w:val="center"/>
          </w:tcPr>
          <w:p w14:paraId="00000261" w14:textId="3286D13A" w:rsidR="00545C1E" w:rsidRDefault="00DD2667" w:rsidP="004A6DFA">
            <w:pPr>
              <w:spacing w:before="120" w:after="120"/>
            </w:pPr>
            <w:r>
              <w:t xml:space="preserve">The PSTs used in </w:t>
            </w:r>
            <w:r w:rsidR="0075705C">
              <w:t>teacher</w:t>
            </w:r>
            <w:r>
              <w:t xml:space="preserve"> preparation are the same expectations outlined in the Standards of Effective Teaching for in-service teachers. This alignment ensures that educators are prepared in accordance with the same expectations on which they will be supported and evaluated once employed. </w:t>
            </w:r>
          </w:p>
        </w:tc>
      </w:tr>
      <w:tr w:rsidR="00545C1E" w14:paraId="032D628E" w14:textId="77777777" w:rsidTr="17BED90F">
        <w:trPr>
          <w:trHeight w:val="54"/>
        </w:trPr>
        <w:tc>
          <w:tcPr>
            <w:tcW w:w="1890" w:type="dxa"/>
            <w:vAlign w:val="center"/>
          </w:tcPr>
          <w:p w14:paraId="00000262" w14:textId="77777777" w:rsidR="00545C1E" w:rsidRDefault="00500525" w:rsidP="004A6DFA">
            <w:pPr>
              <w:spacing w:before="120" w:after="120"/>
            </w:pPr>
            <w:hyperlink r:id="rId34">
              <w:r w:rsidR="00DD2667">
                <w:rPr>
                  <w:color w:val="0000FF"/>
                  <w:u w:val="single"/>
                </w:rPr>
                <w:t>Massachusetts Curriculum Frameworks</w:t>
              </w:r>
            </w:hyperlink>
          </w:p>
        </w:tc>
        <w:tc>
          <w:tcPr>
            <w:tcW w:w="3960" w:type="dxa"/>
            <w:vAlign w:val="center"/>
          </w:tcPr>
          <w:p w14:paraId="00000263" w14:textId="721C644E" w:rsidR="00545C1E" w:rsidRDefault="00EC50F8" w:rsidP="004A6DFA">
            <w:pPr>
              <w:spacing w:before="120" w:after="120"/>
            </w:pPr>
            <w:r>
              <w:t>The</w:t>
            </w:r>
            <w:r w:rsidR="00DD2667">
              <w:t xml:space="preserve"> Massachusetts Curriculum Frameworks </w:t>
            </w:r>
            <w:r w:rsidR="000C48C2" w:rsidRPr="000C48C2">
              <w:t>provide teachers, students and families with clear and shared expectations for what all students should know and be able to do at the end of each year. They represent a promise of equitable education for all students. They formalize the expectation that all students in the Commonwealth have access to the same academic content, regardless of their zip code, background, or abilities.</w:t>
            </w:r>
          </w:p>
        </w:tc>
        <w:tc>
          <w:tcPr>
            <w:tcW w:w="3690" w:type="dxa"/>
            <w:vAlign w:val="center"/>
          </w:tcPr>
          <w:p w14:paraId="00000264" w14:textId="62AB2115" w:rsidR="004D7ABB" w:rsidRDefault="004D7ABB" w:rsidP="004A6DFA">
            <w:pPr>
              <w:spacing w:before="120" w:after="120"/>
            </w:pPr>
            <w:r>
              <w:t xml:space="preserve">Through their demonstration of the PSTs, beginning teachers will be prepared to </w:t>
            </w:r>
            <w:r w:rsidR="004C2593">
              <w:t>well-support</w:t>
            </w:r>
            <w:r>
              <w:t xml:space="preserve"> all students </w:t>
            </w:r>
            <w:r w:rsidR="004C2593">
              <w:t>to achieve the expectations described in the Curriculum Frameworks.</w:t>
            </w:r>
          </w:p>
        </w:tc>
      </w:tr>
      <w:tr w:rsidR="00545C1E" w14:paraId="7F2AA312" w14:textId="77777777" w:rsidTr="17BED90F">
        <w:tc>
          <w:tcPr>
            <w:tcW w:w="1890" w:type="dxa"/>
            <w:vAlign w:val="center"/>
          </w:tcPr>
          <w:p w14:paraId="00000265" w14:textId="3AF61A4E" w:rsidR="00545C1E" w:rsidRDefault="00500525" w:rsidP="004A6DFA">
            <w:pPr>
              <w:spacing w:before="120" w:after="120"/>
            </w:pPr>
            <w:hyperlink r:id="rId35">
              <w:r w:rsidR="15F29F6A" w:rsidRPr="17BED90F">
                <w:rPr>
                  <w:i/>
                  <w:iCs/>
                  <w:color w:val="0000FF"/>
                  <w:u w:val="single"/>
                </w:rPr>
                <w:t>Subject-Matter Knowledge Guidelines</w:t>
              </w:r>
            </w:hyperlink>
            <w:r w:rsidR="15F29F6A">
              <w:t xml:space="preserve"> (SMKs) </w:t>
            </w:r>
          </w:p>
          <w:p w14:paraId="00000266" w14:textId="77777777" w:rsidR="00545C1E" w:rsidRDefault="00545C1E" w:rsidP="004A6DFA">
            <w:pPr>
              <w:spacing w:before="120" w:after="120"/>
            </w:pPr>
          </w:p>
          <w:p w14:paraId="00000267" w14:textId="77777777" w:rsidR="00545C1E" w:rsidRDefault="00545C1E" w:rsidP="004A6DFA">
            <w:pPr>
              <w:spacing w:before="120" w:after="120"/>
            </w:pPr>
          </w:p>
          <w:p w14:paraId="00000268" w14:textId="77777777" w:rsidR="00545C1E" w:rsidRDefault="00545C1E" w:rsidP="004A6DFA">
            <w:pPr>
              <w:spacing w:before="120" w:after="120"/>
            </w:pPr>
          </w:p>
        </w:tc>
        <w:tc>
          <w:tcPr>
            <w:tcW w:w="3960" w:type="dxa"/>
            <w:vAlign w:val="center"/>
          </w:tcPr>
          <w:p w14:paraId="00000269" w14:textId="77777777" w:rsidR="00545C1E" w:rsidRDefault="00DD2667" w:rsidP="004A6DFA">
            <w:pPr>
              <w:spacing w:before="120" w:after="120"/>
            </w:pPr>
            <w:r>
              <w:t>As is outlined in regulations (</w:t>
            </w:r>
            <w:hyperlink r:id="rId36">
              <w:r>
                <w:rPr>
                  <w:color w:val="0000FF"/>
                  <w:u w:val="single"/>
                </w:rPr>
                <w:t>603 CMR 7.06</w:t>
              </w:r>
            </w:hyperlink>
            <w:r>
              <w:rPr>
                <w:color w:val="0000FF"/>
                <w:u w:val="single"/>
              </w:rPr>
              <w:t>)</w:t>
            </w:r>
            <w:r>
              <w:rPr>
                <w:color w:val="000000"/>
              </w:rPr>
              <w:t>, the</w:t>
            </w:r>
            <w:r>
              <w:rPr>
                <w:color w:val="0000FF"/>
              </w:rPr>
              <w:t xml:space="preserve"> </w:t>
            </w:r>
            <w:r>
              <w:t xml:space="preserve">SMKs govern the content requirements for licensure in Massachusetts. For all licensure fields that correspond with one or more Massachusetts Curriculum Frameworks, the SMK Guidelines point to the Frameworks to define content requirements. </w:t>
            </w:r>
          </w:p>
        </w:tc>
        <w:tc>
          <w:tcPr>
            <w:tcW w:w="3690" w:type="dxa"/>
            <w:vAlign w:val="center"/>
          </w:tcPr>
          <w:p w14:paraId="0000026A" w14:textId="098DB5A1" w:rsidR="00545C1E" w:rsidRDefault="15F29F6A" w:rsidP="004A6DFA">
            <w:pPr>
              <w:spacing w:before="120" w:after="120"/>
            </w:pPr>
            <w:r>
              <w:t>In the same way that the PSTs outline expectations for candidates’ pedagogical knowledge and skills, the SMKs detail the requirements for fluent content knowledge. Together</w:t>
            </w:r>
            <w:r w:rsidR="16D66BB1">
              <w:t>,</w:t>
            </w:r>
            <w:r>
              <w:t xml:space="preserve"> PSTs and SMKs are the foundation on which all preparation programs should be designed. As preparation providers revise programs, they should consider the requirements in both the PSTs and SMKs.</w:t>
            </w:r>
          </w:p>
        </w:tc>
      </w:tr>
      <w:tr w:rsidR="00545C1E" w14:paraId="21BEE04E" w14:textId="77777777" w:rsidTr="17BED90F">
        <w:tc>
          <w:tcPr>
            <w:tcW w:w="1890" w:type="dxa"/>
            <w:vAlign w:val="center"/>
          </w:tcPr>
          <w:p w14:paraId="0000026B" w14:textId="77777777" w:rsidR="00545C1E" w:rsidRDefault="00500525" w:rsidP="004A6DFA">
            <w:pPr>
              <w:spacing w:before="120" w:after="120"/>
            </w:pPr>
            <w:hyperlink r:id="rId37">
              <w:r w:rsidR="00DD2667">
                <w:rPr>
                  <w:color w:val="0000FF"/>
                  <w:u w:val="single"/>
                </w:rPr>
                <w:t>Candidate Assessment of Performance</w:t>
              </w:r>
            </w:hyperlink>
            <w:r w:rsidR="00DD2667">
              <w:t xml:space="preserve"> (CAP) </w:t>
            </w:r>
          </w:p>
        </w:tc>
        <w:tc>
          <w:tcPr>
            <w:tcW w:w="3960" w:type="dxa"/>
            <w:vAlign w:val="center"/>
          </w:tcPr>
          <w:p w14:paraId="0000026C" w14:textId="30CA0886" w:rsidR="00545C1E" w:rsidRDefault="15F29F6A" w:rsidP="17BED90F">
            <w:pPr>
              <w:pBdr>
                <w:top w:val="nil"/>
                <w:left w:val="nil"/>
                <w:bottom w:val="nil"/>
                <w:right w:val="nil"/>
                <w:between w:val="nil"/>
              </w:pBdr>
              <w:spacing w:before="120" w:after="120"/>
              <w:rPr>
                <w:rFonts w:ascii="Times New Roman" w:eastAsia="Times New Roman" w:hAnsi="Times New Roman" w:cs="Times New Roman"/>
                <w:color w:val="000000"/>
                <w:sz w:val="24"/>
                <w:szCs w:val="24"/>
              </w:rPr>
            </w:pPr>
            <w:r w:rsidRPr="17BED90F">
              <w:rPr>
                <w:rFonts w:ascii="Calibri" w:hAnsi="Calibri"/>
                <w:color w:val="000000" w:themeColor="text1"/>
              </w:rPr>
              <w:t xml:space="preserve">All Initial </w:t>
            </w:r>
            <w:r w:rsidR="6CB88341" w:rsidRPr="17BED90F">
              <w:rPr>
                <w:rFonts w:ascii="Calibri" w:hAnsi="Calibri"/>
                <w:color w:val="000000" w:themeColor="text1"/>
              </w:rPr>
              <w:t>t</w:t>
            </w:r>
            <w:r w:rsidRPr="17BED90F">
              <w:rPr>
                <w:rFonts w:ascii="Calibri" w:hAnsi="Calibri"/>
                <w:color w:val="000000" w:themeColor="text1"/>
              </w:rPr>
              <w:t xml:space="preserve">eacher licensure candidates in Massachusetts are required to successfully complete the Candidate Assessment of Performance (CAP) and be deemed “Ready to Teach” prior to endorsement for licensure. CAP is designed to assess the overall readiness of teacher candidates. Through CAP, </w:t>
            </w:r>
            <w:r w:rsidR="41DC5A6C" w:rsidRPr="17BED90F">
              <w:rPr>
                <w:rFonts w:ascii="Calibri" w:hAnsi="Calibri"/>
                <w:color w:val="000000" w:themeColor="text1"/>
              </w:rPr>
              <w:t>educator preparation programs</w:t>
            </w:r>
            <w:r w:rsidRPr="17BED90F">
              <w:rPr>
                <w:rFonts w:ascii="Calibri" w:hAnsi="Calibri"/>
                <w:color w:val="000000" w:themeColor="text1"/>
              </w:rPr>
              <w:t xml:space="preserve"> ensure that teacher candidates have the skills and knowledge necessary to be effective </w:t>
            </w:r>
            <w:r w:rsidR="3EF6FA53" w:rsidRPr="17BED90F">
              <w:rPr>
                <w:rFonts w:ascii="Calibri" w:hAnsi="Calibri"/>
                <w:color w:val="000000" w:themeColor="text1"/>
              </w:rPr>
              <w:t>beginning teachers</w:t>
            </w:r>
            <w:r w:rsidRPr="17BED90F">
              <w:rPr>
                <w:rFonts w:ascii="Calibri" w:hAnsi="Calibri"/>
                <w:color w:val="000000" w:themeColor="text1"/>
              </w:rPr>
              <w:t>. </w:t>
            </w:r>
          </w:p>
        </w:tc>
        <w:tc>
          <w:tcPr>
            <w:tcW w:w="3690" w:type="dxa"/>
            <w:vAlign w:val="center"/>
          </w:tcPr>
          <w:p w14:paraId="0000026E" w14:textId="36017287" w:rsidR="00545C1E" w:rsidRDefault="00DD2667" w:rsidP="004A6DFA">
            <w:pPr>
              <w:pBdr>
                <w:top w:val="nil"/>
                <w:left w:val="nil"/>
                <w:bottom w:val="nil"/>
                <w:right w:val="nil"/>
                <w:between w:val="nil"/>
              </w:pBdr>
              <w:spacing w:before="120" w:after="120"/>
              <w:rPr>
                <w:rFonts w:ascii="Quattrocento Sans" w:eastAsia="Quattrocento Sans" w:hAnsi="Quattrocento Sans" w:cs="Quattrocento Sans"/>
                <w:color w:val="000000"/>
                <w:sz w:val="18"/>
                <w:szCs w:val="18"/>
              </w:rPr>
            </w:pPr>
            <w:r>
              <w:rPr>
                <w:rFonts w:ascii="Calibri" w:hAnsi="Calibri"/>
                <w:color w:val="000000"/>
              </w:rPr>
              <w:t xml:space="preserve">CAP is aligned with the expectations and process in the </w:t>
            </w:r>
            <w:hyperlink r:id="rId38">
              <w:r>
                <w:rPr>
                  <w:rFonts w:ascii="Calibri" w:hAnsi="Calibri"/>
                  <w:color w:val="0000FF"/>
                  <w:u w:val="single"/>
                </w:rPr>
                <w:t>Massachusetts Educator Evaluation Framework</w:t>
              </w:r>
            </w:hyperlink>
            <w:r>
              <w:rPr>
                <w:rFonts w:ascii="Calibri" w:hAnsi="Calibri"/>
                <w:color w:val="000000"/>
              </w:rPr>
              <w:t>, with some modifications for the context of preparation. The expectations focus on a narrower set of Essential Elements, which are those that are most critical for novice teachers to demonstrate in order to well-serve all PK-12 students</w:t>
            </w:r>
            <w:r w:rsidR="00490F75">
              <w:rPr>
                <w:rFonts w:ascii="Calibri" w:hAnsi="Calibri"/>
                <w:color w:val="000000"/>
              </w:rPr>
              <w:t>, particularly those from systemically marginalized groups or communities</w:t>
            </w:r>
            <w:r>
              <w:rPr>
                <w:rFonts w:ascii="Calibri" w:hAnsi="Calibri"/>
                <w:color w:val="000000"/>
              </w:rPr>
              <w:t xml:space="preserve">. The </w:t>
            </w:r>
            <w:r>
              <w:rPr>
                <w:rFonts w:ascii="Calibri" w:hAnsi="Calibri"/>
                <w:i/>
                <w:color w:val="000000"/>
              </w:rPr>
              <w:t>Guidelines for the Candidate Assessment of Performance</w:t>
            </w:r>
            <w:r>
              <w:rPr>
                <w:rFonts w:ascii="Calibri" w:hAnsi="Calibri"/>
                <w:color w:val="000000"/>
              </w:rPr>
              <w:t xml:space="preserve"> were also updated in 2024 in alignment with updates to the elements in the Standards of Effective Practice and PSTs. </w:t>
            </w:r>
          </w:p>
        </w:tc>
      </w:tr>
      <w:tr w:rsidR="00545C1E" w14:paraId="32AFD6FF" w14:textId="77777777" w:rsidTr="17BED90F">
        <w:tc>
          <w:tcPr>
            <w:tcW w:w="1890" w:type="dxa"/>
            <w:vAlign w:val="center"/>
          </w:tcPr>
          <w:p w14:paraId="0000026F" w14:textId="77777777" w:rsidR="00545C1E" w:rsidRDefault="00500525" w:rsidP="004A6DFA">
            <w:pPr>
              <w:spacing w:before="120" w:after="120"/>
              <w:rPr>
                <w:i/>
                <w:u w:val="single"/>
              </w:rPr>
            </w:pPr>
            <w:hyperlink r:id="rId39">
              <w:r w:rsidR="00DD2667">
                <w:rPr>
                  <w:i/>
                  <w:color w:val="0000FF"/>
                  <w:u w:val="single"/>
                </w:rPr>
                <w:t>Guidelines for Educator Preparation Program Approval</w:t>
              </w:r>
            </w:hyperlink>
          </w:p>
        </w:tc>
        <w:tc>
          <w:tcPr>
            <w:tcW w:w="3960" w:type="dxa"/>
            <w:vAlign w:val="center"/>
          </w:tcPr>
          <w:p w14:paraId="00000270" w14:textId="62FF1239" w:rsidR="00545C1E" w:rsidRDefault="00DD2667" w:rsidP="004A6DFA">
            <w:pPr>
              <w:spacing w:before="120" w:after="120"/>
            </w:pPr>
            <w:r>
              <w:rPr>
                <w:rFonts w:ascii="Calibri" w:hAnsi="Calibri"/>
                <w:color w:val="000000"/>
                <w:highlight w:val="white"/>
              </w:rPr>
              <w:t xml:space="preserve">The </w:t>
            </w:r>
            <w:r>
              <w:rPr>
                <w:rFonts w:ascii="Calibri" w:hAnsi="Calibri"/>
                <w:i/>
                <w:color w:val="000000"/>
                <w:highlight w:val="white"/>
              </w:rPr>
              <w:t xml:space="preserve">Guidelines for Educator Preparation Program Approval </w:t>
            </w:r>
            <w:r>
              <w:rPr>
                <w:rFonts w:ascii="Calibri" w:hAnsi="Calibri"/>
                <w:color w:val="000000"/>
                <w:highlight w:val="white"/>
              </w:rPr>
              <w:t xml:space="preserve">detail the expectations for Massachusetts </w:t>
            </w:r>
            <w:r w:rsidR="00E915D1">
              <w:rPr>
                <w:rFonts w:ascii="Calibri" w:hAnsi="Calibri"/>
                <w:color w:val="000000"/>
              </w:rPr>
              <w:t>approved educator preparation programs</w:t>
            </w:r>
            <w:r>
              <w:rPr>
                <w:rFonts w:ascii="Calibri" w:hAnsi="Calibri"/>
                <w:color w:val="000000"/>
                <w:highlight w:val="white"/>
              </w:rPr>
              <w:t>, including program approval criteria and processes. The Guidelines</w:t>
            </w:r>
            <w:r>
              <w:rPr>
                <w:rFonts w:ascii="Calibri" w:hAnsi="Calibri"/>
                <w:i/>
                <w:color w:val="000000"/>
                <w:highlight w:val="white"/>
              </w:rPr>
              <w:t xml:space="preserve"> </w:t>
            </w:r>
            <w:r>
              <w:rPr>
                <w:rFonts w:ascii="Calibri" w:hAnsi="Calibri"/>
                <w:color w:val="000000"/>
                <w:highlight w:val="white"/>
              </w:rPr>
              <w:t xml:space="preserve">were updated in 2023 to set an expectation for deeper examination of evidence-based practices, </w:t>
            </w:r>
            <w:r>
              <w:rPr>
                <w:rFonts w:ascii="Calibri" w:hAnsi="Calibri"/>
                <w:color w:val="202020"/>
                <w:highlight w:val="white"/>
              </w:rPr>
              <w:t xml:space="preserve">including </w:t>
            </w:r>
            <w:r w:rsidR="00490F75">
              <w:rPr>
                <w:rFonts w:ascii="Calibri" w:hAnsi="Calibri"/>
                <w:color w:val="202020"/>
                <w:highlight w:val="white"/>
              </w:rPr>
              <w:t xml:space="preserve">anti-racist and </w:t>
            </w:r>
            <w:r>
              <w:rPr>
                <w:rFonts w:ascii="Calibri" w:hAnsi="Calibri"/>
                <w:color w:val="202020"/>
                <w:highlight w:val="white"/>
              </w:rPr>
              <w:t>culturally and linguistically sustaining practices</w:t>
            </w:r>
            <w:r>
              <w:rPr>
                <w:rFonts w:ascii="Calibri" w:hAnsi="Calibri"/>
                <w:color w:val="000000"/>
                <w:highlight w:val="white"/>
              </w:rPr>
              <w:t xml:space="preserve">. </w:t>
            </w:r>
          </w:p>
        </w:tc>
        <w:tc>
          <w:tcPr>
            <w:tcW w:w="3690" w:type="dxa"/>
            <w:vAlign w:val="center"/>
          </w:tcPr>
          <w:p w14:paraId="00000271" w14:textId="1AE61926" w:rsidR="00545C1E" w:rsidRDefault="00DD2667" w:rsidP="004A6DFA">
            <w:pPr>
              <w:spacing w:before="120" w:after="120"/>
            </w:pPr>
            <w:r>
              <w:rPr>
                <w:rFonts w:ascii="Calibri" w:hAnsi="Calibri"/>
                <w:color w:val="000000"/>
                <w:highlight w:val="white"/>
              </w:rPr>
              <w:t xml:space="preserve">As the PSTs detail DESE’s definition of “effective educator” for preparation programs, they are woven throughout all program approval criteria. In the Instruction domain, </w:t>
            </w:r>
            <w:r>
              <w:t>the Guidelines explicitly specify that, to</w:t>
            </w:r>
            <w:r>
              <w:rPr>
                <w:rFonts w:ascii="Calibri" w:hAnsi="Calibri"/>
                <w:color w:val="000000"/>
                <w:highlight w:val="white"/>
              </w:rPr>
              <w:t xml:space="preserve"> prepare effective </w:t>
            </w:r>
            <w:r w:rsidR="00C84797">
              <w:rPr>
                <w:rFonts w:ascii="Calibri" w:hAnsi="Calibri"/>
                <w:color w:val="000000"/>
                <w:highlight w:val="white"/>
              </w:rPr>
              <w:t>teachers</w:t>
            </w:r>
            <w:r>
              <w:rPr>
                <w:rFonts w:ascii="Calibri" w:hAnsi="Calibri"/>
                <w:color w:val="000000"/>
                <w:highlight w:val="white"/>
              </w:rPr>
              <w:t xml:space="preserve">, </w:t>
            </w:r>
            <w:r w:rsidR="00E915D1">
              <w:rPr>
                <w:rFonts w:ascii="Calibri" w:hAnsi="Calibri"/>
                <w:color w:val="000000"/>
              </w:rPr>
              <w:t xml:space="preserve">educator preparation programs </w:t>
            </w:r>
            <w:r>
              <w:rPr>
                <w:rFonts w:ascii="Calibri" w:hAnsi="Calibri"/>
                <w:color w:val="000000"/>
                <w:highlight w:val="white"/>
              </w:rPr>
              <w:t xml:space="preserve">must </w:t>
            </w:r>
            <w:r w:rsidR="00C84797">
              <w:rPr>
                <w:rFonts w:ascii="Calibri" w:hAnsi="Calibri"/>
                <w:color w:val="000000"/>
                <w:highlight w:val="white"/>
              </w:rPr>
              <w:t xml:space="preserve">be designed to </w:t>
            </w:r>
            <w:r>
              <w:rPr>
                <w:rFonts w:ascii="Calibri" w:hAnsi="Calibri"/>
                <w:color w:val="000000"/>
                <w:highlight w:val="white"/>
              </w:rPr>
              <w:t xml:space="preserve">ensure all completers demonstrate evidence-based pedagogical skills as articulated in the PSTs. </w:t>
            </w:r>
          </w:p>
        </w:tc>
      </w:tr>
      <w:tr w:rsidR="00545C1E" w14:paraId="1ED7B321" w14:textId="77777777" w:rsidTr="17BED90F">
        <w:tc>
          <w:tcPr>
            <w:tcW w:w="1890" w:type="dxa"/>
            <w:vAlign w:val="center"/>
          </w:tcPr>
          <w:p w14:paraId="00000272" w14:textId="77777777" w:rsidR="00545C1E" w:rsidRDefault="00500525" w:rsidP="004A6DFA">
            <w:pPr>
              <w:spacing w:before="120" w:after="120"/>
              <w:rPr>
                <w:i/>
              </w:rPr>
            </w:pPr>
            <w:hyperlink r:id="rId40">
              <w:r w:rsidR="00DD2667">
                <w:rPr>
                  <w:i/>
                  <w:color w:val="0000FF"/>
                  <w:u w:val="single"/>
                </w:rPr>
                <w:t>Guidelines for the Preparation of Administrative Leaders</w:t>
              </w:r>
            </w:hyperlink>
          </w:p>
        </w:tc>
        <w:tc>
          <w:tcPr>
            <w:tcW w:w="3960" w:type="dxa"/>
            <w:vAlign w:val="center"/>
          </w:tcPr>
          <w:p w14:paraId="00000273" w14:textId="59811ACA" w:rsidR="00545C1E" w:rsidRDefault="15F29F6A" w:rsidP="004A6DFA">
            <w:pPr>
              <w:spacing w:before="120" w:after="120"/>
              <w:rPr>
                <w:rFonts w:ascii="Calibri" w:hAnsi="Calibri"/>
                <w:color w:val="000000"/>
                <w:highlight w:val="white"/>
              </w:rPr>
            </w:pPr>
            <w:r w:rsidRPr="17BED90F">
              <w:rPr>
                <w:rFonts w:ascii="Calibri" w:hAnsi="Calibri"/>
                <w:color w:val="000000" w:themeColor="text1"/>
                <w:highlight w:val="white"/>
              </w:rPr>
              <w:t xml:space="preserve">The </w:t>
            </w:r>
            <w:r w:rsidRPr="17BED90F">
              <w:rPr>
                <w:rFonts w:ascii="Calibri" w:hAnsi="Calibri"/>
                <w:i/>
                <w:iCs/>
                <w:color w:val="000000" w:themeColor="text1"/>
                <w:highlight w:val="white"/>
              </w:rPr>
              <w:t xml:space="preserve">Guidelines for the Preparation of Administrative Leaders </w:t>
            </w:r>
            <w:r>
              <w:t xml:space="preserve">are designed to support </w:t>
            </w:r>
            <w:r w:rsidR="41DC5A6C" w:rsidRPr="17BED90F">
              <w:rPr>
                <w:rFonts w:ascii="Calibri" w:hAnsi="Calibri"/>
                <w:color w:val="000000" w:themeColor="text1"/>
              </w:rPr>
              <w:t xml:space="preserve">educator preparation programs </w:t>
            </w:r>
            <w:r>
              <w:t xml:space="preserve">in preparing </w:t>
            </w:r>
            <w:r w:rsidR="1FC2656C">
              <w:t xml:space="preserve">candidates for </w:t>
            </w:r>
            <w:r>
              <w:t xml:space="preserve">administrator </w:t>
            </w:r>
            <w:r w:rsidR="582CB2DC">
              <w:t>licenses</w:t>
            </w:r>
            <w:r>
              <w:t>. The Professional Standards and Indicators for Administrative Leadership (PSIs) were updated in 202</w:t>
            </w:r>
            <w:r w:rsidR="00751930">
              <w:t>1</w:t>
            </w:r>
            <w:r>
              <w:t xml:space="preserve"> to </w:t>
            </w:r>
            <w:r w:rsidR="5778564C">
              <w:t>embed evidence-based practices, including the Anti-Racist Leadership Competencies, throughout the expectations.</w:t>
            </w:r>
          </w:p>
        </w:tc>
        <w:tc>
          <w:tcPr>
            <w:tcW w:w="3690" w:type="dxa"/>
            <w:vAlign w:val="center"/>
          </w:tcPr>
          <w:p w14:paraId="00000274" w14:textId="53DAE116" w:rsidR="00545C1E" w:rsidRDefault="00DD2667" w:rsidP="004A6DFA">
            <w:pPr>
              <w:spacing w:before="120" w:after="120"/>
              <w:rPr>
                <w:b/>
              </w:rPr>
            </w:pPr>
            <w:r>
              <w:rPr>
                <w:rFonts w:ascii="Calibri" w:hAnsi="Calibri"/>
                <w:color w:val="000000"/>
                <w:highlight w:val="white"/>
              </w:rPr>
              <w:t xml:space="preserve">Updates to the PSTs and PSIs </w:t>
            </w:r>
            <w:r w:rsidR="00373BAF">
              <w:rPr>
                <w:rFonts w:ascii="Calibri" w:hAnsi="Calibri"/>
                <w:color w:val="000000"/>
                <w:highlight w:val="white"/>
              </w:rPr>
              <w:t xml:space="preserve">both </w:t>
            </w:r>
            <w:r>
              <w:rPr>
                <w:rFonts w:ascii="Calibri" w:hAnsi="Calibri"/>
                <w:color w:val="000000"/>
                <w:highlight w:val="white"/>
              </w:rPr>
              <w:t xml:space="preserve">center evidence-based practices, including </w:t>
            </w:r>
            <w:r w:rsidR="005113C4">
              <w:rPr>
                <w:rFonts w:ascii="Calibri" w:hAnsi="Calibri"/>
                <w:color w:val="000000"/>
                <w:highlight w:val="white"/>
              </w:rPr>
              <w:t xml:space="preserve">anti-racist and </w:t>
            </w:r>
            <w:r>
              <w:rPr>
                <w:rFonts w:ascii="Calibri" w:hAnsi="Calibri"/>
                <w:color w:val="000000"/>
                <w:highlight w:val="white"/>
              </w:rPr>
              <w:t>culturally and linguistically sustaining practices. These aligned shifts ensure continued coherence in expectations for teachers and administrators from preparation into PK-12 schools and districts.</w:t>
            </w:r>
          </w:p>
        </w:tc>
      </w:tr>
      <w:tr w:rsidR="00545C1E" w14:paraId="53FFBF32" w14:textId="77777777" w:rsidTr="17BED90F">
        <w:trPr>
          <w:trHeight w:val="300"/>
        </w:trPr>
        <w:tc>
          <w:tcPr>
            <w:tcW w:w="1890" w:type="dxa"/>
            <w:vAlign w:val="center"/>
          </w:tcPr>
          <w:p w14:paraId="00000275" w14:textId="77777777" w:rsidR="00545C1E" w:rsidRDefault="00500525" w:rsidP="004A6DFA">
            <w:pPr>
              <w:spacing w:before="120" w:after="120"/>
            </w:pPr>
            <w:hyperlink r:id="rId41">
              <w:r w:rsidR="00DD2667">
                <w:rPr>
                  <w:color w:val="0000FF"/>
                  <w:u w:val="single"/>
                </w:rPr>
                <w:t>Curriculum Matters: Instructional Materials and Professional Development</w:t>
              </w:r>
            </w:hyperlink>
          </w:p>
        </w:tc>
        <w:tc>
          <w:tcPr>
            <w:tcW w:w="3960" w:type="dxa"/>
            <w:vAlign w:val="center"/>
          </w:tcPr>
          <w:p w14:paraId="00000276" w14:textId="7291B5B0" w:rsidR="00545C1E" w:rsidRDefault="00DD2667" w:rsidP="004A6DFA">
            <w:pPr>
              <w:spacing w:before="120" w:after="120"/>
              <w:rPr>
                <w:color w:val="212529"/>
              </w:rPr>
            </w:pPr>
            <w:r>
              <w:rPr>
                <w:color w:val="222222"/>
              </w:rPr>
              <w:t xml:space="preserve">The Curriculum Matters initiative works to ensure that </w:t>
            </w:r>
            <w:r>
              <w:rPr>
                <w:i/>
                <w:color w:val="222222"/>
              </w:rPr>
              <w:t>all</w:t>
            </w:r>
            <w:r>
              <w:rPr>
                <w:color w:val="222222"/>
              </w:rPr>
              <w:t xml:space="preserve"> students, particularly students from systemically </w:t>
            </w:r>
            <w:r w:rsidR="00402AA0">
              <w:rPr>
                <w:color w:val="222222"/>
              </w:rPr>
              <w:t xml:space="preserve">marginalized </w:t>
            </w:r>
            <w:r>
              <w:rPr>
                <w:color w:val="222222"/>
              </w:rPr>
              <w:t xml:space="preserve">groups and communities, have opportunities to excel at </w:t>
            </w:r>
            <w:r w:rsidR="003612DC">
              <w:rPr>
                <w:color w:val="222222"/>
              </w:rPr>
              <w:t>grade-level</w:t>
            </w:r>
            <w:r>
              <w:rPr>
                <w:color w:val="222222"/>
              </w:rPr>
              <w:t xml:space="preserve"> work (or beyond) through equitable access to high-quality instructional materials (HQIM) and </w:t>
            </w:r>
            <w:r w:rsidR="00352E3B">
              <w:rPr>
                <w:color w:val="222222"/>
              </w:rPr>
              <w:t>effective</w:t>
            </w:r>
            <w:r>
              <w:rPr>
                <w:color w:val="222222"/>
              </w:rPr>
              <w:t xml:space="preserve"> teachers and leaders</w:t>
            </w:r>
            <w:r w:rsidR="00352E3B">
              <w:rPr>
                <w:color w:val="222222"/>
              </w:rPr>
              <w:t>.</w:t>
            </w:r>
            <w:r>
              <w:rPr>
                <w:color w:val="222222"/>
              </w:rPr>
              <w:t xml:space="preserve"> </w:t>
            </w:r>
            <w:r w:rsidR="007F52D3">
              <w:rPr>
                <w:color w:val="222222"/>
              </w:rPr>
              <w:t xml:space="preserve">Effective teachers and leaders are </w:t>
            </w:r>
            <w:hyperlink r:id="rId42" w:history="1">
              <w:r w:rsidR="007F52D3" w:rsidRPr="00801D15">
                <w:rPr>
                  <w:rStyle w:val="Hyperlink"/>
                </w:rPr>
                <w:t>curriculum literate</w:t>
              </w:r>
            </w:hyperlink>
            <w:r>
              <w:rPr>
                <w:color w:val="212529"/>
              </w:rPr>
              <w:t>.</w:t>
            </w:r>
          </w:p>
        </w:tc>
        <w:tc>
          <w:tcPr>
            <w:tcW w:w="3690" w:type="dxa"/>
            <w:vAlign w:val="center"/>
          </w:tcPr>
          <w:p w14:paraId="00000277" w14:textId="695F1E0B" w:rsidR="00545C1E" w:rsidRDefault="00DD2667" w:rsidP="004A6DFA">
            <w:pPr>
              <w:spacing w:before="120" w:after="120"/>
            </w:pPr>
            <w:r>
              <w:rPr>
                <w:rFonts w:ascii="Calibri" w:hAnsi="Calibri"/>
                <w:color w:val="000000"/>
              </w:rPr>
              <w:t>Within the I-A Curriculum and Planning indicator, element 3 outlines the expectation that teachers s</w:t>
            </w:r>
            <w:r>
              <w:t>killfully use curricular materials by determining strengths and weaknesses of materials</w:t>
            </w:r>
            <w:r w:rsidR="00801D15">
              <w:t xml:space="preserve">, </w:t>
            </w:r>
            <w:r>
              <w:t xml:space="preserve">adapting </w:t>
            </w:r>
            <w:r w:rsidR="00801D15">
              <w:t xml:space="preserve">them </w:t>
            </w:r>
            <w:r>
              <w:t>as necessary, identifying necessary supplemental resources and/or tiered supports, and utilizing a coherent instructional approach that builds student learning towards grade-level standards or individual learning goals over time.</w:t>
            </w:r>
            <w:r>
              <w:rPr>
                <w:rFonts w:ascii="Calibri" w:hAnsi="Calibri"/>
                <w:color w:val="000000"/>
              </w:rPr>
              <w:t xml:space="preserve"> </w:t>
            </w:r>
          </w:p>
          <w:p w14:paraId="00000278" w14:textId="77777777" w:rsidR="00545C1E" w:rsidRDefault="00545C1E" w:rsidP="004A6DFA">
            <w:pPr>
              <w:spacing w:before="120" w:after="120"/>
              <w:rPr>
                <w:rFonts w:ascii="Calibri" w:hAnsi="Calibri"/>
                <w:color w:val="000000"/>
              </w:rPr>
            </w:pPr>
          </w:p>
        </w:tc>
      </w:tr>
      <w:tr w:rsidR="00545C1E" w14:paraId="3BF0EAF2" w14:textId="77777777" w:rsidTr="17BED90F">
        <w:trPr>
          <w:trHeight w:val="300"/>
        </w:trPr>
        <w:tc>
          <w:tcPr>
            <w:tcW w:w="1890" w:type="dxa"/>
            <w:vAlign w:val="center"/>
          </w:tcPr>
          <w:p w14:paraId="00000279" w14:textId="77777777" w:rsidR="00545C1E" w:rsidRDefault="00500525" w:rsidP="001F2CC1">
            <w:pPr>
              <w:spacing w:before="120" w:after="120"/>
            </w:pPr>
            <w:hyperlink r:id="rId43">
              <w:r w:rsidR="00DD2667">
                <w:rPr>
                  <w:color w:val="0000FF"/>
                  <w:u w:val="single"/>
                </w:rPr>
                <w:t>Induction and Mentoring</w:t>
              </w:r>
            </w:hyperlink>
          </w:p>
        </w:tc>
        <w:tc>
          <w:tcPr>
            <w:tcW w:w="3960" w:type="dxa"/>
            <w:vAlign w:val="center"/>
          </w:tcPr>
          <w:p w14:paraId="0000027A" w14:textId="09E67D69" w:rsidR="00545C1E" w:rsidRDefault="00DD2667" w:rsidP="001F2CC1">
            <w:pPr>
              <w:spacing w:before="120" w:after="120"/>
              <w:rPr>
                <w:rFonts w:ascii="Calibri" w:hAnsi="Calibri"/>
                <w:color w:val="222222"/>
              </w:rPr>
            </w:pPr>
            <w:r>
              <w:rPr>
                <w:rFonts w:ascii="Calibri" w:hAnsi="Calibri"/>
                <w:color w:val="000000"/>
              </w:rPr>
              <w:t>Induction and mentoring programs are required for beginning teachers (</w:t>
            </w:r>
            <w:r w:rsidR="00801D15">
              <w:rPr>
                <w:rFonts w:ascii="Calibri" w:hAnsi="Calibri"/>
                <w:color w:val="000000"/>
              </w:rPr>
              <w:t xml:space="preserve">those </w:t>
            </w:r>
            <w:r>
              <w:rPr>
                <w:rFonts w:ascii="Calibri" w:hAnsi="Calibri"/>
                <w:color w:val="000000"/>
              </w:rPr>
              <w:t>new to the profession) and incoming teachers (</w:t>
            </w:r>
            <w:r w:rsidR="00801D15">
              <w:rPr>
                <w:rFonts w:ascii="Calibri" w:hAnsi="Calibri"/>
                <w:color w:val="000000"/>
              </w:rPr>
              <w:t xml:space="preserve">those </w:t>
            </w:r>
            <w:r>
              <w:rPr>
                <w:rFonts w:ascii="Calibri" w:hAnsi="Calibri"/>
                <w:color w:val="000000"/>
              </w:rPr>
              <w:t xml:space="preserve">new to the district and/or role). They provide a structure to </w:t>
            </w:r>
            <w:r w:rsidR="003904BE">
              <w:rPr>
                <w:rFonts w:ascii="Calibri" w:hAnsi="Calibri"/>
                <w:color w:val="000000"/>
              </w:rPr>
              <w:t xml:space="preserve">support </w:t>
            </w:r>
            <w:r>
              <w:rPr>
                <w:rFonts w:ascii="Calibri" w:hAnsi="Calibri"/>
                <w:color w:val="000000"/>
              </w:rPr>
              <w:t>new educators</w:t>
            </w:r>
            <w:r w:rsidR="003904BE">
              <w:rPr>
                <w:rFonts w:ascii="Calibri" w:hAnsi="Calibri"/>
                <w:color w:val="000000"/>
              </w:rPr>
              <w:t xml:space="preserve"> within the context of their school or district, enabling them to more fully</w:t>
            </w:r>
            <w:r>
              <w:rPr>
                <w:rFonts w:ascii="Calibri" w:hAnsi="Calibri"/>
                <w:color w:val="000000"/>
              </w:rPr>
              <w:t xml:space="preserve"> integrate into the school community. Through these programs, new teachers learn from experienced and effective teacher leaders; schools increase the possibility of retaining strong, well-trained educators; and most importantly, student learning can be improved.</w:t>
            </w:r>
          </w:p>
        </w:tc>
        <w:tc>
          <w:tcPr>
            <w:tcW w:w="3690" w:type="dxa"/>
            <w:vAlign w:val="center"/>
          </w:tcPr>
          <w:p w14:paraId="0000027B" w14:textId="5FEC40AA" w:rsidR="00545C1E" w:rsidRDefault="00500525" w:rsidP="001F2CC1">
            <w:pPr>
              <w:spacing w:before="120" w:after="120"/>
              <w:rPr>
                <w:rFonts w:ascii="Calibri" w:hAnsi="Calibri"/>
                <w:color w:val="000000"/>
              </w:rPr>
            </w:pPr>
            <w:sdt>
              <w:sdtPr>
                <w:tag w:val="goog_rdk_17"/>
                <w:id w:val="716011749"/>
              </w:sdtPr>
              <w:sdtEndPr/>
              <w:sdtContent/>
            </w:sdt>
            <w:sdt>
              <w:sdtPr>
                <w:tag w:val="goog_rdk_18"/>
                <w:id w:val="1460141003"/>
              </w:sdtPr>
              <w:sdtEndPr/>
              <w:sdtContent/>
            </w:sdt>
            <w:r w:rsidR="00DD2667">
              <w:rPr>
                <w:highlight w:val="white"/>
              </w:rPr>
              <w:t xml:space="preserve">DESE encourages PK-12 schools and districts to build an intentional throughline between pre-service educator preparation programs and in-service professional development and support. </w:t>
            </w:r>
            <w:r w:rsidR="003904BE">
              <w:rPr>
                <w:highlight w:val="white"/>
              </w:rPr>
              <w:t>Districts should consider the practice levels of the elements in determining the focus of Induction and Mentoring supports. Collaborative partnerships with preparation programs will strengthen the cohesion across all phases of teachers’ development.</w:t>
            </w:r>
            <w:r w:rsidR="00DD2667">
              <w:rPr>
                <w:highlight w:val="white"/>
              </w:rPr>
              <w:t xml:space="preserve">   </w:t>
            </w:r>
          </w:p>
        </w:tc>
      </w:tr>
    </w:tbl>
    <w:p w14:paraId="0000027C" w14:textId="77777777" w:rsidR="00545C1E" w:rsidRDefault="00545C1E"/>
    <w:p w14:paraId="67487D91" w14:textId="7255FD3F" w:rsidR="003372C3" w:rsidRDefault="003372C3">
      <w:r>
        <w:br w:type="page"/>
      </w:r>
    </w:p>
    <w:p w14:paraId="08245D09" w14:textId="77777777" w:rsidR="0067130D" w:rsidRDefault="003372C3" w:rsidP="003372C3">
      <w:pPr>
        <w:pStyle w:val="Heading1"/>
      </w:pPr>
      <w:bookmarkStart w:id="37" w:name="_Toc162740059"/>
      <w:r>
        <w:t>Appendix A: Regulations</w:t>
      </w:r>
      <w:r w:rsidR="0067130D">
        <w:t xml:space="preserve"> Governing the Professional Standards for Teachers</w:t>
      </w:r>
      <w:bookmarkEnd w:id="37"/>
    </w:p>
    <w:p w14:paraId="715F314B" w14:textId="77777777" w:rsidR="00C75612" w:rsidRDefault="0067130D" w:rsidP="001F2CC1">
      <w:pPr>
        <w:pStyle w:val="Heading4"/>
        <w:spacing w:before="0" w:after="0"/>
      </w:pPr>
      <w:r>
        <w:t>603 CMR 7.00</w:t>
      </w:r>
    </w:p>
    <w:p w14:paraId="7C40B8F7" w14:textId="77777777" w:rsidR="00C75612" w:rsidRDefault="00C75612" w:rsidP="001F2CC1">
      <w:pPr>
        <w:pStyle w:val="Heading4"/>
        <w:spacing w:before="0" w:after="0"/>
      </w:pPr>
      <w:r>
        <w:t>Educator Licensure and Preparation Program Approval Regulations</w:t>
      </w:r>
    </w:p>
    <w:p w14:paraId="67E1603B" w14:textId="2A61F57D" w:rsidR="003372C3" w:rsidRDefault="00C75612" w:rsidP="00C75612">
      <w:pPr>
        <w:pStyle w:val="BodyText"/>
        <w:spacing w:before="0" w:after="0"/>
      </w:pPr>
      <w:r>
        <w:t>Most recently amended by the Board of Elementary and Secondary Education:</w:t>
      </w:r>
      <w:r w:rsidR="003372C3">
        <w:t xml:space="preserve"> </w:t>
      </w:r>
      <w:r w:rsidR="00C33A1C">
        <w:t>June 27, 2023</w:t>
      </w:r>
    </w:p>
    <w:p w14:paraId="0CF06C87" w14:textId="77777777" w:rsidR="000357A5" w:rsidRDefault="000357A5" w:rsidP="00C75612">
      <w:pPr>
        <w:pStyle w:val="BodyText"/>
        <w:spacing w:before="0" w:after="0"/>
      </w:pPr>
    </w:p>
    <w:p w14:paraId="61015EA9" w14:textId="0351054D" w:rsidR="00C33A1C" w:rsidRPr="001F2CC1" w:rsidRDefault="00500525" w:rsidP="00C75612">
      <w:pPr>
        <w:pStyle w:val="BodyText"/>
        <w:spacing w:before="0" w:after="0"/>
        <w:rPr>
          <w:b/>
          <w:bCs/>
          <w:sz w:val="24"/>
          <w:szCs w:val="28"/>
        </w:rPr>
      </w:pPr>
      <w:hyperlink r:id="rId44" w:history="1">
        <w:r w:rsidR="00C33A1C" w:rsidRPr="001F2CC1">
          <w:rPr>
            <w:rStyle w:val="Hyperlink"/>
            <w:b/>
            <w:bCs/>
            <w:sz w:val="24"/>
            <w:szCs w:val="28"/>
          </w:rPr>
          <w:t>7.08 Professional Standards for Teachers</w:t>
        </w:r>
      </w:hyperlink>
    </w:p>
    <w:p w14:paraId="0968E0AA" w14:textId="77777777" w:rsidR="00896655" w:rsidRPr="001F2CC1" w:rsidRDefault="00896655" w:rsidP="001F2CC1">
      <w:pPr>
        <w:pStyle w:val="NormalWeb"/>
        <w:shd w:val="clear" w:color="auto" w:fill="FFFFFF"/>
        <w:spacing w:before="120" w:beforeAutospacing="0" w:after="120" w:afterAutospacing="0" w:line="276" w:lineRule="auto"/>
        <w:rPr>
          <w:rFonts w:asciiTheme="majorHAnsi" w:hAnsiTheme="majorHAnsi" w:cstheme="majorHAnsi"/>
          <w:color w:val="212529"/>
          <w:sz w:val="22"/>
          <w:szCs w:val="22"/>
        </w:rPr>
      </w:pPr>
      <w:r w:rsidRPr="001F2CC1">
        <w:rPr>
          <w:rFonts w:asciiTheme="majorHAnsi" w:hAnsiTheme="majorHAnsi" w:cstheme="majorHAnsi"/>
          <w:color w:val="212529"/>
          <w:sz w:val="22"/>
          <w:szCs w:val="22"/>
        </w:rPr>
        <w:t>(1) </w:t>
      </w:r>
      <w:r w:rsidRPr="001F2CC1">
        <w:rPr>
          <w:rFonts w:asciiTheme="majorHAnsi" w:hAnsiTheme="majorHAnsi" w:cstheme="majorHAnsi"/>
          <w:b/>
          <w:bCs/>
          <w:color w:val="212529"/>
          <w:sz w:val="22"/>
          <w:szCs w:val="22"/>
        </w:rPr>
        <w:t>Application</w:t>
      </w:r>
      <w:r w:rsidRPr="001F2CC1">
        <w:rPr>
          <w:rFonts w:asciiTheme="majorHAnsi" w:hAnsiTheme="majorHAnsi" w:cstheme="majorHAnsi"/>
          <w:color w:val="212529"/>
          <w:sz w:val="22"/>
          <w:szCs w:val="22"/>
        </w:rPr>
        <w:t>. The Professional Standards for Teachers define the pedagogical and other professional knowledge and skills required of all teachers. These standards and indicators referred to in 603 CMR 7.08 (2) and (3) are used by sponsoring organizations in designing their teacher preparation programs and in preparing their candidates. The standards and indicators are also used by the Department in reviewing programs seeking state approval, and as the basis of performance assessments of candidates. Candidates shall demonstrate that they meet the Professional Standards and indicators referred to in 603 CMR 7.08 (2) and (3) by passing a Performance Assessment for Initial License using Department guidelines.</w:t>
      </w:r>
    </w:p>
    <w:p w14:paraId="177F9BD9" w14:textId="77777777" w:rsidR="00896655" w:rsidRPr="001F2CC1" w:rsidRDefault="00896655" w:rsidP="001F2CC1">
      <w:pPr>
        <w:pStyle w:val="NormalWeb"/>
        <w:shd w:val="clear" w:color="auto" w:fill="FFFFFF"/>
        <w:spacing w:before="120" w:beforeAutospacing="0" w:after="120" w:afterAutospacing="0" w:line="276" w:lineRule="auto"/>
        <w:rPr>
          <w:rFonts w:asciiTheme="majorHAnsi" w:hAnsiTheme="majorHAnsi" w:cstheme="majorHAnsi"/>
          <w:color w:val="212529"/>
          <w:sz w:val="22"/>
          <w:szCs w:val="22"/>
        </w:rPr>
      </w:pPr>
      <w:r w:rsidRPr="001F2CC1">
        <w:rPr>
          <w:rFonts w:asciiTheme="majorHAnsi" w:hAnsiTheme="majorHAnsi" w:cstheme="majorHAnsi"/>
          <w:color w:val="212529"/>
          <w:sz w:val="22"/>
          <w:szCs w:val="22"/>
        </w:rPr>
        <w:t>(2) </w:t>
      </w:r>
      <w:r w:rsidRPr="001F2CC1">
        <w:rPr>
          <w:rFonts w:asciiTheme="majorHAnsi" w:hAnsiTheme="majorHAnsi" w:cstheme="majorHAnsi"/>
          <w:b/>
          <w:bCs/>
          <w:color w:val="212529"/>
          <w:sz w:val="22"/>
          <w:szCs w:val="22"/>
        </w:rPr>
        <w:t>Professional Standards for Teachers</w:t>
      </w:r>
      <w:r w:rsidRPr="001F2CC1">
        <w:rPr>
          <w:rFonts w:asciiTheme="majorHAnsi" w:hAnsiTheme="majorHAnsi" w:cstheme="majorHAnsi"/>
          <w:color w:val="212529"/>
          <w:sz w:val="22"/>
          <w:szCs w:val="22"/>
        </w:rPr>
        <w:t>.</w:t>
      </w:r>
    </w:p>
    <w:p w14:paraId="158A8F41" w14:textId="77777777" w:rsidR="00896655" w:rsidRPr="001F2CC1" w:rsidRDefault="00896655" w:rsidP="001F2CC1">
      <w:pPr>
        <w:pStyle w:val="NormalWeb"/>
        <w:shd w:val="clear" w:color="auto" w:fill="FFFFFF"/>
        <w:spacing w:before="120" w:beforeAutospacing="0" w:after="120" w:afterAutospacing="0" w:line="276" w:lineRule="auto"/>
        <w:ind w:left="720"/>
        <w:rPr>
          <w:rFonts w:asciiTheme="majorHAnsi" w:hAnsiTheme="majorHAnsi" w:cstheme="majorHAnsi"/>
          <w:color w:val="212529"/>
          <w:sz w:val="22"/>
          <w:szCs w:val="22"/>
        </w:rPr>
      </w:pPr>
      <w:r w:rsidRPr="001F2CC1">
        <w:rPr>
          <w:rFonts w:asciiTheme="majorHAnsi" w:hAnsiTheme="majorHAnsi" w:cstheme="majorHAnsi"/>
          <w:color w:val="212529"/>
          <w:sz w:val="22"/>
          <w:szCs w:val="22"/>
        </w:rPr>
        <w:t>(a) </w:t>
      </w:r>
      <w:r w:rsidRPr="001F2CC1">
        <w:rPr>
          <w:rFonts w:asciiTheme="majorHAnsi" w:hAnsiTheme="majorHAnsi" w:cstheme="majorHAnsi"/>
          <w:b/>
          <w:bCs/>
          <w:color w:val="212529"/>
          <w:sz w:val="22"/>
          <w:szCs w:val="22"/>
        </w:rPr>
        <w:t>Curriculum, Planning, and Assessment:</w:t>
      </w:r>
      <w:r w:rsidRPr="001F2CC1">
        <w:rPr>
          <w:rFonts w:asciiTheme="majorHAnsi" w:hAnsiTheme="majorHAnsi" w:cstheme="majorHAnsi"/>
          <w:color w:val="212529"/>
          <w:sz w:val="22"/>
          <w:szCs w:val="22"/>
        </w:rPr>
        <w:t> Promotes the learning and growth of all students by providing high quality and coherent instruction, designing and administering authentic and meaningful student assessments, analyzing student performance and growth data, using this data to improve instruction, providing students with constructive feedback on an on-going basis, and continuously refining learning objectives.</w:t>
      </w:r>
    </w:p>
    <w:p w14:paraId="7FA665A9" w14:textId="77777777" w:rsidR="00896655" w:rsidRPr="001F2CC1" w:rsidRDefault="00896655" w:rsidP="001F2CC1">
      <w:pPr>
        <w:pStyle w:val="NormalWeb"/>
        <w:shd w:val="clear" w:color="auto" w:fill="FFFFFF"/>
        <w:spacing w:before="120" w:beforeAutospacing="0" w:after="120" w:afterAutospacing="0" w:line="276" w:lineRule="auto"/>
        <w:ind w:left="720"/>
        <w:rPr>
          <w:rFonts w:asciiTheme="majorHAnsi" w:hAnsiTheme="majorHAnsi" w:cstheme="majorHAnsi"/>
          <w:color w:val="212529"/>
          <w:sz w:val="22"/>
          <w:szCs w:val="22"/>
        </w:rPr>
      </w:pPr>
      <w:r w:rsidRPr="001F2CC1">
        <w:rPr>
          <w:rFonts w:asciiTheme="majorHAnsi" w:hAnsiTheme="majorHAnsi" w:cstheme="majorHAnsi"/>
          <w:color w:val="212529"/>
          <w:sz w:val="22"/>
          <w:szCs w:val="22"/>
        </w:rPr>
        <w:t>(b) </w:t>
      </w:r>
      <w:r w:rsidRPr="001F2CC1">
        <w:rPr>
          <w:rFonts w:asciiTheme="majorHAnsi" w:hAnsiTheme="majorHAnsi" w:cstheme="majorHAnsi"/>
          <w:b/>
          <w:bCs/>
          <w:color w:val="212529"/>
          <w:sz w:val="22"/>
          <w:szCs w:val="22"/>
        </w:rPr>
        <w:t>Teaching All Students:</w:t>
      </w:r>
      <w:r w:rsidRPr="001F2CC1">
        <w:rPr>
          <w:rFonts w:asciiTheme="majorHAnsi" w:hAnsiTheme="majorHAnsi" w:cstheme="majorHAnsi"/>
          <w:color w:val="212529"/>
          <w:sz w:val="22"/>
          <w:szCs w:val="22"/>
        </w:rPr>
        <w:t> Promotes the learning and growth of all students through instructional practices that establish high expectations, create a safe and effective classroom environment, and demonstrate cultural proficiency.</w:t>
      </w:r>
    </w:p>
    <w:p w14:paraId="2D96F550" w14:textId="77777777" w:rsidR="00896655" w:rsidRPr="001F2CC1" w:rsidRDefault="00896655" w:rsidP="001F2CC1">
      <w:pPr>
        <w:pStyle w:val="NormalWeb"/>
        <w:shd w:val="clear" w:color="auto" w:fill="FFFFFF"/>
        <w:spacing w:before="120" w:beforeAutospacing="0" w:after="120" w:afterAutospacing="0" w:line="276" w:lineRule="auto"/>
        <w:ind w:left="720"/>
        <w:rPr>
          <w:rFonts w:asciiTheme="majorHAnsi" w:hAnsiTheme="majorHAnsi" w:cstheme="majorHAnsi"/>
          <w:color w:val="212529"/>
          <w:sz w:val="22"/>
          <w:szCs w:val="22"/>
        </w:rPr>
      </w:pPr>
      <w:r w:rsidRPr="001F2CC1">
        <w:rPr>
          <w:rFonts w:asciiTheme="majorHAnsi" w:hAnsiTheme="majorHAnsi" w:cstheme="majorHAnsi"/>
          <w:color w:val="212529"/>
          <w:sz w:val="22"/>
          <w:szCs w:val="22"/>
        </w:rPr>
        <w:t>(c) </w:t>
      </w:r>
      <w:r w:rsidRPr="001F2CC1">
        <w:rPr>
          <w:rFonts w:asciiTheme="majorHAnsi" w:hAnsiTheme="majorHAnsi" w:cstheme="majorHAnsi"/>
          <w:b/>
          <w:bCs/>
          <w:color w:val="212529"/>
          <w:sz w:val="22"/>
          <w:szCs w:val="22"/>
        </w:rPr>
        <w:t>Family and Community Engagement:</w:t>
      </w:r>
      <w:r w:rsidRPr="001F2CC1">
        <w:rPr>
          <w:rFonts w:asciiTheme="majorHAnsi" w:hAnsiTheme="majorHAnsi" w:cstheme="majorHAnsi"/>
          <w:color w:val="212529"/>
          <w:sz w:val="22"/>
          <w:szCs w:val="22"/>
        </w:rPr>
        <w:t> Promotes the learning and growth of all students through effective partnerships with families, caregivers, community members, and organizations.</w:t>
      </w:r>
    </w:p>
    <w:p w14:paraId="134DCDB7" w14:textId="77777777" w:rsidR="00896655" w:rsidRPr="001F2CC1" w:rsidRDefault="00896655" w:rsidP="001F2CC1">
      <w:pPr>
        <w:pStyle w:val="NormalWeb"/>
        <w:shd w:val="clear" w:color="auto" w:fill="FFFFFF"/>
        <w:spacing w:before="120" w:beforeAutospacing="0" w:after="120" w:afterAutospacing="0" w:line="276" w:lineRule="auto"/>
        <w:ind w:left="720"/>
        <w:rPr>
          <w:rFonts w:asciiTheme="majorHAnsi" w:hAnsiTheme="majorHAnsi" w:cstheme="majorHAnsi"/>
          <w:color w:val="212529"/>
          <w:sz w:val="22"/>
          <w:szCs w:val="22"/>
        </w:rPr>
      </w:pPr>
      <w:r w:rsidRPr="001F2CC1">
        <w:rPr>
          <w:rFonts w:asciiTheme="majorHAnsi" w:hAnsiTheme="majorHAnsi" w:cstheme="majorHAnsi"/>
          <w:color w:val="212529"/>
          <w:sz w:val="22"/>
          <w:szCs w:val="22"/>
        </w:rPr>
        <w:t>(d) </w:t>
      </w:r>
      <w:r w:rsidRPr="001F2CC1">
        <w:rPr>
          <w:rFonts w:asciiTheme="majorHAnsi" w:hAnsiTheme="majorHAnsi" w:cstheme="majorHAnsi"/>
          <w:b/>
          <w:bCs/>
          <w:color w:val="212529"/>
          <w:sz w:val="22"/>
          <w:szCs w:val="22"/>
        </w:rPr>
        <w:t>Professional Culture:</w:t>
      </w:r>
      <w:r w:rsidRPr="001F2CC1">
        <w:rPr>
          <w:rFonts w:asciiTheme="majorHAnsi" w:hAnsiTheme="majorHAnsi" w:cstheme="majorHAnsi"/>
          <w:color w:val="212529"/>
          <w:sz w:val="22"/>
          <w:szCs w:val="22"/>
        </w:rPr>
        <w:t> Promotes the learning and growth of all students through ethical, culturally proficient, skilled, and collaborative practice.</w:t>
      </w:r>
    </w:p>
    <w:p w14:paraId="2AD99C2E" w14:textId="77777777" w:rsidR="00896655" w:rsidRPr="001F2CC1" w:rsidRDefault="00896655" w:rsidP="001F2CC1">
      <w:pPr>
        <w:pStyle w:val="NormalWeb"/>
        <w:shd w:val="clear" w:color="auto" w:fill="FFFFFF"/>
        <w:spacing w:before="120" w:beforeAutospacing="0" w:after="120" w:afterAutospacing="0" w:line="276" w:lineRule="auto"/>
        <w:rPr>
          <w:rFonts w:asciiTheme="majorHAnsi" w:hAnsiTheme="majorHAnsi" w:cstheme="majorHAnsi"/>
          <w:color w:val="212529"/>
          <w:sz w:val="22"/>
          <w:szCs w:val="22"/>
        </w:rPr>
      </w:pPr>
      <w:r w:rsidRPr="001F2CC1">
        <w:rPr>
          <w:rFonts w:asciiTheme="majorHAnsi" w:hAnsiTheme="majorHAnsi" w:cstheme="majorHAnsi"/>
          <w:color w:val="212529"/>
          <w:sz w:val="22"/>
          <w:szCs w:val="22"/>
        </w:rPr>
        <w:t>(3) </w:t>
      </w:r>
      <w:r w:rsidRPr="001F2CC1">
        <w:rPr>
          <w:rFonts w:asciiTheme="majorHAnsi" w:hAnsiTheme="majorHAnsi" w:cstheme="majorHAnsi"/>
          <w:b/>
          <w:bCs/>
          <w:color w:val="212529"/>
          <w:sz w:val="22"/>
          <w:szCs w:val="22"/>
        </w:rPr>
        <w:t>Indicators</w:t>
      </w:r>
      <w:r w:rsidRPr="001F2CC1">
        <w:rPr>
          <w:rFonts w:asciiTheme="majorHAnsi" w:hAnsiTheme="majorHAnsi" w:cstheme="majorHAnsi"/>
          <w:color w:val="212529"/>
          <w:sz w:val="22"/>
          <w:szCs w:val="22"/>
        </w:rPr>
        <w:t>. The Department shall publish guidelines with detailed indicators for each standard set forth in 603 CMR 7.08(2). The guidelines shall include at least the following indicators:</w:t>
      </w:r>
    </w:p>
    <w:p w14:paraId="79495B1D" w14:textId="77777777" w:rsidR="00896655" w:rsidRPr="001F2CC1" w:rsidRDefault="00896655" w:rsidP="001F2CC1">
      <w:pPr>
        <w:pStyle w:val="NormalWeb"/>
        <w:shd w:val="clear" w:color="auto" w:fill="FFFFFF"/>
        <w:spacing w:before="120" w:beforeAutospacing="0" w:after="120" w:afterAutospacing="0" w:line="276" w:lineRule="auto"/>
        <w:ind w:left="720"/>
        <w:rPr>
          <w:rFonts w:asciiTheme="majorHAnsi" w:hAnsiTheme="majorHAnsi" w:cstheme="majorHAnsi"/>
          <w:color w:val="212529"/>
          <w:sz w:val="22"/>
          <w:szCs w:val="22"/>
        </w:rPr>
      </w:pPr>
      <w:r w:rsidRPr="001F2CC1">
        <w:rPr>
          <w:rFonts w:asciiTheme="majorHAnsi" w:hAnsiTheme="majorHAnsi" w:cstheme="majorHAnsi"/>
          <w:color w:val="212529"/>
          <w:sz w:val="22"/>
          <w:szCs w:val="22"/>
        </w:rPr>
        <w:t>(a) Uses instructional planning, materials, and student engagement approaches that support students of diverse cultural and linguistic backgrounds, strengths, and challenges.</w:t>
      </w:r>
    </w:p>
    <w:p w14:paraId="0E394F8A" w14:textId="77777777" w:rsidR="00896655" w:rsidRPr="001F2CC1" w:rsidRDefault="00896655" w:rsidP="001F2CC1">
      <w:pPr>
        <w:pStyle w:val="NormalWeb"/>
        <w:shd w:val="clear" w:color="auto" w:fill="FFFFFF"/>
        <w:spacing w:before="120" w:beforeAutospacing="0" w:after="120" w:afterAutospacing="0" w:line="276" w:lineRule="auto"/>
        <w:ind w:left="720"/>
        <w:rPr>
          <w:rFonts w:asciiTheme="majorHAnsi" w:hAnsiTheme="majorHAnsi" w:cstheme="majorHAnsi"/>
          <w:color w:val="212529"/>
          <w:sz w:val="22"/>
          <w:szCs w:val="22"/>
        </w:rPr>
      </w:pPr>
      <w:r w:rsidRPr="001F2CC1">
        <w:rPr>
          <w:rFonts w:asciiTheme="majorHAnsi" w:hAnsiTheme="majorHAnsi" w:cstheme="majorHAnsi"/>
          <w:color w:val="212529"/>
          <w:sz w:val="22"/>
          <w:szCs w:val="22"/>
        </w:rPr>
        <w:t>(b) Uses effective strategies and techniques for making content accessible to English learners.</w:t>
      </w:r>
    </w:p>
    <w:p w14:paraId="47AD191B" w14:textId="77777777" w:rsidR="00896655" w:rsidRPr="001F2CC1" w:rsidRDefault="00896655" w:rsidP="001F2CC1">
      <w:pPr>
        <w:pStyle w:val="NormalWeb"/>
        <w:shd w:val="clear" w:color="auto" w:fill="FFFFFF"/>
        <w:spacing w:before="120" w:beforeAutospacing="0" w:after="120" w:afterAutospacing="0" w:line="276" w:lineRule="auto"/>
        <w:ind w:left="720"/>
        <w:rPr>
          <w:rFonts w:asciiTheme="majorHAnsi" w:hAnsiTheme="majorHAnsi" w:cstheme="majorHAnsi"/>
          <w:color w:val="212529"/>
          <w:sz w:val="22"/>
          <w:szCs w:val="22"/>
        </w:rPr>
      </w:pPr>
      <w:r w:rsidRPr="001F2CC1">
        <w:rPr>
          <w:rFonts w:asciiTheme="majorHAnsi" w:hAnsiTheme="majorHAnsi" w:cstheme="majorHAnsi"/>
          <w:color w:val="212529"/>
          <w:sz w:val="22"/>
          <w:szCs w:val="22"/>
        </w:rPr>
        <w:t>(c) Demonstrates knowledge of the difference between social and academic language and the importance of this difference in planning, differentiating and delivering effective instruction for English learners at various levels of English language proficiency and literacy.</w:t>
      </w:r>
    </w:p>
    <w:p w14:paraId="56A8EE95" w14:textId="77777777" w:rsidR="00896655" w:rsidRPr="001F2CC1" w:rsidRDefault="00896655" w:rsidP="001F2CC1">
      <w:pPr>
        <w:pStyle w:val="NormalWeb"/>
        <w:shd w:val="clear" w:color="auto" w:fill="FFFFFF"/>
        <w:spacing w:before="120" w:beforeAutospacing="0" w:after="120" w:afterAutospacing="0" w:line="276" w:lineRule="auto"/>
        <w:ind w:left="720"/>
        <w:rPr>
          <w:rFonts w:asciiTheme="majorHAnsi" w:hAnsiTheme="majorHAnsi" w:cstheme="majorHAnsi"/>
          <w:color w:val="212529"/>
          <w:sz w:val="22"/>
          <w:szCs w:val="22"/>
        </w:rPr>
      </w:pPr>
      <w:r w:rsidRPr="001F2CC1">
        <w:rPr>
          <w:rFonts w:asciiTheme="majorHAnsi" w:hAnsiTheme="majorHAnsi" w:cstheme="majorHAnsi"/>
          <w:color w:val="212529"/>
          <w:sz w:val="22"/>
          <w:szCs w:val="22"/>
        </w:rPr>
        <w:t>(d) Creates and maintains a safe and collaborative learning environment that values diversity and motivates students to meet high standards of conduct, effort and performance.</w:t>
      </w:r>
    </w:p>
    <w:p w14:paraId="29D5B8CD" w14:textId="77777777" w:rsidR="00896655" w:rsidRPr="001F2CC1" w:rsidRDefault="00896655" w:rsidP="001F2CC1">
      <w:pPr>
        <w:pStyle w:val="NormalWeb"/>
        <w:shd w:val="clear" w:color="auto" w:fill="FFFFFF"/>
        <w:spacing w:before="120" w:beforeAutospacing="0" w:after="120" w:afterAutospacing="0" w:line="276" w:lineRule="auto"/>
        <w:ind w:left="720"/>
        <w:rPr>
          <w:rFonts w:asciiTheme="majorHAnsi" w:hAnsiTheme="majorHAnsi" w:cstheme="majorHAnsi"/>
          <w:color w:val="212529"/>
          <w:sz w:val="22"/>
          <w:szCs w:val="22"/>
        </w:rPr>
      </w:pPr>
      <w:r w:rsidRPr="001F2CC1">
        <w:rPr>
          <w:rFonts w:asciiTheme="majorHAnsi" w:hAnsiTheme="majorHAnsi" w:cstheme="majorHAnsi"/>
          <w:color w:val="212529"/>
          <w:sz w:val="22"/>
          <w:szCs w:val="22"/>
        </w:rPr>
        <w:t>(e) Collaborates with families, recognizing the significance of native language and culture to create and implement strategies for supporting student learning and development both at home and at school.</w:t>
      </w:r>
    </w:p>
    <w:p w14:paraId="071F4ED1" w14:textId="77777777" w:rsidR="00896655" w:rsidRPr="001F2CC1" w:rsidRDefault="00896655" w:rsidP="001F2CC1">
      <w:pPr>
        <w:pStyle w:val="mt-5"/>
        <w:shd w:val="clear" w:color="auto" w:fill="FFFFFF"/>
        <w:spacing w:before="120" w:beforeAutospacing="0" w:after="120" w:afterAutospacing="0" w:line="276" w:lineRule="auto"/>
        <w:rPr>
          <w:rFonts w:asciiTheme="majorHAnsi" w:hAnsiTheme="majorHAnsi" w:cstheme="majorHAnsi"/>
          <w:color w:val="212529"/>
          <w:sz w:val="22"/>
          <w:szCs w:val="22"/>
        </w:rPr>
      </w:pPr>
      <w:r w:rsidRPr="001F2CC1">
        <w:rPr>
          <w:rFonts w:asciiTheme="majorHAnsi" w:hAnsiTheme="majorHAnsi" w:cstheme="majorHAnsi"/>
          <w:b/>
          <w:bCs/>
          <w:color w:val="212529"/>
          <w:sz w:val="22"/>
          <w:szCs w:val="22"/>
        </w:rPr>
        <w:t>Regulatory Authority:</w:t>
      </w:r>
      <w:r w:rsidRPr="001F2CC1">
        <w:rPr>
          <w:rFonts w:asciiTheme="majorHAnsi" w:hAnsiTheme="majorHAnsi" w:cstheme="majorHAnsi"/>
          <w:color w:val="212529"/>
          <w:sz w:val="22"/>
          <w:szCs w:val="22"/>
        </w:rPr>
        <w:br/>
        <w:t>M.G.L. c. 69, § 1B; c. 69, §§ 1J and 1K, as amended by St. 2010; c. 12, § 3; c. 71, § 38G, as amended by St. 2022, c. 154, § 10; c. 71, 38G ½; c. 71A, § 10; c. 76, § 19.</w:t>
      </w:r>
    </w:p>
    <w:p w14:paraId="1E550057" w14:textId="77777777" w:rsidR="00C33A1C" w:rsidRPr="001F2CC1" w:rsidRDefault="00C33A1C" w:rsidP="006A469A">
      <w:pPr>
        <w:pStyle w:val="BodyText"/>
        <w:rPr>
          <w:rFonts w:asciiTheme="majorHAnsi" w:hAnsiTheme="majorHAnsi" w:cstheme="majorHAnsi"/>
          <w:szCs w:val="22"/>
        </w:rPr>
      </w:pPr>
    </w:p>
    <w:p w14:paraId="1020C8FF" w14:textId="77777777" w:rsidR="00C33A1C" w:rsidRDefault="00C33A1C" w:rsidP="001F2CC1">
      <w:pPr>
        <w:pStyle w:val="BodyText"/>
        <w:spacing w:before="0" w:after="0"/>
      </w:pPr>
    </w:p>
    <w:p w14:paraId="655A31DA" w14:textId="77777777" w:rsidR="000D4AFF" w:rsidRDefault="000D4AFF">
      <w:pPr>
        <w:sectPr w:rsidR="000D4AFF" w:rsidSect="007414A5">
          <w:headerReference w:type="default" r:id="rId45"/>
          <w:pgSz w:w="12240" w:h="15840"/>
          <w:pgMar w:top="1022" w:right="1440" w:bottom="1166" w:left="1296" w:header="0" w:footer="720" w:gutter="0"/>
          <w:cols w:space="720"/>
          <w:docGrid w:linePitch="299"/>
        </w:sectPr>
      </w:pPr>
      <w:bookmarkStart w:id="38" w:name="bookmark=id.147n2zr" w:colFirst="0" w:colLast="0"/>
      <w:bookmarkEnd w:id="38"/>
    </w:p>
    <w:p w14:paraId="000002F1" w14:textId="0052CC35" w:rsidR="00545C1E" w:rsidRDefault="00DD2667" w:rsidP="001B5673">
      <w:pPr>
        <w:pStyle w:val="Heading1"/>
        <w:spacing w:before="0" w:after="0"/>
      </w:pPr>
      <w:bookmarkStart w:id="39" w:name="_heading=h.ihv636" w:colFirst="0" w:colLast="0"/>
      <w:bookmarkStart w:id="40" w:name="_heading=h.41mghml" w:colFirst="0" w:colLast="0"/>
      <w:bookmarkStart w:id="41" w:name="_Appendix_B:_Crosswalk"/>
      <w:bookmarkStart w:id="42" w:name="_Toc162740060"/>
      <w:bookmarkEnd w:id="39"/>
      <w:bookmarkEnd w:id="40"/>
      <w:bookmarkEnd w:id="41"/>
      <w:r>
        <w:t xml:space="preserve">Appendix </w:t>
      </w:r>
      <w:r w:rsidR="00293E4A">
        <w:t>B</w:t>
      </w:r>
      <w:r>
        <w:t>: Crosswalk to SEI Indicators</w:t>
      </w:r>
      <w:bookmarkEnd w:id="42"/>
    </w:p>
    <w:p w14:paraId="000002F2" w14:textId="155711DD" w:rsidR="00545C1E" w:rsidRDefault="00DD2667" w:rsidP="001F2CC1">
      <w:pPr>
        <w:pStyle w:val="BodyText"/>
      </w:pPr>
      <w:r>
        <w:t xml:space="preserve">The SEI Indicators have been incorporated into </w:t>
      </w:r>
      <w:r w:rsidR="00B80FC8">
        <w:t xml:space="preserve">the 2024 PST Guidelines as </w:t>
      </w:r>
      <w:r w:rsidR="00293E4A">
        <w:t>outlined below. Blue text has been incorporated in the updated PST language to indicate specific alignment with the SEI language.</w:t>
      </w:r>
      <w:r>
        <w:t xml:space="preserve"> </w:t>
      </w:r>
    </w:p>
    <w:tbl>
      <w:tblPr>
        <w:tblStyle w:val="ListTable2-Accent1"/>
        <w:tblW w:w="12955" w:type="dxa"/>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ayout w:type="fixed"/>
        <w:tblLook w:val="0420" w:firstRow="1" w:lastRow="0" w:firstColumn="0" w:lastColumn="0" w:noHBand="0" w:noVBand="1"/>
      </w:tblPr>
      <w:tblGrid>
        <w:gridCol w:w="6477"/>
        <w:gridCol w:w="6478"/>
      </w:tblGrid>
      <w:tr w:rsidR="00545C1E" w14:paraId="5E05C273" w14:textId="77777777" w:rsidTr="003D7A4C">
        <w:trPr>
          <w:cnfStyle w:val="100000000000" w:firstRow="1" w:lastRow="0" w:firstColumn="0" w:lastColumn="0" w:oddVBand="0" w:evenVBand="0" w:oddHBand="0" w:evenHBand="0" w:firstRowFirstColumn="0" w:firstRowLastColumn="0" w:lastRowFirstColumn="0" w:lastRowLastColumn="0"/>
        </w:trPr>
        <w:tc>
          <w:tcPr>
            <w:tcW w:w="0" w:type="dxa"/>
            <w:shd w:val="clear" w:color="auto" w:fill="DBE5F1" w:themeFill="accent1" w:themeFillTint="33"/>
            <w:vAlign w:val="center"/>
          </w:tcPr>
          <w:p w14:paraId="000002F4" w14:textId="77777777" w:rsidR="00545C1E" w:rsidRPr="003D7A4C" w:rsidRDefault="00DD2667">
            <w:pPr>
              <w:spacing w:line="276" w:lineRule="auto"/>
              <w:jc w:val="center"/>
              <w:rPr>
                <w:bCs w:val="0"/>
                <w:color w:val="000000" w:themeColor="text1"/>
                <w:sz w:val="18"/>
                <w:szCs w:val="18"/>
              </w:rPr>
            </w:pPr>
            <w:r w:rsidRPr="003D7A4C">
              <w:rPr>
                <w:bCs w:val="0"/>
                <w:color w:val="000000" w:themeColor="text1"/>
              </w:rPr>
              <w:t>SEI Indicator</w:t>
            </w:r>
          </w:p>
        </w:tc>
        <w:tc>
          <w:tcPr>
            <w:tcW w:w="0" w:type="dxa"/>
            <w:shd w:val="clear" w:color="auto" w:fill="DBE5F1" w:themeFill="accent1" w:themeFillTint="33"/>
            <w:vAlign w:val="center"/>
          </w:tcPr>
          <w:p w14:paraId="000002F5" w14:textId="77777777" w:rsidR="00545C1E" w:rsidRPr="003D7A4C" w:rsidRDefault="00DD2667">
            <w:pPr>
              <w:spacing w:line="276" w:lineRule="auto"/>
              <w:jc w:val="center"/>
              <w:rPr>
                <w:bCs w:val="0"/>
                <w:color w:val="000000" w:themeColor="text1"/>
                <w:sz w:val="18"/>
                <w:szCs w:val="18"/>
              </w:rPr>
            </w:pPr>
            <w:r w:rsidRPr="003D7A4C">
              <w:rPr>
                <w:bCs w:val="0"/>
                <w:color w:val="000000" w:themeColor="text1"/>
              </w:rPr>
              <w:t>Aligned PST Elements</w:t>
            </w:r>
          </w:p>
        </w:tc>
      </w:tr>
      <w:tr w:rsidR="00545C1E" w14:paraId="203C4445" w14:textId="77777777" w:rsidTr="003D7A4C">
        <w:trPr>
          <w:cnfStyle w:val="000000100000" w:firstRow="0" w:lastRow="0" w:firstColumn="0" w:lastColumn="0" w:oddVBand="0" w:evenVBand="0" w:oddHBand="1" w:evenHBand="0" w:firstRowFirstColumn="0" w:firstRowLastColumn="0" w:lastRowFirstColumn="0" w:lastRowLastColumn="0"/>
        </w:trPr>
        <w:tc>
          <w:tcPr>
            <w:tcW w:w="0" w:type="dxa"/>
            <w:shd w:val="clear" w:color="auto" w:fill="auto"/>
            <w:vAlign w:val="center"/>
          </w:tcPr>
          <w:p w14:paraId="000002F6" w14:textId="77777777" w:rsidR="00545C1E" w:rsidRDefault="00DD2667">
            <w:pPr>
              <w:numPr>
                <w:ilvl w:val="0"/>
                <w:numId w:val="11"/>
              </w:numPr>
              <w:pBdr>
                <w:top w:val="nil"/>
                <w:left w:val="nil"/>
                <w:bottom w:val="nil"/>
                <w:right w:val="nil"/>
                <w:between w:val="nil"/>
              </w:pBdr>
              <w:spacing w:line="276" w:lineRule="auto"/>
              <w:rPr>
                <w:rFonts w:ascii="Calibri" w:hAnsi="Calibri"/>
                <w:color w:val="000000"/>
                <w:sz w:val="18"/>
                <w:szCs w:val="18"/>
              </w:rPr>
            </w:pPr>
            <w:r>
              <w:rPr>
                <w:rFonts w:ascii="Calibri" w:hAnsi="Calibri"/>
                <w:color w:val="000000"/>
              </w:rPr>
              <w:t>Uses instructional planning, materials, and student engagement approaches that support students of diverse cultural and linguistic backgrounds, strengths, and challenges</w:t>
            </w:r>
            <w:r>
              <w:rPr>
                <w:rFonts w:ascii="Calibri" w:hAnsi="Calibri"/>
                <w:b/>
                <w:color w:val="000000"/>
              </w:rPr>
              <w:t>. </w:t>
            </w:r>
          </w:p>
        </w:tc>
        <w:tc>
          <w:tcPr>
            <w:tcW w:w="0" w:type="dxa"/>
            <w:shd w:val="clear" w:color="auto" w:fill="auto"/>
            <w:vAlign w:val="center"/>
          </w:tcPr>
          <w:p w14:paraId="000002F7" w14:textId="77777777" w:rsidR="00545C1E" w:rsidRDefault="00DD2667">
            <w:pPr>
              <w:spacing w:line="276" w:lineRule="auto"/>
            </w:pPr>
            <w:r>
              <w:rPr>
                <w:b/>
              </w:rPr>
              <w:t xml:space="preserve">I-A-2: Knowledge of Students: </w:t>
            </w:r>
            <w:r>
              <w:t xml:space="preserve">Builds on and draws from knowledge of their students’ identities, skills, developmental levels, </w:t>
            </w:r>
            <w:r>
              <w:rPr>
                <w:color w:val="0070C0"/>
              </w:rPr>
              <w:t xml:space="preserve">cultures, languages, and communities </w:t>
            </w:r>
            <w:r>
              <w:t>to provide relevant and differentiated learning experiences that enable all students to exercise social-emotional skills (e.g., self-management and making responsible decisions) and progress towards grade-level standards. </w:t>
            </w:r>
          </w:p>
          <w:p w14:paraId="000002F8" w14:textId="77777777" w:rsidR="00545C1E" w:rsidRDefault="00545C1E">
            <w:pPr>
              <w:spacing w:line="276" w:lineRule="auto"/>
              <w:rPr>
                <w:sz w:val="24"/>
                <w:szCs w:val="24"/>
              </w:rPr>
            </w:pPr>
          </w:p>
          <w:p w14:paraId="000002F9" w14:textId="77777777" w:rsidR="00545C1E" w:rsidRDefault="00DD2667">
            <w:pPr>
              <w:spacing w:line="276" w:lineRule="auto"/>
            </w:pPr>
            <w:r>
              <w:rPr>
                <w:b/>
              </w:rPr>
              <w:t>I-</w:t>
            </w:r>
            <w:sdt>
              <w:sdtPr>
                <w:tag w:val="goog_rdk_22"/>
                <w:id w:val="1006861973"/>
              </w:sdtPr>
              <w:sdtEndPr/>
              <w:sdtContent/>
            </w:sdt>
            <w:r>
              <w:rPr>
                <w:b/>
              </w:rPr>
              <w:t>A-3: Curriculum Literacy</w:t>
            </w:r>
            <w:r>
              <w:t>: Skillfully uses curricular materials by:</w:t>
            </w:r>
          </w:p>
          <w:p w14:paraId="000002FA" w14:textId="77777777" w:rsidR="00545C1E" w:rsidRDefault="00DD2667">
            <w:pPr>
              <w:numPr>
                <w:ilvl w:val="0"/>
                <w:numId w:val="7"/>
              </w:numPr>
              <w:pBdr>
                <w:top w:val="nil"/>
                <w:left w:val="nil"/>
                <w:bottom w:val="nil"/>
                <w:right w:val="nil"/>
                <w:between w:val="nil"/>
              </w:pBdr>
              <w:spacing w:line="276" w:lineRule="auto"/>
              <w:rPr>
                <w:rFonts w:ascii="Calibri" w:hAnsi="Calibri"/>
                <w:color w:val="000000"/>
              </w:rPr>
            </w:pPr>
            <w:r>
              <w:rPr>
                <w:rFonts w:ascii="Calibri" w:hAnsi="Calibri"/>
                <w:color w:val="000000"/>
              </w:rPr>
              <w:t xml:space="preserve">Determining strengths and weaknesses of materials and adapting as necessary to </w:t>
            </w:r>
            <w:r>
              <w:rPr>
                <w:rFonts w:ascii="Calibri" w:hAnsi="Calibri"/>
                <w:color w:val="0070C0"/>
              </w:rPr>
              <w:t>plan evidence-based, inclusive, and culturally sustaining instruction</w:t>
            </w:r>
            <w:r>
              <w:rPr>
                <w:rFonts w:ascii="Calibri" w:hAnsi="Calibri"/>
                <w:color w:val="000000"/>
              </w:rPr>
              <w:t>, including identifying opportunities to create meaningful, relevant connections rooted in the local context.</w:t>
            </w:r>
          </w:p>
          <w:p w14:paraId="000002FB" w14:textId="77777777" w:rsidR="00545C1E" w:rsidRDefault="00DD2667">
            <w:pPr>
              <w:numPr>
                <w:ilvl w:val="0"/>
                <w:numId w:val="7"/>
              </w:numPr>
              <w:pBdr>
                <w:top w:val="nil"/>
                <w:left w:val="nil"/>
                <w:bottom w:val="nil"/>
                <w:right w:val="nil"/>
                <w:between w:val="nil"/>
              </w:pBdr>
              <w:spacing w:line="276" w:lineRule="auto"/>
              <w:rPr>
                <w:rFonts w:ascii="Calibri" w:hAnsi="Calibri"/>
                <w:color w:val="000000"/>
              </w:rPr>
            </w:pPr>
            <w:r>
              <w:rPr>
                <w:rFonts w:ascii="Calibri" w:hAnsi="Calibri"/>
                <w:color w:val="000000"/>
              </w:rPr>
              <w:t>Identifying necessary supplemental resources and/or tiered supports to provide all students access to grade-level instruction.</w:t>
            </w:r>
          </w:p>
          <w:p w14:paraId="000002FC" w14:textId="77777777" w:rsidR="00545C1E" w:rsidRDefault="00DD2667">
            <w:pPr>
              <w:numPr>
                <w:ilvl w:val="0"/>
                <w:numId w:val="7"/>
              </w:numPr>
              <w:pBdr>
                <w:top w:val="nil"/>
                <w:left w:val="nil"/>
                <w:bottom w:val="nil"/>
                <w:right w:val="nil"/>
                <w:between w:val="nil"/>
              </w:pBdr>
              <w:spacing w:line="276" w:lineRule="auto"/>
              <w:rPr>
                <w:rFonts w:ascii="Calibri" w:hAnsi="Calibri"/>
                <w:color w:val="000000"/>
              </w:rPr>
            </w:pPr>
            <w:r>
              <w:rPr>
                <w:rFonts w:ascii="Calibri" w:hAnsi="Calibri"/>
                <w:color w:val="000000"/>
              </w:rPr>
              <w:t>Utilizing a coherent instructional approach that builds student learning towards grade-level standards or individual learning goals over time through aligned lesson goals, scope, sequence, and tasks.</w:t>
            </w:r>
          </w:p>
        </w:tc>
      </w:tr>
      <w:tr w:rsidR="00545C1E" w14:paraId="4313CC2E" w14:textId="77777777" w:rsidTr="003866B7">
        <w:tc>
          <w:tcPr>
            <w:tcW w:w="0" w:type="dxa"/>
            <w:shd w:val="clear" w:color="auto" w:fill="auto"/>
            <w:vAlign w:val="center"/>
          </w:tcPr>
          <w:p w14:paraId="000002FD" w14:textId="77777777" w:rsidR="00545C1E" w:rsidRPr="00B80FC8" w:rsidRDefault="00DD2667">
            <w:pPr>
              <w:numPr>
                <w:ilvl w:val="0"/>
                <w:numId w:val="11"/>
              </w:numPr>
              <w:pBdr>
                <w:top w:val="nil"/>
                <w:left w:val="nil"/>
                <w:bottom w:val="nil"/>
                <w:right w:val="nil"/>
                <w:between w:val="nil"/>
              </w:pBdr>
              <w:spacing w:line="276" w:lineRule="auto"/>
              <w:rPr>
                <w:rFonts w:ascii="Calibri" w:hAnsi="Calibri"/>
                <w:color w:val="000000"/>
                <w:sz w:val="18"/>
                <w:szCs w:val="18"/>
              </w:rPr>
            </w:pPr>
            <w:r w:rsidRPr="00B80FC8">
              <w:rPr>
                <w:rFonts w:ascii="Calibri" w:hAnsi="Calibri"/>
                <w:color w:val="000000"/>
              </w:rPr>
              <w:t>Uses effective strategies and techniques for making content accessible to English language learners.</w:t>
            </w:r>
            <w:r w:rsidRPr="00B80FC8">
              <w:rPr>
                <w:rFonts w:ascii="Calibri" w:hAnsi="Calibri"/>
                <w:b/>
                <w:color w:val="000000"/>
              </w:rPr>
              <w:t> </w:t>
            </w:r>
          </w:p>
        </w:tc>
        <w:tc>
          <w:tcPr>
            <w:tcW w:w="0" w:type="dxa"/>
            <w:shd w:val="clear" w:color="auto" w:fill="auto"/>
            <w:vAlign w:val="center"/>
          </w:tcPr>
          <w:p w14:paraId="000002FE" w14:textId="77777777" w:rsidR="00545C1E" w:rsidRPr="00B80FC8" w:rsidRDefault="00DD2667">
            <w:pPr>
              <w:spacing w:line="276" w:lineRule="auto"/>
            </w:pPr>
            <w:r w:rsidRPr="00B80FC8">
              <w:rPr>
                <w:b/>
              </w:rPr>
              <w:t>II-A-3: Inclusive Instruction</w:t>
            </w:r>
            <w:r w:rsidRPr="00B80FC8">
              <w:t xml:space="preserve">: Accommodates and supports individual differences in all students’ learning needs, abilities, interests, and levels of readiness, including those of students with disabilities (in accordance with relevant IEPs or 504 plans), </w:t>
            </w:r>
            <w:r w:rsidRPr="00B80FC8">
              <w:rPr>
                <w:color w:val="0070C0"/>
              </w:rPr>
              <w:t>English learners and former English learners</w:t>
            </w:r>
            <w:r w:rsidRPr="00B80FC8">
              <w:t>, academically advanced students, and students who have been historically marginalized, by: </w:t>
            </w:r>
          </w:p>
          <w:p w14:paraId="000002FF" w14:textId="77777777" w:rsidR="00545C1E" w:rsidRPr="00B80FC8" w:rsidRDefault="00DD2667">
            <w:pPr>
              <w:numPr>
                <w:ilvl w:val="0"/>
                <w:numId w:val="14"/>
              </w:numPr>
              <w:pBdr>
                <w:top w:val="nil"/>
                <w:left w:val="nil"/>
                <w:bottom w:val="nil"/>
                <w:right w:val="nil"/>
                <w:between w:val="nil"/>
              </w:pBdr>
              <w:spacing w:line="276" w:lineRule="auto"/>
              <w:rPr>
                <w:rFonts w:ascii="Calibri" w:hAnsi="Calibri"/>
                <w:color w:val="000000"/>
                <w:sz w:val="24"/>
                <w:szCs w:val="24"/>
              </w:rPr>
            </w:pPr>
            <w:r w:rsidRPr="00B80FC8">
              <w:rPr>
                <w:rFonts w:ascii="Calibri" w:hAnsi="Calibri"/>
                <w:color w:val="0070C0"/>
              </w:rPr>
              <w:t>Using appropriate inclusive practices, such as tiered supports, educational and assistive technologies, scaffolded instruction, and leveraging students’ native language and linguistic resources to make grade-level content accessible and affirming for all students</w:t>
            </w:r>
            <w:r w:rsidRPr="00B80FC8">
              <w:rPr>
                <w:rFonts w:ascii="Calibri" w:hAnsi="Calibri"/>
                <w:color w:val="000000"/>
              </w:rPr>
              <w:t>. </w:t>
            </w:r>
          </w:p>
          <w:p w14:paraId="00000300" w14:textId="77777777" w:rsidR="00545C1E" w:rsidRPr="00B80FC8" w:rsidRDefault="00DD2667">
            <w:pPr>
              <w:numPr>
                <w:ilvl w:val="0"/>
                <w:numId w:val="14"/>
              </w:numPr>
              <w:pBdr>
                <w:top w:val="nil"/>
                <w:left w:val="nil"/>
                <w:bottom w:val="nil"/>
                <w:right w:val="nil"/>
                <w:between w:val="nil"/>
              </w:pBdr>
              <w:spacing w:line="276" w:lineRule="auto"/>
              <w:rPr>
                <w:rFonts w:ascii="Calibri" w:hAnsi="Calibri"/>
                <w:color w:val="000000"/>
                <w:sz w:val="24"/>
                <w:szCs w:val="24"/>
              </w:rPr>
            </w:pPr>
            <w:r w:rsidRPr="00B80FC8">
              <w:rPr>
                <w:rFonts w:ascii="Calibri" w:hAnsi="Calibri"/>
                <w:color w:val="000000"/>
              </w:rPr>
              <w:t>Providing students with multiple ways to learn content and demonstrate understanding. </w:t>
            </w:r>
          </w:p>
        </w:tc>
      </w:tr>
      <w:tr w:rsidR="00545C1E" w14:paraId="698CD4A1" w14:textId="77777777" w:rsidTr="003D7A4C">
        <w:trPr>
          <w:cnfStyle w:val="000000100000" w:firstRow="0" w:lastRow="0" w:firstColumn="0" w:lastColumn="0" w:oddVBand="0" w:evenVBand="0" w:oddHBand="1" w:evenHBand="0" w:firstRowFirstColumn="0" w:firstRowLastColumn="0" w:lastRowFirstColumn="0" w:lastRowLastColumn="0"/>
        </w:trPr>
        <w:tc>
          <w:tcPr>
            <w:tcW w:w="0" w:type="dxa"/>
            <w:shd w:val="clear" w:color="auto" w:fill="auto"/>
            <w:vAlign w:val="center"/>
          </w:tcPr>
          <w:p w14:paraId="00000301" w14:textId="77777777" w:rsidR="00545C1E" w:rsidRDefault="00DD2667">
            <w:pPr>
              <w:numPr>
                <w:ilvl w:val="0"/>
                <w:numId w:val="11"/>
              </w:numPr>
              <w:pBdr>
                <w:top w:val="nil"/>
                <w:left w:val="nil"/>
                <w:bottom w:val="nil"/>
                <w:right w:val="nil"/>
                <w:between w:val="nil"/>
              </w:pBdr>
              <w:spacing w:line="276" w:lineRule="auto"/>
              <w:rPr>
                <w:rFonts w:ascii="Calibri" w:hAnsi="Calibri"/>
                <w:color w:val="000000"/>
              </w:rPr>
            </w:pPr>
            <w:r>
              <w:rPr>
                <w:rFonts w:ascii="Calibri" w:hAnsi="Calibri"/>
                <w:color w:val="000000"/>
              </w:rPr>
              <w:t>Demonstrates knowledge of the difference between social and academic language and the importance of this difference in planning, differentiating and delivering effective instruction for English learners at various levels of English language proficiency and literacy.</w:t>
            </w:r>
          </w:p>
        </w:tc>
        <w:tc>
          <w:tcPr>
            <w:tcW w:w="0" w:type="dxa"/>
            <w:shd w:val="clear" w:color="auto" w:fill="auto"/>
            <w:vAlign w:val="center"/>
          </w:tcPr>
          <w:p w14:paraId="00000302" w14:textId="77777777" w:rsidR="00545C1E" w:rsidRDefault="00DD2667">
            <w:pPr>
              <w:spacing w:line="276" w:lineRule="auto"/>
            </w:pPr>
            <w:r>
              <w:rPr>
                <w:b/>
              </w:rPr>
              <w:t>I-A-1: Subject Matter Knowledge</w:t>
            </w:r>
            <w:r>
              <w:t>: Demonstrates sound knowledge of the subject matter by:  </w:t>
            </w:r>
          </w:p>
          <w:p w14:paraId="00000303" w14:textId="77777777" w:rsidR="00545C1E" w:rsidRDefault="00DD2667">
            <w:pPr>
              <w:numPr>
                <w:ilvl w:val="0"/>
                <w:numId w:val="16"/>
              </w:numPr>
              <w:pBdr>
                <w:top w:val="nil"/>
                <w:left w:val="nil"/>
                <w:bottom w:val="nil"/>
                <w:right w:val="nil"/>
                <w:between w:val="nil"/>
              </w:pBdr>
              <w:spacing w:line="276" w:lineRule="auto"/>
              <w:rPr>
                <w:rFonts w:ascii="Calibri" w:hAnsi="Calibri"/>
                <w:color w:val="000000"/>
                <w:sz w:val="24"/>
                <w:szCs w:val="24"/>
              </w:rPr>
            </w:pPr>
            <w:r>
              <w:rPr>
                <w:rFonts w:ascii="Calibri" w:hAnsi="Calibri"/>
                <w:color w:val="000000"/>
              </w:rPr>
              <w:t>Using evidence-based pedagogical practices that enable students to develop and apply grade-level knowledge and skills in authentic contexts.  </w:t>
            </w:r>
          </w:p>
          <w:p w14:paraId="00000304" w14:textId="77777777" w:rsidR="00545C1E" w:rsidRDefault="00DD2667">
            <w:pPr>
              <w:numPr>
                <w:ilvl w:val="0"/>
                <w:numId w:val="16"/>
              </w:numPr>
              <w:pBdr>
                <w:top w:val="nil"/>
                <w:left w:val="nil"/>
                <w:bottom w:val="nil"/>
                <w:right w:val="nil"/>
                <w:between w:val="nil"/>
              </w:pBdr>
              <w:spacing w:line="276" w:lineRule="auto"/>
              <w:rPr>
                <w:rFonts w:ascii="Calibri" w:hAnsi="Calibri"/>
                <w:color w:val="000000"/>
                <w:sz w:val="24"/>
                <w:szCs w:val="24"/>
              </w:rPr>
            </w:pPr>
            <w:r>
              <w:rPr>
                <w:rFonts w:ascii="Calibri" w:hAnsi="Calibri"/>
                <w:color w:val="000000"/>
              </w:rPr>
              <w:t>Supporting students to make connections between the subject matter and real-world issues with impact on their communities and their world.</w:t>
            </w:r>
            <w:r>
              <w:rPr>
                <w:rFonts w:ascii="Calibri" w:hAnsi="Calibri"/>
                <w:b/>
                <w:color w:val="000000"/>
              </w:rPr>
              <w:t> </w:t>
            </w:r>
            <w:r>
              <w:rPr>
                <w:rFonts w:ascii="Calibri" w:hAnsi="Calibri"/>
                <w:color w:val="000000"/>
              </w:rPr>
              <w:t> </w:t>
            </w:r>
          </w:p>
          <w:p w14:paraId="00000305" w14:textId="77777777" w:rsidR="00545C1E" w:rsidRDefault="00DD2667">
            <w:pPr>
              <w:numPr>
                <w:ilvl w:val="0"/>
                <w:numId w:val="16"/>
              </w:numPr>
              <w:pBdr>
                <w:top w:val="nil"/>
                <w:left w:val="nil"/>
                <w:bottom w:val="nil"/>
                <w:right w:val="nil"/>
                <w:between w:val="nil"/>
              </w:pBdr>
              <w:spacing w:line="276" w:lineRule="auto"/>
              <w:rPr>
                <w:rFonts w:ascii="Calibri" w:hAnsi="Calibri"/>
                <w:color w:val="000000"/>
                <w:sz w:val="24"/>
                <w:szCs w:val="24"/>
              </w:rPr>
            </w:pPr>
            <w:r>
              <w:rPr>
                <w:rFonts w:ascii="Calibri" w:hAnsi="Calibri"/>
                <w:color w:val="0070C0"/>
              </w:rPr>
              <w:t>Understanding the difference between social and academic language and the importance of this difference in planning, differentiating and delivering effective instruction for English learners at various levels of English language proficiency and literacy. </w:t>
            </w:r>
          </w:p>
        </w:tc>
      </w:tr>
      <w:tr w:rsidR="00545C1E" w14:paraId="5AC60F1C" w14:textId="77777777" w:rsidTr="003866B7">
        <w:tc>
          <w:tcPr>
            <w:tcW w:w="0" w:type="dxa"/>
            <w:shd w:val="clear" w:color="auto" w:fill="auto"/>
            <w:vAlign w:val="center"/>
          </w:tcPr>
          <w:p w14:paraId="00000306" w14:textId="77777777" w:rsidR="00545C1E" w:rsidRDefault="00DD2667">
            <w:pPr>
              <w:numPr>
                <w:ilvl w:val="0"/>
                <w:numId w:val="11"/>
              </w:numPr>
              <w:pBdr>
                <w:top w:val="nil"/>
                <w:left w:val="nil"/>
                <w:bottom w:val="nil"/>
                <w:right w:val="nil"/>
                <w:between w:val="nil"/>
              </w:pBdr>
              <w:spacing w:line="276" w:lineRule="auto"/>
              <w:rPr>
                <w:rFonts w:ascii="Calibri" w:hAnsi="Calibri"/>
                <w:color w:val="000000"/>
                <w:sz w:val="18"/>
                <w:szCs w:val="18"/>
              </w:rPr>
            </w:pPr>
            <w:r>
              <w:rPr>
                <w:rFonts w:ascii="Calibri" w:hAnsi="Calibri"/>
                <w:color w:val="000000"/>
              </w:rPr>
              <w:t>Creates and maintains a safe and collaborative learning environment that values diversity and motivates students to meet high standards of conduct, effort and performance. </w:t>
            </w:r>
          </w:p>
        </w:tc>
        <w:tc>
          <w:tcPr>
            <w:tcW w:w="0" w:type="dxa"/>
            <w:shd w:val="clear" w:color="auto" w:fill="auto"/>
            <w:vAlign w:val="center"/>
          </w:tcPr>
          <w:p w14:paraId="00000307" w14:textId="77777777" w:rsidR="00545C1E" w:rsidRDefault="00DD2667">
            <w:pPr>
              <w:spacing w:line="276" w:lineRule="auto"/>
            </w:pPr>
            <w:r>
              <w:rPr>
                <w:b/>
              </w:rPr>
              <w:t xml:space="preserve">II-A-1: High Expectations and Support: </w:t>
            </w:r>
            <w:r>
              <w:rPr>
                <w:color w:val="0070C0"/>
              </w:rPr>
              <w:t>Supports all students to meet or exceed high expectations, produce high-quality work, and develop self-awareness and skills for independent learning by</w:t>
            </w:r>
            <w:r>
              <w:t>: </w:t>
            </w:r>
          </w:p>
          <w:p w14:paraId="00000308" w14:textId="77777777" w:rsidR="00545C1E" w:rsidRDefault="00DD2667">
            <w:pPr>
              <w:spacing w:line="276" w:lineRule="auto"/>
            </w:pPr>
            <w:r>
              <w:t>Using evidence-based pedagogical practices to provide equitable opportunities for grade-level learning. </w:t>
            </w:r>
          </w:p>
          <w:p w14:paraId="00000309" w14:textId="77777777" w:rsidR="00545C1E" w:rsidRDefault="00DD2667">
            <w:pPr>
              <w:numPr>
                <w:ilvl w:val="0"/>
                <w:numId w:val="38"/>
              </w:numPr>
              <w:pBdr>
                <w:top w:val="nil"/>
                <w:left w:val="nil"/>
                <w:bottom w:val="nil"/>
                <w:right w:val="nil"/>
                <w:between w:val="nil"/>
              </w:pBdr>
              <w:spacing w:line="276" w:lineRule="auto"/>
              <w:rPr>
                <w:rFonts w:ascii="Calibri" w:hAnsi="Calibri"/>
                <w:color w:val="1F3763"/>
                <w:sz w:val="24"/>
                <w:szCs w:val="24"/>
              </w:rPr>
            </w:pPr>
            <w:r>
              <w:rPr>
                <w:rFonts w:ascii="Calibri" w:hAnsi="Calibri"/>
                <w:color w:val="000000"/>
              </w:rPr>
              <w:t>Providing supports, scaffolds, and tools to meet students’ needs. </w:t>
            </w:r>
          </w:p>
          <w:p w14:paraId="0000030A" w14:textId="77777777" w:rsidR="00545C1E" w:rsidRDefault="00DD2667">
            <w:pPr>
              <w:numPr>
                <w:ilvl w:val="0"/>
                <w:numId w:val="38"/>
              </w:numPr>
              <w:pBdr>
                <w:top w:val="nil"/>
                <w:left w:val="nil"/>
                <w:bottom w:val="nil"/>
                <w:right w:val="nil"/>
                <w:between w:val="nil"/>
              </w:pBdr>
              <w:spacing w:line="276" w:lineRule="auto"/>
              <w:rPr>
                <w:rFonts w:ascii="Calibri" w:hAnsi="Calibri"/>
                <w:color w:val="1F3763"/>
                <w:sz w:val="24"/>
                <w:szCs w:val="24"/>
              </w:rPr>
            </w:pPr>
            <w:r>
              <w:rPr>
                <w:rFonts w:ascii="Calibri" w:hAnsi="Calibri"/>
                <w:color w:val="000000"/>
              </w:rPr>
              <w:t>Providing clear criteria for success (e.g., models, rubrics, exemplars). </w:t>
            </w:r>
          </w:p>
          <w:p w14:paraId="0000030B" w14:textId="77777777" w:rsidR="00545C1E" w:rsidRDefault="00DD2667">
            <w:pPr>
              <w:numPr>
                <w:ilvl w:val="0"/>
                <w:numId w:val="38"/>
              </w:numPr>
              <w:pBdr>
                <w:top w:val="nil"/>
                <w:left w:val="nil"/>
                <w:bottom w:val="nil"/>
                <w:right w:val="nil"/>
                <w:between w:val="nil"/>
              </w:pBdr>
              <w:spacing w:line="276" w:lineRule="auto"/>
              <w:rPr>
                <w:rFonts w:ascii="Calibri" w:hAnsi="Calibri"/>
                <w:color w:val="1F3763"/>
                <w:sz w:val="24"/>
                <w:szCs w:val="24"/>
              </w:rPr>
            </w:pPr>
            <w:r>
              <w:rPr>
                <w:rFonts w:ascii="Calibri" w:hAnsi="Calibri"/>
                <w:color w:val="000000"/>
              </w:rPr>
              <w:t>Reinforcing perseverance and effort with challenging content and tasks.  </w:t>
            </w:r>
          </w:p>
          <w:p w14:paraId="0000030C" w14:textId="77777777" w:rsidR="00545C1E" w:rsidRDefault="00545C1E">
            <w:pPr>
              <w:spacing w:line="276" w:lineRule="auto"/>
              <w:rPr>
                <w:b/>
              </w:rPr>
            </w:pPr>
          </w:p>
          <w:p w14:paraId="0000030D" w14:textId="77777777" w:rsidR="00545C1E" w:rsidRDefault="00DD2667">
            <w:pPr>
              <w:spacing w:line="276" w:lineRule="auto"/>
              <w:rPr>
                <w:color w:val="0070C0"/>
              </w:rPr>
            </w:pPr>
            <w:r>
              <w:rPr>
                <w:b/>
              </w:rPr>
              <w:t>II-B-1:</w:t>
            </w:r>
            <w:r>
              <w:t xml:space="preserve"> </w:t>
            </w:r>
            <w:r>
              <w:rPr>
                <w:b/>
              </w:rPr>
              <w:t>Positive Relationships</w:t>
            </w:r>
            <w:r>
              <w:t xml:space="preserve">: </w:t>
            </w:r>
            <w:r>
              <w:rPr>
                <w:color w:val="0070C0"/>
              </w:rPr>
              <w:t>Builds positive, caring relationships to help all students feel valued, respected, equitably supported, and a sense of belonging in the classroom community. </w:t>
            </w:r>
          </w:p>
          <w:p w14:paraId="0000030E" w14:textId="77777777" w:rsidR="00545C1E" w:rsidRDefault="00545C1E">
            <w:pPr>
              <w:spacing w:line="276" w:lineRule="auto"/>
              <w:rPr>
                <w:sz w:val="24"/>
                <w:szCs w:val="24"/>
              </w:rPr>
            </w:pPr>
          </w:p>
          <w:p w14:paraId="0000030F" w14:textId="77777777" w:rsidR="00545C1E" w:rsidRDefault="00DD2667">
            <w:pPr>
              <w:spacing w:line="276" w:lineRule="auto"/>
            </w:pPr>
            <w:r>
              <w:rPr>
                <w:b/>
              </w:rPr>
              <w:t>II-B-2: Safe Learning Environment</w:t>
            </w:r>
            <w:r>
              <w:rPr>
                <w:b/>
                <w:color w:val="0070C0"/>
              </w:rPr>
              <w:t xml:space="preserve">: </w:t>
            </w:r>
            <w:r>
              <w:rPr>
                <w:color w:val="0070C0"/>
              </w:rPr>
              <w:t xml:space="preserve">Creates and maintains a safe, supportive, and inclusive environment </w:t>
            </w:r>
            <w:r>
              <w:t>by: </w:t>
            </w:r>
          </w:p>
          <w:p w14:paraId="00000310" w14:textId="77777777" w:rsidR="00545C1E" w:rsidRDefault="00DD2667">
            <w:pPr>
              <w:numPr>
                <w:ilvl w:val="0"/>
                <w:numId w:val="18"/>
              </w:numPr>
              <w:pBdr>
                <w:top w:val="nil"/>
                <w:left w:val="nil"/>
                <w:bottom w:val="nil"/>
                <w:right w:val="nil"/>
                <w:between w:val="nil"/>
              </w:pBdr>
              <w:spacing w:line="276" w:lineRule="auto"/>
              <w:rPr>
                <w:rFonts w:ascii="Calibri" w:hAnsi="Calibri"/>
                <w:color w:val="000000"/>
                <w:sz w:val="24"/>
                <w:szCs w:val="24"/>
              </w:rPr>
            </w:pPr>
            <w:r>
              <w:rPr>
                <w:rFonts w:ascii="Calibri" w:hAnsi="Calibri"/>
                <w:color w:val="000000"/>
              </w:rPr>
              <w:t>Co-creating meaningful rituals and routines with students. </w:t>
            </w:r>
          </w:p>
          <w:p w14:paraId="00000311" w14:textId="77777777" w:rsidR="00545C1E" w:rsidRDefault="00DD2667">
            <w:pPr>
              <w:numPr>
                <w:ilvl w:val="0"/>
                <w:numId w:val="18"/>
              </w:numPr>
              <w:pBdr>
                <w:top w:val="nil"/>
                <w:left w:val="nil"/>
                <w:bottom w:val="nil"/>
                <w:right w:val="nil"/>
                <w:between w:val="nil"/>
              </w:pBdr>
              <w:spacing w:line="276" w:lineRule="auto"/>
              <w:rPr>
                <w:rFonts w:ascii="Calibri" w:hAnsi="Calibri"/>
                <w:color w:val="000000"/>
                <w:sz w:val="24"/>
                <w:szCs w:val="24"/>
              </w:rPr>
            </w:pPr>
            <w:r>
              <w:rPr>
                <w:rFonts w:ascii="Calibri" w:hAnsi="Calibri"/>
                <w:color w:val="000000"/>
              </w:rPr>
              <w:t>Supporting student accountability for the impact of their actions. </w:t>
            </w:r>
          </w:p>
          <w:p w14:paraId="00000312" w14:textId="77777777" w:rsidR="00545C1E" w:rsidRDefault="00DD2667">
            <w:pPr>
              <w:numPr>
                <w:ilvl w:val="0"/>
                <w:numId w:val="18"/>
              </w:numPr>
              <w:pBdr>
                <w:top w:val="nil"/>
                <w:left w:val="nil"/>
                <w:bottom w:val="nil"/>
                <w:right w:val="nil"/>
                <w:between w:val="nil"/>
              </w:pBdr>
              <w:spacing w:line="276" w:lineRule="auto"/>
              <w:rPr>
                <w:rFonts w:ascii="Calibri" w:hAnsi="Calibri"/>
                <w:color w:val="000000"/>
                <w:sz w:val="24"/>
                <w:szCs w:val="24"/>
              </w:rPr>
            </w:pPr>
            <w:r>
              <w:rPr>
                <w:rFonts w:ascii="Calibri" w:hAnsi="Calibri"/>
                <w:color w:val="000000"/>
              </w:rPr>
              <w:t>Enabling students to take academic risks and share ideas freely. </w:t>
            </w:r>
          </w:p>
          <w:p w14:paraId="00000313" w14:textId="77777777" w:rsidR="00545C1E" w:rsidRDefault="00DD2667">
            <w:pPr>
              <w:numPr>
                <w:ilvl w:val="0"/>
                <w:numId w:val="18"/>
              </w:numPr>
              <w:pBdr>
                <w:top w:val="nil"/>
                <w:left w:val="nil"/>
                <w:bottom w:val="nil"/>
                <w:right w:val="nil"/>
                <w:between w:val="nil"/>
              </w:pBdr>
              <w:spacing w:line="276" w:lineRule="auto"/>
              <w:rPr>
                <w:rFonts w:ascii="Calibri" w:hAnsi="Calibri"/>
                <w:color w:val="000000"/>
                <w:sz w:val="24"/>
                <w:szCs w:val="24"/>
              </w:rPr>
            </w:pPr>
            <w:r>
              <w:rPr>
                <w:rFonts w:ascii="Calibri" w:hAnsi="Calibri"/>
                <w:color w:val="0070C0"/>
              </w:rPr>
              <w:t>Modeling and reinforcing respect for and affirmation of their own and others’ differences related to background, identity, language, strengths, and challenges (self- and social awareness).  </w:t>
            </w:r>
          </w:p>
          <w:p w14:paraId="00000314" w14:textId="77777777" w:rsidR="00545C1E" w:rsidRDefault="00DD2667">
            <w:pPr>
              <w:numPr>
                <w:ilvl w:val="0"/>
                <w:numId w:val="18"/>
              </w:numPr>
              <w:pBdr>
                <w:top w:val="nil"/>
                <w:left w:val="nil"/>
                <w:bottom w:val="nil"/>
                <w:right w:val="nil"/>
                <w:between w:val="nil"/>
              </w:pBdr>
              <w:spacing w:line="276" w:lineRule="auto"/>
              <w:rPr>
                <w:rFonts w:ascii="Calibri" w:hAnsi="Calibri"/>
                <w:color w:val="000000"/>
                <w:sz w:val="24"/>
                <w:szCs w:val="24"/>
              </w:rPr>
            </w:pPr>
            <w:r>
              <w:rPr>
                <w:rFonts w:ascii="Calibri" w:hAnsi="Calibri"/>
                <w:color w:val="000000"/>
              </w:rPr>
              <w:t>Seeking feedback from students on their experience of the classroom learning environment and making aligned adjustments to practice. </w:t>
            </w:r>
          </w:p>
          <w:p w14:paraId="00000315" w14:textId="77777777" w:rsidR="00545C1E" w:rsidRDefault="00545C1E">
            <w:pPr>
              <w:spacing w:line="276" w:lineRule="auto"/>
              <w:ind w:left="810"/>
            </w:pPr>
          </w:p>
          <w:p w14:paraId="00000316" w14:textId="77777777" w:rsidR="00545C1E" w:rsidRDefault="00DD2667">
            <w:pPr>
              <w:spacing w:line="276" w:lineRule="auto"/>
              <w:rPr>
                <w:sz w:val="24"/>
                <w:szCs w:val="24"/>
              </w:rPr>
            </w:pPr>
            <w:r>
              <w:rPr>
                <w:b/>
                <w:color w:val="000000"/>
              </w:rPr>
              <w:t xml:space="preserve">II-B-3: </w:t>
            </w:r>
            <w:r>
              <w:rPr>
                <w:b/>
              </w:rPr>
              <w:t xml:space="preserve">Collaborative Learning Environment: </w:t>
            </w:r>
            <w:r>
              <w:t>Develops students’ relationship and communication skills by: </w:t>
            </w:r>
          </w:p>
          <w:p w14:paraId="00000317" w14:textId="77777777" w:rsidR="00545C1E" w:rsidRDefault="00DD2667">
            <w:pPr>
              <w:numPr>
                <w:ilvl w:val="0"/>
                <w:numId w:val="36"/>
              </w:numPr>
              <w:pBdr>
                <w:top w:val="nil"/>
                <w:left w:val="nil"/>
                <w:bottom w:val="nil"/>
                <w:right w:val="nil"/>
                <w:between w:val="nil"/>
              </w:pBdr>
              <w:spacing w:line="276" w:lineRule="auto"/>
              <w:rPr>
                <w:rFonts w:ascii="Calibri" w:hAnsi="Calibri"/>
                <w:color w:val="000000"/>
              </w:rPr>
            </w:pPr>
            <w:r>
              <w:rPr>
                <w:rFonts w:ascii="Calibri" w:hAnsi="Calibri"/>
                <w:color w:val="0070C0"/>
              </w:rPr>
              <w:t>Providing students with frequent opportunities to interact with peers, make sense of complex ideas together, and develop language. </w:t>
            </w:r>
          </w:p>
          <w:p w14:paraId="00000318" w14:textId="77777777" w:rsidR="00545C1E" w:rsidRDefault="00DD2667">
            <w:pPr>
              <w:numPr>
                <w:ilvl w:val="0"/>
                <w:numId w:val="36"/>
              </w:numPr>
              <w:pBdr>
                <w:top w:val="nil"/>
                <w:left w:val="nil"/>
                <w:bottom w:val="nil"/>
                <w:right w:val="nil"/>
                <w:between w:val="nil"/>
              </w:pBdr>
              <w:spacing w:line="276" w:lineRule="auto"/>
              <w:rPr>
                <w:rFonts w:ascii="Calibri" w:hAnsi="Calibri"/>
                <w:color w:val="000000"/>
              </w:rPr>
            </w:pPr>
            <w:r>
              <w:rPr>
                <w:rFonts w:ascii="Calibri" w:hAnsi="Calibri"/>
                <w:color w:val="0070C0"/>
              </w:rPr>
              <w:t>Supporting students to engage with differences and diverse perspectives, respectfully challenge each other’s thinking, and address interpersonal conflicts as they arise. </w:t>
            </w:r>
          </w:p>
        </w:tc>
      </w:tr>
      <w:tr w:rsidR="00545C1E" w14:paraId="7B3E9137" w14:textId="77777777" w:rsidTr="003D7A4C">
        <w:trPr>
          <w:cnfStyle w:val="000000100000" w:firstRow="0" w:lastRow="0" w:firstColumn="0" w:lastColumn="0" w:oddVBand="0" w:evenVBand="0" w:oddHBand="1" w:evenHBand="0" w:firstRowFirstColumn="0" w:firstRowLastColumn="0" w:lastRowFirstColumn="0" w:lastRowLastColumn="0"/>
        </w:trPr>
        <w:tc>
          <w:tcPr>
            <w:tcW w:w="0" w:type="dxa"/>
            <w:shd w:val="clear" w:color="auto" w:fill="auto"/>
            <w:vAlign w:val="center"/>
          </w:tcPr>
          <w:p w14:paraId="00000319" w14:textId="77777777" w:rsidR="00545C1E" w:rsidRDefault="00DD2667">
            <w:pPr>
              <w:numPr>
                <w:ilvl w:val="0"/>
                <w:numId w:val="11"/>
              </w:numPr>
              <w:pBdr>
                <w:top w:val="nil"/>
                <w:left w:val="nil"/>
                <w:bottom w:val="nil"/>
                <w:right w:val="nil"/>
                <w:between w:val="nil"/>
              </w:pBdr>
              <w:spacing w:line="276" w:lineRule="auto"/>
              <w:rPr>
                <w:rFonts w:ascii="Calibri" w:hAnsi="Calibri"/>
                <w:color w:val="000000"/>
                <w:sz w:val="18"/>
                <w:szCs w:val="18"/>
              </w:rPr>
            </w:pPr>
            <w:r>
              <w:rPr>
                <w:rFonts w:ascii="Calibri" w:hAnsi="Calibri"/>
                <w:color w:val="000000"/>
              </w:rPr>
              <w:t>Collaborates with families, recognizing the significance of native language and culture to create and implement strategies for supporting student learning and development both at home and at school. </w:t>
            </w:r>
          </w:p>
        </w:tc>
        <w:tc>
          <w:tcPr>
            <w:tcW w:w="0" w:type="dxa"/>
            <w:shd w:val="clear" w:color="auto" w:fill="auto"/>
            <w:vAlign w:val="center"/>
          </w:tcPr>
          <w:p w14:paraId="0000031A" w14:textId="77777777" w:rsidR="00545C1E" w:rsidRDefault="00DD2667">
            <w:pPr>
              <w:spacing w:line="276" w:lineRule="auto"/>
            </w:pPr>
            <w:r>
              <w:rPr>
                <w:b/>
              </w:rPr>
              <w:t xml:space="preserve">III-A-1: Communication with Families: </w:t>
            </w:r>
            <w:r>
              <w:t>Establishes regular, two-way</w:t>
            </w:r>
            <w:r>
              <w:rPr>
                <w:b/>
              </w:rPr>
              <w:t xml:space="preserve"> </w:t>
            </w:r>
            <w:r>
              <w:t>communication with families that: </w:t>
            </w:r>
          </w:p>
          <w:p w14:paraId="0000031B" w14:textId="77777777" w:rsidR="00545C1E" w:rsidRDefault="00DD2667">
            <w:pPr>
              <w:numPr>
                <w:ilvl w:val="0"/>
                <w:numId w:val="40"/>
              </w:numPr>
              <w:pBdr>
                <w:top w:val="nil"/>
                <w:left w:val="nil"/>
                <w:bottom w:val="nil"/>
                <w:right w:val="nil"/>
                <w:between w:val="nil"/>
              </w:pBdr>
              <w:spacing w:line="276" w:lineRule="auto"/>
              <w:rPr>
                <w:rFonts w:ascii="Calibri" w:hAnsi="Calibri"/>
                <w:color w:val="0070C0"/>
                <w:sz w:val="24"/>
                <w:szCs w:val="24"/>
              </w:rPr>
            </w:pPr>
            <w:r>
              <w:rPr>
                <w:rFonts w:ascii="Calibri" w:hAnsi="Calibri"/>
                <w:color w:val="0070C0"/>
              </w:rPr>
              <w:t>Is culturally and linguistically sustaining, aligned with family preferences, and in approachable language and formats.  </w:t>
            </w:r>
          </w:p>
          <w:p w14:paraId="0000031C" w14:textId="77777777" w:rsidR="00545C1E" w:rsidRDefault="00DD2667">
            <w:pPr>
              <w:numPr>
                <w:ilvl w:val="0"/>
                <w:numId w:val="40"/>
              </w:numPr>
              <w:pBdr>
                <w:top w:val="nil"/>
                <w:left w:val="nil"/>
                <w:bottom w:val="nil"/>
                <w:right w:val="nil"/>
                <w:between w:val="nil"/>
              </w:pBdr>
              <w:spacing w:line="276" w:lineRule="auto"/>
              <w:rPr>
                <w:rFonts w:ascii="Calibri" w:hAnsi="Calibri"/>
                <w:color w:val="000000"/>
                <w:sz w:val="24"/>
                <w:szCs w:val="24"/>
              </w:rPr>
            </w:pPr>
            <w:r>
              <w:rPr>
                <w:rFonts w:ascii="Calibri" w:hAnsi="Calibri"/>
                <w:color w:val="000000"/>
              </w:rPr>
              <w:t>Shares timely information about student learning and performance. </w:t>
            </w:r>
          </w:p>
          <w:p w14:paraId="0000031D" w14:textId="77777777" w:rsidR="00545C1E" w:rsidRDefault="00DD2667">
            <w:pPr>
              <w:spacing w:line="276" w:lineRule="auto"/>
              <w:ind w:left="1080"/>
            </w:pPr>
            <w:r>
              <w:t> </w:t>
            </w:r>
          </w:p>
          <w:p w14:paraId="0000031E" w14:textId="77777777" w:rsidR="00545C1E" w:rsidRDefault="00DD2667">
            <w:pPr>
              <w:spacing w:line="276" w:lineRule="auto"/>
              <w:rPr>
                <w:sz w:val="24"/>
                <w:szCs w:val="24"/>
              </w:rPr>
            </w:pPr>
            <w:r>
              <w:rPr>
                <w:b/>
              </w:rPr>
              <w:t xml:space="preserve">III-B-1: Family Engagement: </w:t>
            </w:r>
            <w:r>
              <w:t>Engages with families in a way that is equitable and collaborative by: </w:t>
            </w:r>
          </w:p>
          <w:p w14:paraId="0000031F" w14:textId="77777777" w:rsidR="00545C1E" w:rsidRDefault="00DD2667">
            <w:pPr>
              <w:numPr>
                <w:ilvl w:val="0"/>
                <w:numId w:val="25"/>
              </w:numPr>
              <w:pBdr>
                <w:top w:val="nil"/>
                <w:left w:val="nil"/>
                <w:bottom w:val="nil"/>
                <w:right w:val="nil"/>
                <w:between w:val="nil"/>
              </w:pBdr>
              <w:spacing w:line="276" w:lineRule="auto"/>
              <w:rPr>
                <w:rFonts w:ascii="Calibri" w:hAnsi="Calibri"/>
                <w:color w:val="000000"/>
              </w:rPr>
            </w:pPr>
            <w:r>
              <w:rPr>
                <w:rFonts w:ascii="Calibri" w:hAnsi="Calibri"/>
                <w:color w:val="0070C0"/>
              </w:rPr>
              <w:t>Building positive relationships with families characterized by mutual trust and respect. </w:t>
            </w:r>
          </w:p>
          <w:p w14:paraId="00000320" w14:textId="77777777" w:rsidR="00545C1E" w:rsidRDefault="00DD2667">
            <w:pPr>
              <w:numPr>
                <w:ilvl w:val="0"/>
                <w:numId w:val="25"/>
              </w:numPr>
              <w:pBdr>
                <w:top w:val="nil"/>
                <w:left w:val="nil"/>
                <w:bottom w:val="nil"/>
                <w:right w:val="nil"/>
                <w:between w:val="nil"/>
              </w:pBdr>
              <w:spacing w:line="276" w:lineRule="auto"/>
              <w:rPr>
                <w:rFonts w:ascii="Calibri" w:hAnsi="Calibri"/>
                <w:color w:val="000000"/>
              </w:rPr>
            </w:pPr>
            <w:r>
              <w:rPr>
                <w:rFonts w:ascii="Calibri" w:hAnsi="Calibri"/>
                <w:color w:val="0070C0"/>
              </w:rPr>
              <w:t>Providing a variety of frequent, inclusive, and culturally and linguistically responsive opportunities</w:t>
            </w:r>
            <w:r>
              <w:rPr>
                <w:rFonts w:ascii="Calibri" w:hAnsi="Calibri"/>
                <w:b/>
                <w:color w:val="0070C0"/>
              </w:rPr>
              <w:t xml:space="preserve"> </w:t>
            </w:r>
            <w:r>
              <w:rPr>
                <w:rFonts w:ascii="Calibri" w:hAnsi="Calibri"/>
                <w:color w:val="0070C0"/>
              </w:rPr>
              <w:t>for all families to engage as partners in the classroom community. </w:t>
            </w:r>
          </w:p>
          <w:p w14:paraId="00000321" w14:textId="77777777" w:rsidR="00545C1E" w:rsidRDefault="00DD2667">
            <w:pPr>
              <w:numPr>
                <w:ilvl w:val="0"/>
                <w:numId w:val="25"/>
              </w:numPr>
              <w:pBdr>
                <w:top w:val="nil"/>
                <w:left w:val="nil"/>
                <w:bottom w:val="nil"/>
                <w:right w:val="nil"/>
                <w:between w:val="nil"/>
              </w:pBdr>
              <w:spacing w:line="276" w:lineRule="auto"/>
              <w:rPr>
                <w:rFonts w:ascii="Calibri" w:hAnsi="Calibri"/>
                <w:color w:val="000000"/>
              </w:rPr>
            </w:pPr>
            <w:r>
              <w:rPr>
                <w:rFonts w:ascii="Calibri" w:hAnsi="Calibri"/>
                <w:color w:val="0070C0"/>
              </w:rPr>
              <w:t>Clearly and accessibly communicating information about family engagement opportunities. </w:t>
            </w:r>
          </w:p>
          <w:p w14:paraId="00000322" w14:textId="77777777" w:rsidR="00545C1E" w:rsidRDefault="00545C1E">
            <w:pPr>
              <w:spacing w:line="276" w:lineRule="auto"/>
            </w:pPr>
          </w:p>
          <w:p w14:paraId="00000323" w14:textId="77777777" w:rsidR="00545C1E" w:rsidRDefault="00DD2667">
            <w:pPr>
              <w:spacing w:line="276" w:lineRule="auto"/>
              <w:rPr>
                <w:sz w:val="24"/>
                <w:szCs w:val="24"/>
              </w:rPr>
            </w:pPr>
            <w:r>
              <w:rPr>
                <w:b/>
              </w:rPr>
              <w:t>III-C-1: Collaboration on Student Learning and Well-Being:</w:t>
            </w:r>
            <w:r>
              <w:t>  Partners with families to support students’ learning and well-being by: </w:t>
            </w:r>
          </w:p>
          <w:p w14:paraId="00000324" w14:textId="77777777" w:rsidR="00545C1E" w:rsidRDefault="00DD2667">
            <w:pPr>
              <w:numPr>
                <w:ilvl w:val="0"/>
                <w:numId w:val="26"/>
              </w:numPr>
              <w:pBdr>
                <w:top w:val="nil"/>
                <w:left w:val="nil"/>
                <w:bottom w:val="nil"/>
                <w:right w:val="nil"/>
                <w:between w:val="nil"/>
              </w:pBdr>
              <w:spacing w:line="276" w:lineRule="auto"/>
              <w:rPr>
                <w:rFonts w:ascii="Calibri" w:hAnsi="Calibri"/>
                <w:color w:val="000000"/>
              </w:rPr>
            </w:pPr>
            <w:r>
              <w:rPr>
                <w:rFonts w:ascii="Calibri" w:hAnsi="Calibri"/>
                <w:color w:val="0070C0"/>
              </w:rPr>
              <w:t>Leveraging families’ cultural and linguistic knowledge and expertise as assets. </w:t>
            </w:r>
          </w:p>
          <w:p w14:paraId="00000325" w14:textId="77777777" w:rsidR="00545C1E" w:rsidRDefault="00DD2667">
            <w:pPr>
              <w:numPr>
                <w:ilvl w:val="0"/>
                <w:numId w:val="26"/>
              </w:numPr>
              <w:pBdr>
                <w:top w:val="nil"/>
                <w:left w:val="nil"/>
                <w:bottom w:val="nil"/>
                <w:right w:val="nil"/>
                <w:between w:val="nil"/>
              </w:pBdr>
              <w:spacing w:line="276" w:lineRule="auto"/>
              <w:rPr>
                <w:rFonts w:ascii="Calibri" w:hAnsi="Calibri"/>
                <w:color w:val="000000"/>
              </w:rPr>
            </w:pPr>
            <w:r>
              <w:rPr>
                <w:rFonts w:ascii="Calibri" w:hAnsi="Calibri"/>
                <w:color w:val="000000"/>
              </w:rPr>
              <w:t>Engaging with families about what students are learning in the classroom and expectations for student success. </w:t>
            </w:r>
          </w:p>
          <w:p w14:paraId="00000326" w14:textId="77777777" w:rsidR="00545C1E" w:rsidRDefault="00DD2667">
            <w:pPr>
              <w:numPr>
                <w:ilvl w:val="0"/>
                <w:numId w:val="26"/>
              </w:numPr>
              <w:pBdr>
                <w:top w:val="nil"/>
                <w:left w:val="nil"/>
                <w:bottom w:val="nil"/>
                <w:right w:val="nil"/>
                <w:between w:val="nil"/>
              </w:pBdr>
              <w:spacing w:line="276" w:lineRule="auto"/>
              <w:rPr>
                <w:rFonts w:ascii="Calibri" w:hAnsi="Calibri"/>
                <w:color w:val="000000"/>
              </w:rPr>
            </w:pPr>
            <w:r>
              <w:rPr>
                <w:rFonts w:ascii="Calibri" w:hAnsi="Calibri"/>
                <w:color w:val="000000"/>
              </w:rPr>
              <w:t>Collaboratively identifying, and seeking family input on, strategies and resources for supporting student learning and growth in and out of school</w:t>
            </w:r>
          </w:p>
        </w:tc>
      </w:tr>
    </w:tbl>
    <w:p w14:paraId="0000032B" w14:textId="05F7F087" w:rsidR="00545C1E" w:rsidRDefault="00DD2667" w:rsidP="001F2CC1">
      <w:pPr>
        <w:pStyle w:val="Heading1"/>
        <w:spacing w:before="120"/>
      </w:pPr>
      <w:bookmarkStart w:id="43" w:name="_Appendix_C:_Crosswalk"/>
      <w:bookmarkStart w:id="44" w:name="_Toc162740061"/>
      <w:bookmarkEnd w:id="43"/>
      <w:r>
        <w:t xml:space="preserve">Appendix </w:t>
      </w:r>
      <w:r w:rsidR="00693234">
        <w:t>C</w:t>
      </w:r>
      <w:r>
        <w:t>: Crosswalk Between Essential Elements and Demonstrate Elements</w:t>
      </w:r>
      <w:bookmarkEnd w:id="44"/>
    </w:p>
    <w:p w14:paraId="76B1C152" w14:textId="77777777" w:rsidR="00650746" w:rsidRDefault="00650746" w:rsidP="00650746">
      <w:pPr>
        <w:pStyle w:val="BodyText"/>
      </w:pPr>
      <w:r>
        <w:t xml:space="preserve">The Essential Elements are the practices and skills assessed through CAP. Each Essential Element was selected in part because the knowledge and skills it describes serve as an umbrella to other elements within the PSTs, as outlined in the table below. </w:t>
      </w:r>
    </w:p>
    <w:tbl>
      <w:tblPr>
        <w:tblStyle w:val="ListTable6Colorful-Accent1"/>
        <w:tblW w:w="12960" w:type="dxa"/>
        <w:tblInd w:w="-10" w:type="dxa"/>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ayout w:type="fixed"/>
        <w:tblLook w:val="0420" w:firstRow="1" w:lastRow="0" w:firstColumn="0" w:lastColumn="0" w:noHBand="0" w:noVBand="1"/>
      </w:tblPr>
      <w:tblGrid>
        <w:gridCol w:w="9000"/>
        <w:gridCol w:w="3960"/>
      </w:tblGrid>
      <w:tr w:rsidR="00693234" w14:paraId="2A55E856" w14:textId="77777777" w:rsidTr="000A2313">
        <w:trPr>
          <w:cnfStyle w:val="100000000000" w:firstRow="1" w:lastRow="0" w:firstColumn="0" w:lastColumn="0" w:oddVBand="0" w:evenVBand="0" w:oddHBand="0" w:evenHBand="0" w:firstRowFirstColumn="0" w:firstRowLastColumn="0" w:lastRowFirstColumn="0" w:lastRowLastColumn="0"/>
          <w:trHeight w:val="300"/>
        </w:trPr>
        <w:tc>
          <w:tcPr>
            <w:tcW w:w="9000" w:type="dxa"/>
            <w:vAlign w:val="center"/>
          </w:tcPr>
          <w:p w14:paraId="0000032D" w14:textId="77777777" w:rsidR="00545C1E" w:rsidRDefault="00DD2667" w:rsidP="001F2CC1">
            <w:pPr>
              <w:spacing w:before="120" w:after="120" w:line="276" w:lineRule="auto"/>
              <w:jc w:val="center"/>
              <w:rPr>
                <w:color w:val="000000"/>
              </w:rPr>
            </w:pPr>
            <w:r>
              <w:rPr>
                <w:color w:val="000000"/>
              </w:rPr>
              <w:t>Essential Element</w:t>
            </w:r>
          </w:p>
        </w:tc>
        <w:tc>
          <w:tcPr>
            <w:tcW w:w="3960" w:type="dxa"/>
            <w:vAlign w:val="center"/>
          </w:tcPr>
          <w:p w14:paraId="0000032E" w14:textId="03AFF216" w:rsidR="00545C1E" w:rsidRDefault="00DD2667" w:rsidP="001F2CC1">
            <w:pPr>
              <w:spacing w:before="120" w:after="120" w:line="276" w:lineRule="auto"/>
              <w:jc w:val="center"/>
              <w:rPr>
                <w:color w:val="000000"/>
              </w:rPr>
            </w:pPr>
            <w:r>
              <w:rPr>
                <w:color w:val="000000"/>
              </w:rPr>
              <w:t>Aligned Demonstrate Elements</w:t>
            </w:r>
          </w:p>
        </w:tc>
      </w:tr>
      <w:tr w:rsidR="00693234" w14:paraId="2EE59140" w14:textId="77777777" w:rsidTr="000A2313">
        <w:trPr>
          <w:cnfStyle w:val="000000100000" w:firstRow="0" w:lastRow="0" w:firstColumn="0" w:lastColumn="0" w:oddVBand="0" w:evenVBand="0" w:oddHBand="1" w:evenHBand="0" w:firstRowFirstColumn="0" w:firstRowLastColumn="0" w:lastRowFirstColumn="0" w:lastRowLastColumn="0"/>
          <w:trHeight w:val="300"/>
        </w:trPr>
        <w:tc>
          <w:tcPr>
            <w:tcW w:w="9000" w:type="dxa"/>
            <w:vAlign w:val="center"/>
          </w:tcPr>
          <w:p w14:paraId="0000032F" w14:textId="734A1926" w:rsidR="00545C1E" w:rsidRDefault="00DD2667">
            <w:pPr>
              <w:spacing w:before="120" w:after="120" w:line="276" w:lineRule="auto"/>
              <w:rPr>
                <w:color w:val="000000"/>
              </w:rPr>
            </w:pPr>
            <w:r>
              <w:rPr>
                <w:b/>
                <w:color w:val="000000"/>
              </w:rPr>
              <w:t>I-A</w:t>
            </w:r>
            <w:r w:rsidR="0073299F">
              <w:rPr>
                <w:b/>
                <w:color w:val="000000"/>
              </w:rPr>
              <w:t>-</w:t>
            </w:r>
            <w:r>
              <w:rPr>
                <w:b/>
                <w:color w:val="000000"/>
              </w:rPr>
              <w:t>1 Subject Matter Knowledge</w:t>
            </w:r>
            <w:r>
              <w:rPr>
                <w:color w:val="000000"/>
              </w:rPr>
              <w:t xml:space="preserve">: </w:t>
            </w:r>
            <w:r w:rsidR="003F74EE">
              <w:rPr>
                <w:color w:val="000000"/>
              </w:rPr>
              <w:br/>
            </w:r>
            <w:r>
              <w:rPr>
                <w:color w:val="000000"/>
              </w:rPr>
              <w:t>Demonstrates sound knowledge of the subject matter by:  </w:t>
            </w:r>
          </w:p>
          <w:p w14:paraId="00000330" w14:textId="77777777" w:rsidR="00545C1E" w:rsidRDefault="00DD2667">
            <w:pPr>
              <w:numPr>
                <w:ilvl w:val="1"/>
                <w:numId w:val="8"/>
              </w:numPr>
              <w:pBdr>
                <w:top w:val="nil"/>
                <w:left w:val="nil"/>
                <w:bottom w:val="nil"/>
                <w:right w:val="nil"/>
                <w:between w:val="nil"/>
              </w:pBdr>
              <w:spacing w:before="120" w:line="276" w:lineRule="auto"/>
              <w:rPr>
                <w:rFonts w:ascii="Calibri" w:hAnsi="Calibri"/>
                <w:color w:val="000000"/>
              </w:rPr>
            </w:pPr>
            <w:r>
              <w:rPr>
                <w:rFonts w:ascii="Calibri" w:hAnsi="Calibri"/>
                <w:color w:val="000000"/>
              </w:rPr>
              <w:t>Using evidence-based pedagogical practices that enable students to develop and apply grade-level knowledge and skills in authentic contexts.  </w:t>
            </w:r>
          </w:p>
          <w:p w14:paraId="00000331" w14:textId="77777777" w:rsidR="00545C1E" w:rsidRDefault="00DD2667">
            <w:pPr>
              <w:numPr>
                <w:ilvl w:val="1"/>
                <w:numId w:val="8"/>
              </w:numPr>
              <w:pBdr>
                <w:top w:val="nil"/>
                <w:left w:val="nil"/>
                <w:bottom w:val="nil"/>
                <w:right w:val="nil"/>
                <w:between w:val="nil"/>
              </w:pBdr>
              <w:spacing w:line="276" w:lineRule="auto"/>
              <w:rPr>
                <w:rFonts w:ascii="Calibri" w:hAnsi="Calibri"/>
                <w:color w:val="000000"/>
              </w:rPr>
            </w:pPr>
            <w:r>
              <w:rPr>
                <w:rFonts w:ascii="Calibri" w:hAnsi="Calibri"/>
                <w:color w:val="000000"/>
              </w:rPr>
              <w:t>Supporting students to make connections between the subject matter and real-world issues with impact on their communities and their world.</w:t>
            </w:r>
            <w:r>
              <w:rPr>
                <w:rFonts w:ascii="Calibri" w:hAnsi="Calibri"/>
                <w:b/>
                <w:color w:val="000000"/>
              </w:rPr>
              <w:t> </w:t>
            </w:r>
            <w:r>
              <w:rPr>
                <w:rFonts w:ascii="Calibri" w:hAnsi="Calibri"/>
                <w:color w:val="000000"/>
              </w:rPr>
              <w:t> </w:t>
            </w:r>
          </w:p>
          <w:p w14:paraId="00000332" w14:textId="77777777" w:rsidR="00545C1E" w:rsidRDefault="00DD2667">
            <w:pPr>
              <w:numPr>
                <w:ilvl w:val="1"/>
                <w:numId w:val="8"/>
              </w:numPr>
              <w:pBdr>
                <w:top w:val="nil"/>
                <w:left w:val="nil"/>
                <w:bottom w:val="nil"/>
                <w:right w:val="nil"/>
                <w:between w:val="nil"/>
              </w:pBdr>
              <w:spacing w:after="120" w:line="276" w:lineRule="auto"/>
              <w:rPr>
                <w:rFonts w:ascii="Calibri" w:hAnsi="Calibri"/>
                <w:color w:val="000000"/>
              </w:rPr>
            </w:pPr>
            <w:r>
              <w:rPr>
                <w:rFonts w:ascii="Calibri" w:hAnsi="Calibri"/>
                <w:color w:val="000000"/>
              </w:rPr>
              <w:t>Understanding the difference between social and academic language and the importance of this difference in planning, differentiating, and delivering effective instruction for English learners at various levels of English language proficiency and literacy. </w:t>
            </w:r>
          </w:p>
        </w:tc>
        <w:tc>
          <w:tcPr>
            <w:tcW w:w="3960" w:type="dxa"/>
            <w:vAlign w:val="center"/>
          </w:tcPr>
          <w:p w14:paraId="00000333" w14:textId="14BEADE4" w:rsidR="00545C1E" w:rsidRDefault="00DD2667" w:rsidP="001F2CC1">
            <w:pPr>
              <w:numPr>
                <w:ilvl w:val="1"/>
                <w:numId w:val="8"/>
              </w:numPr>
              <w:pBdr>
                <w:top w:val="nil"/>
                <w:left w:val="nil"/>
                <w:bottom w:val="nil"/>
                <w:right w:val="nil"/>
                <w:between w:val="nil"/>
              </w:pBdr>
              <w:spacing w:before="120" w:line="276" w:lineRule="auto"/>
              <w:ind w:left="616"/>
              <w:rPr>
                <w:rFonts w:ascii="Calibri" w:hAnsi="Calibri"/>
                <w:color w:val="000000"/>
              </w:rPr>
            </w:pPr>
            <w:r>
              <w:rPr>
                <w:rFonts w:ascii="Calibri" w:hAnsi="Calibri"/>
                <w:color w:val="000000"/>
              </w:rPr>
              <w:t>I-A</w:t>
            </w:r>
            <w:r w:rsidR="0073299F">
              <w:rPr>
                <w:rFonts w:ascii="Calibri" w:hAnsi="Calibri"/>
                <w:color w:val="000000"/>
              </w:rPr>
              <w:t>-</w:t>
            </w:r>
            <w:r>
              <w:rPr>
                <w:rFonts w:ascii="Calibri" w:hAnsi="Calibri"/>
                <w:color w:val="000000"/>
              </w:rPr>
              <w:t>2 Knowledge of Students</w:t>
            </w:r>
          </w:p>
          <w:p w14:paraId="00000334" w14:textId="159B5951" w:rsidR="00545C1E" w:rsidRDefault="00DD2667" w:rsidP="001F2CC1">
            <w:pPr>
              <w:numPr>
                <w:ilvl w:val="1"/>
                <w:numId w:val="8"/>
              </w:numPr>
              <w:pBdr>
                <w:top w:val="nil"/>
                <w:left w:val="nil"/>
                <w:bottom w:val="nil"/>
                <w:right w:val="nil"/>
                <w:between w:val="nil"/>
              </w:pBdr>
              <w:spacing w:line="276" w:lineRule="auto"/>
              <w:ind w:left="616"/>
              <w:rPr>
                <w:rFonts w:ascii="Calibri" w:hAnsi="Calibri"/>
                <w:color w:val="000000"/>
              </w:rPr>
            </w:pPr>
            <w:r>
              <w:rPr>
                <w:rFonts w:ascii="Calibri" w:hAnsi="Calibri"/>
                <w:color w:val="000000"/>
              </w:rPr>
              <w:t>I-A</w:t>
            </w:r>
            <w:r w:rsidR="0073299F">
              <w:rPr>
                <w:rFonts w:ascii="Calibri" w:hAnsi="Calibri"/>
                <w:color w:val="000000"/>
              </w:rPr>
              <w:t>-</w:t>
            </w:r>
            <w:r>
              <w:rPr>
                <w:rFonts w:ascii="Calibri" w:hAnsi="Calibri"/>
                <w:color w:val="000000"/>
              </w:rPr>
              <w:t>3 Curriculum Literacy</w:t>
            </w:r>
          </w:p>
          <w:p w14:paraId="00000335" w14:textId="33A0F7D4" w:rsidR="00545C1E" w:rsidRDefault="00DD2667" w:rsidP="001F2CC1">
            <w:pPr>
              <w:numPr>
                <w:ilvl w:val="1"/>
                <w:numId w:val="8"/>
              </w:numPr>
              <w:pBdr>
                <w:top w:val="nil"/>
                <w:left w:val="nil"/>
                <w:bottom w:val="nil"/>
                <w:right w:val="nil"/>
                <w:between w:val="nil"/>
              </w:pBdr>
              <w:spacing w:line="276" w:lineRule="auto"/>
              <w:ind w:left="616"/>
              <w:rPr>
                <w:rFonts w:ascii="Calibri" w:hAnsi="Calibri"/>
                <w:color w:val="000000"/>
              </w:rPr>
            </w:pPr>
            <w:r>
              <w:rPr>
                <w:rFonts w:ascii="Calibri" w:hAnsi="Calibri"/>
                <w:color w:val="000000"/>
              </w:rPr>
              <w:t>I-B</w:t>
            </w:r>
            <w:r w:rsidR="0073299F">
              <w:rPr>
                <w:rFonts w:ascii="Calibri" w:hAnsi="Calibri"/>
                <w:color w:val="000000"/>
              </w:rPr>
              <w:t>-</w:t>
            </w:r>
            <w:r>
              <w:rPr>
                <w:rFonts w:ascii="Calibri" w:hAnsi="Calibri"/>
                <w:color w:val="000000"/>
              </w:rPr>
              <w:t>1 Purposeful Assessment</w:t>
            </w:r>
          </w:p>
          <w:p w14:paraId="00000338" w14:textId="430CB2CD" w:rsidR="00545C1E" w:rsidRDefault="00DD2667" w:rsidP="00495CB6">
            <w:pPr>
              <w:numPr>
                <w:ilvl w:val="1"/>
                <w:numId w:val="8"/>
              </w:numPr>
              <w:pBdr>
                <w:top w:val="nil"/>
                <w:left w:val="nil"/>
                <w:bottom w:val="nil"/>
                <w:right w:val="nil"/>
                <w:between w:val="nil"/>
              </w:pBdr>
              <w:spacing w:line="276" w:lineRule="auto"/>
              <w:ind w:left="616"/>
              <w:rPr>
                <w:rFonts w:ascii="Calibri" w:hAnsi="Calibri"/>
                <w:color w:val="000000"/>
              </w:rPr>
            </w:pPr>
            <w:r>
              <w:rPr>
                <w:rFonts w:ascii="Calibri" w:hAnsi="Calibri"/>
                <w:color w:val="000000"/>
              </w:rPr>
              <w:t>II-A</w:t>
            </w:r>
            <w:r w:rsidR="0073299F">
              <w:rPr>
                <w:rFonts w:ascii="Calibri" w:hAnsi="Calibri"/>
                <w:color w:val="000000"/>
              </w:rPr>
              <w:t>-</w:t>
            </w:r>
            <w:r>
              <w:rPr>
                <w:rFonts w:ascii="Calibri" w:hAnsi="Calibri"/>
                <w:color w:val="000000"/>
              </w:rPr>
              <w:t>2 Engaging Instruction</w:t>
            </w:r>
          </w:p>
        </w:tc>
      </w:tr>
      <w:tr w:rsidR="00693234" w14:paraId="38021C71" w14:textId="77777777" w:rsidTr="000A2313">
        <w:trPr>
          <w:trHeight w:val="300"/>
        </w:trPr>
        <w:tc>
          <w:tcPr>
            <w:tcW w:w="9000" w:type="dxa"/>
            <w:shd w:val="clear" w:color="auto" w:fill="auto"/>
            <w:vAlign w:val="center"/>
          </w:tcPr>
          <w:p w14:paraId="00000339" w14:textId="40F83D65" w:rsidR="00545C1E" w:rsidRDefault="00DD2667">
            <w:pPr>
              <w:spacing w:before="120" w:after="120" w:line="276" w:lineRule="auto"/>
              <w:rPr>
                <w:color w:val="000000"/>
              </w:rPr>
            </w:pPr>
            <w:r>
              <w:rPr>
                <w:b/>
                <w:color w:val="000000"/>
              </w:rPr>
              <w:t>I-C</w:t>
            </w:r>
            <w:r w:rsidR="0073299F">
              <w:rPr>
                <w:b/>
                <w:color w:val="000000"/>
              </w:rPr>
              <w:t>-</w:t>
            </w:r>
            <w:r>
              <w:rPr>
                <w:b/>
                <w:color w:val="000000"/>
              </w:rPr>
              <w:t>2</w:t>
            </w:r>
            <w:r>
              <w:rPr>
                <w:color w:val="000000"/>
              </w:rPr>
              <w:t xml:space="preserve"> </w:t>
            </w:r>
            <w:r>
              <w:rPr>
                <w:b/>
                <w:color w:val="000000"/>
              </w:rPr>
              <w:t xml:space="preserve">Adjustments to Practice: </w:t>
            </w:r>
            <w:r>
              <w:br/>
            </w:r>
            <w:r>
              <w:rPr>
                <w:color w:val="000000"/>
              </w:rPr>
              <w:t>Uses analysis and conclusions from a wide range of assessment data and feedback from colleagues, students, and families to adjust practice and implement differentiated and scaffolded supports for improved and more equitable student learning outcomes. </w:t>
            </w:r>
          </w:p>
        </w:tc>
        <w:tc>
          <w:tcPr>
            <w:tcW w:w="3960" w:type="dxa"/>
            <w:shd w:val="clear" w:color="auto" w:fill="auto"/>
            <w:vAlign w:val="center"/>
          </w:tcPr>
          <w:p w14:paraId="0000033A" w14:textId="655CF2D2" w:rsidR="00545C1E" w:rsidRDefault="00DD2667" w:rsidP="001F2CC1">
            <w:pPr>
              <w:numPr>
                <w:ilvl w:val="0"/>
                <w:numId w:val="5"/>
              </w:numPr>
              <w:pBdr>
                <w:top w:val="nil"/>
                <w:left w:val="nil"/>
                <w:bottom w:val="nil"/>
                <w:right w:val="nil"/>
                <w:between w:val="nil"/>
              </w:pBdr>
              <w:spacing w:before="120" w:line="276" w:lineRule="auto"/>
              <w:ind w:left="616"/>
              <w:rPr>
                <w:rFonts w:ascii="Calibri" w:hAnsi="Calibri"/>
                <w:color w:val="000000"/>
              </w:rPr>
            </w:pPr>
            <w:r>
              <w:rPr>
                <w:rFonts w:ascii="Calibri" w:hAnsi="Calibri"/>
                <w:color w:val="000000"/>
              </w:rPr>
              <w:t>I-B</w:t>
            </w:r>
            <w:r w:rsidR="0073299F">
              <w:rPr>
                <w:rFonts w:ascii="Calibri" w:hAnsi="Calibri"/>
                <w:color w:val="000000"/>
              </w:rPr>
              <w:t>-</w:t>
            </w:r>
            <w:r>
              <w:rPr>
                <w:rFonts w:ascii="Calibri" w:hAnsi="Calibri"/>
                <w:color w:val="000000"/>
              </w:rPr>
              <w:t>1 Purposeful Assessment</w:t>
            </w:r>
          </w:p>
          <w:p w14:paraId="0000033D" w14:textId="52548024" w:rsidR="00545C1E" w:rsidRDefault="00DD2667" w:rsidP="00495CB6">
            <w:pPr>
              <w:numPr>
                <w:ilvl w:val="0"/>
                <w:numId w:val="5"/>
              </w:numPr>
              <w:pBdr>
                <w:top w:val="nil"/>
                <w:left w:val="nil"/>
                <w:bottom w:val="nil"/>
                <w:right w:val="nil"/>
                <w:between w:val="nil"/>
              </w:pBdr>
              <w:spacing w:line="276" w:lineRule="auto"/>
              <w:ind w:left="616"/>
              <w:rPr>
                <w:rFonts w:ascii="Calibri" w:hAnsi="Calibri"/>
                <w:color w:val="000000"/>
              </w:rPr>
            </w:pPr>
            <w:r>
              <w:rPr>
                <w:rFonts w:ascii="Calibri" w:hAnsi="Calibri"/>
                <w:color w:val="000000"/>
              </w:rPr>
              <w:t>I-C</w:t>
            </w:r>
            <w:r w:rsidR="0073299F">
              <w:rPr>
                <w:rFonts w:ascii="Calibri" w:hAnsi="Calibri"/>
                <w:color w:val="000000"/>
              </w:rPr>
              <w:t>-</w:t>
            </w:r>
            <w:r>
              <w:rPr>
                <w:rFonts w:ascii="Calibri" w:hAnsi="Calibri"/>
                <w:color w:val="000000"/>
              </w:rPr>
              <w:t>1 Analysis and Conclusions</w:t>
            </w:r>
          </w:p>
        </w:tc>
      </w:tr>
      <w:tr w:rsidR="00693234" w14:paraId="4409ECDF" w14:textId="77777777" w:rsidTr="000A2313">
        <w:trPr>
          <w:cnfStyle w:val="000000100000" w:firstRow="0" w:lastRow="0" w:firstColumn="0" w:lastColumn="0" w:oddVBand="0" w:evenVBand="0" w:oddHBand="1" w:evenHBand="0" w:firstRowFirstColumn="0" w:firstRowLastColumn="0" w:lastRowFirstColumn="0" w:lastRowLastColumn="0"/>
          <w:trHeight w:val="300"/>
        </w:trPr>
        <w:tc>
          <w:tcPr>
            <w:tcW w:w="9000" w:type="dxa"/>
            <w:shd w:val="clear" w:color="auto" w:fill="auto"/>
            <w:vAlign w:val="center"/>
          </w:tcPr>
          <w:p w14:paraId="0000033E" w14:textId="2D6CC894" w:rsidR="00545C1E" w:rsidRDefault="00DD2667">
            <w:pPr>
              <w:spacing w:before="120" w:after="120" w:line="276" w:lineRule="auto"/>
              <w:rPr>
                <w:color w:val="000000"/>
              </w:rPr>
            </w:pPr>
            <w:r>
              <w:rPr>
                <w:b/>
                <w:color w:val="000000"/>
              </w:rPr>
              <w:t>II-A</w:t>
            </w:r>
            <w:r w:rsidR="0073299F">
              <w:rPr>
                <w:b/>
                <w:color w:val="000000"/>
              </w:rPr>
              <w:t>-</w:t>
            </w:r>
            <w:r>
              <w:rPr>
                <w:b/>
                <w:color w:val="000000"/>
              </w:rPr>
              <w:t>1</w:t>
            </w:r>
            <w:r>
              <w:rPr>
                <w:color w:val="000000"/>
              </w:rPr>
              <w:t xml:space="preserve"> </w:t>
            </w:r>
            <w:r>
              <w:rPr>
                <w:b/>
                <w:color w:val="000000"/>
              </w:rPr>
              <w:t xml:space="preserve">High Expectations and Support: </w:t>
            </w:r>
            <w:r>
              <w:br/>
            </w:r>
            <w:r>
              <w:rPr>
                <w:color w:val="000000"/>
              </w:rPr>
              <w:t>Supports all students to meet or exceed high expectations, produce high-quality work, and develop self-awareness and skills for independent learning by: </w:t>
            </w:r>
          </w:p>
          <w:p w14:paraId="0000033F" w14:textId="77777777" w:rsidR="00545C1E" w:rsidRDefault="00DD2667">
            <w:pPr>
              <w:numPr>
                <w:ilvl w:val="1"/>
                <w:numId w:val="3"/>
              </w:numPr>
              <w:pBdr>
                <w:top w:val="nil"/>
                <w:left w:val="nil"/>
                <w:bottom w:val="nil"/>
                <w:right w:val="nil"/>
                <w:between w:val="nil"/>
              </w:pBdr>
              <w:spacing w:before="120" w:line="276" w:lineRule="auto"/>
              <w:rPr>
                <w:rFonts w:ascii="Calibri" w:hAnsi="Calibri"/>
                <w:color w:val="000000"/>
              </w:rPr>
            </w:pPr>
            <w:r>
              <w:rPr>
                <w:rFonts w:ascii="Calibri" w:hAnsi="Calibri"/>
                <w:color w:val="000000"/>
              </w:rPr>
              <w:t>Using evidence-based pedagogical practices to provide equitable opportunities for grade-level learning. </w:t>
            </w:r>
          </w:p>
          <w:p w14:paraId="00000340" w14:textId="77777777" w:rsidR="00545C1E" w:rsidRDefault="00DD2667">
            <w:pPr>
              <w:numPr>
                <w:ilvl w:val="1"/>
                <w:numId w:val="3"/>
              </w:numPr>
              <w:pBdr>
                <w:top w:val="nil"/>
                <w:left w:val="nil"/>
                <w:bottom w:val="nil"/>
                <w:right w:val="nil"/>
                <w:between w:val="nil"/>
              </w:pBdr>
              <w:spacing w:line="276" w:lineRule="auto"/>
              <w:rPr>
                <w:rFonts w:ascii="Calibri" w:hAnsi="Calibri"/>
                <w:color w:val="000000"/>
              </w:rPr>
            </w:pPr>
            <w:r>
              <w:rPr>
                <w:rFonts w:ascii="Calibri" w:hAnsi="Calibri"/>
                <w:color w:val="000000"/>
              </w:rPr>
              <w:t>Providing supports, scaffolds, and tools to meet students’ needs. </w:t>
            </w:r>
          </w:p>
          <w:p w14:paraId="00000341" w14:textId="77777777" w:rsidR="00545C1E" w:rsidRDefault="00DD2667">
            <w:pPr>
              <w:numPr>
                <w:ilvl w:val="1"/>
                <w:numId w:val="3"/>
              </w:numPr>
              <w:pBdr>
                <w:top w:val="nil"/>
                <w:left w:val="nil"/>
                <w:bottom w:val="nil"/>
                <w:right w:val="nil"/>
                <w:between w:val="nil"/>
              </w:pBdr>
              <w:spacing w:line="276" w:lineRule="auto"/>
              <w:rPr>
                <w:rFonts w:ascii="Calibri" w:hAnsi="Calibri"/>
                <w:color w:val="000000"/>
              </w:rPr>
            </w:pPr>
            <w:r>
              <w:rPr>
                <w:rFonts w:ascii="Calibri" w:hAnsi="Calibri"/>
                <w:color w:val="000000"/>
              </w:rPr>
              <w:t>Providing clear criteria for success (e.g., models, rubrics, exemplars). </w:t>
            </w:r>
          </w:p>
          <w:p w14:paraId="00000342" w14:textId="77777777" w:rsidR="00545C1E" w:rsidRDefault="00DD2667">
            <w:pPr>
              <w:numPr>
                <w:ilvl w:val="1"/>
                <w:numId w:val="3"/>
              </w:numPr>
              <w:pBdr>
                <w:top w:val="nil"/>
                <w:left w:val="nil"/>
                <w:bottom w:val="nil"/>
                <w:right w:val="nil"/>
                <w:between w:val="nil"/>
              </w:pBdr>
              <w:spacing w:after="120" w:line="276" w:lineRule="auto"/>
              <w:rPr>
                <w:rFonts w:ascii="Calibri" w:hAnsi="Calibri"/>
                <w:color w:val="000000"/>
              </w:rPr>
            </w:pPr>
            <w:r>
              <w:rPr>
                <w:rFonts w:ascii="Calibri" w:hAnsi="Calibri"/>
                <w:color w:val="000000"/>
              </w:rPr>
              <w:t>Reinforcing perseverance and effort with challenging content and tasks.  </w:t>
            </w:r>
          </w:p>
        </w:tc>
        <w:tc>
          <w:tcPr>
            <w:tcW w:w="3960" w:type="dxa"/>
            <w:shd w:val="clear" w:color="auto" w:fill="auto"/>
            <w:vAlign w:val="center"/>
          </w:tcPr>
          <w:p w14:paraId="00000343" w14:textId="59C53854" w:rsidR="00545C1E" w:rsidRDefault="00DD2667" w:rsidP="001F2CC1">
            <w:pPr>
              <w:numPr>
                <w:ilvl w:val="0"/>
                <w:numId w:val="1"/>
              </w:numPr>
              <w:pBdr>
                <w:top w:val="nil"/>
                <w:left w:val="nil"/>
                <w:bottom w:val="nil"/>
                <w:right w:val="nil"/>
                <w:between w:val="nil"/>
              </w:pBdr>
              <w:spacing w:before="120" w:line="276" w:lineRule="auto"/>
              <w:ind w:left="616"/>
              <w:rPr>
                <w:rFonts w:ascii="Calibri" w:hAnsi="Calibri"/>
                <w:color w:val="000000"/>
              </w:rPr>
            </w:pPr>
            <w:r>
              <w:rPr>
                <w:rFonts w:ascii="Calibri" w:hAnsi="Calibri"/>
                <w:color w:val="000000"/>
              </w:rPr>
              <w:t>I-A</w:t>
            </w:r>
            <w:r w:rsidR="0073299F">
              <w:rPr>
                <w:rFonts w:ascii="Calibri" w:hAnsi="Calibri"/>
                <w:color w:val="000000"/>
              </w:rPr>
              <w:t>-</w:t>
            </w:r>
            <w:r>
              <w:rPr>
                <w:rFonts w:ascii="Calibri" w:hAnsi="Calibri"/>
                <w:color w:val="000000"/>
              </w:rPr>
              <w:t>2 Knowledge of Students</w:t>
            </w:r>
          </w:p>
          <w:p w14:paraId="00000344" w14:textId="186859E3" w:rsidR="00545C1E" w:rsidRDefault="00DD2667" w:rsidP="001F2CC1">
            <w:pPr>
              <w:numPr>
                <w:ilvl w:val="0"/>
                <w:numId w:val="1"/>
              </w:numPr>
              <w:pBdr>
                <w:top w:val="nil"/>
                <w:left w:val="nil"/>
                <w:bottom w:val="nil"/>
                <w:right w:val="nil"/>
                <w:between w:val="nil"/>
              </w:pBdr>
              <w:spacing w:line="276" w:lineRule="auto"/>
              <w:ind w:left="616"/>
              <w:rPr>
                <w:rFonts w:ascii="Calibri" w:hAnsi="Calibri"/>
                <w:color w:val="000000"/>
              </w:rPr>
            </w:pPr>
            <w:r>
              <w:rPr>
                <w:rFonts w:ascii="Calibri" w:hAnsi="Calibri"/>
                <w:color w:val="000000"/>
              </w:rPr>
              <w:t>I-B</w:t>
            </w:r>
            <w:r w:rsidR="0073299F">
              <w:rPr>
                <w:rFonts w:ascii="Calibri" w:hAnsi="Calibri"/>
                <w:color w:val="000000"/>
              </w:rPr>
              <w:t>-</w:t>
            </w:r>
            <w:r>
              <w:rPr>
                <w:rFonts w:ascii="Calibri" w:hAnsi="Calibri"/>
                <w:color w:val="000000"/>
              </w:rPr>
              <w:t>1 Purposeful Assessment</w:t>
            </w:r>
          </w:p>
          <w:p w14:paraId="00000345" w14:textId="088E21D8" w:rsidR="00545C1E" w:rsidRDefault="00DD2667" w:rsidP="001F2CC1">
            <w:pPr>
              <w:numPr>
                <w:ilvl w:val="0"/>
                <w:numId w:val="1"/>
              </w:numPr>
              <w:pBdr>
                <w:top w:val="nil"/>
                <w:left w:val="nil"/>
                <w:bottom w:val="nil"/>
                <w:right w:val="nil"/>
                <w:between w:val="nil"/>
              </w:pBdr>
              <w:spacing w:line="276" w:lineRule="auto"/>
              <w:ind w:left="616"/>
              <w:rPr>
                <w:rFonts w:ascii="Calibri" w:hAnsi="Calibri"/>
                <w:color w:val="000000"/>
              </w:rPr>
            </w:pPr>
            <w:r>
              <w:rPr>
                <w:rFonts w:ascii="Calibri" w:hAnsi="Calibri"/>
                <w:color w:val="000000"/>
              </w:rPr>
              <w:t>II-A</w:t>
            </w:r>
            <w:r w:rsidR="0073299F">
              <w:rPr>
                <w:rFonts w:ascii="Calibri" w:hAnsi="Calibri"/>
                <w:color w:val="000000"/>
              </w:rPr>
              <w:t>-</w:t>
            </w:r>
            <w:r>
              <w:rPr>
                <w:rFonts w:ascii="Calibri" w:hAnsi="Calibri"/>
                <w:color w:val="000000"/>
              </w:rPr>
              <w:t>3 Inclusive Instruction</w:t>
            </w:r>
          </w:p>
          <w:p w14:paraId="00000348" w14:textId="6DD7C4EE" w:rsidR="00545C1E" w:rsidRDefault="00DD2667" w:rsidP="00495CB6">
            <w:pPr>
              <w:numPr>
                <w:ilvl w:val="0"/>
                <w:numId w:val="1"/>
              </w:numPr>
              <w:pBdr>
                <w:top w:val="nil"/>
                <w:left w:val="nil"/>
                <w:bottom w:val="nil"/>
                <w:right w:val="nil"/>
                <w:between w:val="nil"/>
              </w:pBdr>
              <w:spacing w:line="276" w:lineRule="auto"/>
              <w:ind w:left="616"/>
              <w:rPr>
                <w:rFonts w:ascii="Calibri" w:hAnsi="Calibri"/>
                <w:color w:val="000000"/>
              </w:rPr>
            </w:pPr>
            <w:r>
              <w:rPr>
                <w:rFonts w:ascii="Calibri" w:hAnsi="Calibri"/>
                <w:color w:val="000000"/>
              </w:rPr>
              <w:t>II-B</w:t>
            </w:r>
            <w:r w:rsidR="0073299F">
              <w:rPr>
                <w:rFonts w:ascii="Calibri" w:hAnsi="Calibri"/>
                <w:color w:val="000000"/>
              </w:rPr>
              <w:t>-</w:t>
            </w:r>
            <w:r>
              <w:rPr>
                <w:rFonts w:ascii="Calibri" w:hAnsi="Calibri"/>
                <w:color w:val="000000"/>
              </w:rPr>
              <w:t>3 Collaborative Learning Environment</w:t>
            </w:r>
          </w:p>
        </w:tc>
      </w:tr>
      <w:tr w:rsidR="00693234" w14:paraId="4BD10E56" w14:textId="77777777" w:rsidTr="000A2313">
        <w:trPr>
          <w:trHeight w:val="300"/>
        </w:trPr>
        <w:tc>
          <w:tcPr>
            <w:tcW w:w="9000" w:type="dxa"/>
            <w:shd w:val="clear" w:color="auto" w:fill="auto"/>
            <w:vAlign w:val="center"/>
          </w:tcPr>
          <w:p w14:paraId="00000349" w14:textId="11EACEB2" w:rsidR="00545C1E" w:rsidRDefault="00DD2667">
            <w:pPr>
              <w:spacing w:before="120" w:after="120" w:line="276" w:lineRule="auto"/>
              <w:rPr>
                <w:color w:val="000000"/>
              </w:rPr>
            </w:pPr>
            <w:r>
              <w:rPr>
                <w:b/>
                <w:color w:val="000000"/>
              </w:rPr>
              <w:t>II-B</w:t>
            </w:r>
            <w:r w:rsidR="0073299F">
              <w:rPr>
                <w:b/>
                <w:color w:val="000000"/>
              </w:rPr>
              <w:t>-</w:t>
            </w:r>
            <w:r>
              <w:rPr>
                <w:b/>
                <w:color w:val="000000"/>
              </w:rPr>
              <w:t>2</w:t>
            </w:r>
            <w:r>
              <w:rPr>
                <w:color w:val="000000"/>
              </w:rPr>
              <w:t xml:space="preserve"> </w:t>
            </w:r>
            <w:r>
              <w:rPr>
                <w:b/>
                <w:color w:val="000000"/>
              </w:rPr>
              <w:t xml:space="preserve">Safe Learning Environment: </w:t>
            </w:r>
            <w:r>
              <w:br/>
            </w:r>
            <w:r>
              <w:rPr>
                <w:color w:val="000000"/>
              </w:rPr>
              <w:t>Creates and maintains a safe, supportive, and inclusive environment by: </w:t>
            </w:r>
          </w:p>
          <w:p w14:paraId="0000034A" w14:textId="77777777" w:rsidR="00545C1E" w:rsidRDefault="00DD2667">
            <w:pPr>
              <w:numPr>
                <w:ilvl w:val="1"/>
                <w:numId w:val="20"/>
              </w:numPr>
              <w:pBdr>
                <w:top w:val="nil"/>
                <w:left w:val="nil"/>
                <w:bottom w:val="nil"/>
                <w:right w:val="nil"/>
                <w:between w:val="nil"/>
              </w:pBdr>
              <w:spacing w:before="120" w:line="276" w:lineRule="auto"/>
              <w:rPr>
                <w:rFonts w:ascii="Calibri" w:hAnsi="Calibri"/>
                <w:color w:val="000000"/>
              </w:rPr>
            </w:pPr>
            <w:r>
              <w:rPr>
                <w:rFonts w:ascii="Calibri" w:hAnsi="Calibri"/>
                <w:color w:val="000000"/>
              </w:rPr>
              <w:t>Co-creating meaningful rituals and routines with students. </w:t>
            </w:r>
          </w:p>
          <w:p w14:paraId="0000034B" w14:textId="77777777" w:rsidR="00545C1E" w:rsidRDefault="00DD2667">
            <w:pPr>
              <w:numPr>
                <w:ilvl w:val="1"/>
                <w:numId w:val="20"/>
              </w:numPr>
              <w:pBdr>
                <w:top w:val="nil"/>
                <w:left w:val="nil"/>
                <w:bottom w:val="nil"/>
                <w:right w:val="nil"/>
                <w:between w:val="nil"/>
              </w:pBdr>
              <w:spacing w:line="276" w:lineRule="auto"/>
              <w:rPr>
                <w:rFonts w:ascii="Calibri" w:hAnsi="Calibri"/>
                <w:color w:val="000000"/>
              </w:rPr>
            </w:pPr>
            <w:r>
              <w:rPr>
                <w:rFonts w:ascii="Calibri" w:hAnsi="Calibri"/>
                <w:color w:val="000000"/>
              </w:rPr>
              <w:t>Supporting student accountability for the impact of their actions. </w:t>
            </w:r>
          </w:p>
          <w:p w14:paraId="0000034C" w14:textId="77777777" w:rsidR="00545C1E" w:rsidRDefault="00DD2667">
            <w:pPr>
              <w:numPr>
                <w:ilvl w:val="1"/>
                <w:numId w:val="20"/>
              </w:numPr>
              <w:pBdr>
                <w:top w:val="nil"/>
                <w:left w:val="nil"/>
                <w:bottom w:val="nil"/>
                <w:right w:val="nil"/>
                <w:between w:val="nil"/>
              </w:pBdr>
              <w:spacing w:line="276" w:lineRule="auto"/>
              <w:rPr>
                <w:rFonts w:ascii="Calibri" w:hAnsi="Calibri"/>
                <w:color w:val="000000"/>
              </w:rPr>
            </w:pPr>
            <w:r>
              <w:rPr>
                <w:rFonts w:ascii="Calibri" w:hAnsi="Calibri"/>
                <w:color w:val="000000"/>
              </w:rPr>
              <w:t>Enabling students to take academic risks and share ideas freely. </w:t>
            </w:r>
          </w:p>
          <w:p w14:paraId="0000034D" w14:textId="77777777" w:rsidR="00545C1E" w:rsidRDefault="00DD2667">
            <w:pPr>
              <w:numPr>
                <w:ilvl w:val="1"/>
                <w:numId w:val="20"/>
              </w:numPr>
              <w:pBdr>
                <w:top w:val="nil"/>
                <w:left w:val="nil"/>
                <w:bottom w:val="nil"/>
                <w:right w:val="nil"/>
                <w:between w:val="nil"/>
              </w:pBdr>
              <w:spacing w:after="120" w:line="276" w:lineRule="auto"/>
              <w:rPr>
                <w:rFonts w:ascii="Calibri" w:hAnsi="Calibri"/>
                <w:color w:val="000000"/>
              </w:rPr>
            </w:pPr>
            <w:r>
              <w:rPr>
                <w:rFonts w:ascii="Calibri" w:hAnsi="Calibri"/>
                <w:color w:val="000000"/>
              </w:rPr>
              <w:t>Modeling and reinforcing respect for and affirmation of their own and others’ differences related to background, identity, language, strengths, and challenges (self- and social awareness).  </w:t>
            </w:r>
          </w:p>
        </w:tc>
        <w:tc>
          <w:tcPr>
            <w:tcW w:w="3960" w:type="dxa"/>
            <w:shd w:val="clear" w:color="auto" w:fill="auto"/>
            <w:vAlign w:val="center"/>
          </w:tcPr>
          <w:p w14:paraId="0000034E" w14:textId="7B6C2EA8" w:rsidR="00545C1E" w:rsidRDefault="00DD2667" w:rsidP="001F2CC1">
            <w:pPr>
              <w:numPr>
                <w:ilvl w:val="0"/>
                <w:numId w:val="20"/>
              </w:numPr>
              <w:pBdr>
                <w:top w:val="nil"/>
                <w:left w:val="nil"/>
                <w:bottom w:val="nil"/>
                <w:right w:val="nil"/>
                <w:between w:val="nil"/>
              </w:pBdr>
              <w:spacing w:before="120" w:line="276" w:lineRule="auto"/>
              <w:ind w:left="616"/>
              <w:rPr>
                <w:rFonts w:ascii="Calibri" w:hAnsi="Calibri"/>
                <w:color w:val="000000"/>
              </w:rPr>
            </w:pPr>
            <w:r>
              <w:rPr>
                <w:rFonts w:ascii="Calibri" w:hAnsi="Calibri"/>
                <w:color w:val="000000"/>
              </w:rPr>
              <w:t>I-A</w:t>
            </w:r>
            <w:r w:rsidR="0073299F">
              <w:rPr>
                <w:rFonts w:ascii="Calibri" w:hAnsi="Calibri"/>
                <w:color w:val="000000"/>
              </w:rPr>
              <w:t>-</w:t>
            </w:r>
            <w:r>
              <w:rPr>
                <w:rFonts w:ascii="Calibri" w:hAnsi="Calibri"/>
                <w:color w:val="000000"/>
              </w:rPr>
              <w:t>2 Knowledge of Students</w:t>
            </w:r>
          </w:p>
          <w:p w14:paraId="0000034F" w14:textId="396BB346" w:rsidR="00545C1E" w:rsidRDefault="00DD2667" w:rsidP="001F2CC1">
            <w:pPr>
              <w:numPr>
                <w:ilvl w:val="0"/>
                <w:numId w:val="20"/>
              </w:numPr>
              <w:pBdr>
                <w:top w:val="nil"/>
                <w:left w:val="nil"/>
                <w:bottom w:val="nil"/>
                <w:right w:val="nil"/>
                <w:between w:val="nil"/>
              </w:pBdr>
              <w:spacing w:line="276" w:lineRule="auto"/>
              <w:ind w:left="616"/>
              <w:rPr>
                <w:rFonts w:ascii="Calibri" w:hAnsi="Calibri"/>
                <w:color w:val="000000"/>
              </w:rPr>
            </w:pPr>
            <w:r>
              <w:rPr>
                <w:rFonts w:ascii="Calibri" w:hAnsi="Calibri"/>
                <w:color w:val="000000"/>
              </w:rPr>
              <w:t>II-B</w:t>
            </w:r>
            <w:r w:rsidR="0073299F">
              <w:rPr>
                <w:rFonts w:ascii="Calibri" w:hAnsi="Calibri"/>
                <w:color w:val="000000"/>
              </w:rPr>
              <w:t>-</w:t>
            </w:r>
            <w:r>
              <w:rPr>
                <w:rFonts w:ascii="Calibri" w:hAnsi="Calibri"/>
                <w:color w:val="000000"/>
              </w:rPr>
              <w:t>1 Positive Relationships</w:t>
            </w:r>
          </w:p>
          <w:p w14:paraId="00000352" w14:textId="0D079616" w:rsidR="00545C1E" w:rsidRDefault="00DD2667" w:rsidP="00495CB6">
            <w:pPr>
              <w:numPr>
                <w:ilvl w:val="0"/>
                <w:numId w:val="20"/>
              </w:numPr>
              <w:pBdr>
                <w:top w:val="nil"/>
                <w:left w:val="nil"/>
                <w:bottom w:val="nil"/>
                <w:right w:val="nil"/>
                <w:between w:val="nil"/>
              </w:pBdr>
              <w:spacing w:line="276" w:lineRule="auto"/>
              <w:ind w:left="616"/>
              <w:rPr>
                <w:rFonts w:ascii="Calibri" w:hAnsi="Calibri"/>
                <w:color w:val="000000"/>
              </w:rPr>
            </w:pPr>
            <w:r>
              <w:rPr>
                <w:rFonts w:ascii="Calibri" w:hAnsi="Calibri"/>
                <w:color w:val="000000"/>
              </w:rPr>
              <w:t>II-B</w:t>
            </w:r>
            <w:r w:rsidR="0073299F">
              <w:rPr>
                <w:rFonts w:ascii="Calibri" w:hAnsi="Calibri"/>
                <w:color w:val="000000"/>
              </w:rPr>
              <w:t>-</w:t>
            </w:r>
            <w:r>
              <w:rPr>
                <w:rFonts w:ascii="Calibri" w:hAnsi="Calibri"/>
                <w:color w:val="000000"/>
              </w:rPr>
              <w:t>3 Collaborative Learning Environment</w:t>
            </w:r>
          </w:p>
        </w:tc>
      </w:tr>
      <w:tr w:rsidR="00693234" w14:paraId="2E1FE597" w14:textId="77777777" w:rsidTr="000A2313">
        <w:trPr>
          <w:cnfStyle w:val="000000100000" w:firstRow="0" w:lastRow="0" w:firstColumn="0" w:lastColumn="0" w:oddVBand="0" w:evenVBand="0" w:oddHBand="1" w:evenHBand="0" w:firstRowFirstColumn="0" w:firstRowLastColumn="0" w:lastRowFirstColumn="0" w:lastRowLastColumn="0"/>
          <w:trHeight w:val="300"/>
        </w:trPr>
        <w:tc>
          <w:tcPr>
            <w:tcW w:w="9000" w:type="dxa"/>
            <w:shd w:val="clear" w:color="auto" w:fill="auto"/>
            <w:vAlign w:val="center"/>
          </w:tcPr>
          <w:p w14:paraId="00000353" w14:textId="6EBE4CFD" w:rsidR="00545C1E" w:rsidRDefault="00DD2667">
            <w:pPr>
              <w:spacing w:before="120" w:after="120" w:line="276" w:lineRule="auto"/>
              <w:rPr>
                <w:color w:val="000000"/>
              </w:rPr>
            </w:pPr>
            <w:r>
              <w:rPr>
                <w:b/>
                <w:color w:val="000000"/>
              </w:rPr>
              <w:t>III-C</w:t>
            </w:r>
            <w:r w:rsidR="0073299F">
              <w:rPr>
                <w:b/>
                <w:color w:val="000000"/>
              </w:rPr>
              <w:t>-</w:t>
            </w:r>
            <w:r>
              <w:rPr>
                <w:b/>
                <w:color w:val="000000"/>
              </w:rPr>
              <w:t>1</w:t>
            </w:r>
            <w:r>
              <w:rPr>
                <w:color w:val="000000"/>
              </w:rPr>
              <w:t xml:space="preserve"> </w:t>
            </w:r>
            <w:r>
              <w:rPr>
                <w:b/>
                <w:color w:val="000000"/>
              </w:rPr>
              <w:t>Collaboration on Student Learning and Well-Being:</w:t>
            </w:r>
            <w:r>
              <w:rPr>
                <w:color w:val="000000"/>
              </w:rPr>
              <w:t xml:space="preserve">  </w:t>
            </w:r>
            <w:r w:rsidR="003F74EE">
              <w:rPr>
                <w:color w:val="000000"/>
              </w:rPr>
              <w:br/>
            </w:r>
            <w:r>
              <w:rPr>
                <w:color w:val="000000"/>
              </w:rPr>
              <w:t>Partners with families to support students’ learning and well-being by: </w:t>
            </w:r>
          </w:p>
          <w:p w14:paraId="00000354" w14:textId="77777777" w:rsidR="00545C1E" w:rsidRDefault="00DD2667">
            <w:pPr>
              <w:numPr>
                <w:ilvl w:val="1"/>
                <w:numId w:val="19"/>
              </w:numPr>
              <w:pBdr>
                <w:top w:val="nil"/>
                <w:left w:val="nil"/>
                <w:bottom w:val="nil"/>
                <w:right w:val="nil"/>
                <w:between w:val="nil"/>
              </w:pBdr>
              <w:spacing w:before="120" w:line="276" w:lineRule="auto"/>
              <w:rPr>
                <w:rFonts w:ascii="Calibri" w:hAnsi="Calibri"/>
                <w:color w:val="000000"/>
              </w:rPr>
            </w:pPr>
            <w:r>
              <w:rPr>
                <w:rFonts w:ascii="Calibri" w:hAnsi="Calibri"/>
                <w:color w:val="000000"/>
              </w:rPr>
              <w:t>Leveraging families’ cultural and linguistic knowledge and expertise as assets. </w:t>
            </w:r>
          </w:p>
          <w:p w14:paraId="00000355" w14:textId="77777777" w:rsidR="00545C1E" w:rsidRDefault="00DD2667">
            <w:pPr>
              <w:numPr>
                <w:ilvl w:val="1"/>
                <w:numId w:val="19"/>
              </w:numPr>
              <w:pBdr>
                <w:top w:val="nil"/>
                <w:left w:val="nil"/>
                <w:bottom w:val="nil"/>
                <w:right w:val="nil"/>
                <w:between w:val="nil"/>
              </w:pBdr>
              <w:spacing w:line="276" w:lineRule="auto"/>
              <w:rPr>
                <w:rFonts w:ascii="Calibri" w:hAnsi="Calibri"/>
                <w:color w:val="000000"/>
              </w:rPr>
            </w:pPr>
            <w:r>
              <w:rPr>
                <w:rFonts w:ascii="Calibri" w:hAnsi="Calibri"/>
                <w:color w:val="000000"/>
              </w:rPr>
              <w:t>Engaging with families about what students are learning in the classroom and expectations for student success.  </w:t>
            </w:r>
          </w:p>
          <w:p w14:paraId="00000356" w14:textId="77777777" w:rsidR="00545C1E" w:rsidRDefault="00DD2667">
            <w:pPr>
              <w:numPr>
                <w:ilvl w:val="1"/>
                <w:numId w:val="19"/>
              </w:numPr>
              <w:pBdr>
                <w:top w:val="nil"/>
                <w:left w:val="nil"/>
                <w:bottom w:val="nil"/>
                <w:right w:val="nil"/>
                <w:between w:val="nil"/>
              </w:pBdr>
              <w:spacing w:after="120" w:line="276" w:lineRule="auto"/>
              <w:rPr>
                <w:rFonts w:ascii="Calibri" w:hAnsi="Calibri"/>
                <w:color w:val="000000"/>
              </w:rPr>
            </w:pPr>
            <w:r>
              <w:rPr>
                <w:rFonts w:ascii="Calibri" w:hAnsi="Calibri"/>
                <w:color w:val="000000"/>
              </w:rPr>
              <w:t>Collaboratively identifying, and seeking family input on, strategies and resources for supporting student learning and growth in and out of school. </w:t>
            </w:r>
          </w:p>
        </w:tc>
        <w:tc>
          <w:tcPr>
            <w:tcW w:w="3960" w:type="dxa"/>
            <w:shd w:val="clear" w:color="auto" w:fill="auto"/>
            <w:vAlign w:val="center"/>
          </w:tcPr>
          <w:p w14:paraId="00000357" w14:textId="2E36F649" w:rsidR="00545C1E" w:rsidRDefault="00DD2667" w:rsidP="001F2CC1">
            <w:pPr>
              <w:numPr>
                <w:ilvl w:val="1"/>
                <w:numId w:val="19"/>
              </w:numPr>
              <w:pBdr>
                <w:top w:val="nil"/>
                <w:left w:val="nil"/>
                <w:bottom w:val="nil"/>
                <w:right w:val="nil"/>
                <w:between w:val="nil"/>
              </w:pBdr>
              <w:spacing w:before="120" w:line="276" w:lineRule="auto"/>
              <w:ind w:left="616"/>
              <w:rPr>
                <w:rFonts w:ascii="Calibri" w:hAnsi="Calibri"/>
                <w:color w:val="000000"/>
              </w:rPr>
            </w:pPr>
            <w:r>
              <w:rPr>
                <w:rFonts w:ascii="Calibri" w:hAnsi="Calibri"/>
                <w:color w:val="000000"/>
              </w:rPr>
              <w:t>I-A</w:t>
            </w:r>
            <w:r w:rsidR="0073299F">
              <w:rPr>
                <w:rFonts w:ascii="Calibri" w:hAnsi="Calibri"/>
                <w:color w:val="000000"/>
              </w:rPr>
              <w:t>-</w:t>
            </w:r>
            <w:r>
              <w:rPr>
                <w:rFonts w:ascii="Calibri" w:hAnsi="Calibri"/>
                <w:color w:val="000000"/>
              </w:rPr>
              <w:t>2 Knowledge of Students</w:t>
            </w:r>
          </w:p>
          <w:p w14:paraId="0000035A" w14:textId="62073D03" w:rsidR="00545C1E" w:rsidRDefault="00DD2667" w:rsidP="001F2CC1">
            <w:pPr>
              <w:numPr>
                <w:ilvl w:val="1"/>
                <w:numId w:val="19"/>
              </w:numPr>
              <w:pBdr>
                <w:top w:val="nil"/>
                <w:left w:val="nil"/>
                <w:bottom w:val="nil"/>
                <w:right w:val="nil"/>
                <w:between w:val="nil"/>
              </w:pBdr>
              <w:spacing w:after="120" w:line="276" w:lineRule="auto"/>
              <w:ind w:left="616"/>
              <w:rPr>
                <w:rFonts w:ascii="Calibri" w:hAnsi="Calibri"/>
                <w:color w:val="000000"/>
              </w:rPr>
            </w:pPr>
            <w:r w:rsidRPr="00693234">
              <w:rPr>
                <w:rFonts w:ascii="Calibri" w:hAnsi="Calibri"/>
                <w:color w:val="000000"/>
              </w:rPr>
              <w:t>II-B</w:t>
            </w:r>
            <w:r w:rsidR="0073299F">
              <w:rPr>
                <w:rFonts w:ascii="Calibri" w:hAnsi="Calibri"/>
                <w:color w:val="000000"/>
              </w:rPr>
              <w:t>-</w:t>
            </w:r>
            <w:r w:rsidRPr="00693234">
              <w:rPr>
                <w:rFonts w:ascii="Calibri" w:hAnsi="Calibri"/>
                <w:color w:val="000000"/>
              </w:rPr>
              <w:t>1 Positive Relationships</w:t>
            </w:r>
          </w:p>
        </w:tc>
      </w:tr>
      <w:tr w:rsidR="00693234" w14:paraId="18B79E5C" w14:textId="77777777" w:rsidTr="000A2313">
        <w:trPr>
          <w:trHeight w:val="300"/>
        </w:trPr>
        <w:tc>
          <w:tcPr>
            <w:tcW w:w="9000" w:type="dxa"/>
            <w:shd w:val="clear" w:color="auto" w:fill="auto"/>
            <w:vAlign w:val="center"/>
          </w:tcPr>
          <w:p w14:paraId="0000035B" w14:textId="406B9EED" w:rsidR="00545C1E" w:rsidRDefault="00DD2667">
            <w:pPr>
              <w:spacing w:before="120" w:after="120" w:line="276" w:lineRule="auto"/>
              <w:rPr>
                <w:color w:val="000000"/>
              </w:rPr>
            </w:pPr>
            <w:r>
              <w:rPr>
                <w:b/>
                <w:color w:val="000000"/>
              </w:rPr>
              <w:t>IV-A</w:t>
            </w:r>
            <w:r w:rsidR="0073299F">
              <w:rPr>
                <w:b/>
                <w:color w:val="000000"/>
              </w:rPr>
              <w:t>-</w:t>
            </w:r>
            <w:r>
              <w:rPr>
                <w:b/>
                <w:color w:val="000000"/>
              </w:rPr>
              <w:t>1</w:t>
            </w:r>
            <w:r>
              <w:rPr>
                <w:color w:val="000000"/>
              </w:rPr>
              <w:t xml:space="preserve"> </w:t>
            </w:r>
            <w:r>
              <w:rPr>
                <w:b/>
                <w:color w:val="000000"/>
              </w:rPr>
              <w:t>Reflective Practice:</w:t>
            </w:r>
            <w:r>
              <w:rPr>
                <w:color w:val="000000"/>
              </w:rPr>
              <w:t xml:space="preserve">  </w:t>
            </w:r>
            <w:r>
              <w:br/>
            </w:r>
            <w:r>
              <w:rPr>
                <w:color w:val="000000"/>
              </w:rPr>
              <w:t>Reflects on the effectiveness of instruction and how one’s identities, biases, and practices impact student learning and well-being; and works to improve practice and eliminate learning inequities across race, gender, ethnicity, language, disability and ability, and other aspects of student identities, such that all students can meet or exceed grade-level standards. </w:t>
            </w:r>
          </w:p>
        </w:tc>
        <w:tc>
          <w:tcPr>
            <w:tcW w:w="3960" w:type="dxa"/>
            <w:shd w:val="clear" w:color="auto" w:fill="auto"/>
            <w:vAlign w:val="center"/>
          </w:tcPr>
          <w:p w14:paraId="0000035C" w14:textId="158A2AC8" w:rsidR="00545C1E" w:rsidRDefault="00DD2667" w:rsidP="001F2CC1">
            <w:pPr>
              <w:numPr>
                <w:ilvl w:val="1"/>
                <w:numId w:val="8"/>
              </w:numPr>
              <w:pBdr>
                <w:top w:val="nil"/>
                <w:left w:val="nil"/>
                <w:bottom w:val="nil"/>
                <w:right w:val="nil"/>
                <w:between w:val="nil"/>
              </w:pBdr>
              <w:spacing w:before="120" w:line="276" w:lineRule="auto"/>
              <w:ind w:left="616"/>
              <w:rPr>
                <w:rFonts w:ascii="Calibri" w:hAnsi="Calibri"/>
                <w:color w:val="000000"/>
              </w:rPr>
            </w:pPr>
            <w:r>
              <w:rPr>
                <w:rFonts w:ascii="Calibri" w:hAnsi="Calibri"/>
                <w:color w:val="000000"/>
              </w:rPr>
              <w:t>I-A</w:t>
            </w:r>
            <w:r w:rsidR="0073299F">
              <w:rPr>
                <w:rFonts w:ascii="Calibri" w:hAnsi="Calibri"/>
                <w:color w:val="000000"/>
              </w:rPr>
              <w:t>-</w:t>
            </w:r>
            <w:r>
              <w:rPr>
                <w:rFonts w:ascii="Calibri" w:hAnsi="Calibri"/>
                <w:color w:val="000000"/>
              </w:rPr>
              <w:t>2 Knowledge of Students</w:t>
            </w:r>
          </w:p>
          <w:p w14:paraId="0000035D" w14:textId="125A8036" w:rsidR="00545C1E" w:rsidRDefault="00DD2667" w:rsidP="001F2CC1">
            <w:pPr>
              <w:numPr>
                <w:ilvl w:val="1"/>
                <w:numId w:val="8"/>
              </w:numPr>
              <w:pBdr>
                <w:top w:val="nil"/>
                <w:left w:val="nil"/>
                <w:bottom w:val="nil"/>
                <w:right w:val="nil"/>
                <w:between w:val="nil"/>
              </w:pBdr>
              <w:spacing w:line="276" w:lineRule="auto"/>
              <w:ind w:left="616"/>
              <w:rPr>
                <w:rFonts w:ascii="Calibri" w:hAnsi="Calibri"/>
                <w:color w:val="000000"/>
              </w:rPr>
            </w:pPr>
            <w:r>
              <w:rPr>
                <w:rFonts w:ascii="Calibri" w:hAnsi="Calibri"/>
                <w:color w:val="000000"/>
              </w:rPr>
              <w:t>I-B</w:t>
            </w:r>
            <w:r w:rsidR="0073299F">
              <w:rPr>
                <w:rFonts w:ascii="Calibri" w:hAnsi="Calibri"/>
                <w:color w:val="000000"/>
              </w:rPr>
              <w:t>-</w:t>
            </w:r>
            <w:r>
              <w:rPr>
                <w:rFonts w:ascii="Calibri" w:hAnsi="Calibri"/>
                <w:color w:val="000000"/>
              </w:rPr>
              <w:t>1 Purposeful Assessment</w:t>
            </w:r>
          </w:p>
          <w:p w14:paraId="0000035E" w14:textId="448A8425" w:rsidR="00545C1E" w:rsidRDefault="00DD2667" w:rsidP="001F2CC1">
            <w:pPr>
              <w:numPr>
                <w:ilvl w:val="1"/>
                <w:numId w:val="8"/>
              </w:numPr>
              <w:pBdr>
                <w:top w:val="nil"/>
                <w:left w:val="nil"/>
                <w:bottom w:val="nil"/>
                <w:right w:val="nil"/>
                <w:between w:val="nil"/>
              </w:pBdr>
              <w:spacing w:line="276" w:lineRule="auto"/>
              <w:ind w:left="616"/>
              <w:rPr>
                <w:rFonts w:ascii="Calibri" w:hAnsi="Calibri"/>
                <w:color w:val="000000"/>
              </w:rPr>
            </w:pPr>
            <w:r>
              <w:rPr>
                <w:rFonts w:ascii="Calibri" w:hAnsi="Calibri"/>
                <w:color w:val="000000"/>
              </w:rPr>
              <w:t>I-C</w:t>
            </w:r>
            <w:r w:rsidR="0073299F">
              <w:rPr>
                <w:rFonts w:ascii="Calibri" w:hAnsi="Calibri"/>
                <w:color w:val="000000"/>
              </w:rPr>
              <w:t>-</w:t>
            </w:r>
            <w:r>
              <w:rPr>
                <w:rFonts w:ascii="Calibri" w:hAnsi="Calibri"/>
                <w:color w:val="000000"/>
              </w:rPr>
              <w:t>1 Analysis and Conclusions</w:t>
            </w:r>
          </w:p>
          <w:p w14:paraId="0000035F" w14:textId="3C44AD77" w:rsidR="00545C1E" w:rsidRDefault="00DD2667" w:rsidP="001F2CC1">
            <w:pPr>
              <w:numPr>
                <w:ilvl w:val="1"/>
                <w:numId w:val="8"/>
              </w:numPr>
              <w:pBdr>
                <w:top w:val="nil"/>
                <w:left w:val="nil"/>
                <w:bottom w:val="nil"/>
                <w:right w:val="nil"/>
                <w:between w:val="nil"/>
              </w:pBdr>
              <w:spacing w:line="276" w:lineRule="auto"/>
              <w:ind w:left="616"/>
              <w:rPr>
                <w:rFonts w:ascii="Calibri" w:hAnsi="Calibri"/>
                <w:color w:val="000000"/>
              </w:rPr>
            </w:pPr>
            <w:r>
              <w:rPr>
                <w:rFonts w:ascii="Calibri" w:hAnsi="Calibri"/>
                <w:color w:val="000000"/>
              </w:rPr>
              <w:t>II-A</w:t>
            </w:r>
            <w:r w:rsidR="0073299F">
              <w:rPr>
                <w:rFonts w:ascii="Calibri" w:hAnsi="Calibri"/>
                <w:color w:val="000000"/>
              </w:rPr>
              <w:t>-</w:t>
            </w:r>
            <w:r>
              <w:rPr>
                <w:rFonts w:ascii="Calibri" w:hAnsi="Calibri"/>
                <w:color w:val="000000"/>
              </w:rPr>
              <w:t>2 Engaging Instruction</w:t>
            </w:r>
          </w:p>
          <w:p w14:paraId="00000360" w14:textId="1CF35F48" w:rsidR="00545C1E" w:rsidRDefault="00DD2667" w:rsidP="001F2CC1">
            <w:pPr>
              <w:numPr>
                <w:ilvl w:val="0"/>
                <w:numId w:val="8"/>
              </w:numPr>
              <w:pBdr>
                <w:top w:val="nil"/>
                <w:left w:val="nil"/>
                <w:bottom w:val="nil"/>
                <w:right w:val="nil"/>
                <w:between w:val="nil"/>
              </w:pBdr>
              <w:spacing w:line="276" w:lineRule="auto"/>
              <w:ind w:left="616"/>
              <w:rPr>
                <w:rFonts w:ascii="Calibri" w:hAnsi="Calibri"/>
                <w:color w:val="000000"/>
              </w:rPr>
            </w:pPr>
            <w:r>
              <w:rPr>
                <w:rFonts w:ascii="Calibri" w:hAnsi="Calibri"/>
                <w:color w:val="000000"/>
              </w:rPr>
              <w:t>II-A</w:t>
            </w:r>
            <w:r w:rsidR="0073299F">
              <w:rPr>
                <w:rFonts w:ascii="Calibri" w:hAnsi="Calibri"/>
                <w:color w:val="000000"/>
              </w:rPr>
              <w:t>-</w:t>
            </w:r>
            <w:r>
              <w:rPr>
                <w:rFonts w:ascii="Calibri" w:hAnsi="Calibri"/>
                <w:color w:val="000000"/>
              </w:rPr>
              <w:t>3 Inclusive Instruction</w:t>
            </w:r>
          </w:p>
          <w:p w14:paraId="00000361" w14:textId="39DE483B" w:rsidR="00545C1E" w:rsidRDefault="00DD2667" w:rsidP="001F2CC1">
            <w:pPr>
              <w:numPr>
                <w:ilvl w:val="0"/>
                <w:numId w:val="8"/>
              </w:numPr>
              <w:pBdr>
                <w:top w:val="nil"/>
                <w:left w:val="nil"/>
                <w:bottom w:val="nil"/>
                <w:right w:val="nil"/>
                <w:between w:val="nil"/>
              </w:pBdr>
              <w:spacing w:line="276" w:lineRule="auto"/>
              <w:ind w:left="616"/>
              <w:rPr>
                <w:rFonts w:ascii="Calibri" w:hAnsi="Calibri"/>
                <w:color w:val="000000"/>
              </w:rPr>
            </w:pPr>
            <w:r>
              <w:rPr>
                <w:rFonts w:ascii="Calibri" w:hAnsi="Calibri"/>
                <w:color w:val="000000"/>
              </w:rPr>
              <w:t>II-B</w:t>
            </w:r>
            <w:r w:rsidR="0073299F">
              <w:rPr>
                <w:rFonts w:ascii="Calibri" w:hAnsi="Calibri"/>
                <w:color w:val="000000"/>
              </w:rPr>
              <w:t>-</w:t>
            </w:r>
            <w:r>
              <w:rPr>
                <w:rFonts w:ascii="Calibri" w:hAnsi="Calibri"/>
                <w:color w:val="000000"/>
              </w:rPr>
              <w:t>3 Collaborative Learning Environment</w:t>
            </w:r>
          </w:p>
          <w:p w14:paraId="00000364" w14:textId="69C8484F" w:rsidR="00545C1E" w:rsidRDefault="00DD2667" w:rsidP="00495CB6">
            <w:pPr>
              <w:numPr>
                <w:ilvl w:val="0"/>
                <w:numId w:val="8"/>
              </w:numPr>
              <w:pBdr>
                <w:top w:val="nil"/>
                <w:left w:val="nil"/>
                <w:bottom w:val="nil"/>
                <w:right w:val="nil"/>
                <w:between w:val="nil"/>
              </w:pBdr>
              <w:spacing w:line="276" w:lineRule="auto"/>
              <w:ind w:left="616"/>
              <w:rPr>
                <w:rFonts w:ascii="Calibri" w:hAnsi="Calibri"/>
                <w:color w:val="000000"/>
              </w:rPr>
            </w:pPr>
            <w:r>
              <w:rPr>
                <w:rFonts w:ascii="Calibri" w:hAnsi="Calibri"/>
                <w:color w:val="000000"/>
              </w:rPr>
              <w:t>II-B</w:t>
            </w:r>
            <w:r w:rsidR="0073299F">
              <w:rPr>
                <w:rFonts w:ascii="Calibri" w:hAnsi="Calibri"/>
                <w:color w:val="000000"/>
              </w:rPr>
              <w:t>-</w:t>
            </w:r>
            <w:r>
              <w:rPr>
                <w:rFonts w:ascii="Calibri" w:hAnsi="Calibri"/>
                <w:color w:val="000000"/>
              </w:rPr>
              <w:t>1 Positive Relationships</w:t>
            </w:r>
          </w:p>
        </w:tc>
      </w:tr>
      <w:tr w:rsidR="00693234" w14:paraId="3D4CC556" w14:textId="77777777" w:rsidTr="000A2313">
        <w:trPr>
          <w:cnfStyle w:val="000000100000" w:firstRow="0" w:lastRow="0" w:firstColumn="0" w:lastColumn="0" w:oddVBand="0" w:evenVBand="0" w:oddHBand="1" w:evenHBand="0" w:firstRowFirstColumn="0" w:firstRowLastColumn="0" w:lastRowFirstColumn="0" w:lastRowLastColumn="0"/>
          <w:trHeight w:val="300"/>
        </w:trPr>
        <w:tc>
          <w:tcPr>
            <w:tcW w:w="9000" w:type="dxa"/>
            <w:shd w:val="clear" w:color="auto" w:fill="F2F2F2" w:themeFill="background1" w:themeFillShade="F2"/>
            <w:vAlign w:val="center"/>
          </w:tcPr>
          <w:p w14:paraId="0622F959" w14:textId="5CD42026" w:rsidR="009854C2" w:rsidRPr="006A469A" w:rsidRDefault="009964DC" w:rsidP="006A469A">
            <w:pPr>
              <w:spacing w:after="160" w:line="259" w:lineRule="auto"/>
              <w:rPr>
                <w:color w:val="auto"/>
              </w:rPr>
            </w:pPr>
            <w:r w:rsidRPr="006A469A">
              <w:rPr>
                <w:color w:val="000000" w:themeColor="text1"/>
              </w:rPr>
              <w:t>These elements are general expectations throughout the practicum; they do not tie to specific Essential Elements. These elements should be consistently demonstrated by candidates in their field-based experiences.</w:t>
            </w:r>
          </w:p>
        </w:tc>
        <w:tc>
          <w:tcPr>
            <w:tcW w:w="3960" w:type="dxa"/>
            <w:shd w:val="clear" w:color="auto" w:fill="F2F2F2" w:themeFill="background1" w:themeFillShade="F2"/>
            <w:vAlign w:val="center"/>
          </w:tcPr>
          <w:p w14:paraId="0FCC9A1F" w14:textId="46C37131" w:rsidR="009854C2" w:rsidRDefault="009854C2" w:rsidP="006A469A">
            <w:pPr>
              <w:numPr>
                <w:ilvl w:val="1"/>
                <w:numId w:val="8"/>
              </w:numPr>
              <w:pBdr>
                <w:top w:val="nil"/>
                <w:left w:val="nil"/>
                <w:bottom w:val="nil"/>
                <w:right w:val="nil"/>
                <w:between w:val="nil"/>
              </w:pBdr>
              <w:spacing w:line="276" w:lineRule="auto"/>
              <w:ind w:left="619"/>
              <w:rPr>
                <w:rFonts w:ascii="Calibri" w:hAnsi="Calibri"/>
                <w:color w:val="000000"/>
              </w:rPr>
            </w:pPr>
            <w:r>
              <w:rPr>
                <w:rFonts w:ascii="Calibri" w:hAnsi="Calibri"/>
                <w:color w:val="000000"/>
              </w:rPr>
              <w:t>IV-C</w:t>
            </w:r>
            <w:r w:rsidR="0073299F">
              <w:rPr>
                <w:rFonts w:ascii="Calibri" w:hAnsi="Calibri"/>
                <w:color w:val="000000"/>
              </w:rPr>
              <w:t>-</w:t>
            </w:r>
            <w:r>
              <w:rPr>
                <w:rFonts w:ascii="Calibri" w:hAnsi="Calibri"/>
                <w:color w:val="000000"/>
              </w:rPr>
              <w:t>1 Judgment</w:t>
            </w:r>
          </w:p>
          <w:p w14:paraId="06C48C73" w14:textId="1B905502" w:rsidR="009854C2" w:rsidRPr="009854C2" w:rsidRDefault="009854C2" w:rsidP="006A469A">
            <w:pPr>
              <w:numPr>
                <w:ilvl w:val="1"/>
                <w:numId w:val="8"/>
              </w:numPr>
              <w:pBdr>
                <w:top w:val="nil"/>
                <w:left w:val="nil"/>
                <w:bottom w:val="nil"/>
                <w:right w:val="nil"/>
                <w:between w:val="nil"/>
              </w:pBdr>
              <w:ind w:left="619"/>
              <w:rPr>
                <w:rFonts w:ascii="Calibri" w:eastAsia="Cambria" w:hAnsi="Calibri" w:cs="Cambria"/>
                <w:color w:val="000000"/>
              </w:rPr>
            </w:pPr>
            <w:r>
              <w:rPr>
                <w:rFonts w:ascii="Calibri" w:hAnsi="Calibri"/>
                <w:color w:val="000000"/>
              </w:rPr>
              <w:t>IV-C</w:t>
            </w:r>
            <w:r w:rsidR="0073299F">
              <w:rPr>
                <w:rFonts w:ascii="Calibri" w:hAnsi="Calibri"/>
                <w:color w:val="000000"/>
              </w:rPr>
              <w:t>-</w:t>
            </w:r>
            <w:r>
              <w:rPr>
                <w:rFonts w:ascii="Calibri" w:hAnsi="Calibri"/>
                <w:color w:val="000000"/>
              </w:rPr>
              <w:t>2 Professional Responsibilities</w:t>
            </w:r>
          </w:p>
        </w:tc>
      </w:tr>
    </w:tbl>
    <w:p w14:paraId="00000365" w14:textId="77777777" w:rsidR="00545C1E" w:rsidRDefault="00545C1E">
      <w:pPr>
        <w:sectPr w:rsidR="00545C1E" w:rsidSect="007414A5">
          <w:headerReference w:type="default" r:id="rId46"/>
          <w:pgSz w:w="15840" w:h="12240" w:orient="landscape"/>
          <w:pgMar w:top="1440" w:right="1166" w:bottom="1296" w:left="1022" w:header="0" w:footer="720" w:gutter="0"/>
          <w:cols w:space="720"/>
          <w:docGrid w:linePitch="299"/>
        </w:sectPr>
      </w:pPr>
    </w:p>
    <w:p w14:paraId="1D8794EF" w14:textId="77E1DF59" w:rsidR="002320F4" w:rsidRDefault="002320F4" w:rsidP="002320F4">
      <w:pPr>
        <w:pStyle w:val="Heading1"/>
        <w:spacing w:before="0" w:after="0"/>
      </w:pPr>
      <w:bookmarkStart w:id="45" w:name="_Toc162740062"/>
      <w:r>
        <w:t>Appendix D: Guid</w:t>
      </w:r>
      <w:r w:rsidR="001B5673">
        <w:t>ance</w:t>
      </w:r>
      <w:r>
        <w:t xml:space="preserve"> for Teacher Candidates</w:t>
      </w:r>
      <w:bookmarkEnd w:id="45"/>
    </w:p>
    <w:p w14:paraId="63893975" w14:textId="1FE6A9C3" w:rsidR="00D16048" w:rsidRPr="00AB2141" w:rsidRDefault="002320F4" w:rsidP="00D16048">
      <w:pPr>
        <w:pStyle w:val="BodyText"/>
      </w:pPr>
      <w:r>
        <w:t xml:space="preserve">The Professional Standards for Teacher (PSTs) are aligned to the </w:t>
      </w:r>
      <w:hyperlink r:id="rId47">
        <w:r>
          <w:rPr>
            <w:color w:val="0000FF"/>
            <w:u w:val="single"/>
          </w:rPr>
          <w:t>Standards of Effective Practice</w:t>
        </w:r>
      </w:hyperlink>
      <w:r>
        <w:t xml:space="preserve"> to ensure that you are prepared for your first year in the classroom.</w:t>
      </w:r>
      <w:r w:rsidR="000A2313" w:rsidRPr="008935FF">
        <w:rPr>
          <w:i/>
        </w:rPr>
        <w:t xml:space="preserve"> </w:t>
      </w:r>
      <w:r w:rsidR="00481BC1">
        <w:t>This alignment</w:t>
      </w:r>
      <w:r w:rsidR="00D16048">
        <w:t xml:space="preserve"> means that there will be consistency between </w:t>
      </w:r>
      <w:r w:rsidR="00481BC1">
        <w:t>the skills</w:t>
      </w:r>
      <w:r w:rsidR="00D16048">
        <w:t xml:space="preserve"> you learn and develop in your </w:t>
      </w:r>
      <w:r w:rsidR="00481BC1">
        <w:t>preparation program</w:t>
      </w:r>
      <w:r w:rsidR="00D16048">
        <w:t xml:space="preserve"> and the expectations once you are employed.</w:t>
      </w:r>
      <w:r w:rsidR="00A31EA5">
        <w:t xml:space="preserve"> You will continue to grow and develop </w:t>
      </w:r>
      <w:r w:rsidR="00536D7B">
        <w:t xml:space="preserve">in these practices </w:t>
      </w:r>
      <w:r w:rsidR="00A31EA5">
        <w:t>throughout your career as an educator</w:t>
      </w:r>
      <w:r w:rsidR="00536D7B">
        <w:t>.</w:t>
      </w:r>
      <w:r w:rsidR="00D16048">
        <w:t xml:space="preserve"> Your program instructors, advisors, and field supervisors will use the PSTs to ensure you have the requisite knowledge and experiences to be an effective beginning teacher for all students, particularly those from systemically marginalized groups and communities.</w:t>
      </w:r>
    </w:p>
    <w:p w14:paraId="18808F9E" w14:textId="226E1FA9" w:rsidR="002320F4" w:rsidRPr="006A469A" w:rsidRDefault="002320F4" w:rsidP="006A469A">
      <w:pPr>
        <w:pStyle w:val="BodyText"/>
      </w:pPr>
      <w:r>
        <w:t xml:space="preserve">The PSTs should accomplish three main objectives: </w:t>
      </w:r>
    </w:p>
    <w:p w14:paraId="171254B4" w14:textId="77777777" w:rsidR="002320F4" w:rsidRDefault="002320F4" w:rsidP="006A469A">
      <w:pPr>
        <w:pStyle w:val="BodyText"/>
        <w:numPr>
          <w:ilvl w:val="0"/>
          <w:numId w:val="45"/>
        </w:numPr>
        <w:contextualSpacing/>
        <w:rPr>
          <w:color w:val="000000"/>
        </w:rPr>
      </w:pPr>
      <w:r>
        <w:rPr>
          <w:color w:val="000000"/>
          <w:szCs w:val="22"/>
        </w:rPr>
        <w:t xml:space="preserve">Provide clarity about what to expect from your educator preparation program; </w:t>
      </w:r>
    </w:p>
    <w:p w14:paraId="2C4B548C" w14:textId="77777777" w:rsidR="002320F4" w:rsidRDefault="002320F4" w:rsidP="006A469A">
      <w:pPr>
        <w:pStyle w:val="BodyText"/>
        <w:numPr>
          <w:ilvl w:val="0"/>
          <w:numId w:val="45"/>
        </w:numPr>
        <w:contextualSpacing/>
        <w:rPr>
          <w:color w:val="000000"/>
        </w:rPr>
      </w:pPr>
      <w:r>
        <w:rPr>
          <w:color w:val="000000"/>
          <w:szCs w:val="22"/>
        </w:rPr>
        <w:t xml:space="preserve">Help you to take ownership over your own learning by outlining the PSTs you must understand, practice, and demonstrate upon program completion; and </w:t>
      </w:r>
    </w:p>
    <w:p w14:paraId="0AF329A3" w14:textId="77777777" w:rsidR="002320F4" w:rsidRDefault="002320F4" w:rsidP="006A469A">
      <w:pPr>
        <w:pStyle w:val="BodyText"/>
        <w:numPr>
          <w:ilvl w:val="0"/>
          <w:numId w:val="45"/>
        </w:numPr>
        <w:rPr>
          <w:color w:val="000000"/>
        </w:rPr>
      </w:pPr>
      <w:r>
        <w:rPr>
          <w:color w:val="000000"/>
          <w:szCs w:val="22"/>
        </w:rPr>
        <w:t>Empower you to be directive about the support you need to achieve your own goals and those outlined in the PSTs.</w:t>
      </w:r>
    </w:p>
    <w:p w14:paraId="2E077AD2" w14:textId="4815A0AC" w:rsidR="002320F4" w:rsidRDefault="00691F58" w:rsidP="00691F58">
      <w:pPr>
        <w:pStyle w:val="BodyText"/>
      </w:pPr>
      <w:r>
        <w:t>As</w:t>
      </w:r>
      <w:r w:rsidR="002320F4">
        <w:t xml:space="preserve"> a teacher candidate, you can expect different levels of exposure and practice for the various elements outlined in the PSTs. </w:t>
      </w:r>
      <w:r>
        <w:t>In the PSTs,</w:t>
      </w:r>
      <w:r w:rsidR="002320F4">
        <w:t xml:space="preserve"> each element is marked as Introduce, Practice, or Demonstrate:</w:t>
      </w:r>
    </w:p>
    <w:tbl>
      <w:tblPr>
        <w:tblW w:w="9720" w:type="dxa"/>
        <w:tblInd w:w="-5"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ayout w:type="fixed"/>
        <w:tblCellMar>
          <w:left w:w="115" w:type="dxa"/>
          <w:right w:w="115" w:type="dxa"/>
        </w:tblCellMar>
        <w:tblLook w:val="0400" w:firstRow="0" w:lastRow="0" w:firstColumn="0" w:lastColumn="0" w:noHBand="0" w:noVBand="1"/>
      </w:tblPr>
      <w:tblGrid>
        <w:gridCol w:w="1710"/>
        <w:gridCol w:w="4770"/>
        <w:gridCol w:w="3240"/>
      </w:tblGrid>
      <w:tr w:rsidR="005940A6" w14:paraId="742728C5" w14:textId="77777777" w:rsidTr="006A469A">
        <w:trPr>
          <w:trHeight w:val="503"/>
        </w:trPr>
        <w:tc>
          <w:tcPr>
            <w:tcW w:w="1710" w:type="dxa"/>
            <w:shd w:val="clear" w:color="auto" w:fill="B8CCE4" w:themeFill="accent1" w:themeFillTint="66"/>
            <w:vAlign w:val="center"/>
          </w:tcPr>
          <w:p w14:paraId="4A1885B4" w14:textId="77777777" w:rsidR="006B0420" w:rsidRDefault="006B0420" w:rsidP="00A22D81">
            <w:pPr>
              <w:jc w:val="center"/>
              <w:rPr>
                <w:b/>
              </w:rPr>
            </w:pPr>
            <w:r>
              <w:rPr>
                <w:b/>
              </w:rPr>
              <w:t>Level</w:t>
            </w:r>
          </w:p>
        </w:tc>
        <w:tc>
          <w:tcPr>
            <w:tcW w:w="4770" w:type="dxa"/>
            <w:shd w:val="clear" w:color="auto" w:fill="B8CCE4" w:themeFill="accent1" w:themeFillTint="66"/>
            <w:vAlign w:val="center"/>
          </w:tcPr>
          <w:p w14:paraId="29CE3670" w14:textId="77777777" w:rsidR="006B0420" w:rsidRDefault="006B0420" w:rsidP="00A22D81">
            <w:pPr>
              <w:jc w:val="center"/>
              <w:rPr>
                <w:b/>
              </w:rPr>
            </w:pPr>
            <w:r>
              <w:rPr>
                <w:b/>
              </w:rPr>
              <w:t>Expectation for Candidates</w:t>
            </w:r>
          </w:p>
        </w:tc>
        <w:tc>
          <w:tcPr>
            <w:tcW w:w="3240" w:type="dxa"/>
            <w:shd w:val="clear" w:color="auto" w:fill="B8CCE4" w:themeFill="accent1" w:themeFillTint="66"/>
            <w:vAlign w:val="center"/>
          </w:tcPr>
          <w:p w14:paraId="670B3DAD" w14:textId="77777777" w:rsidR="006B0420" w:rsidRDefault="00500525" w:rsidP="00A22D81">
            <w:pPr>
              <w:jc w:val="center"/>
              <w:rPr>
                <w:b/>
              </w:rPr>
            </w:pPr>
            <w:sdt>
              <w:sdtPr>
                <w:tag w:val="goog_rdk_5"/>
                <w:id w:val="1101154642"/>
              </w:sdtPr>
              <w:sdtEndPr/>
              <w:sdtContent/>
            </w:sdt>
            <w:sdt>
              <w:sdtPr>
                <w:tag w:val="goog_rdk_6"/>
                <w:id w:val="866340578"/>
              </w:sdtPr>
              <w:sdtEndPr/>
              <w:sdtContent/>
            </w:sdt>
            <w:r w:rsidR="006B0420">
              <w:rPr>
                <w:b/>
              </w:rPr>
              <w:t>Examples</w:t>
            </w:r>
          </w:p>
        </w:tc>
      </w:tr>
      <w:tr w:rsidR="00EC45C7" w14:paraId="79C8DE9B" w14:textId="77777777" w:rsidTr="006A469A">
        <w:trPr>
          <w:trHeight w:val="300"/>
        </w:trPr>
        <w:tc>
          <w:tcPr>
            <w:tcW w:w="1710" w:type="dxa"/>
            <w:vAlign w:val="center"/>
          </w:tcPr>
          <w:p w14:paraId="75932A06" w14:textId="77777777" w:rsidR="006B0420" w:rsidRDefault="006B0420" w:rsidP="00A22D81">
            <w:pPr>
              <w:jc w:val="center"/>
            </w:pPr>
            <w:r>
              <w:t>Introduce</w:t>
            </w:r>
          </w:p>
        </w:tc>
        <w:tc>
          <w:tcPr>
            <w:tcW w:w="4770" w:type="dxa"/>
            <w:vAlign w:val="center"/>
          </w:tcPr>
          <w:p w14:paraId="29C00E89" w14:textId="77777777" w:rsidR="006B0420" w:rsidRDefault="006B0420" w:rsidP="00A22D81">
            <w:pPr>
              <w:rPr>
                <w:color w:val="000000"/>
              </w:rPr>
            </w:pPr>
            <w:r>
              <w:rPr>
                <w:color w:val="000000"/>
              </w:rPr>
              <w:t xml:space="preserve">Candidates </w:t>
            </w:r>
            <w:r>
              <w:rPr>
                <w:b/>
                <w:i/>
                <w:color w:val="000000"/>
              </w:rPr>
              <w:t>show understanding</w:t>
            </w:r>
            <w:r>
              <w:rPr>
                <w:color w:val="000000"/>
              </w:rPr>
              <w:t xml:space="preserve"> through coursework and/or in field-based experiences.</w:t>
            </w:r>
          </w:p>
        </w:tc>
        <w:tc>
          <w:tcPr>
            <w:tcW w:w="3240" w:type="dxa"/>
            <w:vAlign w:val="center"/>
          </w:tcPr>
          <w:p w14:paraId="47FA560A" w14:textId="77777777" w:rsidR="006B0420" w:rsidRDefault="006B0420" w:rsidP="00A22D81">
            <w:pPr>
              <w:rPr>
                <w:color w:val="000000"/>
              </w:rPr>
            </w:pPr>
            <w:r>
              <w:rPr>
                <w:color w:val="000000"/>
              </w:rPr>
              <w:t>Readings, observations, assignments, assessments</w:t>
            </w:r>
          </w:p>
        </w:tc>
      </w:tr>
      <w:tr w:rsidR="00EC45C7" w14:paraId="136132A2" w14:textId="77777777" w:rsidTr="006A469A">
        <w:trPr>
          <w:trHeight w:val="300"/>
        </w:trPr>
        <w:tc>
          <w:tcPr>
            <w:tcW w:w="1710" w:type="dxa"/>
            <w:vAlign w:val="center"/>
          </w:tcPr>
          <w:p w14:paraId="11F55358" w14:textId="77777777" w:rsidR="006B0420" w:rsidRDefault="006B0420" w:rsidP="00A22D81">
            <w:pPr>
              <w:jc w:val="center"/>
            </w:pPr>
            <w:r>
              <w:t>Practice</w:t>
            </w:r>
          </w:p>
        </w:tc>
        <w:tc>
          <w:tcPr>
            <w:tcW w:w="4770" w:type="dxa"/>
            <w:vAlign w:val="center"/>
          </w:tcPr>
          <w:p w14:paraId="0B8B16D0" w14:textId="77777777" w:rsidR="006B0420" w:rsidRDefault="006B0420" w:rsidP="00A22D81">
            <w:pPr>
              <w:rPr>
                <w:color w:val="000000"/>
              </w:rPr>
            </w:pPr>
            <w:r>
              <w:rPr>
                <w:color w:val="000000"/>
              </w:rPr>
              <w:t xml:space="preserve">Candidates have </w:t>
            </w:r>
            <w:r>
              <w:rPr>
                <w:b/>
                <w:i/>
                <w:color w:val="000000"/>
              </w:rPr>
              <w:t>opportunities to practice, be observed, and receive feedback</w:t>
            </w:r>
            <w:r>
              <w:rPr>
                <w:color w:val="000000"/>
              </w:rPr>
              <w:t xml:space="preserve"> through coursework and/or in field-based experiences. </w:t>
            </w:r>
          </w:p>
        </w:tc>
        <w:tc>
          <w:tcPr>
            <w:tcW w:w="3240" w:type="dxa"/>
            <w:vAlign w:val="center"/>
          </w:tcPr>
          <w:p w14:paraId="71F6D3BF" w14:textId="77777777" w:rsidR="006B0420" w:rsidRDefault="006B0420" w:rsidP="00A22D81">
            <w:pPr>
              <w:rPr>
                <w:color w:val="000000"/>
              </w:rPr>
            </w:pPr>
            <w:r>
              <w:rPr>
                <w:rFonts w:ascii="Calibri" w:hAnsi="Calibri"/>
              </w:rPr>
              <w:t xml:space="preserve">Simulations, rehearsals, role plays; one-on-one, small group, or whole group instruction in field placements; planning and data meetings; engagement with the school community </w:t>
            </w:r>
          </w:p>
        </w:tc>
      </w:tr>
      <w:tr w:rsidR="00EC45C7" w14:paraId="2894B7F3" w14:textId="77777777" w:rsidTr="006A469A">
        <w:trPr>
          <w:trHeight w:val="300"/>
        </w:trPr>
        <w:tc>
          <w:tcPr>
            <w:tcW w:w="1710" w:type="dxa"/>
            <w:vAlign w:val="center"/>
          </w:tcPr>
          <w:p w14:paraId="4433316F" w14:textId="77777777" w:rsidR="006B0420" w:rsidRDefault="006B0420" w:rsidP="00A22D81">
            <w:pPr>
              <w:jc w:val="center"/>
            </w:pPr>
            <w:r>
              <w:t>Demonstrate</w:t>
            </w:r>
          </w:p>
        </w:tc>
        <w:tc>
          <w:tcPr>
            <w:tcW w:w="4770" w:type="dxa"/>
            <w:vAlign w:val="center"/>
          </w:tcPr>
          <w:p w14:paraId="7AFC4364" w14:textId="77777777" w:rsidR="006B0420" w:rsidRDefault="006B0420" w:rsidP="00A22D81">
            <w:pPr>
              <w:rPr>
                <w:color w:val="000000"/>
              </w:rPr>
            </w:pPr>
            <w:r>
              <w:rPr>
                <w:color w:val="000000"/>
              </w:rPr>
              <w:t xml:space="preserve">Candidates consistently </w:t>
            </w:r>
            <w:r>
              <w:rPr>
                <w:b/>
                <w:i/>
                <w:color w:val="000000"/>
              </w:rPr>
              <w:t>demonstrate competency</w:t>
            </w:r>
            <w:r>
              <w:rPr>
                <w:color w:val="000000"/>
              </w:rPr>
              <w:t xml:space="preserve"> through coursework and in field-based experiences.</w:t>
            </w:r>
          </w:p>
          <w:p w14:paraId="3AB24BE3" w14:textId="77777777" w:rsidR="006B0420" w:rsidRDefault="006B0420" w:rsidP="00A22D81">
            <w:pPr>
              <w:rPr>
                <w:color w:val="000000"/>
              </w:rPr>
            </w:pPr>
          </w:p>
          <w:p w14:paraId="65162758" w14:textId="77777777" w:rsidR="006B0420" w:rsidRDefault="006B0420" w:rsidP="00A22D81">
            <w:r>
              <w:rPr>
                <w:color w:val="000000"/>
              </w:rPr>
              <w:t>A subset of elements at the “demonstrate” level have been identified as t</w:t>
            </w:r>
            <w:r>
              <w:rPr>
                <w:rFonts w:ascii="Calibri" w:hAnsi="Calibri"/>
                <w:color w:val="000000"/>
              </w:rPr>
              <w:t xml:space="preserve">he Essential Elements. These are the practices and skills assessed through the Candidate Assessment of Performance (CAP). Each Essential Element was selected in part because the knowledge and skills it describes serve as an umbrella to other elements within the PSTs (See </w:t>
            </w:r>
            <w:hyperlink w:anchor="_Appendix_C:_Crosswalk" w:history="1">
              <w:r w:rsidRPr="006B0420">
                <w:rPr>
                  <w:rStyle w:val="Hyperlink"/>
                  <w:rFonts w:ascii="Calibri" w:hAnsi="Calibri"/>
                </w:rPr>
                <w:t>Appendix C</w:t>
              </w:r>
            </w:hyperlink>
            <w:r>
              <w:rPr>
                <w:rFonts w:ascii="Calibri" w:hAnsi="Calibri"/>
                <w:color w:val="000000"/>
              </w:rPr>
              <w:t>).</w:t>
            </w:r>
          </w:p>
        </w:tc>
        <w:tc>
          <w:tcPr>
            <w:tcW w:w="3240" w:type="dxa"/>
            <w:vAlign w:val="center"/>
          </w:tcPr>
          <w:p w14:paraId="1DF039AE" w14:textId="77777777" w:rsidR="006B0420" w:rsidRDefault="006B0420" w:rsidP="00A22D81">
            <w:pPr>
              <w:rPr>
                <w:color w:val="000000"/>
              </w:rPr>
            </w:pPr>
            <w:r>
              <w:rPr>
                <w:rFonts w:ascii="Calibri" w:hAnsi="Calibri"/>
                <w:i/>
                <w:iCs/>
              </w:rPr>
              <w:t>These should build</w:t>
            </w:r>
            <w:r w:rsidRPr="00AD446A">
              <w:rPr>
                <w:rFonts w:ascii="Calibri" w:hAnsi="Calibri"/>
                <w:i/>
                <w:iCs/>
              </w:rPr>
              <w:t xml:space="preserve"> on </w:t>
            </w:r>
            <w:r>
              <w:rPr>
                <w:rFonts w:ascii="Calibri" w:hAnsi="Calibri"/>
                <w:i/>
                <w:iCs/>
              </w:rPr>
              <w:t xml:space="preserve">prior </w:t>
            </w:r>
            <w:r w:rsidRPr="00AD446A">
              <w:rPr>
                <w:rFonts w:ascii="Calibri" w:hAnsi="Calibri"/>
                <w:i/>
                <w:iCs/>
              </w:rPr>
              <w:t>opportunities to practice and receive feedback</w:t>
            </w:r>
            <w:r>
              <w:rPr>
                <w:rFonts w:ascii="Calibri" w:hAnsi="Calibri"/>
              </w:rPr>
              <w:t>: One-on-one, small group, or whole group instruction in field placements; planning and data meetings; engagement with school community</w:t>
            </w:r>
          </w:p>
        </w:tc>
      </w:tr>
    </w:tbl>
    <w:p w14:paraId="04A25763" w14:textId="0FCA5E06" w:rsidR="002320F4" w:rsidRPr="006A469A" w:rsidRDefault="002320F4" w:rsidP="006A469A">
      <w:pPr>
        <w:pStyle w:val="BodyText"/>
        <w:rPr>
          <w:color w:val="E36C0A"/>
          <w:sz w:val="28"/>
          <w:szCs w:val="28"/>
        </w:rPr>
      </w:pPr>
      <w:r>
        <w:t xml:space="preserve">Additional resources and information about the PSTs can be found in the </w:t>
      </w:r>
      <w:r>
        <w:rPr>
          <w:i/>
        </w:rPr>
        <w:t>Guidelines for the Professional Standards for Teachers</w:t>
      </w:r>
      <w:r>
        <w:t xml:space="preserve"> available at </w:t>
      </w:r>
      <w:hyperlink r:id="rId48">
        <w:r>
          <w:rPr>
            <w:color w:val="0000FF"/>
            <w:u w:val="single"/>
          </w:rPr>
          <w:t>https://www.doe.mass.edu/edprep/resources/guidelines-advisories/</w:t>
        </w:r>
      </w:hyperlink>
      <w:r>
        <w:t xml:space="preserve">. </w:t>
      </w:r>
    </w:p>
    <w:p w14:paraId="30AC52DE" w14:textId="63A2DAFA" w:rsidR="00293E4A" w:rsidRPr="006A469A" w:rsidRDefault="00293E4A" w:rsidP="006A469A">
      <w:pPr>
        <w:pStyle w:val="Heading1"/>
      </w:pPr>
      <w:bookmarkStart w:id="46" w:name="_Toc162740063"/>
      <w:r w:rsidRPr="006A469A">
        <w:rPr>
          <w:highlight w:val="white"/>
        </w:rPr>
        <w:t xml:space="preserve">Appendix </w:t>
      </w:r>
      <w:r w:rsidR="002320F4" w:rsidRPr="006A469A">
        <w:rPr>
          <w:highlight w:val="white"/>
        </w:rPr>
        <w:t>E</w:t>
      </w:r>
      <w:r w:rsidRPr="006A469A">
        <w:rPr>
          <w:highlight w:val="white"/>
        </w:rPr>
        <w:t>: Guid</w:t>
      </w:r>
      <w:r w:rsidR="001B5673">
        <w:rPr>
          <w:highlight w:val="white"/>
        </w:rPr>
        <w:t>ance</w:t>
      </w:r>
      <w:r w:rsidRPr="006A469A">
        <w:rPr>
          <w:highlight w:val="white"/>
        </w:rPr>
        <w:t xml:space="preserve"> for </w:t>
      </w:r>
      <w:r w:rsidR="001B5673">
        <w:t>Field Supervisors</w:t>
      </w:r>
      <w:bookmarkEnd w:id="46"/>
    </w:p>
    <w:p w14:paraId="660C8494" w14:textId="60FD7893" w:rsidR="00705330" w:rsidRDefault="00293E4A" w:rsidP="002320F4">
      <w:pPr>
        <w:pStyle w:val="BodyText"/>
      </w:pPr>
      <w:r>
        <w:t xml:space="preserve">The Professional Standards for Teachers (PSTs) are aligned to the </w:t>
      </w:r>
      <w:hyperlink r:id="rId49">
        <w:r>
          <w:rPr>
            <w:color w:val="0000FF"/>
            <w:u w:val="single"/>
          </w:rPr>
          <w:t>Standards of Effective Practice</w:t>
        </w:r>
      </w:hyperlink>
      <w:r>
        <w:t xml:space="preserve"> to ensure that beginning teachers are prepared for their first year in the classroom. </w:t>
      </w:r>
      <w:r w:rsidR="00705330">
        <w:t>This alignment means that there will be consistency between the skills candidates learn and develop in their preparation program and the expectations once they are employed.</w:t>
      </w:r>
    </w:p>
    <w:p w14:paraId="7072DD5B" w14:textId="4FD9B14C" w:rsidR="00293E4A" w:rsidRDefault="00705330" w:rsidP="006A469A">
      <w:pPr>
        <w:pStyle w:val="BodyText"/>
      </w:pPr>
      <w:r>
        <w:t>The</w:t>
      </w:r>
      <w:r w:rsidR="00293E4A">
        <w:t xml:space="preserve"> PSTs </w:t>
      </w:r>
      <w:r>
        <w:t>inform</w:t>
      </w:r>
      <w:r w:rsidR="00293E4A">
        <w:t xml:space="preserve"> the instruction, feedback, and support candidates receive </w:t>
      </w:r>
      <w:r>
        <w:t>throughout</w:t>
      </w:r>
      <w:r w:rsidR="00293E4A">
        <w:t xml:space="preserve"> their preparation program, including during field-based experiences. </w:t>
      </w:r>
      <w:r w:rsidR="00D87114">
        <w:t xml:space="preserve">Each PST is assigned a level of practice that candidates must develop during their preparation program. </w:t>
      </w:r>
      <w:r w:rsidR="00B11AE5">
        <w:t>The</w:t>
      </w:r>
      <w:r w:rsidR="00EC7EFC">
        <w:t xml:space="preserve">se </w:t>
      </w:r>
      <w:r w:rsidR="00293E4A">
        <w:t xml:space="preserve">should </w:t>
      </w:r>
      <w:r w:rsidR="00B11AE5">
        <w:t>serve as a guide for</w:t>
      </w:r>
      <w:r w:rsidR="00293E4A">
        <w:t xml:space="preserve"> </w:t>
      </w:r>
      <w:r>
        <w:t>field supervisors</w:t>
      </w:r>
      <w:r w:rsidR="00293E4A">
        <w:t xml:space="preserve"> </w:t>
      </w:r>
      <w:r w:rsidR="00B11AE5">
        <w:t>to</w:t>
      </w:r>
      <w:r w:rsidR="00293E4A">
        <w:t xml:space="preserve"> design and facilitate practicum experiences</w:t>
      </w:r>
      <w:r w:rsidR="00B11AE5">
        <w:t xml:space="preserve"> that will prepare candidates to become effective beginning teachers for all students, particularly those from systemically marginalized groups and communities. </w:t>
      </w:r>
    </w:p>
    <w:p w14:paraId="150CC90E" w14:textId="1A7916A0" w:rsidR="00422901" w:rsidRDefault="00500525" w:rsidP="00422901">
      <w:pPr>
        <w:pStyle w:val="BodyText"/>
      </w:pPr>
      <w:sdt>
        <w:sdtPr>
          <w:tag w:val="goog_rdk_20"/>
          <w:id w:val="-1005980658"/>
        </w:sdtPr>
        <w:sdtEndPr/>
        <w:sdtContent/>
      </w:sdt>
      <w:r w:rsidR="00293E4A">
        <w:t xml:space="preserve">Supervisors should </w:t>
      </w:r>
      <w:r w:rsidR="00EC7EFC">
        <w:t xml:space="preserve">also </w:t>
      </w:r>
      <w:r w:rsidR="00293E4A">
        <w:t xml:space="preserve">use the PSTs to provide high-quality feedback to candidates. The PSTs may guide coaching conversations and be utilized as a point of reflection for candidates as they set improvement goals and monitor their own progress. </w:t>
      </w:r>
      <w:r w:rsidR="00422901">
        <w:t xml:space="preserve">In the practicum, program supervisors and supervising practitioners are jointly responsible for utilizing the Candidate Assessment of Performance (CAP) to support candidate’s growth </w:t>
      </w:r>
      <w:r w:rsidR="00DB5796">
        <w:t xml:space="preserve">in the Essential Elements </w:t>
      </w:r>
      <w:r w:rsidR="00422901">
        <w:t xml:space="preserve">and evaluate </w:t>
      </w:r>
      <w:r w:rsidR="00DB5796">
        <w:t xml:space="preserve">their </w:t>
      </w:r>
      <w:r w:rsidR="00422901">
        <w:t>readiness for the licensure role.</w:t>
      </w:r>
    </w:p>
    <w:p w14:paraId="61856123" w14:textId="70672A02" w:rsidR="00293E4A" w:rsidRDefault="00293E4A" w:rsidP="002320F4">
      <w:pPr>
        <w:pStyle w:val="BodyText"/>
      </w:pPr>
      <w:r>
        <w:t>A description of each level of practice is included below:</w:t>
      </w:r>
    </w:p>
    <w:tbl>
      <w:tblPr>
        <w:tblW w:w="9720" w:type="dxa"/>
        <w:tblInd w:w="-5"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ayout w:type="fixed"/>
        <w:tblCellMar>
          <w:left w:w="115" w:type="dxa"/>
          <w:right w:w="115" w:type="dxa"/>
        </w:tblCellMar>
        <w:tblLook w:val="0400" w:firstRow="0" w:lastRow="0" w:firstColumn="0" w:lastColumn="0" w:noHBand="0" w:noVBand="1"/>
      </w:tblPr>
      <w:tblGrid>
        <w:gridCol w:w="1710"/>
        <w:gridCol w:w="4770"/>
        <w:gridCol w:w="3240"/>
      </w:tblGrid>
      <w:tr w:rsidR="00D06EAD" w14:paraId="04EDB615" w14:textId="77777777" w:rsidTr="00D06EAD">
        <w:trPr>
          <w:trHeight w:val="503"/>
        </w:trPr>
        <w:tc>
          <w:tcPr>
            <w:tcW w:w="1710" w:type="dxa"/>
            <w:shd w:val="clear" w:color="auto" w:fill="B8CCE4" w:themeFill="accent1" w:themeFillTint="66"/>
            <w:vAlign w:val="center"/>
          </w:tcPr>
          <w:p w14:paraId="5C496096" w14:textId="77777777" w:rsidR="00EC45C7" w:rsidRDefault="00EC45C7" w:rsidP="00A22D81">
            <w:pPr>
              <w:jc w:val="center"/>
              <w:rPr>
                <w:b/>
              </w:rPr>
            </w:pPr>
            <w:r>
              <w:rPr>
                <w:b/>
              </w:rPr>
              <w:t>Level</w:t>
            </w:r>
          </w:p>
        </w:tc>
        <w:tc>
          <w:tcPr>
            <w:tcW w:w="4770" w:type="dxa"/>
            <w:shd w:val="clear" w:color="auto" w:fill="B8CCE4" w:themeFill="accent1" w:themeFillTint="66"/>
            <w:vAlign w:val="center"/>
          </w:tcPr>
          <w:p w14:paraId="060B3097" w14:textId="77777777" w:rsidR="00EC45C7" w:rsidRDefault="00EC45C7" w:rsidP="00A22D81">
            <w:pPr>
              <w:jc w:val="center"/>
              <w:rPr>
                <w:b/>
              </w:rPr>
            </w:pPr>
            <w:r>
              <w:rPr>
                <w:b/>
              </w:rPr>
              <w:t>Expectation for Candidates</w:t>
            </w:r>
          </w:p>
        </w:tc>
        <w:tc>
          <w:tcPr>
            <w:tcW w:w="3240" w:type="dxa"/>
            <w:shd w:val="clear" w:color="auto" w:fill="B8CCE4" w:themeFill="accent1" w:themeFillTint="66"/>
            <w:vAlign w:val="center"/>
          </w:tcPr>
          <w:p w14:paraId="7653B904" w14:textId="77777777" w:rsidR="00EC45C7" w:rsidRDefault="00500525" w:rsidP="00A22D81">
            <w:pPr>
              <w:jc w:val="center"/>
              <w:rPr>
                <w:b/>
              </w:rPr>
            </w:pPr>
            <w:sdt>
              <w:sdtPr>
                <w:tag w:val="goog_rdk_5"/>
                <w:id w:val="-1443066264"/>
              </w:sdtPr>
              <w:sdtEndPr/>
              <w:sdtContent/>
            </w:sdt>
            <w:sdt>
              <w:sdtPr>
                <w:tag w:val="goog_rdk_6"/>
                <w:id w:val="2003388818"/>
              </w:sdtPr>
              <w:sdtEndPr/>
              <w:sdtContent/>
            </w:sdt>
            <w:r w:rsidR="00EC45C7">
              <w:rPr>
                <w:b/>
              </w:rPr>
              <w:t>Examples</w:t>
            </w:r>
          </w:p>
        </w:tc>
      </w:tr>
      <w:tr w:rsidR="00EC45C7" w14:paraId="42D7FD1A" w14:textId="77777777" w:rsidTr="006A469A">
        <w:trPr>
          <w:trHeight w:val="300"/>
        </w:trPr>
        <w:tc>
          <w:tcPr>
            <w:tcW w:w="1710" w:type="dxa"/>
            <w:vAlign w:val="center"/>
          </w:tcPr>
          <w:p w14:paraId="2E6EFF33" w14:textId="77777777" w:rsidR="00EC45C7" w:rsidRDefault="00EC45C7" w:rsidP="00A22D81">
            <w:pPr>
              <w:jc w:val="center"/>
            </w:pPr>
            <w:r>
              <w:t>Introduce</w:t>
            </w:r>
          </w:p>
        </w:tc>
        <w:tc>
          <w:tcPr>
            <w:tcW w:w="4770" w:type="dxa"/>
            <w:vAlign w:val="center"/>
          </w:tcPr>
          <w:p w14:paraId="73410A83" w14:textId="77777777" w:rsidR="00EC45C7" w:rsidRDefault="00EC45C7" w:rsidP="00A22D81">
            <w:pPr>
              <w:rPr>
                <w:color w:val="000000"/>
              </w:rPr>
            </w:pPr>
            <w:r>
              <w:rPr>
                <w:color w:val="000000"/>
              </w:rPr>
              <w:t xml:space="preserve">Candidates </w:t>
            </w:r>
            <w:r>
              <w:rPr>
                <w:b/>
                <w:i/>
                <w:color w:val="000000"/>
              </w:rPr>
              <w:t>show understanding</w:t>
            </w:r>
            <w:r>
              <w:rPr>
                <w:color w:val="000000"/>
              </w:rPr>
              <w:t xml:space="preserve"> through coursework and/or in field-based experiences.</w:t>
            </w:r>
          </w:p>
        </w:tc>
        <w:tc>
          <w:tcPr>
            <w:tcW w:w="3240" w:type="dxa"/>
            <w:vAlign w:val="center"/>
          </w:tcPr>
          <w:p w14:paraId="213D2C44" w14:textId="77777777" w:rsidR="00EC45C7" w:rsidRDefault="00EC45C7" w:rsidP="00A22D81">
            <w:pPr>
              <w:rPr>
                <w:color w:val="000000"/>
              </w:rPr>
            </w:pPr>
            <w:r>
              <w:rPr>
                <w:color w:val="000000"/>
              </w:rPr>
              <w:t>Readings, observations, assignments, assessments</w:t>
            </w:r>
          </w:p>
        </w:tc>
      </w:tr>
      <w:tr w:rsidR="00EC45C7" w14:paraId="790C728D" w14:textId="77777777" w:rsidTr="006A469A">
        <w:trPr>
          <w:trHeight w:val="300"/>
        </w:trPr>
        <w:tc>
          <w:tcPr>
            <w:tcW w:w="1710" w:type="dxa"/>
            <w:vAlign w:val="center"/>
          </w:tcPr>
          <w:p w14:paraId="7315A476" w14:textId="77777777" w:rsidR="00EC45C7" w:rsidRDefault="00EC45C7" w:rsidP="00A22D81">
            <w:pPr>
              <w:jc w:val="center"/>
            </w:pPr>
            <w:r>
              <w:t>Practice</w:t>
            </w:r>
          </w:p>
        </w:tc>
        <w:tc>
          <w:tcPr>
            <w:tcW w:w="4770" w:type="dxa"/>
            <w:vAlign w:val="center"/>
          </w:tcPr>
          <w:p w14:paraId="205330CA" w14:textId="77777777" w:rsidR="00EC45C7" w:rsidRDefault="00EC45C7" w:rsidP="00A22D81">
            <w:pPr>
              <w:rPr>
                <w:color w:val="000000"/>
              </w:rPr>
            </w:pPr>
            <w:r>
              <w:rPr>
                <w:color w:val="000000"/>
              </w:rPr>
              <w:t xml:space="preserve">Candidates have </w:t>
            </w:r>
            <w:r>
              <w:rPr>
                <w:b/>
                <w:i/>
                <w:color w:val="000000"/>
              </w:rPr>
              <w:t>opportunities to practice, be observed, and receive feedback</w:t>
            </w:r>
            <w:r>
              <w:rPr>
                <w:color w:val="000000"/>
              </w:rPr>
              <w:t xml:space="preserve"> through coursework and/or in field-based experiences. </w:t>
            </w:r>
          </w:p>
        </w:tc>
        <w:tc>
          <w:tcPr>
            <w:tcW w:w="3240" w:type="dxa"/>
            <w:vAlign w:val="center"/>
          </w:tcPr>
          <w:p w14:paraId="32837AD8" w14:textId="77777777" w:rsidR="00EC45C7" w:rsidRDefault="00EC45C7" w:rsidP="00A22D81">
            <w:pPr>
              <w:rPr>
                <w:color w:val="000000"/>
              </w:rPr>
            </w:pPr>
            <w:r>
              <w:rPr>
                <w:rFonts w:ascii="Calibri" w:hAnsi="Calibri"/>
              </w:rPr>
              <w:t xml:space="preserve">Simulations, rehearsals, role plays; one-on-one, small group, or whole group instruction in field placements; planning and data meetings; engagement with the school community </w:t>
            </w:r>
          </w:p>
        </w:tc>
      </w:tr>
      <w:tr w:rsidR="00EC45C7" w14:paraId="1EB2F092" w14:textId="77777777" w:rsidTr="006A469A">
        <w:trPr>
          <w:trHeight w:val="300"/>
        </w:trPr>
        <w:tc>
          <w:tcPr>
            <w:tcW w:w="1710" w:type="dxa"/>
            <w:vAlign w:val="center"/>
          </w:tcPr>
          <w:p w14:paraId="6D93935D" w14:textId="77777777" w:rsidR="00EC45C7" w:rsidRDefault="00EC45C7" w:rsidP="00A22D81">
            <w:pPr>
              <w:jc w:val="center"/>
            </w:pPr>
            <w:r>
              <w:t>Demonstrate</w:t>
            </w:r>
          </w:p>
        </w:tc>
        <w:tc>
          <w:tcPr>
            <w:tcW w:w="4770" w:type="dxa"/>
            <w:vAlign w:val="center"/>
          </w:tcPr>
          <w:p w14:paraId="518958A3" w14:textId="77777777" w:rsidR="00EC45C7" w:rsidRDefault="00EC45C7" w:rsidP="00A22D81">
            <w:pPr>
              <w:rPr>
                <w:color w:val="000000"/>
              </w:rPr>
            </w:pPr>
            <w:r>
              <w:rPr>
                <w:color w:val="000000"/>
              </w:rPr>
              <w:t xml:space="preserve">Candidates consistently </w:t>
            </w:r>
            <w:r>
              <w:rPr>
                <w:b/>
                <w:i/>
                <w:color w:val="000000"/>
              </w:rPr>
              <w:t>demonstrate competency</w:t>
            </w:r>
            <w:r>
              <w:rPr>
                <w:color w:val="000000"/>
              </w:rPr>
              <w:t xml:space="preserve"> through coursework and in field-based experiences.</w:t>
            </w:r>
          </w:p>
          <w:p w14:paraId="1D1A36D0" w14:textId="77777777" w:rsidR="00EC45C7" w:rsidRDefault="00EC45C7" w:rsidP="00A22D81">
            <w:pPr>
              <w:rPr>
                <w:color w:val="000000"/>
              </w:rPr>
            </w:pPr>
          </w:p>
          <w:p w14:paraId="11B59BFD" w14:textId="77777777" w:rsidR="00EC45C7" w:rsidRDefault="00EC45C7" w:rsidP="00A22D81">
            <w:r>
              <w:rPr>
                <w:color w:val="000000"/>
              </w:rPr>
              <w:t>A subset of elements at the “demonstrate” level have been identified as t</w:t>
            </w:r>
            <w:r>
              <w:rPr>
                <w:rFonts w:ascii="Calibri" w:hAnsi="Calibri"/>
                <w:color w:val="000000"/>
              </w:rPr>
              <w:t xml:space="preserve">he Essential Elements. These are the practices and skills assessed through the Candidate Assessment of Performance (CAP). Each Essential Element was selected in part because the knowledge and skills it describes serve as an umbrella to other elements within the PSTs (See </w:t>
            </w:r>
            <w:hyperlink w:anchor="_Appendix_C:_Crosswalk" w:history="1">
              <w:r w:rsidRPr="006B0420">
                <w:rPr>
                  <w:rStyle w:val="Hyperlink"/>
                  <w:rFonts w:ascii="Calibri" w:hAnsi="Calibri"/>
                </w:rPr>
                <w:t>Appendix C</w:t>
              </w:r>
            </w:hyperlink>
            <w:r>
              <w:rPr>
                <w:rFonts w:ascii="Calibri" w:hAnsi="Calibri"/>
                <w:color w:val="000000"/>
              </w:rPr>
              <w:t>).</w:t>
            </w:r>
          </w:p>
        </w:tc>
        <w:tc>
          <w:tcPr>
            <w:tcW w:w="3240" w:type="dxa"/>
            <w:vAlign w:val="center"/>
          </w:tcPr>
          <w:p w14:paraId="7F2DE4E4" w14:textId="77777777" w:rsidR="00EC45C7" w:rsidRDefault="00EC45C7" w:rsidP="00A22D81">
            <w:pPr>
              <w:rPr>
                <w:color w:val="000000"/>
              </w:rPr>
            </w:pPr>
            <w:r>
              <w:rPr>
                <w:rFonts w:ascii="Calibri" w:hAnsi="Calibri"/>
                <w:i/>
                <w:iCs/>
              </w:rPr>
              <w:t>These should build</w:t>
            </w:r>
            <w:r w:rsidRPr="00AD446A">
              <w:rPr>
                <w:rFonts w:ascii="Calibri" w:hAnsi="Calibri"/>
                <w:i/>
                <w:iCs/>
              </w:rPr>
              <w:t xml:space="preserve"> on </w:t>
            </w:r>
            <w:r>
              <w:rPr>
                <w:rFonts w:ascii="Calibri" w:hAnsi="Calibri"/>
                <w:i/>
                <w:iCs/>
              </w:rPr>
              <w:t xml:space="preserve">prior </w:t>
            </w:r>
            <w:r w:rsidRPr="00AD446A">
              <w:rPr>
                <w:rFonts w:ascii="Calibri" w:hAnsi="Calibri"/>
                <w:i/>
                <w:iCs/>
              </w:rPr>
              <w:t>opportunities to practice and receive feedback</w:t>
            </w:r>
            <w:r>
              <w:rPr>
                <w:rFonts w:ascii="Calibri" w:hAnsi="Calibri"/>
              </w:rPr>
              <w:t>: One-on-one, small group, or whole group instruction in field placements; planning and data meetings; engagement with school community</w:t>
            </w:r>
          </w:p>
        </w:tc>
      </w:tr>
    </w:tbl>
    <w:p w14:paraId="2A07A591" w14:textId="2C83967B" w:rsidR="002320F4" w:rsidRPr="006A469A" w:rsidRDefault="00293E4A" w:rsidP="006A469A">
      <w:pPr>
        <w:pStyle w:val="BodyText"/>
        <w:rPr>
          <w:color w:val="E36C0A"/>
          <w:sz w:val="28"/>
          <w:szCs w:val="28"/>
        </w:rPr>
      </w:pPr>
      <w:r>
        <w:t xml:space="preserve">Additional resources and information about the PSTs can be found in the </w:t>
      </w:r>
      <w:r>
        <w:rPr>
          <w:i/>
        </w:rPr>
        <w:t>Guidelines for the Professional Standards for Teachers</w:t>
      </w:r>
      <w:r>
        <w:t xml:space="preserve"> available at </w:t>
      </w:r>
      <w:hyperlink r:id="rId50">
        <w:r>
          <w:rPr>
            <w:color w:val="0000FF"/>
            <w:u w:val="single"/>
          </w:rPr>
          <w:t>https://www.doe.mass.edu/edprep/resources/guidelines-advisories/</w:t>
        </w:r>
      </w:hyperlink>
      <w:r>
        <w:t xml:space="preserve">. </w:t>
      </w:r>
      <w:r w:rsidR="002320F4">
        <w:br w:type="page"/>
      </w:r>
    </w:p>
    <w:p w14:paraId="5B0A55A5" w14:textId="44311537" w:rsidR="00EE3A25" w:rsidRDefault="2925D7B5" w:rsidP="00EE3A25">
      <w:pPr>
        <w:pStyle w:val="Heading1"/>
        <w:spacing w:before="0" w:after="0"/>
      </w:pPr>
      <w:bookmarkStart w:id="47" w:name="_Appendix_F:_Glossary"/>
      <w:bookmarkStart w:id="48" w:name="_Toc162740064"/>
      <w:bookmarkEnd w:id="47"/>
      <w:r>
        <w:t xml:space="preserve">Appendix </w:t>
      </w:r>
      <w:r w:rsidR="0012B602">
        <w:t>F</w:t>
      </w:r>
      <w:r>
        <w:t>: Glossary of Terms</w:t>
      </w:r>
      <w:bookmarkEnd w:id="48"/>
    </w:p>
    <w:p w14:paraId="3684869D" w14:textId="5C1FD26E" w:rsidR="00EE3A25" w:rsidRDefault="00EE3A25" w:rsidP="00EE3A25">
      <w:pPr>
        <w:pStyle w:val="BodyText"/>
        <w:spacing w:before="240"/>
        <w:rPr>
          <w:sz w:val="18"/>
          <w:szCs w:val="18"/>
        </w:rPr>
      </w:pPr>
      <w:r w:rsidRPr="00AB2141">
        <w:rPr>
          <w:b/>
          <w:bCs/>
          <w:szCs w:val="22"/>
        </w:rPr>
        <w:t xml:space="preserve">Academic </w:t>
      </w:r>
      <w:r w:rsidR="00751930">
        <w:rPr>
          <w:b/>
          <w:bCs/>
          <w:szCs w:val="22"/>
        </w:rPr>
        <w:t>a</w:t>
      </w:r>
      <w:r w:rsidRPr="00AB2141">
        <w:rPr>
          <w:b/>
          <w:bCs/>
          <w:szCs w:val="22"/>
        </w:rPr>
        <w:t>chievement:</w:t>
      </w:r>
      <w:r>
        <w:rPr>
          <w:szCs w:val="22"/>
        </w:rPr>
        <w:t>  Attainment of academic skills and knowledge to meet or exceed grade-level standards in a comprehensive and diverse range of subjects with ability to apply competencies in relevant, real-world contexts. </w:t>
      </w:r>
    </w:p>
    <w:p w14:paraId="152D0F8D" w14:textId="5362AB85" w:rsidR="00EE3A25" w:rsidRDefault="00EE3A25" w:rsidP="00EE3A25">
      <w:pPr>
        <w:pStyle w:val="BodyText"/>
        <w:spacing w:before="240"/>
        <w:rPr>
          <w:sz w:val="18"/>
          <w:szCs w:val="18"/>
        </w:rPr>
      </w:pPr>
      <w:r w:rsidRPr="00AB2141">
        <w:rPr>
          <w:b/>
          <w:bCs/>
          <w:szCs w:val="22"/>
        </w:rPr>
        <w:t xml:space="preserve">All </w:t>
      </w:r>
      <w:r w:rsidR="00751930">
        <w:rPr>
          <w:b/>
          <w:bCs/>
          <w:szCs w:val="22"/>
        </w:rPr>
        <w:t>s</w:t>
      </w:r>
      <w:r w:rsidRPr="00AB2141">
        <w:rPr>
          <w:b/>
          <w:bCs/>
          <w:szCs w:val="22"/>
        </w:rPr>
        <w:t>tudents:</w:t>
      </w:r>
      <w:r>
        <w:rPr>
          <w:szCs w:val="22"/>
        </w:rPr>
        <w:t xml:space="preserve"> </w:t>
      </w:r>
      <w:r>
        <w:rPr>
          <w:i/>
          <w:szCs w:val="22"/>
        </w:rPr>
        <w:t>Each and every student</w:t>
      </w:r>
      <w:r>
        <w:rPr>
          <w:szCs w:val="22"/>
        </w:rPr>
        <w:t>, inclusive of, but not limited to, students of all races, ethnicities, cultures, languages, socioeconomic statuses, sexual orientations, gender identities, and abilities, with particular focus on those who have been systematically marginalized or underserved, such as those students who identify as Black, Hispanic or Latino, Asian, Indigenous, and/or Multiracial.  </w:t>
      </w:r>
    </w:p>
    <w:p w14:paraId="7CBA57E1" w14:textId="77777777" w:rsidR="00EE3A25" w:rsidRDefault="00EE3A25" w:rsidP="00EE3A25">
      <w:pPr>
        <w:pStyle w:val="BodyText"/>
        <w:spacing w:before="240"/>
        <w:rPr>
          <w:sz w:val="18"/>
          <w:szCs w:val="18"/>
        </w:rPr>
      </w:pPr>
      <w:r w:rsidRPr="00AB2141">
        <w:rPr>
          <w:b/>
          <w:bCs/>
          <w:szCs w:val="22"/>
        </w:rPr>
        <w:t>Anti-racist practices:</w:t>
      </w:r>
      <w:r>
        <w:rPr>
          <w:szCs w:val="22"/>
        </w:rPr>
        <w:t xml:space="preserve"> Practices that demonstrate that all racial groups are equals in their differences and resist and dismantle inequities due to individual and systemic racism to advance racial equity. The use of these practices fosters the development of an anti-racist school/classroom culture.   </w:t>
      </w:r>
    </w:p>
    <w:p w14:paraId="13CA53C5" w14:textId="77777777" w:rsidR="00EE3A25" w:rsidRDefault="00EE3A25" w:rsidP="00EE3A25">
      <w:pPr>
        <w:pStyle w:val="BodyText"/>
        <w:spacing w:before="240"/>
        <w:rPr>
          <w:sz w:val="18"/>
          <w:szCs w:val="18"/>
        </w:rPr>
      </w:pPr>
      <w:r w:rsidRPr="00AB2141">
        <w:rPr>
          <w:b/>
          <w:bCs/>
          <w:szCs w:val="22"/>
        </w:rPr>
        <w:t>Anti-racist educator:</w:t>
      </w:r>
      <w:r>
        <w:rPr>
          <w:szCs w:val="22"/>
        </w:rPr>
        <w:t xml:space="preserve"> An educator who believes racial groups are equals in all their differences and continually engages in self-reflective work that leads to educational policies, practices, conditions, and cultures that resist and dismantle inequities due to individual and systemic racism to advance racial equity. All educators should strive to be anti-racist, including those in predominantly white classrooms/schools/districts.  </w:t>
      </w:r>
    </w:p>
    <w:p w14:paraId="53FC57F3" w14:textId="77777777" w:rsidR="00EE3A25" w:rsidRDefault="00EE3A25" w:rsidP="00EE3A25">
      <w:pPr>
        <w:pStyle w:val="BodyText"/>
        <w:spacing w:before="240"/>
        <w:rPr>
          <w:sz w:val="18"/>
          <w:szCs w:val="18"/>
        </w:rPr>
      </w:pPr>
      <w:r w:rsidRPr="00AB2141">
        <w:rPr>
          <w:b/>
          <w:bCs/>
          <w:szCs w:val="22"/>
        </w:rPr>
        <w:t>Asset-based:</w:t>
      </w:r>
      <w:r>
        <w:rPr>
          <w:szCs w:val="22"/>
        </w:rPr>
        <w:t xml:space="preserve"> Asset-based approaches intentionally build on the strengths and capacities that learners bring to school, including their languages, cultures, and experiences versus deficit-based approaches that view differences as weaknesses.  </w:t>
      </w:r>
    </w:p>
    <w:p w14:paraId="12C6E5A3" w14:textId="77777777" w:rsidR="00EE3A25" w:rsidRDefault="00EE3A25" w:rsidP="00EE3A25">
      <w:pPr>
        <w:pStyle w:val="BodyText"/>
        <w:spacing w:before="240"/>
        <w:rPr>
          <w:sz w:val="18"/>
          <w:szCs w:val="18"/>
        </w:rPr>
      </w:pPr>
      <w:r w:rsidRPr="00AB2141">
        <w:rPr>
          <w:b/>
          <w:bCs/>
          <w:szCs w:val="22"/>
        </w:rPr>
        <w:t>Bias:</w:t>
      </w:r>
      <w:r>
        <w:rPr>
          <w:szCs w:val="22"/>
        </w:rPr>
        <w:t xml:space="preserve"> A disproportionate weight that may be created intentionally or unintentionally in favor of or against an idea, thing, individual, or group. </w:t>
      </w:r>
    </w:p>
    <w:p w14:paraId="73646851" w14:textId="77777777" w:rsidR="00EE3A25" w:rsidRDefault="00EE3A25" w:rsidP="00EE3A25">
      <w:pPr>
        <w:pStyle w:val="BodyText"/>
        <w:spacing w:before="240"/>
        <w:rPr>
          <w:sz w:val="18"/>
          <w:szCs w:val="18"/>
        </w:rPr>
      </w:pPr>
      <w:r w:rsidRPr="00AB2141">
        <w:rPr>
          <w:b/>
          <w:bCs/>
          <w:szCs w:val="22"/>
        </w:rPr>
        <w:t>Candidate:</w:t>
      </w:r>
      <w:r>
        <w:rPr>
          <w:i/>
          <w:szCs w:val="22"/>
        </w:rPr>
        <w:t xml:space="preserve"> </w:t>
      </w:r>
      <w:r>
        <w:rPr>
          <w:szCs w:val="22"/>
        </w:rPr>
        <w:t>A person who is currently enrolled in an educator preparation program. </w:t>
      </w:r>
    </w:p>
    <w:p w14:paraId="6E02DDEA" w14:textId="77777777" w:rsidR="00EE3A25" w:rsidRDefault="00EE3A25" w:rsidP="00EE3A25">
      <w:pPr>
        <w:pStyle w:val="BodyText"/>
        <w:spacing w:before="240"/>
        <w:rPr>
          <w:sz w:val="18"/>
          <w:szCs w:val="18"/>
        </w:rPr>
      </w:pPr>
      <w:r w:rsidRPr="00AB2141">
        <w:rPr>
          <w:b/>
          <w:bCs/>
          <w:szCs w:val="22"/>
        </w:rPr>
        <w:t>Candidate Assessment of Performance (CAP):</w:t>
      </w:r>
      <w:r>
        <w:rPr>
          <w:szCs w:val="22"/>
        </w:rPr>
        <w:t xml:space="preserve"> A performance assessment used to gauge a teacher candidate's readiness in relation to the Professional Standards for Teachers (PSTs). CAP parallels the Massachusetts Educator Evaluation system. Successful completion of CAP is required to complete all initial teacher preparation programs.  </w:t>
      </w:r>
    </w:p>
    <w:p w14:paraId="7F0848D3" w14:textId="77777777" w:rsidR="00EE3A25" w:rsidRDefault="00EE3A25" w:rsidP="00EE3A25">
      <w:pPr>
        <w:pStyle w:val="BodyText"/>
        <w:spacing w:before="240"/>
        <w:rPr>
          <w:sz w:val="18"/>
          <w:szCs w:val="18"/>
        </w:rPr>
      </w:pPr>
      <w:r w:rsidRPr="00AB2141">
        <w:rPr>
          <w:b/>
          <w:bCs/>
          <w:szCs w:val="22"/>
        </w:rPr>
        <w:t>Completer:</w:t>
      </w:r>
      <w:r>
        <w:rPr>
          <w:szCs w:val="22"/>
        </w:rPr>
        <w:t xml:space="preserve"> A person who has successfully finished an educator preparation program, including alumnus or graduate of such program.    </w:t>
      </w:r>
    </w:p>
    <w:p w14:paraId="7BDEB95D" w14:textId="708EA735" w:rsidR="00EE3A25" w:rsidRDefault="00EE3A25" w:rsidP="00EE3A25">
      <w:pPr>
        <w:pStyle w:val="BodyText"/>
        <w:spacing w:before="240"/>
        <w:rPr>
          <w:sz w:val="18"/>
          <w:szCs w:val="18"/>
        </w:rPr>
      </w:pPr>
      <w:r w:rsidRPr="00AB2141">
        <w:rPr>
          <w:b/>
          <w:bCs/>
          <w:szCs w:val="22"/>
        </w:rPr>
        <w:t xml:space="preserve">Culturally </w:t>
      </w:r>
      <w:r w:rsidR="00985D92">
        <w:rPr>
          <w:b/>
          <w:bCs/>
          <w:szCs w:val="22"/>
        </w:rPr>
        <w:t>r</w:t>
      </w:r>
      <w:r w:rsidRPr="00AB2141">
        <w:rPr>
          <w:b/>
          <w:bCs/>
          <w:szCs w:val="22"/>
        </w:rPr>
        <w:t>esponsive:</w:t>
      </w:r>
      <w:r>
        <w:rPr>
          <w:szCs w:val="22"/>
        </w:rPr>
        <w:t xml:space="preserve"> </w:t>
      </w:r>
      <w:r>
        <w:rPr>
          <w:color w:val="222222"/>
          <w:szCs w:val="22"/>
          <w:highlight w:val="white"/>
        </w:rPr>
        <w:t>Cultural responsiveness is an approach to viewing students' culture and identity (including race, ethnicity, multilingualism, and other characteristics) as assets, and creating learning experiences and environments that value and empower all students. (</w:t>
      </w:r>
      <w:hyperlink r:id="rId51">
        <w:r>
          <w:rPr>
            <w:color w:val="0563C1"/>
            <w:szCs w:val="22"/>
            <w:highlight w:val="white"/>
            <w:u w:val="single"/>
          </w:rPr>
          <w:t>Supporting Culturally and Linguistically Sustaining Practices)</w:t>
        </w:r>
      </w:hyperlink>
      <w:r>
        <w:rPr>
          <w:szCs w:val="22"/>
        </w:rPr>
        <w:t>. </w:t>
      </w:r>
    </w:p>
    <w:p w14:paraId="2A7A2896" w14:textId="570E4EC9" w:rsidR="00EE3A25" w:rsidRDefault="00EE3A25" w:rsidP="00EE3A25">
      <w:pPr>
        <w:pStyle w:val="BodyText"/>
        <w:spacing w:before="240"/>
        <w:rPr>
          <w:sz w:val="18"/>
          <w:szCs w:val="18"/>
        </w:rPr>
      </w:pPr>
      <w:r w:rsidRPr="00AB2141">
        <w:rPr>
          <w:b/>
          <w:bCs/>
          <w:color w:val="222222"/>
          <w:szCs w:val="22"/>
          <w:highlight w:val="white"/>
        </w:rPr>
        <w:t xml:space="preserve">Culturally </w:t>
      </w:r>
      <w:r w:rsidR="00985D92">
        <w:rPr>
          <w:b/>
          <w:bCs/>
          <w:color w:val="222222"/>
          <w:szCs w:val="22"/>
          <w:highlight w:val="white"/>
        </w:rPr>
        <w:t>r</w:t>
      </w:r>
      <w:r w:rsidRPr="00AB2141">
        <w:rPr>
          <w:b/>
          <w:bCs/>
          <w:color w:val="222222"/>
          <w:szCs w:val="22"/>
          <w:highlight w:val="white"/>
        </w:rPr>
        <w:t>elevant:</w:t>
      </w:r>
      <w:r>
        <w:rPr>
          <w:color w:val="222222"/>
          <w:szCs w:val="22"/>
          <w:highlight w:val="white"/>
        </w:rPr>
        <w:t xml:space="preserve"> Aligned with and affirming to students’ cultures, backgrounds, and identities. Culturally relevant pedagogy promotes students’ academic achievement, cultural competence, and sociopolitical awareness. (</w:t>
      </w:r>
      <w:hyperlink r:id="rId52">
        <w:r>
          <w:rPr>
            <w:color w:val="0563C1"/>
            <w:szCs w:val="22"/>
            <w:highlight w:val="white"/>
            <w:u w:val="single"/>
          </w:rPr>
          <w:t>Supporting Culturally and Linguistically Sustaining Practices)</w:t>
        </w:r>
      </w:hyperlink>
      <w:r>
        <w:rPr>
          <w:szCs w:val="22"/>
        </w:rPr>
        <w:t>. </w:t>
      </w:r>
    </w:p>
    <w:p w14:paraId="2B73C973" w14:textId="5CD46BDB" w:rsidR="00EE3A25" w:rsidRDefault="2925D7B5" w:rsidP="00EE3A25">
      <w:pPr>
        <w:pStyle w:val="BodyText"/>
        <w:spacing w:before="240"/>
      </w:pPr>
      <w:r w:rsidRPr="17BED90F">
        <w:rPr>
          <w:b/>
          <w:bCs/>
          <w:highlight w:val="white"/>
        </w:rPr>
        <w:t xml:space="preserve">Culturally and </w:t>
      </w:r>
      <w:r w:rsidR="00985D92">
        <w:rPr>
          <w:b/>
          <w:bCs/>
          <w:highlight w:val="white"/>
        </w:rPr>
        <w:t>l</w:t>
      </w:r>
      <w:r w:rsidRPr="17BED90F">
        <w:rPr>
          <w:b/>
          <w:bCs/>
          <w:highlight w:val="white"/>
        </w:rPr>
        <w:t xml:space="preserve">inguistically </w:t>
      </w:r>
      <w:r w:rsidR="00985D92">
        <w:rPr>
          <w:b/>
          <w:bCs/>
          <w:highlight w:val="white"/>
        </w:rPr>
        <w:t>s</w:t>
      </w:r>
      <w:r w:rsidRPr="17BED90F">
        <w:rPr>
          <w:b/>
          <w:bCs/>
          <w:highlight w:val="white"/>
        </w:rPr>
        <w:t>ustaining:</w:t>
      </w:r>
      <w:r w:rsidRPr="17BED90F">
        <w:rPr>
          <w:highlight w:val="white"/>
        </w:rPr>
        <w:t xml:space="preserve"> </w:t>
      </w:r>
      <w:r>
        <w:t xml:space="preserve">Practices that affirm and value students' cultures, prior experiences, and linguistic resources to make learning more relevant and effective; promote academic achievement, cultural competence, and sociopolitical awareness; and value multilingualism as an asset. These practices are essential for all students in the classroom, regardless of their background, culture, or identity. All students benefit from an approach that is intended to meet the needs of diverse learners, expand cultural competence and socio-political consciousness, and provide explicit instruction in the functions of language </w:t>
      </w:r>
      <w:r w:rsidRPr="17BED90F">
        <w:rPr>
          <w:color w:val="222222"/>
          <w:highlight w:val="white"/>
        </w:rPr>
        <w:t>(</w:t>
      </w:r>
      <w:hyperlink r:id="rId53">
        <w:r w:rsidRPr="17BED90F">
          <w:rPr>
            <w:color w:val="0563C1"/>
            <w:highlight w:val="white"/>
            <w:u w:val="single"/>
          </w:rPr>
          <w:t>Supporting Culturally and Linguistically Sustaining Practices)</w:t>
        </w:r>
      </w:hyperlink>
      <w:r>
        <w:t>. </w:t>
      </w:r>
    </w:p>
    <w:p w14:paraId="14041B25" w14:textId="77777777" w:rsidR="00EE3A25" w:rsidRDefault="00EE3A25" w:rsidP="00EE3A25">
      <w:pPr>
        <w:pStyle w:val="BodyText"/>
        <w:spacing w:before="240"/>
        <w:rPr>
          <w:sz w:val="18"/>
          <w:szCs w:val="18"/>
        </w:rPr>
      </w:pPr>
      <w:r w:rsidRPr="00AB2141">
        <w:rPr>
          <w:b/>
          <w:bCs/>
          <w:szCs w:val="22"/>
        </w:rPr>
        <w:t>C</w:t>
      </w:r>
      <w:r w:rsidRPr="00AB2141">
        <w:rPr>
          <w:b/>
          <w:bCs/>
          <w:color w:val="212529"/>
          <w:szCs w:val="22"/>
        </w:rPr>
        <w:t>urricular materials:</w:t>
      </w:r>
      <w:r>
        <w:rPr>
          <w:color w:val="212529"/>
          <w:szCs w:val="22"/>
        </w:rPr>
        <w:t> Resources teachers use to facilitate sequences of learning experiences (e.g., lesson and unit plans, texts); also called adopted or written curriculum, or instructional materials. (</w:t>
      </w:r>
      <w:hyperlink r:id="rId54">
        <w:r>
          <w:rPr>
            <w:color w:val="0563C1"/>
            <w:szCs w:val="22"/>
            <w:u w:val="single"/>
          </w:rPr>
          <w:t>Curriculum Matters</w:t>
        </w:r>
      </w:hyperlink>
      <w:r>
        <w:rPr>
          <w:color w:val="212529"/>
          <w:szCs w:val="22"/>
        </w:rPr>
        <w:t>)</w:t>
      </w:r>
      <w:r>
        <w:rPr>
          <w:szCs w:val="22"/>
        </w:rPr>
        <w:t>. </w:t>
      </w:r>
    </w:p>
    <w:p w14:paraId="7C921029" w14:textId="77777777" w:rsidR="00EE3A25" w:rsidRDefault="00EE3A25" w:rsidP="00EE3A25">
      <w:pPr>
        <w:pStyle w:val="BodyText"/>
        <w:spacing w:before="240"/>
        <w:rPr>
          <w:sz w:val="18"/>
          <w:szCs w:val="18"/>
        </w:rPr>
      </w:pPr>
      <w:r w:rsidRPr="00AB2141">
        <w:rPr>
          <w:b/>
          <w:bCs/>
          <w:color w:val="212529"/>
          <w:szCs w:val="22"/>
        </w:rPr>
        <w:t>Curriculum:</w:t>
      </w:r>
      <w:r>
        <w:rPr>
          <w:color w:val="212529"/>
          <w:szCs w:val="22"/>
        </w:rPr>
        <w:t xml:space="preserve"> A sequence of student learning experiences teachers facilitate, may use curricular materials as a foundation; also called enacted or taught curriculum. (</w:t>
      </w:r>
      <w:hyperlink r:id="rId55">
        <w:r>
          <w:rPr>
            <w:color w:val="0563C1"/>
            <w:szCs w:val="22"/>
            <w:u w:val="single"/>
          </w:rPr>
          <w:t>Curriculum Matters</w:t>
        </w:r>
      </w:hyperlink>
      <w:r>
        <w:rPr>
          <w:color w:val="212529"/>
          <w:szCs w:val="22"/>
        </w:rPr>
        <w:t>). </w:t>
      </w:r>
    </w:p>
    <w:p w14:paraId="0A82FE2B" w14:textId="33E11D04" w:rsidR="00EE3A25" w:rsidRDefault="00EE3A25" w:rsidP="00EE3A25">
      <w:pPr>
        <w:pStyle w:val="BodyText"/>
        <w:spacing w:before="240"/>
        <w:rPr>
          <w:sz w:val="18"/>
          <w:szCs w:val="18"/>
        </w:rPr>
      </w:pPr>
      <w:r w:rsidRPr="00AB2141">
        <w:rPr>
          <w:b/>
          <w:bCs/>
          <w:color w:val="212529"/>
          <w:szCs w:val="22"/>
        </w:rPr>
        <w:t xml:space="preserve">Digital </w:t>
      </w:r>
      <w:r w:rsidR="00985D92">
        <w:rPr>
          <w:b/>
          <w:bCs/>
          <w:color w:val="212529"/>
          <w:szCs w:val="22"/>
        </w:rPr>
        <w:t>l</w:t>
      </w:r>
      <w:r w:rsidRPr="00AB2141">
        <w:rPr>
          <w:b/>
          <w:bCs/>
          <w:color w:val="212529"/>
          <w:szCs w:val="22"/>
        </w:rPr>
        <w:t>iteracy:</w:t>
      </w:r>
      <w:r>
        <w:rPr>
          <w:color w:val="212529"/>
          <w:szCs w:val="22"/>
        </w:rPr>
        <w:t xml:space="preserve"> </w:t>
      </w:r>
      <w:r>
        <w:rPr>
          <w:szCs w:val="22"/>
        </w:rPr>
        <w:t>The ability to use digital technology, communication tools, or networks to locate, evaluate, use, and create information; the ability to understand and use information in multiple formats from a wide range of sources when it is presented via computers; and the ability to perform tasks effectively in a digital environment. Literacy includes the ability to read and interpret media, reproduce data and images through digital manipulation, and evaluate and apply new knowledge gained from digital environments (</w:t>
      </w:r>
      <w:hyperlink r:id="rId56">
        <w:r>
          <w:rPr>
            <w:color w:val="0563C1"/>
            <w:szCs w:val="22"/>
            <w:u w:val="single"/>
          </w:rPr>
          <w:t>Digital Literacy and Computer Science Framework</w:t>
        </w:r>
      </w:hyperlink>
      <w:r>
        <w:rPr>
          <w:szCs w:val="22"/>
        </w:rPr>
        <w:t>). </w:t>
      </w:r>
    </w:p>
    <w:p w14:paraId="5E5D621B" w14:textId="77777777" w:rsidR="00EE3A25" w:rsidRDefault="00EE3A25" w:rsidP="00EE3A25">
      <w:pPr>
        <w:pStyle w:val="BodyText"/>
        <w:spacing w:before="240"/>
        <w:rPr>
          <w:sz w:val="18"/>
          <w:szCs w:val="18"/>
        </w:rPr>
      </w:pPr>
      <w:r w:rsidRPr="00AB2141">
        <w:rPr>
          <w:b/>
          <w:bCs/>
          <w:szCs w:val="22"/>
        </w:rPr>
        <w:t>Equity:</w:t>
      </w:r>
      <w:r>
        <w:rPr>
          <w:szCs w:val="22"/>
        </w:rPr>
        <w:t xml:space="preserve"> Exists when identity (including but not limited to race, ethnicity, gender, language, disability and ability) can no longer be used to predict social, economic, or educational outcomes. Enacting steps towards equity means making available opportunities and supports to eliminate bias and structural barriers at every level of the education system and society.   </w:t>
      </w:r>
    </w:p>
    <w:p w14:paraId="3F897F46" w14:textId="77777777" w:rsidR="00EE3A25" w:rsidRDefault="00EE3A25" w:rsidP="00EE3A25">
      <w:pPr>
        <w:pStyle w:val="BodyText"/>
        <w:spacing w:before="240"/>
        <w:rPr>
          <w:sz w:val="18"/>
          <w:szCs w:val="18"/>
        </w:rPr>
      </w:pPr>
      <w:r w:rsidRPr="00AB2141">
        <w:rPr>
          <w:b/>
          <w:bCs/>
          <w:szCs w:val="22"/>
        </w:rPr>
        <w:t>Evidence-based:</w:t>
      </w:r>
      <w:r>
        <w:rPr>
          <w:szCs w:val="22"/>
        </w:rPr>
        <w:t xml:space="preserve"> Practices or programs that have evidence to show that they are effective at producing results and improving outcomes when implemented as supported by valid and reliable research. (</w:t>
      </w:r>
      <w:hyperlink r:id="rId57">
        <w:r>
          <w:rPr>
            <w:color w:val="0563C1"/>
            <w:szCs w:val="22"/>
            <w:u w:val="single"/>
          </w:rPr>
          <w:t>U.S. Department of Education)</w:t>
        </w:r>
      </w:hyperlink>
      <w:r>
        <w:rPr>
          <w:szCs w:val="22"/>
        </w:rPr>
        <w:t>. Evidence-based practices include, but are not limited to, culturally and linguistically sustaining practices and use of high-quality curricular materials. </w:t>
      </w:r>
    </w:p>
    <w:p w14:paraId="18E475A0" w14:textId="77777777" w:rsidR="00EE3A25" w:rsidRDefault="00EE3A25" w:rsidP="00EE3A25">
      <w:pPr>
        <w:pStyle w:val="BodyText"/>
        <w:spacing w:before="240"/>
      </w:pPr>
      <w:r w:rsidRPr="00AB2141">
        <w:rPr>
          <w:b/>
          <w:bCs/>
          <w:szCs w:val="22"/>
        </w:rPr>
        <w:t>Field-based experiences:</w:t>
      </w:r>
      <w:r>
        <w:rPr>
          <w:szCs w:val="22"/>
        </w:rPr>
        <w:t xml:space="preserve"> Experiences in PK-12 schools and classrooms, including observation of classrooms, pre-practicum, practicum/practicum equivalent, internship, or apprenticeship, that are integral components of any program for the preparation of educators.</w:t>
      </w:r>
    </w:p>
    <w:p w14:paraId="0F8142C2" w14:textId="77777777" w:rsidR="00EE3A25" w:rsidRPr="00AB2141" w:rsidRDefault="00EE3A25" w:rsidP="00EE3A25">
      <w:pPr>
        <w:pStyle w:val="BodyText"/>
        <w:spacing w:before="240"/>
        <w:rPr>
          <w:bCs/>
        </w:rPr>
      </w:pPr>
      <w:r w:rsidRPr="00AB2141">
        <w:rPr>
          <w:b/>
          <w:bCs/>
        </w:rPr>
        <w:t>Field supervisors:</w:t>
      </w:r>
      <w:r>
        <w:t xml:space="preserve"> </w:t>
      </w:r>
      <w:r>
        <w:rPr>
          <w:bCs/>
        </w:rPr>
        <w:t>Program supervisor and supervising practitioner (see specific definitions below)</w:t>
      </w:r>
    </w:p>
    <w:p w14:paraId="6CEAD8D3" w14:textId="7D780EF6" w:rsidR="00EE3A25" w:rsidRDefault="00EE3A25" w:rsidP="00EE3A25">
      <w:pPr>
        <w:pStyle w:val="BodyText"/>
        <w:spacing w:before="240"/>
        <w:rPr>
          <w:sz w:val="18"/>
          <w:szCs w:val="18"/>
        </w:rPr>
      </w:pPr>
      <w:r w:rsidRPr="00AB2141">
        <w:rPr>
          <w:b/>
          <w:bCs/>
          <w:szCs w:val="22"/>
        </w:rPr>
        <w:t xml:space="preserve">Inclusive </w:t>
      </w:r>
      <w:r w:rsidR="00985D92">
        <w:rPr>
          <w:b/>
          <w:bCs/>
          <w:szCs w:val="22"/>
        </w:rPr>
        <w:t>p</w:t>
      </w:r>
      <w:r w:rsidRPr="00AB2141">
        <w:rPr>
          <w:b/>
          <w:bCs/>
          <w:szCs w:val="22"/>
        </w:rPr>
        <w:t>ractices:</w:t>
      </w:r>
      <w:r>
        <w:rPr>
          <w:szCs w:val="22"/>
        </w:rPr>
        <w:t xml:space="preserve"> Pursuing deliberate actions to create welcoming environments and ensure differences are actively sought and heard, and that every individual feels a sense of belonging and a role in impacting decision-making, practices, and policies. </w:t>
      </w:r>
    </w:p>
    <w:p w14:paraId="088D1A61" w14:textId="5C3A9E07" w:rsidR="00EE3A25" w:rsidRDefault="2925D7B5" w:rsidP="00EE3A25">
      <w:pPr>
        <w:pStyle w:val="BodyText"/>
        <w:spacing w:before="240"/>
        <w:rPr>
          <w:sz w:val="18"/>
          <w:szCs w:val="18"/>
        </w:rPr>
      </w:pPr>
      <w:r w:rsidRPr="17BED90F">
        <w:rPr>
          <w:b/>
          <w:bCs/>
        </w:rPr>
        <w:t xml:space="preserve">Linguistically </w:t>
      </w:r>
      <w:r w:rsidR="00985D92">
        <w:rPr>
          <w:b/>
          <w:bCs/>
        </w:rPr>
        <w:t>r</w:t>
      </w:r>
      <w:r w:rsidRPr="17BED90F">
        <w:rPr>
          <w:b/>
          <w:bCs/>
        </w:rPr>
        <w:t>esponsive:</w:t>
      </w:r>
      <w:r>
        <w:t xml:space="preserve"> Aligned with and affirming to students’ and families’ linguistic backgrounds and skills. This includes use of high-quality translation and interpretation (</w:t>
      </w:r>
      <w:hyperlink r:id="rId58">
        <w:r w:rsidRPr="17BED90F">
          <w:rPr>
            <w:color w:val="0563C1"/>
            <w:u w:val="single"/>
          </w:rPr>
          <w:t>The Massachusetts Blueprint for English Learner Success</w:t>
        </w:r>
      </w:hyperlink>
      <w:r>
        <w:t>).</w:t>
      </w:r>
    </w:p>
    <w:p w14:paraId="2839BB4E" w14:textId="4FCD5AD8" w:rsidR="00EE3A25" w:rsidRDefault="2925D7B5" w:rsidP="00EE3A25">
      <w:pPr>
        <w:pStyle w:val="BodyText"/>
        <w:spacing w:before="240"/>
        <w:rPr>
          <w:sz w:val="18"/>
          <w:szCs w:val="18"/>
        </w:rPr>
      </w:pPr>
      <w:r w:rsidRPr="17BED90F">
        <w:rPr>
          <w:b/>
          <w:bCs/>
        </w:rPr>
        <w:t>Practicum/Practicum Equivalent:</w:t>
      </w:r>
      <w:r>
        <w:t xml:space="preserve"> A field-based experience within an approved program in the role and at the level of the license sought, during which a candidate's performance is supervised jointly by the supervising practitioner and program supervisor and evaluated through a performance assessment for the Initial </w:t>
      </w:r>
      <w:r w:rsidR="5AB8E10E">
        <w:t>l</w:t>
      </w:r>
      <w:r>
        <w:t>icense.   </w:t>
      </w:r>
    </w:p>
    <w:p w14:paraId="49D35E6D" w14:textId="4EA5668A" w:rsidR="00EE3A25" w:rsidRDefault="00EE3A25" w:rsidP="00EE3A25">
      <w:pPr>
        <w:pStyle w:val="BodyText"/>
        <w:spacing w:before="240"/>
        <w:rPr>
          <w:sz w:val="18"/>
          <w:szCs w:val="18"/>
        </w:rPr>
      </w:pPr>
      <w:r w:rsidRPr="00AB2141">
        <w:rPr>
          <w:b/>
          <w:bCs/>
          <w:szCs w:val="22"/>
        </w:rPr>
        <w:t xml:space="preserve">Program of </w:t>
      </w:r>
      <w:r w:rsidR="00985D92">
        <w:rPr>
          <w:b/>
          <w:bCs/>
          <w:szCs w:val="22"/>
        </w:rPr>
        <w:t>s</w:t>
      </w:r>
      <w:r w:rsidRPr="00AB2141">
        <w:rPr>
          <w:b/>
          <w:bCs/>
          <w:szCs w:val="22"/>
        </w:rPr>
        <w:t>tudy:</w:t>
      </w:r>
      <w:r>
        <w:rPr>
          <w:szCs w:val="22"/>
        </w:rPr>
        <w:t xml:space="preserve"> The coursework, seminars, workshops, webinars, field experiences, and other program components that are required for the completion of an approved program. </w:t>
      </w:r>
    </w:p>
    <w:p w14:paraId="4CDA5330" w14:textId="0F83642A" w:rsidR="00EE3A25" w:rsidRDefault="00EE3A25" w:rsidP="00EE3A25">
      <w:pPr>
        <w:pStyle w:val="BodyText"/>
        <w:spacing w:before="240"/>
        <w:rPr>
          <w:sz w:val="18"/>
          <w:szCs w:val="18"/>
        </w:rPr>
      </w:pPr>
      <w:r w:rsidRPr="00AB2141">
        <w:rPr>
          <w:b/>
          <w:bCs/>
          <w:szCs w:val="22"/>
        </w:rPr>
        <w:t xml:space="preserve">Program </w:t>
      </w:r>
      <w:r w:rsidRPr="00AB2141">
        <w:rPr>
          <w:b/>
          <w:bCs/>
        </w:rPr>
        <w:t>s</w:t>
      </w:r>
      <w:r w:rsidRPr="00AB2141">
        <w:rPr>
          <w:b/>
          <w:bCs/>
          <w:szCs w:val="22"/>
        </w:rPr>
        <w:t>upervisor:</w:t>
      </w:r>
      <w:r>
        <w:rPr>
          <w:szCs w:val="22"/>
        </w:rPr>
        <w:t xml:space="preserve"> </w:t>
      </w:r>
      <w:r>
        <w:rPr>
          <w:color w:val="222222"/>
          <w:szCs w:val="22"/>
          <w:highlight w:val="white"/>
        </w:rPr>
        <w:t xml:space="preserve">The supervisor from the </w:t>
      </w:r>
      <w:r w:rsidR="00E915D1">
        <w:rPr>
          <w:color w:val="000000"/>
        </w:rPr>
        <w:t>educator preparation programs</w:t>
      </w:r>
      <w:r>
        <w:rPr>
          <w:color w:val="222222"/>
          <w:szCs w:val="22"/>
          <w:highlight w:val="white"/>
        </w:rPr>
        <w:t>, under whose immediate supervision the candidate for licensure practices during a practicum</w:t>
      </w:r>
      <w:r>
        <w:rPr>
          <w:szCs w:val="22"/>
        </w:rPr>
        <w:t>. The program supervisor is responsible for overseeing the student teaching experience, observing and providing feedback to the candidate alongside the supervising practitioner, and coordinating the performance assessment.  </w:t>
      </w:r>
    </w:p>
    <w:p w14:paraId="6EB63F3D" w14:textId="6710DD91" w:rsidR="00EE3A25" w:rsidRDefault="00EE3A25" w:rsidP="00EE3A25">
      <w:pPr>
        <w:pStyle w:val="BodyText"/>
        <w:spacing w:before="240"/>
        <w:rPr>
          <w:sz w:val="18"/>
          <w:szCs w:val="18"/>
        </w:rPr>
      </w:pPr>
      <w:r w:rsidRPr="00AB2141">
        <w:rPr>
          <w:b/>
          <w:bCs/>
          <w:szCs w:val="22"/>
        </w:rPr>
        <w:t xml:space="preserve">Sociopolitical </w:t>
      </w:r>
      <w:r w:rsidR="00985D92">
        <w:rPr>
          <w:b/>
          <w:bCs/>
          <w:szCs w:val="22"/>
        </w:rPr>
        <w:t>a</w:t>
      </w:r>
      <w:r w:rsidRPr="00AB2141">
        <w:rPr>
          <w:b/>
          <w:bCs/>
          <w:szCs w:val="22"/>
        </w:rPr>
        <w:t>wareness:</w:t>
      </w:r>
      <w:r>
        <w:rPr>
          <w:szCs w:val="22"/>
        </w:rPr>
        <w:t xml:space="preserve"> The ability to identify, analyze, and work to solve real-world problems by thinking critically and drawing conclusions about complex issues related to equity, identity, power, or bias.  </w:t>
      </w:r>
    </w:p>
    <w:p w14:paraId="60A4E917" w14:textId="77777777" w:rsidR="00EE3A25" w:rsidRDefault="00EE3A25" w:rsidP="00EE3A25">
      <w:pPr>
        <w:pStyle w:val="BodyText"/>
        <w:spacing w:before="240"/>
        <w:rPr>
          <w:sz w:val="18"/>
          <w:szCs w:val="18"/>
        </w:rPr>
      </w:pPr>
      <w:r w:rsidRPr="00AB2141">
        <w:rPr>
          <w:b/>
          <w:bCs/>
          <w:szCs w:val="22"/>
        </w:rPr>
        <w:t>Sponsoring organization:</w:t>
      </w:r>
      <w:r>
        <w:rPr>
          <w:szCs w:val="22"/>
        </w:rPr>
        <w:t xml:space="preserve"> Institution of higher education or alternative preparation organization that provides, or seeks to provide, approved educator preparation programs. During the program approval process, evidence collection and evaluation will focus on the specific unit within the organization that oversees educator preparation programs (e.g., Education Department, School of Education). Approved sponsoring organizations have the ability to endorse candidates for Massachusetts licensure. </w:t>
      </w:r>
    </w:p>
    <w:p w14:paraId="318F00C8" w14:textId="77777777" w:rsidR="00EE3A25" w:rsidRDefault="00EE3A25" w:rsidP="00EE3A25">
      <w:pPr>
        <w:pStyle w:val="BodyText"/>
        <w:spacing w:before="240"/>
        <w:rPr>
          <w:sz w:val="18"/>
          <w:szCs w:val="18"/>
        </w:rPr>
      </w:pPr>
      <w:r w:rsidRPr="00AB2141">
        <w:rPr>
          <w:b/>
          <w:bCs/>
          <w:szCs w:val="22"/>
        </w:rPr>
        <w:t>Student:</w:t>
      </w:r>
      <w:r>
        <w:rPr>
          <w:szCs w:val="22"/>
        </w:rPr>
        <w:t xml:space="preserve"> A pupil enrolled in a PK-12 school. </w:t>
      </w:r>
    </w:p>
    <w:p w14:paraId="561DC1EF" w14:textId="77777777" w:rsidR="00EE3A25" w:rsidRDefault="00EE3A25" w:rsidP="00EE3A25">
      <w:pPr>
        <w:pStyle w:val="BodyText"/>
        <w:spacing w:before="240"/>
        <w:rPr>
          <w:sz w:val="18"/>
          <w:szCs w:val="18"/>
        </w:rPr>
      </w:pPr>
      <w:r w:rsidRPr="00AB2141">
        <w:rPr>
          <w:b/>
          <w:bCs/>
          <w:szCs w:val="22"/>
        </w:rPr>
        <w:t xml:space="preserve">Supervising </w:t>
      </w:r>
      <w:r w:rsidRPr="00AB2141">
        <w:rPr>
          <w:b/>
          <w:bCs/>
        </w:rPr>
        <w:t>p</w:t>
      </w:r>
      <w:r w:rsidRPr="00AB2141">
        <w:rPr>
          <w:b/>
          <w:bCs/>
          <w:szCs w:val="22"/>
        </w:rPr>
        <w:t>ractitioner:</w:t>
      </w:r>
      <w:r>
        <w:rPr>
          <w:szCs w:val="22"/>
        </w:rPr>
        <w:t xml:space="preserve"> A PK-12 educator under whose immediate supervision the candidate for licensure practices during practicum. For the educator of record, a comparably qualified educator will function as the supervising practitioner during the practicum equivalent. </w:t>
      </w:r>
    </w:p>
    <w:p w14:paraId="3718133C" w14:textId="0CECC947" w:rsidR="00EE3A25" w:rsidRPr="006A469A" w:rsidRDefault="00EE3A25" w:rsidP="006A469A">
      <w:pPr>
        <w:pStyle w:val="BodyText"/>
        <w:spacing w:before="240"/>
        <w:rPr>
          <w:color w:val="1F497D"/>
          <w:sz w:val="32"/>
          <w:szCs w:val="32"/>
        </w:rPr>
      </w:pPr>
      <w:r w:rsidRPr="00AB2141">
        <w:rPr>
          <w:b/>
          <w:bCs/>
          <w:szCs w:val="22"/>
          <w:highlight w:val="white"/>
        </w:rPr>
        <w:t>Systemically marginalized groups</w:t>
      </w:r>
      <w:r w:rsidRPr="00AB2141">
        <w:rPr>
          <w:b/>
          <w:bCs/>
          <w:szCs w:val="22"/>
        </w:rPr>
        <w:t>:</w:t>
      </w:r>
      <w:r>
        <w:rPr>
          <w:szCs w:val="22"/>
        </w:rPr>
        <w:t xml:space="preserve"> Groups and communities that experience discrimination and exclusion on a systemic level because of unequal power relationships across economic, political, social, and cultural dimensions. These groups include but are not limited to race, ethnicity, culture, language, socioeconomic status, sexual orientation, gender identity, and ability.   </w:t>
      </w:r>
      <w:r>
        <w:br w:type="page"/>
      </w:r>
    </w:p>
    <w:p w14:paraId="00000366" w14:textId="677BED09" w:rsidR="00545C1E" w:rsidRDefault="00DD2667">
      <w:pPr>
        <w:pStyle w:val="Heading1"/>
        <w:spacing w:before="0" w:after="0"/>
      </w:pPr>
      <w:bookmarkStart w:id="49" w:name="_Appendix_FG:_Additional"/>
      <w:bookmarkStart w:id="50" w:name="_Toc162740065"/>
      <w:bookmarkEnd w:id="49"/>
      <w:r>
        <w:t xml:space="preserve">Appendix </w:t>
      </w:r>
      <w:r w:rsidR="00EE3A25">
        <w:t>G</w:t>
      </w:r>
      <w:r>
        <w:t>: Additional Acknowledgements</w:t>
      </w:r>
      <w:bookmarkEnd w:id="50"/>
      <w:r>
        <w:t xml:space="preserve"> </w:t>
      </w:r>
    </w:p>
    <w:p w14:paraId="00000368" w14:textId="77777777" w:rsidR="00545C1E" w:rsidRDefault="00DD2667" w:rsidP="006A469A">
      <w:pPr>
        <w:pStyle w:val="BodyText"/>
        <w:rPr>
          <w:color w:val="000000"/>
        </w:rPr>
      </w:pPr>
      <w:r>
        <w:rPr>
          <w:color w:val="000000"/>
          <w:szCs w:val="22"/>
        </w:rPr>
        <w:t xml:space="preserve">Revisions to the </w:t>
      </w:r>
      <w:r>
        <w:rPr>
          <w:i/>
          <w:color w:val="000000"/>
          <w:szCs w:val="22"/>
        </w:rPr>
        <w:t xml:space="preserve">Guidelines for the Professional Standards for Teachers </w:t>
      </w:r>
      <w:r>
        <w:rPr>
          <w:color w:val="000000"/>
          <w:szCs w:val="22"/>
        </w:rPr>
        <w:t xml:space="preserve">were directly informed by updates to the </w:t>
      </w:r>
      <w:r>
        <w:rPr>
          <w:i/>
          <w:color w:val="000000"/>
          <w:szCs w:val="22"/>
        </w:rPr>
        <w:t xml:space="preserve">Classroom Teacher Model Rubric, </w:t>
      </w:r>
      <w:r>
        <w:rPr>
          <w:color w:val="000000"/>
          <w:szCs w:val="22"/>
        </w:rPr>
        <w:t>which reflects input from the following educators, students, and families across Massachusetts on anti-racist, inclusive, and equitable practices.</w:t>
      </w:r>
    </w:p>
    <w:p w14:paraId="0000036A" w14:textId="77777777" w:rsidR="00545C1E" w:rsidRPr="006A469A" w:rsidRDefault="00DD2667" w:rsidP="006A469A">
      <w:pPr>
        <w:pStyle w:val="Heading3"/>
      </w:pPr>
      <w:bookmarkStart w:id="51" w:name="_heading=h.4f1mdlm" w:colFirst="0" w:colLast="0"/>
      <w:bookmarkStart w:id="52" w:name="_Toc162735192"/>
      <w:bookmarkStart w:id="53" w:name="_Toc162740066"/>
      <w:bookmarkEnd w:id="51"/>
      <w:r w:rsidRPr="006A469A">
        <w:t>2021-2022 Principal and Teacher Advisory Cabinet</w:t>
      </w:r>
      <w:bookmarkEnd w:id="52"/>
      <w:bookmarkEnd w:id="53"/>
    </w:p>
    <w:p w14:paraId="0000036B" w14:textId="77777777" w:rsidR="00545C1E" w:rsidRDefault="00DD2667">
      <w:pPr>
        <w:spacing w:line="240" w:lineRule="auto"/>
      </w:pPr>
      <w:r>
        <w:rPr>
          <w:b/>
        </w:rPr>
        <w:t>Dr. Jorge Allen</w:t>
      </w:r>
      <w:r>
        <w:t xml:space="preserve">, Director of English Learner Programs, Wellesley Public Schools </w:t>
      </w:r>
    </w:p>
    <w:p w14:paraId="0000036C" w14:textId="77777777" w:rsidR="00545C1E" w:rsidRDefault="00DD2667">
      <w:pPr>
        <w:spacing w:line="240" w:lineRule="auto"/>
      </w:pPr>
      <w:r>
        <w:rPr>
          <w:b/>
        </w:rPr>
        <w:t>Damian Aufiero</w:t>
      </w:r>
      <w:r>
        <w:t>, History Teacher, Boston Public Schools</w:t>
      </w:r>
    </w:p>
    <w:p w14:paraId="0000036D" w14:textId="77777777" w:rsidR="00545C1E" w:rsidRDefault="00DD2667">
      <w:pPr>
        <w:spacing w:line="240" w:lineRule="auto"/>
      </w:pPr>
      <w:r>
        <w:rPr>
          <w:b/>
        </w:rPr>
        <w:t>Lakia Baymon</w:t>
      </w:r>
      <w:r>
        <w:t xml:space="preserve">, Principal, Springfield Public Schools </w:t>
      </w:r>
    </w:p>
    <w:p w14:paraId="0000036E" w14:textId="77777777" w:rsidR="00545C1E" w:rsidRDefault="00DD2667">
      <w:pPr>
        <w:spacing w:line="240" w:lineRule="auto"/>
      </w:pPr>
      <w:r>
        <w:rPr>
          <w:b/>
        </w:rPr>
        <w:t>Rebecca Bell</w:t>
      </w:r>
      <w:r>
        <w:t>, Fifth Grade Teacher, Arlington Public Schools</w:t>
      </w:r>
    </w:p>
    <w:p w14:paraId="0000036F" w14:textId="77777777" w:rsidR="00545C1E" w:rsidRDefault="00DD2667">
      <w:pPr>
        <w:spacing w:line="240" w:lineRule="auto"/>
      </w:pPr>
      <w:r>
        <w:rPr>
          <w:b/>
        </w:rPr>
        <w:t>Maya Birks</w:t>
      </w:r>
      <w:r>
        <w:t>, Special Education Teacher, Holyoke Public Schools</w:t>
      </w:r>
    </w:p>
    <w:p w14:paraId="00000370" w14:textId="77777777" w:rsidR="00545C1E" w:rsidRDefault="00DD2667">
      <w:pPr>
        <w:spacing w:line="240" w:lineRule="auto"/>
      </w:pPr>
      <w:r>
        <w:rPr>
          <w:b/>
        </w:rPr>
        <w:t>Michelle Charles</w:t>
      </w:r>
      <w:r>
        <w:t>, ESL Teacher, Woburn Public Schools</w:t>
      </w:r>
    </w:p>
    <w:p w14:paraId="00000371" w14:textId="77777777" w:rsidR="00545C1E" w:rsidRDefault="00DD2667">
      <w:pPr>
        <w:spacing w:line="240" w:lineRule="auto"/>
      </w:pPr>
      <w:r>
        <w:rPr>
          <w:b/>
        </w:rPr>
        <w:t>Dr. E. Orlando Darlington</w:t>
      </w:r>
      <w:r>
        <w:t>, Spanish Teacher, Stoneham Public Schools</w:t>
      </w:r>
    </w:p>
    <w:p w14:paraId="00000372" w14:textId="77777777" w:rsidR="00545C1E" w:rsidRDefault="00DD2667">
      <w:pPr>
        <w:spacing w:line="240" w:lineRule="auto"/>
      </w:pPr>
      <w:r>
        <w:rPr>
          <w:b/>
        </w:rPr>
        <w:t>Monique DeBarros</w:t>
      </w:r>
      <w:r>
        <w:t>, Director of Student Support Services, Boston Preparatory Charter School</w:t>
      </w:r>
    </w:p>
    <w:p w14:paraId="00000373" w14:textId="77777777" w:rsidR="00545C1E" w:rsidRDefault="00DD2667">
      <w:pPr>
        <w:spacing w:line="240" w:lineRule="auto"/>
      </w:pPr>
      <w:r>
        <w:rPr>
          <w:b/>
        </w:rPr>
        <w:t>Purnima DeMorais</w:t>
      </w:r>
      <w:r>
        <w:t>, Interim Principal, Tewksbury Public Schools</w:t>
      </w:r>
    </w:p>
    <w:p w14:paraId="00000374" w14:textId="77777777" w:rsidR="00545C1E" w:rsidRDefault="00DD2667">
      <w:pPr>
        <w:spacing w:line="240" w:lineRule="auto"/>
      </w:pPr>
      <w:r>
        <w:rPr>
          <w:b/>
        </w:rPr>
        <w:t xml:space="preserve">Ricardo Dobles, </w:t>
      </w:r>
      <w:r>
        <w:t>Principal, Waltham Public Schools</w:t>
      </w:r>
    </w:p>
    <w:p w14:paraId="00000375" w14:textId="77777777" w:rsidR="00545C1E" w:rsidRDefault="00DD2667">
      <w:pPr>
        <w:spacing w:line="240" w:lineRule="auto"/>
      </w:pPr>
      <w:r>
        <w:rPr>
          <w:b/>
        </w:rPr>
        <w:t xml:space="preserve">Christopher Dodge, </w:t>
      </w:r>
      <w:r>
        <w:t>Principal, Orange Public Schools</w:t>
      </w:r>
    </w:p>
    <w:p w14:paraId="00000376" w14:textId="77777777" w:rsidR="00545C1E" w:rsidRDefault="00DD2667">
      <w:pPr>
        <w:spacing w:line="240" w:lineRule="auto"/>
      </w:pPr>
      <w:r>
        <w:rPr>
          <w:b/>
        </w:rPr>
        <w:t>Kate Dormeus</w:t>
      </w:r>
      <w:r>
        <w:t>, Head of School, Excel Academy Charter Schools</w:t>
      </w:r>
    </w:p>
    <w:p w14:paraId="00000377" w14:textId="77777777" w:rsidR="00545C1E" w:rsidRDefault="00DD2667">
      <w:pPr>
        <w:spacing w:line="240" w:lineRule="auto"/>
      </w:pPr>
      <w:r>
        <w:rPr>
          <w:b/>
        </w:rPr>
        <w:t xml:space="preserve">Timothy Eagan, </w:t>
      </w:r>
      <w:r>
        <w:t xml:space="preserve">Grade 6-12 World Languages Department Head, Wellesley Public Schools </w:t>
      </w:r>
    </w:p>
    <w:p w14:paraId="00000378" w14:textId="77777777" w:rsidR="00545C1E" w:rsidRDefault="00DD2667">
      <w:pPr>
        <w:spacing w:line="240" w:lineRule="auto"/>
      </w:pPr>
      <w:r>
        <w:rPr>
          <w:b/>
        </w:rPr>
        <w:t>Julie Feeney</w:t>
      </w:r>
      <w:r>
        <w:t>, Spanish World Language Teacher, Worcester Public Schools</w:t>
      </w:r>
    </w:p>
    <w:p w14:paraId="00000379" w14:textId="77777777" w:rsidR="00545C1E" w:rsidRDefault="00DD2667">
      <w:pPr>
        <w:spacing w:line="240" w:lineRule="auto"/>
        <w:rPr>
          <w:b/>
        </w:rPr>
      </w:pPr>
      <w:r>
        <w:rPr>
          <w:b/>
        </w:rPr>
        <w:t>Marta García</w:t>
      </w:r>
      <w:r>
        <w:t>, Teacher of Multilingual Students, Salem Public Schools</w:t>
      </w:r>
    </w:p>
    <w:p w14:paraId="0000037A" w14:textId="77777777" w:rsidR="00545C1E" w:rsidRDefault="00DD2667">
      <w:pPr>
        <w:spacing w:line="240" w:lineRule="auto"/>
      </w:pPr>
      <w:r>
        <w:rPr>
          <w:b/>
        </w:rPr>
        <w:t>Stephen Guerriero</w:t>
      </w:r>
      <w:r>
        <w:t>, Social Studies Teacher, Needham Public Schools</w:t>
      </w:r>
    </w:p>
    <w:p w14:paraId="0000037B" w14:textId="77777777" w:rsidR="00545C1E" w:rsidRDefault="00DD2667">
      <w:pPr>
        <w:spacing w:line="240" w:lineRule="auto"/>
      </w:pPr>
      <w:r>
        <w:rPr>
          <w:b/>
        </w:rPr>
        <w:t>Lisa Hanifan</w:t>
      </w:r>
      <w:r>
        <w:t>, First Grade Teacher, Malden Public Schools</w:t>
      </w:r>
    </w:p>
    <w:p w14:paraId="0000037C" w14:textId="77777777" w:rsidR="00545C1E" w:rsidRDefault="00DD2667">
      <w:pPr>
        <w:spacing w:line="240" w:lineRule="auto"/>
      </w:pPr>
      <w:r>
        <w:rPr>
          <w:b/>
        </w:rPr>
        <w:t>Amy Heffernan</w:t>
      </w:r>
      <w:r>
        <w:t>, Wellness Teacher, Scituate Public Schools</w:t>
      </w:r>
    </w:p>
    <w:p w14:paraId="0000037D" w14:textId="77777777" w:rsidR="00545C1E" w:rsidRDefault="00DD2667">
      <w:pPr>
        <w:spacing w:line="240" w:lineRule="auto"/>
      </w:pPr>
      <w:r>
        <w:rPr>
          <w:b/>
        </w:rPr>
        <w:t>Reuben Howard</w:t>
      </w:r>
      <w:r>
        <w:t>, Instructional Coach, Boston Public Schools</w:t>
      </w:r>
    </w:p>
    <w:p w14:paraId="0000037E" w14:textId="77777777" w:rsidR="00545C1E" w:rsidRDefault="00DD2667">
      <w:pPr>
        <w:spacing w:line="240" w:lineRule="auto"/>
      </w:pPr>
      <w:r>
        <w:rPr>
          <w:b/>
        </w:rPr>
        <w:t>Frederick Hurst</w:t>
      </w:r>
      <w:r>
        <w:t>, Associate Principal, Springfield Public Schools</w:t>
      </w:r>
    </w:p>
    <w:p w14:paraId="0000037F" w14:textId="77777777" w:rsidR="00545C1E" w:rsidRDefault="00DD2667">
      <w:pPr>
        <w:spacing w:line="240" w:lineRule="auto"/>
      </w:pPr>
      <w:r>
        <w:rPr>
          <w:b/>
        </w:rPr>
        <w:t>Gabrielle Jackson</w:t>
      </w:r>
      <w:r>
        <w:t>, Resident Principal, Springfield Empowerment Zone</w:t>
      </w:r>
    </w:p>
    <w:p w14:paraId="00000380" w14:textId="77777777" w:rsidR="00545C1E" w:rsidRDefault="00DD2667">
      <w:pPr>
        <w:spacing w:line="240" w:lineRule="auto"/>
      </w:pPr>
      <w:r>
        <w:rPr>
          <w:b/>
        </w:rPr>
        <w:t>Sarah Marie Jette</w:t>
      </w:r>
      <w:r>
        <w:t>, Fourth Grade Teacher, Arlington Public Schools</w:t>
      </w:r>
    </w:p>
    <w:p w14:paraId="00000381" w14:textId="77777777" w:rsidR="00545C1E" w:rsidRDefault="00DD2667">
      <w:pPr>
        <w:spacing w:line="240" w:lineRule="auto"/>
      </w:pPr>
      <w:r>
        <w:rPr>
          <w:b/>
        </w:rPr>
        <w:t>Jessica Johnson</w:t>
      </w:r>
      <w:r>
        <w:t>, Math Instructional Leadership Specialist, Springfield Public Schools</w:t>
      </w:r>
    </w:p>
    <w:p w14:paraId="00000382" w14:textId="77777777" w:rsidR="00545C1E" w:rsidRDefault="00DD2667">
      <w:pPr>
        <w:spacing w:line="240" w:lineRule="auto"/>
      </w:pPr>
      <w:r>
        <w:rPr>
          <w:b/>
        </w:rPr>
        <w:t>Dr. Tasha Jones</w:t>
      </w:r>
      <w:r>
        <w:t>, Dean of Curriculum and Instruction, Springfield Public Schools</w:t>
      </w:r>
    </w:p>
    <w:p w14:paraId="00000383" w14:textId="77777777" w:rsidR="00545C1E" w:rsidRDefault="00DD2667">
      <w:pPr>
        <w:spacing w:line="240" w:lineRule="auto"/>
      </w:pPr>
      <w:r>
        <w:rPr>
          <w:b/>
        </w:rPr>
        <w:t>Peter Lantaigne</w:t>
      </w:r>
      <w:r>
        <w:t>, Assistant Principal, Pathfinder Regional Vocational Technical High School</w:t>
      </w:r>
    </w:p>
    <w:p w14:paraId="00000384" w14:textId="77777777" w:rsidR="00545C1E" w:rsidRDefault="00DD2667">
      <w:pPr>
        <w:spacing w:line="240" w:lineRule="auto"/>
      </w:pPr>
      <w:r>
        <w:rPr>
          <w:b/>
        </w:rPr>
        <w:t>Ruby Maestas</w:t>
      </w:r>
      <w:r>
        <w:t>, Principal, Carver Public Schools</w:t>
      </w:r>
    </w:p>
    <w:p w14:paraId="00000385" w14:textId="77777777" w:rsidR="00545C1E" w:rsidRDefault="00DD2667">
      <w:pPr>
        <w:spacing w:line="240" w:lineRule="auto"/>
      </w:pPr>
      <w:r>
        <w:rPr>
          <w:b/>
        </w:rPr>
        <w:t>Steven Martin</w:t>
      </w:r>
      <w:r>
        <w:t>, Interim Principal, Woburn Public Schools</w:t>
      </w:r>
    </w:p>
    <w:p w14:paraId="00000386" w14:textId="77777777" w:rsidR="00545C1E" w:rsidRDefault="00DD2667">
      <w:pPr>
        <w:spacing w:line="240" w:lineRule="auto"/>
      </w:pPr>
      <w:r>
        <w:rPr>
          <w:b/>
        </w:rPr>
        <w:t>Sarah McLaughlin</w:t>
      </w:r>
      <w:r>
        <w:t>, Principal, Lawrence Public Schools</w:t>
      </w:r>
    </w:p>
    <w:p w14:paraId="00000387" w14:textId="77777777" w:rsidR="00545C1E" w:rsidRDefault="00DD2667">
      <w:pPr>
        <w:spacing w:line="240" w:lineRule="auto"/>
      </w:pPr>
      <w:r>
        <w:rPr>
          <w:b/>
        </w:rPr>
        <w:t>Vivian McNeeley</w:t>
      </w:r>
      <w:r>
        <w:t>, ELL Teacher, Andover Public Schools</w:t>
      </w:r>
    </w:p>
    <w:p w14:paraId="00000388" w14:textId="77777777" w:rsidR="00545C1E" w:rsidRDefault="00DD2667">
      <w:pPr>
        <w:spacing w:line="240" w:lineRule="auto"/>
      </w:pPr>
      <w:r>
        <w:rPr>
          <w:b/>
        </w:rPr>
        <w:t>Antonelli Mejia</w:t>
      </w:r>
      <w:r>
        <w:t>, Assistant Principal, Boston Public Schools</w:t>
      </w:r>
    </w:p>
    <w:p w14:paraId="00000389" w14:textId="77777777" w:rsidR="00545C1E" w:rsidRDefault="00DD2667">
      <w:pPr>
        <w:spacing w:line="240" w:lineRule="auto"/>
      </w:pPr>
      <w:r>
        <w:rPr>
          <w:b/>
        </w:rPr>
        <w:t>Tamy-Fee Meneide</w:t>
      </w:r>
      <w:r>
        <w:t>, Director of College and Career Pathways, Neighborhood House Charter School</w:t>
      </w:r>
    </w:p>
    <w:p w14:paraId="0000038A" w14:textId="77777777" w:rsidR="00545C1E" w:rsidRDefault="00DD2667">
      <w:pPr>
        <w:spacing w:line="240" w:lineRule="auto"/>
      </w:pPr>
      <w:r>
        <w:rPr>
          <w:b/>
        </w:rPr>
        <w:t>Jayashree Pillai</w:t>
      </w:r>
      <w:r>
        <w:t>, Math Teacher, Natick Public Schools</w:t>
      </w:r>
    </w:p>
    <w:p w14:paraId="0000038B" w14:textId="77777777" w:rsidR="00545C1E" w:rsidRDefault="00DD2667">
      <w:pPr>
        <w:spacing w:line="240" w:lineRule="auto"/>
      </w:pPr>
      <w:r>
        <w:rPr>
          <w:b/>
        </w:rPr>
        <w:t>Desiree Robinson</w:t>
      </w:r>
      <w:r>
        <w:t>, Mathematics Instructional Leadership Specialist, Springfield Public Schools</w:t>
      </w:r>
    </w:p>
    <w:p w14:paraId="0000038C" w14:textId="77777777" w:rsidR="00545C1E" w:rsidRDefault="00DD2667">
      <w:pPr>
        <w:spacing w:line="240" w:lineRule="auto"/>
      </w:pPr>
      <w:r>
        <w:rPr>
          <w:b/>
        </w:rPr>
        <w:t>Caitlan Sheehan</w:t>
      </w:r>
      <w:r>
        <w:t>, Director of Diversity, Equity, and Inclusion, Duxbury Public Schools</w:t>
      </w:r>
    </w:p>
    <w:p w14:paraId="0000038D" w14:textId="77777777" w:rsidR="00545C1E" w:rsidRDefault="00DD2667">
      <w:pPr>
        <w:spacing w:line="240" w:lineRule="auto"/>
      </w:pPr>
      <w:r>
        <w:rPr>
          <w:b/>
        </w:rPr>
        <w:t>Gavin Smith</w:t>
      </w:r>
      <w:r>
        <w:t>, Principal, Boston Public Schools</w:t>
      </w:r>
    </w:p>
    <w:p w14:paraId="0000038E" w14:textId="77777777" w:rsidR="00545C1E" w:rsidRDefault="00DD2667">
      <w:pPr>
        <w:spacing w:line="240" w:lineRule="auto"/>
      </w:pPr>
      <w:r>
        <w:rPr>
          <w:b/>
        </w:rPr>
        <w:t>Dr. Paula Starnes</w:t>
      </w:r>
      <w:r>
        <w:t>, ELA and Special Education Teacher, Springfield Public Schools</w:t>
      </w:r>
    </w:p>
    <w:p w14:paraId="0000038F" w14:textId="77777777" w:rsidR="00545C1E" w:rsidRDefault="00DD2667">
      <w:pPr>
        <w:spacing w:line="240" w:lineRule="auto"/>
        <w:rPr>
          <w:b/>
        </w:rPr>
      </w:pPr>
      <w:r>
        <w:rPr>
          <w:b/>
        </w:rPr>
        <w:t>María Valarezo</w:t>
      </w:r>
      <w:r>
        <w:t>, Early Childhood Special Education and ESL Teacher, Boston Public Schools</w:t>
      </w:r>
    </w:p>
    <w:p w14:paraId="00000390" w14:textId="77777777" w:rsidR="00545C1E" w:rsidRDefault="00DD2667">
      <w:pPr>
        <w:spacing w:line="240" w:lineRule="auto"/>
      </w:pPr>
      <w:r>
        <w:rPr>
          <w:b/>
        </w:rPr>
        <w:t>Dr. Sonya White Hope</w:t>
      </w:r>
      <w:r>
        <w:t>, Music Teacher, Boston Public Schools</w:t>
      </w:r>
    </w:p>
    <w:p w14:paraId="00000391" w14:textId="77777777" w:rsidR="00545C1E" w:rsidRDefault="00DD2667">
      <w:pPr>
        <w:spacing w:line="240" w:lineRule="auto"/>
      </w:pPr>
      <w:r>
        <w:rPr>
          <w:b/>
        </w:rPr>
        <w:t>Dr. Jedediyah Williams</w:t>
      </w:r>
      <w:r>
        <w:t>, Mathematics and Computer Science Teacher, Nantucket Public Schools</w:t>
      </w:r>
    </w:p>
    <w:p w14:paraId="00000392" w14:textId="77777777" w:rsidR="00545C1E" w:rsidRDefault="00DD2667">
      <w:pPr>
        <w:spacing w:line="240" w:lineRule="auto"/>
      </w:pPr>
      <w:r>
        <w:rPr>
          <w:b/>
        </w:rPr>
        <w:t>Gerald Yung</w:t>
      </w:r>
      <w:r>
        <w:t>, Principal, Cambridge Public Schools</w:t>
      </w:r>
    </w:p>
    <w:p w14:paraId="00000394" w14:textId="77777777" w:rsidR="00545C1E" w:rsidRPr="006A469A" w:rsidRDefault="00DD2667" w:rsidP="006A469A">
      <w:pPr>
        <w:pStyle w:val="Heading3"/>
      </w:pPr>
      <w:bookmarkStart w:id="54" w:name="_heading=h.2u6wntf" w:colFirst="0" w:colLast="0"/>
      <w:bookmarkStart w:id="55" w:name="_Toc162735193"/>
      <w:bookmarkStart w:id="56" w:name="_Toc162740067"/>
      <w:bookmarkEnd w:id="54"/>
      <w:r w:rsidRPr="006A469A">
        <w:t>Family Roundtable Participants</w:t>
      </w:r>
      <w:bookmarkEnd w:id="55"/>
      <w:bookmarkEnd w:id="56"/>
    </w:p>
    <w:p w14:paraId="00000395" w14:textId="77777777" w:rsidR="00545C1E" w:rsidRDefault="00DD2667">
      <w:pPr>
        <w:spacing w:line="240" w:lineRule="auto"/>
      </w:pPr>
      <w:r>
        <w:rPr>
          <w:b/>
        </w:rPr>
        <w:t>Donna Alvarez</w:t>
      </w:r>
      <w:r>
        <w:t>, Brockton Public Schools</w:t>
      </w:r>
    </w:p>
    <w:p w14:paraId="00000396" w14:textId="77777777" w:rsidR="00545C1E" w:rsidRDefault="00DD2667">
      <w:pPr>
        <w:spacing w:line="240" w:lineRule="auto"/>
      </w:pPr>
      <w:r>
        <w:rPr>
          <w:b/>
        </w:rPr>
        <w:t>Adrienne Berry</w:t>
      </w:r>
      <w:r>
        <w:t>, Orange Public Schools</w:t>
      </w:r>
    </w:p>
    <w:p w14:paraId="00000397" w14:textId="77777777" w:rsidR="00545C1E" w:rsidRDefault="00DD2667">
      <w:pPr>
        <w:spacing w:line="240" w:lineRule="auto"/>
      </w:pPr>
      <w:r>
        <w:rPr>
          <w:b/>
        </w:rPr>
        <w:t>Darryl Bullock</w:t>
      </w:r>
      <w:r>
        <w:t>, Arlington Public Schools</w:t>
      </w:r>
    </w:p>
    <w:p w14:paraId="00000398" w14:textId="77777777" w:rsidR="00545C1E" w:rsidRDefault="00DD2667">
      <w:pPr>
        <w:spacing w:line="240" w:lineRule="auto"/>
      </w:pPr>
      <w:r>
        <w:rPr>
          <w:b/>
        </w:rPr>
        <w:t>Dr. Angela Burke</w:t>
      </w:r>
      <w:r>
        <w:t>, Brockton Public Schools</w:t>
      </w:r>
    </w:p>
    <w:p w14:paraId="00000399" w14:textId="77777777" w:rsidR="00545C1E" w:rsidRDefault="00DD2667">
      <w:pPr>
        <w:spacing w:line="240" w:lineRule="auto"/>
      </w:pPr>
      <w:r>
        <w:rPr>
          <w:b/>
        </w:rPr>
        <w:t>Linda Calkins</w:t>
      </w:r>
      <w:r>
        <w:t>, Springfield Public Schools</w:t>
      </w:r>
    </w:p>
    <w:p w14:paraId="0000039A" w14:textId="77777777" w:rsidR="00545C1E" w:rsidRDefault="00DD2667">
      <w:pPr>
        <w:spacing w:line="240" w:lineRule="auto"/>
      </w:pPr>
      <w:r>
        <w:rPr>
          <w:b/>
        </w:rPr>
        <w:t>Eugenia Corbo</w:t>
      </w:r>
      <w:r>
        <w:t>, Boston Public Schools</w:t>
      </w:r>
    </w:p>
    <w:p w14:paraId="0000039B" w14:textId="77777777" w:rsidR="00545C1E" w:rsidRDefault="00DD2667">
      <w:pPr>
        <w:spacing w:line="240" w:lineRule="auto"/>
      </w:pPr>
      <w:r>
        <w:rPr>
          <w:b/>
        </w:rPr>
        <w:t>Geraldine Dagraca</w:t>
      </w:r>
      <w:r>
        <w:t>, Brockton Public Schools</w:t>
      </w:r>
    </w:p>
    <w:p w14:paraId="0000039C" w14:textId="77777777" w:rsidR="00545C1E" w:rsidRDefault="00DD2667">
      <w:pPr>
        <w:spacing w:line="240" w:lineRule="auto"/>
      </w:pPr>
      <w:r>
        <w:rPr>
          <w:b/>
        </w:rPr>
        <w:t>Mallory L. Ellis</w:t>
      </w:r>
      <w:r>
        <w:t>, Orange Public Schools</w:t>
      </w:r>
    </w:p>
    <w:p w14:paraId="0000039D" w14:textId="77777777" w:rsidR="00545C1E" w:rsidRDefault="00DD2667">
      <w:pPr>
        <w:spacing w:line="240" w:lineRule="auto"/>
      </w:pPr>
      <w:r>
        <w:rPr>
          <w:b/>
        </w:rPr>
        <w:t>Jennifer Gabriel</w:t>
      </w:r>
      <w:r>
        <w:t>, Springfield Public Schools</w:t>
      </w:r>
    </w:p>
    <w:p w14:paraId="0000039E" w14:textId="77777777" w:rsidR="00545C1E" w:rsidRDefault="00DD2667">
      <w:pPr>
        <w:spacing w:line="240" w:lineRule="auto"/>
      </w:pPr>
      <w:r>
        <w:rPr>
          <w:b/>
        </w:rPr>
        <w:t>Michèle Harris</w:t>
      </w:r>
      <w:r>
        <w:t>, Brockton Public Schools</w:t>
      </w:r>
    </w:p>
    <w:p w14:paraId="0000039F" w14:textId="77777777" w:rsidR="00545C1E" w:rsidRDefault="00DD2667">
      <w:pPr>
        <w:spacing w:line="240" w:lineRule="auto"/>
      </w:pPr>
      <w:r>
        <w:rPr>
          <w:b/>
        </w:rPr>
        <w:t>Patricia Hernandez</w:t>
      </w:r>
      <w:r>
        <w:t>, Springfield Public Schools</w:t>
      </w:r>
    </w:p>
    <w:p w14:paraId="000003A0" w14:textId="77777777" w:rsidR="00545C1E" w:rsidRDefault="00DD2667">
      <w:pPr>
        <w:spacing w:line="240" w:lineRule="auto"/>
      </w:pPr>
      <w:r>
        <w:rPr>
          <w:b/>
        </w:rPr>
        <w:t>Mercedes Hernandez-Rondon</w:t>
      </w:r>
      <w:r>
        <w:t>, Lawrence Public Schools</w:t>
      </w:r>
    </w:p>
    <w:p w14:paraId="000003A1" w14:textId="77777777" w:rsidR="00545C1E" w:rsidRDefault="00DD2667">
      <w:pPr>
        <w:spacing w:line="240" w:lineRule="auto"/>
      </w:pPr>
      <w:r>
        <w:rPr>
          <w:b/>
        </w:rPr>
        <w:t>Cathy Lange-Mazanec</w:t>
      </w:r>
      <w:r>
        <w:t>, Springfield Public Schools</w:t>
      </w:r>
    </w:p>
    <w:p w14:paraId="000003A2" w14:textId="77777777" w:rsidR="00545C1E" w:rsidRDefault="00DD2667">
      <w:pPr>
        <w:spacing w:line="240" w:lineRule="auto"/>
      </w:pPr>
      <w:r>
        <w:rPr>
          <w:b/>
        </w:rPr>
        <w:t>Tatiana Lara Melendez</w:t>
      </w:r>
      <w:r>
        <w:t>, Leominster Public Schools</w:t>
      </w:r>
    </w:p>
    <w:p w14:paraId="000003A3" w14:textId="77777777" w:rsidR="00545C1E" w:rsidRDefault="00DD2667">
      <w:pPr>
        <w:spacing w:line="240" w:lineRule="auto"/>
      </w:pPr>
      <w:r>
        <w:rPr>
          <w:b/>
        </w:rPr>
        <w:t>Stephany Lazzaro</w:t>
      </w:r>
      <w:r>
        <w:t>, Brockton Public Schools</w:t>
      </w:r>
    </w:p>
    <w:p w14:paraId="000003A4" w14:textId="77777777" w:rsidR="00545C1E" w:rsidRDefault="00DD2667">
      <w:pPr>
        <w:spacing w:line="240" w:lineRule="auto"/>
      </w:pPr>
      <w:r>
        <w:rPr>
          <w:b/>
        </w:rPr>
        <w:t>Maria Gomes</w:t>
      </w:r>
      <w:r>
        <w:t>, Brockton Public Schools</w:t>
      </w:r>
    </w:p>
    <w:p w14:paraId="000003A5" w14:textId="77777777" w:rsidR="00545C1E" w:rsidRDefault="00DD2667">
      <w:pPr>
        <w:spacing w:line="240" w:lineRule="auto"/>
      </w:pPr>
      <w:r>
        <w:rPr>
          <w:b/>
        </w:rPr>
        <w:t>Blanca Marroquin</w:t>
      </w:r>
      <w:r>
        <w:t>, Boston Public Schools</w:t>
      </w:r>
    </w:p>
    <w:p w14:paraId="000003A6" w14:textId="77777777" w:rsidR="00545C1E" w:rsidRDefault="00DD2667">
      <w:pPr>
        <w:spacing w:line="240" w:lineRule="auto"/>
      </w:pPr>
      <w:r>
        <w:rPr>
          <w:b/>
        </w:rPr>
        <w:t>Xiomaily Medina</w:t>
      </w:r>
      <w:r>
        <w:t>, Brockton Public Schools</w:t>
      </w:r>
    </w:p>
    <w:p w14:paraId="000003A7" w14:textId="77777777" w:rsidR="00545C1E" w:rsidRDefault="00DD2667">
      <w:pPr>
        <w:spacing w:line="240" w:lineRule="auto"/>
      </w:pPr>
      <w:r>
        <w:rPr>
          <w:b/>
        </w:rPr>
        <w:t>Meredith Nelson</w:t>
      </w:r>
      <w:r>
        <w:t>, Scituate Public Schools</w:t>
      </w:r>
    </w:p>
    <w:p w14:paraId="000003A8" w14:textId="77777777" w:rsidR="00545C1E" w:rsidRDefault="00DD2667">
      <w:pPr>
        <w:spacing w:line="240" w:lineRule="auto"/>
      </w:pPr>
      <w:r>
        <w:rPr>
          <w:b/>
        </w:rPr>
        <w:t>Jorge Nuñez</w:t>
      </w:r>
      <w:r>
        <w:t>, Brockton Public Schools</w:t>
      </w:r>
    </w:p>
    <w:p w14:paraId="000003A9" w14:textId="77777777" w:rsidR="00545C1E" w:rsidRDefault="00DD2667">
      <w:pPr>
        <w:spacing w:line="240" w:lineRule="auto"/>
        <w:rPr>
          <w:b/>
        </w:rPr>
      </w:pPr>
      <w:r>
        <w:rPr>
          <w:b/>
        </w:rPr>
        <w:t>Lisa Olivar</w:t>
      </w:r>
      <w:r>
        <w:t>, Brockton Public Schools</w:t>
      </w:r>
    </w:p>
    <w:p w14:paraId="000003AA" w14:textId="77777777" w:rsidR="00545C1E" w:rsidRDefault="00DD2667">
      <w:pPr>
        <w:spacing w:line="240" w:lineRule="auto"/>
      </w:pPr>
      <w:r>
        <w:rPr>
          <w:b/>
        </w:rPr>
        <w:t>Felismina Palma</w:t>
      </w:r>
      <w:r>
        <w:t>, Brockton Public Schools</w:t>
      </w:r>
    </w:p>
    <w:p w14:paraId="000003AB" w14:textId="77777777" w:rsidR="00545C1E" w:rsidRDefault="00DD2667">
      <w:pPr>
        <w:spacing w:line="240" w:lineRule="auto"/>
      </w:pPr>
      <w:r>
        <w:rPr>
          <w:b/>
        </w:rPr>
        <w:t>Ryan A. Racette</w:t>
      </w:r>
      <w:r>
        <w:t>, Carver Public Schools</w:t>
      </w:r>
    </w:p>
    <w:p w14:paraId="000003AC" w14:textId="77777777" w:rsidR="00545C1E" w:rsidRDefault="00DD2667">
      <w:pPr>
        <w:spacing w:line="240" w:lineRule="auto"/>
      </w:pPr>
      <w:r>
        <w:rPr>
          <w:b/>
        </w:rPr>
        <w:t>Brenda Ramsey</w:t>
      </w:r>
      <w:r>
        <w:t>, Boston Public Schools</w:t>
      </w:r>
    </w:p>
    <w:p w14:paraId="000003AD" w14:textId="77777777" w:rsidR="00545C1E" w:rsidRDefault="00DD2667">
      <w:pPr>
        <w:spacing w:line="240" w:lineRule="auto"/>
      </w:pPr>
      <w:r>
        <w:rPr>
          <w:b/>
        </w:rPr>
        <w:t>Limary Rivera</w:t>
      </w:r>
      <w:r>
        <w:t>, Springfield Public Schools</w:t>
      </w:r>
    </w:p>
    <w:p w14:paraId="000003AE" w14:textId="77777777" w:rsidR="00545C1E" w:rsidRDefault="00DD2667">
      <w:pPr>
        <w:spacing w:line="240" w:lineRule="auto"/>
      </w:pPr>
      <w:r>
        <w:rPr>
          <w:b/>
        </w:rPr>
        <w:t>Ysmael Rondon</w:t>
      </w:r>
      <w:r>
        <w:t>, Lawrence Public Schools</w:t>
      </w:r>
    </w:p>
    <w:p w14:paraId="000003AF" w14:textId="77777777" w:rsidR="00545C1E" w:rsidRDefault="00DD2667">
      <w:pPr>
        <w:spacing w:line="240" w:lineRule="auto"/>
      </w:pPr>
      <w:r>
        <w:rPr>
          <w:b/>
        </w:rPr>
        <w:t>Kathleen Saltis</w:t>
      </w:r>
      <w:r>
        <w:t>, Hampshire Public Schools</w:t>
      </w:r>
    </w:p>
    <w:p w14:paraId="000003B0" w14:textId="77777777" w:rsidR="00545C1E" w:rsidRDefault="00DD2667">
      <w:pPr>
        <w:spacing w:line="240" w:lineRule="auto"/>
      </w:pPr>
      <w:r>
        <w:rPr>
          <w:b/>
        </w:rPr>
        <w:t>Nikki Sanders Smead</w:t>
      </w:r>
      <w:r>
        <w:t>, Scituate Public Schools</w:t>
      </w:r>
    </w:p>
    <w:p w14:paraId="000003B1" w14:textId="77777777" w:rsidR="00545C1E" w:rsidRDefault="00DD2667">
      <w:pPr>
        <w:spacing w:line="240" w:lineRule="auto"/>
      </w:pPr>
      <w:r>
        <w:rPr>
          <w:b/>
        </w:rPr>
        <w:t>James T. Samuel</w:t>
      </w:r>
      <w:r>
        <w:t>, Springfield Public Schools</w:t>
      </w:r>
    </w:p>
    <w:p w14:paraId="000003B2" w14:textId="77777777" w:rsidR="00545C1E" w:rsidRDefault="00DD2667">
      <w:pPr>
        <w:spacing w:line="240" w:lineRule="auto"/>
      </w:pPr>
      <w:r>
        <w:rPr>
          <w:b/>
        </w:rPr>
        <w:t>Ellen Subramaniam</w:t>
      </w:r>
      <w:r>
        <w:t>, Wellesley Public Schools</w:t>
      </w:r>
    </w:p>
    <w:p w14:paraId="000003B4" w14:textId="5615B15B" w:rsidR="00545C1E" w:rsidRDefault="00DD2667" w:rsidP="00495CB6">
      <w:pPr>
        <w:spacing w:line="240" w:lineRule="auto"/>
      </w:pPr>
      <w:r>
        <w:rPr>
          <w:b/>
        </w:rPr>
        <w:t>New Bedford Public Schools Family Members</w:t>
      </w:r>
    </w:p>
    <w:p w14:paraId="000003B5" w14:textId="77777777" w:rsidR="00545C1E" w:rsidRPr="006A469A" w:rsidRDefault="00DD2667" w:rsidP="006A469A">
      <w:pPr>
        <w:pStyle w:val="Heading3"/>
      </w:pPr>
      <w:bookmarkStart w:id="57" w:name="_heading=h.19c6y18" w:colFirst="0" w:colLast="0"/>
      <w:bookmarkStart w:id="58" w:name="_Toc162735194"/>
      <w:bookmarkStart w:id="59" w:name="_Toc162740068"/>
      <w:bookmarkEnd w:id="57"/>
      <w:r w:rsidRPr="006A469A">
        <w:t>Student Roundtable Participants</w:t>
      </w:r>
      <w:bookmarkEnd w:id="58"/>
      <w:bookmarkEnd w:id="59"/>
    </w:p>
    <w:p w14:paraId="000003B6" w14:textId="77777777" w:rsidR="00545C1E" w:rsidRDefault="00DD2667">
      <w:pPr>
        <w:rPr>
          <w:rFonts w:ascii="Calibri" w:hAnsi="Calibri"/>
        </w:rPr>
      </w:pPr>
      <w:r>
        <w:rPr>
          <w:rFonts w:ascii="Calibri" w:hAnsi="Calibri"/>
          <w:b/>
        </w:rPr>
        <w:t>Amherst-Pelham Regional High School</w:t>
      </w:r>
      <w:r>
        <w:rPr>
          <w:rFonts w:ascii="Calibri" w:hAnsi="Calibri"/>
        </w:rPr>
        <w:t>, Amherst-Pelham Regional Public Schools</w:t>
      </w:r>
    </w:p>
    <w:p w14:paraId="000003B7" w14:textId="77777777" w:rsidR="00545C1E" w:rsidRDefault="00DD2667">
      <w:pPr>
        <w:rPr>
          <w:rFonts w:ascii="Calibri" w:hAnsi="Calibri"/>
        </w:rPr>
      </w:pPr>
      <w:r>
        <w:rPr>
          <w:rFonts w:ascii="Calibri" w:hAnsi="Calibri"/>
          <w:b/>
        </w:rPr>
        <w:t>Andover High School</w:t>
      </w:r>
      <w:r>
        <w:rPr>
          <w:rFonts w:ascii="Calibri" w:hAnsi="Calibri"/>
        </w:rPr>
        <w:t>, Andover Public Schools</w:t>
      </w:r>
    </w:p>
    <w:p w14:paraId="000003B8" w14:textId="77777777" w:rsidR="00545C1E" w:rsidRDefault="00DD2667">
      <w:pPr>
        <w:rPr>
          <w:rFonts w:ascii="Calibri" w:hAnsi="Calibri"/>
        </w:rPr>
      </w:pPr>
      <w:r>
        <w:rPr>
          <w:rFonts w:ascii="Calibri" w:hAnsi="Calibri"/>
          <w:b/>
        </w:rPr>
        <w:t>Lawrence High School</w:t>
      </w:r>
      <w:r>
        <w:rPr>
          <w:rFonts w:ascii="Calibri" w:hAnsi="Calibri"/>
        </w:rPr>
        <w:t>, Lawrence Public Schools</w:t>
      </w:r>
    </w:p>
    <w:p w14:paraId="000003BA" w14:textId="50C29F38" w:rsidR="00545C1E" w:rsidRDefault="00DD2667">
      <w:pPr>
        <w:spacing w:line="240" w:lineRule="auto"/>
        <w:rPr>
          <w:b/>
          <w:color w:val="4F81BD"/>
        </w:rPr>
      </w:pPr>
      <w:r>
        <w:rPr>
          <w:b/>
        </w:rPr>
        <w:t>Springfield Honors Academy</w:t>
      </w:r>
      <w:r>
        <w:t>, Springfield Public Schools</w:t>
      </w:r>
    </w:p>
    <w:p w14:paraId="000003BB" w14:textId="77777777" w:rsidR="00545C1E" w:rsidRPr="006A469A" w:rsidRDefault="00DD2667" w:rsidP="006A469A">
      <w:pPr>
        <w:pStyle w:val="Heading3"/>
      </w:pPr>
      <w:bookmarkStart w:id="60" w:name="_heading=h.3tbugp1" w:colFirst="0" w:colLast="0"/>
      <w:bookmarkStart w:id="61" w:name="_Toc162735195"/>
      <w:bookmarkStart w:id="62" w:name="_Toc162740069"/>
      <w:bookmarkEnd w:id="60"/>
      <w:r w:rsidRPr="006A469A">
        <w:t xml:space="preserve">Massachusetts Department of Elementary and </w:t>
      </w:r>
      <w:sdt>
        <w:sdtPr>
          <w:tag w:val="goog_rdk_24"/>
          <w:id w:val="-1366983351"/>
        </w:sdtPr>
        <w:sdtEndPr/>
        <w:sdtContent/>
      </w:sdt>
      <w:sdt>
        <w:sdtPr>
          <w:tag w:val="goog_rdk_25"/>
          <w:id w:val="-1055314036"/>
        </w:sdtPr>
        <w:sdtEndPr/>
        <w:sdtContent/>
      </w:sdt>
      <w:r w:rsidRPr="006A469A">
        <w:t>Secondary Education Staff</w:t>
      </w:r>
      <w:bookmarkEnd w:id="61"/>
      <w:bookmarkEnd w:id="62"/>
    </w:p>
    <w:p w14:paraId="000003BC" w14:textId="77777777" w:rsidR="00545C1E" w:rsidRDefault="00DD2667">
      <w:pPr>
        <w:spacing w:line="240" w:lineRule="auto"/>
      </w:pPr>
      <w:r>
        <w:rPr>
          <w:b/>
        </w:rPr>
        <w:t xml:space="preserve">Claire Abbott, </w:t>
      </w:r>
      <w:r>
        <w:t xml:space="preserve">Director of Educator Effectiveness, Center for Instructional Support </w:t>
      </w:r>
    </w:p>
    <w:p w14:paraId="000003BD" w14:textId="77777777" w:rsidR="00545C1E" w:rsidRDefault="00DD2667">
      <w:pPr>
        <w:spacing w:line="240" w:lineRule="auto"/>
      </w:pPr>
      <w:r>
        <w:rPr>
          <w:b/>
        </w:rPr>
        <w:t>Siobhan Allen</w:t>
      </w:r>
      <w:r>
        <w:t>, Educator Effectiveness Specialist, Center for Instructional Support</w:t>
      </w:r>
    </w:p>
    <w:p w14:paraId="000003BE" w14:textId="77777777" w:rsidR="00545C1E" w:rsidRDefault="00DD2667">
      <w:pPr>
        <w:spacing w:line="240" w:lineRule="auto"/>
        <w:rPr>
          <w:b/>
        </w:rPr>
      </w:pPr>
      <w:r>
        <w:rPr>
          <w:b/>
        </w:rPr>
        <w:t xml:space="preserve">Kenzie Chin, </w:t>
      </w:r>
      <w:r>
        <w:t>Educator Preparation Coordinator, Center for Instructional Support</w:t>
      </w:r>
    </w:p>
    <w:p w14:paraId="000003BF" w14:textId="77777777" w:rsidR="00545C1E" w:rsidRDefault="00DD2667">
      <w:pPr>
        <w:spacing w:line="252" w:lineRule="auto"/>
      </w:pPr>
      <w:r>
        <w:rPr>
          <w:b/>
          <w:color w:val="000000"/>
        </w:rPr>
        <w:t>Andréa Coté</w:t>
      </w:r>
      <w:r>
        <w:rPr>
          <w:color w:val="000000"/>
        </w:rPr>
        <w:t xml:space="preserve">, </w:t>
      </w:r>
      <w:r>
        <w:t>Assistant Director of Educational Technology</w:t>
      </w:r>
    </w:p>
    <w:p w14:paraId="000003C0" w14:textId="77777777" w:rsidR="00545C1E" w:rsidRDefault="00DD2667">
      <w:pPr>
        <w:spacing w:line="240" w:lineRule="auto"/>
      </w:pPr>
      <w:r>
        <w:rPr>
          <w:b/>
        </w:rPr>
        <w:t xml:space="preserve">Shannon Clancy, </w:t>
      </w:r>
      <w:r>
        <w:t xml:space="preserve">Educator Effectiveness Coordinator, Center for Instructional Support </w:t>
      </w:r>
    </w:p>
    <w:p w14:paraId="000003C1" w14:textId="77777777" w:rsidR="00545C1E" w:rsidRDefault="00DD2667">
      <w:pPr>
        <w:spacing w:line="240" w:lineRule="auto"/>
      </w:pPr>
      <w:r>
        <w:rPr>
          <w:b/>
        </w:rPr>
        <w:t>Martha</w:t>
      </w:r>
      <w:r>
        <w:tab/>
      </w:r>
      <w:r>
        <w:rPr>
          <w:b/>
        </w:rPr>
        <w:t>Daigle</w:t>
      </w:r>
      <w:r>
        <w:t>, Family Engagement Coordinator, Office of Special Education Planning and Policy</w:t>
      </w:r>
    </w:p>
    <w:p w14:paraId="000003C2" w14:textId="77777777" w:rsidR="00545C1E" w:rsidRDefault="00DD2667">
      <w:pPr>
        <w:spacing w:line="240" w:lineRule="auto"/>
      </w:pPr>
      <w:r>
        <w:rPr>
          <w:b/>
        </w:rPr>
        <w:t>Anne DeMallie</w:t>
      </w:r>
      <w:r>
        <w:t>, Director of STEM, Center for Instructional Support</w:t>
      </w:r>
    </w:p>
    <w:p w14:paraId="000003C3" w14:textId="77777777" w:rsidR="00545C1E" w:rsidRDefault="00DD2667">
      <w:pPr>
        <w:spacing w:line="240" w:lineRule="auto"/>
      </w:pPr>
      <w:r>
        <w:rPr>
          <w:b/>
        </w:rPr>
        <w:t>Shay Edmond</w:t>
      </w:r>
      <w:r>
        <w:t xml:space="preserve">, Senior Associate Commissioner, Center for Strategic Initiatives </w:t>
      </w:r>
    </w:p>
    <w:p w14:paraId="000003C4" w14:textId="77777777" w:rsidR="00545C1E" w:rsidRDefault="00DD2667">
      <w:pPr>
        <w:spacing w:line="240" w:lineRule="auto"/>
      </w:pPr>
      <w:r>
        <w:rPr>
          <w:b/>
        </w:rPr>
        <w:t>Russell Fenton</w:t>
      </w:r>
      <w:r>
        <w:t xml:space="preserve">, Adult &amp; Community Learning Services Team Leader, Center for Educational Options </w:t>
      </w:r>
    </w:p>
    <w:p w14:paraId="000003C5" w14:textId="77777777" w:rsidR="00545C1E" w:rsidRDefault="00DD2667">
      <w:pPr>
        <w:spacing w:line="240" w:lineRule="auto"/>
      </w:pPr>
      <w:r>
        <w:rPr>
          <w:b/>
        </w:rPr>
        <w:t xml:space="preserve">Darcy Fernandes, </w:t>
      </w:r>
      <w:r>
        <w:t>Senior Associate Commissioner, Center for Strategic Initiatives</w:t>
      </w:r>
    </w:p>
    <w:p w14:paraId="000003C6" w14:textId="77777777" w:rsidR="00545C1E" w:rsidRDefault="00DD2667">
      <w:pPr>
        <w:spacing w:line="240" w:lineRule="auto"/>
      </w:pPr>
      <w:r>
        <w:rPr>
          <w:b/>
        </w:rPr>
        <w:t>Susan Fischer</w:t>
      </w:r>
      <w:r>
        <w:t>, Access and Equity Associate, Statewide System of Support</w:t>
      </w:r>
    </w:p>
    <w:p w14:paraId="000003C7" w14:textId="77777777" w:rsidR="00545C1E" w:rsidRDefault="00DD2667">
      <w:pPr>
        <w:spacing w:line="240" w:lineRule="auto"/>
      </w:pPr>
      <w:r>
        <w:rPr>
          <w:b/>
        </w:rPr>
        <w:t>Erin Hashimoto-Martell</w:t>
      </w:r>
      <w:r>
        <w:t>, Associate Commissioner, Center for Instructional Support</w:t>
      </w:r>
    </w:p>
    <w:p w14:paraId="000003C8" w14:textId="77777777" w:rsidR="00545C1E" w:rsidRDefault="00DD2667">
      <w:pPr>
        <w:spacing w:line="240" w:lineRule="auto"/>
      </w:pPr>
      <w:r>
        <w:rPr>
          <w:b/>
        </w:rPr>
        <w:t>Esther Jeong</w:t>
      </w:r>
      <w:r>
        <w:t>, Coordinator of Accountability Monitoring, Center for Educational Options</w:t>
      </w:r>
    </w:p>
    <w:p w14:paraId="000003C9" w14:textId="77777777" w:rsidR="00545C1E" w:rsidRDefault="00DD2667">
      <w:pPr>
        <w:spacing w:line="240" w:lineRule="auto"/>
        <w:rPr>
          <w:b/>
        </w:rPr>
      </w:pPr>
      <w:r>
        <w:rPr>
          <w:b/>
        </w:rPr>
        <w:t xml:space="preserve">Grace Kingsbery, </w:t>
      </w:r>
      <w:r>
        <w:t>Educator Effectiveness Associate, Center for Instructional Support</w:t>
      </w:r>
    </w:p>
    <w:p w14:paraId="000003CA" w14:textId="77777777" w:rsidR="00545C1E" w:rsidRDefault="00DD2667">
      <w:pPr>
        <w:spacing w:line="240" w:lineRule="auto"/>
        <w:rPr>
          <w:b/>
        </w:rPr>
      </w:pPr>
      <w:r>
        <w:rPr>
          <w:b/>
        </w:rPr>
        <w:t xml:space="preserve">Sohee Kwon, </w:t>
      </w:r>
      <w:r>
        <w:t>Educator Effectiveness Specialist, Center for Instructional Support</w:t>
      </w:r>
    </w:p>
    <w:p w14:paraId="000003CB" w14:textId="77777777" w:rsidR="00545C1E" w:rsidRDefault="00DD2667">
      <w:pPr>
        <w:spacing w:line="240" w:lineRule="auto"/>
        <w:rPr>
          <w:b/>
        </w:rPr>
      </w:pPr>
      <w:r>
        <w:rPr>
          <w:b/>
        </w:rPr>
        <w:t xml:space="preserve">Elizabeth Losee, </w:t>
      </w:r>
      <w:r>
        <w:t>Director Educator Effectiveness Policy, Center for Instructional Support</w:t>
      </w:r>
    </w:p>
    <w:p w14:paraId="000003CC" w14:textId="77777777" w:rsidR="00545C1E" w:rsidRDefault="00DD2667">
      <w:pPr>
        <w:spacing w:line="240" w:lineRule="auto"/>
      </w:pPr>
      <w:r>
        <w:rPr>
          <w:b/>
        </w:rPr>
        <w:t>Elana McDermott</w:t>
      </w:r>
      <w:r>
        <w:t>, Research and Policy Analyst, Office of Planning and Research</w:t>
      </w:r>
    </w:p>
    <w:p w14:paraId="000003CD" w14:textId="77777777" w:rsidR="00545C1E" w:rsidRDefault="00DD2667">
      <w:pPr>
        <w:spacing w:line="240" w:lineRule="auto"/>
      </w:pPr>
      <w:r>
        <w:rPr>
          <w:b/>
        </w:rPr>
        <w:t>Holly-Anne Neal</w:t>
      </w:r>
      <w:r>
        <w:t>, Special Education Improvement Supervisor, Office of Special Education Planning Policy</w:t>
      </w:r>
    </w:p>
    <w:p w14:paraId="000003CE" w14:textId="77777777" w:rsidR="00545C1E" w:rsidRDefault="00DD2667">
      <w:pPr>
        <w:spacing w:line="240" w:lineRule="auto"/>
        <w:rPr>
          <w:b/>
        </w:rPr>
      </w:pPr>
      <w:r>
        <w:rPr>
          <w:b/>
        </w:rPr>
        <w:t xml:space="preserve">Eveliny Pina, </w:t>
      </w:r>
      <w:r>
        <w:t>Educator Effectiveness Specialist, Center for Instructional Support</w:t>
      </w:r>
    </w:p>
    <w:p w14:paraId="000003CF" w14:textId="77777777" w:rsidR="00545C1E" w:rsidRDefault="00DD2667">
      <w:pPr>
        <w:spacing w:line="240" w:lineRule="auto"/>
      </w:pPr>
      <w:r>
        <w:rPr>
          <w:b/>
        </w:rPr>
        <w:t>Woodly Pierre-Louis</w:t>
      </w:r>
      <w:r>
        <w:t>, Assistant Director of Instructional Policy, Center for Instructional Support</w:t>
      </w:r>
    </w:p>
    <w:p w14:paraId="000003D0" w14:textId="77777777" w:rsidR="00545C1E" w:rsidRDefault="00DD2667">
      <w:pPr>
        <w:spacing w:line="240" w:lineRule="auto"/>
      </w:pPr>
      <w:r>
        <w:rPr>
          <w:b/>
        </w:rPr>
        <w:t>Michelle Ryan</w:t>
      </w:r>
      <w:r>
        <w:t>, Associate Commissioner, Kaleidoscope Collective for Learning</w:t>
      </w:r>
    </w:p>
    <w:p w14:paraId="000003D1" w14:textId="77777777" w:rsidR="00545C1E" w:rsidRDefault="00DD2667">
      <w:pPr>
        <w:spacing w:line="240" w:lineRule="auto"/>
        <w:rPr>
          <w:b/>
        </w:rPr>
      </w:pPr>
      <w:r>
        <w:rPr>
          <w:b/>
        </w:rPr>
        <w:t xml:space="preserve">Sadye Sagov, </w:t>
      </w:r>
      <w:r>
        <w:t>Educator Effectiveness Specialist, Center for Instructional Support</w:t>
      </w:r>
    </w:p>
    <w:p w14:paraId="000003D2" w14:textId="77777777" w:rsidR="00545C1E" w:rsidRDefault="00DD2667">
      <w:pPr>
        <w:pBdr>
          <w:top w:val="nil"/>
          <w:left w:val="nil"/>
          <w:bottom w:val="nil"/>
          <w:right w:val="nil"/>
          <w:between w:val="nil"/>
        </w:pBdr>
        <w:spacing w:line="240" w:lineRule="auto"/>
        <w:rPr>
          <w:rFonts w:ascii="Calibri" w:hAnsi="Calibri"/>
          <w:color w:val="000000"/>
        </w:rPr>
      </w:pPr>
      <w:r>
        <w:rPr>
          <w:rFonts w:ascii="Calibri" w:hAnsi="Calibri"/>
          <w:b/>
          <w:color w:val="000000"/>
        </w:rPr>
        <w:t>David Valade</w:t>
      </w:r>
      <w:r>
        <w:rPr>
          <w:rFonts w:ascii="Calibri" w:hAnsi="Calibri"/>
          <w:color w:val="000000"/>
        </w:rPr>
        <w:t>, Language Acquisition Support Lead, Office of Language Acquisition</w:t>
      </w:r>
    </w:p>
    <w:p w14:paraId="000003D3" w14:textId="77777777" w:rsidR="00545C1E" w:rsidRDefault="00DD2667">
      <w:pPr>
        <w:spacing w:line="240" w:lineRule="auto"/>
      </w:pPr>
      <w:r>
        <w:rPr>
          <w:b/>
        </w:rPr>
        <w:t>Craig Waterman</w:t>
      </w:r>
      <w:r>
        <w:t>, Assistant Director of Instructional Policy, Center for Instructional Support</w:t>
      </w:r>
    </w:p>
    <w:p w14:paraId="000003D4" w14:textId="77777777" w:rsidR="00545C1E" w:rsidRDefault="00DD2667">
      <w:pPr>
        <w:spacing w:line="240" w:lineRule="auto"/>
      </w:pPr>
      <w:r>
        <w:rPr>
          <w:b/>
        </w:rPr>
        <w:t>Lisa Weinstein</w:t>
      </w:r>
      <w:r>
        <w:t xml:space="preserve">, College, Career &amp; Technical Education Liaison, Center for Educational Options </w:t>
      </w:r>
    </w:p>
    <w:p w14:paraId="000003D5" w14:textId="77777777" w:rsidR="00545C1E" w:rsidRDefault="00DD2667">
      <w:pPr>
        <w:spacing w:line="240" w:lineRule="auto"/>
      </w:pPr>
      <w:r>
        <w:rPr>
          <w:b/>
        </w:rPr>
        <w:t>Anna Zannetos</w:t>
      </w:r>
      <w:r>
        <w:t>, Educator Effectiveness Specialist, Center for Instructional Support</w:t>
      </w:r>
    </w:p>
    <w:p w14:paraId="000003D6" w14:textId="77777777" w:rsidR="00545C1E" w:rsidRDefault="00DD2667">
      <w:pPr>
        <w:spacing w:line="240" w:lineRule="auto"/>
      </w:pPr>
      <w:r>
        <w:rPr>
          <w:b/>
        </w:rPr>
        <w:t>Lindsay Zorich</w:t>
      </w:r>
      <w:r>
        <w:t>, Assistant Director of Educator Preparation, Center for Instructional Support</w:t>
      </w:r>
    </w:p>
    <w:p w14:paraId="000003D7" w14:textId="77777777" w:rsidR="00545C1E" w:rsidRDefault="00DD2667">
      <w:r>
        <w:br w:type="page"/>
      </w:r>
    </w:p>
    <w:p w14:paraId="000003D8" w14:textId="48BD4872" w:rsidR="00545C1E" w:rsidRDefault="00DD2667">
      <w:pPr>
        <w:pStyle w:val="Heading1"/>
        <w:spacing w:before="0" w:after="0"/>
      </w:pPr>
      <w:bookmarkStart w:id="63" w:name="_Toc162740070"/>
      <w:r>
        <w:t xml:space="preserve">Appendix </w:t>
      </w:r>
      <w:r w:rsidR="00AC3001">
        <w:t>H</w:t>
      </w:r>
      <w:r>
        <w:t>: Works Cited</w:t>
      </w:r>
      <w:bookmarkEnd w:id="63"/>
    </w:p>
    <w:p w14:paraId="000003D9" w14:textId="77777777" w:rsidR="00545C1E" w:rsidRDefault="00545C1E"/>
    <w:p w14:paraId="000003DA" w14:textId="77777777" w:rsidR="00545C1E" w:rsidRDefault="00DD2667">
      <w:pPr>
        <w:spacing w:line="240" w:lineRule="auto"/>
        <w:ind w:left="720" w:hanging="720"/>
      </w:pPr>
      <w:r>
        <w:t>Hosp, John L. “</w:t>
      </w:r>
      <w:hyperlink r:id="rId59">
        <w:r>
          <w:rPr>
            <w:color w:val="0000FF"/>
            <w:u w:val="single"/>
          </w:rPr>
          <w:t>Response to Intervention and the Disproportionate Representation of Culturally and Linguistically Diverse Students in Special Education</w:t>
        </w:r>
      </w:hyperlink>
      <w:r>
        <w:t xml:space="preserve">.” Representation of Diverse Students in Special Education | RTI Action Network, RTI Action Network. </w:t>
      </w:r>
    </w:p>
    <w:p w14:paraId="000003DB" w14:textId="77777777" w:rsidR="00545C1E" w:rsidRDefault="00545C1E">
      <w:pPr>
        <w:spacing w:line="240" w:lineRule="auto"/>
        <w:ind w:left="720" w:hanging="720"/>
      </w:pPr>
    </w:p>
    <w:p w14:paraId="000003DC" w14:textId="77777777" w:rsidR="00545C1E" w:rsidRDefault="00DD2667">
      <w:pPr>
        <w:spacing w:line="240" w:lineRule="auto"/>
        <w:ind w:left="720" w:hanging="720"/>
      </w:pPr>
      <w:r>
        <w:t xml:space="preserve">Jiménez-Castellanos, O., &amp; García, E. (2017). </w:t>
      </w:r>
      <w:hyperlink r:id="rId60">
        <w:r>
          <w:rPr>
            <w:color w:val="0000FF"/>
            <w:u w:val="single"/>
          </w:rPr>
          <w:t>Intersection of Language, Class, Ethnicity, and Policy: Toward Disrupting Inequality for English Language Learners</w:t>
        </w:r>
      </w:hyperlink>
      <w:r>
        <w:t>. Review of Research in Education, 41(1), 428–452.</w:t>
      </w:r>
    </w:p>
    <w:p w14:paraId="000003DD" w14:textId="77777777" w:rsidR="00545C1E" w:rsidRDefault="00545C1E">
      <w:pPr>
        <w:spacing w:line="240" w:lineRule="auto"/>
        <w:ind w:left="720" w:hanging="720"/>
      </w:pPr>
    </w:p>
    <w:p w14:paraId="000003DE" w14:textId="77777777" w:rsidR="00545C1E" w:rsidRDefault="00DD2667">
      <w:pPr>
        <w:spacing w:line="240" w:lineRule="auto"/>
        <w:ind w:left="720" w:hanging="720"/>
      </w:pPr>
      <w:r>
        <w:t xml:space="preserve">The Massachusetts Education Equity Partnership. (2018) Number One for Some. </w:t>
      </w:r>
      <w:hyperlink r:id="rId61">
        <w:r>
          <w:rPr>
            <w:color w:val="0000FF"/>
            <w:u w:val="single"/>
          </w:rPr>
          <w:t>https://number1forsome.org/wp-content/uploads/sites/4/2018/09/Number-1-for-Some-9.25- 18.pdf</w:t>
        </w:r>
      </w:hyperlink>
    </w:p>
    <w:sectPr w:rsidR="00545C1E" w:rsidSect="00B76A8C">
      <w:headerReference w:type="default" r:id="rId62"/>
      <w:pgSz w:w="12240" w:h="15840"/>
      <w:pgMar w:top="1166" w:right="1296" w:bottom="1022" w:left="144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236806" w14:textId="77777777" w:rsidR="001056E4" w:rsidRDefault="001056E4">
      <w:pPr>
        <w:spacing w:line="240" w:lineRule="auto"/>
      </w:pPr>
      <w:r>
        <w:separator/>
      </w:r>
    </w:p>
  </w:endnote>
  <w:endnote w:type="continuationSeparator" w:id="0">
    <w:p w14:paraId="6C1AE2B9" w14:textId="77777777" w:rsidR="001056E4" w:rsidRDefault="001056E4">
      <w:pPr>
        <w:spacing w:line="240" w:lineRule="auto"/>
      </w:pPr>
      <w:r>
        <w:continuationSeparator/>
      </w:r>
    </w:p>
  </w:endnote>
  <w:endnote w:type="continuationNotice" w:id="1">
    <w:p w14:paraId="5CCBEF75" w14:textId="77777777" w:rsidR="001056E4" w:rsidRDefault="001056E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Quattrocento Sans">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3E9" w14:textId="2710ADF8" w:rsidR="00545C1E" w:rsidRDefault="00DD2667">
    <w:pPr>
      <w:pBdr>
        <w:top w:val="nil"/>
        <w:left w:val="nil"/>
        <w:bottom w:val="nil"/>
        <w:right w:val="nil"/>
        <w:between w:val="nil"/>
      </w:pBdr>
      <w:tabs>
        <w:tab w:val="center" w:pos="4680"/>
        <w:tab w:val="right" w:pos="9360"/>
      </w:tabs>
      <w:spacing w:line="240" w:lineRule="auto"/>
      <w:jc w:val="right"/>
      <w:rPr>
        <w:rFonts w:ascii="Calibri" w:hAnsi="Calibri"/>
        <w:color w:val="000000"/>
      </w:rPr>
    </w:pPr>
    <w:r>
      <w:rPr>
        <w:rFonts w:ascii="Calibri" w:hAnsi="Calibri"/>
        <w:color w:val="000000"/>
      </w:rPr>
      <w:fldChar w:fldCharType="begin"/>
    </w:r>
    <w:r>
      <w:rPr>
        <w:rFonts w:ascii="Calibri" w:hAnsi="Calibri"/>
        <w:color w:val="000000"/>
      </w:rPr>
      <w:instrText>PAGE</w:instrText>
    </w:r>
    <w:r>
      <w:rPr>
        <w:rFonts w:ascii="Calibri" w:hAnsi="Calibri"/>
        <w:color w:val="000000"/>
      </w:rPr>
      <w:fldChar w:fldCharType="separate"/>
    </w:r>
    <w:r w:rsidR="001640B5">
      <w:rPr>
        <w:rFonts w:ascii="Calibri" w:hAnsi="Calibri"/>
        <w:noProof/>
        <w:color w:val="000000"/>
      </w:rPr>
      <w:t>0</w:t>
    </w:r>
    <w:r>
      <w:rPr>
        <w:rFonts w:ascii="Calibri" w:hAnsi="Calibri"/>
        <w:color w:val="000000"/>
      </w:rPr>
      <w:fldChar w:fldCharType="end"/>
    </w:r>
  </w:p>
  <w:p w14:paraId="000003EA" w14:textId="77777777" w:rsidR="00545C1E" w:rsidRDefault="00545C1E">
    <w:pPr>
      <w:pBdr>
        <w:top w:val="nil"/>
        <w:left w:val="nil"/>
        <w:bottom w:val="nil"/>
        <w:right w:val="nil"/>
        <w:between w:val="nil"/>
      </w:pBdr>
      <w:tabs>
        <w:tab w:val="center" w:pos="4680"/>
        <w:tab w:val="right" w:pos="9360"/>
      </w:tabs>
      <w:spacing w:line="240" w:lineRule="auto"/>
      <w:rPr>
        <w:rFonts w:ascii="Calibri" w:hAnsi="Calibri"/>
        <w:b/>
        <w:color w:val="80808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3E7" w14:textId="2660DA97" w:rsidR="00545C1E" w:rsidRDefault="00545C1E">
    <w:pPr>
      <w:pBdr>
        <w:top w:val="nil"/>
        <w:left w:val="nil"/>
        <w:bottom w:val="nil"/>
        <w:right w:val="nil"/>
        <w:between w:val="nil"/>
      </w:pBdr>
      <w:tabs>
        <w:tab w:val="center" w:pos="4680"/>
        <w:tab w:val="right" w:pos="9360"/>
      </w:tabs>
      <w:spacing w:line="240" w:lineRule="auto"/>
      <w:jc w:val="right"/>
      <w:rPr>
        <w:rFonts w:ascii="Calibri" w:hAnsi="Calibri"/>
        <w:color w:val="000000"/>
      </w:rPr>
    </w:pPr>
  </w:p>
  <w:p w14:paraId="000003E8" w14:textId="77777777" w:rsidR="00545C1E" w:rsidRDefault="00545C1E">
    <w:pPr>
      <w:pBdr>
        <w:top w:val="nil"/>
        <w:left w:val="nil"/>
        <w:bottom w:val="nil"/>
        <w:right w:val="nil"/>
        <w:between w:val="nil"/>
      </w:pBdr>
      <w:tabs>
        <w:tab w:val="center" w:pos="4680"/>
        <w:tab w:val="right" w:pos="9360"/>
        <w:tab w:val="left" w:pos="12318"/>
      </w:tabs>
      <w:spacing w:line="240" w:lineRule="auto"/>
      <w:rPr>
        <w:rFonts w:ascii="Calibri" w:hAnsi="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4F0453" w14:textId="77777777" w:rsidR="001056E4" w:rsidRDefault="001056E4">
      <w:pPr>
        <w:spacing w:line="240" w:lineRule="auto"/>
      </w:pPr>
      <w:r>
        <w:separator/>
      </w:r>
    </w:p>
  </w:footnote>
  <w:footnote w:type="continuationSeparator" w:id="0">
    <w:p w14:paraId="73503E45" w14:textId="77777777" w:rsidR="001056E4" w:rsidRDefault="001056E4">
      <w:pPr>
        <w:spacing w:line="240" w:lineRule="auto"/>
      </w:pPr>
      <w:r>
        <w:continuationSeparator/>
      </w:r>
    </w:p>
  </w:footnote>
  <w:footnote w:type="continuationNotice" w:id="1">
    <w:p w14:paraId="70291581" w14:textId="77777777" w:rsidR="001056E4" w:rsidRDefault="001056E4">
      <w:pPr>
        <w:spacing w:line="240" w:lineRule="auto"/>
      </w:pPr>
    </w:p>
  </w:footnote>
  <w:footnote w:id="2">
    <w:p w14:paraId="000003DF" w14:textId="77777777" w:rsidR="00545C1E" w:rsidRDefault="00DD2667">
      <w:pPr>
        <w:pBdr>
          <w:top w:val="nil"/>
          <w:left w:val="nil"/>
          <w:bottom w:val="nil"/>
          <w:right w:val="nil"/>
          <w:between w:val="nil"/>
        </w:pBdr>
        <w:spacing w:line="240" w:lineRule="auto"/>
        <w:rPr>
          <w:rFonts w:ascii="Calibri" w:hAnsi="Calibri"/>
          <w:color w:val="000000"/>
          <w:sz w:val="18"/>
          <w:szCs w:val="18"/>
          <w:highlight w:val="white"/>
        </w:rPr>
      </w:pPr>
      <w:r>
        <w:rPr>
          <w:rStyle w:val="FootnoteReference"/>
        </w:rPr>
        <w:footnoteRef/>
      </w:r>
      <w:r>
        <w:rPr>
          <w:rFonts w:ascii="Calibri" w:hAnsi="Calibri"/>
          <w:color w:val="000000"/>
          <w:sz w:val="20"/>
          <w:szCs w:val="20"/>
        </w:rPr>
        <w:t xml:space="preserve"> </w:t>
      </w:r>
      <w:r>
        <w:rPr>
          <w:rFonts w:ascii="Calibri" w:hAnsi="Calibri"/>
          <w:color w:val="000000"/>
          <w:sz w:val="18"/>
          <w:szCs w:val="18"/>
          <w:highlight w:val="white"/>
        </w:rPr>
        <w:t>Massachusetts Educational Equity Partnership. (2018).</w:t>
      </w:r>
    </w:p>
  </w:footnote>
  <w:footnote w:id="3">
    <w:p w14:paraId="000003E0" w14:textId="77777777" w:rsidR="00545C1E" w:rsidRDefault="00DD2667">
      <w:pPr>
        <w:pBdr>
          <w:top w:val="nil"/>
          <w:left w:val="nil"/>
          <w:bottom w:val="nil"/>
          <w:right w:val="nil"/>
          <w:between w:val="nil"/>
        </w:pBdr>
        <w:spacing w:line="240" w:lineRule="auto"/>
        <w:rPr>
          <w:rFonts w:ascii="Calibri" w:hAnsi="Calibri"/>
          <w:color w:val="000000"/>
          <w:sz w:val="20"/>
          <w:szCs w:val="20"/>
        </w:rPr>
      </w:pPr>
      <w:r>
        <w:rPr>
          <w:rStyle w:val="FootnoteReference"/>
        </w:rPr>
        <w:footnoteRef/>
      </w:r>
      <w:r>
        <w:rPr>
          <w:rFonts w:ascii="Calibri" w:hAnsi="Calibri"/>
          <w:color w:val="000000"/>
          <w:sz w:val="20"/>
          <w:szCs w:val="20"/>
        </w:rPr>
        <w:t xml:space="preserve"> </w:t>
      </w:r>
      <w:r>
        <w:rPr>
          <w:rFonts w:ascii="Calibri" w:hAnsi="Calibri"/>
          <w:color w:val="000000"/>
          <w:sz w:val="18"/>
          <w:szCs w:val="18"/>
          <w:highlight w:val="white"/>
        </w:rPr>
        <w:t>Hosp, John L. (n.d.); Jiménez-Castellanos, O., &amp; García, E. (2017).</w:t>
      </w:r>
    </w:p>
  </w:footnote>
  <w:footnote w:id="4">
    <w:p w14:paraId="09FD4F8B" w14:textId="77777777" w:rsidR="00A30692" w:rsidRDefault="00A30692" w:rsidP="00A30692">
      <w:pPr>
        <w:pStyle w:val="FootnoteText"/>
      </w:pPr>
      <w:r>
        <w:rPr>
          <w:rStyle w:val="FootnoteReference"/>
        </w:rPr>
        <w:footnoteRef/>
      </w:r>
      <w:r>
        <w:t xml:space="preserve"> See the </w:t>
      </w:r>
      <w:hyperlink r:id="rId1" w:history="1">
        <w:r w:rsidRPr="007856B3">
          <w:rPr>
            <w:rStyle w:val="Hyperlink"/>
          </w:rPr>
          <w:t>Continuous Improvement</w:t>
        </w:r>
      </w:hyperlink>
      <w:r>
        <w:t xml:space="preserve"> page on DESE’s Educator Preparation website for additional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3E6" w14:textId="6E8D8B60" w:rsidR="00545C1E" w:rsidRDefault="00500525">
    <w:pPr>
      <w:pStyle w:val="Heading1"/>
      <w:rPr>
        <w:sz w:val="28"/>
        <w:szCs w:val="28"/>
      </w:rPr>
    </w:pPr>
    <w:sdt>
      <w:sdtPr>
        <w:rPr>
          <w:szCs w:val="32"/>
        </w:rPr>
        <w:id w:val="-1907290654"/>
        <w:docPartObj>
          <w:docPartGallery w:val="Watermarks"/>
          <w:docPartUnique/>
        </w:docPartObj>
      </w:sdtPr>
      <w:sdtEndPr/>
      <w:sdtContent>
        <w:r>
          <w:rPr>
            <w:noProof/>
            <w:szCs w:val="32"/>
          </w:rPr>
          <w:pict w14:anchorId="299AEA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56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326B0" w:rsidRPr="005326B0">
      <w:rPr>
        <w:noProof/>
        <w:sz w:val="36"/>
        <w:szCs w:val="52"/>
      </w:rPr>
      <w:drawing>
        <wp:anchor distT="0" distB="0" distL="114300" distR="114300" simplePos="0" relativeHeight="251654656" behindDoc="0" locked="0" layoutInCell="1" allowOverlap="1" wp14:anchorId="7AB7B719" wp14:editId="2131F123">
          <wp:simplePos x="0" y="0"/>
          <wp:positionH relativeFrom="column">
            <wp:posOffset>3879215</wp:posOffset>
          </wp:positionH>
          <wp:positionV relativeFrom="paragraph">
            <wp:posOffset>85725</wp:posOffset>
          </wp:positionV>
          <wp:extent cx="2063750" cy="589328"/>
          <wp:effectExtent l="0" t="0" r="0" b="0"/>
          <wp:wrapNone/>
          <wp:docPr id="1295016604" name="Picture 1295016604" descr="A picture containing DES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9274911" name="Picture 749274911" descr="A picture containing DES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589328"/>
                  </a:xfrm>
                  <a:prstGeom prst="rect">
                    <a:avLst/>
                  </a:prstGeom>
                  <a:noFill/>
                  <a:ln>
                    <a:noFill/>
                  </a:ln>
                </pic:spPr>
              </pic:pic>
            </a:graphicData>
          </a:graphic>
          <wp14:sizeRelH relativeFrom="page">
            <wp14:pctWidth>0</wp14:pctWidth>
          </wp14:sizeRelH>
          <wp14:sizeRelV relativeFrom="page">
            <wp14:pctHeight>0</wp14:pctHeight>
          </wp14:sizeRelV>
        </wp:anchor>
      </w:drawing>
    </w:r>
    <w:r w:rsidR="008341B5" w:rsidRPr="005326B0">
      <w:rPr>
        <w:szCs w:val="32"/>
      </w:rPr>
      <w:t>PST Guidelines</w:t>
    </w:r>
    <w:r w:rsidR="00DD2667" w:rsidRPr="005326B0">
      <w:rPr>
        <w:szCs w:val="3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3E1" w14:textId="37E803B7" w:rsidR="00545C1E" w:rsidRDefault="00545C1E">
    <w:pPr>
      <w:widowControl w:val="0"/>
      <w:pBdr>
        <w:top w:val="nil"/>
        <w:left w:val="nil"/>
        <w:bottom w:val="nil"/>
        <w:right w:val="nil"/>
        <w:between w:val="nil"/>
      </w:pBdr>
      <w:rPr>
        <w:rFonts w:ascii="Calibri" w:hAnsi="Calibri"/>
        <w:color w:val="000000"/>
        <w:sz w:val="20"/>
        <w:szCs w:val="20"/>
      </w:rPr>
    </w:pPr>
  </w:p>
  <w:p w14:paraId="000003E5" w14:textId="7F4FEA9A" w:rsidR="00545C1E" w:rsidRPr="002066A7" w:rsidRDefault="002066A7">
    <w:pPr>
      <w:pBdr>
        <w:top w:val="nil"/>
        <w:left w:val="nil"/>
        <w:bottom w:val="nil"/>
        <w:right w:val="nil"/>
        <w:between w:val="nil"/>
      </w:pBdr>
      <w:tabs>
        <w:tab w:val="center" w:pos="4680"/>
        <w:tab w:val="right" w:pos="9360"/>
      </w:tabs>
      <w:spacing w:line="240" w:lineRule="auto"/>
      <w:rPr>
        <w:rFonts w:ascii="Calibri" w:hAnsi="Calibri"/>
        <w:b/>
        <w:bCs/>
        <w:color w:val="365F91" w:themeColor="accent1" w:themeShade="BF"/>
        <w:sz w:val="32"/>
        <w:szCs w:val="32"/>
      </w:rPr>
    </w:pPr>
    <w:r>
      <w:rPr>
        <w:rFonts w:ascii="Calibri" w:hAnsi="Calibri"/>
        <w:b/>
        <w:bCs/>
        <w:color w:val="365F91" w:themeColor="accent1" w:themeShade="BF"/>
        <w:sz w:val="32"/>
        <w:szCs w:val="32"/>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7C55A4" w14:textId="77777777" w:rsidR="00B76A8C" w:rsidRDefault="00B76A8C">
    <w:pPr>
      <w:pStyle w:val="Heading1"/>
      <w:rPr>
        <w:sz w:val="28"/>
        <w:szCs w:val="28"/>
      </w:rPr>
    </w:pPr>
    <w:r w:rsidRPr="005326B0">
      <w:rPr>
        <w:noProof/>
        <w:sz w:val="36"/>
        <w:szCs w:val="52"/>
      </w:rPr>
      <w:drawing>
        <wp:anchor distT="0" distB="0" distL="114300" distR="114300" simplePos="0" relativeHeight="251657728" behindDoc="0" locked="0" layoutInCell="1" allowOverlap="1" wp14:anchorId="1CEE6D5D" wp14:editId="104BBBC9">
          <wp:simplePos x="0" y="0"/>
          <wp:positionH relativeFrom="column">
            <wp:posOffset>6599555</wp:posOffset>
          </wp:positionH>
          <wp:positionV relativeFrom="paragraph">
            <wp:posOffset>228600</wp:posOffset>
          </wp:positionV>
          <wp:extent cx="2063750" cy="589328"/>
          <wp:effectExtent l="0" t="0" r="0" b="0"/>
          <wp:wrapNone/>
          <wp:docPr id="1900312148" name="Picture 1900312148" descr="A picture containing DES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9274911" name="Picture 749274911" descr="A picture containing DES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589328"/>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26B0">
      <w:rPr>
        <w:szCs w:val="32"/>
      </w:rPr>
      <w:t xml:space="preserve">PST Guidelines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247583" w14:textId="3296F44F" w:rsidR="00B76A8C" w:rsidRDefault="00B76A8C">
    <w:pPr>
      <w:pStyle w:val="Heading1"/>
      <w:rPr>
        <w:sz w:val="28"/>
        <w:szCs w:val="28"/>
      </w:rPr>
    </w:pPr>
    <w:r w:rsidRPr="005326B0">
      <w:rPr>
        <w:noProof/>
        <w:sz w:val="36"/>
        <w:szCs w:val="52"/>
      </w:rPr>
      <w:drawing>
        <wp:anchor distT="0" distB="0" distL="114300" distR="114300" simplePos="0" relativeHeight="251659776" behindDoc="0" locked="0" layoutInCell="1" allowOverlap="1" wp14:anchorId="07EEEE6A" wp14:editId="66A11FA9">
          <wp:simplePos x="0" y="0"/>
          <wp:positionH relativeFrom="column">
            <wp:posOffset>3914775</wp:posOffset>
          </wp:positionH>
          <wp:positionV relativeFrom="paragraph">
            <wp:posOffset>66675</wp:posOffset>
          </wp:positionV>
          <wp:extent cx="2063750" cy="589328"/>
          <wp:effectExtent l="0" t="0" r="0" b="0"/>
          <wp:wrapNone/>
          <wp:docPr id="689181635" name="Picture 689181635" descr="A picture containing DES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9274911" name="Picture 749274911" descr="A picture containing DES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589328"/>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26B0">
      <w:rPr>
        <w:noProof/>
        <w:sz w:val="36"/>
        <w:szCs w:val="52"/>
      </w:rPr>
      <w:drawing>
        <wp:anchor distT="0" distB="0" distL="114300" distR="114300" simplePos="0" relativeHeight="251658752" behindDoc="0" locked="0" layoutInCell="1" allowOverlap="1" wp14:anchorId="72BD0D0F" wp14:editId="59AAFCEC">
          <wp:simplePos x="0" y="0"/>
          <wp:positionH relativeFrom="column">
            <wp:posOffset>7064543</wp:posOffset>
          </wp:positionH>
          <wp:positionV relativeFrom="paragraph">
            <wp:posOffset>228600</wp:posOffset>
          </wp:positionV>
          <wp:extent cx="2063750" cy="589328"/>
          <wp:effectExtent l="0" t="0" r="0" b="0"/>
          <wp:wrapNone/>
          <wp:docPr id="185832782" name="Picture 185832782" descr="A picture containing DES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9274911" name="Picture 749274911" descr="A picture containing DES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589328"/>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26B0">
      <w:rPr>
        <w:szCs w:val="32"/>
      </w:rPr>
      <w:t xml:space="preserve">PST Guidelines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AB26B1" w14:textId="77777777" w:rsidR="005B6C71" w:rsidRDefault="005B6C71">
    <w:pPr>
      <w:pStyle w:val="Heading1"/>
      <w:rPr>
        <w:sz w:val="28"/>
        <w:szCs w:val="28"/>
      </w:rPr>
    </w:pPr>
    <w:r w:rsidRPr="005326B0">
      <w:rPr>
        <w:noProof/>
        <w:sz w:val="36"/>
        <w:szCs w:val="52"/>
      </w:rPr>
      <w:drawing>
        <wp:anchor distT="0" distB="0" distL="114300" distR="114300" simplePos="0" relativeHeight="251655680" behindDoc="0" locked="0" layoutInCell="1" allowOverlap="1" wp14:anchorId="2BF83436" wp14:editId="4A4A7D59">
          <wp:simplePos x="0" y="0"/>
          <wp:positionH relativeFrom="column">
            <wp:posOffset>6162675</wp:posOffset>
          </wp:positionH>
          <wp:positionV relativeFrom="paragraph">
            <wp:posOffset>161925</wp:posOffset>
          </wp:positionV>
          <wp:extent cx="2063750" cy="589328"/>
          <wp:effectExtent l="0" t="0" r="0" b="0"/>
          <wp:wrapNone/>
          <wp:docPr id="899333441" name="Picture 899333441" descr="A picture containing DES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9274911" name="Picture 749274911" descr="A picture containing DES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589328"/>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26B0">
      <w:rPr>
        <w:szCs w:val="32"/>
      </w:rPr>
      <w:t xml:space="preserve">PST Guidelines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1FA2FB" w14:textId="77777777" w:rsidR="00B76A8C" w:rsidRDefault="00B76A8C">
    <w:pPr>
      <w:pStyle w:val="Heading1"/>
      <w:rPr>
        <w:sz w:val="28"/>
        <w:szCs w:val="28"/>
      </w:rPr>
    </w:pPr>
    <w:r w:rsidRPr="005326B0">
      <w:rPr>
        <w:noProof/>
        <w:sz w:val="36"/>
        <w:szCs w:val="52"/>
      </w:rPr>
      <w:drawing>
        <wp:anchor distT="0" distB="0" distL="114300" distR="114300" simplePos="0" relativeHeight="251656704" behindDoc="0" locked="0" layoutInCell="1" allowOverlap="1" wp14:anchorId="62BC3A3E" wp14:editId="47D1C552">
          <wp:simplePos x="0" y="0"/>
          <wp:positionH relativeFrom="column">
            <wp:posOffset>3933825</wp:posOffset>
          </wp:positionH>
          <wp:positionV relativeFrom="paragraph">
            <wp:posOffset>104775</wp:posOffset>
          </wp:positionV>
          <wp:extent cx="2063750" cy="589328"/>
          <wp:effectExtent l="0" t="0" r="0" b="0"/>
          <wp:wrapNone/>
          <wp:docPr id="1571941035" name="Picture 1571941035" descr="A picture containing DES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9274911" name="Picture 749274911" descr="A picture containing DES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589328"/>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26B0">
      <w:rPr>
        <w:szCs w:val="32"/>
      </w:rPr>
      <w:t xml:space="preserve">PST Guidelines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20AFC"/>
    <w:multiLevelType w:val="multilevel"/>
    <w:tmpl w:val="251AC5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8105BF"/>
    <w:multiLevelType w:val="hybridMultilevel"/>
    <w:tmpl w:val="43E04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E18EB"/>
    <w:multiLevelType w:val="multilevel"/>
    <w:tmpl w:val="58DA2B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8FC5328"/>
    <w:multiLevelType w:val="multilevel"/>
    <w:tmpl w:val="CFE65502"/>
    <w:lvl w:ilvl="0">
      <w:start w:val="1"/>
      <w:numFmt w:val="decimal"/>
      <w:lvlText w:val="%1."/>
      <w:lvlJc w:val="left"/>
      <w:pPr>
        <w:ind w:left="360" w:hanging="360"/>
      </w:pPr>
    </w:lvl>
    <w:lvl w:ilvl="1">
      <w:start w:val="1"/>
      <w:numFmt w:val="bullet"/>
      <w:lvlText w:val="●"/>
      <w:lvlJc w:val="left"/>
      <w:pPr>
        <w:ind w:left="90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CC34D58"/>
    <w:multiLevelType w:val="multilevel"/>
    <w:tmpl w:val="E550EB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D33CC9"/>
    <w:multiLevelType w:val="multilevel"/>
    <w:tmpl w:val="688C5264"/>
    <w:lvl w:ilvl="0">
      <w:start w:val="1"/>
      <w:numFmt w:val="decimal"/>
      <w:lvlText w:val="%1."/>
      <w:lvlJc w:val="left"/>
      <w:pPr>
        <w:ind w:left="360" w:hanging="360"/>
      </w:pPr>
    </w:lvl>
    <w:lvl w:ilvl="1">
      <w:start w:val="1"/>
      <w:numFmt w:val="bullet"/>
      <w:lvlText w:val="●"/>
      <w:lvlJc w:val="left"/>
      <w:pPr>
        <w:ind w:left="90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08E5C9B"/>
    <w:multiLevelType w:val="multilevel"/>
    <w:tmpl w:val="EC62EF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222870"/>
    <w:multiLevelType w:val="multilevel"/>
    <w:tmpl w:val="1DE666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3640EFA"/>
    <w:multiLevelType w:val="hybridMultilevel"/>
    <w:tmpl w:val="6DEA1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F81FAD"/>
    <w:multiLevelType w:val="multilevel"/>
    <w:tmpl w:val="CBC84B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90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E432F9A"/>
    <w:multiLevelType w:val="multilevel"/>
    <w:tmpl w:val="D5D87F44"/>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20D7B16"/>
    <w:multiLevelType w:val="multilevel"/>
    <w:tmpl w:val="B6F0AA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5BA122A"/>
    <w:multiLevelType w:val="multilevel"/>
    <w:tmpl w:val="0AB2C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C946FD"/>
    <w:multiLevelType w:val="multilevel"/>
    <w:tmpl w:val="1164A8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7663653"/>
    <w:multiLevelType w:val="multilevel"/>
    <w:tmpl w:val="BCEAF0FE"/>
    <w:lvl w:ilvl="0">
      <w:start w:val="1"/>
      <w:numFmt w:val="decimal"/>
      <w:lvlText w:val="%1."/>
      <w:lvlJc w:val="left"/>
      <w:pPr>
        <w:ind w:left="360" w:hanging="360"/>
      </w:pPr>
    </w:lvl>
    <w:lvl w:ilvl="1">
      <w:start w:val="1"/>
      <w:numFmt w:val="bullet"/>
      <w:lvlText w:val="●"/>
      <w:lvlJc w:val="left"/>
      <w:pPr>
        <w:ind w:left="90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B046C84"/>
    <w:multiLevelType w:val="multilevel"/>
    <w:tmpl w:val="B1826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1C59C6"/>
    <w:multiLevelType w:val="multilevel"/>
    <w:tmpl w:val="A9E42F6C"/>
    <w:lvl w:ilvl="0">
      <w:start w:val="1"/>
      <w:numFmt w:val="decimal"/>
      <w:lvlText w:val="%1."/>
      <w:lvlJc w:val="left"/>
      <w:pPr>
        <w:ind w:left="360" w:hanging="360"/>
      </w:pPr>
    </w:lvl>
    <w:lvl w:ilvl="1">
      <w:start w:val="1"/>
      <w:numFmt w:val="bullet"/>
      <w:lvlText w:val="●"/>
      <w:lvlJc w:val="left"/>
      <w:pPr>
        <w:ind w:left="90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31793D0D"/>
    <w:multiLevelType w:val="multilevel"/>
    <w:tmpl w:val="B9545D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90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2EC3DA1"/>
    <w:multiLevelType w:val="multilevel"/>
    <w:tmpl w:val="380813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48805FB"/>
    <w:multiLevelType w:val="multilevel"/>
    <w:tmpl w:val="2C2CF054"/>
    <w:lvl w:ilvl="0">
      <w:start w:val="1"/>
      <w:numFmt w:val="upperLetter"/>
      <w:lvlText w:val="%1."/>
      <w:lvlJc w:val="left"/>
      <w:pPr>
        <w:ind w:left="360" w:hanging="360"/>
      </w:pPr>
    </w:lvl>
    <w:lvl w:ilvl="1">
      <w:start w:val="1"/>
      <w:numFmt w:val="decimal"/>
      <w:lvlText w:val="%2."/>
      <w:lvlJc w:val="left"/>
      <w:pPr>
        <w:ind w:left="81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35250CDD"/>
    <w:multiLevelType w:val="multilevel"/>
    <w:tmpl w:val="52B67564"/>
    <w:lvl w:ilvl="0">
      <w:start w:val="1"/>
      <w:numFmt w:val="decimal"/>
      <w:lvlText w:val="%1."/>
      <w:lvlJc w:val="left"/>
      <w:pPr>
        <w:ind w:left="360" w:hanging="360"/>
      </w:pPr>
    </w:lvl>
    <w:lvl w:ilvl="1">
      <w:start w:val="1"/>
      <w:numFmt w:val="bullet"/>
      <w:lvlText w:val="●"/>
      <w:lvlJc w:val="left"/>
      <w:pPr>
        <w:ind w:left="90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91D4742"/>
    <w:multiLevelType w:val="multilevel"/>
    <w:tmpl w:val="F6D4AF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FD17E7A"/>
    <w:multiLevelType w:val="multilevel"/>
    <w:tmpl w:val="D3C6E6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90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38A49BD"/>
    <w:multiLevelType w:val="multilevel"/>
    <w:tmpl w:val="573CEEAE"/>
    <w:lvl w:ilvl="0">
      <w:start w:val="1"/>
      <w:numFmt w:val="decimal"/>
      <w:lvlText w:val="%1."/>
      <w:lvlJc w:val="left"/>
      <w:pPr>
        <w:ind w:left="360" w:hanging="360"/>
      </w:pPr>
    </w:lvl>
    <w:lvl w:ilvl="1">
      <w:start w:val="1"/>
      <w:numFmt w:val="bullet"/>
      <w:lvlText w:val="●"/>
      <w:lvlJc w:val="left"/>
      <w:pPr>
        <w:ind w:left="90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448564D7"/>
    <w:multiLevelType w:val="multilevel"/>
    <w:tmpl w:val="992243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63637FE"/>
    <w:multiLevelType w:val="multilevel"/>
    <w:tmpl w:val="AC20E1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7693D58"/>
    <w:multiLevelType w:val="multilevel"/>
    <w:tmpl w:val="2A94E5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9F34442"/>
    <w:multiLevelType w:val="multilevel"/>
    <w:tmpl w:val="942A83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B2F1689"/>
    <w:multiLevelType w:val="multilevel"/>
    <w:tmpl w:val="59BAB406"/>
    <w:lvl w:ilvl="0">
      <w:start w:val="1"/>
      <w:numFmt w:val="decimal"/>
      <w:lvlText w:val="%1."/>
      <w:lvlJc w:val="left"/>
      <w:pPr>
        <w:ind w:left="360" w:hanging="360"/>
      </w:pPr>
    </w:lvl>
    <w:lvl w:ilvl="1">
      <w:start w:val="1"/>
      <w:numFmt w:val="bullet"/>
      <w:lvlText w:val="●"/>
      <w:lvlJc w:val="left"/>
      <w:pPr>
        <w:ind w:left="90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4FC9229F"/>
    <w:multiLevelType w:val="multilevel"/>
    <w:tmpl w:val="B50AEB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1962F82"/>
    <w:multiLevelType w:val="multilevel"/>
    <w:tmpl w:val="8EBC37D6"/>
    <w:lvl w:ilvl="0">
      <w:start w:val="1"/>
      <w:numFmt w:val="decimal"/>
      <w:lvlText w:val="%1."/>
      <w:lvlJc w:val="left"/>
      <w:pPr>
        <w:ind w:left="360" w:hanging="360"/>
      </w:pPr>
    </w:lvl>
    <w:lvl w:ilvl="1">
      <w:start w:val="1"/>
      <w:numFmt w:val="bullet"/>
      <w:lvlText w:val="●"/>
      <w:lvlJc w:val="left"/>
      <w:pPr>
        <w:ind w:left="90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523E66A5"/>
    <w:multiLevelType w:val="multilevel"/>
    <w:tmpl w:val="1D165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6BC42A1"/>
    <w:multiLevelType w:val="multilevel"/>
    <w:tmpl w:val="B6F0AA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6DE57F9"/>
    <w:multiLevelType w:val="multilevel"/>
    <w:tmpl w:val="509495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ECB53BE"/>
    <w:multiLevelType w:val="multilevel"/>
    <w:tmpl w:val="C182375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5F89492B"/>
    <w:multiLevelType w:val="multilevel"/>
    <w:tmpl w:val="B6F0AA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02F4899"/>
    <w:multiLevelType w:val="multilevel"/>
    <w:tmpl w:val="9F2A7A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33B0F15"/>
    <w:multiLevelType w:val="multilevel"/>
    <w:tmpl w:val="99A4A3D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6635445D"/>
    <w:multiLevelType w:val="multilevel"/>
    <w:tmpl w:val="C91603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68966A1"/>
    <w:multiLevelType w:val="multilevel"/>
    <w:tmpl w:val="D27C7332"/>
    <w:lvl w:ilvl="0">
      <w:start w:val="1"/>
      <w:numFmt w:val="decimal"/>
      <w:lvlText w:val="%1."/>
      <w:lvlJc w:val="left"/>
      <w:pPr>
        <w:ind w:left="360" w:hanging="360"/>
      </w:pPr>
    </w:lvl>
    <w:lvl w:ilvl="1">
      <w:start w:val="1"/>
      <w:numFmt w:val="bullet"/>
      <w:lvlText w:val="●"/>
      <w:lvlJc w:val="left"/>
      <w:pPr>
        <w:ind w:left="90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6FA84D42"/>
    <w:multiLevelType w:val="multilevel"/>
    <w:tmpl w:val="531CDA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5BB6A7D"/>
    <w:multiLevelType w:val="multilevel"/>
    <w:tmpl w:val="120A4EA2"/>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7B0755C"/>
    <w:multiLevelType w:val="multilevel"/>
    <w:tmpl w:val="1422C3E8"/>
    <w:lvl w:ilvl="0">
      <w:start w:val="1"/>
      <w:numFmt w:val="lowerLetter"/>
      <w:lvlText w:val="%1)"/>
      <w:lvlJc w:val="left"/>
      <w:pPr>
        <w:ind w:left="360" w:hanging="360"/>
      </w:pPr>
      <w:rPr>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787B5DF2"/>
    <w:multiLevelType w:val="multilevel"/>
    <w:tmpl w:val="BFD855DA"/>
    <w:lvl w:ilvl="0">
      <w:start w:val="1"/>
      <w:numFmt w:val="decimal"/>
      <w:lvlText w:val="%1."/>
      <w:lvlJc w:val="left"/>
      <w:pPr>
        <w:ind w:left="360" w:hanging="360"/>
      </w:pPr>
    </w:lvl>
    <w:lvl w:ilvl="1">
      <w:start w:val="1"/>
      <w:numFmt w:val="bullet"/>
      <w:lvlText w:val="●"/>
      <w:lvlJc w:val="left"/>
      <w:pPr>
        <w:ind w:left="90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78907DA5"/>
    <w:multiLevelType w:val="multilevel"/>
    <w:tmpl w:val="024EA3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90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798244C6"/>
    <w:multiLevelType w:val="hybridMultilevel"/>
    <w:tmpl w:val="23CC9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140ED3"/>
    <w:multiLevelType w:val="multilevel"/>
    <w:tmpl w:val="D6F02E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7F402048"/>
    <w:multiLevelType w:val="multilevel"/>
    <w:tmpl w:val="220231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F4130F8"/>
    <w:multiLevelType w:val="multilevel"/>
    <w:tmpl w:val="A3B024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64335896">
    <w:abstractNumId w:val="41"/>
  </w:num>
  <w:num w:numId="2" w16cid:durableId="1717462338">
    <w:abstractNumId w:val="30"/>
  </w:num>
  <w:num w:numId="3" w16cid:durableId="1078285323">
    <w:abstractNumId w:val="22"/>
  </w:num>
  <w:num w:numId="4" w16cid:durableId="1374572650">
    <w:abstractNumId w:val="32"/>
  </w:num>
  <w:num w:numId="5" w16cid:durableId="1375735100">
    <w:abstractNumId w:val="10"/>
  </w:num>
  <w:num w:numId="6" w16cid:durableId="1046639650">
    <w:abstractNumId w:val="34"/>
  </w:num>
  <w:num w:numId="7" w16cid:durableId="397443048">
    <w:abstractNumId w:val="46"/>
  </w:num>
  <w:num w:numId="8" w16cid:durableId="20055152">
    <w:abstractNumId w:val="9"/>
  </w:num>
  <w:num w:numId="9" w16cid:durableId="623005277">
    <w:abstractNumId w:val="2"/>
  </w:num>
  <w:num w:numId="10" w16cid:durableId="1376202586">
    <w:abstractNumId w:val="19"/>
  </w:num>
  <w:num w:numId="11" w16cid:durableId="1914928809">
    <w:abstractNumId w:val="42"/>
  </w:num>
  <w:num w:numId="12" w16cid:durableId="1143499833">
    <w:abstractNumId w:val="18"/>
  </w:num>
  <w:num w:numId="13" w16cid:durableId="569585686">
    <w:abstractNumId w:val="4"/>
  </w:num>
  <w:num w:numId="14" w16cid:durableId="129447222">
    <w:abstractNumId w:val="38"/>
  </w:num>
  <w:num w:numId="15" w16cid:durableId="1983998775">
    <w:abstractNumId w:val="33"/>
  </w:num>
  <w:num w:numId="16" w16cid:durableId="1429158810">
    <w:abstractNumId w:val="13"/>
  </w:num>
  <w:num w:numId="17" w16cid:durableId="2105220229">
    <w:abstractNumId w:val="21"/>
  </w:num>
  <w:num w:numId="18" w16cid:durableId="247689920">
    <w:abstractNumId w:val="7"/>
  </w:num>
  <w:num w:numId="19" w16cid:durableId="2059546892">
    <w:abstractNumId w:val="44"/>
  </w:num>
  <w:num w:numId="20" w16cid:durableId="1747340967">
    <w:abstractNumId w:val="17"/>
  </w:num>
  <w:num w:numId="21" w16cid:durableId="58410712">
    <w:abstractNumId w:val="14"/>
  </w:num>
  <w:num w:numId="22" w16cid:durableId="1605725419">
    <w:abstractNumId w:val="23"/>
  </w:num>
  <w:num w:numId="23" w16cid:durableId="1011101807">
    <w:abstractNumId w:val="20"/>
  </w:num>
  <w:num w:numId="24" w16cid:durableId="1128352862">
    <w:abstractNumId w:val="37"/>
  </w:num>
  <w:num w:numId="25" w16cid:durableId="1673995653">
    <w:abstractNumId w:val="26"/>
  </w:num>
  <w:num w:numId="26" w16cid:durableId="1486044536">
    <w:abstractNumId w:val="24"/>
  </w:num>
  <w:num w:numId="27" w16cid:durableId="2024503305">
    <w:abstractNumId w:val="48"/>
  </w:num>
  <w:num w:numId="28" w16cid:durableId="1854148964">
    <w:abstractNumId w:val="5"/>
  </w:num>
  <w:num w:numId="29" w16cid:durableId="408116907">
    <w:abstractNumId w:val="0"/>
  </w:num>
  <w:num w:numId="30" w16cid:durableId="1298411619">
    <w:abstractNumId w:val="39"/>
  </w:num>
  <w:num w:numId="31" w16cid:durableId="1648825456">
    <w:abstractNumId w:val="3"/>
  </w:num>
  <w:num w:numId="32" w16cid:durableId="91098076">
    <w:abstractNumId w:val="28"/>
  </w:num>
  <w:num w:numId="33" w16cid:durableId="1893805936">
    <w:abstractNumId w:val="43"/>
  </w:num>
  <w:num w:numId="34" w16cid:durableId="1257832859">
    <w:abstractNumId w:val="16"/>
  </w:num>
  <w:num w:numId="35" w16cid:durableId="595283855">
    <w:abstractNumId w:val="6"/>
  </w:num>
  <w:num w:numId="36" w16cid:durableId="1765953565">
    <w:abstractNumId w:val="27"/>
  </w:num>
  <w:num w:numId="37" w16cid:durableId="273563548">
    <w:abstractNumId w:val="29"/>
  </w:num>
  <w:num w:numId="38" w16cid:durableId="357851316">
    <w:abstractNumId w:val="31"/>
  </w:num>
  <w:num w:numId="39" w16cid:durableId="318271101">
    <w:abstractNumId w:val="25"/>
  </w:num>
  <w:num w:numId="40" w16cid:durableId="398939125">
    <w:abstractNumId w:val="36"/>
  </w:num>
  <w:num w:numId="41" w16cid:durableId="2109621755">
    <w:abstractNumId w:val="40"/>
  </w:num>
  <w:num w:numId="42" w16cid:durableId="252205609">
    <w:abstractNumId w:val="47"/>
  </w:num>
  <w:num w:numId="43" w16cid:durableId="1836795164">
    <w:abstractNumId w:val="1"/>
  </w:num>
  <w:num w:numId="44" w16cid:durableId="1262255902">
    <w:abstractNumId w:val="11"/>
  </w:num>
  <w:num w:numId="45" w16cid:durableId="1842576971">
    <w:abstractNumId w:val="35"/>
  </w:num>
  <w:num w:numId="46" w16cid:durableId="205677862">
    <w:abstractNumId w:val="12"/>
  </w:num>
  <w:num w:numId="47" w16cid:durableId="1177698836">
    <w:abstractNumId w:val="15"/>
  </w:num>
  <w:num w:numId="48" w16cid:durableId="1696421079">
    <w:abstractNumId w:val="8"/>
  </w:num>
  <w:num w:numId="49" w16cid:durableId="1127430363">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documentProtection w:edit="comments" w:enforcement="1" w:cryptProviderType="rsaAES" w:cryptAlgorithmClass="hash" w:cryptAlgorithmType="typeAny" w:cryptAlgorithmSid="14" w:cryptSpinCount="100000" w:hash="qXMP1D8bpbOAzox556gL9av+ZrTfBSCWboD0d1oKCKyFObHmIYW52u4sLk4/W/P3NrRvrW8iJup6h7LNC5BZCQ==" w:salt="LvU9yQt7ARhbHRmqFeatfw=="/>
  <w:defaultTabStop w:val="720"/>
  <w:characterSpacingControl w:val="doNotCompress"/>
  <w:hdrShapeDefaults>
    <o:shapedefaults v:ext="edit" spidmax="2051"/>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C1E"/>
    <w:rsid w:val="000204BB"/>
    <w:rsid w:val="00034A2E"/>
    <w:rsid w:val="000357A5"/>
    <w:rsid w:val="000432EC"/>
    <w:rsid w:val="000A2313"/>
    <w:rsid w:val="000A2F49"/>
    <w:rsid w:val="000B504A"/>
    <w:rsid w:val="000C48C2"/>
    <w:rsid w:val="000D036A"/>
    <w:rsid w:val="000D4AFF"/>
    <w:rsid w:val="001056E4"/>
    <w:rsid w:val="0012B602"/>
    <w:rsid w:val="001640B5"/>
    <w:rsid w:val="001B5673"/>
    <w:rsid w:val="001C6304"/>
    <w:rsid w:val="001E259B"/>
    <w:rsid w:val="001E65C9"/>
    <w:rsid w:val="001F2CC1"/>
    <w:rsid w:val="001F382E"/>
    <w:rsid w:val="002066A7"/>
    <w:rsid w:val="00217A94"/>
    <w:rsid w:val="002320F4"/>
    <w:rsid w:val="00255825"/>
    <w:rsid w:val="00260FBF"/>
    <w:rsid w:val="0026645D"/>
    <w:rsid w:val="00293E4A"/>
    <w:rsid w:val="002A6CF9"/>
    <w:rsid w:val="002B0D28"/>
    <w:rsid w:val="002B1B5A"/>
    <w:rsid w:val="002D1BFD"/>
    <w:rsid w:val="00332F95"/>
    <w:rsid w:val="00336008"/>
    <w:rsid w:val="003372C3"/>
    <w:rsid w:val="00346FC9"/>
    <w:rsid w:val="00352E3B"/>
    <w:rsid w:val="003612DC"/>
    <w:rsid w:val="00372419"/>
    <w:rsid w:val="00373BAF"/>
    <w:rsid w:val="003848B3"/>
    <w:rsid w:val="003856C3"/>
    <w:rsid w:val="003866B7"/>
    <w:rsid w:val="003904BE"/>
    <w:rsid w:val="003956A0"/>
    <w:rsid w:val="003A016B"/>
    <w:rsid w:val="003D7A4C"/>
    <w:rsid w:val="003F74EE"/>
    <w:rsid w:val="00402AA0"/>
    <w:rsid w:val="00402B94"/>
    <w:rsid w:val="004059C7"/>
    <w:rsid w:val="00422901"/>
    <w:rsid w:val="00430582"/>
    <w:rsid w:val="00465237"/>
    <w:rsid w:val="004812CF"/>
    <w:rsid w:val="00481BC1"/>
    <w:rsid w:val="00490F75"/>
    <w:rsid w:val="004924A1"/>
    <w:rsid w:val="00495CB6"/>
    <w:rsid w:val="004A6DFA"/>
    <w:rsid w:val="004C1D6C"/>
    <w:rsid w:val="004C2593"/>
    <w:rsid w:val="004D7ABB"/>
    <w:rsid w:val="004E1EFA"/>
    <w:rsid w:val="004E2853"/>
    <w:rsid w:val="004F06BC"/>
    <w:rsid w:val="00500525"/>
    <w:rsid w:val="00501827"/>
    <w:rsid w:val="005113C4"/>
    <w:rsid w:val="00512698"/>
    <w:rsid w:val="00520C93"/>
    <w:rsid w:val="005326B0"/>
    <w:rsid w:val="00534026"/>
    <w:rsid w:val="00536D7B"/>
    <w:rsid w:val="00545C1E"/>
    <w:rsid w:val="00546AAE"/>
    <w:rsid w:val="005513A9"/>
    <w:rsid w:val="005919D3"/>
    <w:rsid w:val="005940A6"/>
    <w:rsid w:val="00594F25"/>
    <w:rsid w:val="005B6C71"/>
    <w:rsid w:val="005D6377"/>
    <w:rsid w:val="005F0A3A"/>
    <w:rsid w:val="00600DC0"/>
    <w:rsid w:val="00607ED6"/>
    <w:rsid w:val="006134BA"/>
    <w:rsid w:val="006212C1"/>
    <w:rsid w:val="006233C4"/>
    <w:rsid w:val="00624F35"/>
    <w:rsid w:val="006470CC"/>
    <w:rsid w:val="00647C5F"/>
    <w:rsid w:val="00650746"/>
    <w:rsid w:val="00650D10"/>
    <w:rsid w:val="00662994"/>
    <w:rsid w:val="0067130D"/>
    <w:rsid w:val="00691F58"/>
    <w:rsid w:val="00693234"/>
    <w:rsid w:val="006A469A"/>
    <w:rsid w:val="006B0420"/>
    <w:rsid w:val="006B499C"/>
    <w:rsid w:val="00705330"/>
    <w:rsid w:val="00707394"/>
    <w:rsid w:val="00730383"/>
    <w:rsid w:val="0073184B"/>
    <w:rsid w:val="0073299F"/>
    <w:rsid w:val="007414A5"/>
    <w:rsid w:val="00751930"/>
    <w:rsid w:val="0075705C"/>
    <w:rsid w:val="00764D5A"/>
    <w:rsid w:val="007A7FA9"/>
    <w:rsid w:val="007B2BE0"/>
    <w:rsid w:val="007D453B"/>
    <w:rsid w:val="007F31CE"/>
    <w:rsid w:val="007F52D3"/>
    <w:rsid w:val="007F5400"/>
    <w:rsid w:val="00801D15"/>
    <w:rsid w:val="00806D28"/>
    <w:rsid w:val="0081201F"/>
    <w:rsid w:val="00817F5E"/>
    <w:rsid w:val="008216BD"/>
    <w:rsid w:val="008341B5"/>
    <w:rsid w:val="00840A09"/>
    <w:rsid w:val="008524AD"/>
    <w:rsid w:val="00865812"/>
    <w:rsid w:val="00877813"/>
    <w:rsid w:val="00883352"/>
    <w:rsid w:val="008935FF"/>
    <w:rsid w:val="00896655"/>
    <w:rsid w:val="00920853"/>
    <w:rsid w:val="00924331"/>
    <w:rsid w:val="00953CDC"/>
    <w:rsid w:val="0095562D"/>
    <w:rsid w:val="0098543C"/>
    <w:rsid w:val="009854C2"/>
    <w:rsid w:val="00985D92"/>
    <w:rsid w:val="00991B45"/>
    <w:rsid w:val="009964DC"/>
    <w:rsid w:val="00A22D81"/>
    <w:rsid w:val="00A23307"/>
    <w:rsid w:val="00A30692"/>
    <w:rsid w:val="00A30EE5"/>
    <w:rsid w:val="00A31EA5"/>
    <w:rsid w:val="00A471A8"/>
    <w:rsid w:val="00A75DA5"/>
    <w:rsid w:val="00AB1FA4"/>
    <w:rsid w:val="00AC3001"/>
    <w:rsid w:val="00AD446A"/>
    <w:rsid w:val="00AE0881"/>
    <w:rsid w:val="00AF0C19"/>
    <w:rsid w:val="00B11AE5"/>
    <w:rsid w:val="00B1327D"/>
    <w:rsid w:val="00B26736"/>
    <w:rsid w:val="00B611CF"/>
    <w:rsid w:val="00B634FA"/>
    <w:rsid w:val="00B76A8C"/>
    <w:rsid w:val="00B80FC8"/>
    <w:rsid w:val="00BA33D7"/>
    <w:rsid w:val="00BC2A27"/>
    <w:rsid w:val="00BD5FC1"/>
    <w:rsid w:val="00BE7ECD"/>
    <w:rsid w:val="00C108C6"/>
    <w:rsid w:val="00C33A1C"/>
    <w:rsid w:val="00C72898"/>
    <w:rsid w:val="00C730B8"/>
    <w:rsid w:val="00C74527"/>
    <w:rsid w:val="00C75612"/>
    <w:rsid w:val="00C84797"/>
    <w:rsid w:val="00C87918"/>
    <w:rsid w:val="00CA6361"/>
    <w:rsid w:val="00CD594F"/>
    <w:rsid w:val="00D06EAD"/>
    <w:rsid w:val="00D16048"/>
    <w:rsid w:val="00D164C9"/>
    <w:rsid w:val="00D220FC"/>
    <w:rsid w:val="00D358CC"/>
    <w:rsid w:val="00D41874"/>
    <w:rsid w:val="00D67A78"/>
    <w:rsid w:val="00D729D8"/>
    <w:rsid w:val="00D8522F"/>
    <w:rsid w:val="00D858D4"/>
    <w:rsid w:val="00D87114"/>
    <w:rsid w:val="00D9090C"/>
    <w:rsid w:val="00DA2C08"/>
    <w:rsid w:val="00DB081A"/>
    <w:rsid w:val="00DB5796"/>
    <w:rsid w:val="00DD2667"/>
    <w:rsid w:val="00DF0080"/>
    <w:rsid w:val="00E30685"/>
    <w:rsid w:val="00E915D1"/>
    <w:rsid w:val="00E96943"/>
    <w:rsid w:val="00EB5ABD"/>
    <w:rsid w:val="00EC45C7"/>
    <w:rsid w:val="00EC50F8"/>
    <w:rsid w:val="00EC79D3"/>
    <w:rsid w:val="00EC7EFC"/>
    <w:rsid w:val="00EE084A"/>
    <w:rsid w:val="00EE3A25"/>
    <w:rsid w:val="00F348DE"/>
    <w:rsid w:val="00F471D6"/>
    <w:rsid w:val="00F64D54"/>
    <w:rsid w:val="00F83A1E"/>
    <w:rsid w:val="00F92577"/>
    <w:rsid w:val="00FD5274"/>
    <w:rsid w:val="00FE0837"/>
    <w:rsid w:val="00FE69B9"/>
    <w:rsid w:val="00FF08A7"/>
    <w:rsid w:val="021DD358"/>
    <w:rsid w:val="15F29F6A"/>
    <w:rsid w:val="16D66BB1"/>
    <w:rsid w:val="17BED90F"/>
    <w:rsid w:val="1FC2656C"/>
    <w:rsid w:val="2925D7B5"/>
    <w:rsid w:val="3D62BFCB"/>
    <w:rsid w:val="3EF6FA53"/>
    <w:rsid w:val="41DC5A6C"/>
    <w:rsid w:val="423ACD0B"/>
    <w:rsid w:val="46624CDE"/>
    <w:rsid w:val="4ABED162"/>
    <w:rsid w:val="5328FEB2"/>
    <w:rsid w:val="5778564C"/>
    <w:rsid w:val="582CB2DC"/>
    <w:rsid w:val="5AB8E10E"/>
    <w:rsid w:val="60A7AD35"/>
    <w:rsid w:val="632BBC96"/>
    <w:rsid w:val="64C8ACF1"/>
    <w:rsid w:val="6CB88341"/>
    <w:rsid w:val="72D4E41D"/>
    <w:rsid w:val="73DB2F12"/>
    <w:rsid w:val="78B94522"/>
    <w:rsid w:val="7EF869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2765F71"/>
  <w15:docId w15:val="{6F00B13B-EC3E-40CC-BD3B-1230DBC03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664"/>
    <w:rPr>
      <w:rFonts w:asciiTheme="majorHAnsi" w:hAnsiTheme="majorHAnsi"/>
    </w:rPr>
  </w:style>
  <w:style w:type="paragraph" w:styleId="Heading1">
    <w:name w:val="heading 1"/>
    <w:basedOn w:val="Normal"/>
    <w:next w:val="Normal"/>
    <w:uiPriority w:val="9"/>
    <w:qFormat/>
    <w:rsid w:val="00D777D2"/>
    <w:pPr>
      <w:keepNext/>
      <w:keepLines/>
      <w:spacing w:before="480" w:after="120"/>
      <w:outlineLvl w:val="0"/>
    </w:pPr>
    <w:rPr>
      <w:rFonts w:ascii="Calibri" w:hAnsi="Calibri"/>
      <w:b/>
      <w:color w:val="1F497D" w:themeColor="text2"/>
      <w:sz w:val="32"/>
      <w:szCs w:val="48"/>
    </w:rPr>
  </w:style>
  <w:style w:type="paragraph" w:styleId="Heading2">
    <w:name w:val="heading 2"/>
    <w:basedOn w:val="Normal"/>
    <w:next w:val="Normal"/>
    <w:uiPriority w:val="9"/>
    <w:unhideWhenUsed/>
    <w:qFormat/>
    <w:rsid w:val="00EC45C7"/>
    <w:pPr>
      <w:keepNext/>
      <w:keepLines/>
      <w:spacing w:before="120" w:after="120"/>
      <w:outlineLvl w:val="1"/>
    </w:pPr>
    <w:rPr>
      <w:rFonts w:ascii="Calibri" w:hAnsi="Calibri"/>
      <w:b/>
      <w:i/>
      <w:color w:val="365F91" w:themeColor="accent1" w:themeShade="BF"/>
      <w:sz w:val="28"/>
      <w:szCs w:val="36"/>
    </w:rPr>
  </w:style>
  <w:style w:type="paragraph" w:styleId="Heading3">
    <w:name w:val="heading 3"/>
    <w:basedOn w:val="Normal"/>
    <w:next w:val="Normal"/>
    <w:link w:val="Heading3Char"/>
    <w:uiPriority w:val="9"/>
    <w:unhideWhenUsed/>
    <w:qFormat/>
    <w:rsid w:val="005326B0"/>
    <w:pPr>
      <w:keepNext/>
      <w:keepLines/>
      <w:spacing w:before="120" w:after="120"/>
      <w:outlineLvl w:val="2"/>
    </w:pPr>
    <w:rPr>
      <w:i/>
      <w:color w:val="365F91" w:themeColor="accent1" w:themeShade="BF"/>
      <w:sz w:val="28"/>
      <w:szCs w:val="28"/>
    </w:rPr>
  </w:style>
  <w:style w:type="paragraph" w:styleId="Heading4">
    <w:name w:val="heading 4"/>
    <w:basedOn w:val="Normal"/>
    <w:next w:val="Normal"/>
    <w:uiPriority w:val="9"/>
    <w:unhideWhenUsed/>
    <w:qFormat/>
    <w:rsid w:val="00EE084A"/>
    <w:pPr>
      <w:keepNext/>
      <w:keepLines/>
      <w:spacing w:before="120" w:after="12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0050D"/>
    <w:pPr>
      <w:tabs>
        <w:tab w:val="center" w:pos="4680"/>
        <w:tab w:val="right" w:pos="9360"/>
      </w:tabs>
      <w:spacing w:line="240" w:lineRule="auto"/>
    </w:pPr>
  </w:style>
  <w:style w:type="character" w:customStyle="1" w:styleId="HeaderChar">
    <w:name w:val="Header Char"/>
    <w:basedOn w:val="DefaultParagraphFont"/>
    <w:link w:val="Header"/>
    <w:uiPriority w:val="99"/>
    <w:rsid w:val="0080050D"/>
  </w:style>
  <w:style w:type="paragraph" w:styleId="Footer">
    <w:name w:val="footer"/>
    <w:basedOn w:val="Normal"/>
    <w:link w:val="FooterChar"/>
    <w:uiPriority w:val="99"/>
    <w:unhideWhenUsed/>
    <w:rsid w:val="0080050D"/>
    <w:pPr>
      <w:tabs>
        <w:tab w:val="center" w:pos="4680"/>
        <w:tab w:val="right" w:pos="9360"/>
      </w:tabs>
      <w:spacing w:line="240" w:lineRule="auto"/>
    </w:pPr>
  </w:style>
  <w:style w:type="character" w:customStyle="1" w:styleId="FooterChar">
    <w:name w:val="Footer Char"/>
    <w:basedOn w:val="DefaultParagraphFont"/>
    <w:link w:val="Footer"/>
    <w:uiPriority w:val="99"/>
    <w:rsid w:val="0080050D"/>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unhideWhenUsed/>
    <w:rPr>
      <w:sz w:val="16"/>
      <w:szCs w:val="16"/>
    </w:rPr>
  </w:style>
  <w:style w:type="paragraph" w:styleId="Revision">
    <w:name w:val="Revision"/>
    <w:hidden/>
    <w:uiPriority w:val="99"/>
    <w:semiHidden/>
    <w:rsid w:val="00D51F2D"/>
    <w:pPr>
      <w:spacing w:line="240" w:lineRule="auto"/>
    </w:pPr>
  </w:style>
  <w:style w:type="paragraph" w:styleId="CommentSubject">
    <w:name w:val="annotation subject"/>
    <w:basedOn w:val="CommentText"/>
    <w:next w:val="CommentText"/>
    <w:link w:val="CommentSubjectChar"/>
    <w:unhideWhenUsed/>
    <w:rsid w:val="00D07B22"/>
    <w:rPr>
      <w:b/>
      <w:bCs/>
    </w:rPr>
  </w:style>
  <w:style w:type="character" w:customStyle="1" w:styleId="CommentSubjectChar">
    <w:name w:val="Comment Subject Char"/>
    <w:basedOn w:val="CommentTextChar"/>
    <w:link w:val="CommentSubject"/>
    <w:rsid w:val="00D07B22"/>
    <w:rPr>
      <w:b/>
      <w:bCs/>
      <w:sz w:val="20"/>
      <w:szCs w:val="20"/>
    </w:rPr>
  </w:style>
  <w:style w:type="paragraph" w:styleId="ListParagraph">
    <w:name w:val="List Paragraph"/>
    <w:basedOn w:val="Normal"/>
    <w:uiPriority w:val="34"/>
    <w:qFormat/>
    <w:rsid w:val="00BB6C09"/>
    <w:pPr>
      <w:ind w:left="720"/>
      <w:contextualSpacing/>
    </w:pPr>
  </w:style>
  <w:style w:type="paragraph" w:styleId="FootnoteText">
    <w:name w:val="footnote text"/>
    <w:basedOn w:val="Normal"/>
    <w:link w:val="FootnoteTextChar"/>
    <w:uiPriority w:val="99"/>
    <w:unhideWhenUsed/>
    <w:rsid w:val="004E68EB"/>
    <w:pPr>
      <w:spacing w:line="240" w:lineRule="auto"/>
    </w:pPr>
    <w:rPr>
      <w:sz w:val="20"/>
      <w:szCs w:val="20"/>
    </w:rPr>
  </w:style>
  <w:style w:type="character" w:customStyle="1" w:styleId="FootnoteTextChar">
    <w:name w:val="Footnote Text Char"/>
    <w:basedOn w:val="DefaultParagraphFont"/>
    <w:link w:val="FootnoteText"/>
    <w:uiPriority w:val="99"/>
    <w:rsid w:val="004E68EB"/>
    <w:rPr>
      <w:sz w:val="20"/>
      <w:szCs w:val="20"/>
    </w:rPr>
  </w:style>
  <w:style w:type="character" w:styleId="FootnoteReference">
    <w:name w:val="footnote reference"/>
    <w:basedOn w:val="DefaultParagraphFont"/>
    <w:uiPriority w:val="99"/>
    <w:unhideWhenUsed/>
    <w:rsid w:val="004E68EB"/>
    <w:rPr>
      <w:vertAlign w:val="superscript"/>
    </w:rPr>
  </w:style>
  <w:style w:type="character" w:styleId="Hyperlink">
    <w:name w:val="Hyperlink"/>
    <w:basedOn w:val="DefaultParagraphFont"/>
    <w:uiPriority w:val="99"/>
    <w:unhideWhenUsed/>
    <w:rsid w:val="00DB4086"/>
    <w:rPr>
      <w:color w:val="0000FF" w:themeColor="hyperlink"/>
      <w:u w:val="single"/>
    </w:rPr>
  </w:style>
  <w:style w:type="character" w:styleId="UnresolvedMention">
    <w:name w:val="Unresolved Mention"/>
    <w:basedOn w:val="DefaultParagraphFont"/>
    <w:uiPriority w:val="99"/>
    <w:unhideWhenUsed/>
    <w:rsid w:val="00DB4086"/>
    <w:rPr>
      <w:color w:val="605E5C"/>
      <w:shd w:val="clear" w:color="auto" w:fill="E1DFDD"/>
    </w:rPr>
  </w:style>
  <w:style w:type="paragraph" w:styleId="NormalWeb">
    <w:name w:val="Normal (Web)"/>
    <w:basedOn w:val="Normal"/>
    <w:uiPriority w:val="99"/>
    <w:unhideWhenUsed/>
    <w:rsid w:val="006036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FF5D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F5D10"/>
  </w:style>
  <w:style w:type="character" w:customStyle="1" w:styleId="eop">
    <w:name w:val="eop"/>
    <w:basedOn w:val="DefaultParagraphFont"/>
    <w:rsid w:val="00FF5D10"/>
  </w:style>
  <w:style w:type="character" w:customStyle="1" w:styleId="contextualspellingandgrammarerror">
    <w:name w:val="contextualspellingandgrammarerror"/>
    <w:basedOn w:val="DefaultParagraphFont"/>
    <w:rsid w:val="00FF5D10"/>
  </w:style>
  <w:style w:type="character" w:customStyle="1" w:styleId="advancedproofingissue">
    <w:name w:val="advancedproofingissue"/>
    <w:basedOn w:val="DefaultParagraphFont"/>
    <w:rsid w:val="00FF5D10"/>
  </w:style>
  <w:style w:type="character" w:customStyle="1" w:styleId="scxw193585736">
    <w:name w:val="scxw193585736"/>
    <w:basedOn w:val="DefaultParagraphFont"/>
    <w:rsid w:val="00FF5D10"/>
  </w:style>
  <w:style w:type="character" w:styleId="Mention">
    <w:name w:val="Mention"/>
    <w:basedOn w:val="DefaultParagraphFont"/>
    <w:uiPriority w:val="99"/>
    <w:unhideWhenUsed/>
    <w:rsid w:val="00E755C7"/>
    <w:rPr>
      <w:color w:val="2B579A"/>
      <w:shd w:val="clear" w:color="auto" w:fill="E6E6E6"/>
    </w:rPr>
  </w:style>
  <w:style w:type="paragraph" w:customStyle="1" w:styleId="Normal1">
    <w:name w:val="Normal1"/>
    <w:rsid w:val="003758F5"/>
    <w:pPr>
      <w:spacing w:after="200"/>
    </w:pPr>
    <w:rPr>
      <w:rFonts w:ascii="Cambria" w:eastAsia="MS Mincho" w:hAnsi="Cambria" w:cs="Times New Roman"/>
      <w:lang w:bidi="en-US"/>
    </w:rPr>
  </w:style>
  <w:style w:type="character" w:customStyle="1" w:styleId="Heading3Char">
    <w:name w:val="Heading 3 Char"/>
    <w:basedOn w:val="DefaultParagraphFont"/>
    <w:link w:val="Heading3"/>
    <w:uiPriority w:val="9"/>
    <w:rsid w:val="005326B0"/>
    <w:rPr>
      <w:rFonts w:asciiTheme="majorHAnsi" w:hAnsiTheme="majorHAnsi"/>
      <w:i/>
      <w:color w:val="365F91" w:themeColor="accent1" w:themeShade="BF"/>
      <w:sz w:val="28"/>
      <w:szCs w:val="28"/>
    </w:rPr>
  </w:style>
  <w:style w:type="paragraph" w:customStyle="1" w:styleId="Calloutheading">
    <w:name w:val="Callout heading"/>
    <w:basedOn w:val="Normal"/>
    <w:qFormat/>
    <w:rsid w:val="00B528D6"/>
    <w:pPr>
      <w:spacing w:before="120" w:after="160"/>
    </w:pPr>
    <w:rPr>
      <w:rFonts w:ascii="Calibri" w:hAnsi="Calibri"/>
      <w:b/>
      <w:color w:val="003F86"/>
      <w:sz w:val="24"/>
      <w:szCs w:val="24"/>
    </w:rPr>
  </w:style>
  <w:style w:type="character" w:customStyle="1" w:styleId="scxw60579739">
    <w:name w:val="scxw60579739"/>
    <w:basedOn w:val="DefaultParagraphFont"/>
    <w:rsid w:val="00586066"/>
  </w:style>
  <w:style w:type="table" w:styleId="TableGrid">
    <w:name w:val="Table Grid"/>
    <w:basedOn w:val="TableNormal"/>
    <w:rsid w:val="00815BCE"/>
    <w:pPr>
      <w:spacing w:line="240" w:lineRule="auto"/>
    </w:pPr>
    <w:rPr>
      <w:rFonts w:asciiTheme="minorHAnsi" w:eastAsia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1"/>
    <w:qFormat/>
    <w:rsid w:val="00EE084A"/>
    <w:pPr>
      <w:widowControl w:val="0"/>
      <w:autoSpaceDE w:val="0"/>
      <w:autoSpaceDN w:val="0"/>
      <w:spacing w:before="120" w:after="120"/>
    </w:pPr>
    <w:rPr>
      <w:rFonts w:ascii="Calibri" w:hAnsi="Calibri"/>
      <w:szCs w:val="24"/>
    </w:rPr>
  </w:style>
  <w:style w:type="character" w:customStyle="1" w:styleId="BodyTextChar">
    <w:name w:val="Body Text Char"/>
    <w:basedOn w:val="DefaultParagraphFont"/>
    <w:link w:val="BodyText"/>
    <w:uiPriority w:val="1"/>
    <w:rsid w:val="00EE084A"/>
    <w:rPr>
      <w:szCs w:val="24"/>
    </w:rPr>
  </w:style>
  <w:style w:type="paragraph" w:customStyle="1" w:styleId="TableParagraph">
    <w:name w:val="Table Paragraph"/>
    <w:basedOn w:val="Normal"/>
    <w:uiPriority w:val="1"/>
    <w:qFormat/>
    <w:rsid w:val="005326B0"/>
    <w:pPr>
      <w:widowControl w:val="0"/>
      <w:autoSpaceDE w:val="0"/>
      <w:autoSpaceDN w:val="0"/>
      <w:ind w:left="461"/>
    </w:pPr>
    <w:rPr>
      <w:rFonts w:ascii="Calibri" w:hAnsi="Calibri"/>
    </w:rPr>
  </w:style>
  <w:style w:type="character" w:customStyle="1" w:styleId="scxw183781499">
    <w:name w:val="scxw183781499"/>
    <w:basedOn w:val="DefaultParagraphFont"/>
    <w:rsid w:val="00746EBB"/>
  </w:style>
  <w:style w:type="character" w:styleId="FollowedHyperlink">
    <w:name w:val="FollowedHyperlink"/>
    <w:basedOn w:val="DefaultParagraphFont"/>
    <w:uiPriority w:val="99"/>
    <w:semiHidden/>
    <w:unhideWhenUsed/>
    <w:rsid w:val="00780531"/>
    <w:rPr>
      <w:color w:val="800080" w:themeColor="followedHyperlink"/>
      <w:u w:val="single"/>
    </w:rPr>
  </w:style>
  <w:style w:type="character" w:customStyle="1" w:styleId="xnormaltextrun">
    <w:name w:val="x_normaltextrun"/>
    <w:basedOn w:val="DefaultParagraphFont"/>
    <w:rsid w:val="00A10138"/>
  </w:style>
  <w:style w:type="character" w:customStyle="1" w:styleId="xeop">
    <w:name w:val="x_eop"/>
    <w:basedOn w:val="DefaultParagraphFont"/>
    <w:rsid w:val="00A10138"/>
  </w:style>
  <w:style w:type="table" w:styleId="GridTable2-Accent1">
    <w:name w:val="Grid Table 2 Accent 1"/>
    <w:basedOn w:val="TableNormal"/>
    <w:uiPriority w:val="47"/>
    <w:rsid w:val="00C50F8D"/>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OCHeading">
    <w:name w:val="TOC Heading"/>
    <w:basedOn w:val="Heading1"/>
    <w:next w:val="Normal"/>
    <w:uiPriority w:val="39"/>
    <w:unhideWhenUsed/>
    <w:qFormat/>
    <w:rsid w:val="00966ADF"/>
    <w:pPr>
      <w:spacing w:before="240" w:after="0" w:line="259" w:lineRule="auto"/>
      <w:outlineLvl w:val="9"/>
    </w:pPr>
    <w:rPr>
      <w:rFonts w:asciiTheme="majorHAnsi" w:eastAsiaTheme="majorEastAsia" w:hAnsiTheme="majorHAnsi" w:cstheme="majorBidi"/>
      <w:b w:val="0"/>
      <w:color w:val="365F91" w:themeColor="accent1" w:themeShade="BF"/>
      <w:szCs w:val="32"/>
    </w:rPr>
  </w:style>
  <w:style w:type="paragraph" w:styleId="TOC1">
    <w:name w:val="toc 1"/>
    <w:basedOn w:val="Normal"/>
    <w:next w:val="Normal"/>
    <w:autoRedefine/>
    <w:uiPriority w:val="39"/>
    <w:unhideWhenUsed/>
    <w:rsid w:val="007B2BE0"/>
    <w:pPr>
      <w:tabs>
        <w:tab w:val="right" w:leader="dot" w:pos="9362"/>
      </w:tabs>
      <w:spacing w:after="100"/>
    </w:pPr>
  </w:style>
  <w:style w:type="paragraph" w:styleId="TOC2">
    <w:name w:val="toc 2"/>
    <w:basedOn w:val="Normal"/>
    <w:next w:val="Normal"/>
    <w:autoRedefine/>
    <w:uiPriority w:val="39"/>
    <w:unhideWhenUsed/>
    <w:rsid w:val="009B6788"/>
    <w:pPr>
      <w:tabs>
        <w:tab w:val="right" w:leader="dot" w:pos="9362"/>
      </w:tabs>
      <w:spacing w:after="100"/>
      <w:ind w:left="220"/>
    </w:pPr>
  </w:style>
  <w:style w:type="paragraph" w:styleId="TOC3">
    <w:name w:val="toc 3"/>
    <w:basedOn w:val="Normal"/>
    <w:next w:val="Normal"/>
    <w:autoRedefine/>
    <w:uiPriority w:val="39"/>
    <w:unhideWhenUsed/>
    <w:rsid w:val="00670908"/>
    <w:pPr>
      <w:tabs>
        <w:tab w:val="right" w:leader="dot" w:pos="9494"/>
      </w:tabs>
      <w:spacing w:after="100"/>
      <w:ind w:left="440"/>
    </w:pPr>
  </w:style>
  <w:style w:type="paragraph" w:styleId="NoSpacing">
    <w:name w:val="No Spacing"/>
    <w:link w:val="NoSpacingChar"/>
    <w:uiPriority w:val="1"/>
    <w:qFormat/>
    <w:rsid w:val="007E3BCC"/>
    <w:pPr>
      <w:spacing w:line="240" w:lineRule="auto"/>
    </w:pPr>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7E3BCC"/>
    <w:rPr>
      <w:rFonts w:asciiTheme="minorHAnsi" w:eastAsiaTheme="minorEastAsia" w:hAnsiTheme="minorHAnsi" w:cstheme="minorBidi"/>
    </w:rPr>
  </w:style>
  <w:style w:type="paragraph" w:customStyle="1" w:styleId="ESEReportName">
    <w:name w:val="ESE Report Name"/>
    <w:basedOn w:val="Normal"/>
    <w:next w:val="Normal"/>
    <w:qFormat/>
    <w:rsid w:val="00442DDC"/>
    <w:pPr>
      <w:spacing w:line="400" w:lineRule="exact"/>
    </w:pPr>
    <w:rPr>
      <w:rFonts w:ascii="Arial" w:eastAsia="Times New Roman" w:hAnsi="Arial" w:cs="Times New Roman"/>
      <w:b/>
      <w:color w:val="000000"/>
      <w:sz w:val="36"/>
      <w:szCs w:val="24"/>
    </w:rPr>
  </w:style>
  <w:style w:type="paragraph" w:customStyle="1" w:styleId="AgencyTitle">
    <w:name w:val="Agency Title"/>
    <w:basedOn w:val="Normal"/>
    <w:semiHidden/>
    <w:rsid w:val="00442DDC"/>
    <w:pPr>
      <w:spacing w:line="240" w:lineRule="auto"/>
    </w:pPr>
    <w:rPr>
      <w:rFonts w:ascii="Arial" w:eastAsia="Times New Roman" w:hAnsi="Arial" w:cs="Times New Roman"/>
      <w:b/>
      <w:sz w:val="18"/>
      <w:szCs w:val="24"/>
    </w:rPr>
  </w:style>
  <w:style w:type="paragraph" w:customStyle="1" w:styleId="arial9">
    <w:name w:val="arial9"/>
    <w:basedOn w:val="Normal"/>
    <w:semiHidden/>
    <w:rsid w:val="00442DDC"/>
    <w:pPr>
      <w:spacing w:line="240" w:lineRule="auto"/>
      <w:ind w:right="-108"/>
    </w:pPr>
    <w:rPr>
      <w:rFonts w:ascii="Arial" w:eastAsia="Times New Roman" w:hAnsi="Arial" w:cs="Times New Roman"/>
      <w:sz w:val="18"/>
      <w:szCs w:val="24"/>
    </w:rPr>
  </w:style>
  <w:style w:type="character" w:customStyle="1" w:styleId="date-display-single">
    <w:name w:val="date-display-single"/>
    <w:basedOn w:val="DefaultParagraphFont"/>
    <w:rsid w:val="0088658B"/>
  </w:style>
  <w:style w:type="paragraph" w:customStyle="1" w:styleId="pf0">
    <w:name w:val="pf0"/>
    <w:basedOn w:val="Normal"/>
    <w:rsid w:val="00D41D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D41D8C"/>
    <w:rPr>
      <w:rFonts w:ascii="Segoe UI" w:hAnsi="Segoe UI" w:cs="Segoe UI" w:hint="default"/>
      <w:sz w:val="18"/>
      <w:szCs w:val="18"/>
    </w:rPr>
  </w:style>
  <w:style w:type="character" w:customStyle="1" w:styleId="spellingerror">
    <w:name w:val="spellingerror"/>
    <w:basedOn w:val="DefaultParagraphFont"/>
    <w:rsid w:val="008D15D0"/>
  </w:style>
  <w:style w:type="paragraph" w:customStyle="1" w:styleId="mt-5">
    <w:name w:val="mt-5"/>
    <w:basedOn w:val="Normal"/>
    <w:rsid w:val="007F41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provider">
    <w:name w:val="ui-provider"/>
    <w:basedOn w:val="DefaultParagraphFont"/>
    <w:rsid w:val="00581A22"/>
  </w:style>
  <w:style w:type="character" w:customStyle="1" w:styleId="scxw145950108">
    <w:name w:val="scxw145950108"/>
    <w:basedOn w:val="DefaultParagraphFont"/>
    <w:rsid w:val="00FA244E"/>
  </w:style>
  <w:style w:type="paragraph" w:styleId="BalloonText">
    <w:name w:val="Balloon Text"/>
    <w:basedOn w:val="Normal"/>
    <w:link w:val="BalloonTextChar"/>
    <w:uiPriority w:val="99"/>
    <w:semiHidden/>
    <w:unhideWhenUsed/>
    <w:rsid w:val="00EA56C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6C1"/>
    <w:rPr>
      <w:rFonts w:ascii="Segoe UI" w:hAnsi="Segoe UI" w:cs="Segoe UI"/>
      <w:sz w:val="18"/>
      <w:szCs w:val="18"/>
    </w:rPr>
  </w:style>
  <w:style w:type="character" w:customStyle="1" w:styleId="contentcontrolboundarysink">
    <w:name w:val="contentcontrolboundarysink"/>
    <w:basedOn w:val="DefaultParagraphFont"/>
    <w:rsid w:val="003A6A0E"/>
  </w:style>
  <w:style w:type="paragraph" w:styleId="IntenseQuote">
    <w:name w:val="Intense Quote"/>
    <w:basedOn w:val="Normal"/>
    <w:next w:val="Normal"/>
    <w:link w:val="IntenseQuoteChar"/>
    <w:uiPriority w:val="30"/>
    <w:qFormat/>
    <w:rsid w:val="0052722E"/>
    <w:pPr>
      <w:spacing w:before="120" w:after="160" w:line="300" w:lineRule="auto"/>
      <w:ind w:left="576" w:right="576"/>
      <w:jc w:val="center"/>
    </w:pPr>
    <w:rPr>
      <w:rFonts w:eastAsiaTheme="majorEastAsia" w:cstheme="majorBidi"/>
      <w:color w:val="4F81BD" w:themeColor="accent1"/>
      <w:sz w:val="24"/>
      <w:szCs w:val="24"/>
    </w:rPr>
  </w:style>
  <w:style w:type="character" w:customStyle="1" w:styleId="IntenseQuoteChar">
    <w:name w:val="Intense Quote Char"/>
    <w:basedOn w:val="DefaultParagraphFont"/>
    <w:link w:val="IntenseQuote"/>
    <w:uiPriority w:val="30"/>
    <w:rsid w:val="0052722E"/>
    <w:rPr>
      <w:rFonts w:asciiTheme="majorHAnsi" w:eastAsiaTheme="majorEastAsia" w:hAnsiTheme="majorHAnsi" w:cstheme="majorBidi"/>
      <w:color w:val="4F81BD" w:themeColor="accent1"/>
      <w:sz w:val="24"/>
      <w:szCs w:val="24"/>
    </w:rPr>
  </w:style>
  <w:style w:type="character" w:customStyle="1" w:styleId="superscript">
    <w:name w:val="superscript"/>
    <w:basedOn w:val="DefaultParagraphFont"/>
    <w:rsid w:val="003438C7"/>
  </w:style>
  <w:style w:type="paragraph" w:styleId="PlainText">
    <w:name w:val="Plain Text"/>
    <w:basedOn w:val="Normal"/>
    <w:link w:val="PlainTextChar"/>
    <w:uiPriority w:val="99"/>
    <w:unhideWhenUsed/>
    <w:rsid w:val="00EB77A0"/>
    <w:pPr>
      <w:spacing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EB77A0"/>
    <w:rPr>
      <w:rFonts w:ascii="Calibri" w:eastAsiaTheme="minorHAnsi" w:hAnsi="Calibri" w:cstheme="minorBidi"/>
      <w:szCs w:val="21"/>
    </w:rPr>
  </w:style>
  <w:style w:type="character" w:customStyle="1" w:styleId="findhit">
    <w:name w:val="findhit"/>
    <w:basedOn w:val="DefaultParagraphFont"/>
    <w:rsid w:val="006E6032"/>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7">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8">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9">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e">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left w:w="115" w:type="dxa"/>
        <w:right w:w="115" w:type="dxa"/>
      </w:tblCellMar>
    </w:tblPr>
  </w:style>
  <w:style w:type="table" w:styleId="ListTable6Colorful-Accent1">
    <w:name w:val="List Table 6 Colorful Accent 1"/>
    <w:basedOn w:val="TableNormal"/>
    <w:uiPriority w:val="51"/>
    <w:rsid w:val="009964DC"/>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1">
    <w:name w:val="List Table 2 Accent 1"/>
    <w:basedOn w:val="TableNormal"/>
    <w:uiPriority w:val="47"/>
    <w:rsid w:val="00B80FC8"/>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0628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2.xml"/><Relationship Id="rId21" Type="http://schemas.openxmlformats.org/officeDocument/2006/relationships/hyperlink" Target="https://www.doe.mass.edu/lawsregs/603cmr7.html?section=08" TargetMode="External"/><Relationship Id="rId34" Type="http://schemas.openxmlformats.org/officeDocument/2006/relationships/hyperlink" Target="https://www.doe.mass.edu/frameworks/current.html" TargetMode="External"/><Relationship Id="rId42" Type="http://schemas.openxmlformats.org/officeDocument/2006/relationships/hyperlink" Target="https://www.doe.mass.edu/instruction/impd/curriculum-literacy.docx" TargetMode="External"/><Relationship Id="rId47" Type="http://schemas.openxmlformats.org/officeDocument/2006/relationships/hyperlink" Target="https://www.doe.mass.edu/edeffectiveness/standards/teaching/default.html" TargetMode="External"/><Relationship Id="rId50" Type="http://schemas.openxmlformats.org/officeDocument/2006/relationships/hyperlink" Target="https://www.doe.mass.edu/edprep/resources/guidelines-advisories/" TargetMode="External"/><Relationship Id="rId55" Type="http://schemas.openxmlformats.org/officeDocument/2006/relationships/hyperlink" Target="https://www.doe.mass.edu/instruction/impd/default.html" TargetMode="Externa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doe.mass.edu/infoservices/reports/" TargetMode="External"/><Relationship Id="rId29" Type="http://schemas.openxmlformats.org/officeDocument/2006/relationships/image" Target="media/image3.png"/><Relationship Id="rId11" Type="http://schemas.openxmlformats.org/officeDocument/2006/relationships/endnotes" Target="endnotes.xml"/><Relationship Id="rId24" Type="http://schemas.openxmlformats.org/officeDocument/2006/relationships/header" Target="header1.xml"/><Relationship Id="rId32" Type="http://schemas.openxmlformats.org/officeDocument/2006/relationships/hyperlink" Target="https://www.doe.mass.edu/commissioner/vision/default.html" TargetMode="External"/><Relationship Id="rId37" Type="http://schemas.openxmlformats.org/officeDocument/2006/relationships/hyperlink" Target="https://www.doe.mass.edu/edprep/cap/" TargetMode="External"/><Relationship Id="rId40" Type="http://schemas.openxmlformats.org/officeDocument/2006/relationships/hyperlink" Target="https://www.doe.mass.edu/edprep/resources/guidelines-advisories/leadership-guide.pdf" TargetMode="External"/><Relationship Id="rId45" Type="http://schemas.openxmlformats.org/officeDocument/2006/relationships/header" Target="header4.xml"/><Relationship Id="rId53" Type="http://schemas.openxmlformats.org/officeDocument/2006/relationships/hyperlink" Target="https://www.doe.mass.edu/instruction/culturally-sustaining/default.html" TargetMode="External"/><Relationship Id="rId58" Type="http://schemas.openxmlformats.org/officeDocument/2006/relationships/hyperlink" Target="https://www.doe.mass.edu/ele/blueprint/default.html" TargetMode="External"/><Relationship Id="rId5" Type="http://schemas.openxmlformats.org/officeDocument/2006/relationships/customXml" Target="../customXml/item5.xml"/><Relationship Id="rId61" Type="http://schemas.openxmlformats.org/officeDocument/2006/relationships/hyperlink" Target="https://number1forsome.org/wp-content/uploads/sites/4/2018/09/Number-1-for-Some-9.25-%2018.pdf" TargetMode="External"/><Relationship Id="rId19" Type="http://schemas.openxmlformats.org/officeDocument/2006/relationships/hyperlink" Target="https://www.doe.mass.edu/amazingeducators/cabinets/" TargetMode="External"/><Relationship Id="rId14" Type="http://schemas.openxmlformats.org/officeDocument/2006/relationships/hyperlink" Target="https://www.doe.mass.edu/edeffectiveness/standards/teaching/default.html" TargetMode="External"/><Relationship Id="rId22" Type="http://schemas.openxmlformats.org/officeDocument/2006/relationships/hyperlink" Target="https://www.doe.mass.edu/lawsregs/603cmr7.html?section=08" TargetMode="External"/><Relationship Id="rId27" Type="http://schemas.openxmlformats.org/officeDocument/2006/relationships/footer" Target="footer2.xml"/><Relationship Id="rId30" Type="http://schemas.openxmlformats.org/officeDocument/2006/relationships/image" Target="media/image4.png"/><Relationship Id="rId35" Type="http://schemas.openxmlformats.org/officeDocument/2006/relationships/hyperlink" Target="https://www.doe.mass.edu/edprep/resources/guidelines-advisories/" TargetMode="External"/><Relationship Id="rId43" Type="http://schemas.openxmlformats.org/officeDocument/2006/relationships/hyperlink" Target="https://www.doe.mass.edu/edeffectiveness/mentor/" TargetMode="External"/><Relationship Id="rId48" Type="http://schemas.openxmlformats.org/officeDocument/2006/relationships/hyperlink" Target="https://www.doe.mass.edu/edprep/resources/guidelines-advisories/" TargetMode="External"/><Relationship Id="rId56" Type="http://schemas.openxmlformats.org/officeDocument/2006/relationships/hyperlink" Target="https://www.doe.mass.edu/frameworks/dlcs.pdf" TargetMode="External"/><Relationship Id="rId64" Type="http://schemas.openxmlformats.org/officeDocument/2006/relationships/glossaryDocument" Target="glossary/document.xml"/><Relationship Id="rId8" Type="http://schemas.openxmlformats.org/officeDocument/2006/relationships/settings" Target="settings.xml"/><Relationship Id="rId51" Type="http://schemas.openxmlformats.org/officeDocument/2006/relationships/hyperlink" Target="https://www.doe.mass.edu/instruction/culturally-sustaining/default.html"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doe.mass.edu/instruction/culturally-sustaining/default.html" TargetMode="External"/><Relationship Id="rId25" Type="http://schemas.openxmlformats.org/officeDocument/2006/relationships/footer" Target="footer1.xml"/><Relationship Id="rId33" Type="http://schemas.openxmlformats.org/officeDocument/2006/relationships/hyperlink" Target="https://www.doe.mass.edu/edeval/rubrics/updates/" TargetMode="External"/><Relationship Id="rId38" Type="http://schemas.openxmlformats.org/officeDocument/2006/relationships/hyperlink" Target="https://www.doe.mass.edu/edeval/rubrics/updates/" TargetMode="External"/><Relationship Id="rId46" Type="http://schemas.openxmlformats.org/officeDocument/2006/relationships/header" Target="header5.xml"/><Relationship Id="rId59" Type="http://schemas.openxmlformats.org/officeDocument/2006/relationships/hyperlink" Target="https://www.rtinetwork.org/learn/diversity/disproportionaterepresentation" TargetMode="External"/><Relationship Id="rId20" Type="http://schemas.openxmlformats.org/officeDocument/2006/relationships/hyperlink" Target="https://www.doe.mass.edu/edeval/rubrics/updates/" TargetMode="External"/><Relationship Id="rId41" Type="http://schemas.openxmlformats.org/officeDocument/2006/relationships/hyperlink" Target="https://www.doe.mass.edu/instruction/impd/" TargetMode="External"/><Relationship Id="rId54" Type="http://schemas.openxmlformats.org/officeDocument/2006/relationships/hyperlink" Target="https://www.doe.mass.edu/instruction/impd/default.html" TargetMode="External"/><Relationship Id="rId62"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doe.mass.edu/commissioner/vision/" TargetMode="External"/><Relationship Id="rId23" Type="http://schemas.openxmlformats.org/officeDocument/2006/relationships/hyperlink" Target="https://www.doe.mass.edu/edprep/resources/guidelines-advisories/sei-requirement-advisory.pdf" TargetMode="External"/><Relationship Id="rId28" Type="http://schemas.openxmlformats.org/officeDocument/2006/relationships/header" Target="header3.xml"/><Relationship Id="rId36" Type="http://schemas.openxmlformats.org/officeDocument/2006/relationships/hyperlink" Target="http://www.doe.mass.edu/lawsregs/603cmr7.html?section=06" TargetMode="External"/><Relationship Id="rId49" Type="http://schemas.openxmlformats.org/officeDocument/2006/relationships/hyperlink" Target="https://www.doe.mass.edu/edeffectiveness/standards/teaching/default.html" TargetMode="External"/><Relationship Id="rId57" Type="http://schemas.openxmlformats.org/officeDocument/2006/relationships/hyperlink" Target="https://ies.ed.gov/ncee/wwc/essa" TargetMode="External"/><Relationship Id="rId10" Type="http://schemas.openxmlformats.org/officeDocument/2006/relationships/footnotes" Target="footnotes.xml"/><Relationship Id="rId31" Type="http://schemas.openxmlformats.org/officeDocument/2006/relationships/hyperlink" Target="https://www.doe.mass.edu/edprep/domains/field-based/pre-practicum.html" TargetMode="External"/><Relationship Id="rId44" Type="http://schemas.openxmlformats.org/officeDocument/2006/relationships/hyperlink" Target="https://www.doe.mass.edu/lawsregs/603cmr7.html?section=08" TargetMode="External"/><Relationship Id="rId52" Type="http://schemas.openxmlformats.org/officeDocument/2006/relationships/hyperlink" Target="https://www.doe.mass.edu/instruction/culturally-sustaining/default.html" TargetMode="External"/><Relationship Id="rId60" Type="http://schemas.openxmlformats.org/officeDocument/2006/relationships/hyperlink" Target="https://journals.sagepub.com/doi/10.3102/0091732X16688623"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doe.mass.edu/commissioner/vision/" TargetMode="External"/><Relationship Id="rId18" Type="http://schemas.openxmlformats.org/officeDocument/2006/relationships/hyperlink" Target="https://www.doe.mass.edu/edeffectiveness/standards/teaching/default.html" TargetMode="External"/><Relationship Id="rId39" Type="http://schemas.openxmlformats.org/officeDocument/2006/relationships/hyperlink" Target="https://www.doe.mass.edu/edprep/resources/guidelines-advisories/program-approva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doe.mass.edu/edprep/domains/improvement/sld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8B83AB2351944B6BFFA4273FB477B8E"/>
        <w:category>
          <w:name w:val="General"/>
          <w:gallery w:val="placeholder"/>
        </w:category>
        <w:types>
          <w:type w:val="bbPlcHdr"/>
        </w:types>
        <w:behaviors>
          <w:behavior w:val="content"/>
        </w:behaviors>
        <w:guid w:val="{CFA90C3D-E293-4EE8-BD78-50E7817B9DEC}"/>
      </w:docPartPr>
      <w:docPartBody>
        <w:p w:rsidR="004460D0" w:rsidRDefault="004460D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Quattrocento Sans">
    <w:charset w:val="00"/>
    <w:family w:val="swiss"/>
    <w:pitch w:val="variable"/>
    <w:sig w:usb0="800000BF" w:usb1="4000005B" w:usb2="00000000" w:usb3="00000000" w:csb0="00000001" w:csb1="00000000"/>
  </w:font>
  <w:font w:name="Aptos">
    <w:charset w:val="00"/>
    <w:family w:val="swiss"/>
    <w:pitch w:val="variable"/>
    <w:sig w:usb0="20000287" w:usb1="00000003" w:usb2="00000000"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0D0"/>
    <w:rsid w:val="002C65CA"/>
    <w:rsid w:val="0041245A"/>
    <w:rsid w:val="004460D0"/>
    <w:rsid w:val="0056503D"/>
    <w:rsid w:val="007C2AD0"/>
    <w:rsid w:val="00AF0C19"/>
    <w:rsid w:val="00DF27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AC9A441823FF46A5944143566D3EE1" ma:contentTypeVersion="16" ma:contentTypeDescription="Create a new document." ma:contentTypeScope="" ma:versionID="734b5a63e913ad1d7fd12841ecd75745">
  <xsd:schema xmlns:xsd="http://www.w3.org/2001/XMLSchema" xmlns:xs="http://www.w3.org/2001/XMLSchema" xmlns:p="http://schemas.microsoft.com/office/2006/metadata/properties" xmlns:ns2="3beec907-3983-4d0d-9c11-a26ecbded5c3" xmlns:ns3="09bc02a0-1bd8-43ac-9b2b-ec81f331de42" targetNamespace="http://schemas.microsoft.com/office/2006/metadata/properties" ma:root="true" ma:fieldsID="ed4e485b6c900fcb62a74f101eea563c" ns2:_="" ns3:_="">
    <xsd:import namespace="3beec907-3983-4d0d-9c11-a26ecbded5c3"/>
    <xsd:import namespace="09bc02a0-1bd8-43ac-9b2b-ec81f331de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ec907-3983-4d0d-9c11-a26ecbded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bc02a0-1bd8-43ac-9b2b-ec81f331de4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814ff74-9b60-407f-9a54-265f8b440b79}" ma:internalName="TaxCatchAll" ma:showField="CatchAllData" ma:web="09bc02a0-1bd8-43ac-9b2b-ec81f331de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9bc02a0-1bd8-43ac-9b2b-ec81f331de42" xsi:nil="true"/>
    <lcf76f155ced4ddcb4097134ff3c332f xmlns="3beec907-3983-4d0d-9c11-a26ecbded5c3">
      <Terms xmlns="http://schemas.microsoft.com/office/infopath/2007/PartnerControls"/>
    </lcf76f155ced4ddcb4097134ff3c332f>
    <SharedWithUsers xmlns="09bc02a0-1bd8-43ac-9b2b-ec81f331de42">
      <UserInfo>
        <DisplayName>Hashimoto-Martell, Erin (DESE)</DisplayName>
        <AccountId>80</AccountId>
        <AccountType/>
      </UserInfo>
    </SharedWithUsers>
  </documentManagement>
</p:properties>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3+NAgiDUXVS7fgfc705eDKPptQ==">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</go:docsCustomData>
</go:gDocsCustomXmlDataStorag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AF0A1A-CD06-4F4A-A558-B6A0373BBE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ec907-3983-4d0d-9c11-a26ecbded5c3"/>
    <ds:schemaRef ds:uri="09bc02a0-1bd8-43ac-9b2b-ec81f331d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05157D-FF77-4325-8A6D-5F4C8EDA6EB8}">
  <ds:schemaRefs>
    <ds:schemaRef ds:uri="http://schemas.microsoft.com/office/2006/metadata/properties"/>
    <ds:schemaRef ds:uri="http://schemas.microsoft.com/office/infopath/2007/PartnerControls"/>
    <ds:schemaRef ds:uri="09bc02a0-1bd8-43ac-9b2b-ec81f331de42"/>
    <ds:schemaRef ds:uri="3beec907-3983-4d0d-9c11-a26ecbded5c3"/>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1B7700ED-D884-4144-8267-5ACA8C0341C4}">
  <ds:schemaRefs>
    <ds:schemaRef ds:uri="http://schemas.openxmlformats.org/officeDocument/2006/bibliography"/>
  </ds:schemaRefs>
</ds:datastoreItem>
</file>

<file path=customXml/itemProps5.xml><?xml version="1.0" encoding="utf-8"?>
<ds:datastoreItem xmlns:ds="http://schemas.openxmlformats.org/officeDocument/2006/customXml" ds:itemID="{3F6AF37F-3025-45BC-9A5A-B43EDA7B7D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11494</Words>
  <Characters>74370</Characters>
  <Application>Microsoft Office Word</Application>
  <DocSecurity>8</DocSecurity>
  <Lines>1729</Lines>
  <Paragraphs>850</Paragraphs>
  <ScaleCrop>false</ScaleCrop>
  <HeadingPairs>
    <vt:vector size="2" baseType="variant">
      <vt:variant>
        <vt:lpstr>Title</vt:lpstr>
      </vt:variant>
      <vt:variant>
        <vt:i4>1</vt:i4>
      </vt:variant>
    </vt:vector>
  </HeadingPairs>
  <TitlesOfParts>
    <vt:vector size="1" baseType="lpstr">
      <vt:lpstr>2024 PST Guidelines_Public Comment Version</vt:lpstr>
    </vt:vector>
  </TitlesOfParts>
  <Company/>
  <LinksUpToDate>false</LinksUpToDate>
  <CharactersWithSpaces>85014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PST Guidelines_Public Comment Version</dc:title>
  <dc:subject/>
  <dc:creator>DESE</dc:creator>
  <cp:keywords/>
  <cp:lastModifiedBy>Zou, Dong (EOE)</cp:lastModifiedBy>
  <cp:revision>17</cp:revision>
  <cp:lastPrinted>2024-04-17T01:54:00Z</cp:lastPrinted>
  <dcterms:created xsi:type="dcterms:W3CDTF">2024-04-17T00:50:00Z</dcterms:created>
  <dcterms:modified xsi:type="dcterms:W3CDTF">2024-04-17T15:41:00Z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17 2024 12:00AM</vt:lpwstr>
  </property>
</Properties>
</file>