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7B6F2036" w14:textId="188B007F" w:rsidR="5B2D84D2" w:rsidRDefault="00EB5B1A" w:rsidP="00EB5B1A">
      <w:pPr>
        <w:spacing w:after="0" w:line="240" w:lineRule="auto"/>
        <w:jc w:val="center"/>
        <w:rPr>
          <w:rFonts w:ascii="Calibri" w:eastAsia="Calibri" w:hAnsi="Calibri" w:cs="Calibri"/>
          <w:b/>
          <w:bCs/>
          <w:sz w:val="28"/>
          <w:szCs w:val="28"/>
        </w:rPr>
      </w:pPr>
      <w:r w:rsidRPr="00EB5B1A">
        <w:rPr>
          <w:rFonts w:ascii="Calibri" w:eastAsia="Calibri" w:hAnsi="Calibri" w:cs="Calibri"/>
          <w:b/>
          <w:bCs/>
          <w:sz w:val="28"/>
          <w:szCs w:val="28"/>
        </w:rPr>
        <w:t>Middle School: Humanities, 5-8</w:t>
      </w:r>
    </w:p>
    <w:p w14:paraId="1D682F35" w14:textId="77777777" w:rsidR="00EB5B1A" w:rsidRDefault="00EB5B1A"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41B98FE5" w:rsidR="60B52058" w:rsidRPr="005F16E0" w:rsidRDefault="12E89CE8" w:rsidP="766C75F1">
      <w:pPr>
        <w:spacing w:after="0" w:line="240" w:lineRule="auto"/>
        <w:rPr>
          <w:rFonts w:ascii="Calibri" w:eastAsia="Calibri" w:hAnsi="Calibri" w:cs="Calibri"/>
        </w:rPr>
      </w:pPr>
      <w:r w:rsidRPr="766C75F1">
        <w:rPr>
          <w:rFonts w:ascii="Calibri" w:eastAsia="Calibri" w:hAnsi="Calibri" w:cs="Calibri"/>
        </w:rPr>
        <w:t xml:space="preserve">This worksheet should be completed for </w:t>
      </w:r>
      <w:r w:rsidR="00EB5B1A" w:rsidRPr="00EB5B1A">
        <w:rPr>
          <w:rFonts w:ascii="Calibri" w:eastAsia="Calibri" w:hAnsi="Calibri" w:cs="Calibri"/>
        </w:rPr>
        <w:t>Middle School: Humanities, 5-8</w:t>
      </w:r>
      <w:r w:rsidR="00EB5B1A">
        <w:rPr>
          <w:rFonts w:ascii="Calibri" w:eastAsia="Calibri" w:hAnsi="Calibri" w:cs="Calibri"/>
        </w:rPr>
        <w:t xml:space="preserve"> </w:t>
      </w:r>
      <w:r w:rsidRPr="766C75F1">
        <w:rPr>
          <w:rFonts w:ascii="Calibri" w:eastAsia="Calibri" w:hAnsi="Calibri" w:cs="Calibri"/>
        </w:rPr>
        <w:t xml:space="preserve">programs, for which Subject Matter Knowledge expectations come from multiple </w:t>
      </w:r>
      <w:hyperlink r:id="rId14">
        <w:r w:rsidRPr="766C75F1">
          <w:rPr>
            <w:rStyle w:val="Hyperlink"/>
            <w:rFonts w:ascii="Calibri" w:eastAsia="Calibri" w:hAnsi="Calibri" w:cs="Calibri"/>
            <w:color w:val="0563C1"/>
          </w:rPr>
          <w:t>Curriculum Frameworks</w:t>
        </w:r>
      </w:hyperlink>
      <w:r w:rsidRPr="766C75F1">
        <w:rPr>
          <w:rFonts w:ascii="Calibri" w:eastAsia="Calibri" w:hAnsi="Calibri" w:cs="Calibri"/>
        </w:rPr>
        <w:t>. Within this document you will find sections covering the following SMK expectations:</w:t>
      </w:r>
    </w:p>
    <w:p w14:paraId="5157C59E" w14:textId="5E800DB6" w:rsidR="766C75F1" w:rsidRDefault="766C75F1" w:rsidP="766C75F1">
      <w:pPr>
        <w:spacing w:after="0" w:line="240" w:lineRule="auto"/>
        <w:rPr>
          <w:rFonts w:ascii="Calibri" w:eastAsia="Calibri" w:hAnsi="Calibri" w:cs="Calibri"/>
          <w:highlight w:val="yellow"/>
        </w:rPr>
      </w:pPr>
    </w:p>
    <w:p w14:paraId="0B4F4453" w14:textId="5A4CD41A" w:rsidR="60B52058" w:rsidRPr="00EB5B1A" w:rsidRDefault="001742EB" w:rsidP="766C75F1">
      <w:pPr>
        <w:spacing w:after="0" w:line="240" w:lineRule="auto"/>
        <w:rPr>
          <w:rFonts w:ascii="Calibri" w:eastAsia="Calibri" w:hAnsi="Calibri" w:cs="Calibri"/>
        </w:rPr>
      </w:pPr>
      <w:hyperlink w:anchor="_English_Language_Arts">
        <w:r w:rsidR="60B52058" w:rsidRPr="00EB5B1A">
          <w:rPr>
            <w:rStyle w:val="Hyperlink"/>
            <w:rFonts w:ascii="Calibri" w:eastAsia="Calibri" w:hAnsi="Calibri" w:cs="Calibri"/>
          </w:rPr>
          <w:t>English Language Arts and Literacy</w:t>
        </w:r>
      </w:hyperlink>
      <w:r w:rsidR="60B52058" w:rsidRPr="00EB5B1A">
        <w:rPr>
          <w:rFonts w:ascii="Calibri" w:eastAsia="Calibri" w:hAnsi="Calibri" w:cs="Calibri"/>
        </w:rPr>
        <w:t xml:space="preserve"> </w:t>
      </w:r>
    </w:p>
    <w:p w14:paraId="1438D4C5" w14:textId="2F16011A" w:rsidR="005F16E0" w:rsidRPr="00EB5B1A" w:rsidRDefault="005F16E0" w:rsidP="766C75F1">
      <w:pPr>
        <w:pStyle w:val="ListParagraph"/>
        <w:numPr>
          <w:ilvl w:val="0"/>
          <w:numId w:val="16"/>
        </w:numPr>
        <w:spacing w:after="0" w:line="240" w:lineRule="auto"/>
        <w:rPr>
          <w:rFonts w:ascii="Calibri" w:eastAsia="Calibri" w:hAnsi="Calibri" w:cs="Calibri"/>
        </w:rPr>
      </w:pPr>
      <w:r w:rsidRPr="00EB5B1A">
        <w:rPr>
          <w:rFonts w:ascii="Calibri" w:eastAsia="Calibri" w:hAnsi="Calibri" w:cs="Calibri"/>
        </w:rPr>
        <w:t>English Language Arts and Literacy Anchor Standards</w:t>
      </w:r>
    </w:p>
    <w:p w14:paraId="1EC54894" w14:textId="37F19391" w:rsidR="005F16E0" w:rsidRPr="00EB5B1A" w:rsidRDefault="005F16E0" w:rsidP="766C75F1">
      <w:pPr>
        <w:pStyle w:val="ListParagraph"/>
        <w:numPr>
          <w:ilvl w:val="0"/>
          <w:numId w:val="16"/>
        </w:numPr>
        <w:spacing w:after="0" w:line="240" w:lineRule="auto"/>
        <w:rPr>
          <w:rFonts w:ascii="Calibri" w:eastAsia="Calibri" w:hAnsi="Calibri" w:cs="Calibri"/>
        </w:rPr>
      </w:pPr>
      <w:r w:rsidRPr="00EB5B1A">
        <w:rPr>
          <w:rFonts w:ascii="Calibri" w:eastAsia="Calibri" w:hAnsi="Calibri" w:cs="Calibri"/>
        </w:rPr>
        <w:t>English Language Arts and Literacy Practices</w:t>
      </w:r>
    </w:p>
    <w:p w14:paraId="3CA5D17A" w14:textId="34236057" w:rsidR="766C75F1" w:rsidRPr="00EB5B1A" w:rsidRDefault="766C75F1" w:rsidP="766C75F1">
      <w:pPr>
        <w:spacing w:after="0" w:line="240" w:lineRule="auto"/>
        <w:rPr>
          <w:rFonts w:ascii="Calibri" w:eastAsia="Calibri" w:hAnsi="Calibri" w:cs="Calibri"/>
        </w:rPr>
      </w:pPr>
    </w:p>
    <w:p w14:paraId="4F9EF9BF" w14:textId="47E59375" w:rsidR="005F16E0" w:rsidRPr="00EB5B1A" w:rsidRDefault="001742EB" w:rsidP="766C75F1">
      <w:pPr>
        <w:spacing w:after="0" w:line="240" w:lineRule="auto"/>
        <w:rPr>
          <w:rFonts w:ascii="Calibri" w:eastAsia="Calibri" w:hAnsi="Calibri" w:cs="Calibri"/>
        </w:rPr>
      </w:pPr>
      <w:hyperlink w:anchor="_History_and_Social">
        <w:r w:rsidR="60B52058" w:rsidRPr="00EB5B1A">
          <w:rPr>
            <w:rStyle w:val="Hyperlink"/>
            <w:rFonts w:ascii="Calibri" w:eastAsia="Calibri" w:hAnsi="Calibri" w:cs="Calibri"/>
          </w:rPr>
          <w:t>History and Social Science</w:t>
        </w:r>
      </w:hyperlink>
      <w:r w:rsidR="60B52058" w:rsidRPr="00EB5B1A">
        <w:rPr>
          <w:rFonts w:ascii="Calibri" w:eastAsia="Calibri" w:hAnsi="Calibri" w:cs="Calibri"/>
        </w:rPr>
        <w:t xml:space="preserve"> </w:t>
      </w:r>
    </w:p>
    <w:p w14:paraId="4CB12AC3" w14:textId="24F5EBE6" w:rsidR="005F16E0" w:rsidRPr="00EB5B1A" w:rsidRDefault="005F16E0" w:rsidP="766C75F1">
      <w:pPr>
        <w:pStyle w:val="ListParagraph"/>
        <w:numPr>
          <w:ilvl w:val="0"/>
          <w:numId w:val="16"/>
        </w:numPr>
        <w:spacing w:after="0" w:line="240" w:lineRule="auto"/>
        <w:rPr>
          <w:rFonts w:ascii="Calibri" w:eastAsia="Calibri" w:hAnsi="Calibri" w:cs="Calibri"/>
        </w:rPr>
      </w:pPr>
      <w:r w:rsidRPr="00EB5B1A">
        <w:rPr>
          <w:rFonts w:ascii="Calibri" w:eastAsia="Calibri" w:hAnsi="Calibri" w:cs="Calibri"/>
        </w:rPr>
        <w:t>History and Social Science Scope, Sequence, and Content Progression</w:t>
      </w:r>
    </w:p>
    <w:p w14:paraId="7C6FF01F" w14:textId="1AF46DC2" w:rsidR="005F16E0" w:rsidRPr="00EB5B1A" w:rsidRDefault="005F16E0" w:rsidP="766C75F1">
      <w:pPr>
        <w:pStyle w:val="ListParagraph"/>
        <w:numPr>
          <w:ilvl w:val="0"/>
          <w:numId w:val="16"/>
        </w:numPr>
        <w:spacing w:after="0" w:line="240" w:lineRule="auto"/>
        <w:rPr>
          <w:rFonts w:ascii="Calibri" w:eastAsia="Calibri" w:hAnsi="Calibri" w:cs="Calibri"/>
        </w:rPr>
      </w:pPr>
      <w:r w:rsidRPr="00EB5B1A">
        <w:rPr>
          <w:rFonts w:ascii="Calibri" w:eastAsia="Calibri" w:hAnsi="Calibri" w:cs="Calibri"/>
        </w:rPr>
        <w:t>Standards for History and Social Science Practices</w:t>
      </w: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3235E206" w14:textId="55705A4F" w:rsidR="0032290C" w:rsidRPr="002612AF" w:rsidRDefault="000650D8" w:rsidP="00AF71A8">
      <w:pPr>
        <w:pStyle w:val="Heading1"/>
        <w:rPr>
          <w:rFonts w:eastAsia="Calibri"/>
        </w:rPr>
      </w:pPr>
      <w:bookmarkStart w:id="0" w:name="Moderate"/>
      <w:bookmarkStart w:id="1" w:name="_Moderate_Disabilities,_5-12,"/>
      <w:bookmarkStart w:id="2" w:name="_English_Language_Arts"/>
      <w:bookmarkStart w:id="3" w:name="ELA"/>
      <w:bookmarkEnd w:id="0"/>
      <w:bookmarkEnd w:id="1"/>
      <w:bookmarkEnd w:id="2"/>
      <w:r w:rsidRPr="0EAFCFEA">
        <w:rPr>
          <w:rFonts w:eastAsia="Calibri"/>
        </w:rPr>
        <w:lastRenderedPageBreak/>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12"/>
        <w:gridCol w:w="2152"/>
      </w:tblGrid>
      <w:tr w:rsidR="00DA45EC" w:rsidRPr="00DA45EC" w14:paraId="55FD4CD7" w14:textId="77777777" w:rsidTr="00B71CC0">
        <w:trPr>
          <w:trHeight w:val="360"/>
        </w:trPr>
        <w:tc>
          <w:tcPr>
            <w:tcW w:w="11512"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152"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152"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794D1D63"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0B9F5FD8"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knowledge of North American geography and peoples, students learn more about the history of the colonies, American Revolution, development of the Constitution, Bill of Rights, early Republic, and westward expansion of the United States. They study the sectional conflicts over slavery that led to the Civil War and the long struggle in the 19th and 20th centuries for civil rights for all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BA8A2FF"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349D854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High School: United States History I and II, the Colonial Period to the Present.</w:t>
            </w:r>
            <w:r w:rsidRPr="00DA45EC">
              <w:rPr>
                <w:rFonts w:ascii="Calibri" w:eastAsia="Times New Roman" w:hAnsi="Calibri" w:cs="Calibri"/>
              </w:rPr>
              <w:t xml:space="preserve"> Students begin their high school study of the United States with a review of the causes of the American Revolution, Constitutional principles, and events of the early Republic. They examine the causes and consequences of the Civil War, industrialization, immigration, the role of the United States in World War I, and the early 20th century quest for social justice for all citizens. In United States History II, they learn about the fundamentals of economics, the Great Depression and the New Deal, World War II, the Cold War, social, cultural, and technological change, and globalization concluding with a study of social and political movements and international events in the late 20th and early 21st centuries.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1A0EFA6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FB97E73"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1F81F43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High School: World History I and II, 6th Century to the Present.</w:t>
            </w:r>
            <w:r w:rsidRPr="00DA45EC">
              <w:rPr>
                <w:rFonts w:ascii="Calibri" w:eastAsia="Times New Roman" w:hAnsi="Calibri" w:cs="Calibri"/>
              </w:rPr>
              <w:t xml:space="preserve"> Building on their understanding of world geography and civilizations from middle school, students in World History I study cultural, religious, political, and economic developments in Africa, Asia, and Europe from approximately 500 CE to c. 1800. World History II examines how modern world history, beginning with the late 18th century, has been shaped by the past, how nations and empires are born, rise, interact, and sometimes fall. The standards introduce students to concepts such as colonialism, imperialism, genocide, human rights, and globalization, and the importance of ethical, political, economic, and scientific ideas in shaping nations.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5782CB2E"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DAD99CA" w14:textId="77777777" w:rsidTr="00B71CC0">
        <w:trPr>
          <w:trHeight w:val="270"/>
        </w:trPr>
        <w:tc>
          <w:tcPr>
            <w:tcW w:w="11512" w:type="dxa"/>
            <w:tcBorders>
              <w:top w:val="single" w:sz="6" w:space="0" w:color="000000"/>
              <w:left w:val="single" w:sz="6" w:space="0" w:color="000000"/>
              <w:bottom w:val="single" w:sz="6" w:space="0" w:color="000000"/>
              <w:right w:val="single" w:sz="6" w:space="0" w:color="000000"/>
            </w:tcBorders>
            <w:shd w:val="clear" w:color="auto" w:fill="auto"/>
            <w:hideMark/>
          </w:tcPr>
          <w:p w14:paraId="1A34DA5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High School Electives: United States Government and Politics, Economics, Personal Financial Literacy, and News/Media Literacy</w:t>
            </w:r>
            <w:r w:rsidRPr="00DA45EC">
              <w:rPr>
                <w:rFonts w:ascii="Calibri" w:eastAsia="Times New Roman" w:hAnsi="Calibri" w:cs="Calibri"/>
              </w:rPr>
              <w:t>. United States Government and Politics, a full-year course, builds on the grade 8 Civics and United States History I and II courses to deepen understanding of political science. The Economics elective, also a full- Massachusetts Curriculum Framework for History and Social Science 19-year course, examines the concepts of scarcity, supply and demand, market structures, and the role of government, the role of financial institutions, economic stabilization, and trade. Standards for personal financial literacy and news/media literacy are included and may be used as stand-alone electives or integrated into a variety of other subjects, such as family and consumer science, business, college and career readiness, journalism, history and social science, English, or mathematics. High schools may also offer electives such as Advanced Placement or International Baccalaureate courses, or locally developed courses, such as area studies of regions of the world, anthropology, Constitutional law, criminology, sociology, state or local history and politics, world religions, human rights, and might include capstone research projects </w:t>
            </w:r>
          </w:p>
        </w:tc>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78A9304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75256423" w14:textId="2741E3A4" w:rsidR="008F5E51" w:rsidRDefault="008F5E51">
      <w:pPr>
        <w:rPr>
          <w:rFonts w:ascii="Calibri" w:eastAsia="Times New Roman" w:hAnsi="Calibri" w:cs="Calibri"/>
          <w:b/>
          <w:bCs/>
          <w:color w:val="1F4E79"/>
          <w:sz w:val="26"/>
          <w:szCs w:val="26"/>
        </w:rPr>
      </w:pPr>
    </w:p>
    <w:sectPr w:rsidR="008F5E51"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2979BCCD"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376012732"/>
        <w:placeholder>
          <w:docPart w:val="C0179678A6AC42D99EFDBDD4F20DF386"/>
        </w:placeholder>
        <w:dataBinding w:prefixMappings="xmlns:ns0='http://purl.org/dc/elements/1.1/' xmlns:ns1='http://schemas.openxmlformats.org/package/2006/metadata/core-properties' " w:xpath="/ns1:coreProperties[1]/ns0:title[1]" w:storeItemID="{6C3C8BC8-F283-45AE-878A-BAB7291924A1}"/>
        <w:text/>
      </w:sdtPr>
      <w:sdtEndPr/>
      <w:sdtContent>
        <w:r w:rsidR="008D5182" w:rsidRPr="008D5182">
          <w:rPr>
            <w:b/>
            <w:color w:val="2F5496" w:themeColor="accent1" w:themeShade="BF"/>
            <w:sz w:val="32"/>
            <w:szCs w:val="32"/>
          </w:rPr>
          <w:t>SMK Matrix – Middle School: Humanities, 5-8</w:t>
        </w:r>
      </w:sdtContent>
    </w:sdt>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5"/>
  </w:num>
  <w:num w:numId="2" w16cid:durableId="477871">
    <w:abstractNumId w:val="24"/>
  </w:num>
  <w:num w:numId="3" w16cid:durableId="442723933">
    <w:abstractNumId w:val="8"/>
  </w:num>
  <w:num w:numId="4" w16cid:durableId="1898660599">
    <w:abstractNumId w:val="15"/>
  </w:num>
  <w:num w:numId="5" w16cid:durableId="2016301933">
    <w:abstractNumId w:val="11"/>
  </w:num>
  <w:num w:numId="6" w16cid:durableId="1486433883">
    <w:abstractNumId w:val="5"/>
  </w:num>
  <w:num w:numId="7" w16cid:durableId="1632243077">
    <w:abstractNumId w:val="17"/>
  </w:num>
  <w:num w:numId="8" w16cid:durableId="1927767152">
    <w:abstractNumId w:val="29"/>
  </w:num>
  <w:num w:numId="9" w16cid:durableId="1961179949">
    <w:abstractNumId w:val="27"/>
  </w:num>
  <w:num w:numId="10" w16cid:durableId="99297803">
    <w:abstractNumId w:val="9"/>
  </w:num>
  <w:num w:numId="11" w16cid:durableId="1901162730">
    <w:abstractNumId w:val="0"/>
  </w:num>
  <w:num w:numId="12" w16cid:durableId="1421296611">
    <w:abstractNumId w:val="7"/>
  </w:num>
  <w:num w:numId="13" w16cid:durableId="488332819">
    <w:abstractNumId w:val="14"/>
  </w:num>
  <w:num w:numId="14" w16cid:durableId="1339499224">
    <w:abstractNumId w:val="23"/>
  </w:num>
  <w:num w:numId="15" w16cid:durableId="1876579499">
    <w:abstractNumId w:val="26"/>
  </w:num>
  <w:num w:numId="16" w16cid:durableId="658849607">
    <w:abstractNumId w:val="19"/>
  </w:num>
  <w:num w:numId="17" w16cid:durableId="7371488">
    <w:abstractNumId w:val="13"/>
  </w:num>
  <w:num w:numId="18" w16cid:durableId="1097558798">
    <w:abstractNumId w:val="16"/>
  </w:num>
  <w:num w:numId="19" w16cid:durableId="962273582">
    <w:abstractNumId w:val="28"/>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2"/>
  </w:num>
  <w:num w:numId="25" w16cid:durableId="1931234052">
    <w:abstractNumId w:val="4"/>
  </w:num>
  <w:num w:numId="26" w16cid:durableId="1917787909">
    <w:abstractNumId w:val="18"/>
  </w:num>
  <w:num w:numId="27" w16cid:durableId="2041541725">
    <w:abstractNumId w:val="20"/>
  </w:num>
  <w:num w:numId="28" w16cid:durableId="1911378638">
    <w:abstractNumId w:val="22"/>
  </w:num>
  <w:num w:numId="29" w16cid:durableId="1034426865">
    <w:abstractNumId w:val="21"/>
  </w:num>
  <w:num w:numId="30" w16cid:durableId="42253475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42EB"/>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0F2B"/>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7FAC"/>
    <w:rsid w:val="005619D9"/>
    <w:rsid w:val="00563358"/>
    <w:rsid w:val="0057103D"/>
    <w:rsid w:val="005827F9"/>
    <w:rsid w:val="00584069"/>
    <w:rsid w:val="00585EB2"/>
    <w:rsid w:val="00587275"/>
    <w:rsid w:val="00590EC6"/>
    <w:rsid w:val="00593D64"/>
    <w:rsid w:val="005941AC"/>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D5182"/>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1CC0"/>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5B1A"/>
    <w:rsid w:val="00EB775D"/>
    <w:rsid w:val="00EC09E4"/>
    <w:rsid w:val="00EC49B4"/>
    <w:rsid w:val="00EC769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C857C0"/>
    <w:rsid w:val="49B5717E"/>
    <w:rsid w:val="4A3D9AB1"/>
    <w:rsid w:val="4A49052F"/>
    <w:rsid w:val="4BE4BCD6"/>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6218B92"/>
    <w:rsid w:val="687E1353"/>
    <w:rsid w:val="6886116B"/>
    <w:rsid w:val="68CF4BE2"/>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8D518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79678A6AC42D99EFDBDD4F20DF386"/>
        <w:category>
          <w:name w:val="General"/>
          <w:gallery w:val="placeholder"/>
        </w:category>
        <w:types>
          <w:type w:val="bbPlcHdr"/>
        </w:types>
        <w:behaviors>
          <w:behavior w:val="content"/>
        </w:behaviors>
        <w:guid w:val="{801E699E-3B50-4082-B8EF-5BF0EF70E463}"/>
      </w:docPartPr>
      <w:docPartBody>
        <w:p w:rsidR="004E315A" w:rsidRDefault="004E315A">
          <w:r w:rsidRPr="005B68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5A"/>
    <w:rsid w:val="004E31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5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15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3beec907-3983-4d0d-9c11-a26ecbded5c3"/>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09bc02a0-1bd8-43ac-9b2b-ec81f331de42"/>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4216</Words>
  <Characters>24496</Characters>
  <Application>Microsoft Office Word</Application>
  <DocSecurity>0</DocSecurity>
  <Lines>395</Lines>
  <Paragraphs>157</Paragraphs>
  <ScaleCrop>false</ScaleCrop>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Middle School: Humanities, 5-8</dc:title>
  <dc:subject/>
  <dc:creator>DESE</dc:creator>
  <cp:keywords/>
  <dc:description/>
  <cp:lastModifiedBy>Zou, Dong (EOE)</cp:lastModifiedBy>
  <cp:revision>495</cp:revision>
  <dcterms:created xsi:type="dcterms:W3CDTF">2023-12-02T00:11:00Z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