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0930" w14:textId="77777777" w:rsidR="009E015F" w:rsidRDefault="0087277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6E0FF" wp14:editId="540EA9B9">
                <wp:simplePos x="0" y="0"/>
                <wp:positionH relativeFrom="column">
                  <wp:posOffset>-21590</wp:posOffset>
                </wp:positionH>
                <wp:positionV relativeFrom="paragraph">
                  <wp:posOffset>-304800</wp:posOffset>
                </wp:positionV>
                <wp:extent cx="6913880" cy="869950"/>
                <wp:effectExtent l="0" t="3810" r="3810" b="2540"/>
                <wp:wrapNone/>
                <wp:docPr id="9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40FD" w14:textId="24428E39" w:rsidR="00775DF1" w:rsidRDefault="00775DF1" w:rsidP="001010EC">
                            <w:pPr>
                              <w:spacing w:after="0" w:line="240" w:lineRule="auto"/>
                            </w:pPr>
                            <w:r w:rsidRPr="001010EC">
                              <w:rPr>
                                <w:color w:val="1F497D" w:themeColor="text2"/>
                                <w:sz w:val="20"/>
                              </w:rPr>
                              <w:t xml:space="preserve">This reference guide highlights key changes to Title I programs </w:t>
                            </w:r>
                            <w:r>
                              <w:rPr>
                                <w:color w:val="1F497D" w:themeColor="text2"/>
                                <w:sz w:val="20"/>
                              </w:rPr>
                              <w:t>in</w:t>
                            </w:r>
                            <w:r w:rsidRPr="001010EC">
                              <w:rPr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010EC">
                              <w:rPr>
                                <w:color w:val="1F497D" w:themeColor="text2"/>
                                <w:sz w:val="20"/>
                              </w:rPr>
                              <w:t>the Every</w:t>
                            </w:r>
                            <w:proofErr w:type="gramEnd"/>
                            <w:r w:rsidRPr="001010EC">
                              <w:rPr>
                                <w:color w:val="1F497D" w:themeColor="text2"/>
                                <w:sz w:val="20"/>
                              </w:rPr>
                              <w:t xml:space="preserve"> Student Succeeds Act (ESSA). In general, changes under ESSA take effect at the beginning of the 2017-18 school year. District leaders should consider these changes when planning for activities funded through their 2017-18 (FY18) Title I grant</w:t>
                            </w:r>
                            <w:r>
                              <w:rPr>
                                <w:color w:val="1F497D" w:themeColor="text2"/>
                                <w:sz w:val="20"/>
                              </w:rPr>
                              <w:t>s</w:t>
                            </w:r>
                            <w:r w:rsidRPr="001010EC">
                              <w:rPr>
                                <w:color w:val="1F497D" w:themeColor="text2"/>
                                <w:sz w:val="20"/>
                              </w:rPr>
                              <w:t xml:space="preserve">. As of November 2016, the U.S. Department of Education is developing final regulations that will govern Title I programs. We will share details as they become available. For </w:t>
                            </w:r>
                            <w:r>
                              <w:rPr>
                                <w:color w:val="1F497D" w:themeColor="text2"/>
                                <w:sz w:val="20"/>
                              </w:rPr>
                              <w:t>additional information</w:t>
                            </w:r>
                            <w:r w:rsidRPr="001010EC">
                              <w:rPr>
                                <w:color w:val="1F497D" w:themeColor="text2"/>
                                <w:sz w:val="20"/>
                              </w:rPr>
                              <w:t xml:space="preserve">, visit Massachusetts’ </w:t>
                            </w:r>
                            <w:hyperlink r:id="rId12" w:history="1">
                              <w:r w:rsidRPr="00B27E07">
                                <w:rPr>
                                  <w:rStyle w:val="Hyperlink"/>
                                  <w:sz w:val="20"/>
                                </w:rPr>
                                <w:t>ESSA website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81B65">
                              <w:rPr>
                                <w:color w:val="1F497D" w:themeColor="text2"/>
                                <w:sz w:val="20"/>
                              </w:rPr>
                              <w:t>or email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="00B27E07">
                                <w:rPr>
                                  <w:rStyle w:val="Hyperlink"/>
                                  <w:sz w:val="20"/>
                                </w:rPr>
                                <w:t>FederalGrantPrograms@mass.gov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6E0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7pt;margin-top:-24pt;width:544.4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LRBgIAAO8DAAAOAAAAZHJzL2Uyb0RvYy54bWysU8Fu2zAMvQ/YPwi6L06yNEuMOEWXIsOA&#10;rhvQ7gNkWbaFyaJGKbGzrx8lp1nQ3YbpIIgi+cT3SG1uh86wo0KvwRZ8NplypqyEStum4N+f9+9W&#10;nPkgbCUMWFXwk/L8dvv2zaZ3uZpDC6ZSyAjE+rx3BW9DcHmWedmqTvgJOGXJWQN2IpCJTVah6Am9&#10;M9l8Ol1mPWDlEKTynm7vRyffJvy6VjJ8rWuvAjMFp9pC2jHtZdyz7UbkDQrXankuQ/xDFZ3Qlh69&#10;QN2LINgB9V9QnZYIHuowkdBlUNdaqsSB2Mymr9g8tcKpxIXE8e4ik/9/sPLx+A2Zrgq+5syKjlr0&#10;rIbAPsLAFlGd3vmcgp4chYWBrqnLial3DyB/eGZh1wrbqDtE6FslKqpuFjOzq9QRx0eQsv8CFT0j&#10;DgES0FBjF6UjMRihU5dOl87EUiRdLtez96sVuST5Vsv1+ia1LhP5S7ZDHz4p6Fg8FByp8wldHB98&#10;iNWI/CUkPubB6GqvjUkGNuXOIDsKmpJ9WonAqzBjY7CFmDYixptEMzIbOYahHM6ylVCdiDDCOHX0&#10;S+jQAv7irKeJK7j/eRCoODOfLYm2ni0WcUSTsbj5MCcDrz3ltUdYSVAFD5yNx10Yx/rgUDctvTS2&#10;ycIdCV3rpEHsyFjVuW6aqiTN+QfEsb22U9Sff7r9DQAA//8DAFBLAwQUAAYACAAAACEAV+Fql98A&#10;AAAKAQAADwAAAGRycy9kb3ducmV2LnhtbEyPwU7DMBBE70j8g7WVuKDWBtI2DXEqQAJxbekHbGI3&#10;iRqvo9ht0r9ne4LTandGs2/y7eQ6cbFDaD1peFooEJYqb1qqNRx+PucpiBCRDHaerIarDbAt7u9y&#10;zIwfaWcv+1gLDqGQoYYmxj6TMlSNdRgWvrfE2tEPDiOvQy3NgCOHu04+K7WSDlviDw329qOx1Wl/&#10;dhqO3+PjcjOWX/Gw3iWrd2zXpb9q/TCb3l5BRDvFPzPc8BkdCmYq/ZlMEJ2G+UvCTp5Jyp1uBpUu&#10;+VRqSDcKZJHL/xWKXwAAAP//AwBQSwECLQAUAAYACAAAACEAtoM4kv4AAADhAQAAEwAAAAAAAAAA&#10;AAAAAAAAAAAAW0NvbnRlbnRfVHlwZXNdLnhtbFBLAQItABQABgAIAAAAIQA4/SH/1gAAAJQBAAAL&#10;AAAAAAAAAAAAAAAAAC8BAABfcmVscy8ucmVsc1BLAQItABQABgAIAAAAIQASufLRBgIAAO8DAAAO&#10;AAAAAAAAAAAAAAAAAC4CAABkcnMvZTJvRG9jLnhtbFBLAQItABQABgAIAAAAIQBX4WqX3wAAAAoB&#10;AAAPAAAAAAAAAAAAAAAAAGAEAABkcnMvZG93bnJldi54bWxQSwUGAAAAAAQABADzAAAAbAUAAAAA&#10;" stroked="f">
                <v:textbox>
                  <w:txbxContent>
                    <w:p w14:paraId="507D40FD" w14:textId="24428E39" w:rsidR="00775DF1" w:rsidRDefault="00775DF1" w:rsidP="001010EC">
                      <w:pPr>
                        <w:spacing w:after="0" w:line="240" w:lineRule="auto"/>
                      </w:pPr>
                      <w:r w:rsidRPr="001010EC">
                        <w:rPr>
                          <w:color w:val="1F497D" w:themeColor="text2"/>
                          <w:sz w:val="20"/>
                        </w:rPr>
                        <w:t xml:space="preserve">This reference guide highlights key changes to Title I programs </w:t>
                      </w:r>
                      <w:r>
                        <w:rPr>
                          <w:color w:val="1F497D" w:themeColor="text2"/>
                          <w:sz w:val="20"/>
                        </w:rPr>
                        <w:t>in</w:t>
                      </w:r>
                      <w:r w:rsidRPr="001010EC">
                        <w:rPr>
                          <w:color w:val="1F497D" w:themeColor="text2"/>
                          <w:sz w:val="20"/>
                        </w:rPr>
                        <w:t xml:space="preserve"> </w:t>
                      </w:r>
                      <w:proofErr w:type="gramStart"/>
                      <w:r w:rsidRPr="001010EC">
                        <w:rPr>
                          <w:color w:val="1F497D" w:themeColor="text2"/>
                          <w:sz w:val="20"/>
                        </w:rPr>
                        <w:t>the Every</w:t>
                      </w:r>
                      <w:proofErr w:type="gramEnd"/>
                      <w:r w:rsidRPr="001010EC">
                        <w:rPr>
                          <w:color w:val="1F497D" w:themeColor="text2"/>
                          <w:sz w:val="20"/>
                        </w:rPr>
                        <w:t xml:space="preserve"> Student Succeeds Act (ESSA). In general, changes under ESSA take effect at the beginning of the 2017-18 school year. District leaders should consider these changes when planning for activities funded through their 2017-18 (FY18) Title I grant</w:t>
                      </w:r>
                      <w:r>
                        <w:rPr>
                          <w:color w:val="1F497D" w:themeColor="text2"/>
                          <w:sz w:val="20"/>
                        </w:rPr>
                        <w:t>s</w:t>
                      </w:r>
                      <w:r w:rsidRPr="001010EC">
                        <w:rPr>
                          <w:color w:val="1F497D" w:themeColor="text2"/>
                          <w:sz w:val="20"/>
                        </w:rPr>
                        <w:t xml:space="preserve">. As of November 2016, the U.S. Department of Education is developing final regulations that will govern Title I programs. We will share details as they become available. For </w:t>
                      </w:r>
                      <w:r>
                        <w:rPr>
                          <w:color w:val="1F497D" w:themeColor="text2"/>
                          <w:sz w:val="20"/>
                        </w:rPr>
                        <w:t>additional information</w:t>
                      </w:r>
                      <w:r w:rsidRPr="001010EC">
                        <w:rPr>
                          <w:color w:val="1F497D" w:themeColor="text2"/>
                          <w:sz w:val="20"/>
                        </w:rPr>
                        <w:t xml:space="preserve">, visit Massachusetts’ </w:t>
                      </w:r>
                      <w:hyperlink r:id="rId14" w:history="1">
                        <w:r w:rsidRPr="00B27E07">
                          <w:rPr>
                            <w:rStyle w:val="Hyperlink"/>
                            <w:sz w:val="20"/>
                          </w:rPr>
                          <w:t>ESSA website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r w:rsidRPr="00781B65">
                        <w:rPr>
                          <w:color w:val="1F497D" w:themeColor="text2"/>
                          <w:sz w:val="20"/>
                        </w:rPr>
                        <w:t>or email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5" w:history="1">
                        <w:r w:rsidR="00B27E07">
                          <w:rPr>
                            <w:rStyle w:val="Hyperlink"/>
                            <w:sz w:val="20"/>
                          </w:rPr>
                          <w:t>FederalGrantPrograms@mass.gov</w:t>
                        </w:r>
                      </w:hyperlink>
                      <w:r>
                        <w:rPr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032F8CF" w14:textId="77777777" w:rsidR="009E015F" w:rsidRDefault="0087277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19413" wp14:editId="405AAB31">
                <wp:simplePos x="0" y="0"/>
                <wp:positionH relativeFrom="column">
                  <wp:posOffset>30480</wp:posOffset>
                </wp:positionH>
                <wp:positionV relativeFrom="paragraph">
                  <wp:posOffset>241935</wp:posOffset>
                </wp:positionV>
                <wp:extent cx="6814820" cy="1699260"/>
                <wp:effectExtent l="11430" t="15875" r="12700" b="18415"/>
                <wp:wrapNone/>
                <wp:docPr id="8" name="AutoShape 18" descr="Use of Title I funds:&#10;ESSA emphasizes that Title I funds may be used to help provide: &#10;• Well-rounded educational experiences&#10;• Early childhood programs, and transition from PK to elementary school&#10;• Dual- or concurrent-enrollment programs in secondary schools&#10;• Such supports as behavioral, counseling &amp; mental health programs, mentoring, and access to advanced coursework (in Schoolwide programs)&#10;In addition, ESSA requires the use of “evidence-based” supports &amp; interventions in low performing schools and allows districts to transfer (“flex”) up to 100% of Title IIA and Title IVA funds into Titles I, IIA, III, IVA, and/or V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169926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D490D3" w14:textId="77777777" w:rsidR="00775DF1" w:rsidRPr="001010EC" w:rsidRDefault="00775DF1" w:rsidP="00A95A67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</w:pPr>
                            <w:r w:rsidRPr="001010EC"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Use of Title I funds:</w:t>
                            </w:r>
                          </w:p>
                          <w:p w14:paraId="50C4AA72" w14:textId="77777777" w:rsidR="00775DF1" w:rsidRPr="00B95161" w:rsidRDefault="00775DF1" w:rsidP="00A95A67">
                            <w:pPr>
                              <w:spacing w:after="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ESSA emphasizes that Title I funds may be used to help provide: </w:t>
                            </w:r>
                          </w:p>
                          <w:p w14:paraId="23CBAF4F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Well-rounded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educational experiences</w:t>
                            </w:r>
                          </w:p>
                          <w:p w14:paraId="58111FA5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Early childhood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programs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, and transition from PK to elementary school</w:t>
                            </w:r>
                          </w:p>
                          <w:p w14:paraId="23F7F4C1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Dual- or concurrent-enrollment programs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in secondary schools</w:t>
                            </w:r>
                          </w:p>
                          <w:p w14:paraId="7A755498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contextualSpacing w:val="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Such supports as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behavioral, counseling &amp; mental health programs, mentoring, and access to advanced coursework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(in Schoolwide programs)</w:t>
                            </w:r>
                          </w:p>
                          <w:p w14:paraId="023B4C2D" w14:textId="77777777" w:rsidR="00775DF1" w:rsidRPr="00B95161" w:rsidRDefault="00775DF1" w:rsidP="00A95A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In addition, ESSA requires the use of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“evidence-based”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supports &amp; interventions in low performing schools and allows districts to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transfer (“flex”) up to 100%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of Title IIA and Title IVA funds into Titles I, IIA, III, IVA, and/or 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19413" id="AutoShape 18" o:spid="_x0000_s1027" alt="Use of Title I funds:&#10;ESSA emphasizes that Title I funds may be used to help provide: &#10;• Well-rounded educational experiences&#10;• Early childhood programs, and transition from PK to elementary school&#10;• Dual- or concurrent-enrollment programs in secondary schools&#10;• Such supports as behavioral, counseling &amp; mental health programs, mentoring, and access to advanced coursework (in Schoolwide programs)&#10;In addition, ESSA requires the use of “evidence-based” supports &amp; interventions in low performing schools and allows districts to transfer (“flex”) up to 100% of Title IIA and Title IVA funds into Titles I, IIA, III, IVA, and/or V.&#10;" style="position:absolute;margin-left:2.4pt;margin-top:19.05pt;width:536.6pt;height:13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u85wMAAGMHAAAOAAAAZHJzL2Uyb0RvYy54bWysVdtuGzcQfS/Qfxhs0SABZOsCx7EUy4Hg&#10;SyE0TY0qcZ+p5ayWDZfckFytlCd/SPvST/OX5JAry3L7VnQfFrzMnLmcmeH5u02lac3OK2um2fB4&#10;kBGb3EplVtPs08ebo7OMfBBGCm0NT7Mt++zdxfffnbf1hEe2tFqyI4AYP2nraVaGUE/6fZ+XXAl/&#10;bGs2uCysq0TA1q360okW6JXujwaD035rnaydzdl7nF51l9lFwi8KzsOvReE5kJ5m8C2kv0v/Zfz3&#10;L87FZOVEXap854b4D15UQhkY3UNdiSCocepfUJXKnfW2CMe5rfq2KFTOKQZEMxz8I5pFKWpOsSA5&#10;vt6nyf9/sPmH9a0jJacZiDKiAkWzJthkmYY4k+xz5OuTZ7IFfVRBM82paIz0kxc/bGZvrxeLGXFV&#10;l8Krr+wplCI8l6NKbGnJ1HiWFCyVrGsCZ2sleUIJ5OH+b/qdtT5yFsgQY9nkIqCohCbe1OwUyor9&#10;XvhaOL2lvFRaltbKCAcWK98j1BoFJ4xXUZ0KZyu6/TnaZc0VmyDcllBf1uo92lUj9BFZR7k1eeMc&#10;pI7YOKt1VNiDkzLkGTLyCePJpUWTl+SburYueBIeIZdirawTugfgxnjWKFF6Iar6LSVPNHIhdCj3&#10;Fnrp3DrIdZGIPFZ29F7ItUAKZIRynlH3n+klHFqkUFrkco/yKgU2N9CRKQs9Siw5/tIolzhKbERG&#10;H+7/5EgEoI+WAgw93P/1FEXnqzKB3RqZQEJ9TIK2LYGT2JYxoi6biBmpFxqXnqTywakciYDriY4C&#10;ff4S1grNG9h4RU0d74aDwY8HlTWfJZRdnd3NukqDTYimQ0/zHs3ns/iLqzusYLcP8u6OU9yxp9va&#10;T1Dai/rWxa709Xubf/Zk7GUpzIpnztkWqZfopGGU7z9TiBsPVVq2v1iJlhBoidTem8JVERCNS5s0&#10;Rbb7KcKbQDkOT8+GJ2cjDJscd8PT8Xh0muZMX0we1Wvnw0+MwoyLaZaK/jfMqmRDrN/7kGaJ3HWk&#10;kH9kVFQak2mNfhiNh2+S02KykwX0I2QK12olb5TWaeNWy0vtCJrT7CZ9O2V/KKYNtXB3PHg9SF48&#10;u0zjmPcosShNGCY53VTIUYcOLvFFdDHBOSZvd/4Y/h4GCQcph+ZTCpJipOUahEaQIJTu1pDXZsdT&#10;pKajOGyWmzS8EomRtqWVWxDnbDfp8TJhUVr3NaMWU36a+S+NcJyRnhuQPx6enMRnIW1OXr+JtLnD&#10;m+XhDfoPUNMsZCi5uLwM3VPS1E6tSljqcmJsnKGFCo+V1Xm1cx+TPMW/e3XiU3G4T1JPb+PFNwAA&#10;AP//AwBQSwMEFAAGAAgAAAAhAGcC19HdAAAACQEAAA8AAABkcnMvZG93bnJldi54bWxMj8FOwzAQ&#10;RO9I/IO1SNyoUwo0hDgVAnHpiQaEOG7ibRKI11HstoGvZ3uix90ZzbzJV5Pr1Z7G0Hk2MJ8loIhr&#10;bztuDLy/vVyloEJEtth7JgM/FGBVnJ/lmFl/4A3ty9goCeGQoYE2xiHTOtQtOQwzPxCLtvWjwyjn&#10;2Gg74kHCXa+vk+ROO+xYGloc6Kml+rvcOSmxuH5ef+FrufmtvN6mi8+Pezbm8mJ6fAAVaYr/Zjji&#10;CzoUwlT5HdugegM3Ah4NLNI5qKOcLFPZVsknuV2CLnJ9uqD4AwAA//8DAFBLAQItABQABgAIAAAA&#10;IQC2gziS/gAAAOEBAAATAAAAAAAAAAAAAAAAAAAAAABbQ29udGVudF9UeXBlc10ueG1sUEsBAi0A&#10;FAAGAAgAAAAhADj9If/WAAAAlAEAAAsAAAAAAAAAAAAAAAAALwEAAF9yZWxzLy5yZWxzUEsBAi0A&#10;FAAGAAgAAAAhAHeci7znAwAAYwcAAA4AAAAAAAAAAAAAAAAALgIAAGRycy9lMm9Eb2MueG1sUEsB&#10;Ai0AFAAGAAgAAAAhAGcC19HdAAAACQEAAA8AAAAAAAAAAAAAAAAAQQYAAGRycy9kb3ducmV2Lnht&#10;bFBLBQYAAAAABAAEAPMAAABLBwAAAAA=&#10;" strokecolor="#4f81bd [3204]" strokeweight="1.5pt">
                <v:textbox>
                  <w:txbxContent>
                    <w:p w14:paraId="17D490D3" w14:textId="77777777" w:rsidR="00775DF1" w:rsidRPr="001010EC" w:rsidRDefault="00775DF1" w:rsidP="00A95A67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</w:pPr>
                      <w:r w:rsidRPr="001010EC"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Use of Title I funds:</w:t>
                      </w:r>
                    </w:p>
                    <w:p w14:paraId="50C4AA72" w14:textId="77777777" w:rsidR="00775DF1" w:rsidRPr="00B95161" w:rsidRDefault="00775DF1" w:rsidP="00A95A67">
                      <w:pPr>
                        <w:spacing w:after="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ESSA emphasizes that Title I funds may be used to help provide: </w:t>
                      </w:r>
                    </w:p>
                    <w:p w14:paraId="23CBAF4F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Well-rounded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educational experiences</w:t>
                      </w:r>
                    </w:p>
                    <w:p w14:paraId="58111FA5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Early childhood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programs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, and transition from PK to elementary school</w:t>
                      </w:r>
                    </w:p>
                    <w:p w14:paraId="23F7F4C1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Dual- or concurrent-enrollment programs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in secondary schools</w:t>
                      </w:r>
                    </w:p>
                    <w:p w14:paraId="7A755498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40" w:lineRule="auto"/>
                        <w:contextualSpacing w:val="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Such supports as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behavioral, counseling &amp; mental health programs, mentoring, and access to advanced coursework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(in Schoolwide programs)</w:t>
                      </w:r>
                    </w:p>
                    <w:p w14:paraId="023B4C2D" w14:textId="77777777" w:rsidR="00775DF1" w:rsidRPr="00B95161" w:rsidRDefault="00775DF1" w:rsidP="00A95A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In addition, ESSA requires the use of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“evidence-based”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supports &amp; interventions in low performing schools and allows districts to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transfer (“flex”) up to 100%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of Title IIA and Title IVA funds into Titles I, IIA, III, IVA, and/or V.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E5FEB0" w14:textId="77777777" w:rsidR="00E47EFA" w:rsidRDefault="00E47EFA"/>
    <w:p w14:paraId="0D688374" w14:textId="77777777" w:rsidR="00D43546" w:rsidRDefault="00D43546"/>
    <w:p w14:paraId="7D87B7A1" w14:textId="77777777" w:rsidR="00D43546" w:rsidRDefault="0087277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64E3D" wp14:editId="7CD47963">
                <wp:simplePos x="0" y="0"/>
                <wp:positionH relativeFrom="column">
                  <wp:posOffset>30480</wp:posOffset>
                </wp:positionH>
                <wp:positionV relativeFrom="paragraph">
                  <wp:posOffset>6226810</wp:posOffset>
                </wp:positionV>
                <wp:extent cx="6814820" cy="1164590"/>
                <wp:effectExtent l="11430" t="17145" r="12700" b="18415"/>
                <wp:wrapNone/>
                <wp:docPr id="7" name="AutoShape 24" descr="FY18 Title I allocations:&#10;• Increased state reservation for school improvement from 4% to 7%&#10;• Turnaround grant funding from USED eliminated&#10;• As a result, district Title I allocations for FY18 (year 1 of ESSA) may fall below their statutory hold harmless levels. Normal hold harmless rules apply beginning in FY19&#10;• ESE will share preliminary FY18 Title I allocations with districts in spring 2017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1164590"/>
                        </a:xfrm>
                        <a:prstGeom prst="roundRect">
                          <a:avLst>
                            <a:gd name="adj" fmla="val 29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BDF85D" w14:textId="77777777" w:rsidR="00775DF1" w:rsidRPr="001010EC" w:rsidRDefault="00775DF1" w:rsidP="001010EC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</w:pPr>
                            <w:r w:rsidRPr="001010EC"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FY18 Title I allocations:</w:t>
                            </w:r>
                          </w:p>
                          <w:p w14:paraId="21EDE2D3" w14:textId="77777777" w:rsidR="00775DF1" w:rsidRPr="00B95161" w:rsidRDefault="00775DF1" w:rsidP="00101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Increased state reservation for school improvement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from 4% to 7%</w:t>
                            </w:r>
                          </w:p>
                          <w:p w14:paraId="3E2386BA" w14:textId="77777777" w:rsidR="00775DF1" w:rsidRPr="00B95161" w:rsidRDefault="00775DF1" w:rsidP="00101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Turnaround grant funding from USED eliminated</w:t>
                            </w:r>
                          </w:p>
                          <w:p w14:paraId="73F471BF" w14:textId="77777777" w:rsidR="00775DF1" w:rsidRPr="00775DF1" w:rsidRDefault="00775DF1" w:rsidP="00775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 w:val="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775DF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As a result, district Title I allocations for FY18 (year 1 of ESSA) may fall below their statutory hold harmless levels. Normal hold harmles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 rules apply beginning in FY19</w:t>
                            </w:r>
                          </w:p>
                          <w:p w14:paraId="03BCA6F9" w14:textId="77777777" w:rsidR="00775DF1" w:rsidRPr="00B95161" w:rsidRDefault="00775DF1" w:rsidP="00101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ESE will share preliminary FY18 Title I allocations with districts in spring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64E3D" id="AutoShape 24" o:spid="_x0000_s1028" alt="FY18 Title I allocations:&#10;• Increased state reservation for school improvement from 4% to 7%&#10;• Turnaround grant funding from USED eliminated&#10;• As a result, district Title I allocations for FY18 (year 1 of ESSA) may fall below their statutory hold harmless levels. Normal hold harmless rules apply beginning in FY19&#10;• ESE will share preliminary FY18 Title I allocations with districts in spring 2017&#10;" style="position:absolute;margin-left:2.4pt;margin-top:490.3pt;width:536.6pt;height:9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6nTgMAAGMGAAAOAAAAZHJzL2Uyb0RvYy54bWysVduOIzUQfUfiH0pGi0CC6XTUc0kzmVU0&#10;k0EjLcuKzD7w6NjutMGXpuxOJzzxLXwaX0LZnWmyC7wg8tDypXzqck5Vbl8frIG9wqC9W7LyYsZA&#10;OeGldrsle//8+PUNgxC5k9x4p5bsqAJ7fffpJ7dDV6u5b72RCoFAXKiHbsnaGLu6KIJoleXhwnfK&#10;0WXj0fJIW9wVEvlA6NYU89nsqhg8yg69UCHQ6cN4ye4yftMoEb9vmqAimCWj2GL+Yv5u07e4u+X1&#10;DnnXanEKg/+HKCzXjpxOUA88cuhR/w3KaoE++CZeCG8L3zRaqJwDZVPOPspm0/JO5VyoOKGbyhT+&#10;P1jxdv8OQcslu2bguCWKVn302TPMKwZSBUH1evyxvIFnHY2CJ+DGeMEjUR7qzz87rL7547ff4ckJ&#10;VDwomfiOClAFhftsBcQfEKXeG9CW2Norq1yEBr2F6hVED9evJqDnHh1H3zsJREwyoyVxO5q/36wf&#10;QBlttSMvcnq1CsCTz97Er0DqEFGL+E8R52ByOl8cFUcowTew3mxWX4LlR2goOdgq4weIrdIUN2VD&#10;FcEjJLFCy9EaEhsYtVcmXMDbpE3z0SX2ZAO868yRwHbauZSAdkCOF1PM680aBk3+AqEq6PCUF/n6&#10;t3qTfWyn/EKCDB0mcNLPdUZOmh66UBO1m+4dJlWG7o0XPwdw/r7lbqdWiH5oFZekpDLZFx88SJtA&#10;T2E7fOclSYJTAbK8Dw3aBEjChUPuouPUReoQQdDh1U1Z3cyp2QTdleVVdbnIfVbw+uV5hyF+q4j8&#10;tFiyTPYP1KvZB9+/CTH3kjwpksufGDTWUGfuqdTzRVXloHl9siXoF8icrjdaPlJh8wZ323uDQC9J&#10;xvl3ehzOzYyDgcJdzC5nOYoPLvM4UhMKF4LkW2Y701uq0YheztIvofOazmnyjOcv6U8wVHAi5dx9&#10;LkF+mGhZO5nXkWszrsneuBNPiZqR4njYHnLzzpPTRNvWyyMRh36cdDSZadF6/JXBQFNuycIvPWmN&#10;gXlyRP6irKo0FvOmurxOtOH5zfb8hjvqYRoGkcG4vI/jKO1JgruWPI01cT7NkEZHCiora4zqtKFJ&#10;lvM/Td00Ks/32eqv/4a7PwEAAP//AwBQSwMEFAAGAAgAAAAhAMleD6HfAAAACwEAAA8AAABkcnMv&#10;ZG93bnJldi54bWxMj0FPg0AQhe8m/ofNmHgxdrcNQYosTWNijCdTND0vMAUiO4vsFvDfOz3Z25u8&#10;yXvfy3aL7cWEo+8caVivFAikytUdNRq+Pl8fExA+GKpN7wg1/KKHXX57k5m0djMdcCpCIziEfGo0&#10;tCEMqZS+atEav3IDEnsnN1oT+BwbWY9m5nDby41SsbSmI25ozYAvLVbfxdlqWOL9vHkvi0N0fCgn&#10;/Ens2wcdtb6/W/bPIAIu4f8ZLviMDjkzle5MtRe9hojBg4ZtomIQF189JTyuZLWOIwUyz+T1hvwP&#10;AAD//wMAUEsBAi0AFAAGAAgAAAAhALaDOJL+AAAA4QEAABMAAAAAAAAAAAAAAAAAAAAAAFtDb250&#10;ZW50X1R5cGVzXS54bWxQSwECLQAUAAYACAAAACEAOP0h/9YAAACUAQAACwAAAAAAAAAAAAAAAAAv&#10;AQAAX3JlbHMvLnJlbHNQSwECLQAUAAYACAAAACEAhtoep04DAABjBgAADgAAAAAAAAAAAAAAAAAu&#10;AgAAZHJzL2Uyb0RvYy54bWxQSwECLQAUAAYACAAAACEAyV4Pod8AAAALAQAADwAAAAAAAAAAAAAA&#10;AACoBQAAZHJzL2Rvd25yZXYueG1sUEsFBgAAAAAEAAQA8wAAALQGAAAAAA==&#10;" strokecolor="#4f81bd [3204]" strokeweight="1.5pt">
                <v:textbox>
                  <w:txbxContent>
                    <w:p w14:paraId="5BBDF85D" w14:textId="77777777" w:rsidR="00775DF1" w:rsidRPr="001010EC" w:rsidRDefault="00775DF1" w:rsidP="001010EC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</w:pPr>
                      <w:r w:rsidRPr="001010EC"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FY18 Title I allocations:</w:t>
                      </w:r>
                    </w:p>
                    <w:p w14:paraId="21EDE2D3" w14:textId="77777777" w:rsidR="00775DF1" w:rsidRPr="00B95161" w:rsidRDefault="00775DF1" w:rsidP="001010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Increased state reservation for school improvement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from 4% to 7%</w:t>
                      </w:r>
                    </w:p>
                    <w:p w14:paraId="3E2386BA" w14:textId="77777777" w:rsidR="00775DF1" w:rsidRPr="00B95161" w:rsidRDefault="00775DF1" w:rsidP="001010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Turnaround grant funding from USED eliminated</w:t>
                      </w:r>
                    </w:p>
                    <w:p w14:paraId="73F471BF" w14:textId="77777777" w:rsidR="00775DF1" w:rsidRPr="00775DF1" w:rsidRDefault="00775DF1" w:rsidP="00775D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 w:val="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775DF1">
                        <w:rPr>
                          <w:color w:val="1F497D" w:themeColor="text2"/>
                          <w:sz w:val="20"/>
                          <w:szCs w:val="20"/>
                        </w:rPr>
                        <w:t>As a result, district Title I allocations for FY18 (year 1 of ESSA) may fall below their statutory hold harmless levels. Normal hold harmles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s rules apply beginning in FY19</w:t>
                      </w:r>
                    </w:p>
                    <w:p w14:paraId="03BCA6F9" w14:textId="77777777" w:rsidR="00775DF1" w:rsidRPr="00B95161" w:rsidRDefault="00775DF1" w:rsidP="001010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ESE will share preliminary FY18 Title I allocations with districts in spring 2017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1B549" wp14:editId="39D4A822">
                <wp:simplePos x="0" y="0"/>
                <wp:positionH relativeFrom="column">
                  <wp:posOffset>30480</wp:posOffset>
                </wp:positionH>
                <wp:positionV relativeFrom="paragraph">
                  <wp:posOffset>2266950</wp:posOffset>
                </wp:positionV>
                <wp:extent cx="6814820" cy="647065"/>
                <wp:effectExtent l="11430" t="10160" r="12700" b="9525"/>
                <wp:wrapNone/>
                <wp:docPr id="6" name="AutoShape 19" descr="Title I Schoolwide program waivers:&#10;State may waive 40% poverty threshold for Schoolwide programs upon request and demonstration that a Schoolwide program would best serve needs of students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647065"/>
                        </a:xfrm>
                        <a:prstGeom prst="roundRect">
                          <a:avLst>
                            <a:gd name="adj" fmla="val 29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C137E" w14:textId="77777777" w:rsidR="00775DF1" w:rsidRPr="001010EC" w:rsidRDefault="00775DF1" w:rsidP="00A95A67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</w:pPr>
                            <w:r w:rsidRPr="001010EC"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Title I Schoolwide program waive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rs:</w:t>
                            </w:r>
                          </w:p>
                          <w:p w14:paraId="2C149E1E" w14:textId="77777777" w:rsidR="00775DF1" w:rsidRPr="00B95161" w:rsidRDefault="00775DF1" w:rsidP="00A95A67">
                            <w:pPr>
                              <w:ind w:left="9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State may waive 40% poverty threshold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for Schoolwide programs upon request and demonstration that a Schoolwide program would best serve needs of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1B549" id="AutoShape 19" o:spid="_x0000_s1029" alt="Title I Schoolwide program waivers:&#10;State may waive 40% poverty threshold for Schoolwide programs upon request and demonstration that a Schoolwide program would best serve needs of students &#10;" style="position:absolute;margin-left:2.4pt;margin-top:178.5pt;width:536.6pt;height:5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MO0AIAAH4FAAAOAAAAZHJzL2Uyb0RvYy54bWysVF1v0zAUfUfiP1wZwRtLUrpuDUunaWNo&#10;0oCJjh/gxk5jcHwz22lafj3XTlY62BMiD1b8cc+9Puf4np1vGw0baZ1CU7DsKGUgTYlCmXXBvt1f&#10;vz1l4Dw3gms0smA76dj54uWLs77N5QRr1EJaIBDj8r4tWO19myeJK2vZcHeErTS0WaFtuKepXSfC&#10;8p7QG51M0nSW9GhFa7GUztHq1bDJFhG/qmTpv1SVkx50wag2H0cbx1UYk8UZz9eWt7UqxzL4P1TR&#10;cGUo6R7qinsOnVV/QTWqtOiw8kclNglWlSplvAPdJkv/uM2y5q2MdyFyXLunyf0/2PLz5s6CEgWb&#10;MTC8IYkuOo8xM2RzBkK6kvi6V15LuIFlWSPqXgkJxDoR10DPVTBA/ubV9uL90nMvoeG7YRmm6Wto&#10;kfb9DnxtpQuKA+n5DJKDrkUDVj500nkg01D2Bo3zlnvyFwFwWn4mEnrsCHYVwpy0GwlGSuEAKzJf&#10;J6TxDmJ5Qe++dTlde9ne2aCYa2+x/OHA4GXNzVpeWIt9LbkglrNwPnkSECaOQmHVf0JBdHGiK0q/&#10;rWwTAElU2EaH7fYOk1sPJS3OTrPp6YSMWNLebHqSzo5jCp4/RrfW+Y8SG6LXkVstdkZ8JRvHFHxz&#10;63y0mRjF4uI7g6rRZNoN1zCZT6cj4Hg24fkjZLwtaiWuldZxYterS22BIgt2Hb8x2B0e0wZ64mKe&#10;Hqexiieb8aXKPQovS2I7i+d01xBFA3qWhi+g85zW6VEO63GJatzDEN80O0wfKYiBQZUPRsR/z5Ue&#10;/um8NqNMQZlBYb9dbaOv34WkQbUVih3pZnFoAsGT9I7Q/mTQUwMomHvouJUM9I0h7efZdBo6RpxM&#10;j0+CavZwZ3W4ww09DHonnpFvw++lH7pM11q1rinTwInB8Lwq5amoaKyhqnFCjzzef2xIoYsczuOp&#10;321z8QsAAP//AwBQSwMEFAAGAAgAAAAhAO21VcvfAAAACgEAAA8AAABkcnMvZG93bnJldi54bWxM&#10;j01PwzAMhu9I+w+RJ3FBLN3YRylNpwkJIU5oBe2cNqat1jilydry7/FOcLP1WK+fN91PthUD9r5x&#10;pGC5iEAglc40VCn4/Hi5j0H4oMno1hEq+EEP+2x2k+rEuJGOOOShEhxCPtEK6hC6REpf1mi1X7gO&#10;idmX660OvPaVNL0eOdy2chVFW2l1Q/yh1h0+11ie84tVMG0P4+qtyI/r010x4HdsX9/ppNTtfDo8&#10;gQg4hb9juOqzOmTsVLgLGS9aBWsWDwoeNjuudOXRLuapYLKJH0FmqfxfIfsFAAD//wMAUEsBAi0A&#10;FAAGAAgAAAAhALaDOJL+AAAA4QEAABMAAAAAAAAAAAAAAAAAAAAAAFtDb250ZW50X1R5cGVzXS54&#10;bWxQSwECLQAUAAYACAAAACEAOP0h/9YAAACUAQAACwAAAAAAAAAAAAAAAAAvAQAAX3JlbHMvLnJl&#10;bHNQSwECLQAUAAYACAAAACEAFvPTDtACAAB+BQAADgAAAAAAAAAAAAAAAAAuAgAAZHJzL2Uyb0Rv&#10;Yy54bWxQSwECLQAUAAYACAAAACEA7bVVy98AAAAKAQAADwAAAAAAAAAAAAAAAAAqBQAAZHJzL2Rv&#10;d25yZXYueG1sUEsFBgAAAAAEAAQA8wAAADYGAAAAAA==&#10;" strokecolor="#4f81bd [3204]" strokeweight="1.5pt">
                <v:textbox>
                  <w:txbxContent>
                    <w:p w14:paraId="2CCC137E" w14:textId="77777777" w:rsidR="00775DF1" w:rsidRPr="001010EC" w:rsidRDefault="00775DF1" w:rsidP="00A95A67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</w:pPr>
                      <w:r w:rsidRPr="001010EC"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Title I Schoolwide program waive</w:t>
                      </w:r>
                      <w:r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rs:</w:t>
                      </w:r>
                    </w:p>
                    <w:p w14:paraId="2C149E1E" w14:textId="77777777" w:rsidR="00775DF1" w:rsidRPr="00B95161" w:rsidRDefault="00775DF1" w:rsidP="00A95A67">
                      <w:pPr>
                        <w:ind w:left="9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State may waive 40% poverty threshold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for Schoolwide programs upon request and demonstration that a Schoolwide program would best serve needs of students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2E882" wp14:editId="57DE99FE">
                <wp:simplePos x="0" y="0"/>
                <wp:positionH relativeFrom="column">
                  <wp:posOffset>30480</wp:posOffset>
                </wp:positionH>
                <wp:positionV relativeFrom="paragraph">
                  <wp:posOffset>3060700</wp:posOffset>
                </wp:positionV>
                <wp:extent cx="6814820" cy="1026795"/>
                <wp:effectExtent l="11430" t="13335" r="12700" b="17145"/>
                <wp:wrapNone/>
                <wp:docPr id="5" name="AutoShape 21" descr="Parent notifications:&#10;• Must notify parents of all students in Title I schools of their right to request teacher qualifications &#10;• Must notify parents if their child is taught for 4 or more weeks by a teacher who does not meet licensure requirements – effective SY2017-18&#10;• Posting report card to district website meets distribution requirements – effective SY2018-19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1026795"/>
                        </a:xfrm>
                        <a:prstGeom prst="roundRect">
                          <a:avLst>
                            <a:gd name="adj" fmla="val 29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23447F" w14:textId="77777777" w:rsidR="00775DF1" w:rsidRPr="001010EC" w:rsidRDefault="00775DF1" w:rsidP="001010EC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</w:pPr>
                            <w:r w:rsidRPr="001010EC"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Parent notifications:</w:t>
                            </w:r>
                          </w:p>
                          <w:p w14:paraId="3707C1BC" w14:textId="77777777" w:rsidR="00775DF1" w:rsidRPr="00B95161" w:rsidRDefault="00775DF1" w:rsidP="00101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Must notify parents of all students in Title I schools of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their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right to request teacher qualifications </w:t>
                            </w:r>
                          </w:p>
                          <w:p w14:paraId="3FA01E0B" w14:textId="77777777" w:rsidR="00775DF1" w:rsidRPr="00B95161" w:rsidRDefault="00775DF1" w:rsidP="00101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Must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notify parents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if their child is taught for 4 or more weeks by </w:t>
                            </w:r>
                            <w: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a teacher who does not meet licensure requirements 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– effective 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SY2017-18</w:t>
                            </w:r>
                          </w:p>
                          <w:p w14:paraId="7CAD502D" w14:textId="77777777" w:rsidR="00775DF1" w:rsidRPr="00B95161" w:rsidRDefault="00775DF1" w:rsidP="00101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Posting report card to district website meets distribution requirements</w:t>
                            </w:r>
                            <w:r w:rsidR="00AA41B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372"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–</w:t>
                            </w:r>
                            <w:r w:rsidR="00AA41B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effective SY2018-19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2E882" id="AutoShape 21" o:spid="_x0000_s1030" alt="Parent notifications:&#10;• Must notify parents of all students in Title I schools of their right to request teacher qualifications &#10;• Must notify parents if their child is taught for 4 or more weeks by a teacher who does not meet licensure requirements – effective SY2017-18&#10;• Posting report card to district website meets distribution requirements – effective SY2018-19&#10;" style="position:absolute;margin-left:2.4pt;margin-top:241pt;width:536.6pt;height:8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7B/MgMAAEIGAAAOAAAAZHJzL2Uyb0RvYy54bWysVM1u3DYQvhfoOwxYoDdb0mJt76qWA8Op&#10;iwBJa9TpoUdKHK3YUhyFpFa7PeUd+gZ9tDxJh5Sy2bRACxTVQeCQM9/8fDNz++LQG9ij85psJYrL&#10;XADahpS2u0r89PbxYiPAB2mVNGSxEkf04sXdl1/cTkOJK+rIKHTAINaX01CJLoShzDLfdNhLf0kD&#10;Wn5syfUysOh2mXJyYvTeZKs8v84mcmpw1KD3fPtyfhR3Cb9tsQk/tK3HAKYSHFtIf5f+dfxnd7ey&#10;3Dk5dLpZwpD/IYpeastOT1AvZZAwOv03qF43jjy14bKhPqO21Q2mHDibIv9LNs+dHDDlwsXxw6lM&#10;/v+Dbb7fPznQqhJXAqzsmaL7MVDyDKtCgELfcL2epEMbwFLQHLIMTLcvv/7qcP/Nh/d/wJvRL29H&#10;GJKmB2pBGsPkj4otPWgLb3UwCK+A2SUySSV0qB04vesCBAKH70ZkrICSO8DBu1GaTw7hHx3qFma0&#10;ptNGgfYQ5BhxuXtgDfzrySFMiL96qI8gT16mjkAR+pge9Bi7hWmxfmT1GJF22KccPrz/HTB1ld4j&#10;PP/MnN1cFJtTWE/kA3chGw3kAjTSqZiV0j443QT2XXsdMPnwy3U9xmL+q5/NRbFNfmLLToMvmbnn&#10;4cnFpvPDa2o4KUsPnbQ7vHeOpg6l4kYpon72mUEUPJtCPb0hxYxLZjx176F1fQTkvoRDGpLjaUjw&#10;wAnx5fWmWG9WPEsNvxX56vpme5V8yPKj+eB8+A6ph3iohKPRqh95FJMPuX/tQxoVtTScVL8IaHvD&#10;g7eXBlbb/GYBXHQzWX6ETOmS0epRG5MEt6sfjAO2rMRj+hZjf65mLEwc7ja/ylMUnz2mbYMnFNkw&#10;+aFIembsuUYzepHHL6LLku95scz36YpjPMFwwVk6d59KkAwjLd9alc5BajOfWd/YhadIzUxxONSH&#10;NJvr6DTSVpM6MnGO5kXGi5cPHbnfBEy8xCrheWIcCjCvLJO/LdbruPWSsL66ibS585f6/EVankue&#10;9SBgPj6EeVOOQxrQ2Ewxd0txRbQ6cFCps+aoFoEXVcp/WapxE57LSevT6r/7EwAA//8DAFBLAwQU&#10;AAYACAAAACEA6EMJ394AAAAKAQAADwAAAGRycy9kb3ducmV2LnhtbEyPMU/DMBCFdyT+g3VIbNQh&#10;LU0JcSqExMDQgcCQ0Y2viSE+R7Gbhn/PZYLp7vSe3n2v2M+uFxOOwXpScL9KQCA13lhqFXx+vN7t&#10;QISoyejeEyr4wQD78vqq0LnxF3rHqYqt4BAKuVbQxTjkUoamQ6fDyg9IrJ386HTkc2ylGfWFw10v&#10;0yTZSqct8YdOD/jSYfNdnZ0C+1WvH3WYKl/XWX2yh7c6PTwodXszPz+BiDjHPzMs+IwOJTMd/ZlM&#10;EL2CDYPHZaRcadGTbMfbUcF2s85AloX8X6H8BQAA//8DAFBLAQItABQABgAIAAAAIQC2gziS/gAA&#10;AOEBAAATAAAAAAAAAAAAAAAAAAAAAABbQ29udGVudF9UeXBlc10ueG1sUEsBAi0AFAAGAAgAAAAh&#10;ADj9If/WAAAAlAEAAAsAAAAAAAAAAAAAAAAALwEAAF9yZWxzLy5yZWxzUEsBAi0AFAAGAAgAAAAh&#10;APtrsH8yAwAAQgYAAA4AAAAAAAAAAAAAAAAALgIAAGRycy9lMm9Eb2MueG1sUEsBAi0AFAAGAAgA&#10;AAAhAOhDCd/eAAAACgEAAA8AAAAAAAAAAAAAAAAAjAUAAGRycy9kb3ducmV2LnhtbFBLBQYAAAAA&#10;BAAEAPMAAACXBgAAAAA=&#10;" strokecolor="#4f81bd [3204]" strokeweight="1.5pt">
                <v:textbox>
                  <w:txbxContent>
                    <w:p w14:paraId="6F23447F" w14:textId="77777777" w:rsidR="00775DF1" w:rsidRPr="001010EC" w:rsidRDefault="00775DF1" w:rsidP="001010EC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</w:pPr>
                      <w:r w:rsidRPr="001010EC"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Parent notifications:</w:t>
                      </w:r>
                    </w:p>
                    <w:p w14:paraId="3707C1BC" w14:textId="77777777" w:rsidR="00775DF1" w:rsidRPr="00B95161" w:rsidRDefault="00775DF1" w:rsidP="001010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Must notify parents of all students in Title I schools of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their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right to request teacher qualifications </w:t>
                      </w:r>
                    </w:p>
                    <w:p w14:paraId="3FA01E0B" w14:textId="77777777" w:rsidR="00775DF1" w:rsidRPr="00B95161" w:rsidRDefault="00775DF1" w:rsidP="001010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Must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notify parents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if their child is taught for 4 or more weeks by </w:t>
                      </w:r>
                      <w: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a teacher who does not meet licensure requirements 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– effective 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SY2017-18</w:t>
                      </w:r>
                    </w:p>
                    <w:p w14:paraId="7CAD502D" w14:textId="77777777" w:rsidR="00775DF1" w:rsidRPr="00B95161" w:rsidRDefault="00775DF1" w:rsidP="001010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Posting report card to district website meets distribution requirements</w:t>
                      </w:r>
                      <w:r w:rsidR="00AA41BB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FC4372"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–</w:t>
                      </w:r>
                      <w:r w:rsidR="00AA41BB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effective SY2018-19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C68C27" wp14:editId="08FB76B5">
                <wp:simplePos x="0" y="0"/>
                <wp:positionH relativeFrom="column">
                  <wp:posOffset>30480</wp:posOffset>
                </wp:positionH>
                <wp:positionV relativeFrom="paragraph">
                  <wp:posOffset>4225290</wp:posOffset>
                </wp:positionV>
                <wp:extent cx="6814820" cy="1009650"/>
                <wp:effectExtent l="11430" t="15875" r="12700" b="12700"/>
                <wp:wrapNone/>
                <wp:docPr id="4" name="AutoShape 20" descr="Equitable services for private schools:&#10;• Proportional share of funds for private school services calculated based on total amount of district grant, before any reservations&#10;• State required to notify private schools of amounts available&#10;• State required to identify ombudsman to oversee equitable services for private school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1009650"/>
                        </a:xfrm>
                        <a:prstGeom prst="roundRect">
                          <a:avLst>
                            <a:gd name="adj" fmla="val 29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5DBE0C" w14:textId="77777777" w:rsidR="00775DF1" w:rsidRPr="00775DF1" w:rsidRDefault="00775DF1" w:rsidP="00A95A67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775DF1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Equitable services for private schools:</w:t>
                            </w:r>
                          </w:p>
                          <w:p w14:paraId="5650D4A9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Proportional share of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funds for private school services calculated based on total amount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of district grant, before any reservations</w:t>
                            </w:r>
                          </w:p>
                          <w:p w14:paraId="75FB2C6F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State required to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notify private schools of amounts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available</w:t>
                            </w:r>
                          </w:p>
                          <w:p w14:paraId="3FE4A4BF" w14:textId="77777777" w:rsidR="00775DF1" w:rsidRPr="00B95161" w:rsidRDefault="00775DF1" w:rsidP="00A95A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State required to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identify ombudsman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to oversee equitab</w:t>
                            </w:r>
                            <w:r w:rsidR="00FC437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le services for private schools</w:t>
                            </w:r>
                          </w:p>
                          <w:p w14:paraId="41910821" w14:textId="77777777" w:rsidR="00775DF1" w:rsidRPr="004424A8" w:rsidRDefault="00775DF1" w:rsidP="00A95A67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</w:p>
                          <w:p w14:paraId="73F1C489" w14:textId="77777777" w:rsidR="00775DF1" w:rsidRPr="00A95A67" w:rsidRDefault="00775DF1" w:rsidP="00A95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68C27" id="AutoShape 20" o:spid="_x0000_s1031" alt="Equitable services for private schools:&#10;• Proportional share of funds for private school services calculated based on total amount of district grant, before any reservations&#10;• State required to notify private schools of amounts available&#10;• State required to identify ombudsman to oversee equitable services for private schools&#10;" style="position:absolute;margin-left:2.4pt;margin-top:332.7pt;width:536.6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uCAMAABUGAAAOAAAAZHJzL2Uyb0RvYy54bWysVF1u1DAQfkfiDiMj8QTNbrUtbegWVYUi&#10;pAIVhQNMbGdjcDzBdja7PHEWjsZJGDvb7UIRSIg8WPHPfPPNfDNz8mzVWlhqHwy5uZjuTQRoJ0kZ&#10;t5iLD+8vHh8JCBGdQktOz8VaB/Hs9P69k6Er9T41ZJX2wCAulEM3F02MXVkUQTa6xbBHnXZ8WZNv&#10;MfLWLwrlcWD01hb7k8lhMZBXnSepQ+DT5+OlOM34da1lfFvXQUewc8HcYl59Xqu0FqcnWC48do2R&#10;Gxr4DyxaNI6dbqGeY0TovbkD1RrpKVAd9yS1BdW1kTrHwNFMJ79Ec91gp3MsnJzQbdMU/h+sfLO8&#10;8mDUXMwEOGxZorM+UvYM+5wxpYPkfL343JuIldUQtF8y6QAsCnTeLDHyoWyIbCgfPlidPf3+9Rtc&#10;eerIR64KtBAa9Bqohrp36neGt6ASrewtQyqoMPBKDiJFBsGWehcTijIheiMjsG4uPoJKMxUN6Nbg&#10;daKHyW/YcrmOiaLXHIJnxEjgKJp6/Sv7hD16CYBLNDbF+wcUo7TLONRWvQotJqpAqRu0huTu7xnL&#10;8KkKhy6ULMZ1d+VTHYXukuSnwEzPG3QLfeY9DY1GxdpP0/viJ4O0CWwK1fCaFIuILGIuyFXt2wTI&#10;pQarXPfrbd3rVQTJh4dH09lRElvy3XQyOT48yJ1RYHlj3vkQX2pqOWeBm8izFuodd1f2gcvLEHP1&#10;q00NofoooG4t99KStds/Pphl0lhu3jL0DWQOl6xRF8bavPGL6tx6YMu5uMjfxjjsPrMOBqZ7PGGy&#10;dzHSANFbFJSStZrmd7ZvOUcjOgfLX0LHks95VoznN+HnOZRgOOEsyq77nIJsmGR54VT+j1w24z+/&#10;t26jU5JmlDiuqlVut4PkNMlWkVqzcJ7G2cTVwz8N+S8CBp5LcxE+99w+Auwrx+IfT2ezNMjyZnbw&#10;JMnmd2+q3Rt03JjcvlFwe6Tf8zgOv547d9GwpzEnjlLX1yYyqVxZI6vNhmdPjn8zJ9Nw293nV7fT&#10;/PQHAAAA//8DAFBLAwQUAAYACAAAACEAbmkFqN4AAAAKAQAADwAAAGRycy9kb3ducmV2LnhtbEyP&#10;wUrEMBiE74LvEH7Bm5tuid1Smy4ieNlFwW4fIG1iGzb5U5Jst7692ZMehxlmvqn3qzVkUT5ohxy2&#10;mwyIwsFJjSOH7vT+VAIJUaAUxqHi8KMC7Jv7u1pU0l3xSy1tHEkqwVAJDlOMc0VpGCZlRdi4WWHy&#10;vp23IibpRyq9uKZya2ieZQW1QmNamMSs3iY1nNuL5fCpu+PS5gc9+MOHOa3FsbOs5/zxYX19ARLV&#10;Gv/CcMNP6NAkpt5dUAZiOLAEHjkUxTMDcvOzXZnO9RzKnDGgTU3/X2h+AQAA//8DAFBLAQItABQA&#10;BgAIAAAAIQC2gziS/gAAAOEBAAATAAAAAAAAAAAAAAAAAAAAAABbQ29udGVudF9UeXBlc10ueG1s&#10;UEsBAi0AFAAGAAgAAAAhADj9If/WAAAAlAEAAAsAAAAAAAAAAAAAAAAALwEAAF9yZWxzLy5yZWxz&#10;UEsBAi0AFAAGAAgAAAAhABQ4VW4IAwAAFQYAAA4AAAAAAAAAAAAAAAAALgIAAGRycy9lMm9Eb2Mu&#10;eG1sUEsBAi0AFAAGAAgAAAAhAG5pBajeAAAACgEAAA8AAAAAAAAAAAAAAAAAYgUAAGRycy9kb3du&#10;cmV2LnhtbFBLBQYAAAAABAAEAPMAAABtBgAAAAA=&#10;" strokecolor="#4f81bd [3204]" strokeweight="1.5pt">
                <v:textbox>
                  <w:txbxContent>
                    <w:p w14:paraId="7B5DBE0C" w14:textId="77777777" w:rsidR="00775DF1" w:rsidRPr="00775DF1" w:rsidRDefault="00775DF1" w:rsidP="00A95A67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775DF1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Equitable services for private schools:</w:t>
                      </w:r>
                    </w:p>
                    <w:p w14:paraId="5650D4A9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Proportional share of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funds for private school services calculated based on total amount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of district grant, before any reservations</w:t>
                      </w:r>
                    </w:p>
                    <w:p w14:paraId="75FB2C6F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State required to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notify private schools of amounts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available</w:t>
                      </w:r>
                    </w:p>
                    <w:p w14:paraId="3FE4A4BF" w14:textId="77777777" w:rsidR="00775DF1" w:rsidRPr="00B95161" w:rsidRDefault="00775DF1" w:rsidP="00A95A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State required to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identify ombudsman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to oversee equitab</w:t>
                      </w:r>
                      <w:r w:rsidR="00FC4372">
                        <w:rPr>
                          <w:color w:val="1F497D" w:themeColor="text2"/>
                          <w:sz w:val="20"/>
                          <w:szCs w:val="20"/>
                        </w:rPr>
                        <w:t>le services for private schools</w:t>
                      </w:r>
                    </w:p>
                    <w:p w14:paraId="41910821" w14:textId="77777777" w:rsidR="00775DF1" w:rsidRPr="004424A8" w:rsidRDefault="00775DF1" w:rsidP="00A95A67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</w:pPr>
                    </w:p>
                    <w:p w14:paraId="73F1C489" w14:textId="77777777" w:rsidR="00775DF1" w:rsidRPr="00A95A67" w:rsidRDefault="00775DF1" w:rsidP="00A95A67"/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5BC9F" wp14:editId="2121E273">
                <wp:simplePos x="0" y="0"/>
                <wp:positionH relativeFrom="column">
                  <wp:posOffset>30480</wp:posOffset>
                </wp:positionH>
                <wp:positionV relativeFrom="paragraph">
                  <wp:posOffset>5363845</wp:posOffset>
                </wp:positionV>
                <wp:extent cx="6814820" cy="710565"/>
                <wp:effectExtent l="11430" t="11430" r="12700" b="11430"/>
                <wp:wrapNone/>
                <wp:docPr id="3" name="AutoShape 23" descr="Children in foster care (changes effective 12/10/2016):&#10;Districts must work with Department of Children &amp; Families (DCF) to ensure stability for children in foster care, and plan to provide transportation for students who remain in their school of origin. Additional details here(link to: http://www.doe.mass.edu/news/news.aspx?id=23854)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710565"/>
                        </a:xfrm>
                        <a:prstGeom prst="roundRect">
                          <a:avLst>
                            <a:gd name="adj" fmla="val 294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9C1BD3" w14:textId="77777777" w:rsidR="00775DF1" w:rsidRPr="001010EC" w:rsidRDefault="00775DF1" w:rsidP="001010EC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</w:pPr>
                            <w:r w:rsidRPr="001010EC"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Children in foster care (changes effective 12/10/2016):</w:t>
                            </w:r>
                          </w:p>
                          <w:p w14:paraId="00E46FF5" w14:textId="7F2AA71D" w:rsidR="00775DF1" w:rsidRPr="00B95161" w:rsidRDefault="00775DF1" w:rsidP="001010EC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Districts must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work with Department of Children &amp; Families (DCF) to ensure stability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for children in foster care, and plan to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provide transportation</w:t>
                            </w: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for students who remain in their school of origin. Additional details </w:t>
                            </w:r>
                            <w:hyperlink r:id="rId16" w:history="1">
                              <w:r w:rsidRPr="00B9516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5BC9F" id="AutoShape 23" o:spid="_x0000_s1032" alt="Children in foster care (changes effective 12/10/2016):&#10;Districts must work with Department of Children &amp; Families (DCF) to ensure stability for children in foster care, and plan to provide transportation for students who remain in their school of origin. Additional details here(link to: http://www.doe.mass.edu/news/news.aspx?id=23854).&#10;" style="position:absolute;margin-left:2.4pt;margin-top:422.35pt;width:536.6pt;height:5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0VOgMAABYGAAAOAAAAZHJzL2Uyb0RvYy54bWysVO1u2zYU/T9g73ChAUUCdJLl2m6ixgkC&#10;ex4KtGuxbg9Ai5TFhSI5krKcPf0OKdVz2/0aZhgCv+7XOefeu4dTp+gonJdGr7Myn2UkdG241Id1&#10;9vtvux9vMvKBac6U0WKdPQufPdx//93dYCsxN61RXDiCE+2rwa6zNgRbFYWvW9ExnxsrNC4b4zoW&#10;sHWHgjs2wHunivlstioG47h1phbe43Q7Xmb3yX/TiDp8aBovAql1htxC+rr03cdvcX/HqoNjtpX1&#10;lAb7D1l0TGoEPbvassCod/IbV52snfGmCXltusI0jaxFqgHVlLOvqvnUMitSLQDH2zNM/v9zW/9y&#10;/OhI8nX2KiPNOlD02AeTItMcZ1z4GnhtWqm4E5qkpsb4ANJq5gRd1S3TB+FJJLDlUVA5L1AJylld&#10;Vy9+OD2+2UofnKyDp673gcDYEw0ytLQVlrnQCR3INHQO8YJ19g3tWCeVhOer7WZ3TcFAWL5HSMhp&#10;j5vwjESQxb8n9pKgObKK6WgJgRwlFxQc094aF1iAXpO9Dz1HAp6G1pCD6FAg/qEV0hFkaIyKyRkn&#10;D1Ln9Mi5jLZMAZnApPLUCieulNRPiFTRJOBhGHJuRA4R+1zwvtBi8OmTM29PD0B8/upmubjOE0RR&#10;h4P1Fej4ZD+6qCRv35n6yZM2mwTxo3NmaAXjYL+M74svDOLGw5T2w3vDQSMDjUmSp8Z10SHERqek&#10;/Oez8sUpUI3D1U25uJmjQWrcvS5ny9UyhWDVZ2vrfPhZmA5YenSRM73mv6K9Ugh2fOdDkj+fRMT4&#10;Hxk1nUIzHYHV/HZxOzmc3has+uwyVWuU5DupVNq4w36jHMFyne3SbzL2l8+UpgFY3M6Ws5TFF5dp&#10;goizF1bXYLlM71TfAaLRezmLv+idVTjHsBjP0xFyPLsB3thdhk8QJMPIyk+ap3XUxLjGe6UnmiIz&#10;I8PhtD+lflvFoJG1veHP4M2ZcThhmGLRGvdXRgMG0zrzf/ZotYzUWw3ub8vFIk6ytFksX0fW3OXN&#10;/vKGaUgY/RsyNERcbsI4/XoLRbeINGKiTWz7RgYklYQ1ZjVtMHxS/dOgjNPtcp9e/TPO7/8GAAD/&#10;/wMAUEsDBBQABgAIAAAAIQBBvt3F4AAAAAoBAAAPAAAAZHJzL2Rvd25yZXYueG1sTI9BS8NAFITv&#10;gv9heYIXaTeWmMaYl1IKvYqtIj1uss8kNPs2zW7a9N+7PelxmGHmm3w1mU6caXCtZYTneQSCuLK6&#10;5Rrh63M7S0E4r1irzjIhXMnBqri/y1Wm7YV3dN77WoQSdplCaLzvMyld1ZBRbm574uD92MEoH+RQ&#10;Sz2oSyg3nVxEUSKNajksNKqnTUPVcT8ahGM3jev3bbk7tU/XRRJ/mNPm8I34+DCt30B4mvxfGG74&#10;AR2KwFTakbUTHUIcwD1CGsdLEDc/WqbhXInw+pIkIItc/r9Q/AIAAP//AwBQSwECLQAUAAYACAAA&#10;ACEAtoM4kv4AAADhAQAAEwAAAAAAAAAAAAAAAAAAAAAAW0NvbnRlbnRfVHlwZXNdLnhtbFBLAQIt&#10;ABQABgAIAAAAIQA4/SH/1gAAAJQBAAALAAAAAAAAAAAAAAAAAC8BAABfcmVscy8ucmVsc1BLAQIt&#10;ABQABgAIAAAAIQBLKC0VOgMAABYGAAAOAAAAAAAAAAAAAAAAAC4CAABkcnMvZTJvRG9jLnhtbFBL&#10;AQItABQABgAIAAAAIQBBvt3F4AAAAAoBAAAPAAAAAAAAAAAAAAAAAJQFAABkcnMvZG93bnJldi54&#10;bWxQSwUGAAAAAAQABADzAAAAoQYAAAAA&#10;" strokecolor="#4f81bd [3204]" strokeweight="1.5pt">
                <v:textbox>
                  <w:txbxContent>
                    <w:p w14:paraId="759C1BD3" w14:textId="77777777" w:rsidR="00775DF1" w:rsidRPr="001010EC" w:rsidRDefault="00775DF1" w:rsidP="001010EC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</w:pPr>
                      <w:r w:rsidRPr="001010EC"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Children in foster care (changes effective 12/10/2016):</w:t>
                      </w:r>
                    </w:p>
                    <w:p w14:paraId="00E46FF5" w14:textId="7F2AA71D" w:rsidR="00775DF1" w:rsidRPr="00B95161" w:rsidRDefault="00775DF1" w:rsidP="001010EC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Districts must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work with Department of Children &amp; Families (DCF) to ensure stability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for children in foster care, and plan to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provide transportation</w:t>
                      </w: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for students who remain in their school of origin. Additional details </w:t>
                      </w:r>
                      <w:hyperlink r:id="rId17" w:history="1">
                        <w:r w:rsidRPr="00B95161">
                          <w:rPr>
                            <w:rStyle w:val="Hyperlink"/>
                            <w:sz w:val="20"/>
                            <w:szCs w:val="20"/>
                          </w:rPr>
                          <w:t>here</w:t>
                        </w:r>
                      </w:hyperlink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92295" wp14:editId="0FB06894">
                <wp:simplePos x="0" y="0"/>
                <wp:positionH relativeFrom="column">
                  <wp:posOffset>30480</wp:posOffset>
                </wp:positionH>
                <wp:positionV relativeFrom="paragraph">
                  <wp:posOffset>1102360</wp:posOffset>
                </wp:positionV>
                <wp:extent cx="6814820" cy="1026160"/>
                <wp:effectExtent l="11430" t="17145" r="12700" b="13970"/>
                <wp:wrapNone/>
                <wp:docPr id="1" name="AutoShape 17" descr="Supplement not Supplant:&#10;• Title I funds must continue to supplement state and local spending but method for testing compliance has changed – no more individual cost test&#10;• District must instead demonstrate that methodology used to allocate state &amp; local funds to Title I schools results in each Title I school receiving state &amp; local funding it would receive if not a Title I school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1026160"/>
                        </a:xfrm>
                        <a:prstGeom prst="roundRect">
                          <a:avLst>
                            <a:gd name="adj" fmla="val 29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96B3E8" w14:textId="77777777" w:rsidR="00775DF1" w:rsidRPr="001010EC" w:rsidRDefault="00775DF1" w:rsidP="00B776B4">
                            <w:pPr>
                              <w:spacing w:after="0"/>
                              <w:contextualSpacing/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</w:pPr>
                            <w:r w:rsidRPr="001010EC">
                              <w:rPr>
                                <w:b/>
                                <w:color w:val="548DD4" w:themeColor="text2" w:themeTint="99"/>
                                <w:sz w:val="24"/>
                                <w:szCs w:val="26"/>
                              </w:rPr>
                              <w:t>Supplement not Supplant:</w:t>
                            </w:r>
                          </w:p>
                          <w:p w14:paraId="3280C664" w14:textId="77777777" w:rsidR="00775DF1" w:rsidRPr="00B95161" w:rsidRDefault="00775DF1" w:rsidP="00B776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Title I funds must continue to supplement state and local spending but method for testing compliance has changed –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no more individual cost test</w:t>
                            </w:r>
                          </w:p>
                          <w:p w14:paraId="1147AE84" w14:textId="77777777" w:rsidR="00775DF1" w:rsidRPr="00B95161" w:rsidRDefault="00775DF1" w:rsidP="00B776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95161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District must instead demonstrate that methodology used to allocate state &amp; local funds to Title I schools results in </w:t>
                            </w:r>
                            <w:r w:rsidRPr="00B9516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each Title I school receiving state &amp; local funding it would receive if not a Title I school</w:t>
                            </w:r>
                          </w:p>
                          <w:p w14:paraId="05FEBCAC" w14:textId="77777777" w:rsidR="00775DF1" w:rsidRPr="001C7958" w:rsidRDefault="00775DF1" w:rsidP="00B776B4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92295" id="AutoShape 17" o:spid="_x0000_s1033" alt="Supplement not Supplant:&#10;• Title I funds must continue to supplement state and local spending but method for testing compliance has changed – no more individual cost test&#10;• District must instead demonstrate that methodology used to allocate state &amp; local funds to Title I schools results in each Title I school receiving state &amp; local funding it would receive if not a Title I school&#10;" style="position:absolute;margin-left:2.4pt;margin-top:86.8pt;width:536.6pt;height:8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7vOwMAAFIGAAAOAAAAZHJzL2Uyb0RvYy54bWysVV1u3DYQfi+QOwxYIG+1pIXjH8VyYNh1&#10;ESBNgzo9AJekVkxJDktSq3WfcofeoEfLSTKktJuNm6eg+yCQnJlvvvndq1c7a2CrQtToOtac1AyU&#10;Eyi123Tsj/f3P10wiIk7yQ061bFHFdmr62c/XE2+VSsc0EgVgEBcbCffsSEl31ZVFIOyPJ6gV46E&#10;PQbLE13DppKBT4RuTbWq67NqwiB9QKFipNe7WciuC37fK5F+6/uoEpiOEbdUvqF81/lbXV/xdhO4&#10;H7RYaPDvYGG5duT0AHXHE4cx6P9AWS0CRuzTiUBbYd9roUoMFE1TP4nmYeBelVgoOdEf0hT/P1jx&#10;dvsugJZUOwaOWyrRzZiweIbmnIFUUVC+HkbvjbLKJXCYoFy5S+3zH3c3Lz99/Bfe62QUvIZ+dDKC&#10;HWMCgS5pNypICPGLPbVDUkAtAQYFNxCpxrlfYD0msCoNKIEKDklFMt8QjPVGcycUDDyCGLjbKAmf&#10;Pv5DVMBiUKAJYKvlSGgCyXM2PTC70zEFLQg7k9IuJsUlxWWRjiFzSQPfe0aDm0cYIzkg1txkiqQx&#10;c37OrX+5sJ7jJJ194NSyiCZCUHE0KZIjUFwMT+QkFoq4UlzfxswSnWDC0chFmeLrS9b5E7ASYm7h&#10;yceWKvng34XchNG/QfFnJJvbkqybEHAaKGpqnCbrV18Z5EskU1hPv6KkDuDUAaWbd32wGZD6FHZl&#10;aB4PQ6N2VGF6PLtoTi9WNFuCZE29OmvOylhVvN2b+xDTLwot5EPHAlKP/E6jWXzw7ZuYyujIpQG5&#10;/MCgt4YGcUsVXV3W54U0bxddgt5DlnDRaHmvjSmXsFnfmgBk2bH78luM47GacTAR3cv6RV1YfCUs&#10;20cdULgQ1PdN0TOjpRzN6E2dfxmdt/ROi2Z+34d/gKGEU1GO3ZcUFMNclp+dLOfEtZnPpG/cUqdc&#10;mrnEabfelVkt+chlW6N8pMIFnBcbLWI6DBj+ZjDRUutY/GvkQTEwrx0V/7I5Pc1bsFxOX5znsoVj&#10;yfpYQiNHUB1LjKY1H2/TvDlHH/RmIE9zThzmldHrtO+smdVCnxZXiX9ZsnkzHt+L1pe/guvPAAAA&#10;//8DAFBLAwQUAAYACAAAACEAd4Vy7N8AAAAKAQAADwAAAGRycy9kb3ducmV2LnhtbEyPMU/DMBCF&#10;dyT+g3VIbNQhoU0JcSqExMDQgcDg0Y2vSSA+R7Gbhn/PdYLx3Tu9971yt7hBzDiF3pOC+1UCAqnx&#10;tqdWwefH690WRIiGrBk8oYIfDLCrrq9KU1h/pnec69gKDqFQGAVdjGMhZWg6dCas/IjE3tFPzkSW&#10;UyvtZM4c7gaZJslGOtMTN3RmxJcOm+/65BT0Xzp7NGGuvda5Pvb7N53u10rd3izPTyAiLvHvGS74&#10;jA4VMx38iWwQg4IHBo98zrMNiIuf5Fsed1CQZesUZFXK/xOqXwAAAP//AwBQSwECLQAUAAYACAAA&#10;ACEAtoM4kv4AAADhAQAAEwAAAAAAAAAAAAAAAAAAAAAAW0NvbnRlbnRfVHlwZXNdLnhtbFBLAQIt&#10;ABQABgAIAAAAIQA4/SH/1gAAAJQBAAALAAAAAAAAAAAAAAAAAC8BAABfcmVscy8ucmVsc1BLAQIt&#10;ABQABgAIAAAAIQB7yH7vOwMAAFIGAAAOAAAAAAAAAAAAAAAAAC4CAABkcnMvZTJvRG9jLnhtbFBL&#10;AQItABQABgAIAAAAIQB3hXLs3wAAAAoBAAAPAAAAAAAAAAAAAAAAAJUFAABkcnMvZG93bnJldi54&#10;bWxQSwUGAAAAAAQABADzAAAAoQYAAAAA&#10;" strokecolor="#4f81bd [3204]" strokeweight="1.5pt">
                <v:textbox>
                  <w:txbxContent>
                    <w:p w14:paraId="6A96B3E8" w14:textId="77777777" w:rsidR="00775DF1" w:rsidRPr="001010EC" w:rsidRDefault="00775DF1" w:rsidP="00B776B4">
                      <w:pPr>
                        <w:spacing w:after="0"/>
                        <w:contextualSpacing/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</w:pPr>
                      <w:r w:rsidRPr="001010EC">
                        <w:rPr>
                          <w:b/>
                          <w:color w:val="548DD4" w:themeColor="text2" w:themeTint="99"/>
                          <w:sz w:val="24"/>
                          <w:szCs w:val="26"/>
                        </w:rPr>
                        <w:t>Supplement not Supplant:</w:t>
                      </w:r>
                    </w:p>
                    <w:p w14:paraId="3280C664" w14:textId="77777777" w:rsidR="00775DF1" w:rsidRPr="00B95161" w:rsidRDefault="00775DF1" w:rsidP="00B776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Title I funds must continue to supplement state and local spending but method for testing compliance has changed –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no more individual cost test</w:t>
                      </w:r>
                    </w:p>
                    <w:p w14:paraId="1147AE84" w14:textId="77777777" w:rsidR="00775DF1" w:rsidRPr="00B95161" w:rsidRDefault="00775DF1" w:rsidP="00B776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B95161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District must instead demonstrate that methodology used to allocate state &amp; local funds to Title I schools results in </w:t>
                      </w:r>
                      <w:r w:rsidRPr="00B9516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each Title I school receiving state &amp; local funding it would receive if not a Title I school</w:t>
                      </w:r>
                    </w:p>
                    <w:p w14:paraId="05FEBCAC" w14:textId="77777777" w:rsidR="00775DF1" w:rsidRPr="001C7958" w:rsidRDefault="00775DF1" w:rsidP="00B776B4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43546" w:rsidSect="009529FE">
      <w:headerReference w:type="default" r:id="rId18"/>
      <w:footerReference w:type="default" r:id="rId19"/>
      <w:pgSz w:w="12240" w:h="15840" w:code="1"/>
      <w:pgMar w:top="720" w:right="720" w:bottom="720" w:left="720" w:header="288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74B69" w14:textId="77777777" w:rsidR="009F0BD5" w:rsidRDefault="009F0BD5" w:rsidP="004468CF">
      <w:pPr>
        <w:spacing w:after="0" w:line="240" w:lineRule="auto"/>
      </w:pPr>
      <w:r>
        <w:separator/>
      </w:r>
    </w:p>
  </w:endnote>
  <w:endnote w:type="continuationSeparator" w:id="0">
    <w:p w14:paraId="66A3A17E" w14:textId="77777777" w:rsidR="009F0BD5" w:rsidRDefault="009F0BD5" w:rsidP="0044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E0A1" w14:textId="77777777" w:rsidR="00775DF1" w:rsidRPr="00D86A93" w:rsidRDefault="00775DF1" w:rsidP="00D86A93">
    <w:pPr>
      <w:pStyle w:val="Footer"/>
      <w:jc w:val="right"/>
      <w:rPr>
        <w:sz w:val="18"/>
      </w:rPr>
    </w:pPr>
    <w:r w:rsidRPr="00D86A93">
      <w:rPr>
        <w:sz w:val="18"/>
      </w:rPr>
      <w:t xml:space="preserve">Last updated </w:t>
    </w:r>
    <w:r>
      <w:rPr>
        <w:sz w:val="18"/>
      </w:rPr>
      <w:t>January 10,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3D86" w14:textId="77777777" w:rsidR="009F0BD5" w:rsidRDefault="009F0BD5" w:rsidP="004468CF">
      <w:pPr>
        <w:spacing w:after="0" w:line="240" w:lineRule="auto"/>
      </w:pPr>
      <w:r>
        <w:separator/>
      </w:r>
    </w:p>
  </w:footnote>
  <w:footnote w:type="continuationSeparator" w:id="0">
    <w:p w14:paraId="107FA3C9" w14:textId="77777777" w:rsidR="009F0BD5" w:rsidRDefault="009F0BD5" w:rsidP="0044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The Every Student Succeeds Act and Massachusetts Schools&#10;Key changes to Title I, Part A programs&#10;&#10;ESE logo"/>
    </w:tblPr>
    <w:tblGrid>
      <w:gridCol w:w="7848"/>
      <w:gridCol w:w="2592"/>
    </w:tblGrid>
    <w:tr w:rsidR="00775DF1" w14:paraId="45BCD58F" w14:textId="77777777" w:rsidTr="00FC4372">
      <w:trPr>
        <w:tblHeader/>
      </w:trPr>
      <w:tc>
        <w:tcPr>
          <w:tcW w:w="7848" w:type="dxa"/>
          <w:vAlign w:val="center"/>
        </w:tcPr>
        <w:p w14:paraId="11BE5A0E" w14:textId="77777777" w:rsidR="00775DF1" w:rsidRPr="000B077C" w:rsidRDefault="00775DF1" w:rsidP="001010EC">
          <w:pPr>
            <w:ind w:left="90"/>
            <w:rPr>
              <w:b/>
              <w:color w:val="1F497D" w:themeColor="text2"/>
              <w:sz w:val="24"/>
            </w:rPr>
          </w:pPr>
          <w:proofErr w:type="gramStart"/>
          <w:r>
            <w:rPr>
              <w:b/>
              <w:color w:val="1F497D" w:themeColor="text2"/>
              <w:sz w:val="24"/>
            </w:rPr>
            <w:t>The Every</w:t>
          </w:r>
          <w:proofErr w:type="gramEnd"/>
          <w:r>
            <w:rPr>
              <w:b/>
              <w:color w:val="1F497D" w:themeColor="text2"/>
              <w:sz w:val="24"/>
            </w:rPr>
            <w:t xml:space="preserve"> Student Succeeds Act</w:t>
          </w:r>
          <w:r w:rsidRPr="000B077C">
            <w:rPr>
              <w:b/>
              <w:color w:val="1F497D" w:themeColor="text2"/>
              <w:sz w:val="24"/>
            </w:rPr>
            <w:t xml:space="preserve"> and Massachusetts Schools</w:t>
          </w:r>
        </w:p>
        <w:p w14:paraId="4E9177F8" w14:textId="77777777" w:rsidR="00775DF1" w:rsidRDefault="00775DF1" w:rsidP="001010EC">
          <w:pPr>
            <w:ind w:left="90"/>
            <w:rPr>
              <w:b/>
              <w:color w:val="1F497D" w:themeColor="text2"/>
              <w:sz w:val="24"/>
            </w:rPr>
          </w:pPr>
          <w:r>
            <w:rPr>
              <w:b/>
              <w:color w:val="1F497D" w:themeColor="text2"/>
              <w:sz w:val="24"/>
            </w:rPr>
            <w:t>Key changes to Title I, Part A programs</w:t>
          </w:r>
        </w:p>
      </w:tc>
      <w:tc>
        <w:tcPr>
          <w:tcW w:w="2592" w:type="dxa"/>
        </w:tcPr>
        <w:p w14:paraId="3DB4375E" w14:textId="77777777" w:rsidR="00775DF1" w:rsidRDefault="00775DF1" w:rsidP="00B776B4">
          <w:pPr>
            <w:jc w:val="right"/>
            <w:rPr>
              <w:b/>
              <w:color w:val="1F497D" w:themeColor="text2"/>
              <w:sz w:val="24"/>
            </w:rPr>
          </w:pPr>
          <w:r w:rsidRPr="00881CAD">
            <w:rPr>
              <w:b/>
              <w:noProof/>
              <w:color w:val="1F497D" w:themeColor="text2"/>
              <w:sz w:val="24"/>
              <w:lang w:eastAsia="zh-CN"/>
            </w:rPr>
            <w:drawing>
              <wp:inline distT="0" distB="0" distL="0" distR="0" wp14:anchorId="7DA89CF3" wp14:editId="489A1668">
                <wp:extent cx="1514475" cy="736527"/>
                <wp:effectExtent l="19050" t="0" r="9525" b="0"/>
                <wp:docPr id="2" name="Picture 0" descr="E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ster-Logo_695x338_color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904" cy="736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59A291" w14:textId="77777777" w:rsidR="00775DF1" w:rsidRDefault="00775DF1" w:rsidP="00337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331"/>
    <w:multiLevelType w:val="hybridMultilevel"/>
    <w:tmpl w:val="D1BCD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65749"/>
    <w:multiLevelType w:val="hybridMultilevel"/>
    <w:tmpl w:val="25AE0488"/>
    <w:lvl w:ilvl="0" w:tplc="21564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BF6"/>
    <w:multiLevelType w:val="hybridMultilevel"/>
    <w:tmpl w:val="21E80708"/>
    <w:lvl w:ilvl="0" w:tplc="C226C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5D0C"/>
    <w:multiLevelType w:val="hybridMultilevel"/>
    <w:tmpl w:val="C44083C0"/>
    <w:lvl w:ilvl="0" w:tplc="F780805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E64F90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4FD8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3A9976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E2F6A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EC6BEE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2A7A00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66F572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943106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FCA083C"/>
    <w:multiLevelType w:val="hybridMultilevel"/>
    <w:tmpl w:val="533A6CAA"/>
    <w:lvl w:ilvl="0" w:tplc="E40657F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6A3"/>
    <w:multiLevelType w:val="hybridMultilevel"/>
    <w:tmpl w:val="1C6EF1F8"/>
    <w:lvl w:ilvl="0" w:tplc="61624BFA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9EA8E6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CC2FC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84FEF6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26844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CA8E8A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5C64F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6F87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C437BC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3C432E9"/>
    <w:multiLevelType w:val="hybridMultilevel"/>
    <w:tmpl w:val="A0AA32FA"/>
    <w:lvl w:ilvl="0" w:tplc="EF424272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EEA210">
      <w:start w:val="1383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E453EC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6881A0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20270E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0ECDE2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AC82B2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0C99C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7A7602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0872F68"/>
    <w:multiLevelType w:val="hybridMultilevel"/>
    <w:tmpl w:val="87404D76"/>
    <w:lvl w:ilvl="0" w:tplc="05F83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FFB"/>
    <w:multiLevelType w:val="hybridMultilevel"/>
    <w:tmpl w:val="61FA2B48"/>
    <w:lvl w:ilvl="0" w:tplc="83FCC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E11D5"/>
    <w:multiLevelType w:val="hybridMultilevel"/>
    <w:tmpl w:val="663ED1C0"/>
    <w:lvl w:ilvl="0" w:tplc="A252A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60E09"/>
    <w:multiLevelType w:val="hybridMultilevel"/>
    <w:tmpl w:val="64DE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58F"/>
    <w:multiLevelType w:val="hybridMultilevel"/>
    <w:tmpl w:val="13060F5A"/>
    <w:lvl w:ilvl="0" w:tplc="4B2AE58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EB6E4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0D710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EE225A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401CF8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4088F4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FAF7E2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67968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6032D8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C9E2AA2"/>
    <w:multiLevelType w:val="hybridMultilevel"/>
    <w:tmpl w:val="87E6E428"/>
    <w:lvl w:ilvl="0" w:tplc="5A9EBFD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A64FD4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A1BAA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7ACD18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D2ADFE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AB912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F29C7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8F266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4716A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FC40CC9"/>
    <w:multiLevelType w:val="hybridMultilevel"/>
    <w:tmpl w:val="5ED0B868"/>
    <w:lvl w:ilvl="0" w:tplc="ED94E41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E8CFD4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A87464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DA19E8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8CB7E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9A478C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26B8A8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68D178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897CC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58B3641"/>
    <w:multiLevelType w:val="hybridMultilevel"/>
    <w:tmpl w:val="33606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C0"/>
    <w:rsid w:val="00021D8D"/>
    <w:rsid w:val="000375AD"/>
    <w:rsid w:val="000635DD"/>
    <w:rsid w:val="00067133"/>
    <w:rsid w:val="000A0D43"/>
    <w:rsid w:val="000D0F5F"/>
    <w:rsid w:val="000D5961"/>
    <w:rsid w:val="000F10F2"/>
    <w:rsid w:val="001010EC"/>
    <w:rsid w:val="00131B57"/>
    <w:rsid w:val="001625AA"/>
    <w:rsid w:val="001626BD"/>
    <w:rsid w:val="00173F26"/>
    <w:rsid w:val="001743D8"/>
    <w:rsid w:val="00177B10"/>
    <w:rsid w:val="001A67DE"/>
    <w:rsid w:val="001A6811"/>
    <w:rsid w:val="001B41E6"/>
    <w:rsid w:val="001C1094"/>
    <w:rsid w:val="001C2981"/>
    <w:rsid w:val="001C7958"/>
    <w:rsid w:val="00203892"/>
    <w:rsid w:val="00220459"/>
    <w:rsid w:val="00232883"/>
    <w:rsid w:val="0025283B"/>
    <w:rsid w:val="002571F0"/>
    <w:rsid w:val="0026052E"/>
    <w:rsid w:val="00307168"/>
    <w:rsid w:val="00323699"/>
    <w:rsid w:val="00331E2F"/>
    <w:rsid w:val="00337675"/>
    <w:rsid w:val="00337C39"/>
    <w:rsid w:val="00386EC3"/>
    <w:rsid w:val="00402134"/>
    <w:rsid w:val="00405A87"/>
    <w:rsid w:val="0041570A"/>
    <w:rsid w:val="004358BF"/>
    <w:rsid w:val="00440F82"/>
    <w:rsid w:val="004424A8"/>
    <w:rsid w:val="004468CF"/>
    <w:rsid w:val="00450243"/>
    <w:rsid w:val="004574AC"/>
    <w:rsid w:val="004654FF"/>
    <w:rsid w:val="0047646B"/>
    <w:rsid w:val="00477844"/>
    <w:rsid w:val="004C30C3"/>
    <w:rsid w:val="004C7A5A"/>
    <w:rsid w:val="004D4EF6"/>
    <w:rsid w:val="005B40B6"/>
    <w:rsid w:val="005D2ECF"/>
    <w:rsid w:val="005D5636"/>
    <w:rsid w:val="00657F6F"/>
    <w:rsid w:val="0068150F"/>
    <w:rsid w:val="00682377"/>
    <w:rsid w:val="006D6353"/>
    <w:rsid w:val="00705712"/>
    <w:rsid w:val="00741FE6"/>
    <w:rsid w:val="007510B6"/>
    <w:rsid w:val="0075385A"/>
    <w:rsid w:val="00771ED2"/>
    <w:rsid w:val="00775DF1"/>
    <w:rsid w:val="00781B65"/>
    <w:rsid w:val="00794420"/>
    <w:rsid w:val="007C6CD6"/>
    <w:rsid w:val="007F3BF9"/>
    <w:rsid w:val="0080048C"/>
    <w:rsid w:val="00820843"/>
    <w:rsid w:val="008438B8"/>
    <w:rsid w:val="008560AE"/>
    <w:rsid w:val="00864F12"/>
    <w:rsid w:val="00872774"/>
    <w:rsid w:val="00877F6A"/>
    <w:rsid w:val="00883F9E"/>
    <w:rsid w:val="00891D54"/>
    <w:rsid w:val="00896BA5"/>
    <w:rsid w:val="00897732"/>
    <w:rsid w:val="008A03BD"/>
    <w:rsid w:val="008F04F9"/>
    <w:rsid w:val="008F764A"/>
    <w:rsid w:val="00901AA4"/>
    <w:rsid w:val="00907AF0"/>
    <w:rsid w:val="00923600"/>
    <w:rsid w:val="00947C0E"/>
    <w:rsid w:val="009529FE"/>
    <w:rsid w:val="009559DB"/>
    <w:rsid w:val="009A09A9"/>
    <w:rsid w:val="009C00C8"/>
    <w:rsid w:val="009E015F"/>
    <w:rsid w:val="009F0BD5"/>
    <w:rsid w:val="00A01332"/>
    <w:rsid w:val="00A12C94"/>
    <w:rsid w:val="00A2239C"/>
    <w:rsid w:val="00A277DC"/>
    <w:rsid w:val="00A73093"/>
    <w:rsid w:val="00A879DD"/>
    <w:rsid w:val="00A915E9"/>
    <w:rsid w:val="00A95A67"/>
    <w:rsid w:val="00AA41BB"/>
    <w:rsid w:val="00AA4272"/>
    <w:rsid w:val="00AB275B"/>
    <w:rsid w:val="00AE562C"/>
    <w:rsid w:val="00AF0AEB"/>
    <w:rsid w:val="00AF2526"/>
    <w:rsid w:val="00B0050C"/>
    <w:rsid w:val="00B00D29"/>
    <w:rsid w:val="00B115F6"/>
    <w:rsid w:val="00B25967"/>
    <w:rsid w:val="00B27E07"/>
    <w:rsid w:val="00B43DC0"/>
    <w:rsid w:val="00B46D1E"/>
    <w:rsid w:val="00B64138"/>
    <w:rsid w:val="00B64334"/>
    <w:rsid w:val="00B776B4"/>
    <w:rsid w:val="00B95161"/>
    <w:rsid w:val="00BD2265"/>
    <w:rsid w:val="00BE5B3B"/>
    <w:rsid w:val="00C14283"/>
    <w:rsid w:val="00C70C2F"/>
    <w:rsid w:val="00C82B18"/>
    <w:rsid w:val="00C866AC"/>
    <w:rsid w:val="00C97908"/>
    <w:rsid w:val="00CF5803"/>
    <w:rsid w:val="00D204D9"/>
    <w:rsid w:val="00D42AD8"/>
    <w:rsid w:val="00D43546"/>
    <w:rsid w:val="00D46031"/>
    <w:rsid w:val="00D53F70"/>
    <w:rsid w:val="00D6364F"/>
    <w:rsid w:val="00D668C3"/>
    <w:rsid w:val="00D66DA3"/>
    <w:rsid w:val="00D86A93"/>
    <w:rsid w:val="00D969DB"/>
    <w:rsid w:val="00DE5149"/>
    <w:rsid w:val="00E348E9"/>
    <w:rsid w:val="00E4023C"/>
    <w:rsid w:val="00E47EFA"/>
    <w:rsid w:val="00E734C0"/>
    <w:rsid w:val="00E740C1"/>
    <w:rsid w:val="00E74CFA"/>
    <w:rsid w:val="00E95418"/>
    <w:rsid w:val="00E96261"/>
    <w:rsid w:val="00EC4908"/>
    <w:rsid w:val="00F15D1C"/>
    <w:rsid w:val="00F229A8"/>
    <w:rsid w:val="00F50CB0"/>
    <w:rsid w:val="00F65D19"/>
    <w:rsid w:val="00F74B68"/>
    <w:rsid w:val="00F829C9"/>
    <w:rsid w:val="00F91041"/>
    <w:rsid w:val="00F917F7"/>
    <w:rsid w:val="00F93E52"/>
    <w:rsid w:val="00FB03DB"/>
    <w:rsid w:val="00FB4AA1"/>
    <w:rsid w:val="00FC02FD"/>
    <w:rsid w:val="00FC4372"/>
    <w:rsid w:val="00FD2A29"/>
    <w:rsid w:val="00FE4A7D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3BB9"/>
  <w15:docId w15:val="{FB944765-10AD-42E6-B951-AA9E194D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1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68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8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8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04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7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C0E"/>
  </w:style>
  <w:style w:type="paragraph" w:styleId="Footer">
    <w:name w:val="footer"/>
    <w:basedOn w:val="Normal"/>
    <w:link w:val="FooterChar"/>
    <w:uiPriority w:val="99"/>
    <w:unhideWhenUsed/>
    <w:rsid w:val="0094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0E"/>
  </w:style>
  <w:style w:type="table" w:styleId="TableGrid">
    <w:name w:val="Table Grid"/>
    <w:basedOn w:val="TableNormal"/>
    <w:uiPriority w:val="59"/>
    <w:rsid w:val="0033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3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ederalGrantPrograms@mass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doe.mass.edu/federalgrants/essa/default.html" TargetMode="External"/><Relationship Id="rId17" Type="http://schemas.openxmlformats.org/officeDocument/2006/relationships/hyperlink" Target="https://www.doe.mass.edu/news/news.aspx?id=241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news/news.aspx?id=241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ederalGrantPrograms@mass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federalgrants/essa/defaul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DESE-231-38579</_dlc_DocId>
    <_dlc_DocIdUrl xmlns="733efe1c-5bbe-4968-87dc-d400e65c879f">
      <Url>https://sharepoint.doemass.org/ese/webteam/cps/_layouts/DocIdRedir.aspx?ID=DESE-231-38579</Url>
      <Description>DESE-231-38579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4CFC88-C747-4915-988B-A303DB3A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1710C-77F9-4983-8872-9D5E7B3CC0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5DC5291-5DB8-4C9E-84AB-7534E0D548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1D2B0-16E2-4C8F-9073-9F13635130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B4C8DC-1E07-42F6-BCC7-66992CAEB3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ESSA Changes 1 Pager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ESSA Changes 1 Pager</dc:title>
  <dc:creator>DESE</dc:creator>
  <cp:lastModifiedBy>Zou, Dong (EOE)</cp:lastModifiedBy>
  <cp:revision>7</cp:revision>
  <cp:lastPrinted>2016-11-16T16:12:00Z</cp:lastPrinted>
  <dcterms:created xsi:type="dcterms:W3CDTF">2017-12-08T21:44:00Z</dcterms:created>
  <dcterms:modified xsi:type="dcterms:W3CDTF">2022-06-01T13:49:00Z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2022</vt:lpwstr>
  </property>
</Properties>
</file>