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FD4C66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7E635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1C615C" w:rsidRPr="00E76604">
              <w:rPr>
                <w:rFonts w:ascii="Arial" w:hAnsi="Arial" w:cs="Arial"/>
                <w:sz w:val="20"/>
              </w:rPr>
              <w:t>COMPETITIVE</w:t>
            </w:r>
            <w:r w:rsidR="00610FF4" w:rsidRPr="00E76604">
              <w:rPr>
                <w:rFonts w:ascii="Arial" w:hAnsi="Arial" w:cs="Arial"/>
                <w:sz w:val="20"/>
              </w:rPr>
              <w:t xml:space="preserve"> 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DA279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 AND TECHNICAL </w:t>
            </w:r>
            <w:r w:rsidR="007E6355">
              <w:rPr>
                <w:rFonts w:ascii="Arial" w:hAnsi="Arial" w:cs="Arial"/>
                <w:sz w:val="20"/>
              </w:rPr>
              <w:t>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7E635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DA2796">
              <w:rPr>
                <w:rFonts w:ascii="Arial" w:hAnsi="Arial" w:cs="Arial"/>
                <w:b/>
                <w:sz w:val="20"/>
              </w:rPr>
              <w:t>1</w:t>
            </w:r>
            <w:r w:rsidR="005A73A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264871" w:rsidRDefault="00484790" w:rsidP="005A73A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64871">
              <w:rPr>
                <w:rFonts w:ascii="Arial" w:hAnsi="Arial" w:cs="Arial"/>
                <w:b/>
                <w:sz w:val="20"/>
              </w:rPr>
              <w:t xml:space="preserve">Competitive </w:t>
            </w:r>
            <w:r w:rsidR="005A73AF">
              <w:rPr>
                <w:rFonts w:ascii="Arial" w:hAnsi="Arial" w:cs="Arial"/>
                <w:b/>
                <w:sz w:val="20"/>
              </w:rPr>
              <w:t xml:space="preserve">Perkins Leadership Academy </w:t>
            </w:r>
            <w:r w:rsidR="00284759">
              <w:rPr>
                <w:rFonts w:ascii="Arial" w:hAnsi="Arial" w:cs="Arial"/>
                <w:b/>
                <w:sz w:val="20"/>
              </w:rPr>
              <w:t>Grant</w:t>
            </w:r>
            <w:r w:rsidR="00A55F20" w:rsidRPr="0026487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591F3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C6196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FD4C6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9C44B6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9C44B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C44B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9C44B6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610FF4" w:rsidRPr="00E76604" w:rsidRDefault="00610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10FF4" w:rsidRPr="00E7660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5F20" w:rsidRPr="00E76604" w:rsidRDefault="00FB472A" w:rsidP="00FB472A">
            <w:pPr>
              <w:spacing w:before="24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="000F4279">
              <w:rPr>
                <w:rFonts w:ascii="Arial" w:hAnsi="Arial" w:cs="Arial"/>
                <w:b/>
                <w:i/>
              </w:rPr>
              <w:t>Thursday</w:t>
            </w:r>
            <w:r w:rsidR="00FD4C66">
              <w:rPr>
                <w:rFonts w:ascii="Arial" w:hAnsi="Arial" w:cs="Arial"/>
                <w:b/>
                <w:i/>
              </w:rPr>
              <w:t xml:space="preserve">, </w:t>
            </w:r>
            <w:r w:rsidR="000F4279">
              <w:rPr>
                <w:rFonts w:ascii="Arial" w:hAnsi="Arial" w:cs="Arial"/>
                <w:b/>
                <w:i/>
              </w:rPr>
              <w:t>December</w:t>
            </w:r>
            <w:r w:rsidR="00E31733">
              <w:rPr>
                <w:rFonts w:ascii="Arial" w:hAnsi="Arial" w:cs="Arial"/>
                <w:b/>
                <w:i/>
              </w:rPr>
              <w:t xml:space="preserve"> </w:t>
            </w:r>
            <w:r w:rsidR="000F4279">
              <w:rPr>
                <w:rFonts w:ascii="Arial" w:hAnsi="Arial" w:cs="Arial"/>
                <w:b/>
                <w:i/>
              </w:rPr>
              <w:t>14</w:t>
            </w:r>
            <w:r w:rsidR="005A73AF">
              <w:rPr>
                <w:rFonts w:ascii="Arial" w:hAnsi="Arial" w:cs="Arial"/>
                <w:b/>
                <w:i/>
              </w:rPr>
              <w:t>, 201</w:t>
            </w:r>
            <w:r w:rsidR="00FD4C66">
              <w:rPr>
                <w:rFonts w:ascii="Arial" w:hAnsi="Arial" w:cs="Arial"/>
                <w:b/>
                <w:i/>
              </w:rPr>
              <w:t>7</w:t>
            </w:r>
          </w:p>
          <w:p w:rsidR="00EE546E" w:rsidRDefault="00125310" w:rsidP="00125310">
            <w:pPr>
              <w:spacing w:after="120"/>
              <w:ind w:left="5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Competitive proposals must be submitted </w:t>
            </w:r>
            <w:r w:rsidR="00EE546E">
              <w:rPr>
                <w:rFonts w:ascii="Arial" w:hAnsi="Arial" w:cs="Arial"/>
                <w:b/>
                <w:sz w:val="22"/>
              </w:rPr>
              <w:t xml:space="preserve">electronically </w:t>
            </w:r>
            <w:r>
              <w:rPr>
                <w:rFonts w:ascii="Arial" w:hAnsi="Arial" w:cs="Arial"/>
                <w:b/>
                <w:sz w:val="22"/>
              </w:rPr>
              <w:t xml:space="preserve">to </w:t>
            </w:r>
            <w:r w:rsidR="00A55F20" w:rsidRPr="00E76604">
              <w:rPr>
                <w:rFonts w:ascii="Arial" w:hAnsi="Arial" w:cs="Arial"/>
                <w:b/>
                <w:sz w:val="22"/>
              </w:rPr>
              <w:t xml:space="preserve">the Department </w:t>
            </w:r>
          </w:p>
          <w:p w:rsidR="00610FF4" w:rsidRPr="00E76604" w:rsidRDefault="00A55F20" w:rsidP="00125310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E76604">
              <w:rPr>
                <w:rFonts w:ascii="Arial" w:hAnsi="Arial" w:cs="Arial"/>
                <w:b/>
                <w:sz w:val="22"/>
              </w:rPr>
              <w:t>by 5:00 p.m. on the date due</w:t>
            </w:r>
            <w:r w:rsidRPr="00E76604">
              <w:rPr>
                <w:rFonts w:ascii="Arial" w:hAnsi="Arial" w:cs="Arial"/>
                <w:sz w:val="22"/>
              </w:rPr>
              <w:t>.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546E" w:rsidRDefault="00EE546E" w:rsidP="00EE546E">
            <w:pPr>
              <w:spacing w:before="120" w:after="80"/>
              <w:ind w:firstLine="34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Please mail one hard copy with wet signatures to: </w:t>
            </w:r>
          </w:p>
          <w:p w:rsidR="00610FF4" w:rsidRPr="00E76604" w:rsidRDefault="00284759" w:rsidP="00EE546E">
            <w:pPr>
              <w:spacing w:before="120" w:after="80"/>
              <w:ind w:firstLine="34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Margie</w:t>
            </w:r>
            <w:r w:rsidR="007E6355">
              <w:rPr>
                <w:rFonts w:ascii="Arial" w:hAnsi="Arial" w:cs="Arial"/>
                <w:b/>
                <w:sz w:val="22"/>
              </w:rPr>
              <w:t xml:space="preserve"> Roberts</w:t>
            </w:r>
          </w:p>
          <w:p w:rsidR="00610FF4" w:rsidRPr="00E76604" w:rsidRDefault="00DA2796" w:rsidP="00FB472A">
            <w:pPr>
              <w:ind w:left="21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Center for College, Career and </w:t>
            </w:r>
            <w:r w:rsidR="007E6355">
              <w:rPr>
                <w:rFonts w:ascii="Arial" w:hAnsi="Arial" w:cs="Arial"/>
                <w:b/>
                <w:sz w:val="22"/>
              </w:rPr>
              <w:t>Technical Education</w:t>
            </w:r>
          </w:p>
          <w:p w:rsidR="004426B5" w:rsidRPr="00E76604" w:rsidRDefault="00610FF4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 w:rsidRPr="00E76604">
              <w:rPr>
                <w:rFonts w:ascii="Arial" w:hAnsi="Arial" w:cs="Arial"/>
                <w:sz w:val="22"/>
              </w:rPr>
              <w:t>Massachusetts Department of</w:t>
            </w:r>
            <w:r w:rsidR="00D009CD" w:rsidRPr="00E76604">
              <w:rPr>
                <w:rFonts w:ascii="Arial" w:hAnsi="Arial" w:cs="Arial"/>
                <w:sz w:val="22"/>
              </w:rPr>
              <w:t xml:space="preserve"> </w:t>
            </w:r>
          </w:p>
          <w:p w:rsidR="00610FF4" w:rsidRPr="00E76604" w:rsidRDefault="00D009CD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 w:rsidRPr="00E76604">
              <w:rPr>
                <w:rFonts w:ascii="Arial" w:hAnsi="Arial" w:cs="Arial"/>
                <w:sz w:val="22"/>
              </w:rPr>
              <w:t xml:space="preserve">Elementary </w:t>
            </w:r>
            <w:r w:rsidR="00B474DF" w:rsidRPr="00E76604">
              <w:rPr>
                <w:rFonts w:ascii="Arial" w:hAnsi="Arial" w:cs="Arial"/>
                <w:sz w:val="22"/>
              </w:rPr>
              <w:t>and</w:t>
            </w:r>
            <w:r w:rsidRPr="00E76604">
              <w:rPr>
                <w:rFonts w:ascii="Arial" w:hAnsi="Arial" w:cs="Arial"/>
                <w:sz w:val="22"/>
              </w:rPr>
              <w:t xml:space="preserve"> Secondary</w:t>
            </w:r>
            <w:r w:rsidR="00610FF4" w:rsidRPr="00E76604">
              <w:rPr>
                <w:rFonts w:ascii="Arial" w:hAnsi="Arial" w:cs="Arial"/>
                <w:sz w:val="22"/>
              </w:rPr>
              <w:t xml:space="preserve"> Education</w:t>
            </w:r>
          </w:p>
          <w:p w:rsidR="00610FF4" w:rsidRPr="00E76604" w:rsidRDefault="00FB472A" w:rsidP="00FB472A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610FF4" w:rsidRPr="00E76604">
              <w:rPr>
                <w:rFonts w:ascii="Arial" w:hAnsi="Arial" w:cs="Arial"/>
                <w:sz w:val="22"/>
              </w:rPr>
              <w:t xml:space="preserve">5 </w:t>
            </w:r>
            <w:r>
              <w:rPr>
                <w:rFonts w:ascii="Arial" w:hAnsi="Arial" w:cs="Arial"/>
                <w:sz w:val="22"/>
              </w:rPr>
              <w:t xml:space="preserve">Pleasant </w:t>
            </w:r>
            <w:r w:rsidR="00610FF4" w:rsidRPr="00E76604">
              <w:rPr>
                <w:rFonts w:ascii="Arial" w:hAnsi="Arial" w:cs="Arial"/>
                <w:sz w:val="22"/>
              </w:rPr>
              <w:t>Street</w:t>
            </w:r>
          </w:p>
          <w:p w:rsidR="00610FF4" w:rsidRPr="00E76604" w:rsidRDefault="00610FF4">
            <w:pPr>
              <w:pStyle w:val="Heading5"/>
              <w:spacing w:after="80"/>
              <w:rPr>
                <w:rFonts w:ascii="Arial" w:hAnsi="Arial" w:cs="Arial"/>
                <w:b w:val="0"/>
                <w:sz w:val="22"/>
              </w:rPr>
            </w:pPr>
            <w:r w:rsidRPr="00E76604">
              <w:rPr>
                <w:rFonts w:ascii="Arial" w:hAnsi="Arial" w:cs="Arial"/>
                <w:sz w:val="22"/>
              </w:rPr>
              <w:t>Malden, MA  02148-</w:t>
            </w:r>
            <w:r w:rsidR="00FB472A">
              <w:rPr>
                <w:rFonts w:ascii="Arial" w:hAnsi="Arial" w:cs="Arial"/>
                <w:sz w:val="22"/>
              </w:rPr>
              <w:t>4906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806"/>
              <w:gridCol w:w="7634"/>
              <w:gridCol w:w="7634"/>
              <w:gridCol w:w="7634"/>
            </w:tblGrid>
            <w:tr w:rsidR="00E31733" w:rsidTr="00E31733">
              <w:trPr>
                <w:tblCellSpacing w:w="0" w:type="dxa"/>
              </w:trPr>
              <w:tc>
                <w:tcPr>
                  <w:tcW w:w="1806" w:type="dxa"/>
                </w:tcPr>
                <w:p w:rsidR="00E31733" w:rsidRPr="00E31733" w:rsidRDefault="00E31733" w:rsidP="00B80019">
                  <w:pPr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</w:p>
                <w:p w:rsidR="00E31733" w:rsidRPr="00E31733" w:rsidRDefault="00E31733" w:rsidP="00B80019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E31733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Submission Instructions: </w:t>
                  </w:r>
                </w:p>
              </w:tc>
              <w:tc>
                <w:tcPr>
                  <w:tcW w:w="7634" w:type="dxa"/>
                </w:tcPr>
                <w:p w:rsidR="00E31733" w:rsidRPr="00E31733" w:rsidRDefault="00E31733" w:rsidP="00B80019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E31733" w:rsidRPr="00E31733" w:rsidRDefault="00E31733" w:rsidP="00B80019">
                  <w:pPr>
                    <w:rPr>
                      <w:rFonts w:ascii="Arial" w:eastAsia="Calibri" w:hAnsi="Arial" w:cs="Arial"/>
                      <w:b/>
                      <w:sz w:val="20"/>
                    </w:rPr>
                  </w:pPr>
                  <w:r w:rsidRPr="00E31733">
                    <w:rPr>
                      <w:rFonts w:ascii="Arial" w:hAnsi="Arial" w:cs="Arial"/>
                      <w:b/>
                      <w:sz w:val="20"/>
                    </w:rPr>
                    <w:t xml:space="preserve">Email complete proposal in PDF format to: </w:t>
                  </w:r>
                  <w:hyperlink r:id="rId10" w:history="1">
                    <w:r w:rsidRPr="00E31733">
                      <w:rPr>
                        <w:rStyle w:val="Hyperlink"/>
                        <w:rFonts w:ascii="Arial" w:hAnsi="Arial" w:cs="Arial"/>
                        <w:b/>
                        <w:sz w:val="20"/>
                      </w:rPr>
                      <w:t>Margie</w:t>
                    </w:r>
                  </w:hyperlink>
                  <w:r w:rsidRPr="00E31733">
                    <w:rPr>
                      <w:rFonts w:ascii="Arial" w:hAnsi="Arial" w:cs="Arial"/>
                      <w:b/>
                      <w:sz w:val="20"/>
                    </w:rPr>
                    <w:t xml:space="preserve"> Roberts at: mroberts@doe.mass.edu by 5PM on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November </w:t>
                  </w:r>
                  <w:r w:rsidR="0063734B">
                    <w:rPr>
                      <w:rFonts w:ascii="Arial" w:hAnsi="Arial" w:cs="Arial"/>
                      <w:b/>
                      <w:sz w:val="20"/>
                    </w:rPr>
                    <w:t>28</w:t>
                  </w:r>
                  <w:r w:rsidRPr="00E31733">
                    <w:rPr>
                      <w:rFonts w:ascii="Arial" w:hAnsi="Arial" w:cs="Arial"/>
                      <w:b/>
                      <w:sz w:val="20"/>
                    </w:rPr>
                    <w:t xml:space="preserve">, 2017.  </w:t>
                  </w:r>
                </w:p>
                <w:p w:rsidR="00E31733" w:rsidRPr="00E31733" w:rsidRDefault="00E31733" w:rsidP="00B80019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7634" w:type="dxa"/>
                </w:tcPr>
                <w:p w:rsidR="00E31733" w:rsidRPr="00E31733" w:rsidRDefault="00E31733" w:rsidP="00B80019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7634" w:type="dxa"/>
                </w:tcPr>
                <w:p w:rsidR="00E31733" w:rsidRPr="00E31733" w:rsidRDefault="00E31733" w:rsidP="00B80019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937C00" w:rsidRPr="00937C00" w:rsidRDefault="00937C00" w:rsidP="00937C0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10FF4" w:rsidRPr="00E76604" w:rsidRDefault="00610FF4">
      <w:pPr>
        <w:pStyle w:val="Heading3"/>
        <w:spacing w:before="60"/>
        <w:rPr>
          <w:rFonts w:ascii="Arial" w:hAnsi="Arial" w:cs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10FF4" w:rsidRPr="00E76604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0FF4" w:rsidRPr="00E76604" w:rsidRDefault="00610FF4"/>
        </w:tc>
      </w:tr>
    </w:tbl>
    <w:p w:rsidR="00610FF4" w:rsidRPr="00E76604" w:rsidRDefault="00610FF4">
      <w:pPr>
        <w:rPr>
          <w:b/>
          <w:vanish/>
          <w:sz w:val="22"/>
        </w:rPr>
      </w:pPr>
      <w:bookmarkStart w:id="0" w:name="_GoBack"/>
      <w:bookmarkEnd w:id="0"/>
    </w:p>
    <w:p w:rsidR="00610FF4" w:rsidRDefault="00610FF4" w:rsidP="00EE546E">
      <w:pPr>
        <w:tabs>
          <w:tab w:val="left" w:pos="-580"/>
          <w:tab w:val="left" w:pos="0"/>
          <w:tab w:val="left" w:pos="330"/>
          <w:tab w:val="left" w:pos="1440"/>
        </w:tabs>
        <w:rPr>
          <w:rFonts w:ascii="Arial" w:hAnsi="Arial" w:cs="Arial"/>
          <w:sz w:val="20"/>
        </w:rPr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622A719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F3856E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308714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80835F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6CCE85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C4A305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1A831D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956D4A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E4FC3AA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139CCA3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99CA645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617C39C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C1C8D24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55A99F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D0A2FB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ED8D89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866E8EFE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9261EC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9092A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CE3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44E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4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40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4E7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23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62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7E3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07DD2"/>
    <w:rsid w:val="000F2095"/>
    <w:rsid w:val="000F2262"/>
    <w:rsid w:val="000F24B1"/>
    <w:rsid w:val="000F4279"/>
    <w:rsid w:val="00125310"/>
    <w:rsid w:val="001C615C"/>
    <w:rsid w:val="002567C6"/>
    <w:rsid w:val="00264871"/>
    <w:rsid w:val="00284759"/>
    <w:rsid w:val="002A1565"/>
    <w:rsid w:val="002F57C0"/>
    <w:rsid w:val="003A5429"/>
    <w:rsid w:val="003D0F61"/>
    <w:rsid w:val="004259A9"/>
    <w:rsid w:val="004426B5"/>
    <w:rsid w:val="00445DE4"/>
    <w:rsid w:val="0044787A"/>
    <w:rsid w:val="00484790"/>
    <w:rsid w:val="00591F38"/>
    <w:rsid w:val="005A73AF"/>
    <w:rsid w:val="005E4BFB"/>
    <w:rsid w:val="00610FF4"/>
    <w:rsid w:val="0063734B"/>
    <w:rsid w:val="007206CC"/>
    <w:rsid w:val="0073022E"/>
    <w:rsid w:val="00770EF0"/>
    <w:rsid w:val="007D0583"/>
    <w:rsid w:val="007E6355"/>
    <w:rsid w:val="008C57C9"/>
    <w:rsid w:val="00937C00"/>
    <w:rsid w:val="00942C1A"/>
    <w:rsid w:val="009975E9"/>
    <w:rsid w:val="009B38A1"/>
    <w:rsid w:val="009C44B6"/>
    <w:rsid w:val="00A13C6A"/>
    <w:rsid w:val="00A55F20"/>
    <w:rsid w:val="00B474DF"/>
    <w:rsid w:val="00B80019"/>
    <w:rsid w:val="00B94FC8"/>
    <w:rsid w:val="00C36FAE"/>
    <w:rsid w:val="00C61961"/>
    <w:rsid w:val="00CA1842"/>
    <w:rsid w:val="00CF3429"/>
    <w:rsid w:val="00D00237"/>
    <w:rsid w:val="00D009CD"/>
    <w:rsid w:val="00D85EF2"/>
    <w:rsid w:val="00DA2796"/>
    <w:rsid w:val="00DA5951"/>
    <w:rsid w:val="00E122B0"/>
    <w:rsid w:val="00E31733"/>
    <w:rsid w:val="00E5121B"/>
    <w:rsid w:val="00E76604"/>
    <w:rsid w:val="00EE546E"/>
    <w:rsid w:val="00F27D3F"/>
    <w:rsid w:val="00FA494D"/>
    <w:rsid w:val="00FB472A"/>
    <w:rsid w:val="00FD4C66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8AE3"/>
  <w15:chartTrackingRefBased/>
  <w15:docId w15:val="{181C3126-5CD1-4491-843A-7D3F5A0C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0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Margi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C455-3FD0-4686-912F-88D18560A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F301F-A26B-4248-B065-B22B7795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DA5E4-89E7-4073-A136-7A22ACB945E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045A3CE1-4056-4F40-9997-DD1DC47C3D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5D1E8D-0EBB-4055-9CAA-3CE008F113D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411 Perkins Leadership Academy Grant Part I</vt:lpstr>
    </vt:vector>
  </TitlesOfParts>
  <Company/>
  <LinksUpToDate>false</LinksUpToDate>
  <CharactersWithSpaces>1531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mailto:Margie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411 Perkins Leadership Academy Grant Part I</dc:title>
  <dc:subject/>
  <dc:creator>ESE</dc:creator>
  <cp:keywords/>
  <cp:lastModifiedBy>Zou, Dong</cp:lastModifiedBy>
  <cp:revision>4</cp:revision>
  <cp:lastPrinted>2016-11-01T17:13:00Z</cp:lastPrinted>
  <dcterms:created xsi:type="dcterms:W3CDTF">2017-11-17T20:24:00Z</dcterms:created>
  <dcterms:modified xsi:type="dcterms:W3CDTF">2017-11-17T20:26:00Z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2017</vt:lpwstr>
  </property>
</Properties>
</file>