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C8BC" w14:textId="77777777" w:rsidR="00D43AFD" w:rsidRDefault="00D43AFD" w:rsidP="00D43AFD">
      <w:pPr>
        <w:pStyle w:val="Heading5"/>
        <w:spacing w:after="120"/>
        <w:jc w:val="both"/>
        <w:rPr>
          <w:rFonts w:cs="Arial"/>
          <w:b/>
          <w:bCs/>
          <w:sz w:val="20"/>
        </w:rPr>
      </w:pPr>
      <w:bookmarkStart w:id="0" w:name="_GoBack"/>
      <w:bookmarkEnd w:id="0"/>
    </w:p>
    <w:p w14:paraId="3601BDF2" w14:textId="2593467D" w:rsidR="00D43AFD" w:rsidRPr="00A146B9" w:rsidRDefault="00D43AFD" w:rsidP="00D43AFD">
      <w:pPr>
        <w:pStyle w:val="Heading5"/>
        <w:spacing w:after="120"/>
        <w:jc w:val="center"/>
        <w:rPr>
          <w:rFonts w:cs="Arial"/>
          <w:b/>
          <w:bCs/>
          <w:sz w:val="20"/>
        </w:rPr>
      </w:pPr>
      <w:r>
        <w:rPr>
          <w:rFonts w:cs="Arial"/>
          <w:b/>
          <w:bCs/>
          <w:sz w:val="20"/>
        </w:rPr>
        <w:t>FY20</w:t>
      </w:r>
      <w:r w:rsidR="00DB7DF5">
        <w:rPr>
          <w:rFonts w:cs="Arial"/>
          <w:b/>
          <w:bCs/>
          <w:sz w:val="20"/>
        </w:rPr>
        <w:t>2</w:t>
      </w:r>
      <w:r w:rsidR="00860C08">
        <w:rPr>
          <w:rFonts w:cs="Arial"/>
          <w:b/>
          <w:bCs/>
          <w:sz w:val="20"/>
        </w:rPr>
        <w:t>1</w:t>
      </w:r>
      <w:r w:rsidR="0024132A">
        <w:rPr>
          <w:rFonts w:cs="Arial"/>
          <w:b/>
          <w:bCs/>
          <w:sz w:val="20"/>
        </w:rPr>
        <w:t xml:space="preserve"> ADULT </w:t>
      </w:r>
      <w:r w:rsidRPr="00A146B9">
        <w:rPr>
          <w:rFonts w:cs="Arial"/>
          <w:b/>
          <w:bCs/>
          <w:sz w:val="20"/>
        </w:rPr>
        <w:t>EDUCATION INSTRUCTIONAL GRANTS</w:t>
      </w:r>
    </w:p>
    <w:p w14:paraId="7BE0CB18" w14:textId="77777777" w:rsidR="00D43AFD" w:rsidRPr="00A146B9" w:rsidRDefault="00D43AFD" w:rsidP="00D43AFD">
      <w:pPr>
        <w:pStyle w:val="Heading1"/>
      </w:pPr>
      <w:r w:rsidRPr="00A146B9">
        <w:t>STATEMENT OF ASSURANCES FOR THE ABOVE LISTED FUND CODES</w:t>
      </w:r>
    </w:p>
    <w:p w14:paraId="79DC6448" w14:textId="77777777" w:rsidR="00D43AFD" w:rsidRPr="00A146B9" w:rsidRDefault="00D43AFD" w:rsidP="00D43AFD">
      <w:pPr>
        <w:jc w:val="both"/>
      </w:pPr>
    </w:p>
    <w:p w14:paraId="17001512" w14:textId="77777777" w:rsidR="00D43AFD" w:rsidRPr="00A146B9" w:rsidRDefault="00D43AFD" w:rsidP="00D43AFD">
      <w:pPr>
        <w:pStyle w:val="Heading3"/>
        <w:jc w:val="both"/>
      </w:pPr>
      <w:r w:rsidRPr="00A146B9">
        <w:t xml:space="preserve">Organization Name: </w:t>
      </w:r>
      <w:r>
        <w:t>__________________________________________________________________</w:t>
      </w:r>
    </w:p>
    <w:p w14:paraId="79351134" w14:textId="77777777"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14:paraId="03E1E48A" w14:textId="30B4B550" w:rsidR="00D43AFD" w:rsidRPr="00CF5649" w:rsidRDefault="00DA30EE" w:rsidP="00D43AFD">
      <w:pPr>
        <w:pStyle w:val="Heading1"/>
        <w:jc w:val="left"/>
        <w:rPr>
          <w:rFonts w:asciiTheme="minorHAnsi" w:hAnsiTheme="minorHAnsi" w:cs="Melior"/>
          <w:b w:val="0"/>
          <w:bCs/>
          <w:color w:val="auto"/>
          <w:sz w:val="22"/>
          <w:szCs w:val="22"/>
        </w:rPr>
      </w:pPr>
      <w:r>
        <w:rPr>
          <w:rFonts w:asciiTheme="minorHAnsi" w:hAnsiTheme="minorHAnsi" w:cs="Melior"/>
          <w:b w:val="0"/>
          <w:bCs/>
          <w:color w:val="auto"/>
          <w:sz w:val="22"/>
          <w:szCs w:val="22"/>
        </w:rPr>
        <w:t>T</w:t>
      </w:r>
      <w:r w:rsidR="00D43AFD" w:rsidRPr="00CF5649">
        <w:rPr>
          <w:rFonts w:asciiTheme="minorHAnsi" w:hAnsiTheme="minorHAnsi" w:cs="Melior"/>
          <w:b w:val="0"/>
          <w:bCs/>
          <w:color w:val="auto"/>
          <w:sz w:val="22"/>
          <w:szCs w:val="22"/>
        </w:rPr>
        <w:t xml:space="preserve">he </w:t>
      </w:r>
      <w:r>
        <w:rPr>
          <w:rFonts w:asciiTheme="minorHAnsi" w:hAnsiTheme="minorHAnsi" w:cs="Melior"/>
          <w:b w:val="0"/>
          <w:bCs/>
          <w:color w:val="auto"/>
          <w:sz w:val="22"/>
          <w:szCs w:val="22"/>
        </w:rPr>
        <w:t xml:space="preserve">adult education </w:t>
      </w:r>
      <w:r w:rsidR="00B65D79">
        <w:rPr>
          <w:rFonts w:asciiTheme="minorHAnsi" w:hAnsiTheme="minorHAnsi" w:cs="Melior"/>
          <w:b w:val="0"/>
          <w:bCs/>
          <w:color w:val="auto"/>
          <w:sz w:val="22"/>
          <w:szCs w:val="22"/>
        </w:rPr>
        <w:t xml:space="preserve">(AE) </w:t>
      </w:r>
      <w:r w:rsidR="00D43AFD" w:rsidRPr="00CF5649">
        <w:rPr>
          <w:rFonts w:asciiTheme="minorHAnsi" w:hAnsiTheme="minorHAnsi" w:cs="Melior"/>
          <w:b w:val="0"/>
          <w:bCs/>
          <w:color w:val="auto"/>
          <w:sz w:val="22"/>
          <w:szCs w:val="22"/>
        </w:rPr>
        <w:t xml:space="preserve">grant recipient assures </w:t>
      </w:r>
      <w:r w:rsidR="0042159E">
        <w:rPr>
          <w:rFonts w:asciiTheme="minorHAnsi" w:hAnsiTheme="minorHAnsi" w:cs="Melior"/>
          <w:b w:val="0"/>
          <w:bCs/>
          <w:color w:val="auto"/>
          <w:sz w:val="22"/>
          <w:szCs w:val="22"/>
        </w:rPr>
        <w:t>D</w:t>
      </w:r>
      <w:r w:rsidR="00D43AFD" w:rsidRPr="00CF5649">
        <w:rPr>
          <w:rFonts w:asciiTheme="minorHAnsi" w:hAnsiTheme="minorHAnsi" w:cs="Melior"/>
          <w:b w:val="0"/>
          <w:bCs/>
          <w:color w:val="auto"/>
          <w:sz w:val="22"/>
          <w:szCs w:val="22"/>
        </w:rPr>
        <w:t>ESE that:</w:t>
      </w:r>
    </w:p>
    <w:p w14:paraId="0C09444C" w14:textId="0C8846E6"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hyperlink r:id="rId11" w:history="1">
        <w:r w:rsidR="008F4F07" w:rsidRPr="00860C08">
          <w:rPr>
            <w:rStyle w:val="Hyperlink"/>
            <w:rFonts w:asciiTheme="minorHAnsi" w:hAnsiTheme="minorHAnsi" w:cs="Melior"/>
            <w:i/>
            <w:sz w:val="22"/>
            <w:szCs w:val="22"/>
          </w:rPr>
          <w:t>FY20</w:t>
        </w:r>
        <w:r w:rsidR="00860C08" w:rsidRPr="00860C08">
          <w:rPr>
            <w:rStyle w:val="Hyperlink"/>
            <w:rFonts w:asciiTheme="minorHAnsi" w:hAnsiTheme="minorHAnsi" w:cs="Melior"/>
            <w:i/>
            <w:sz w:val="22"/>
            <w:szCs w:val="22"/>
          </w:rPr>
          <w:t>20</w:t>
        </w:r>
        <w:r w:rsidR="00382058" w:rsidRPr="00860C08">
          <w:rPr>
            <w:rStyle w:val="Hyperlink"/>
            <w:rFonts w:asciiTheme="minorHAnsi" w:hAnsiTheme="minorHAnsi" w:cs="Melior"/>
            <w:i/>
            <w:sz w:val="22"/>
            <w:szCs w:val="22"/>
          </w:rPr>
          <w:t>-22</w:t>
        </w:r>
        <w:r w:rsidR="008F4F07" w:rsidRPr="00860C08">
          <w:rPr>
            <w:rStyle w:val="Hyperlink"/>
            <w:rFonts w:asciiTheme="minorHAnsi" w:hAnsiTheme="minorHAnsi" w:cs="Melior"/>
            <w:sz w:val="22"/>
            <w:szCs w:val="22"/>
          </w:rPr>
          <w:t xml:space="preserve"> </w:t>
        </w:r>
        <w:r w:rsidRPr="00860C08">
          <w:rPr>
            <w:rStyle w:val="Hyperlink"/>
            <w:rFonts w:asciiTheme="minorHAnsi" w:hAnsiTheme="minorHAnsi" w:cs="Melior"/>
            <w:i/>
            <w:sz w:val="22"/>
            <w:szCs w:val="22"/>
          </w:rPr>
          <w:t>Massachusetts Policies</w:t>
        </w:r>
        <w:r w:rsidR="004077C6" w:rsidRPr="00860C08">
          <w:rPr>
            <w:rStyle w:val="Hyperlink"/>
            <w:rFonts w:asciiTheme="minorHAnsi" w:hAnsiTheme="minorHAnsi" w:cs="Melior"/>
            <w:i/>
            <w:sz w:val="22"/>
            <w:szCs w:val="22"/>
          </w:rPr>
          <w:t xml:space="preserve"> for Effective Adult</w:t>
        </w:r>
        <w:r w:rsidRPr="00860C08">
          <w:rPr>
            <w:rStyle w:val="Hyperlink"/>
            <w:rFonts w:asciiTheme="minorHAnsi" w:hAnsiTheme="minorHAnsi" w:cs="Melior"/>
            <w:i/>
            <w:sz w:val="22"/>
            <w:szCs w:val="22"/>
          </w:rPr>
          <w:t xml:space="preserve"> Education</w:t>
        </w:r>
      </w:hyperlink>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hyperlink r:id="rId12" w:history="1">
        <w:r w:rsidR="0024132A" w:rsidRPr="00860C08">
          <w:rPr>
            <w:rStyle w:val="Hyperlink"/>
            <w:rFonts w:asciiTheme="minorHAnsi" w:hAnsiTheme="minorHAnsi" w:cs="Melior"/>
            <w:bCs/>
            <w:i/>
            <w:sz w:val="22"/>
            <w:szCs w:val="22"/>
          </w:rPr>
          <w:t>FY20</w:t>
        </w:r>
        <w:r w:rsidR="00860C08" w:rsidRPr="00860C08">
          <w:rPr>
            <w:rStyle w:val="Hyperlink"/>
            <w:rFonts w:asciiTheme="minorHAnsi" w:hAnsiTheme="minorHAnsi" w:cs="Melior"/>
            <w:bCs/>
            <w:i/>
            <w:sz w:val="22"/>
            <w:szCs w:val="22"/>
          </w:rPr>
          <w:t>20</w:t>
        </w:r>
        <w:r w:rsidR="00382058" w:rsidRPr="00860C08">
          <w:rPr>
            <w:rStyle w:val="Hyperlink"/>
            <w:rFonts w:asciiTheme="minorHAnsi" w:hAnsiTheme="minorHAnsi" w:cs="Melior"/>
            <w:bCs/>
            <w:i/>
            <w:sz w:val="22"/>
            <w:szCs w:val="22"/>
          </w:rPr>
          <w:t>-22</w:t>
        </w:r>
        <w:r w:rsidR="0024132A" w:rsidRPr="00860C08">
          <w:rPr>
            <w:rStyle w:val="Hyperlink"/>
            <w:rFonts w:asciiTheme="minorHAnsi" w:hAnsiTheme="minorHAnsi" w:cs="Melior"/>
            <w:bCs/>
            <w:sz w:val="22"/>
            <w:szCs w:val="22"/>
          </w:rPr>
          <w:t xml:space="preserve"> </w:t>
        </w:r>
        <w:r w:rsidR="0024132A" w:rsidRPr="00860C08">
          <w:rPr>
            <w:rStyle w:val="Hyperlink"/>
            <w:rFonts w:asciiTheme="minorHAnsi" w:hAnsiTheme="minorHAnsi" w:cs="Melior"/>
            <w:bCs/>
            <w:i/>
            <w:sz w:val="22"/>
            <w:szCs w:val="22"/>
          </w:rPr>
          <w:t>Massachusetts Policies for Effective Adult Education</w:t>
        </w:r>
      </w:hyperlink>
      <w:r w:rsidR="0024132A" w:rsidRPr="004077C6">
        <w:rPr>
          <w:rFonts w:asciiTheme="minorHAnsi" w:hAnsiTheme="minorHAnsi" w:cs="Melior"/>
          <w:bCs/>
          <w:sz w:val="22"/>
          <w:szCs w:val="22"/>
        </w:rPr>
        <w:t xml:space="preserve"> </w:t>
      </w:r>
      <w:r w:rsidR="00B65D79">
        <w:rPr>
          <w:rFonts w:asciiTheme="minorHAnsi" w:eastAsia="Times New Roman" w:hAnsiTheme="minorHAnsi" w:cs="Melior"/>
          <w:sz w:val="22"/>
          <w:szCs w:val="22"/>
        </w:rPr>
        <w:t>may</w:t>
      </w:r>
      <w:r w:rsidR="0024132A" w:rsidRPr="00696BCA">
        <w:rPr>
          <w:rFonts w:asciiTheme="minorHAnsi" w:eastAsia="Times New Roman" w:hAnsiTheme="minorHAnsi" w:cs="Melior"/>
          <w:sz w:val="22"/>
          <w:szCs w:val="22"/>
        </w:rPr>
        <w:t xml:space="preserve"> have consequences, including but not limited to remedial action, withholding of funds, grant reduction, or grant termination.</w:t>
      </w:r>
    </w:p>
    <w:p w14:paraId="5A8DD9FF" w14:textId="2DAE1056" w:rsidR="00D43AFD" w:rsidRDefault="00D43AFD" w:rsidP="0024132A">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not use any funds made available from </w:t>
      </w:r>
      <w:r w:rsidR="0042159E">
        <w:rPr>
          <w:rFonts w:asciiTheme="minorHAnsi" w:hAnsiTheme="minorHAnsi" w:cs="Melior"/>
          <w:b w:val="0"/>
          <w:bCs w:val="0"/>
          <w:sz w:val="22"/>
          <w:szCs w:val="22"/>
        </w:rPr>
        <w:t>D</w:t>
      </w:r>
      <w:r w:rsidRPr="00DB3AD6">
        <w:rPr>
          <w:rFonts w:asciiTheme="minorHAnsi" w:hAnsiTheme="minorHAnsi" w:cs="Melior"/>
          <w:b w:val="0"/>
          <w:bCs w:val="0"/>
          <w:sz w:val="22"/>
          <w:szCs w:val="22"/>
        </w:rPr>
        <w:t>ESE/ACLS for the purpose of supporting or providing programs, services, or activities to individuals</w:t>
      </w:r>
      <w:r w:rsidR="000D5C01">
        <w:rPr>
          <w:rFonts w:asciiTheme="minorHAnsi" w:hAnsiTheme="minorHAnsi" w:cs="Melior"/>
          <w:b w:val="0"/>
          <w:bCs w:val="0"/>
          <w:sz w:val="22"/>
          <w:szCs w:val="22"/>
        </w:rPr>
        <w:t xml:space="preserve"> who are ineligible individuals.</w:t>
      </w:r>
    </w:p>
    <w:p w14:paraId="0EF0E2EE" w14:textId="15932910"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B65D79">
        <w:rPr>
          <w:rFonts w:asciiTheme="minorHAnsi" w:hAnsiTheme="minorHAnsi" w:cs="Melior"/>
          <w:b w:val="0"/>
          <w:bCs w:val="0"/>
          <w:sz w:val="22"/>
          <w:szCs w:val="22"/>
        </w:rPr>
        <w:t>D</w:t>
      </w:r>
      <w:r w:rsidRPr="00DB3AD6">
        <w:rPr>
          <w:rFonts w:asciiTheme="minorHAnsi" w:hAnsiTheme="minorHAnsi" w:cs="Melior"/>
          <w:b w:val="0"/>
          <w:bCs w:val="0"/>
          <w:sz w:val="22"/>
          <w:szCs w:val="22"/>
        </w:rPr>
        <w:t>ESE fiscal requirements;</w:t>
      </w:r>
      <w:r>
        <w:rPr>
          <w:rFonts w:asciiTheme="minorHAnsi" w:hAnsiTheme="minorHAnsi" w:cs="Melior"/>
          <w:b w:val="0"/>
          <w:bCs w:val="0"/>
          <w:sz w:val="22"/>
          <w:szCs w:val="22"/>
        </w:rPr>
        <w:t xml:space="preserve"> funds shall supplement and not supplant other </w:t>
      </w:r>
      <w:r w:rsidR="008F4F07">
        <w:rPr>
          <w:rFonts w:asciiTheme="minorHAnsi" w:hAnsiTheme="minorHAnsi" w:cs="Melior"/>
          <w:b w:val="0"/>
          <w:bCs w:val="0"/>
          <w:sz w:val="22"/>
          <w:szCs w:val="22"/>
        </w:rPr>
        <w:t>s</w:t>
      </w:r>
      <w:r>
        <w:rPr>
          <w:rFonts w:asciiTheme="minorHAnsi" w:hAnsiTheme="minorHAnsi" w:cs="Melior"/>
          <w:b w:val="0"/>
          <w:bCs w:val="0"/>
          <w:sz w:val="22"/>
          <w:szCs w:val="22"/>
        </w:rPr>
        <w:t>tate or local public funds expended for adult education and literacy activities</w:t>
      </w:r>
      <w:r w:rsidR="000D5C01">
        <w:rPr>
          <w:rFonts w:asciiTheme="minorHAnsi" w:hAnsiTheme="minorHAnsi" w:cs="Melior"/>
          <w:b w:val="0"/>
          <w:bCs w:val="0"/>
          <w:sz w:val="22"/>
          <w:szCs w:val="22"/>
        </w:rPr>
        <w:t>.</w:t>
      </w:r>
    </w:p>
    <w:p w14:paraId="4A3E8F64" w14:textId="319F0C82"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sidR="000D5C01">
        <w:rPr>
          <w:rFonts w:asciiTheme="minorHAnsi" w:hAnsiTheme="minorHAnsi" w:cs="Melior"/>
          <w:b w:val="0"/>
          <w:bCs w:val="0"/>
          <w:sz w:val="22"/>
          <w:szCs w:val="22"/>
        </w:rPr>
        <w:t>.</w:t>
      </w:r>
    </w:p>
    <w:p w14:paraId="5D0FBB61" w14:textId="77777777"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the Integrated English Literacy and Civics Education program under section 243(a) of WIOA will be:</w:t>
      </w:r>
    </w:p>
    <w:p w14:paraId="3F946017" w14:textId="77777777" w:rsidR="00D43AFD" w:rsidRDefault="00D43AFD" w:rsidP="00D43AFD">
      <w:pPr>
        <w:pStyle w:val="ListParagraph"/>
        <w:numPr>
          <w:ilvl w:val="0"/>
          <w:numId w:val="2"/>
        </w:numPr>
        <w:rPr>
          <w:rFonts w:asciiTheme="minorHAnsi" w:hAnsiTheme="minorHAnsi" w:cs="Melior"/>
          <w:sz w:val="22"/>
          <w:szCs w:val="22"/>
        </w:rPr>
      </w:pPr>
      <w:r w:rsidRPr="00E04D3E">
        <w:rPr>
          <w:rFonts w:asciiTheme="minorHAnsi" w:hAnsiTheme="minorHAnsi" w:cs="Melior"/>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3A3722C1" w14:textId="7F4C0ED2" w:rsidR="003E325E" w:rsidRDefault="00D43AFD" w:rsidP="00D43AFD">
      <w:pPr>
        <w:pStyle w:val="ListParagraph"/>
        <w:numPr>
          <w:ilvl w:val="0"/>
          <w:numId w:val="2"/>
        </w:numPr>
        <w:rPr>
          <w:rFonts w:asciiTheme="minorHAnsi" w:hAnsiTheme="minorHAnsi" w:cs="Melior"/>
          <w:sz w:val="22"/>
          <w:szCs w:val="22"/>
        </w:rPr>
      </w:pPr>
      <w:r w:rsidRPr="00D43AFD">
        <w:rPr>
          <w:rFonts w:asciiTheme="minorHAnsi" w:hAnsiTheme="minorHAnsi" w:cs="Melior"/>
          <w:sz w:val="22"/>
          <w:szCs w:val="22"/>
        </w:rPr>
        <w:t>delivered in combination with integrated education</w:t>
      </w:r>
      <w:r w:rsidR="00B65D79">
        <w:rPr>
          <w:rFonts w:asciiTheme="minorHAnsi" w:hAnsiTheme="minorHAnsi" w:cs="Melior"/>
          <w:sz w:val="22"/>
          <w:szCs w:val="22"/>
        </w:rPr>
        <w:t>, including civics</w:t>
      </w:r>
      <w:r w:rsidR="000D5C01">
        <w:rPr>
          <w:rFonts w:asciiTheme="minorHAnsi" w:hAnsiTheme="minorHAnsi" w:cs="Melior"/>
          <w:sz w:val="22"/>
          <w:szCs w:val="22"/>
        </w:rPr>
        <w:t xml:space="preserve"> and English language instruction</w:t>
      </w:r>
      <w:r w:rsidR="00B65D79">
        <w:rPr>
          <w:rFonts w:asciiTheme="minorHAnsi" w:hAnsiTheme="minorHAnsi" w:cs="Melior"/>
          <w:sz w:val="22"/>
          <w:szCs w:val="22"/>
        </w:rPr>
        <w:t>,</w:t>
      </w:r>
      <w:r w:rsidRPr="00D43AFD">
        <w:rPr>
          <w:rFonts w:asciiTheme="minorHAnsi" w:hAnsiTheme="minorHAnsi" w:cs="Melior"/>
          <w:sz w:val="22"/>
          <w:szCs w:val="22"/>
        </w:rPr>
        <w:t xml:space="preserve"> and training activities</w:t>
      </w:r>
      <w:r w:rsidR="000D5C01">
        <w:rPr>
          <w:rFonts w:asciiTheme="minorHAnsi" w:hAnsiTheme="minorHAnsi" w:cs="Melior"/>
          <w:sz w:val="22"/>
          <w:szCs w:val="22"/>
        </w:rPr>
        <w:t>.</w:t>
      </w:r>
    </w:p>
    <w:p w14:paraId="703D1C21" w14:textId="07BB6FAB"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 xml:space="preserve">If applicable, AE services for criminal offenders within a correctional institution will prioritize serving individuals who are likely to leave the correctional institution within five years </w:t>
      </w:r>
      <w:r w:rsidR="000D5C01">
        <w:rPr>
          <w:rFonts w:asciiTheme="minorHAnsi" w:hAnsiTheme="minorHAnsi" w:cs="Melior"/>
          <w:b w:val="0"/>
          <w:bCs w:val="0"/>
          <w:sz w:val="22"/>
          <w:szCs w:val="22"/>
        </w:rPr>
        <w:t>of participation in the program.</w:t>
      </w:r>
    </w:p>
    <w:p w14:paraId="736D0BE8" w14:textId="31D356F9"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sign and thereby agree to the local umbrella Workforce Development Board Memorandum of Unde</w:t>
      </w:r>
      <w:r w:rsidR="000D5C01">
        <w:rPr>
          <w:rFonts w:asciiTheme="minorHAnsi" w:hAnsiTheme="minorHAnsi" w:cs="Melior"/>
          <w:b w:val="0"/>
          <w:bCs w:val="0"/>
          <w:sz w:val="22"/>
          <w:szCs w:val="22"/>
        </w:rPr>
        <w:t>rstanding (MOU).</w:t>
      </w:r>
    </w:p>
    <w:p w14:paraId="396EAF1B" w14:textId="77777777"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14:paraId="664060F8" w14:textId="77777777"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 xml:space="preserve">Title VI of the Civil Rights Act of 1964, as amended, which prohibits the denial of benefits </w:t>
      </w:r>
      <w:r w:rsidR="006122DD">
        <w:rPr>
          <w:rFonts w:asciiTheme="minorHAnsi" w:hAnsiTheme="minorHAnsi" w:cs="Melior"/>
          <w:b w:val="0"/>
          <w:bCs w:val="0"/>
          <w:color w:val="auto"/>
          <w:sz w:val="22"/>
          <w:szCs w:val="22"/>
        </w:rPr>
        <w:t xml:space="preserve">or </w:t>
      </w:r>
      <w:r w:rsidRPr="00CF5649">
        <w:rPr>
          <w:rFonts w:asciiTheme="minorHAnsi" w:hAnsiTheme="minorHAnsi" w:cs="Melior"/>
          <w:b w:val="0"/>
          <w:bCs w:val="0"/>
          <w:color w:val="auto"/>
          <w:sz w:val="22"/>
          <w:szCs w:val="22"/>
        </w:rPr>
        <w:t>participation in contract services on the basis of race, color, or national origin</w:t>
      </w:r>
      <w:r w:rsidR="006122DD">
        <w:rPr>
          <w:rFonts w:asciiTheme="minorHAnsi" w:hAnsiTheme="minorHAnsi" w:cs="Melior"/>
          <w:b w:val="0"/>
          <w:bCs w:val="0"/>
          <w:color w:val="auto"/>
          <w:sz w:val="22"/>
          <w:szCs w:val="22"/>
        </w:rPr>
        <w:t>;</w:t>
      </w:r>
    </w:p>
    <w:p w14:paraId="4ED4F2D8" w14:textId="77777777"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r w:rsidR="006122DD">
        <w:rPr>
          <w:rFonts w:asciiTheme="minorHAnsi" w:hAnsiTheme="minorHAnsi" w:cs="Melior"/>
          <w:b w:val="0"/>
          <w:bCs w:val="0"/>
          <w:color w:val="auto"/>
          <w:sz w:val="22"/>
          <w:szCs w:val="22"/>
        </w:rPr>
        <w:t>; and</w:t>
      </w:r>
    </w:p>
    <w:p w14:paraId="5A751FC2" w14:textId="2D643054"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 xml:space="preserve">The Americans with Disabilities Act </w:t>
      </w:r>
      <w:r w:rsidR="000D5C01">
        <w:rPr>
          <w:rFonts w:asciiTheme="minorHAnsi" w:hAnsiTheme="minorHAnsi" w:cs="Melior"/>
          <w:b w:val="0"/>
          <w:bCs w:val="0"/>
          <w:color w:val="auto"/>
          <w:sz w:val="22"/>
          <w:szCs w:val="22"/>
        </w:rPr>
        <w:t xml:space="preserve">(ADA) </w:t>
      </w:r>
      <w:r w:rsidRPr="00DB3AD6">
        <w:rPr>
          <w:rFonts w:asciiTheme="minorHAnsi" w:hAnsiTheme="minorHAnsi" w:cs="Melior"/>
          <w:b w:val="0"/>
          <w:bCs w:val="0"/>
          <w:color w:val="auto"/>
          <w:sz w:val="22"/>
          <w:szCs w:val="22"/>
        </w:rPr>
        <w:t>of 1990 (Public Law 101-336).</w:t>
      </w:r>
    </w:p>
    <w:p w14:paraId="5A5046C4" w14:textId="77777777"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8F4F07">
        <w:rPr>
          <w:rFonts w:asciiTheme="minorHAnsi" w:hAnsiTheme="minorHAnsi" w:cs="Melior"/>
          <w:sz w:val="22"/>
          <w:szCs w:val="22"/>
        </w:rPr>
        <w:t>its</w:t>
      </w:r>
      <w:r w:rsidRPr="00D43AFD">
        <w:rPr>
          <w:rFonts w:asciiTheme="minorHAnsi" w:hAnsiTheme="minorHAnsi" w:cs="Melior"/>
          <w:sz w:val="22"/>
          <w:szCs w:val="22"/>
        </w:rPr>
        <w:t xml:space="preserve"> obligations under the ADA, and</w:t>
      </w:r>
      <w:r w:rsidR="006122DD">
        <w:rPr>
          <w:rFonts w:asciiTheme="minorHAnsi" w:hAnsiTheme="minorHAnsi" w:cs="Melior"/>
          <w:sz w:val="22"/>
          <w:szCs w:val="22"/>
        </w:rPr>
        <w:t xml:space="preserve"> assures</w:t>
      </w:r>
      <w:r w:rsidRPr="00D43AFD">
        <w:rPr>
          <w:rFonts w:asciiTheme="minorHAnsi" w:hAnsiTheme="minorHAnsi" w:cs="Melior"/>
          <w:sz w:val="22"/>
          <w:szCs w:val="22"/>
        </w:rPr>
        <w:t xml:space="preserve"> that </w:t>
      </w:r>
      <w:r w:rsidR="008F4F07">
        <w:rPr>
          <w:rFonts w:asciiTheme="minorHAnsi" w:hAnsiTheme="minorHAnsi" w:cs="Melior"/>
          <w:sz w:val="22"/>
          <w:szCs w:val="22"/>
        </w:rPr>
        <w:t>its</w:t>
      </w:r>
      <w:r w:rsidRPr="00D43AFD">
        <w:rPr>
          <w:rFonts w:asciiTheme="minorHAnsi" w:hAnsiTheme="minorHAnsi" w:cs="Melior"/>
          <w:sz w:val="22"/>
          <w:szCs w:val="22"/>
        </w:rPr>
        <w:t xml:space="preserve"> AE program(s) are ADA compliant.  The recipient understands that the federal Americans with Disabilities Act, 42 </w:t>
      </w:r>
      <w:r w:rsidRPr="00D43AFD">
        <w:rPr>
          <w:rFonts w:asciiTheme="minorHAnsi" w:hAnsiTheme="minorHAnsi" w:cs="Melior"/>
          <w:sz w:val="22"/>
          <w:szCs w:val="22"/>
        </w:rPr>
        <w:lastRenderedPageBreak/>
        <w:t>U.S.C. 12101 et seq., places affirmative duties on public and private entities to ensure that individuals with disabilities can access and have equal opportunities to participate in all public serv</w:t>
      </w:r>
      <w:r w:rsidR="006122DD">
        <w:rPr>
          <w:rFonts w:asciiTheme="minorHAnsi" w:hAnsiTheme="minorHAnsi" w:cs="Melior"/>
          <w:sz w:val="22"/>
          <w:szCs w:val="22"/>
        </w:rPr>
        <w:t>ices provided by AE programs.  The g</w:t>
      </w:r>
      <w:r w:rsidRPr="00D43AFD">
        <w:rPr>
          <w:rFonts w:asciiTheme="minorHAnsi" w:hAnsiTheme="minorHAnsi" w:cs="Melior"/>
          <w:sz w:val="22"/>
          <w:szCs w:val="22"/>
        </w:rPr>
        <w:t xml:space="preserve">rant </w:t>
      </w:r>
      <w:r w:rsidR="008F4F07">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6122DD">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54B7BF9E" w14:textId="4AB4DE65"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8F4F07">
        <w:rPr>
          <w:rFonts w:asciiTheme="minorHAnsi" w:hAnsiTheme="minorHAnsi" w:cs="Melior"/>
          <w:sz w:val="22"/>
          <w:szCs w:val="22"/>
        </w:rPr>
        <w:t xml:space="preserve">as </w:t>
      </w:r>
      <w:r w:rsidRPr="00696BCA">
        <w:rPr>
          <w:rFonts w:asciiTheme="minorHAnsi" w:hAnsiTheme="minorHAnsi" w:cs="Melior"/>
          <w:sz w:val="22"/>
          <w:szCs w:val="22"/>
        </w:rPr>
        <w:t>request</w:t>
      </w:r>
      <w:r w:rsidR="008F4F07">
        <w:rPr>
          <w:rFonts w:asciiTheme="minorHAnsi" w:hAnsiTheme="minorHAnsi" w:cs="Melior"/>
          <w:sz w:val="22"/>
          <w:szCs w:val="22"/>
        </w:rPr>
        <w:t>ed</w:t>
      </w:r>
      <w:r w:rsidRPr="00696BCA">
        <w:rPr>
          <w:rFonts w:asciiTheme="minorHAnsi" w:hAnsiTheme="minorHAnsi" w:cs="Melior"/>
          <w:sz w:val="22"/>
          <w:szCs w:val="22"/>
        </w:rPr>
        <w:t xml:space="preserve"> and understands that falsification of required documentation may trigger a d</w:t>
      </w:r>
      <w:r w:rsidR="000D5C01">
        <w:rPr>
          <w:rFonts w:asciiTheme="minorHAnsi" w:hAnsiTheme="minorHAnsi" w:cs="Melior"/>
          <w:sz w:val="22"/>
          <w:szCs w:val="22"/>
        </w:rPr>
        <w:t xml:space="preserve">ata </w:t>
      </w:r>
      <w:r w:rsidRPr="00696BCA">
        <w:rPr>
          <w:rFonts w:asciiTheme="minorHAnsi" w:hAnsiTheme="minorHAnsi" w:cs="Melior"/>
          <w:sz w:val="22"/>
          <w:szCs w:val="22"/>
        </w:rPr>
        <w:t>and/or fiscal audit or result in termination of the grant</w:t>
      </w:r>
      <w:r w:rsidR="008F4F07">
        <w:rPr>
          <w:rFonts w:asciiTheme="minorHAnsi" w:hAnsiTheme="minorHAnsi" w:cs="Melior"/>
          <w:sz w:val="22"/>
          <w:szCs w:val="22"/>
        </w:rPr>
        <w:t>.</w:t>
      </w:r>
    </w:p>
    <w:p w14:paraId="283EF840" w14:textId="77777777" w:rsidR="00D43AFD" w:rsidRDefault="00D43AFD" w:rsidP="00D43AFD">
      <w:pPr>
        <w:pStyle w:val="ListParagraph"/>
        <w:ind w:left="360"/>
        <w:rPr>
          <w:rFonts w:asciiTheme="minorHAnsi" w:hAnsiTheme="minorHAnsi" w:cs="Melior"/>
          <w:sz w:val="22"/>
          <w:szCs w:val="22"/>
        </w:rPr>
      </w:pPr>
    </w:p>
    <w:p w14:paraId="12C67FA7" w14:textId="77777777" w:rsidR="00696BCA" w:rsidRDefault="00696BCA" w:rsidP="00D43AFD">
      <w:pPr>
        <w:pStyle w:val="ListParagraph"/>
        <w:ind w:left="360"/>
        <w:rPr>
          <w:rFonts w:asciiTheme="minorHAnsi" w:hAnsiTheme="minorHAnsi" w:cs="Melior"/>
          <w:sz w:val="22"/>
          <w:szCs w:val="22"/>
        </w:rPr>
      </w:pPr>
    </w:p>
    <w:p w14:paraId="641BD952" w14:textId="77777777" w:rsidR="00696BCA" w:rsidRDefault="00696BCA" w:rsidP="00D43AFD">
      <w:pPr>
        <w:pStyle w:val="ListParagraph"/>
        <w:ind w:left="360"/>
        <w:rPr>
          <w:rFonts w:asciiTheme="minorHAnsi" w:hAnsiTheme="minorHAnsi" w:cs="Melior"/>
          <w:sz w:val="22"/>
          <w:szCs w:val="22"/>
        </w:rPr>
      </w:pPr>
    </w:p>
    <w:p w14:paraId="1B6D0CB6"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34DB293C" w14:textId="77777777" w:rsidTr="00FC4C39">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E22D51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9558808"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1BAE28D5"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48FAFB6A" w14:textId="77777777" w:rsidTr="00FC4C39">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9D064"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E5C7D9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0A91E2CB" w14:textId="77777777" w:rsidTr="00FC4C39">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19B640DE" w14:textId="77777777" w:rsidR="00696BCA" w:rsidRDefault="00696BCA" w:rsidP="00696BCA">
      <w:pPr>
        <w:jc w:val="both"/>
        <w:rPr>
          <w:sz w:val="22"/>
        </w:rPr>
      </w:pPr>
    </w:p>
    <w:p w14:paraId="7FE3442F"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99B0" w14:textId="77777777" w:rsidR="00E2081A" w:rsidRDefault="00E2081A" w:rsidP="00696BCA">
      <w:r>
        <w:separator/>
      </w:r>
    </w:p>
  </w:endnote>
  <w:endnote w:type="continuationSeparator" w:id="0">
    <w:p w14:paraId="31226C67" w14:textId="77777777" w:rsidR="00E2081A" w:rsidRDefault="00E2081A"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20D2" w14:textId="77777777" w:rsidR="00E2081A" w:rsidRDefault="00E2081A" w:rsidP="00696BCA">
      <w:r>
        <w:separator/>
      </w:r>
    </w:p>
  </w:footnote>
  <w:footnote w:type="continuationSeparator" w:id="0">
    <w:p w14:paraId="5E516550" w14:textId="77777777" w:rsidR="00E2081A" w:rsidRDefault="00E2081A"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6AD6" w14:textId="23ABFD3C"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sidR="00DB7DF5">
      <w:rPr>
        <w:b/>
        <w:bCs/>
        <w:i/>
        <w:sz w:val="20"/>
        <w:u w:val="single"/>
      </w:rPr>
      <w:t>2</w:t>
    </w:r>
    <w:r w:rsidR="00860C08">
      <w:rPr>
        <w:b/>
        <w:bCs/>
        <w:i/>
        <w:sz w:val="20"/>
        <w:u w:val="single"/>
      </w:rPr>
      <w:t>1</w:t>
    </w:r>
  </w:p>
  <w:p w14:paraId="27EE371C" w14:textId="77777777"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382058">
            <w:rPr>
              <w:rFonts w:cs="Arial"/>
              <w:sz w:val="22"/>
              <w:szCs w:val="22"/>
            </w:rPr>
            <w:t>Adult Education Services</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23CC08C3"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82058">
            <w:rPr>
              <w:rFonts w:cs="Arial"/>
              <w:sz w:val="22"/>
              <w:szCs w:val="22"/>
            </w:rPr>
            <w:t>340/</w:t>
          </w:r>
          <w:r w:rsidR="00382058" w:rsidRPr="00382058">
            <w:rPr>
              <w:rFonts w:cs="Arial"/>
              <w:sz w:val="22"/>
              <w:szCs w:val="22"/>
            </w:rPr>
            <w:t>671/</w:t>
          </w:r>
          <w:r w:rsidR="00C9614E" w:rsidRPr="00382058">
            <w:rPr>
              <w:rFonts w:cs="Arial"/>
              <w:sz w:val="22"/>
              <w:szCs w:val="22"/>
            </w:rPr>
            <w:t>34</w:t>
          </w:r>
          <w:r w:rsidR="00366BF9" w:rsidRPr="00382058">
            <w:rPr>
              <w:rFonts w:cs="Arial"/>
              <w:sz w:val="22"/>
              <w:szCs w:val="22"/>
            </w:rPr>
            <w:t>5</w:t>
          </w:r>
          <w:r w:rsidR="00C9614E" w:rsidRPr="00382058">
            <w:rPr>
              <w:rFonts w:cs="Arial"/>
              <w:sz w:val="22"/>
              <w:szCs w:val="22"/>
            </w:rPr>
            <w:t>/</w:t>
          </w:r>
          <w:r w:rsidR="00382058" w:rsidRPr="00382058">
            <w:rPr>
              <w:rFonts w:cs="Arial"/>
              <w:sz w:val="22"/>
              <w:szCs w:val="22"/>
            </w:rPr>
            <w:t>661/</w:t>
          </w:r>
          <w:r w:rsidR="00C9614E" w:rsidRPr="00382058">
            <w:rPr>
              <w:rFonts w:cs="Arial"/>
              <w:sz w:val="22"/>
              <w:szCs w:val="22"/>
            </w:rPr>
            <w:t>359/285/563</w:t>
          </w:r>
        </w:p>
      </w:tc>
    </w:tr>
  </w:tbl>
  <w:p w14:paraId="4A74DAD3"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D5C01"/>
    <w:rsid w:val="001976B1"/>
    <w:rsid w:val="001B0B32"/>
    <w:rsid w:val="001D2C23"/>
    <w:rsid w:val="00226866"/>
    <w:rsid w:val="0024132A"/>
    <w:rsid w:val="00366BF9"/>
    <w:rsid w:val="00382058"/>
    <w:rsid w:val="003D43F9"/>
    <w:rsid w:val="003E325E"/>
    <w:rsid w:val="003F766F"/>
    <w:rsid w:val="004077C6"/>
    <w:rsid w:val="0042159E"/>
    <w:rsid w:val="00431291"/>
    <w:rsid w:val="00466143"/>
    <w:rsid w:val="004A5730"/>
    <w:rsid w:val="005A0E7D"/>
    <w:rsid w:val="005E6161"/>
    <w:rsid w:val="005F3BCB"/>
    <w:rsid w:val="006122DD"/>
    <w:rsid w:val="00664D01"/>
    <w:rsid w:val="00696BCA"/>
    <w:rsid w:val="00697F38"/>
    <w:rsid w:val="00727CD0"/>
    <w:rsid w:val="007F02C9"/>
    <w:rsid w:val="00814428"/>
    <w:rsid w:val="00817197"/>
    <w:rsid w:val="00860C08"/>
    <w:rsid w:val="008628E1"/>
    <w:rsid w:val="00895F9B"/>
    <w:rsid w:val="008C33B6"/>
    <w:rsid w:val="008F4F07"/>
    <w:rsid w:val="008F5E1D"/>
    <w:rsid w:val="00922C2A"/>
    <w:rsid w:val="009B109E"/>
    <w:rsid w:val="009E54C7"/>
    <w:rsid w:val="00A05EA7"/>
    <w:rsid w:val="00A54310"/>
    <w:rsid w:val="00AE3E65"/>
    <w:rsid w:val="00B628B0"/>
    <w:rsid w:val="00B65D79"/>
    <w:rsid w:val="00BA78A3"/>
    <w:rsid w:val="00C26487"/>
    <w:rsid w:val="00C9614E"/>
    <w:rsid w:val="00CD0088"/>
    <w:rsid w:val="00CD2340"/>
    <w:rsid w:val="00D43AFD"/>
    <w:rsid w:val="00D476A2"/>
    <w:rsid w:val="00DA30EE"/>
    <w:rsid w:val="00DB7DF5"/>
    <w:rsid w:val="00E2081A"/>
    <w:rsid w:val="00EA3175"/>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semiHidden/>
    <w:unhideWhenUsed/>
    <w:rsid w:val="0086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acls/abe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be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DESE-231-60098</_dlc_DocId>
    <_dlc_DocIdUrl xmlns="733efe1c-5bbe-4968-87dc-d400e65c879f">
      <Url>https://sharepoint.doemass.org/ese/webteam/cps/_layouts/DocIdRedir.aspx?ID=DESE-231-60098</Url>
      <Description>DESE-231-60098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E2E16-0200-47A4-BE15-E7F4C6B5A813}">
  <ds:schemaRefs>
    <ds:schemaRef ds:uri="http://schemas.microsoft.com/sharepoint/events"/>
  </ds:schemaRefs>
</ds:datastoreItem>
</file>

<file path=customXml/itemProps2.xml><?xml version="1.0" encoding="utf-8"?>
<ds:datastoreItem xmlns:ds="http://schemas.openxmlformats.org/officeDocument/2006/customXml" ds:itemID="{C19FA042-0C72-4B10-9127-6CA0CC96E32B}">
  <ds:schemaRefs>
    <ds:schemaRef ds:uri="http://schemas.microsoft.com/sharepoint/v3/contenttype/forms"/>
  </ds:schemaRefs>
</ds:datastoreItem>
</file>

<file path=customXml/itemProps3.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3A95A8D-8E73-4D63-AAB7-E0A825DFD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FY21 FC ABE Adult Education Services Continuation Grant Statement Assurances</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FCABE Adult Education Services Continuation Grant Statement Assurances</dc:title>
  <dc:creator>DESE</dc:creator>
  <cp:lastModifiedBy>Zou, Dong (EOE)</cp:lastModifiedBy>
  <cp:revision>5</cp:revision>
  <cp:lastPrinted>2019-04-25T16:03:00Z</cp:lastPrinted>
  <dcterms:created xsi:type="dcterms:W3CDTF">2020-03-30T14:28:00Z</dcterms:created>
  <dcterms:modified xsi:type="dcterms:W3CDTF">2020-04-22T18:13:00Z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