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1F9F" w14:textId="77777777" w:rsidR="00F66E6E" w:rsidRPr="00F66E6E" w:rsidRDefault="00391117" w:rsidP="00F66E6E">
      <w:pPr>
        <w:pStyle w:val="Title"/>
        <w:rPr>
          <w:rFonts w:ascii="Arial" w:hAnsi="Arial" w:cs="Arial"/>
          <w:sz w:val="32"/>
          <w:szCs w:val="32"/>
        </w:rPr>
      </w:pPr>
      <w:r>
        <w:rPr>
          <w:rFonts w:ascii="Arial" w:hAnsi="Arial" w:cs="Arial"/>
          <w:sz w:val="32"/>
          <w:szCs w:val="32"/>
        </w:rPr>
        <w:t>How Title I Funds Are Allocated to States, Districts, &amp; Schools</w:t>
      </w:r>
    </w:p>
    <w:p w14:paraId="6B8CF10C" w14:textId="77777777" w:rsidR="00391117" w:rsidRPr="00391117" w:rsidRDefault="00391117" w:rsidP="00391117">
      <w:pPr>
        <w:widowControl w:val="0"/>
        <w:spacing w:before="120" w:after="120" w:line="240" w:lineRule="auto"/>
        <w:jc w:val="left"/>
        <w:rPr>
          <w:rFonts w:eastAsia="Calibri" w:cs="Arial"/>
          <w:b/>
          <w:bCs/>
          <w:color w:val="365F91"/>
          <w:sz w:val="24"/>
          <w:szCs w:val="24"/>
          <w:lang w:bidi="ar-SA"/>
        </w:rPr>
      </w:pPr>
      <w:bookmarkStart w:id="0" w:name="_How_do_I"/>
      <w:bookmarkEnd w:id="0"/>
      <w:r w:rsidRPr="00391117">
        <w:rPr>
          <w:rFonts w:eastAsia="Calibri" w:cs="Arial"/>
          <w:b/>
          <w:bCs/>
          <w:color w:val="365F91"/>
          <w:sz w:val="24"/>
          <w:szCs w:val="24"/>
          <w:lang w:bidi="ar-SA"/>
        </w:rPr>
        <w:t>How the Federal Government Allocates Funds to States and Districts</w:t>
      </w:r>
    </w:p>
    <w:p w14:paraId="190854D8"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Massachusetts's statewide allocation is determined annually by formulas derived from the U.S. Census, which is conducted every ten years. The annual statewide allocation is determined by the sum of the funds calculated for each district in the state. In the years between the decennial census the U.S. Department of Education uses census estimates in calculating grants for districts. Those estimates include the number of children ages 5-17 in families of poverty, the total school aged population, and total resident population for each district. Updated state per-pupil expenditure data as well as the number of children in locally operated neglected or delinquent institutions, foster homes, and families above the poverty level that receive assistance under the Temporary Assistance for Needy Families (TANF) program are also used. In Massachusetts, the data are then adjusted accordingly by the </w:t>
      </w:r>
      <w:r w:rsidRPr="00391117">
        <w:rPr>
          <w:rFonts w:ascii="Calibri" w:hAnsi="Calibri" w:cs="Calibri"/>
          <w:sz w:val="22"/>
          <w:szCs w:val="22"/>
        </w:rPr>
        <w:t>Massachusetts Department of Elementary and Secondary Education</w:t>
      </w:r>
      <w:r w:rsidRPr="00216FAB">
        <w:rPr>
          <w:rFonts w:ascii="Calibri" w:hAnsi="Calibri" w:cs="Calibri"/>
          <w:sz w:val="22"/>
          <w:szCs w:val="22"/>
        </w:rPr>
        <w:t xml:space="preserve"> for different district configurations, such as single school districts, regional school districts and other special cases. </w:t>
      </w:r>
      <w:proofErr w:type="gramStart"/>
      <w:r w:rsidR="00F95DF7">
        <w:rPr>
          <w:rFonts w:ascii="Calibri" w:hAnsi="Calibri" w:cs="Calibri"/>
          <w:sz w:val="22"/>
          <w:szCs w:val="22"/>
        </w:rPr>
        <w:t>The Every</w:t>
      </w:r>
      <w:proofErr w:type="gramEnd"/>
      <w:r w:rsidR="00F95DF7">
        <w:rPr>
          <w:rFonts w:ascii="Calibri" w:hAnsi="Calibri" w:cs="Calibri"/>
          <w:sz w:val="22"/>
          <w:szCs w:val="22"/>
        </w:rPr>
        <w:t xml:space="preserve"> Student Succeeds Act (ESSA)</w:t>
      </w:r>
      <w:r w:rsidRPr="00216FAB">
        <w:rPr>
          <w:rFonts w:ascii="Calibri" w:hAnsi="Calibri" w:cs="Calibri"/>
          <w:sz w:val="22"/>
          <w:szCs w:val="22"/>
        </w:rPr>
        <w:t xml:space="preserve"> contains the following formulas for allocating Title I funds:</w:t>
      </w:r>
    </w:p>
    <w:p w14:paraId="6FABA321" w14:textId="77777777"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Basic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w:t>
      </w:r>
      <w:r w:rsidRPr="00216FAB">
        <w:rPr>
          <w:rFonts w:ascii="Calibri" w:hAnsi="Calibri" w:cs="Calibri"/>
          <w:szCs w:val="22"/>
        </w:rPr>
        <w:t xml:space="preserve"> </w:t>
      </w:r>
      <w:r w:rsidRPr="00C72C59">
        <w:rPr>
          <w:rFonts w:ascii="Calibri" w:hAnsi="Calibri" w:cs="Calibri"/>
          <w:b/>
          <w:i/>
          <w:szCs w:val="22"/>
        </w:rPr>
        <w:t xml:space="preserve">children in poverty must exceed 2 percent </w:t>
      </w:r>
      <w:r w:rsidRPr="00216FAB">
        <w:rPr>
          <w:rFonts w:ascii="Calibri" w:hAnsi="Calibri" w:cs="Calibri"/>
          <w:szCs w:val="22"/>
        </w:rPr>
        <w:t>of the district's school aged population.</w:t>
      </w:r>
    </w:p>
    <w:p w14:paraId="269E1FD4" w14:textId="77777777" w:rsidR="009B672C" w:rsidRPr="00216FAB" w:rsidRDefault="009B672C" w:rsidP="009B672C">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Targeted Program and Education Financial Incentive Program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 children in poverty is at least 5 percent</w:t>
      </w:r>
      <w:r w:rsidRPr="00216FAB">
        <w:rPr>
          <w:rFonts w:ascii="Calibri" w:hAnsi="Calibri" w:cs="Calibri"/>
          <w:szCs w:val="22"/>
        </w:rPr>
        <w:t xml:space="preserve"> of the district's school aged population.</w:t>
      </w:r>
    </w:p>
    <w:p w14:paraId="1B37BECA" w14:textId="77777777"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Concentration Grants:</w:t>
      </w:r>
      <w:r w:rsidRPr="00216FAB">
        <w:rPr>
          <w:rFonts w:ascii="Calibri" w:hAnsi="Calibri" w:cs="Calibri"/>
          <w:szCs w:val="22"/>
        </w:rPr>
        <w:t xml:space="preserve"> Districts wi</w:t>
      </w:r>
      <w:r w:rsidR="00C72C59">
        <w:rPr>
          <w:rFonts w:ascii="Calibri" w:hAnsi="Calibri" w:cs="Calibri"/>
          <w:szCs w:val="22"/>
        </w:rPr>
        <w:t xml:space="preserve">th the </w:t>
      </w:r>
      <w:r w:rsidR="00C72C59" w:rsidRPr="00C72C59">
        <w:rPr>
          <w:rFonts w:ascii="Calibri" w:hAnsi="Calibri" w:cs="Calibri"/>
          <w:b/>
          <w:i/>
          <w:szCs w:val="22"/>
        </w:rPr>
        <w:t>number of children</w:t>
      </w:r>
      <w:r w:rsidRPr="00C72C59">
        <w:rPr>
          <w:rFonts w:ascii="Calibri" w:hAnsi="Calibri" w:cs="Calibri"/>
          <w:b/>
          <w:i/>
          <w:szCs w:val="22"/>
        </w:rPr>
        <w:t xml:space="preserve"> in poverty exceeding 15 percent</w:t>
      </w:r>
      <w:r w:rsidRPr="00216FAB">
        <w:rPr>
          <w:rFonts w:ascii="Calibri" w:hAnsi="Calibri" w:cs="Calibri"/>
          <w:szCs w:val="22"/>
        </w:rPr>
        <w:t xml:space="preserve"> of the district's school aged population.</w:t>
      </w:r>
    </w:p>
    <w:p w14:paraId="449F1CC1"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Hold harmless provisions may apply when districts drop in </w:t>
      </w:r>
      <w:proofErr w:type="gramStart"/>
      <w:r w:rsidRPr="00216FAB">
        <w:rPr>
          <w:rFonts w:ascii="Calibri" w:hAnsi="Calibri" w:cs="Calibri"/>
          <w:sz w:val="22"/>
          <w:szCs w:val="22"/>
        </w:rPr>
        <w:t>population, but</w:t>
      </w:r>
      <w:proofErr w:type="gramEnd"/>
      <w:r w:rsidRPr="00216FAB">
        <w:rPr>
          <w:rFonts w:ascii="Calibri" w:hAnsi="Calibri" w:cs="Calibri"/>
          <w:sz w:val="22"/>
          <w:szCs w:val="22"/>
        </w:rPr>
        <w:t xml:space="preserve"> remain eligible for any of the above categories.</w:t>
      </w:r>
    </w:p>
    <w:p w14:paraId="271EFBFF" w14:textId="77777777" w:rsidR="00391117" w:rsidRPr="00391117" w:rsidRDefault="00391117" w:rsidP="00391117">
      <w:pPr>
        <w:widowControl w:val="0"/>
        <w:spacing w:before="120" w:after="120" w:line="240" w:lineRule="auto"/>
        <w:jc w:val="left"/>
        <w:rPr>
          <w:rFonts w:eastAsia="Calibri" w:cs="Arial"/>
          <w:b/>
          <w:bCs/>
          <w:color w:val="365F91"/>
          <w:sz w:val="24"/>
          <w:szCs w:val="24"/>
          <w:lang w:bidi="ar-SA"/>
        </w:rPr>
      </w:pPr>
      <w:r w:rsidRPr="00391117">
        <w:rPr>
          <w:rFonts w:eastAsia="Calibri" w:cs="Arial"/>
          <w:b/>
          <w:bCs/>
          <w:color w:val="365F91"/>
          <w:sz w:val="24"/>
          <w:szCs w:val="24"/>
          <w:lang w:bidi="ar-SA"/>
        </w:rPr>
        <w:t>How Districts Allocate Funds to Schools</w:t>
      </w:r>
    </w:p>
    <w:p w14:paraId="6AB61DFB"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Once the money has been allocated to districts by the State, districts must allocate Title I funds to participating school attendance areas or schools, in rank order, based on the percentage of children from low-income families in each area or school. A district with an enrollment of less than 1,000 students or with only one school per grade span is not required to allocate funds to areas or schools in rank order. </w:t>
      </w:r>
    </w:p>
    <w:p w14:paraId="67A916CC"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If a district serves any areas or schools below 35 percent poverty, it must allocate to all its participating areas or schools an amount for each low-income child in each participating school attendance area or school that is at least 125 percent of the district's allocation per low-income child.</w:t>
      </w:r>
    </w:p>
    <w:p w14:paraId="5CDC9089"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district's allocation per low-income child is the total district allocation under Title I Part A, subpart 2 divided by the number of low-income children in the district as determined using the poverty measure selected by the district to identify eligible school attendance areas. The district then multiplies this per-child amount by 125 percent.</w:t>
      </w:r>
    </w:p>
    <w:p w14:paraId="14A1BE59"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calculates 125 percent of its allocation per low-income child before it reserves any funds.</w:t>
      </w:r>
    </w:p>
    <w:p w14:paraId="1C10295C"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must allocate at least this amount for each low-income child in every school it serves, not just for those schools below 35 percent poverty.</w:t>
      </w:r>
    </w:p>
    <w:p w14:paraId="330F7DC6"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lastRenderedPageBreak/>
        <w:t>If remaining funds are not sufficient to fully fund the next ranked eligible school attendance area or school, the district may serve the area or school if it determines the funds are sufficient to enable children to make adequate progress toward meeting the State's challenging performance standards.</w:t>
      </w:r>
    </w:p>
    <w:p w14:paraId="7458D61D"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A district serving only areas or schools at or above 35 percent poverty must allocate funds in rank order, </w:t>
      </w:r>
      <w:proofErr w:type="gramStart"/>
      <w:r w:rsidRPr="00216FAB">
        <w:rPr>
          <w:rFonts w:ascii="Calibri" w:hAnsi="Calibri" w:cs="Calibri"/>
          <w:sz w:val="22"/>
          <w:szCs w:val="22"/>
        </w:rPr>
        <w:t>on the basis of</w:t>
      </w:r>
      <w:proofErr w:type="gramEnd"/>
      <w:r w:rsidRPr="00216FAB">
        <w:rPr>
          <w:rFonts w:ascii="Calibri" w:hAnsi="Calibri" w:cs="Calibri"/>
          <w:sz w:val="22"/>
          <w:szCs w:val="22"/>
        </w:rPr>
        <w:t xml:space="preserve"> the total number of low-income children in each area or school but is not required to allocate 125 percent of its allocation per low-income child. However, in determining what per-child amount to allocate, the district should bear in mind the purpose of such funding-to enable children who are most at risk of not meeting the State's challenging student academic achievement standards. The per-child allocation amount must be large enough to provide a reasonable assurance that a school can operate a Title I program of sufficient quality to achieve that purpose. </w:t>
      </w:r>
    </w:p>
    <w:p w14:paraId="0F1B17CA"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is not required to allocate the same per-child amount to each area or school. However, it must allocate a higher per-child amount to areas or schools with higher poverty rates than it allocates to areas or schools with lower poverty rates.</w:t>
      </w:r>
    </w:p>
    <w:p w14:paraId="1D6C6099" w14:textId="77777777" w:rsidR="00340405"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that opts to serve schools below 75 percent poverty using grade span groupings may determine different per-child amounts for different grade spans so long as those amounts do not exceed the amount allocated to any area or school above 75 percent poverty. Per-child amounts within grade spans may also vary so long as the district allocates higher per-child amounts to areas or schools with higher poverty rates than it allocates to areas or schools with lower poverty rates.</w:t>
      </w:r>
      <w:r w:rsidR="00F95DF7">
        <w:rPr>
          <w:rFonts w:ascii="Calibri" w:hAnsi="Calibri" w:cs="Calibri"/>
          <w:sz w:val="22"/>
          <w:szCs w:val="22"/>
        </w:rPr>
        <w:t xml:space="preserve"> A district may choose to serve high schools in rank order with other district schools</w:t>
      </w:r>
      <w:r w:rsidR="005940BD">
        <w:rPr>
          <w:rFonts w:ascii="Calibri" w:hAnsi="Calibri" w:cs="Calibri"/>
          <w:sz w:val="22"/>
          <w:szCs w:val="22"/>
        </w:rPr>
        <w:t xml:space="preserve"> down to 50 percent poverty before using the grade span grouping method of ranking.</w:t>
      </w:r>
    </w:p>
    <w:sectPr w:rsidR="00340405" w:rsidRPr="00216FAB" w:rsidSect="0034040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80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66A6" w14:textId="77777777" w:rsidR="00930953" w:rsidRDefault="00930953" w:rsidP="00340405">
      <w:pPr>
        <w:spacing w:after="0" w:line="240" w:lineRule="auto"/>
      </w:pPr>
      <w:r>
        <w:separator/>
      </w:r>
    </w:p>
  </w:endnote>
  <w:endnote w:type="continuationSeparator" w:id="0">
    <w:p w14:paraId="2736DEAB" w14:textId="77777777" w:rsidR="00930953" w:rsidRDefault="00930953" w:rsidP="0034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0FEB" w14:textId="77777777"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068BC">
      <w:rPr>
        <w:noProof/>
        <w:sz w:val="20"/>
      </w:rPr>
      <w:t>2</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068BC">
      <w:rPr>
        <w:noProof/>
        <w:sz w:val="20"/>
      </w:rPr>
      <w:t>2</w:t>
    </w:r>
    <w:r w:rsidR="00A57E7B" w:rsidRPr="00B42D2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8A4C" w14:textId="77777777"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Pr>
        <w:noProof/>
        <w:sz w:val="20"/>
      </w:rPr>
      <w:t>3</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Pr>
        <w:noProof/>
        <w:sz w:val="20"/>
      </w:rPr>
      <w:t>4</w:t>
    </w:r>
    <w:r w:rsidR="00A57E7B" w:rsidRPr="00B42D2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0FA2" w14:textId="77777777" w:rsidR="00C72C59" w:rsidRPr="00F66E6E" w:rsidRDefault="00C72C59" w:rsidP="00340405">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068BC">
      <w:rPr>
        <w:noProof/>
        <w:sz w:val="20"/>
      </w:rPr>
      <w:t>1</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068BC">
      <w:rPr>
        <w:noProof/>
        <w:sz w:val="20"/>
      </w:rPr>
      <w:t>2</w:t>
    </w:r>
    <w:r w:rsidR="00A57E7B" w:rsidRPr="00B42D2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0186" w14:textId="77777777" w:rsidR="00930953" w:rsidRDefault="00930953" w:rsidP="003404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E16CDE" w14:textId="77777777" w:rsidR="00930953" w:rsidRDefault="00930953"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1A2570" w14:textId="77777777" w:rsidR="00930953" w:rsidRDefault="00930953"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C1B1AA4" w14:textId="77777777" w:rsidR="00930953" w:rsidRDefault="00930953"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6DA0794" w14:textId="77777777" w:rsidR="00930953" w:rsidRDefault="00930953"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561984C" w14:textId="77777777" w:rsidR="00930953" w:rsidRDefault="00930953"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1C8C26" w14:textId="77777777" w:rsidR="00930953" w:rsidRDefault="00930953" w:rsidP="00340405">
      <w:pPr>
        <w:pStyle w:val="Footer"/>
        <w:framePr w:wrap="around"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E398744" w14:textId="77777777" w:rsidR="00930953" w:rsidRDefault="00930953"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007001D" w14:textId="77777777" w:rsidR="00930953" w:rsidRDefault="00930953"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9C2C28" w14:textId="77777777" w:rsidR="00930953" w:rsidRDefault="00930953"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D56C948" w14:textId="77777777" w:rsidR="00930953" w:rsidRDefault="00930953" w:rsidP="00340405">
      <w:pPr>
        <w:spacing w:after="0" w:line="240" w:lineRule="auto"/>
      </w:pPr>
      <w:r>
        <w:separator/>
      </w:r>
    </w:p>
  </w:footnote>
  <w:footnote w:type="continuationSeparator" w:id="0">
    <w:p w14:paraId="36F736A5" w14:textId="77777777" w:rsidR="00930953" w:rsidRDefault="00930953" w:rsidP="0034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220E" w14:textId="77777777" w:rsidR="00C72C59" w:rsidRPr="00EE3E96" w:rsidRDefault="00C72C59" w:rsidP="00EE3E96">
    <w:pPr>
      <w:pStyle w:val="Header"/>
      <w:jc w:val="center"/>
      <w:rPr>
        <w:sz w:val="20"/>
      </w:rPr>
    </w:pPr>
    <w:r w:rsidRPr="00391117">
      <w:rPr>
        <w:sz w:val="20"/>
      </w:rPr>
      <w:t>How Title I Funds Are Allocated to States, Districts, &amp; Schools</w:t>
    </w:r>
    <w:r>
      <w:rPr>
        <w:sz w:val="20"/>
      </w:rPr>
      <w:tab/>
      <w:t>Last Updated</w:t>
    </w:r>
    <w:r w:rsidRPr="000A3CCE">
      <w:rPr>
        <w:sz w:val="20"/>
      </w:rPr>
      <w:t xml:space="preserve"> </w:t>
    </w:r>
    <w:r w:rsidR="005E0ED2">
      <w:rPr>
        <w:sz w:val="20"/>
      </w:rPr>
      <w:t>June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5323" w14:textId="77777777" w:rsidR="00C72C59" w:rsidRPr="00EE3E96" w:rsidRDefault="00C72C59" w:rsidP="00EE3E96">
    <w:pPr>
      <w:pStyle w:val="Header"/>
      <w:jc w:val="center"/>
      <w:rPr>
        <w:sz w:val="20"/>
      </w:rPr>
    </w:pPr>
    <w:r w:rsidRPr="00EE3E96">
      <w:rPr>
        <w:sz w:val="20"/>
      </w:rPr>
      <w:t>External Provider Pipeline Toolkit</w:t>
    </w:r>
    <w:r>
      <w:rPr>
        <w:sz w:val="20"/>
      </w:rPr>
      <w:tab/>
    </w:r>
    <w:r>
      <w:rPr>
        <w:sz w:val="20"/>
      </w:rPr>
      <w:tab/>
      <w:t>Last Updated</w:t>
    </w:r>
    <w:r w:rsidRPr="000A3CCE">
      <w:rPr>
        <w:sz w:val="20"/>
      </w:rPr>
      <w:t xml:space="preserve"> </w:t>
    </w:r>
    <w:proofErr w:type="gramStart"/>
    <w:r>
      <w:rPr>
        <w:sz w:val="20"/>
      </w:rPr>
      <w:t>8/17</w:t>
    </w:r>
    <w:r w:rsidRPr="000A3CCE">
      <w:rPr>
        <w:sz w:val="20"/>
      </w:rPr>
      <w:t>/2010</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FA17" w14:textId="77777777" w:rsidR="00C72C59" w:rsidRPr="00F66E6E" w:rsidRDefault="00C72C59" w:rsidP="00F66E6E">
    <w:pPr>
      <w:pStyle w:val="Header"/>
      <w:jc w:val="right"/>
      <w:rPr>
        <w:sz w:val="20"/>
      </w:rPr>
    </w:pPr>
    <w:r>
      <w:rPr>
        <w:sz w:val="20"/>
      </w:rPr>
      <w:t>Last Updated</w:t>
    </w:r>
    <w:r w:rsidRPr="000A3CCE">
      <w:rPr>
        <w:sz w:val="20"/>
      </w:rPr>
      <w:t xml:space="preserve"> </w:t>
    </w:r>
    <w:r w:rsidR="00ED6CBB">
      <w:rPr>
        <w:sz w:val="20"/>
      </w:rPr>
      <w:t>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5ED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FC904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CE34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39E82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722B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7498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BD8FA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FC902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CEE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3EE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5C41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71704"/>
    <w:multiLevelType w:val="hybridMultilevel"/>
    <w:tmpl w:val="EF32D6DE"/>
    <w:lvl w:ilvl="0" w:tplc="60B8D310">
      <w:start w:val="1"/>
      <w:numFmt w:val="bullet"/>
      <w:lvlText w:val=""/>
      <w:lvlJc w:val="left"/>
      <w:pPr>
        <w:tabs>
          <w:tab w:val="num" w:pos="720"/>
        </w:tabs>
        <w:ind w:left="720" w:hanging="360"/>
      </w:pPr>
      <w:rPr>
        <w:rFonts w:ascii="Symbol" w:hAnsi="Symbol" w:hint="default"/>
        <w:color w:val="auto"/>
      </w:rPr>
    </w:lvl>
    <w:lvl w:ilvl="1" w:tplc="A39AF626">
      <w:start w:val="1"/>
      <w:numFmt w:val="bullet"/>
      <w:lvlText w:val=""/>
      <w:lvlJc w:val="left"/>
      <w:pPr>
        <w:tabs>
          <w:tab w:val="num" w:pos="72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43E22"/>
    <w:multiLevelType w:val="hybridMultilevel"/>
    <w:tmpl w:val="231C6760"/>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C3F3D"/>
    <w:multiLevelType w:val="hybridMultilevel"/>
    <w:tmpl w:val="39E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B1E08"/>
    <w:multiLevelType w:val="hybridMultilevel"/>
    <w:tmpl w:val="397A52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03D6D"/>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4572E"/>
    <w:multiLevelType w:val="hybridMultilevel"/>
    <w:tmpl w:val="B38C7A46"/>
    <w:lvl w:ilvl="0" w:tplc="9CF624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3D361C"/>
    <w:multiLevelType w:val="hybridMultilevel"/>
    <w:tmpl w:val="2172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9545DD"/>
    <w:multiLevelType w:val="multilevel"/>
    <w:tmpl w:val="C11AA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9741CA2"/>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94063"/>
    <w:multiLevelType w:val="multilevel"/>
    <w:tmpl w:val="BEAA1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1B791970"/>
    <w:multiLevelType w:val="multilevel"/>
    <w:tmpl w:val="46B03B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C451F73"/>
    <w:multiLevelType w:val="hybridMultilevel"/>
    <w:tmpl w:val="554E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20BE6"/>
    <w:multiLevelType w:val="multilevel"/>
    <w:tmpl w:val="53507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815727D"/>
    <w:multiLevelType w:val="hybridMultilevel"/>
    <w:tmpl w:val="D76CC650"/>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157C6"/>
    <w:multiLevelType w:val="hybridMultilevel"/>
    <w:tmpl w:val="1A56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D4497"/>
    <w:multiLevelType w:val="multilevel"/>
    <w:tmpl w:val="2CFE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FD5BA9"/>
    <w:multiLevelType w:val="hybridMultilevel"/>
    <w:tmpl w:val="B8AC554C"/>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3C2F17"/>
    <w:multiLevelType w:val="hybridMultilevel"/>
    <w:tmpl w:val="8FE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F2353"/>
    <w:multiLevelType w:val="hybridMultilevel"/>
    <w:tmpl w:val="6E3EE236"/>
    <w:lvl w:ilvl="0" w:tplc="DCA4177C">
      <w:start w:val="1"/>
      <w:numFmt w:val="decimal"/>
      <w:lvlText w:val="%1."/>
      <w:lvlJc w:val="left"/>
      <w:pPr>
        <w:ind w:left="360" w:hanging="360"/>
      </w:pPr>
      <w:rPr>
        <w:rFonts w:hint="default"/>
        <w:b/>
        <w:i w:val="0"/>
        <w:color w:val="2DA2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EF66CD"/>
    <w:multiLevelType w:val="hybridMultilevel"/>
    <w:tmpl w:val="24727D8E"/>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F705C"/>
    <w:multiLevelType w:val="hybridMultilevel"/>
    <w:tmpl w:val="605ACA42"/>
    <w:lvl w:ilvl="0" w:tplc="BC68572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964406">
    <w:abstractNumId w:val="28"/>
  </w:num>
  <w:num w:numId="2" w16cid:durableId="695227818">
    <w:abstractNumId w:val="29"/>
  </w:num>
  <w:num w:numId="3" w16cid:durableId="1131940070">
    <w:abstractNumId w:val="10"/>
  </w:num>
  <w:num w:numId="4" w16cid:durableId="2025084601">
    <w:abstractNumId w:val="8"/>
  </w:num>
  <w:num w:numId="5" w16cid:durableId="2124154083">
    <w:abstractNumId w:val="7"/>
  </w:num>
  <w:num w:numId="6" w16cid:durableId="1858276397">
    <w:abstractNumId w:val="6"/>
  </w:num>
  <w:num w:numId="7" w16cid:durableId="257521263">
    <w:abstractNumId w:val="5"/>
  </w:num>
  <w:num w:numId="8" w16cid:durableId="325986500">
    <w:abstractNumId w:val="9"/>
  </w:num>
  <w:num w:numId="9" w16cid:durableId="1798789898">
    <w:abstractNumId w:val="4"/>
  </w:num>
  <w:num w:numId="10" w16cid:durableId="1813449014">
    <w:abstractNumId w:val="3"/>
  </w:num>
  <w:num w:numId="11" w16cid:durableId="84036565">
    <w:abstractNumId w:val="2"/>
  </w:num>
  <w:num w:numId="12" w16cid:durableId="1713460386">
    <w:abstractNumId w:val="1"/>
  </w:num>
  <w:num w:numId="13" w16cid:durableId="1553924787">
    <w:abstractNumId w:val="0"/>
  </w:num>
  <w:num w:numId="14" w16cid:durableId="359860582">
    <w:abstractNumId w:val="16"/>
  </w:num>
  <w:num w:numId="15" w16cid:durableId="763649301">
    <w:abstractNumId w:val="31"/>
  </w:num>
  <w:num w:numId="16" w16cid:durableId="1765571201">
    <w:abstractNumId w:val="25"/>
  </w:num>
  <w:num w:numId="17" w16cid:durableId="1511723150">
    <w:abstractNumId w:val="13"/>
  </w:num>
  <w:num w:numId="18" w16cid:durableId="1780636121">
    <w:abstractNumId w:val="15"/>
  </w:num>
  <w:num w:numId="19" w16cid:durableId="543643171">
    <w:abstractNumId w:val="19"/>
  </w:num>
  <w:num w:numId="20" w16cid:durableId="647440811">
    <w:abstractNumId w:val="22"/>
  </w:num>
  <w:num w:numId="21" w16cid:durableId="128210992">
    <w:abstractNumId w:val="11"/>
  </w:num>
  <w:num w:numId="22" w16cid:durableId="2098867940">
    <w:abstractNumId w:val="30"/>
  </w:num>
  <w:num w:numId="23" w16cid:durableId="1978991428">
    <w:abstractNumId w:val="24"/>
  </w:num>
  <w:num w:numId="24" w16cid:durableId="108935146">
    <w:abstractNumId w:val="27"/>
  </w:num>
  <w:num w:numId="25" w16cid:durableId="1369379740">
    <w:abstractNumId w:val="12"/>
  </w:num>
  <w:num w:numId="26" w16cid:durableId="307128272">
    <w:abstractNumId w:val="14"/>
  </w:num>
  <w:num w:numId="27" w16cid:durableId="2024016868">
    <w:abstractNumId w:val="23"/>
  </w:num>
  <w:num w:numId="28" w16cid:durableId="436485570">
    <w:abstractNumId w:val="26"/>
  </w:num>
  <w:num w:numId="29" w16cid:durableId="339043608">
    <w:abstractNumId w:val="21"/>
  </w:num>
  <w:num w:numId="30" w16cid:durableId="150560203">
    <w:abstractNumId w:val="17"/>
  </w:num>
  <w:num w:numId="31" w16cid:durableId="1279679257">
    <w:abstractNumId w:val="18"/>
  </w:num>
  <w:num w:numId="32" w16cid:durableId="10027785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19"/>
    <w:rsid w:val="00045D08"/>
    <w:rsid w:val="00056556"/>
    <w:rsid w:val="00082BD9"/>
    <w:rsid w:val="00086FD6"/>
    <w:rsid w:val="000C73B6"/>
    <w:rsid w:val="00104D58"/>
    <w:rsid w:val="001716F3"/>
    <w:rsid w:val="001A2127"/>
    <w:rsid w:val="002068BC"/>
    <w:rsid w:val="00216FAB"/>
    <w:rsid w:val="00237556"/>
    <w:rsid w:val="00247B87"/>
    <w:rsid w:val="00276389"/>
    <w:rsid w:val="00294665"/>
    <w:rsid w:val="002A6B8A"/>
    <w:rsid w:val="002C643D"/>
    <w:rsid w:val="00333218"/>
    <w:rsid w:val="00340405"/>
    <w:rsid w:val="00391117"/>
    <w:rsid w:val="003A5DB9"/>
    <w:rsid w:val="003D0037"/>
    <w:rsid w:val="003E2C15"/>
    <w:rsid w:val="004A02DC"/>
    <w:rsid w:val="004C66D7"/>
    <w:rsid w:val="004F3B23"/>
    <w:rsid w:val="005940BD"/>
    <w:rsid w:val="005D3FD1"/>
    <w:rsid w:val="005E0ED2"/>
    <w:rsid w:val="00604A87"/>
    <w:rsid w:val="0061251C"/>
    <w:rsid w:val="006379E1"/>
    <w:rsid w:val="00645EC0"/>
    <w:rsid w:val="00653892"/>
    <w:rsid w:val="00672F90"/>
    <w:rsid w:val="00725B94"/>
    <w:rsid w:val="007348D5"/>
    <w:rsid w:val="008248B6"/>
    <w:rsid w:val="00840C1F"/>
    <w:rsid w:val="00846180"/>
    <w:rsid w:val="008C3CB4"/>
    <w:rsid w:val="008C78E0"/>
    <w:rsid w:val="00930953"/>
    <w:rsid w:val="009B672C"/>
    <w:rsid w:val="00A57E7B"/>
    <w:rsid w:val="00A729C2"/>
    <w:rsid w:val="00A97A2C"/>
    <w:rsid w:val="00AF01B5"/>
    <w:rsid w:val="00B80978"/>
    <w:rsid w:val="00C144BE"/>
    <w:rsid w:val="00C54D30"/>
    <w:rsid w:val="00C72C59"/>
    <w:rsid w:val="00C73D25"/>
    <w:rsid w:val="00D4369B"/>
    <w:rsid w:val="00DA3C63"/>
    <w:rsid w:val="00DB1819"/>
    <w:rsid w:val="00E164E7"/>
    <w:rsid w:val="00E70CDF"/>
    <w:rsid w:val="00E848DB"/>
    <w:rsid w:val="00EA53F4"/>
    <w:rsid w:val="00EB7D85"/>
    <w:rsid w:val="00ED6CBB"/>
    <w:rsid w:val="00EE3E96"/>
    <w:rsid w:val="00F6251C"/>
    <w:rsid w:val="00F66E6E"/>
    <w:rsid w:val="00F95D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75327"/>
  <w15:docId w15:val="{AFFACB09-2059-4048-9C4F-29C49B76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F60"/>
    <w:pPr>
      <w:spacing w:after="240" w:line="276" w:lineRule="auto"/>
      <w:jc w:val="both"/>
    </w:pPr>
    <w:rPr>
      <w:rFonts w:ascii="Arial" w:hAnsi="Arial"/>
      <w:sz w:val="22"/>
      <w:lang w:bidi="en-US"/>
    </w:rPr>
  </w:style>
  <w:style w:type="paragraph" w:styleId="Heading1">
    <w:name w:val="heading 1"/>
    <w:basedOn w:val="Normal"/>
    <w:next w:val="Normal"/>
    <w:link w:val="Heading1Char"/>
    <w:uiPriority w:val="9"/>
    <w:qFormat/>
    <w:rsid w:val="00901F60"/>
    <w:pPr>
      <w:outlineLvl w:val="0"/>
    </w:pPr>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qFormat/>
    <w:rsid w:val="00901F60"/>
    <w:pPr>
      <w:keepNext/>
      <w:tabs>
        <w:tab w:val="right" w:pos="7200"/>
      </w:tabs>
      <w:outlineLvl w:val="1"/>
    </w:pPr>
    <w:rPr>
      <w:b/>
      <w:caps/>
      <w:color w:val="EB641B"/>
      <w:spacing w:val="15"/>
      <w:sz w:val="28"/>
      <w:szCs w:val="28"/>
    </w:rPr>
  </w:style>
  <w:style w:type="paragraph" w:styleId="Heading3">
    <w:name w:val="heading 3"/>
    <w:basedOn w:val="Normal"/>
    <w:next w:val="Normal"/>
    <w:link w:val="Heading3Char"/>
    <w:uiPriority w:val="9"/>
    <w:qFormat/>
    <w:rsid w:val="00901F60"/>
    <w:pPr>
      <w:outlineLvl w:val="2"/>
    </w:pPr>
    <w:rPr>
      <w:b/>
      <w:color w:val="EB641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31E35"/>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431E35"/>
    <w:rPr>
      <w:rFonts w:ascii="Tahoma" w:hAnsi="Tahoma" w:cs="Tahoma"/>
      <w:sz w:val="16"/>
      <w:szCs w:val="16"/>
    </w:rPr>
  </w:style>
  <w:style w:type="paragraph" w:customStyle="1" w:styleId="ColorfulShading-Accent31">
    <w:name w:val="Colorful Shading - Accent 31"/>
    <w:basedOn w:val="Normal"/>
    <w:uiPriority w:val="34"/>
    <w:qFormat/>
    <w:rsid w:val="005D473C"/>
    <w:pPr>
      <w:ind w:left="720"/>
      <w:contextualSpacing/>
    </w:pPr>
  </w:style>
  <w:style w:type="character" w:customStyle="1" w:styleId="Heading2Char">
    <w:name w:val="Heading 2 Char"/>
    <w:link w:val="Heading2"/>
    <w:uiPriority w:val="9"/>
    <w:rsid w:val="00901F60"/>
    <w:rPr>
      <w:rFonts w:ascii="Arial" w:hAnsi="Arial"/>
      <w:b/>
      <w:caps/>
      <w:color w:val="EB641B"/>
      <w:spacing w:val="15"/>
      <w:sz w:val="28"/>
      <w:szCs w:val="28"/>
      <w:lang w:bidi="en-US"/>
    </w:rPr>
  </w:style>
  <w:style w:type="character" w:styleId="Hyperlink">
    <w:name w:val="Hyperlink"/>
    <w:uiPriority w:val="99"/>
    <w:unhideWhenUsed/>
    <w:rsid w:val="005D473C"/>
    <w:rPr>
      <w:color w:val="0000FF"/>
      <w:u w:val="single"/>
    </w:rPr>
  </w:style>
  <w:style w:type="character" w:styleId="FollowedHyperlink">
    <w:name w:val="FollowedHyperlink"/>
    <w:uiPriority w:val="99"/>
    <w:semiHidden/>
    <w:unhideWhenUsed/>
    <w:rsid w:val="005D473C"/>
    <w:rPr>
      <w:color w:val="800080"/>
      <w:u w:val="single"/>
    </w:rPr>
  </w:style>
  <w:style w:type="character" w:styleId="CommentReference">
    <w:name w:val="annotation reference"/>
    <w:uiPriority w:val="99"/>
    <w:semiHidden/>
    <w:unhideWhenUsed/>
    <w:rsid w:val="00B533FD"/>
    <w:rPr>
      <w:sz w:val="16"/>
      <w:szCs w:val="16"/>
    </w:rPr>
  </w:style>
  <w:style w:type="paragraph" w:styleId="CommentText">
    <w:name w:val="annotation text"/>
    <w:basedOn w:val="Normal"/>
    <w:link w:val="CommentTextChar"/>
    <w:uiPriority w:val="99"/>
    <w:semiHidden/>
    <w:unhideWhenUsed/>
    <w:rsid w:val="00B533FD"/>
    <w:rPr>
      <w:rFonts w:ascii="Calibri" w:eastAsia="Calibri" w:hAnsi="Calibri"/>
      <w:sz w:val="20"/>
      <w:lang w:bidi="ar-SA"/>
    </w:rPr>
  </w:style>
  <w:style w:type="character" w:customStyle="1" w:styleId="CommentTextChar">
    <w:name w:val="Comment Text Char"/>
    <w:link w:val="CommentText"/>
    <w:uiPriority w:val="99"/>
    <w:semiHidden/>
    <w:rsid w:val="00B533FD"/>
    <w:rPr>
      <w:rFonts w:ascii="Calibri" w:eastAsia="Calibri" w:hAnsi="Calibri" w:cs="Times New Roman"/>
      <w:sz w:val="20"/>
      <w:szCs w:val="20"/>
    </w:rPr>
  </w:style>
  <w:style w:type="character" w:customStyle="1" w:styleId="Heading1Char">
    <w:name w:val="Heading 1 Char"/>
    <w:link w:val="Heading1"/>
    <w:uiPriority w:val="9"/>
    <w:rsid w:val="00901F6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uiPriority w:val="99"/>
    <w:semiHidden/>
    <w:unhideWhenUsed/>
    <w:rsid w:val="00F11F6F"/>
    <w:pPr>
      <w:spacing w:line="240" w:lineRule="auto"/>
    </w:pPr>
    <w:rPr>
      <w:b/>
      <w:bCs/>
    </w:rPr>
  </w:style>
  <w:style w:type="character" w:customStyle="1" w:styleId="CommentSubjectChar">
    <w:name w:val="Comment Subject Char"/>
    <w:link w:val="CommentSubject"/>
    <w:uiPriority w:val="99"/>
    <w:semiHidden/>
    <w:rsid w:val="00F11F6F"/>
    <w:rPr>
      <w:rFonts w:ascii="Calibri" w:eastAsia="Calibri" w:hAnsi="Calibri" w:cs="Times New Roman"/>
      <w:b/>
      <w:bCs/>
      <w:sz w:val="20"/>
      <w:szCs w:val="20"/>
    </w:rPr>
  </w:style>
  <w:style w:type="paragraph" w:customStyle="1" w:styleId="DarkList-Accent31">
    <w:name w:val="Dark List - Accent 31"/>
    <w:hidden/>
    <w:uiPriority w:val="99"/>
    <w:semiHidden/>
    <w:rsid w:val="0012626E"/>
    <w:pPr>
      <w:jc w:val="center"/>
    </w:pPr>
    <w:rPr>
      <w:sz w:val="22"/>
      <w:szCs w:val="22"/>
    </w:rPr>
  </w:style>
  <w:style w:type="paragraph" w:styleId="Header">
    <w:name w:val="header"/>
    <w:basedOn w:val="Normal"/>
    <w:link w:val="HeaderChar"/>
    <w:uiPriority w:val="99"/>
    <w:unhideWhenUsed/>
    <w:rsid w:val="00C93EE6"/>
    <w:pPr>
      <w:tabs>
        <w:tab w:val="center" w:pos="4680"/>
        <w:tab w:val="right" w:pos="9360"/>
      </w:tabs>
    </w:pPr>
    <w:rPr>
      <w:rFonts w:ascii="Calibri" w:hAnsi="Calibri"/>
      <w:szCs w:val="22"/>
      <w:lang w:bidi="ar-SA"/>
    </w:rPr>
  </w:style>
  <w:style w:type="character" w:customStyle="1" w:styleId="HeaderChar">
    <w:name w:val="Header Char"/>
    <w:link w:val="Header"/>
    <w:uiPriority w:val="99"/>
    <w:semiHidden/>
    <w:rsid w:val="00C93EE6"/>
    <w:rPr>
      <w:sz w:val="22"/>
      <w:szCs w:val="22"/>
    </w:rPr>
  </w:style>
  <w:style w:type="paragraph" w:styleId="Footer">
    <w:name w:val="footer"/>
    <w:basedOn w:val="Normal"/>
    <w:link w:val="FooterChar"/>
    <w:uiPriority w:val="99"/>
    <w:unhideWhenUsed/>
    <w:rsid w:val="00C93EE6"/>
    <w:pPr>
      <w:tabs>
        <w:tab w:val="center" w:pos="4680"/>
        <w:tab w:val="right" w:pos="9360"/>
      </w:tabs>
    </w:pPr>
    <w:rPr>
      <w:rFonts w:ascii="Calibri" w:hAnsi="Calibri"/>
      <w:szCs w:val="22"/>
      <w:lang w:bidi="ar-SA"/>
    </w:rPr>
  </w:style>
  <w:style w:type="character" w:customStyle="1" w:styleId="FooterChar">
    <w:name w:val="Footer Char"/>
    <w:link w:val="Footer"/>
    <w:uiPriority w:val="99"/>
    <w:semiHidden/>
    <w:rsid w:val="00C93EE6"/>
    <w:rPr>
      <w:sz w:val="22"/>
      <w:szCs w:val="22"/>
    </w:rPr>
  </w:style>
  <w:style w:type="paragraph" w:styleId="TOC1">
    <w:name w:val="toc 1"/>
    <w:basedOn w:val="Normal"/>
    <w:next w:val="Normal"/>
    <w:autoRedefine/>
    <w:unhideWhenUsed/>
    <w:rsid w:val="0079264F"/>
    <w:pPr>
      <w:tabs>
        <w:tab w:val="right" w:leader="dot" w:pos="7190"/>
      </w:tabs>
      <w:spacing w:before="120" w:after="0"/>
      <w:ind w:left="360"/>
    </w:pPr>
    <w:rPr>
      <w:rFonts w:cs="Arial"/>
      <w:b/>
      <w:bCs/>
      <w:noProof/>
      <w:sz w:val="20"/>
    </w:rPr>
  </w:style>
  <w:style w:type="paragraph" w:styleId="TOC2">
    <w:name w:val="toc 2"/>
    <w:basedOn w:val="Normal"/>
    <w:next w:val="Normal"/>
    <w:autoRedefine/>
    <w:uiPriority w:val="39"/>
    <w:unhideWhenUsed/>
    <w:rsid w:val="00833BEB"/>
    <w:pPr>
      <w:spacing w:after="0"/>
      <w:ind w:left="634"/>
    </w:pPr>
    <w:rPr>
      <w:rFonts w:cs="Arial"/>
      <w:noProof/>
      <w:sz w:val="20"/>
    </w:rPr>
  </w:style>
  <w:style w:type="paragraph" w:customStyle="1" w:styleId="MediumGrid21">
    <w:name w:val="Medium Grid 21"/>
    <w:basedOn w:val="Normal"/>
    <w:link w:val="MediumGrid2Char"/>
    <w:qFormat/>
    <w:rsid w:val="0079264F"/>
    <w:pPr>
      <w:spacing w:after="0" w:line="240" w:lineRule="auto"/>
    </w:pPr>
    <w:rPr>
      <w:sz w:val="20"/>
    </w:rPr>
  </w:style>
  <w:style w:type="character" w:customStyle="1" w:styleId="MediumGrid2Char">
    <w:name w:val="Medium Grid 2 Char"/>
    <w:link w:val="MediumGrid21"/>
    <w:rsid w:val="0079264F"/>
    <w:rPr>
      <w:rFonts w:ascii="Arial" w:hAnsi="Arial"/>
      <w:szCs w:val="20"/>
      <w:lang w:bidi="en-US"/>
    </w:rPr>
  </w:style>
  <w:style w:type="paragraph" w:customStyle="1" w:styleId="Headers">
    <w:name w:val="Headers"/>
    <w:basedOn w:val="Header"/>
    <w:link w:val="HeadersChar"/>
    <w:rsid w:val="00B2258C"/>
    <w:pPr>
      <w:pBdr>
        <w:bottom w:val="single" w:sz="8" w:space="1" w:color="4F6228"/>
      </w:pBdr>
      <w:tabs>
        <w:tab w:val="clear" w:pos="4680"/>
      </w:tabs>
      <w:spacing w:after="360"/>
    </w:pPr>
    <w:rPr>
      <w:rFonts w:ascii="Arial" w:hAnsi="Arial"/>
      <w:b/>
      <w:color w:val="1F497D"/>
      <w:szCs w:val="28"/>
      <w:lang w:bidi="en-US"/>
    </w:rPr>
  </w:style>
  <w:style w:type="character" w:customStyle="1" w:styleId="HeadersChar">
    <w:name w:val="Headers Char"/>
    <w:link w:val="Headers"/>
    <w:rsid w:val="00B2258C"/>
    <w:rPr>
      <w:rFonts w:ascii="Arial" w:hAnsi="Arial"/>
      <w:b/>
      <w:color w:val="1F497D"/>
      <w:sz w:val="22"/>
      <w:szCs w:val="28"/>
      <w:lang w:val="en-US" w:eastAsia="en-US" w:bidi="en-US"/>
    </w:rPr>
  </w:style>
  <w:style w:type="character" w:customStyle="1" w:styleId="Heading3Char">
    <w:name w:val="Heading 3 Char"/>
    <w:link w:val="Heading3"/>
    <w:uiPriority w:val="9"/>
    <w:rsid w:val="00901F60"/>
    <w:rPr>
      <w:rFonts w:ascii="Arial" w:hAnsi="Arial" w:cs="Times New Roman"/>
      <w:b/>
      <w:color w:val="EB641B"/>
      <w:sz w:val="28"/>
      <w:szCs w:val="28"/>
      <w:lang w:bidi="en-US"/>
    </w:rPr>
  </w:style>
  <w:style w:type="paragraph" w:customStyle="1" w:styleId="Quoted">
    <w:name w:val="Quoted"/>
    <w:basedOn w:val="Normal"/>
    <w:qFormat/>
    <w:rsid w:val="00901F60"/>
    <w:pPr>
      <w:spacing w:before="120"/>
      <w:ind w:left="720" w:right="720"/>
    </w:pPr>
    <w:rPr>
      <w:rFonts w:ascii="Times New Roman" w:hAnsi="Times New Roman"/>
      <w:szCs w:val="22"/>
    </w:rPr>
  </w:style>
  <w:style w:type="paragraph" w:styleId="FootnoteText">
    <w:name w:val="footnote text"/>
    <w:basedOn w:val="Normal"/>
    <w:link w:val="FootnoteTextChar"/>
    <w:rsid w:val="00A62E2E"/>
    <w:rPr>
      <w:sz w:val="24"/>
      <w:szCs w:val="24"/>
    </w:rPr>
  </w:style>
  <w:style w:type="character" w:customStyle="1" w:styleId="FootnoteTextChar">
    <w:name w:val="Footnote Text Char"/>
    <w:link w:val="FootnoteText"/>
    <w:rsid w:val="00A62E2E"/>
    <w:rPr>
      <w:rFonts w:ascii="Arial" w:hAnsi="Arial"/>
      <w:sz w:val="24"/>
      <w:szCs w:val="24"/>
      <w:lang w:bidi="en-US"/>
    </w:rPr>
  </w:style>
  <w:style w:type="character" w:styleId="FootnoteReference">
    <w:name w:val="footnote reference"/>
    <w:rsid w:val="00A62E2E"/>
    <w:rPr>
      <w:vertAlign w:val="superscript"/>
    </w:rPr>
  </w:style>
  <w:style w:type="character" w:styleId="Strong">
    <w:name w:val="Strong"/>
    <w:qFormat/>
    <w:rsid w:val="00E233C6"/>
    <w:rPr>
      <w:b/>
      <w:bCs/>
    </w:rPr>
  </w:style>
  <w:style w:type="paragraph" w:customStyle="1" w:styleId="MediumList2-Accent21">
    <w:name w:val="Medium List 2 - Accent 21"/>
    <w:hidden/>
    <w:rsid w:val="007238A6"/>
    <w:rPr>
      <w:rFonts w:ascii="Arial" w:hAnsi="Arial"/>
      <w:sz w:val="22"/>
      <w:lang w:bidi="en-US"/>
    </w:rPr>
  </w:style>
  <w:style w:type="paragraph" w:customStyle="1" w:styleId="NoSpacing1">
    <w:name w:val="No Spacing1"/>
    <w:basedOn w:val="Normal"/>
    <w:link w:val="NoSpacingChar"/>
    <w:qFormat/>
    <w:rsid w:val="00A8517B"/>
    <w:pPr>
      <w:spacing w:after="0" w:line="240" w:lineRule="auto"/>
    </w:pPr>
  </w:style>
  <w:style w:type="character" w:customStyle="1" w:styleId="NoSpacingChar">
    <w:name w:val="No Spacing Char"/>
    <w:link w:val="NoSpacing1"/>
    <w:rsid w:val="00A8517B"/>
    <w:rPr>
      <w:rFonts w:ascii="Arial" w:hAnsi="Arial"/>
      <w:sz w:val="22"/>
      <w:lang w:bidi="en-US"/>
    </w:rPr>
  </w:style>
  <w:style w:type="character" w:styleId="PageNumber">
    <w:name w:val="page number"/>
    <w:basedOn w:val="DefaultParagraphFont"/>
    <w:rsid w:val="00EC3DFF"/>
  </w:style>
  <w:style w:type="paragraph" w:styleId="Title">
    <w:name w:val="Title"/>
    <w:basedOn w:val="Normal"/>
    <w:next w:val="Normal"/>
    <w:link w:val="TitleChar"/>
    <w:qFormat/>
    <w:rsid w:val="00F66E6E"/>
    <w:pPr>
      <w:pBdr>
        <w:bottom w:val="single" w:sz="8" w:space="4" w:color="4F81BD"/>
      </w:pBdr>
      <w:spacing w:after="300" w:line="240" w:lineRule="auto"/>
      <w:contextualSpacing/>
      <w:jc w:val="left"/>
    </w:pPr>
    <w:rPr>
      <w:rFonts w:ascii="Cambria" w:eastAsia="Calibri" w:hAnsi="Cambria"/>
      <w:color w:val="17365D"/>
      <w:spacing w:val="5"/>
      <w:kern w:val="28"/>
      <w:sz w:val="52"/>
      <w:szCs w:val="52"/>
      <w:lang w:bidi="ar-SA"/>
    </w:rPr>
  </w:style>
  <w:style w:type="character" w:customStyle="1" w:styleId="TitleChar">
    <w:name w:val="Title Char"/>
    <w:link w:val="Title"/>
    <w:rsid w:val="00F66E6E"/>
    <w:rPr>
      <w:rFonts w:ascii="Cambria" w:eastAsia="Calibri" w:hAnsi="Cambria"/>
      <w:color w:val="17365D"/>
      <w:spacing w:val="5"/>
      <w:kern w:val="28"/>
      <w:sz w:val="52"/>
      <w:szCs w:val="52"/>
    </w:rPr>
  </w:style>
  <w:style w:type="paragraph" w:styleId="NormalWeb">
    <w:name w:val="Normal (Web)"/>
    <w:basedOn w:val="Normal"/>
    <w:uiPriority w:val="99"/>
    <w:unhideWhenUsed/>
    <w:rsid w:val="008C78E0"/>
    <w:pPr>
      <w:spacing w:before="100" w:beforeAutospacing="1" w:after="100" w:afterAutospacing="1" w:line="240" w:lineRule="auto"/>
      <w:jc w:val="left"/>
    </w:pPr>
    <w:rPr>
      <w:rFonts w:ascii="Times New Roman" w:hAnsi="Times New Roman"/>
      <w:sz w:val="24"/>
      <w:szCs w:val="24"/>
      <w:lang w:bidi="ar-SA"/>
    </w:rPr>
  </w:style>
  <w:style w:type="character" w:customStyle="1" w:styleId="bold">
    <w:name w:val="bold"/>
    <w:rsid w:val="008C78E0"/>
  </w:style>
  <w:style w:type="character" w:styleId="Emphasis">
    <w:name w:val="Emphasis"/>
    <w:basedOn w:val="DefaultParagraphFont"/>
    <w:qFormat/>
    <w:rsid w:val="00082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8135">
      <w:bodyDiv w:val="1"/>
      <w:marLeft w:val="0"/>
      <w:marRight w:val="0"/>
      <w:marTop w:val="0"/>
      <w:marBottom w:val="0"/>
      <w:divBdr>
        <w:top w:val="none" w:sz="0" w:space="0" w:color="auto"/>
        <w:left w:val="none" w:sz="0" w:space="0" w:color="auto"/>
        <w:bottom w:val="none" w:sz="0" w:space="0" w:color="auto"/>
        <w:right w:val="none" w:sz="0" w:space="0" w:color="auto"/>
      </w:divBdr>
    </w:div>
    <w:div w:id="623730797">
      <w:bodyDiv w:val="1"/>
      <w:marLeft w:val="0"/>
      <w:marRight w:val="0"/>
      <w:marTop w:val="0"/>
      <w:marBottom w:val="0"/>
      <w:divBdr>
        <w:top w:val="none" w:sz="0" w:space="0" w:color="auto"/>
        <w:left w:val="none" w:sz="0" w:space="0" w:color="auto"/>
        <w:bottom w:val="none" w:sz="0" w:space="0" w:color="auto"/>
        <w:right w:val="none" w:sz="0" w:space="0" w:color="auto"/>
      </w:divBdr>
    </w:div>
    <w:div w:id="986710288">
      <w:bodyDiv w:val="1"/>
      <w:marLeft w:val="0"/>
      <w:marRight w:val="0"/>
      <w:marTop w:val="0"/>
      <w:marBottom w:val="0"/>
      <w:divBdr>
        <w:top w:val="none" w:sz="0" w:space="0" w:color="auto"/>
        <w:left w:val="none" w:sz="0" w:space="0" w:color="auto"/>
        <w:bottom w:val="none" w:sz="0" w:space="0" w:color="auto"/>
        <w:right w:val="none" w:sz="0" w:space="0" w:color="auto"/>
      </w:divBdr>
    </w:div>
    <w:div w:id="9976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A66F2-DFA7-4A97-94EC-14F533EFF44F}">
  <ds:schemaRefs>
    <ds:schemaRef ds:uri="http://schemas.openxmlformats.org/officeDocument/2006/bibliography"/>
  </ds:schemaRefs>
</ds:datastoreItem>
</file>

<file path=customXml/itemProps2.xml><?xml version="1.0" encoding="utf-8"?>
<ds:datastoreItem xmlns:ds="http://schemas.openxmlformats.org/officeDocument/2006/customXml" ds:itemID="{547D700C-ABA8-4D83-8DAD-2BE9474C4C25}">
  <ds:schemaRefs>
    <ds:schemaRef ds:uri="http://schemas.microsoft.com/office/2006/metadata/properties"/>
    <ds:schemaRef ds:uri="9324d023-3849-46fe-9182-6ce950756bea"/>
  </ds:schemaRefs>
</ds:datastoreItem>
</file>

<file path=customXml/itemProps3.xml><?xml version="1.0" encoding="utf-8"?>
<ds:datastoreItem xmlns:ds="http://schemas.openxmlformats.org/officeDocument/2006/customXml" ds:itemID="{620DCC38-B5A5-4033-A586-41D3655C0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F67B9-A2A0-4FE0-A074-EA485B613892}">
  <ds:schemaRefs>
    <ds:schemaRef ds:uri="http://schemas.microsoft.com/office/2006/metadata/longProperties"/>
  </ds:schemaRefs>
</ds:datastoreItem>
</file>

<file path=customXml/itemProps5.xml><?xml version="1.0" encoding="utf-8"?>
<ds:datastoreItem xmlns:ds="http://schemas.openxmlformats.org/officeDocument/2006/customXml" ds:itemID="{F130DBBB-0009-413A-AE53-6AD69103E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FY19 FC305 Title I How Funds Are Allocated</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0305 Title IA ADD INFO How Funds are Allocated to States</dc:title>
  <dc:subject/>
  <dc:creator>DESE</dc:creator>
  <cp:keywords/>
  <cp:lastModifiedBy>Zou, Dong (EOE)</cp:lastModifiedBy>
  <cp:revision>8</cp:revision>
  <cp:lastPrinted>2010-07-27T19:30:00Z</cp:lastPrinted>
  <dcterms:created xsi:type="dcterms:W3CDTF">2018-06-07T19:56:00Z</dcterms:created>
  <dcterms:modified xsi:type="dcterms:W3CDTF">2023-07-11T17:25:00Z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2023 12:00AM</vt:lpwstr>
  </property>
</Properties>
</file>