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4ABC4" w14:textId="731F7065" w:rsidR="003301C5" w:rsidRPr="00F77D7B" w:rsidRDefault="003301C5" w:rsidP="003301C5">
      <w:pPr>
        <w:jc w:val="center"/>
        <w:rPr>
          <w:b/>
          <w:bCs/>
        </w:rPr>
      </w:pPr>
      <w:r w:rsidRPr="00F77D7B">
        <w:rPr>
          <w:b/>
          <w:bCs/>
        </w:rPr>
        <w:t xml:space="preserve">Federal ISA Grant Amendment Process </w:t>
      </w:r>
      <w:r w:rsidR="00D67979">
        <w:rPr>
          <w:b/>
          <w:bCs/>
        </w:rPr>
        <w:t>(MMARS budget tables)</w:t>
      </w:r>
      <w:r w:rsidR="00C46457" w:rsidRPr="00F77D7B">
        <w:rPr>
          <w:b/>
          <w:bCs/>
        </w:rPr>
        <w:t xml:space="preserve"> </w:t>
      </w:r>
    </w:p>
    <w:p w14:paraId="255A79B1" w14:textId="77777777" w:rsidR="003301C5" w:rsidRDefault="003301C5" w:rsidP="003301C5"/>
    <w:p w14:paraId="401B5087" w14:textId="6603011F" w:rsidR="003301C5" w:rsidRDefault="003301C5" w:rsidP="003301C5">
      <w:r>
        <w:t xml:space="preserve">Before submitting any EdGrants and ISA amendment to DESE to move </w:t>
      </w:r>
      <w:r w:rsidR="00A0726B">
        <w:t>ISA budget</w:t>
      </w:r>
      <w:r>
        <w:t xml:space="preserve"> from current fiscal year to the next, </w:t>
      </w:r>
      <w:r w:rsidRPr="003E2B5C">
        <w:rPr>
          <w:highlight w:val="yellow"/>
        </w:rPr>
        <w:t>you must check BQ8</w:t>
      </w:r>
      <w:r>
        <w:rPr>
          <w:highlight w:val="yellow"/>
        </w:rPr>
        <w:t>9</w:t>
      </w:r>
      <w:r w:rsidRPr="003E2B5C">
        <w:rPr>
          <w:highlight w:val="yellow"/>
        </w:rPr>
        <w:t xml:space="preserve"> </w:t>
      </w:r>
      <w:r w:rsidR="00D43321">
        <w:rPr>
          <w:highlight w:val="yellow"/>
        </w:rPr>
        <w:t xml:space="preserve">Central Expense </w:t>
      </w:r>
      <w:r w:rsidRPr="003E2B5C">
        <w:rPr>
          <w:highlight w:val="yellow"/>
        </w:rPr>
        <w:t>(Level</w:t>
      </w:r>
      <w:r>
        <w:rPr>
          <w:highlight w:val="yellow"/>
        </w:rPr>
        <w:t xml:space="preserve"> 2</w:t>
      </w:r>
      <w:r w:rsidRPr="003E2B5C">
        <w:rPr>
          <w:highlight w:val="yellow"/>
        </w:rPr>
        <w:t xml:space="preserve">) table in MMARS to confirm that you have sufficient uncommitted </w:t>
      </w:r>
      <w:r>
        <w:rPr>
          <w:highlight w:val="yellow"/>
        </w:rPr>
        <w:t xml:space="preserve">estimated receipts in the current fiscal year </w:t>
      </w:r>
      <w:r w:rsidRPr="003E2B5C">
        <w:rPr>
          <w:highlight w:val="yellow"/>
        </w:rPr>
        <w:t xml:space="preserve">to transfer out to </w:t>
      </w:r>
      <w:r>
        <w:rPr>
          <w:highlight w:val="yellow"/>
        </w:rPr>
        <w:t>the next fiscal year</w:t>
      </w:r>
      <w:r w:rsidRPr="003E2B5C">
        <w:rPr>
          <w:highlight w:val="yellow"/>
        </w:rPr>
        <w:t>.</w:t>
      </w:r>
    </w:p>
    <w:p w14:paraId="72ED0F60" w14:textId="73007B15" w:rsidR="003301C5" w:rsidRDefault="003301C5" w:rsidP="003301C5">
      <w:r>
        <w:t>For example, the amendment request is to move $</w:t>
      </w:r>
      <w:r w:rsidR="00A0726B">
        <w:t>10</w:t>
      </w:r>
      <w:r>
        <w:t xml:space="preserve">,000 </w:t>
      </w:r>
      <w:r w:rsidR="00F77D7B">
        <w:t xml:space="preserve">of </w:t>
      </w:r>
      <w:r>
        <w:t xml:space="preserve">FY20 </w:t>
      </w:r>
      <w:r w:rsidR="00F77D7B">
        <w:t>ISA budget in</w:t>
      </w:r>
      <w:r>
        <w:t xml:space="preserve">to FY21.  Since the current FY20 uncommitted estimated receipts </w:t>
      </w:r>
      <w:r w:rsidR="00A0726B">
        <w:t xml:space="preserve">in the example below </w:t>
      </w:r>
      <w:r>
        <w:t>is $</w:t>
      </w:r>
      <w:r w:rsidR="00A0726B">
        <w:t>5,825.92</w:t>
      </w:r>
      <w:r>
        <w:t xml:space="preserve"> , the ISA amendment is not possible unless you </w:t>
      </w:r>
      <w:r w:rsidR="00F77D7B">
        <w:t xml:space="preserve">first </w:t>
      </w:r>
      <w:r>
        <w:t>reduce encumbrance balance ($</w:t>
      </w:r>
      <w:r w:rsidR="00A0726B">
        <w:t>31,312.83</w:t>
      </w:r>
      <w:r>
        <w:t xml:space="preserve">) in MMARS to free up </w:t>
      </w:r>
      <w:r w:rsidR="00F77D7B">
        <w:t xml:space="preserve">more </w:t>
      </w:r>
      <w:r w:rsidR="00A0726B">
        <w:t>FY20 uncommitted estimated receipts</w:t>
      </w:r>
      <w:r>
        <w:t>.</w:t>
      </w:r>
    </w:p>
    <w:p w14:paraId="0B73C8E5" w14:textId="2A79A224" w:rsidR="003301C5" w:rsidRDefault="003301C5" w:rsidP="003301C5">
      <w:r>
        <w:t>If the amendment request is to move $5</w:t>
      </w:r>
      <w:r w:rsidR="00A0726B">
        <w:t>,</w:t>
      </w:r>
      <w:r>
        <w:t>00</w:t>
      </w:r>
      <w:r w:rsidR="00A0726B">
        <w:t>0</w:t>
      </w:r>
      <w:r>
        <w:t xml:space="preserve"> from </w:t>
      </w:r>
      <w:r w:rsidR="00A0726B">
        <w:t>FY20 to FY21</w:t>
      </w:r>
      <w:r>
        <w:t xml:space="preserve">, then </w:t>
      </w:r>
      <w:r w:rsidR="00AA657F">
        <w:t xml:space="preserve">there is </w:t>
      </w:r>
      <w:r>
        <w:t xml:space="preserve">sufficient </w:t>
      </w:r>
      <w:r w:rsidR="00F77D7B">
        <w:t xml:space="preserve">uncommitted estimated receipts </w:t>
      </w:r>
      <w:r>
        <w:t>balance ($</w:t>
      </w:r>
      <w:r w:rsidR="00A0726B">
        <w:t>5,825.92</w:t>
      </w:r>
      <w:r>
        <w:t>) for the amendment.</w:t>
      </w:r>
    </w:p>
    <w:p w14:paraId="174DFD92" w14:textId="280DF62F" w:rsidR="001D5A4A" w:rsidRDefault="001D5A4A" w:rsidP="003301C5">
      <w:bookmarkStart w:id="0" w:name="_GoBack"/>
      <w:r>
        <w:rPr>
          <w:noProof/>
        </w:rPr>
        <w:drawing>
          <wp:inline distT="0" distB="0" distL="0" distR="0" wp14:anchorId="3AAA21DF" wp14:editId="213A8AE1">
            <wp:extent cx="9144000" cy="4095750"/>
            <wp:effectExtent l="0" t="0" r="0" b="0"/>
            <wp:docPr id="4" name="Picture 4" descr="screen shot of MMARS central expense: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4095750"/>
                    </a:xfrm>
                    <a:prstGeom prst="rect">
                      <a:avLst/>
                    </a:prstGeom>
                  </pic:spPr>
                </pic:pic>
              </a:graphicData>
            </a:graphic>
          </wp:inline>
        </w:drawing>
      </w:r>
      <w:bookmarkEnd w:id="0"/>
    </w:p>
    <w:p w14:paraId="16060A14" w14:textId="34A2CA5E" w:rsidR="003301C5" w:rsidRDefault="00DE6E76">
      <w:r>
        <w:lastRenderedPageBreak/>
        <w:t xml:space="preserve">BQ89 </w:t>
      </w:r>
      <w:r w:rsidR="00A0726B">
        <w:t>Budgetary Estimated Receipts = the current fiscal year ISA total budget (</w:t>
      </w:r>
      <w:r w:rsidR="00D43321">
        <w:t xml:space="preserve">this amount </w:t>
      </w:r>
      <w:r w:rsidR="00A0726B">
        <w:t>may include multiple ISA</w:t>
      </w:r>
      <w:r w:rsidR="00D43321">
        <w:t xml:space="preserve"> budgets</w:t>
      </w:r>
      <w:r w:rsidR="00A0726B">
        <w:t xml:space="preserve"> on different program codes</w:t>
      </w:r>
      <w:r w:rsidR="00D43321">
        <w:t xml:space="preserve"> for the same account #</w:t>
      </w:r>
      <w:r w:rsidR="00A0726B">
        <w:t>)</w:t>
      </w:r>
      <w:r w:rsidR="00D43321">
        <w:t>.</w:t>
      </w:r>
    </w:p>
    <w:p w14:paraId="7F399602" w14:textId="4523C65B" w:rsidR="00C46457" w:rsidRDefault="00DE6E76">
      <w:r>
        <w:t xml:space="preserve">BQ89 </w:t>
      </w:r>
      <w:r w:rsidR="00C46457">
        <w:t xml:space="preserve">Uncommitted Estimated Receipts = the balance of </w:t>
      </w:r>
      <w:r w:rsidR="00D43321">
        <w:t xml:space="preserve">current fiscal year </w:t>
      </w:r>
      <w:r w:rsidR="00C46457">
        <w:t xml:space="preserve">ISA budget to spend </w:t>
      </w:r>
      <w:r w:rsidR="00D43321">
        <w:t>and/</w:t>
      </w:r>
      <w:r w:rsidR="00C46457">
        <w:t>or move into the following fiscal year</w:t>
      </w:r>
      <w:r w:rsidR="00D43321">
        <w:t>.</w:t>
      </w:r>
    </w:p>
    <w:p w14:paraId="1CC12338" w14:textId="04C23BB8" w:rsidR="00D43321" w:rsidRDefault="00D43321">
      <w:r>
        <w:t>The BQ88 Reimbursable Grant</w:t>
      </w:r>
      <w:r w:rsidR="00F77D7B">
        <w:t>s table shows the total ISA budget (Obligation Ceiling</w:t>
      </w:r>
      <w:r w:rsidR="00F00C0A">
        <w:t xml:space="preserve"> of $150,000</w:t>
      </w:r>
      <w:r w:rsidR="00F77D7B">
        <w:t>) by federal program code which can be spent across multiple fiscal years depending on the ISA start and end dates.</w:t>
      </w:r>
      <w:r w:rsidR="00F00C0A">
        <w:t xml:space="preserve">  Uncommitted </w:t>
      </w:r>
      <w:r w:rsidR="00FD22DB">
        <w:t>is the balance of ISA to spend or to amend down.</w:t>
      </w:r>
    </w:p>
    <w:p w14:paraId="0BA88BF9" w14:textId="7A55C282" w:rsidR="009016FB" w:rsidRDefault="001D5A4A">
      <w:r>
        <w:rPr>
          <w:noProof/>
        </w:rPr>
        <w:drawing>
          <wp:inline distT="0" distB="0" distL="0" distR="0" wp14:anchorId="4713DCDA" wp14:editId="6DB11870">
            <wp:extent cx="8972550" cy="4524375"/>
            <wp:effectExtent l="0" t="0" r="0" b="9525"/>
            <wp:docPr id="1" name="Picture 1" descr="Screen shot of MMARS Central Expense: Level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72550" cy="4524375"/>
                    </a:xfrm>
                    <a:prstGeom prst="rect">
                      <a:avLst/>
                    </a:prstGeom>
                  </pic:spPr>
                </pic:pic>
              </a:graphicData>
            </a:graphic>
          </wp:inline>
        </w:drawing>
      </w:r>
    </w:p>
    <w:p w14:paraId="4AC8368E" w14:textId="12C2ED4C" w:rsidR="00F77D7B" w:rsidRDefault="00F77D7B"/>
    <w:p w14:paraId="5B1642F7" w14:textId="0013ED14" w:rsidR="009016FB" w:rsidRDefault="009016FB"/>
    <w:p w14:paraId="264AE93E" w14:textId="587660F3" w:rsidR="00392E01" w:rsidRPr="00DE6E76" w:rsidRDefault="00392E01">
      <w:pPr>
        <w:rPr>
          <w:b/>
          <w:bCs/>
          <w:noProof/>
        </w:rPr>
      </w:pPr>
      <w:r w:rsidRPr="00DE6E76">
        <w:rPr>
          <w:b/>
          <w:bCs/>
          <w:noProof/>
        </w:rPr>
        <w:lastRenderedPageBreak/>
        <w:t xml:space="preserve">If you are amending down an ISA, </w:t>
      </w:r>
      <w:r w:rsidRPr="00DE6E76">
        <w:rPr>
          <w:b/>
          <w:bCs/>
          <w:noProof/>
          <w:highlight w:val="yellow"/>
        </w:rPr>
        <w:t>you must have sufficient BQ88 Uncommitted amount to be equal or greater than the ISA reduction amount.</w:t>
      </w:r>
      <w:r w:rsidRPr="00DE6E76">
        <w:rPr>
          <w:b/>
          <w:bCs/>
          <w:noProof/>
        </w:rPr>
        <w:t xml:space="preserve">  </w:t>
      </w:r>
    </w:p>
    <w:p w14:paraId="1A8335F1" w14:textId="172F85DB" w:rsidR="001B587E" w:rsidRPr="00DE6E76" w:rsidRDefault="00392E01">
      <w:pPr>
        <w:rPr>
          <w:noProof/>
          <w:u w:val="single"/>
        </w:rPr>
      </w:pPr>
      <w:r w:rsidRPr="00DE6E76">
        <w:rPr>
          <w:noProof/>
        </w:rPr>
        <w:t xml:space="preserve">So if the ISA is reduced by $10,000, </w:t>
      </w:r>
      <w:r w:rsidRPr="00DE6E76">
        <w:rPr>
          <w:noProof/>
          <w:u w:val="single"/>
        </w:rPr>
        <w:t xml:space="preserve">then there isn’t enough balance ($5,825.92) to process the reduction.  </w:t>
      </w:r>
    </w:p>
    <w:p w14:paraId="54F76214" w14:textId="1CE0B198" w:rsidR="00392E01" w:rsidRDefault="00392E01">
      <w:pPr>
        <w:rPr>
          <w:noProof/>
        </w:rPr>
      </w:pPr>
      <w:r>
        <w:rPr>
          <w:noProof/>
        </w:rPr>
        <w:t>If the ISA is reduced by $5,000, then there is enough balance ($5,825.92) to process the reduction.</w:t>
      </w:r>
    </w:p>
    <w:p w14:paraId="320B240F" w14:textId="7E6EBB93" w:rsidR="001B587E" w:rsidRPr="001B587E" w:rsidRDefault="001B587E">
      <w:pPr>
        <w:rPr>
          <w:b/>
          <w:bCs/>
          <w:noProof/>
        </w:rPr>
      </w:pPr>
      <w:r w:rsidRPr="00392E01">
        <w:rPr>
          <w:b/>
          <w:bCs/>
          <w:noProof/>
          <w:highlight w:val="yellow"/>
        </w:rPr>
        <w:t>Sample ISA:</w:t>
      </w:r>
      <w:r w:rsidR="001D5A4A" w:rsidRPr="001D5A4A">
        <w:rPr>
          <w:noProof/>
        </w:rPr>
        <w:t xml:space="preserve"> </w:t>
      </w:r>
      <w:r w:rsidR="001D5A4A">
        <w:rPr>
          <w:noProof/>
        </w:rPr>
        <w:drawing>
          <wp:inline distT="0" distB="0" distL="0" distR="0" wp14:anchorId="3126F917" wp14:editId="00DE1E67">
            <wp:extent cx="9144000" cy="4447540"/>
            <wp:effectExtent l="0" t="0" r="0" b="0"/>
            <wp:docPr id="6" name="Picture 6" descr="Screen shot of a Sample ISA showing FY breakout between FY19 and FY20, how it relates to the BQ89 screen in MMARS.  Also shows the combined total for both years and how it relates to MMARS BQ88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4447540"/>
                    </a:xfrm>
                    <a:prstGeom prst="rect">
                      <a:avLst/>
                    </a:prstGeom>
                  </pic:spPr>
                </pic:pic>
              </a:graphicData>
            </a:graphic>
          </wp:inline>
        </w:drawing>
      </w:r>
    </w:p>
    <w:p w14:paraId="5183EBC4" w14:textId="747C2E61" w:rsidR="00F00C0A" w:rsidRDefault="00F00C0A"/>
    <w:sectPr w:rsidR="00F00C0A" w:rsidSect="00F00C0A">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F7965" w14:textId="77777777" w:rsidR="0024462A" w:rsidRDefault="0024462A" w:rsidP="00F00C0A">
      <w:pPr>
        <w:spacing w:after="0" w:line="240" w:lineRule="auto"/>
      </w:pPr>
      <w:r>
        <w:separator/>
      </w:r>
    </w:p>
  </w:endnote>
  <w:endnote w:type="continuationSeparator" w:id="0">
    <w:p w14:paraId="7819FD6B" w14:textId="77777777" w:rsidR="0024462A" w:rsidRDefault="0024462A" w:rsidP="00F0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8952687"/>
      <w:docPartObj>
        <w:docPartGallery w:val="Page Numbers (Bottom of Page)"/>
        <w:docPartUnique/>
      </w:docPartObj>
    </w:sdtPr>
    <w:sdtEndPr>
      <w:rPr>
        <w:noProof/>
      </w:rPr>
    </w:sdtEndPr>
    <w:sdtContent>
      <w:p w14:paraId="2A94A75C" w14:textId="2B68FB02" w:rsidR="00F00C0A" w:rsidRDefault="00F00C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B8C1B8" w14:textId="77777777" w:rsidR="00F00C0A" w:rsidRDefault="00F00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E88BC" w14:textId="77777777" w:rsidR="0024462A" w:rsidRDefault="0024462A" w:rsidP="00F00C0A">
      <w:pPr>
        <w:spacing w:after="0" w:line="240" w:lineRule="auto"/>
      </w:pPr>
      <w:r>
        <w:separator/>
      </w:r>
    </w:p>
  </w:footnote>
  <w:footnote w:type="continuationSeparator" w:id="0">
    <w:p w14:paraId="2A762FC6" w14:textId="77777777" w:rsidR="0024462A" w:rsidRDefault="0024462A" w:rsidP="00F00C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zcxNTQysTQxMzdV0lEKTi0uzszPAykwrAUAy0eO/CwAAAA="/>
  </w:docVars>
  <w:rsids>
    <w:rsidRoot w:val="003301C5"/>
    <w:rsid w:val="001B587E"/>
    <w:rsid w:val="001D5A4A"/>
    <w:rsid w:val="0024462A"/>
    <w:rsid w:val="00255D84"/>
    <w:rsid w:val="003301C5"/>
    <w:rsid w:val="00392E01"/>
    <w:rsid w:val="00892B76"/>
    <w:rsid w:val="009016FB"/>
    <w:rsid w:val="00A0726B"/>
    <w:rsid w:val="00AA657F"/>
    <w:rsid w:val="00C46457"/>
    <w:rsid w:val="00CB26AA"/>
    <w:rsid w:val="00D401B3"/>
    <w:rsid w:val="00D43321"/>
    <w:rsid w:val="00D67979"/>
    <w:rsid w:val="00DE6E76"/>
    <w:rsid w:val="00F00C0A"/>
    <w:rsid w:val="00F77D7B"/>
    <w:rsid w:val="00F96EFB"/>
    <w:rsid w:val="00FD22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C8867"/>
  <w15:chartTrackingRefBased/>
  <w15:docId w15:val="{B74EC1EE-0DC6-493E-901A-7873D1C5D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C0A"/>
  </w:style>
  <w:style w:type="paragraph" w:styleId="Footer">
    <w:name w:val="footer"/>
    <w:basedOn w:val="Normal"/>
    <w:link w:val="FooterChar"/>
    <w:uiPriority w:val="99"/>
    <w:unhideWhenUsed/>
    <w:rsid w:val="00F00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DESE-231-66250</_dlc_DocId>
    <_dlc_DocIdUrl xmlns="733efe1c-5bbe-4968-87dc-d400e65c879f">
      <Url>https://sharepoint.doemass.org/ese/webteam/cps/_layouts/DocIdRedir.aspx?ID=DESE-231-66250</Url>
      <Description>DESE-231-66250</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43FD0B89-53D2-4348-92FC-91B535FF4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4DABB-5108-4D4C-8BEE-D862319ED1E0}">
  <ds:schemaRefs>
    <ds:schemaRef ds:uri="http://schemas.microsoft.com/sharepoint/events"/>
  </ds:schemaRefs>
</ds:datastoreItem>
</file>

<file path=customXml/itemProps3.xml><?xml version="1.0" encoding="utf-8"?>
<ds:datastoreItem xmlns:ds="http://schemas.openxmlformats.org/officeDocument/2006/customXml" ds:itemID="{CAF85138-D9AF-4774-98AF-E1471D1F31A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CC47743-23B8-4C86-942B-9AE2959B79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Federal ISA Grant Amendment Process</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ISA Grant Amendment Process</dc:title>
  <dc:subject/>
  <dc:creator>DESE</dc:creator>
  <cp:keywords/>
  <dc:description/>
  <cp:lastModifiedBy>Dong Zou</cp:lastModifiedBy>
  <cp:revision>3</cp:revision>
  <dcterms:created xsi:type="dcterms:W3CDTF">2020-11-24T18:21:00Z</dcterms:created>
  <dcterms:modified xsi:type="dcterms:W3CDTF">2020-11-24T19:21:00Z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24 2020</vt:lpwstr>
  </property>
</Properties>
</file>