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A1A84" w14:textId="77777777" w:rsidR="00917211" w:rsidRDefault="00CF0281">
      <w:pPr>
        <w:pStyle w:val="Heading1"/>
        <w:spacing w:before="0" w:line="276" w:lineRule="auto"/>
        <w:jc w:val="center"/>
        <w:rPr>
          <w:rFonts w:ascii="Cambria" w:eastAsia="Cambria" w:hAnsi="Cambria" w:cs="Cambria"/>
          <w:b/>
          <w:color w:val="FFFFFF"/>
          <w:sz w:val="40"/>
          <w:szCs w:val="40"/>
        </w:rPr>
      </w:pPr>
      <w:r>
        <w:rPr>
          <w:rFonts w:ascii="Cambria" w:eastAsia="Cambria" w:hAnsi="Cambria" w:cs="Cambria"/>
          <w:noProof/>
          <w:color w:val="FFFFFF"/>
          <w:sz w:val="40"/>
          <w:szCs w:val="40"/>
        </w:rPr>
        <mc:AlternateContent>
          <mc:Choice Requires="wps">
            <w:drawing>
              <wp:anchor distT="0" distB="0" distL="114300" distR="114300" simplePos="0" relativeHeight="251658240" behindDoc="0" locked="0" layoutInCell="1" hidden="0" allowOverlap="1" wp14:anchorId="0AB60F9C" wp14:editId="51B11C53">
                <wp:simplePos x="0" y="0"/>
                <wp:positionH relativeFrom="page">
                  <wp:posOffset>1001077</wp:posOffset>
                </wp:positionH>
                <wp:positionV relativeFrom="page">
                  <wp:posOffset>-16191</wp:posOffset>
                </wp:positionV>
                <wp:extent cx="171571" cy="1114425"/>
                <wp:effectExtent l="0" t="0" r="0" b="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5264977" y="3227550"/>
                          <a:ext cx="162046" cy="1104900"/>
                        </a:xfrm>
                        <a:prstGeom prst="rect">
                          <a:avLst/>
                        </a:prstGeom>
                        <a:solidFill>
                          <a:srgbClr val="39A448"/>
                        </a:solidFill>
                        <a:ln>
                          <a:noFill/>
                        </a:ln>
                      </wps:spPr>
                      <wps:txbx>
                        <w:txbxContent>
                          <w:p w14:paraId="179C8A2C" w14:textId="77777777" w:rsidR="00917211" w:rsidRDefault="0091721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AB60F9C" id="Rectangle 4" o:spid="_x0000_s1026" alt="&quot;&quot;" style="position:absolute;left:0;text-align:left;margin-left:78.8pt;margin-top:-1.25pt;width:13.5pt;height:87.75pt;z-index:25165824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" fillcolor="#39a448" stroked="f">
                <v:textbox inset="2.53958mm,2.53958mm,2.53958mm,2.53958mm">
                  <w:txbxContent>
                    <w:p w14:paraId="179C8A2C" w14:textId="77777777" w:rsidR="00917211" w:rsidRDefault="00917211">
                      <w:pPr>
                        <w:spacing w:after="0" w:line="240" w:lineRule="auto"/>
                        <w:textDirection w:val="btLr"/>
                      </w:pPr>
                    </w:p>
                  </w:txbxContent>
                </v:textbox>
                <w10:wrap anchorx="page" anchory="page"/>
              </v:rect>
            </w:pict>
          </mc:Fallback>
        </mc:AlternateContent>
      </w:r>
      <w:r>
        <w:rPr>
          <w:rFonts w:ascii="Cambria" w:eastAsia="Cambria" w:hAnsi="Cambria" w:cs="Cambria"/>
          <w:noProof/>
          <w:color w:val="FFFFFF"/>
          <w:sz w:val="40"/>
          <w:szCs w:val="40"/>
        </w:rPr>
        <mc:AlternateContent>
          <mc:Choice Requires="wps">
            <w:drawing>
              <wp:anchor distT="0" distB="0" distL="114300" distR="114300" simplePos="0" relativeHeight="251659264" behindDoc="0" locked="0" layoutInCell="1" hidden="0" allowOverlap="1" wp14:anchorId="55C007C0" wp14:editId="12988F9F">
                <wp:simplePos x="0" y="0"/>
                <wp:positionH relativeFrom="page">
                  <wp:posOffset>-4761</wp:posOffset>
                </wp:positionH>
                <wp:positionV relativeFrom="page">
                  <wp:posOffset>-16191</wp:posOffset>
                </wp:positionV>
                <wp:extent cx="171571" cy="1114425"/>
                <wp:effectExtent l="0" t="0" r="0"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5264977" y="3227550"/>
                          <a:ext cx="162046" cy="1104900"/>
                        </a:xfrm>
                        <a:prstGeom prst="rect">
                          <a:avLst/>
                        </a:prstGeom>
                        <a:solidFill>
                          <a:srgbClr val="39A448"/>
                        </a:solidFill>
                        <a:ln>
                          <a:noFill/>
                        </a:ln>
                      </wps:spPr>
                      <wps:txbx>
                        <w:txbxContent>
                          <w:p w14:paraId="5ECE07E5" w14:textId="77777777" w:rsidR="00917211" w:rsidRDefault="0091721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5C007C0" id="Rectangle 6" o:spid="_x0000_s1027" alt="&quot;&quot;" style="position:absolute;left:0;text-align:left;margin-left:-.35pt;margin-top:-1.25pt;width:13.5pt;height:87.75pt;z-index:25165926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" fillcolor="#39a448" stroked="f">
                <v:textbox inset="2.53958mm,2.53958mm,2.53958mm,2.53958mm">
                  <w:txbxContent>
                    <w:p w14:paraId="5ECE07E5" w14:textId="77777777" w:rsidR="00917211" w:rsidRDefault="00917211">
                      <w:pPr>
                        <w:spacing w:after="0" w:line="240" w:lineRule="auto"/>
                        <w:textDirection w:val="btLr"/>
                      </w:pPr>
                    </w:p>
                  </w:txbxContent>
                </v:textbox>
                <w10:wrap anchorx="page" anchory="page"/>
              </v:rect>
            </w:pict>
          </mc:Fallback>
        </mc:AlternateContent>
      </w:r>
      <w:r>
        <w:rPr>
          <w:rFonts w:ascii="Cambria" w:eastAsia="Cambria" w:hAnsi="Cambria" w:cs="Cambria"/>
          <w:noProof/>
          <w:color w:val="663191"/>
          <w:sz w:val="40"/>
          <w:szCs w:val="40"/>
        </w:rPr>
        <mc:AlternateContent>
          <mc:Choice Requires="wps">
            <w:drawing>
              <wp:anchor distT="0" distB="0" distL="114300" distR="114300" simplePos="0" relativeHeight="251660288" behindDoc="0" locked="0" layoutInCell="1" hidden="0" allowOverlap="1" wp14:anchorId="7B1CD9E2" wp14:editId="01CA76B8">
                <wp:simplePos x="0" y="0"/>
                <wp:positionH relativeFrom="page">
                  <wp:posOffset>246697</wp:posOffset>
                </wp:positionH>
                <wp:positionV relativeFrom="page">
                  <wp:posOffset>-16191</wp:posOffset>
                </wp:positionV>
                <wp:extent cx="171571" cy="1114425"/>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5264977" y="3227550"/>
                          <a:ext cx="162046" cy="1104900"/>
                        </a:xfrm>
                        <a:prstGeom prst="rect">
                          <a:avLst/>
                        </a:prstGeom>
                        <a:solidFill>
                          <a:srgbClr val="00B0F0"/>
                        </a:solidFill>
                        <a:ln w="9525" cap="flat" cmpd="sng">
                          <a:solidFill>
                            <a:srgbClr val="00B0F0"/>
                          </a:solidFill>
                          <a:prstDash val="solid"/>
                          <a:round/>
                          <a:headEnd type="none" w="sm" len="sm"/>
                          <a:tailEnd type="none" w="sm" len="sm"/>
                        </a:ln>
                      </wps:spPr>
                      <wps:txbx>
                        <w:txbxContent>
                          <w:p w14:paraId="3F02A845" w14:textId="77777777" w:rsidR="00917211" w:rsidRDefault="0091721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B1CD9E2" id="Rectangle 1" o:spid="_x0000_s1028" alt="&quot;&quot;" style="position:absolute;left:0;text-align:left;margin-left:19.4pt;margin-top:-1.25pt;width:13.5pt;height:87.75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" fillcolor="#00b0f0" strokecolor="#00b0f0">
                <v:stroke startarrowwidth="narrow" startarrowlength="short" endarrowwidth="narrow" endarrowlength="short" joinstyle="round"/>
                <v:textbox inset="2.53958mm,2.53958mm,2.53958mm,2.53958mm">
                  <w:txbxContent>
                    <w:p w14:paraId="3F02A845" w14:textId="77777777" w:rsidR="00917211" w:rsidRDefault="00917211">
                      <w:pPr>
                        <w:spacing w:after="0" w:line="240" w:lineRule="auto"/>
                        <w:textDirection w:val="btLr"/>
                      </w:pPr>
                    </w:p>
                  </w:txbxContent>
                </v:textbox>
                <w10:wrap anchorx="page" anchory="page"/>
              </v:rect>
            </w:pict>
          </mc:Fallback>
        </mc:AlternateContent>
      </w:r>
      <w:r>
        <w:rPr>
          <w:rFonts w:ascii="Cambria" w:eastAsia="Cambria" w:hAnsi="Cambria" w:cs="Cambria"/>
          <w:noProof/>
          <w:color w:val="FFFFFF"/>
          <w:sz w:val="40"/>
          <w:szCs w:val="40"/>
        </w:rPr>
        <mc:AlternateContent>
          <mc:Choice Requires="wps">
            <w:drawing>
              <wp:anchor distT="0" distB="0" distL="114300" distR="114300" simplePos="0" relativeHeight="251661312" behindDoc="0" locked="0" layoutInCell="1" hidden="0" allowOverlap="1" wp14:anchorId="4C1F9265" wp14:editId="4F392DE9">
                <wp:simplePos x="0" y="0"/>
                <wp:positionH relativeFrom="page">
                  <wp:posOffset>498157</wp:posOffset>
                </wp:positionH>
                <wp:positionV relativeFrom="page">
                  <wp:posOffset>-16191</wp:posOffset>
                </wp:positionV>
                <wp:extent cx="171571" cy="1114425"/>
                <wp:effectExtent l="0" t="0" r="0" b="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5264977" y="3227550"/>
                          <a:ext cx="162046" cy="1104900"/>
                        </a:xfrm>
                        <a:prstGeom prst="rect">
                          <a:avLst/>
                        </a:prstGeom>
                        <a:solidFill>
                          <a:srgbClr val="39A448"/>
                        </a:solidFill>
                        <a:ln>
                          <a:noFill/>
                        </a:ln>
                      </wps:spPr>
                      <wps:txbx>
                        <w:txbxContent>
                          <w:p w14:paraId="293640D6" w14:textId="77777777" w:rsidR="00917211" w:rsidRDefault="0091721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C1F9265" id="Rectangle 3" o:spid="_x0000_s1029" alt="&quot;&quot;" style="position:absolute;left:0;text-align:left;margin-left:39.2pt;margin-top:-1.25pt;width:13.5pt;height:87.75pt;z-index:25166131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" fillcolor="#39a448" stroked="f">
                <v:textbox inset="2.53958mm,2.53958mm,2.53958mm,2.53958mm">
                  <w:txbxContent>
                    <w:p w14:paraId="293640D6" w14:textId="77777777" w:rsidR="00917211" w:rsidRDefault="00917211">
                      <w:pPr>
                        <w:spacing w:after="0" w:line="240" w:lineRule="auto"/>
                        <w:textDirection w:val="btLr"/>
                      </w:pPr>
                    </w:p>
                  </w:txbxContent>
                </v:textbox>
                <w10:wrap anchorx="page" anchory="page"/>
              </v:rect>
            </w:pict>
          </mc:Fallback>
        </mc:AlternateContent>
      </w:r>
      <w:r>
        <w:rPr>
          <w:rFonts w:ascii="Cambria" w:eastAsia="Cambria" w:hAnsi="Cambria" w:cs="Cambria"/>
          <w:noProof/>
          <w:color w:val="FFFFFF"/>
          <w:sz w:val="40"/>
          <w:szCs w:val="40"/>
        </w:rPr>
        <mc:AlternateContent>
          <mc:Choice Requires="wps">
            <w:drawing>
              <wp:anchor distT="0" distB="0" distL="114300" distR="114300" simplePos="0" relativeHeight="251662336" behindDoc="0" locked="0" layoutInCell="1" hidden="0" allowOverlap="1" wp14:anchorId="1CBA876B" wp14:editId="5FA31EE8">
                <wp:simplePos x="0" y="0"/>
                <wp:positionH relativeFrom="page">
                  <wp:posOffset>749618</wp:posOffset>
                </wp:positionH>
                <wp:positionV relativeFrom="page">
                  <wp:posOffset>-16191</wp:posOffset>
                </wp:positionV>
                <wp:extent cx="171571" cy="1114425"/>
                <wp:effectExtent l="0" t="0" r="0" b="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5264977" y="3227550"/>
                          <a:ext cx="162046" cy="1104900"/>
                        </a:xfrm>
                        <a:prstGeom prst="rect">
                          <a:avLst/>
                        </a:prstGeom>
                        <a:solidFill>
                          <a:srgbClr val="00B0F0"/>
                        </a:solidFill>
                        <a:ln w="9525" cap="flat" cmpd="sng">
                          <a:solidFill>
                            <a:srgbClr val="00B0F0"/>
                          </a:solidFill>
                          <a:prstDash val="solid"/>
                          <a:round/>
                          <a:headEnd type="none" w="sm" len="sm"/>
                          <a:tailEnd type="none" w="sm" len="sm"/>
                        </a:ln>
                      </wps:spPr>
                      <wps:txbx>
                        <w:txbxContent>
                          <w:p w14:paraId="4C4BDA87" w14:textId="77777777" w:rsidR="00917211" w:rsidRDefault="0091721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CBA876B" id="Rectangle 5" o:spid="_x0000_s1030" alt="&quot;&quot;" style="position:absolute;left:0;text-align:left;margin-left:59.05pt;margin-top:-1.25pt;width:13.5pt;height:87.75pt;z-index:25166233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" fillcolor="#00b0f0" strokecolor="#00b0f0">
                <v:stroke startarrowwidth="narrow" startarrowlength="short" endarrowwidth="narrow" endarrowlength="short" joinstyle="round"/>
                <v:textbox inset="2.53958mm,2.53958mm,2.53958mm,2.53958mm">
                  <w:txbxContent>
                    <w:p w14:paraId="4C4BDA87" w14:textId="77777777" w:rsidR="00917211" w:rsidRDefault="00917211">
                      <w:pPr>
                        <w:spacing w:after="0" w:line="240" w:lineRule="auto"/>
                        <w:textDirection w:val="btLr"/>
                      </w:pPr>
                    </w:p>
                  </w:txbxContent>
                </v:textbox>
                <w10:wrap anchorx="page" anchory="page"/>
              </v:rect>
            </w:pict>
          </mc:Fallback>
        </mc:AlternateContent>
      </w:r>
      <w:r>
        <w:rPr>
          <w:rFonts w:ascii="Cambria" w:eastAsia="Cambria" w:hAnsi="Cambria" w:cs="Cambria"/>
          <w:color w:val="000000"/>
          <w:sz w:val="40"/>
          <w:szCs w:val="40"/>
        </w:rPr>
        <w:t xml:space="preserve">Massachusetts CURATE Project: </w:t>
      </w:r>
      <w:r>
        <w:rPr>
          <w:rFonts w:ascii="Cambria" w:eastAsia="Cambria" w:hAnsi="Cambria" w:cs="Cambria"/>
          <w:i/>
          <w:color w:val="000000"/>
          <w:sz w:val="40"/>
          <w:szCs w:val="40"/>
        </w:rPr>
        <w:t>Cu</w:t>
      </w:r>
      <w:r>
        <w:rPr>
          <w:rFonts w:ascii="Cambria" w:eastAsia="Cambria" w:hAnsi="Cambria" w:cs="Cambria"/>
          <w:color w:val="000000"/>
          <w:sz w:val="40"/>
          <w:szCs w:val="40"/>
        </w:rPr>
        <w:t xml:space="preserve">rriculum </w:t>
      </w:r>
      <w:r>
        <w:rPr>
          <w:rFonts w:ascii="Cambria" w:eastAsia="Cambria" w:hAnsi="Cambria" w:cs="Cambria"/>
          <w:i/>
          <w:color w:val="000000"/>
          <w:sz w:val="40"/>
          <w:szCs w:val="40"/>
        </w:rPr>
        <w:t>Ra</w:t>
      </w:r>
      <w:r>
        <w:rPr>
          <w:rFonts w:ascii="Cambria" w:eastAsia="Cambria" w:hAnsi="Cambria" w:cs="Cambria"/>
          <w:color w:val="000000"/>
          <w:sz w:val="40"/>
          <w:szCs w:val="40"/>
        </w:rPr>
        <w:t xml:space="preserve">tings by </w:t>
      </w:r>
      <w:r>
        <w:rPr>
          <w:rFonts w:ascii="Cambria" w:eastAsia="Cambria" w:hAnsi="Cambria" w:cs="Cambria"/>
          <w:i/>
          <w:color w:val="000000"/>
          <w:sz w:val="40"/>
          <w:szCs w:val="40"/>
        </w:rPr>
        <w:t>Te</w:t>
      </w:r>
      <w:r>
        <w:rPr>
          <w:rFonts w:ascii="Cambria" w:eastAsia="Cambria" w:hAnsi="Cambria" w:cs="Cambria"/>
          <w:color w:val="000000"/>
          <w:sz w:val="40"/>
          <w:szCs w:val="40"/>
        </w:rPr>
        <w:t>achers</w:t>
      </w:r>
      <w:r>
        <w:rPr>
          <w:noProof/>
        </w:rPr>
        <mc:AlternateContent>
          <mc:Choice Requires="wps">
            <w:drawing>
              <wp:anchor distT="0" distB="0" distL="0" distR="0" simplePos="0" relativeHeight="251663360" behindDoc="1" locked="0" layoutInCell="1" hidden="0" allowOverlap="1" wp14:anchorId="37072231" wp14:editId="0FE5A445">
                <wp:simplePos x="0" y="0"/>
                <wp:positionH relativeFrom="column">
                  <wp:posOffset>-850899</wp:posOffset>
                </wp:positionH>
                <wp:positionV relativeFrom="paragraph">
                  <wp:posOffset>-330199</wp:posOffset>
                </wp:positionV>
                <wp:extent cx="10481393" cy="1097280"/>
                <wp:effectExtent l="0" t="0" r="0"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110066" y="3236123"/>
                          <a:ext cx="10471868" cy="1087755"/>
                        </a:xfrm>
                        <a:prstGeom prst="rect">
                          <a:avLst/>
                        </a:prstGeom>
                        <a:solidFill>
                          <a:srgbClr val="7030A0"/>
                        </a:solidFill>
                        <a:ln>
                          <a:noFill/>
                        </a:ln>
                      </wps:spPr>
                      <wps:txbx>
                        <w:txbxContent>
                          <w:p w14:paraId="6CDEDB71" w14:textId="77777777" w:rsidR="00917211" w:rsidRDefault="00917211">
                            <w:pPr>
                              <w:spacing w:line="273" w:lineRule="auto"/>
                              <w:jc w:val="center"/>
                              <w:textDirection w:val="btLr"/>
                            </w:pPr>
                          </w:p>
                        </w:txbxContent>
                      </wps:txbx>
                      <wps:bodyPr spcFirstLastPara="1" wrap="square" lIns="91425" tIns="45700" rIns="91425" bIns="45700" anchor="ctr" anchorCtr="0">
                        <a:noAutofit/>
                      </wps:bodyPr>
                    </wps:wsp>
                  </a:graphicData>
                </a:graphic>
              </wp:anchor>
            </w:drawing>
          </mc:Choice>
          <mc:Fallback>
            <w:pict>
              <v:rect w14:anchorId="37072231" id="Rectangle 2" o:spid="_x0000_s1031" alt="&quot;&quot;" style="position:absolute;left:0;text-align:left;margin-left:-67pt;margin-top:-26pt;width:825.3pt;height:86.4pt;z-index:-25165312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" fillcolor="#7030a0" stroked="f">
                <v:textbox inset="2.53958mm,1.2694mm,2.53958mm,1.2694mm">
                  <w:txbxContent>
                    <w:p w14:paraId="6CDEDB71" w14:textId="77777777" w:rsidR="00917211" w:rsidRDefault="00917211">
                      <w:pPr>
                        <w:spacing w:line="273" w:lineRule="auto"/>
                        <w:jc w:val="center"/>
                        <w:textDirection w:val="btLr"/>
                      </w:pPr>
                    </w:p>
                  </w:txbxContent>
                </v:textbox>
              </v:rect>
            </w:pict>
          </mc:Fallback>
        </mc:AlternateContent>
      </w:r>
    </w:p>
    <w:p w14:paraId="1397FF0A" w14:textId="77777777" w:rsidR="00917211" w:rsidRDefault="00CF0281">
      <w:pPr>
        <w:pStyle w:val="Subtitle"/>
        <w:tabs>
          <w:tab w:val="center" w:pos="7200"/>
          <w:tab w:val="left" w:pos="11064"/>
        </w:tabs>
        <w:spacing w:after="0" w:line="276" w:lineRule="auto"/>
        <w:rPr>
          <w:color w:val="FFFFFF"/>
          <w:sz w:val="28"/>
          <w:szCs w:val="28"/>
        </w:rPr>
      </w:pPr>
      <w:r>
        <w:rPr>
          <w:color w:val="FFFFFF"/>
          <w:sz w:val="28"/>
          <w:szCs w:val="28"/>
        </w:rPr>
        <w:tab/>
      </w:r>
      <w:r>
        <w:rPr>
          <w:color w:val="000000"/>
          <w:sz w:val="28"/>
          <w:szCs w:val="28"/>
        </w:rPr>
        <w:t>Science and Technology/Engineering Rubric</w:t>
      </w:r>
      <w:r>
        <w:rPr>
          <w:color w:val="FFFFFF"/>
          <w:sz w:val="28"/>
          <w:szCs w:val="28"/>
        </w:rPr>
        <w:tab/>
      </w:r>
    </w:p>
    <w:p w14:paraId="491FE83E" w14:textId="77777777" w:rsidR="00917211" w:rsidRDefault="00917211">
      <w:pPr>
        <w:spacing w:after="0" w:line="276" w:lineRule="auto"/>
        <w:rPr>
          <w:sz w:val="16"/>
          <w:szCs w:val="16"/>
        </w:rPr>
      </w:pPr>
      <w:bookmarkStart w:id="0" w:name="_heading=h.gjdgxs" w:colFirst="0" w:colLast="0"/>
      <w:bookmarkEnd w:id="0"/>
    </w:p>
    <w:p w14:paraId="681D628B" w14:textId="77777777" w:rsidR="00917211" w:rsidRDefault="00917211">
      <w:pPr>
        <w:pStyle w:val="Heading2"/>
        <w:spacing w:before="0" w:line="273" w:lineRule="auto"/>
        <w:rPr>
          <w:sz w:val="4"/>
          <w:szCs w:val="4"/>
        </w:rPr>
      </w:pPr>
    </w:p>
    <w:p w14:paraId="4A5A6E66" w14:textId="77777777" w:rsidR="00917211" w:rsidRDefault="00CF0281">
      <w:pPr>
        <w:spacing w:line="273" w:lineRule="auto"/>
        <w:rPr>
          <w:color w:val="2F5496"/>
          <w:sz w:val="26"/>
          <w:szCs w:val="26"/>
        </w:rPr>
      </w:pPr>
      <w:r>
        <w:rPr>
          <w:color w:val="2F5496"/>
          <w:sz w:val="26"/>
          <w:szCs w:val="26"/>
        </w:rPr>
        <w:br/>
        <w:t>Purpose of the Rubric</w:t>
      </w:r>
      <w:r>
        <w:rPr>
          <w:noProof/>
        </w:rPr>
        <w:drawing>
          <wp:anchor distT="0" distB="0" distL="114300" distR="114300" simplePos="0" relativeHeight="251664384" behindDoc="0" locked="0" layoutInCell="1" hidden="0" allowOverlap="1" wp14:anchorId="479762B3" wp14:editId="67B4D988">
            <wp:simplePos x="0" y="0"/>
            <wp:positionH relativeFrom="column">
              <wp:posOffset>5270500</wp:posOffset>
            </wp:positionH>
            <wp:positionV relativeFrom="paragraph">
              <wp:posOffset>285750</wp:posOffset>
            </wp:positionV>
            <wp:extent cx="3758565" cy="977900"/>
            <wp:effectExtent l="0" t="0" r="0" b="0"/>
            <wp:wrapSquare wrapText="bothSides" distT="0" distB="0" distL="114300" distR="114300"/>
            <wp:docPr id="7" name="image7.png" descr="Curate Logo"/>
            <wp:cNvGraphicFramePr/>
            <a:graphic xmlns:a="http://schemas.openxmlformats.org/drawingml/2006/main">
              <a:graphicData uri="http://schemas.openxmlformats.org/drawingml/2006/picture">
                <pic:pic xmlns:pic="http://schemas.openxmlformats.org/drawingml/2006/picture">
                  <pic:nvPicPr>
                    <pic:cNvPr id="7" name="image7.png" descr="Curate Logo"/>
                    <pic:cNvPicPr preferRelativeResize="0"/>
                  </pic:nvPicPr>
                  <pic:blipFill>
                    <a:blip r:embed="rId11"/>
                    <a:srcRect/>
                    <a:stretch>
                      <a:fillRect/>
                    </a:stretch>
                  </pic:blipFill>
                  <pic:spPr>
                    <a:xfrm>
                      <a:off x="0" y="0"/>
                      <a:ext cx="3758565" cy="977900"/>
                    </a:xfrm>
                    <a:prstGeom prst="rect">
                      <a:avLst/>
                    </a:prstGeom>
                    <a:ln/>
                  </pic:spPr>
                </pic:pic>
              </a:graphicData>
            </a:graphic>
          </wp:anchor>
        </w:drawing>
      </w:r>
    </w:p>
    <w:p w14:paraId="0A4A1B38" w14:textId="77777777" w:rsidR="00917211" w:rsidRDefault="00CF0281">
      <w:pPr>
        <w:spacing w:line="273" w:lineRule="auto"/>
        <w:rPr>
          <w:color w:val="000000"/>
        </w:rPr>
      </w:pPr>
      <w:r>
        <w:rPr>
          <w:color w:val="000000"/>
        </w:rPr>
        <w:t>The CURATE rubric is designed for use by CURATE panelists to evaluate core</w:t>
      </w:r>
      <w:r>
        <w:rPr>
          <w:b/>
          <w:i/>
          <w:color w:val="000000"/>
        </w:rPr>
        <w:t xml:space="preserve"> curricular</w:t>
      </w:r>
      <w:r>
        <w:br/>
      </w:r>
      <w:r>
        <w:rPr>
          <w:b/>
          <w:i/>
          <w:color w:val="000000"/>
        </w:rPr>
        <w:t>materials</w:t>
      </w:r>
      <w:r>
        <w:rPr>
          <w:b/>
          <w:color w:val="000000"/>
        </w:rPr>
        <w:t xml:space="preserve"> </w:t>
      </w:r>
      <w:r>
        <w:rPr>
          <w:color w:val="000000"/>
        </w:rPr>
        <w:t>for English Language Arts/Literacy; Mathematics; Science and</w:t>
      </w:r>
      <w:r>
        <w:br/>
      </w:r>
      <w:r>
        <w:rPr>
          <w:color w:val="000000"/>
        </w:rPr>
        <w:t>Technology/Engineering; and Digital Literacy and Computer Science and may also be</w:t>
      </w:r>
      <w:r>
        <w:br/>
      </w:r>
      <w:r>
        <w:rPr>
          <w:color w:val="000000"/>
        </w:rPr>
        <w:t>used by educators in other contexts.</w:t>
      </w:r>
    </w:p>
    <w:p w14:paraId="5802F6DA" w14:textId="77777777" w:rsidR="00917211" w:rsidRDefault="00CF0281">
      <w:pPr>
        <w:spacing w:line="273" w:lineRule="auto"/>
      </w:pPr>
      <w:r>
        <w:rPr>
          <w:b/>
          <w:i/>
          <w:color w:val="000000"/>
        </w:rPr>
        <w:t>Core curricular materials</w:t>
      </w:r>
      <w:r>
        <w:rPr>
          <w:color w:val="000000"/>
        </w:rPr>
        <w:t xml:space="preserve"> are comprehensive resources designed for use with </w:t>
      </w:r>
      <w:r>
        <w:rPr>
          <w:i/>
          <w:color w:val="000000"/>
        </w:rPr>
        <w:t>all</w:t>
      </w:r>
      <w:r>
        <w:rPr>
          <w:color w:val="000000"/>
        </w:rPr>
        <w:t xml:space="preserve"> students to access grade level content and standards in a given class over the course of a year or semester.</w:t>
      </w:r>
    </w:p>
    <w:p w14:paraId="04C4FC4A" w14:textId="77777777" w:rsidR="00917211" w:rsidRDefault="00CF0281">
      <w:pPr>
        <w:spacing w:line="273" w:lineRule="auto"/>
        <w:rPr>
          <w:color w:val="000000"/>
        </w:rPr>
      </w:pPr>
      <w:proofErr w:type="gramStart"/>
      <w:r>
        <w:rPr>
          <w:color w:val="000000"/>
        </w:rPr>
        <w:t>Through the use of</w:t>
      </w:r>
      <w:proofErr w:type="gramEnd"/>
      <w:r>
        <w:rPr>
          <w:color w:val="000000"/>
        </w:rPr>
        <w:t xml:space="preserve"> the rubric, CURATE aims to elevate curricular materials that are high quality. A further distinction to clarify is connected to skillful implementation and aligned professional learning. The CURATE rubric evaluates for the content of the materials but</w:t>
      </w:r>
      <w:r>
        <w:rPr>
          <w:b/>
          <w:color w:val="000000"/>
        </w:rPr>
        <w:t xml:space="preserve"> does not and is not intended</w:t>
      </w:r>
      <w:r>
        <w:rPr>
          <w:color w:val="000000"/>
        </w:rPr>
        <w:t xml:space="preserve"> to measure implementation or professional learning. The Massachusetts Department of Elementary and Secondary Education (DESE) believes </w:t>
      </w:r>
      <w:r>
        <w:rPr>
          <w:b/>
          <w:i/>
          <w:color w:val="000000"/>
        </w:rPr>
        <w:t>high quality instructional materials (HQIM)</w:t>
      </w:r>
      <w:r>
        <w:rPr>
          <w:i/>
          <w:color w:val="000000"/>
        </w:rPr>
        <w:t xml:space="preserve"> </w:t>
      </w:r>
      <w:r>
        <w:rPr>
          <w:color w:val="000000"/>
        </w:rPr>
        <w:t xml:space="preserve">are aligned to the Massachusetts content and practice standards, empower culturally and linguistically sustaining practice, and exhibit a coherent sequence of target skills, instructional practices, and understandings. These materials are accessible for all students, including students with disabilities, students working above and below grade level, English learners (ELs), and students of color.  </w:t>
      </w:r>
      <w:r>
        <w:rPr>
          <w:color w:val="3C4043"/>
        </w:rPr>
        <w:t>HQIM should strongly support teachers in their everyday work to be inclusive and culturally and linguistically sustaining.</w:t>
      </w:r>
      <w:r>
        <w:rPr>
          <w:i/>
          <w:color w:val="3C4043"/>
        </w:rPr>
        <w:t xml:space="preserve"> </w:t>
      </w:r>
      <w:r>
        <w:rPr>
          <w:color w:val="000000"/>
        </w:rPr>
        <w:t xml:space="preserve">Curricular programs that receive an overall rating of </w:t>
      </w:r>
      <w:r>
        <w:rPr>
          <w:b/>
          <w:i/>
          <w:color w:val="000000"/>
        </w:rPr>
        <w:t>“meets expectations”</w:t>
      </w:r>
      <w:r>
        <w:rPr>
          <w:i/>
          <w:color w:val="000000"/>
        </w:rPr>
        <w:t xml:space="preserve"> </w:t>
      </w:r>
      <w:r>
        <w:rPr>
          <w:color w:val="000000"/>
        </w:rPr>
        <w:t xml:space="preserve">or </w:t>
      </w:r>
      <w:r>
        <w:rPr>
          <w:b/>
          <w:i/>
          <w:color w:val="000000"/>
        </w:rPr>
        <w:t>“partially meets expectations”</w:t>
      </w:r>
      <w:r>
        <w:rPr>
          <w:color w:val="000000"/>
        </w:rPr>
        <w:t xml:space="preserve"> via CURATE are considered HQIM. Although materials may be rated “high quality” this does not mean they are perfect. Materials rely on the skillful implementation of teachers who need to consider their local contexts and student needs. Schools or districts should also consider their local priorities and their student and teacher needs when analyzing CURATE reports since the challenges reported may impact districts differently.</w:t>
      </w:r>
    </w:p>
    <w:p w14:paraId="140F565D" w14:textId="77777777" w:rsidR="00917211" w:rsidRDefault="00917211">
      <w:pPr>
        <w:pStyle w:val="Heading2"/>
        <w:spacing w:before="120"/>
      </w:pPr>
    </w:p>
    <w:p w14:paraId="2B70D918" w14:textId="77777777" w:rsidR="00917211" w:rsidRDefault="00CF0281">
      <w:pPr>
        <w:pStyle w:val="Heading2"/>
        <w:spacing w:before="120"/>
      </w:pPr>
      <w:r>
        <w:t>Guidelines for Review</w:t>
      </w:r>
    </w:p>
    <w:p w14:paraId="2345471C" w14:textId="77777777" w:rsidR="00917211" w:rsidRDefault="00CF0281">
      <w:pPr>
        <w:numPr>
          <w:ilvl w:val="0"/>
          <w:numId w:val="21"/>
        </w:numPr>
        <w:spacing w:after="0" w:line="273" w:lineRule="auto"/>
        <w:ind w:left="720"/>
      </w:pPr>
      <w:r>
        <w:t xml:space="preserve">Review and document all evidence before deciding on ratings. </w:t>
      </w:r>
    </w:p>
    <w:p w14:paraId="33C5CB66" w14:textId="77777777" w:rsidR="00917211" w:rsidRDefault="00CF0281">
      <w:pPr>
        <w:numPr>
          <w:ilvl w:val="0"/>
          <w:numId w:val="21"/>
        </w:numPr>
        <w:spacing w:after="0" w:line="273" w:lineRule="auto"/>
        <w:ind w:left="720"/>
      </w:pPr>
      <w:r>
        <w:t>Consider quantity as well as quality of evidence for each indicator.</w:t>
      </w:r>
    </w:p>
    <w:p w14:paraId="4618D3CF" w14:textId="77777777" w:rsidR="00917211" w:rsidRDefault="00CF0281">
      <w:pPr>
        <w:numPr>
          <w:ilvl w:val="0"/>
          <w:numId w:val="21"/>
        </w:numPr>
        <w:spacing w:after="0" w:line="273" w:lineRule="auto"/>
        <w:ind w:left="720"/>
      </w:pPr>
      <w:r>
        <w:t>Consider evidence of high quality as well as evidence of low quality.</w:t>
      </w:r>
    </w:p>
    <w:p w14:paraId="4182782D" w14:textId="77777777" w:rsidR="00917211" w:rsidRDefault="00CF0281">
      <w:pPr>
        <w:numPr>
          <w:ilvl w:val="0"/>
          <w:numId w:val="21"/>
        </w:numPr>
        <w:spacing w:after="0" w:line="273" w:lineRule="auto"/>
        <w:ind w:left="720"/>
      </w:pPr>
      <w:r>
        <w:t>Do not feel compelled to weigh each indicator and criterion equally.</w:t>
      </w:r>
    </w:p>
    <w:p w14:paraId="4549373B" w14:textId="77777777" w:rsidR="00917211" w:rsidRDefault="00CF0281">
      <w:pPr>
        <w:numPr>
          <w:ilvl w:val="0"/>
          <w:numId w:val="21"/>
        </w:numPr>
        <w:spacing w:after="0" w:line="273" w:lineRule="auto"/>
        <w:ind w:left="720"/>
      </w:pPr>
      <w:r>
        <w:t>Do not consider provided examples to be exhaustive or restrictive.</w:t>
      </w:r>
    </w:p>
    <w:p w14:paraId="24D8A6F4" w14:textId="77777777" w:rsidR="00917211" w:rsidRDefault="00CF0281">
      <w:pPr>
        <w:numPr>
          <w:ilvl w:val="0"/>
          <w:numId w:val="21"/>
        </w:numPr>
        <w:spacing w:after="0" w:line="273" w:lineRule="auto"/>
        <w:ind w:left="720"/>
      </w:pPr>
      <w:r>
        <w:t>If evidence is lacking for an indicator, flag it for further data collection.</w:t>
      </w:r>
    </w:p>
    <w:p w14:paraId="2689B449" w14:textId="77777777" w:rsidR="00917211" w:rsidRDefault="00917211">
      <w:pPr>
        <w:pStyle w:val="Heading2"/>
        <w:spacing w:before="120"/>
      </w:pPr>
      <w:bookmarkStart w:id="1" w:name="_heading=h.30j0zll" w:colFirst="0" w:colLast="0"/>
      <w:bookmarkEnd w:id="1"/>
    </w:p>
    <w:p w14:paraId="0BD61F9A" w14:textId="77777777" w:rsidR="00917211" w:rsidRDefault="00CF0281">
      <w:pPr>
        <w:pStyle w:val="Heading2"/>
        <w:spacing w:before="120"/>
      </w:pPr>
      <w:r>
        <w:t>Sources of Evidence</w:t>
      </w:r>
    </w:p>
    <w:p w14:paraId="30870A92" w14:textId="77777777" w:rsidR="00917211" w:rsidRDefault="00CF0281">
      <w:pPr>
        <w:numPr>
          <w:ilvl w:val="0"/>
          <w:numId w:val="25"/>
        </w:numPr>
        <w:spacing w:after="0" w:line="273" w:lineRule="auto"/>
      </w:pPr>
      <w:r>
        <w:t>The product itself: unit and lesson plans, teacher guides, student-facing resources, associated software, and other components</w:t>
      </w:r>
    </w:p>
    <w:p w14:paraId="47AD62A6" w14:textId="77777777" w:rsidR="00917211" w:rsidRDefault="00CF0281">
      <w:pPr>
        <w:numPr>
          <w:ilvl w:val="0"/>
          <w:numId w:val="25"/>
        </w:numPr>
        <w:spacing w:after="0" w:line="273" w:lineRule="auto"/>
      </w:pPr>
      <w:r>
        <w:t xml:space="preserve">Other credible and comprehensive reviews of materials, such as those by </w:t>
      </w:r>
      <w:hyperlink r:id="rId12">
        <w:r>
          <w:rPr>
            <w:color w:val="1155CC"/>
            <w:u w:val="single"/>
          </w:rPr>
          <w:t>EdReports</w:t>
        </w:r>
      </w:hyperlink>
      <w:r>
        <w:t>,</w:t>
      </w:r>
    </w:p>
    <w:p w14:paraId="61AE4B73" w14:textId="77777777" w:rsidR="00917211" w:rsidRDefault="00CF0281">
      <w:pPr>
        <w:numPr>
          <w:ilvl w:val="0"/>
          <w:numId w:val="25"/>
        </w:numPr>
        <w:spacing w:after="0" w:line="273" w:lineRule="auto"/>
      </w:pPr>
      <w:r>
        <w:t>Perceptual data, such as survey responses and focus group findings, from educators with experience using the product in schools</w:t>
      </w:r>
    </w:p>
    <w:p w14:paraId="7691701D" w14:textId="77777777" w:rsidR="00917211" w:rsidRDefault="00CF0281">
      <w:pPr>
        <w:numPr>
          <w:ilvl w:val="0"/>
          <w:numId w:val="25"/>
        </w:numPr>
        <w:spacing w:after="0" w:line="273" w:lineRule="auto"/>
      </w:pPr>
      <w:bookmarkStart w:id="2" w:name="_heading=h.1fob9te" w:colFirst="0" w:colLast="0"/>
      <w:bookmarkEnd w:id="2"/>
      <w:r>
        <w:t>Information—such as product specifications and videos of teachers using the product—provided by its developers or publishers</w:t>
      </w:r>
    </w:p>
    <w:p w14:paraId="4486F39C" w14:textId="77777777" w:rsidR="00917211" w:rsidRDefault="00CF0281">
      <w:pPr>
        <w:numPr>
          <w:ilvl w:val="0"/>
          <w:numId w:val="25"/>
        </w:numPr>
        <w:spacing w:after="0" w:line="273" w:lineRule="auto"/>
      </w:pPr>
      <w:r>
        <w:t>Research findings: see criterion 5 below for guidance on how to evaluate and interpret research on a product’s efficacy</w:t>
      </w:r>
    </w:p>
    <w:p w14:paraId="083C70E1" w14:textId="77777777" w:rsidR="00917211" w:rsidRDefault="00917211">
      <w:pPr>
        <w:pStyle w:val="Heading2"/>
        <w:spacing w:before="120"/>
      </w:pPr>
      <w:bookmarkStart w:id="3" w:name="_heading=h.3znysh7" w:colFirst="0" w:colLast="0"/>
      <w:bookmarkEnd w:id="3"/>
    </w:p>
    <w:p w14:paraId="11C32CFA" w14:textId="77777777" w:rsidR="00917211" w:rsidRDefault="00CF0281">
      <w:pPr>
        <w:pStyle w:val="Heading2"/>
        <w:spacing w:before="120"/>
      </w:pPr>
      <w:r>
        <w:t>Definitions of Ratings</w:t>
      </w:r>
    </w:p>
    <w:p w14:paraId="07A12001" w14:textId="77777777" w:rsidR="00917211" w:rsidRDefault="00CF0281">
      <w:pPr>
        <w:numPr>
          <w:ilvl w:val="0"/>
          <w:numId w:val="29"/>
        </w:numPr>
        <w:spacing w:after="0" w:line="273" w:lineRule="auto"/>
      </w:pPr>
      <w:bookmarkStart w:id="4" w:name="_heading=h.2et92p0" w:colFirst="0" w:colLast="0"/>
      <w:bookmarkEnd w:id="4"/>
      <w:r>
        <w:rPr>
          <w:b/>
        </w:rPr>
        <w:t xml:space="preserve">3: Meets Expectations </w:t>
      </w:r>
      <w:r>
        <w:t>– Most or all evidence indicates high quality; little to none indicates low quality. Materials may not be perfect, but Massachusetts teachers and students would be well served and strongly supported by them.</w:t>
      </w:r>
    </w:p>
    <w:p w14:paraId="4B558E25" w14:textId="77777777" w:rsidR="00917211" w:rsidRDefault="00CF0281">
      <w:pPr>
        <w:numPr>
          <w:ilvl w:val="0"/>
          <w:numId w:val="29"/>
        </w:numPr>
        <w:spacing w:after="0" w:line="273" w:lineRule="auto"/>
      </w:pPr>
      <w:r>
        <w:rPr>
          <w:b/>
        </w:rPr>
        <w:t xml:space="preserve">2: Partially Meets Expectations </w:t>
      </w:r>
      <w:r>
        <w:t>– Some evidence indicates high quality, while some indicates low quality. Teachers in Massachusetts would benefit from having these materials but need to supplement or adapt them substantively to serve their students well.</w:t>
      </w:r>
    </w:p>
    <w:p w14:paraId="2C3AFBBB" w14:textId="77777777" w:rsidR="00917211" w:rsidRDefault="00CF0281">
      <w:pPr>
        <w:numPr>
          <w:ilvl w:val="0"/>
          <w:numId w:val="29"/>
        </w:numPr>
        <w:spacing w:after="0" w:line="273" w:lineRule="auto"/>
      </w:pPr>
      <w:r>
        <w:rPr>
          <w:b/>
        </w:rPr>
        <w:t xml:space="preserve">1: Does Not Meet Expectations </w:t>
      </w:r>
      <w:r>
        <w:t>– Little to no evidence indicates high quality; most or all evidence indicates low quality. Materials would not substantively help Massachusetts teachers and students meet the state’s expectations for teaching and learning.</w:t>
      </w:r>
    </w:p>
    <w:p w14:paraId="6DD80A0D" w14:textId="77777777" w:rsidR="00917211" w:rsidRDefault="00CF0281">
      <w:pPr>
        <w:numPr>
          <w:ilvl w:val="0"/>
          <w:numId w:val="29"/>
        </w:numPr>
        <w:spacing w:after="0" w:line="273" w:lineRule="auto"/>
      </w:pPr>
      <w:bookmarkStart w:id="5" w:name="_heading=h.tyjcwt" w:colFirst="0" w:colLast="0"/>
      <w:bookmarkEnd w:id="5"/>
      <w:proofErr w:type="gramStart"/>
      <w:r>
        <w:rPr>
          <w:b/>
        </w:rPr>
        <w:t>?:</w:t>
      </w:r>
      <w:proofErr w:type="gramEnd"/>
      <w:r>
        <w:rPr>
          <w:b/>
        </w:rPr>
        <w:t xml:space="preserve"> Insufficient Evidence</w:t>
      </w:r>
      <w:r>
        <w:t xml:space="preserve"> – More evidence is needed before a rating can be justified. If you are unsure about a rating because you lack relevant information, be sure to choose this option instead of “defaulting” to a rating of Partially Meets Expectations.</w:t>
      </w:r>
    </w:p>
    <w:p w14:paraId="14067BC1" w14:textId="77777777" w:rsidR="00917211" w:rsidRDefault="00917211">
      <w:pPr>
        <w:pStyle w:val="Heading2"/>
        <w:spacing w:before="120"/>
      </w:pPr>
      <w:bookmarkStart w:id="6" w:name="_heading=h.3dy6vkm" w:colFirst="0" w:colLast="0"/>
      <w:bookmarkEnd w:id="6"/>
    </w:p>
    <w:p w14:paraId="57C6454C" w14:textId="77777777" w:rsidR="00917211" w:rsidRDefault="00CF0281">
      <w:pPr>
        <w:pStyle w:val="Heading2"/>
        <w:spacing w:before="120"/>
      </w:pPr>
      <w:r>
        <w:t>Rubric Structure</w:t>
      </w:r>
    </w:p>
    <w:tbl>
      <w:tblPr>
        <w:tblStyle w:val="a"/>
        <w:tblW w:w="13920" w:type="dxa"/>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50"/>
        <w:gridCol w:w="3320"/>
        <w:gridCol w:w="2790"/>
        <w:gridCol w:w="2455"/>
        <w:gridCol w:w="2315"/>
        <w:gridCol w:w="1990"/>
      </w:tblGrid>
      <w:tr w:rsidR="00917211" w14:paraId="2353C718" w14:textId="77777777" w:rsidTr="004E4110">
        <w:trPr>
          <w:trHeight w:val="20"/>
          <w:tblHeader/>
        </w:trPr>
        <w:tc>
          <w:tcPr>
            <w:tcW w:w="1050" w:type="dxa"/>
            <w:tcBorders>
              <w:top w:val="nil"/>
              <w:left w:val="nil"/>
            </w:tcBorders>
            <w:shd w:val="clear" w:color="auto" w:fill="FFFFFF"/>
            <w:tcMar>
              <w:top w:w="100" w:type="dxa"/>
              <w:left w:w="100" w:type="dxa"/>
              <w:bottom w:w="100" w:type="dxa"/>
              <w:right w:w="100" w:type="dxa"/>
            </w:tcMar>
          </w:tcPr>
          <w:p w14:paraId="6C5D5890" w14:textId="77777777" w:rsidR="00917211" w:rsidRDefault="00CF0281">
            <w:pPr>
              <w:widowControl w:val="0"/>
              <w:pBdr>
                <w:top w:val="nil"/>
                <w:left w:val="nil"/>
                <w:bottom w:val="nil"/>
                <w:right w:val="nil"/>
                <w:between w:val="nil"/>
              </w:pBdr>
              <w:spacing w:after="0" w:line="240" w:lineRule="auto"/>
              <w:rPr>
                <w:b/>
                <w:i/>
              </w:rPr>
            </w:pPr>
            <w:r>
              <w:rPr>
                <w:b/>
                <w:i/>
              </w:rPr>
              <w:t>Domains</w:t>
            </w:r>
          </w:p>
        </w:tc>
        <w:tc>
          <w:tcPr>
            <w:tcW w:w="6110" w:type="dxa"/>
            <w:gridSpan w:val="2"/>
            <w:shd w:val="clear" w:color="auto" w:fill="FF9933"/>
            <w:tcMar>
              <w:top w:w="100" w:type="dxa"/>
              <w:left w:w="100" w:type="dxa"/>
              <w:bottom w:w="100" w:type="dxa"/>
              <w:right w:w="100" w:type="dxa"/>
            </w:tcMar>
          </w:tcPr>
          <w:p w14:paraId="541B71FD" w14:textId="77777777" w:rsidR="00917211" w:rsidRDefault="00CF0281">
            <w:pPr>
              <w:widowControl w:val="0"/>
              <w:pBdr>
                <w:top w:val="nil"/>
                <w:left w:val="nil"/>
                <w:bottom w:val="nil"/>
                <w:right w:val="nil"/>
                <w:between w:val="nil"/>
              </w:pBdr>
              <w:spacing w:after="0" w:line="240" w:lineRule="auto"/>
              <w:jc w:val="center"/>
              <w:rPr>
                <w:color w:val="FFFFFF"/>
              </w:rPr>
            </w:pPr>
            <w:r>
              <w:t>Standards Alignment</w:t>
            </w:r>
          </w:p>
        </w:tc>
        <w:tc>
          <w:tcPr>
            <w:tcW w:w="6760" w:type="dxa"/>
            <w:gridSpan w:val="3"/>
            <w:shd w:val="clear" w:color="auto" w:fill="003366"/>
            <w:tcMar>
              <w:top w:w="100" w:type="dxa"/>
              <w:left w:w="100" w:type="dxa"/>
              <w:bottom w:w="100" w:type="dxa"/>
              <w:right w:w="100" w:type="dxa"/>
            </w:tcMar>
          </w:tcPr>
          <w:p w14:paraId="3BF0E37B" w14:textId="77777777" w:rsidR="00917211" w:rsidRDefault="00CF0281">
            <w:pPr>
              <w:widowControl w:val="0"/>
              <w:pBdr>
                <w:top w:val="nil"/>
                <w:left w:val="nil"/>
                <w:bottom w:val="nil"/>
                <w:right w:val="nil"/>
                <w:between w:val="nil"/>
              </w:pBdr>
              <w:spacing w:after="0" w:line="240" w:lineRule="auto"/>
              <w:jc w:val="center"/>
              <w:rPr>
                <w:color w:val="FFFFFF"/>
              </w:rPr>
            </w:pPr>
            <w:r>
              <w:rPr>
                <w:color w:val="FFFFFF"/>
              </w:rPr>
              <w:t>Classroom Application</w:t>
            </w:r>
          </w:p>
        </w:tc>
      </w:tr>
      <w:tr w:rsidR="00917211" w14:paraId="7164C6D5" w14:textId="77777777" w:rsidTr="004E4110">
        <w:trPr>
          <w:trHeight w:val="20"/>
        </w:trPr>
        <w:tc>
          <w:tcPr>
            <w:tcW w:w="1050" w:type="dxa"/>
            <w:tcBorders>
              <w:left w:val="nil"/>
              <w:bottom w:val="nil"/>
            </w:tcBorders>
            <w:shd w:val="clear" w:color="auto" w:fill="FFFFFF"/>
            <w:tcMar>
              <w:top w:w="100" w:type="dxa"/>
              <w:left w:w="100" w:type="dxa"/>
              <w:bottom w:w="100" w:type="dxa"/>
              <w:right w:w="100" w:type="dxa"/>
            </w:tcMar>
          </w:tcPr>
          <w:p w14:paraId="60099C4A" w14:textId="77777777" w:rsidR="00917211" w:rsidRDefault="00CF0281">
            <w:pPr>
              <w:widowControl w:val="0"/>
              <w:pBdr>
                <w:top w:val="nil"/>
                <w:left w:val="nil"/>
                <w:bottom w:val="nil"/>
                <w:right w:val="nil"/>
                <w:between w:val="nil"/>
              </w:pBdr>
              <w:spacing w:after="0" w:line="240" w:lineRule="auto"/>
              <w:rPr>
                <w:b/>
                <w:i/>
              </w:rPr>
            </w:pPr>
            <w:r>
              <w:rPr>
                <w:b/>
                <w:i/>
              </w:rPr>
              <w:t>Criteria</w:t>
            </w:r>
          </w:p>
        </w:tc>
        <w:tc>
          <w:tcPr>
            <w:tcW w:w="3320" w:type="dxa"/>
            <w:shd w:val="clear" w:color="auto" w:fill="FDEADA"/>
            <w:tcMar>
              <w:top w:w="100" w:type="dxa"/>
              <w:left w:w="100" w:type="dxa"/>
              <w:bottom w:w="100" w:type="dxa"/>
              <w:right w:w="100" w:type="dxa"/>
            </w:tcMar>
          </w:tcPr>
          <w:p w14:paraId="6BBDA20A" w14:textId="77777777" w:rsidR="00917211" w:rsidRDefault="00CF0281">
            <w:pPr>
              <w:widowControl w:val="0"/>
              <w:pBdr>
                <w:top w:val="nil"/>
                <w:left w:val="nil"/>
                <w:bottom w:val="nil"/>
                <w:right w:val="nil"/>
                <w:between w:val="nil"/>
              </w:pBdr>
              <w:spacing w:after="0" w:line="240" w:lineRule="auto"/>
              <w:jc w:val="center"/>
            </w:pPr>
            <w:r>
              <w:t>Scope and Progression</w:t>
            </w:r>
          </w:p>
        </w:tc>
        <w:tc>
          <w:tcPr>
            <w:tcW w:w="2790" w:type="dxa"/>
            <w:shd w:val="clear" w:color="auto" w:fill="FDEADA"/>
            <w:tcMar>
              <w:top w:w="100" w:type="dxa"/>
              <w:left w:w="100" w:type="dxa"/>
              <w:bottom w:w="100" w:type="dxa"/>
              <w:right w:w="100" w:type="dxa"/>
            </w:tcMar>
          </w:tcPr>
          <w:p w14:paraId="64FE4DB2" w14:textId="77777777" w:rsidR="00917211" w:rsidRDefault="00CF0281">
            <w:pPr>
              <w:widowControl w:val="0"/>
              <w:pBdr>
                <w:top w:val="nil"/>
                <w:left w:val="nil"/>
                <w:bottom w:val="nil"/>
                <w:right w:val="nil"/>
                <w:between w:val="nil"/>
              </w:pBdr>
              <w:spacing w:after="0" w:line="240" w:lineRule="auto"/>
              <w:jc w:val="center"/>
            </w:pPr>
            <w:r>
              <w:t>Approach to Instruction</w:t>
            </w:r>
          </w:p>
        </w:tc>
        <w:tc>
          <w:tcPr>
            <w:tcW w:w="2455" w:type="dxa"/>
            <w:shd w:val="clear" w:color="auto" w:fill="C6D9F1"/>
            <w:tcMar>
              <w:top w:w="100" w:type="dxa"/>
              <w:left w:w="100" w:type="dxa"/>
              <w:bottom w:w="100" w:type="dxa"/>
              <w:right w:w="100" w:type="dxa"/>
            </w:tcMar>
          </w:tcPr>
          <w:p w14:paraId="0AF78D71" w14:textId="77777777" w:rsidR="00917211" w:rsidRDefault="00CF0281">
            <w:pPr>
              <w:widowControl w:val="0"/>
              <w:pBdr>
                <w:top w:val="nil"/>
                <w:left w:val="nil"/>
                <w:bottom w:val="nil"/>
                <w:right w:val="nil"/>
                <w:between w:val="nil"/>
              </w:pBdr>
              <w:spacing w:after="0" w:line="240" w:lineRule="auto"/>
              <w:jc w:val="center"/>
            </w:pPr>
            <w:r>
              <w:t>Accessibility for Students</w:t>
            </w:r>
          </w:p>
        </w:tc>
        <w:tc>
          <w:tcPr>
            <w:tcW w:w="2315" w:type="dxa"/>
            <w:shd w:val="clear" w:color="auto" w:fill="C6D9F1"/>
            <w:tcMar>
              <w:top w:w="100" w:type="dxa"/>
              <w:left w:w="100" w:type="dxa"/>
              <w:bottom w:w="100" w:type="dxa"/>
              <w:right w:w="100" w:type="dxa"/>
            </w:tcMar>
          </w:tcPr>
          <w:p w14:paraId="55F9F17B" w14:textId="77777777" w:rsidR="00917211" w:rsidRDefault="00CF0281">
            <w:pPr>
              <w:widowControl w:val="0"/>
              <w:pBdr>
                <w:top w:val="nil"/>
                <w:left w:val="nil"/>
                <w:bottom w:val="nil"/>
                <w:right w:val="nil"/>
                <w:between w:val="nil"/>
              </w:pBdr>
              <w:spacing w:after="0" w:line="240" w:lineRule="auto"/>
              <w:jc w:val="center"/>
            </w:pPr>
            <w:r>
              <w:t>Usability for Teachers</w:t>
            </w:r>
          </w:p>
        </w:tc>
        <w:tc>
          <w:tcPr>
            <w:tcW w:w="1990" w:type="dxa"/>
            <w:shd w:val="clear" w:color="auto" w:fill="C6D9F1"/>
            <w:tcMar>
              <w:top w:w="100" w:type="dxa"/>
              <w:left w:w="100" w:type="dxa"/>
              <w:bottom w:w="100" w:type="dxa"/>
              <w:right w:w="100" w:type="dxa"/>
            </w:tcMar>
          </w:tcPr>
          <w:p w14:paraId="70B1D5D2" w14:textId="77777777" w:rsidR="00917211" w:rsidRDefault="00CF0281">
            <w:pPr>
              <w:widowControl w:val="0"/>
              <w:pBdr>
                <w:top w:val="nil"/>
                <w:left w:val="nil"/>
                <w:bottom w:val="nil"/>
                <w:right w:val="nil"/>
                <w:between w:val="nil"/>
              </w:pBdr>
              <w:spacing w:after="0" w:line="240" w:lineRule="auto"/>
              <w:jc w:val="center"/>
            </w:pPr>
            <w:r>
              <w:t>Impact on Learning</w:t>
            </w:r>
          </w:p>
        </w:tc>
      </w:tr>
    </w:tbl>
    <w:p w14:paraId="422CC8CC" w14:textId="77777777" w:rsidR="00917211" w:rsidRDefault="00917211">
      <w:pPr>
        <w:pStyle w:val="Heading2"/>
        <w:spacing w:before="0" w:line="276" w:lineRule="auto"/>
      </w:pPr>
    </w:p>
    <w:p w14:paraId="4B2017D8" w14:textId="77777777" w:rsidR="00917211" w:rsidRDefault="00917211">
      <w:pPr>
        <w:rPr>
          <w:color w:val="2F5496"/>
          <w:sz w:val="26"/>
          <w:szCs w:val="26"/>
        </w:rPr>
      </w:pPr>
    </w:p>
    <w:p w14:paraId="293F9C3A" w14:textId="77777777" w:rsidR="00917211" w:rsidRDefault="00CF0281">
      <w:pPr>
        <w:pStyle w:val="Heading2"/>
        <w:spacing w:before="0" w:line="276" w:lineRule="auto"/>
      </w:pPr>
      <w:r>
        <w:t>Rubric</w:t>
      </w:r>
    </w:p>
    <w:tbl>
      <w:tblPr>
        <w:tblStyle w:val="a0"/>
        <w:tblW w:w="14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800"/>
        <w:gridCol w:w="3105"/>
        <w:gridCol w:w="6300"/>
        <w:gridCol w:w="3285"/>
      </w:tblGrid>
      <w:tr w:rsidR="00917211" w14:paraId="5E2CC1E3" w14:textId="77777777" w:rsidTr="004E4110">
        <w:trPr>
          <w:trHeight w:val="220"/>
          <w:tblHeader/>
        </w:trPr>
        <w:tc>
          <w:tcPr>
            <w:tcW w:w="14490" w:type="dxa"/>
            <w:gridSpan w:val="4"/>
            <w:shd w:val="clear" w:color="auto" w:fill="FF9933"/>
          </w:tcPr>
          <w:p w14:paraId="08591FFC" w14:textId="77777777" w:rsidR="00917211" w:rsidRDefault="00CF0281">
            <w:pPr>
              <w:pBdr>
                <w:top w:val="nil"/>
                <w:left w:val="nil"/>
                <w:bottom w:val="nil"/>
                <w:right w:val="nil"/>
                <w:between w:val="nil"/>
              </w:pBdr>
              <w:spacing w:line="276" w:lineRule="auto"/>
              <w:jc w:val="center"/>
              <w:rPr>
                <w:b/>
              </w:rPr>
            </w:pPr>
            <w:r>
              <w:rPr>
                <w:b/>
              </w:rPr>
              <w:t>Domain: Standards Alignment</w:t>
            </w:r>
          </w:p>
        </w:tc>
      </w:tr>
      <w:tr w:rsidR="00917211" w14:paraId="69F5B963" w14:textId="77777777" w:rsidTr="004E4110">
        <w:tc>
          <w:tcPr>
            <w:tcW w:w="1800" w:type="dxa"/>
            <w:shd w:val="clear" w:color="auto" w:fill="FDEADA"/>
          </w:tcPr>
          <w:p w14:paraId="76171C45" w14:textId="77777777" w:rsidR="00917211" w:rsidRDefault="00CF0281">
            <w:pPr>
              <w:pBdr>
                <w:top w:val="nil"/>
                <w:left w:val="nil"/>
                <w:bottom w:val="nil"/>
                <w:right w:val="nil"/>
                <w:between w:val="nil"/>
              </w:pBdr>
              <w:spacing w:line="276" w:lineRule="auto"/>
              <w:jc w:val="center"/>
              <w:rPr>
                <w:b/>
              </w:rPr>
            </w:pPr>
            <w:bookmarkStart w:id="7" w:name="_heading=h.1t3h5sf" w:colFirst="0" w:colLast="0"/>
            <w:bookmarkEnd w:id="7"/>
            <w:r>
              <w:rPr>
                <w:b/>
              </w:rPr>
              <w:t>Criterion</w:t>
            </w:r>
          </w:p>
        </w:tc>
        <w:tc>
          <w:tcPr>
            <w:tcW w:w="3105" w:type="dxa"/>
            <w:shd w:val="clear" w:color="auto" w:fill="FDEADA"/>
          </w:tcPr>
          <w:p w14:paraId="6FA4781A" w14:textId="77777777" w:rsidR="00917211" w:rsidRDefault="00CF0281">
            <w:pPr>
              <w:pBdr>
                <w:top w:val="nil"/>
                <w:left w:val="nil"/>
                <w:bottom w:val="nil"/>
                <w:right w:val="nil"/>
                <w:between w:val="nil"/>
              </w:pBdr>
              <w:spacing w:line="276" w:lineRule="auto"/>
              <w:jc w:val="center"/>
              <w:rPr>
                <w:b/>
              </w:rPr>
            </w:pPr>
            <w:r>
              <w:rPr>
                <w:b/>
              </w:rPr>
              <w:t>Indicator</w:t>
            </w:r>
          </w:p>
        </w:tc>
        <w:tc>
          <w:tcPr>
            <w:tcW w:w="6300" w:type="dxa"/>
            <w:shd w:val="clear" w:color="auto" w:fill="FDEADA"/>
          </w:tcPr>
          <w:p w14:paraId="13A07329" w14:textId="77777777" w:rsidR="00917211" w:rsidRDefault="00CF0281">
            <w:pPr>
              <w:keepNext/>
              <w:spacing w:line="276" w:lineRule="auto"/>
              <w:jc w:val="center"/>
              <w:rPr>
                <w:b/>
              </w:rPr>
            </w:pPr>
            <w:r>
              <w:rPr>
                <w:b/>
              </w:rPr>
              <w:t>Notes and Tips</w:t>
            </w:r>
          </w:p>
        </w:tc>
        <w:tc>
          <w:tcPr>
            <w:tcW w:w="3285" w:type="dxa"/>
            <w:shd w:val="clear" w:color="auto" w:fill="FDEADA"/>
          </w:tcPr>
          <w:p w14:paraId="0D6EAD29" w14:textId="77777777" w:rsidR="00917211" w:rsidRDefault="00CF0281">
            <w:pPr>
              <w:keepNext/>
              <w:spacing w:line="276" w:lineRule="auto"/>
              <w:jc w:val="center"/>
              <w:rPr>
                <w:b/>
              </w:rPr>
            </w:pPr>
            <w:r>
              <w:rPr>
                <w:b/>
              </w:rPr>
              <w:t>Further Reading</w:t>
            </w:r>
          </w:p>
        </w:tc>
      </w:tr>
      <w:tr w:rsidR="00917211" w14:paraId="0E8B82B5" w14:textId="77777777" w:rsidTr="004E4110">
        <w:tc>
          <w:tcPr>
            <w:tcW w:w="1800" w:type="dxa"/>
            <w:vMerge w:val="restart"/>
            <w:shd w:val="clear" w:color="auto" w:fill="FDEADA"/>
          </w:tcPr>
          <w:p w14:paraId="12D5ED59" w14:textId="77777777" w:rsidR="00917211" w:rsidRDefault="00CF0281">
            <w:pPr>
              <w:widowControl w:val="0"/>
              <w:pBdr>
                <w:top w:val="nil"/>
                <w:left w:val="nil"/>
                <w:bottom w:val="nil"/>
                <w:right w:val="nil"/>
                <w:between w:val="nil"/>
              </w:pBdr>
              <w:spacing w:line="276" w:lineRule="auto"/>
              <w:rPr>
                <w:b/>
                <w:color w:val="000000"/>
              </w:rPr>
            </w:pPr>
            <w:r>
              <w:rPr>
                <w:b/>
                <w:color w:val="000000"/>
              </w:rPr>
              <w:lastRenderedPageBreak/>
              <w:t>1. Scope and Progression</w:t>
            </w:r>
          </w:p>
          <w:p w14:paraId="33FF35C4" w14:textId="77777777" w:rsidR="00917211" w:rsidRDefault="00CF0281">
            <w:pPr>
              <w:widowControl w:val="0"/>
              <w:spacing w:line="276" w:lineRule="auto"/>
              <w:rPr>
                <w:sz w:val="20"/>
                <w:szCs w:val="20"/>
              </w:rPr>
            </w:pPr>
            <w:r>
              <w:rPr>
                <w:i/>
                <w:sz w:val="20"/>
                <w:szCs w:val="20"/>
              </w:rPr>
              <w:t xml:space="preserve">Note: </w:t>
            </w:r>
            <w:r>
              <w:rPr>
                <w:sz w:val="20"/>
                <w:szCs w:val="20"/>
              </w:rPr>
              <w:t>This rubric was developed for the CURATE project, which evaluates materials that have previously been reviewed for alignment to college- and career-ready standards. If using this rubric to review materials not already screened for some degree of standards alignment, consider adding or expanding indicators to ensure a comprehensive evaluation.</w:t>
            </w:r>
          </w:p>
        </w:tc>
        <w:tc>
          <w:tcPr>
            <w:tcW w:w="3105" w:type="dxa"/>
            <w:shd w:val="clear" w:color="auto" w:fill="FDEADA"/>
          </w:tcPr>
          <w:p w14:paraId="60BE7026" w14:textId="77777777" w:rsidR="00917211" w:rsidRDefault="00CF0281">
            <w:pPr>
              <w:widowControl w:val="0"/>
              <w:numPr>
                <w:ilvl w:val="0"/>
                <w:numId w:val="13"/>
              </w:numPr>
              <w:pBdr>
                <w:top w:val="nil"/>
                <w:left w:val="nil"/>
                <w:bottom w:val="nil"/>
                <w:right w:val="nil"/>
                <w:between w:val="nil"/>
              </w:pBdr>
              <w:spacing w:line="276" w:lineRule="auto"/>
              <w:ind w:left="346"/>
              <w:rPr>
                <w:b/>
                <w:color w:val="000000"/>
              </w:rPr>
            </w:pPr>
            <w:r>
              <w:rPr>
                <w:b/>
                <w:color w:val="000000"/>
              </w:rPr>
              <w:t>Materials’ expectations align to grade-level standards:</w:t>
            </w:r>
          </w:p>
          <w:p w14:paraId="04E15ABE" w14:textId="77777777" w:rsidR="00917211" w:rsidRDefault="00CF0281">
            <w:pPr>
              <w:widowControl w:val="0"/>
              <w:numPr>
                <w:ilvl w:val="0"/>
                <w:numId w:val="16"/>
              </w:numPr>
              <w:pBdr>
                <w:top w:val="nil"/>
                <w:left w:val="nil"/>
                <w:bottom w:val="nil"/>
                <w:right w:val="nil"/>
                <w:between w:val="nil"/>
              </w:pBdr>
              <w:spacing w:after="0" w:line="276" w:lineRule="auto"/>
              <w:ind w:left="706"/>
              <w:rPr>
                <w:b/>
                <w:color w:val="000000"/>
              </w:rPr>
            </w:pPr>
            <w:r>
              <w:rPr>
                <w:b/>
                <w:color w:val="000000"/>
              </w:rPr>
              <w:t xml:space="preserve">Disciplinary Core Ideas are addressed at appropriate levels. </w:t>
            </w:r>
          </w:p>
          <w:p w14:paraId="5462E4F1" w14:textId="77777777" w:rsidR="00917211" w:rsidRDefault="00CF0281">
            <w:pPr>
              <w:widowControl w:val="0"/>
              <w:numPr>
                <w:ilvl w:val="0"/>
                <w:numId w:val="16"/>
              </w:numPr>
              <w:pBdr>
                <w:top w:val="nil"/>
                <w:left w:val="nil"/>
                <w:bottom w:val="nil"/>
                <w:right w:val="nil"/>
                <w:between w:val="nil"/>
              </w:pBdr>
              <w:spacing w:after="0" w:line="276" w:lineRule="auto"/>
              <w:ind w:left="706"/>
              <w:rPr>
                <w:b/>
                <w:color w:val="000000"/>
              </w:rPr>
            </w:pPr>
            <w:r>
              <w:rPr>
                <w:b/>
                <w:color w:val="000000"/>
              </w:rPr>
              <w:t>Science and Engineering Practices are addressed at appropriate levels.</w:t>
            </w:r>
          </w:p>
          <w:p w14:paraId="70F5DB0C" w14:textId="77777777" w:rsidR="00917211" w:rsidRDefault="00CF0281">
            <w:pPr>
              <w:widowControl w:val="0"/>
              <w:numPr>
                <w:ilvl w:val="0"/>
                <w:numId w:val="16"/>
              </w:numPr>
              <w:pBdr>
                <w:top w:val="nil"/>
                <w:left w:val="nil"/>
                <w:bottom w:val="nil"/>
                <w:right w:val="nil"/>
                <w:between w:val="nil"/>
              </w:pBdr>
              <w:spacing w:line="276" w:lineRule="auto"/>
              <w:ind w:left="706"/>
              <w:rPr>
                <w:b/>
                <w:color w:val="000000"/>
              </w:rPr>
            </w:pPr>
            <w:r>
              <w:rPr>
                <w:b/>
                <w:color w:val="000000"/>
              </w:rPr>
              <w:t>Massachusetts-specific standards are addressed (e.g., technology/ engineering in K-8).</w:t>
            </w:r>
          </w:p>
        </w:tc>
        <w:tc>
          <w:tcPr>
            <w:tcW w:w="6300" w:type="dxa"/>
          </w:tcPr>
          <w:p w14:paraId="22E151F9" w14:textId="77777777" w:rsidR="00917211" w:rsidRDefault="00CF0281">
            <w:pPr>
              <w:widowControl w:val="0"/>
              <w:numPr>
                <w:ilvl w:val="0"/>
                <w:numId w:val="16"/>
              </w:numPr>
              <w:pBdr>
                <w:top w:val="nil"/>
                <w:left w:val="nil"/>
                <w:bottom w:val="nil"/>
                <w:right w:val="nil"/>
                <w:between w:val="nil"/>
              </w:pBdr>
              <w:spacing w:after="0" w:line="276" w:lineRule="auto"/>
            </w:pPr>
            <w:r>
              <w:rPr>
                <w:color w:val="000000"/>
              </w:rPr>
              <w:t xml:space="preserve">Focus on a comprehensive review of alignment to the MA standards. The MA standards generally reflect, but do not always exactly match, the </w:t>
            </w:r>
            <w:hyperlink r:id="rId13">
              <w:r>
                <w:rPr>
                  <w:color w:val="0000FF"/>
                  <w:u w:val="single"/>
                </w:rPr>
                <w:t>Next Generation Science Standards (NGSS)</w:t>
              </w:r>
            </w:hyperlink>
            <w:r>
              <w:rPr>
                <w:color w:val="000000"/>
              </w:rPr>
              <w:t xml:space="preserve">. MA specific elements are found in the crosswalk documents and are identified in the standard as coded with (MA) at the end (e.g., 6.MS-ETS1-6(MA), HS-PS2-9(MA), </w:t>
            </w:r>
            <w:proofErr w:type="spellStart"/>
            <w:r>
              <w:rPr>
                <w:color w:val="000000"/>
              </w:rPr>
              <w:t>etc</w:t>
            </w:r>
            <w:proofErr w:type="spellEnd"/>
            <w:r>
              <w:rPr>
                <w:color w:val="000000"/>
              </w:rPr>
              <w:t xml:space="preserve">). </w:t>
            </w:r>
            <w:r>
              <w:rPr>
                <w:color w:val="000000"/>
              </w:rPr>
              <w:br/>
            </w:r>
          </w:p>
          <w:p w14:paraId="3912859D" w14:textId="77777777" w:rsidR="00917211" w:rsidRDefault="00CF0281">
            <w:pPr>
              <w:widowControl w:val="0"/>
              <w:numPr>
                <w:ilvl w:val="0"/>
                <w:numId w:val="16"/>
              </w:numPr>
              <w:pBdr>
                <w:top w:val="nil"/>
                <w:left w:val="nil"/>
                <w:bottom w:val="nil"/>
                <w:right w:val="nil"/>
                <w:between w:val="nil"/>
              </w:pBdr>
              <w:spacing w:after="0" w:line="276" w:lineRule="auto"/>
            </w:pPr>
            <w:r>
              <w:rPr>
                <w:color w:val="000000"/>
              </w:rPr>
              <w:t xml:space="preserve">The goals of the Science and Engineering Practices (SEPs) are to engage students in the habits of mind of scientists and engineers and to help students understand how scientific knowledge develops. The SEPs should be evaluated to the depth of the grade-band.  </w:t>
            </w:r>
            <w:r>
              <w:rPr>
                <w:color w:val="000000"/>
              </w:rPr>
              <w:br/>
              <w:t xml:space="preserve"> </w:t>
            </w:r>
          </w:p>
          <w:p w14:paraId="169CAECE" w14:textId="77777777" w:rsidR="00917211" w:rsidRDefault="00CF0281">
            <w:pPr>
              <w:widowControl w:val="0"/>
              <w:numPr>
                <w:ilvl w:val="0"/>
                <w:numId w:val="16"/>
              </w:numPr>
              <w:pBdr>
                <w:top w:val="nil"/>
                <w:left w:val="nil"/>
                <w:bottom w:val="nil"/>
                <w:right w:val="nil"/>
                <w:between w:val="nil"/>
              </w:pBdr>
              <w:spacing w:line="276" w:lineRule="auto"/>
            </w:pPr>
            <w:r>
              <w:rPr>
                <w:color w:val="000000"/>
              </w:rPr>
              <w:t xml:space="preserve">MA’s adaptation of the NGSS middle school (grades 6-8) standards were assigned to specific grades (e.g., 7.MS-LS2-3); the NGSS for middle school are not assigned to specific grades (e.g., MS-LS2-3). Although the grade level alignment of standards should not factor into the overall rating of a curriculum product, the grade level in which the curriculum addresses standards may be important to note (e.g., in a curriculum, if all Earth &amp; Space Science (ESS) standards are addressed in grade 6). </w:t>
            </w:r>
            <w:r>
              <w:rPr>
                <w:color w:val="000000"/>
              </w:rPr>
              <w:br/>
            </w:r>
          </w:p>
        </w:tc>
        <w:tc>
          <w:tcPr>
            <w:tcW w:w="3285" w:type="dxa"/>
          </w:tcPr>
          <w:p w14:paraId="13EAD55A" w14:textId="77777777" w:rsidR="00917211" w:rsidRDefault="00000000">
            <w:pPr>
              <w:widowControl w:val="0"/>
              <w:numPr>
                <w:ilvl w:val="0"/>
                <w:numId w:val="16"/>
              </w:numPr>
              <w:pBdr>
                <w:top w:val="nil"/>
                <w:left w:val="nil"/>
                <w:bottom w:val="nil"/>
                <w:right w:val="nil"/>
                <w:between w:val="nil"/>
              </w:pBdr>
              <w:spacing w:after="0" w:line="276" w:lineRule="auto"/>
              <w:ind w:left="436"/>
              <w:rPr>
                <w:color w:val="000000"/>
                <w:sz w:val="20"/>
                <w:szCs w:val="20"/>
              </w:rPr>
            </w:pPr>
            <w:hyperlink r:id="rId14">
              <w:r w:rsidR="00CF0281">
                <w:rPr>
                  <w:color w:val="0000FF"/>
                  <w:sz w:val="20"/>
                  <w:szCs w:val="20"/>
                  <w:u w:val="single"/>
                </w:rPr>
                <w:t>MA 2016 STE Curriculum Framework</w:t>
              </w:r>
            </w:hyperlink>
            <w:r w:rsidR="00CF0281">
              <w:rPr>
                <w:color w:val="000000"/>
                <w:sz w:val="20"/>
                <w:szCs w:val="20"/>
              </w:rPr>
              <w:t xml:space="preserve"> </w:t>
            </w:r>
          </w:p>
          <w:p w14:paraId="3307A03C" w14:textId="77777777" w:rsidR="00917211" w:rsidRDefault="00000000">
            <w:pPr>
              <w:widowControl w:val="0"/>
              <w:numPr>
                <w:ilvl w:val="0"/>
                <w:numId w:val="16"/>
              </w:numPr>
              <w:pBdr>
                <w:top w:val="nil"/>
                <w:left w:val="nil"/>
                <w:bottom w:val="nil"/>
                <w:right w:val="nil"/>
                <w:between w:val="nil"/>
              </w:pBdr>
              <w:spacing w:after="0" w:line="276" w:lineRule="auto"/>
              <w:ind w:left="436"/>
              <w:rPr>
                <w:color w:val="000000"/>
                <w:sz w:val="20"/>
                <w:szCs w:val="20"/>
              </w:rPr>
            </w:pPr>
            <w:hyperlink r:id="rId15">
              <w:r w:rsidR="00CF0281">
                <w:rPr>
                  <w:color w:val="0000FF"/>
                  <w:sz w:val="20"/>
                  <w:szCs w:val="20"/>
                  <w:u w:val="single"/>
                </w:rPr>
                <w:t>MA-NGSS Crosswalks</w:t>
              </w:r>
            </w:hyperlink>
            <w:r w:rsidR="00CF0281">
              <w:rPr>
                <w:color w:val="000000"/>
                <w:sz w:val="20"/>
                <w:szCs w:val="20"/>
              </w:rPr>
              <w:t xml:space="preserve"> identify where MA standards differ from the NGSS</w:t>
            </w:r>
          </w:p>
          <w:p w14:paraId="469ADCA9" w14:textId="77777777" w:rsidR="00917211" w:rsidRDefault="00000000">
            <w:pPr>
              <w:widowControl w:val="0"/>
              <w:numPr>
                <w:ilvl w:val="1"/>
                <w:numId w:val="16"/>
              </w:numPr>
              <w:pBdr>
                <w:top w:val="nil"/>
                <w:left w:val="nil"/>
                <w:bottom w:val="nil"/>
                <w:right w:val="nil"/>
                <w:between w:val="nil"/>
              </w:pBdr>
              <w:spacing w:after="0" w:line="276" w:lineRule="auto"/>
              <w:ind w:left="796"/>
              <w:rPr>
                <w:color w:val="000000"/>
                <w:sz w:val="20"/>
                <w:szCs w:val="20"/>
              </w:rPr>
            </w:pPr>
            <w:hyperlink r:id="rId16">
              <w:r w:rsidR="00CF0281">
                <w:rPr>
                  <w:color w:val="0000FF"/>
                  <w:sz w:val="20"/>
                  <w:szCs w:val="20"/>
                  <w:u w:val="single"/>
                </w:rPr>
                <w:t>PK-5</w:t>
              </w:r>
            </w:hyperlink>
            <w:r w:rsidR="00CF0281">
              <w:rPr>
                <w:color w:val="000000"/>
                <w:sz w:val="20"/>
                <w:szCs w:val="20"/>
              </w:rPr>
              <w:t xml:space="preserve"> </w:t>
            </w:r>
            <w:r w:rsidR="00CF0281">
              <w:rPr>
                <w:i/>
                <w:color w:val="000000"/>
                <w:sz w:val="20"/>
                <w:szCs w:val="20"/>
              </w:rPr>
              <w:t>(download)</w:t>
            </w:r>
          </w:p>
          <w:p w14:paraId="3E102872" w14:textId="77777777" w:rsidR="00917211" w:rsidRDefault="00000000">
            <w:pPr>
              <w:widowControl w:val="0"/>
              <w:numPr>
                <w:ilvl w:val="1"/>
                <w:numId w:val="16"/>
              </w:numPr>
              <w:pBdr>
                <w:top w:val="nil"/>
                <w:left w:val="nil"/>
                <w:bottom w:val="nil"/>
                <w:right w:val="nil"/>
                <w:between w:val="nil"/>
              </w:pBdr>
              <w:spacing w:after="0" w:line="276" w:lineRule="auto"/>
              <w:ind w:left="796"/>
              <w:rPr>
                <w:color w:val="000000"/>
                <w:sz w:val="20"/>
                <w:szCs w:val="20"/>
              </w:rPr>
            </w:pPr>
            <w:hyperlink r:id="rId17">
              <w:r w:rsidR="00CF0281">
                <w:rPr>
                  <w:color w:val="0000FF"/>
                  <w:sz w:val="20"/>
                  <w:szCs w:val="20"/>
                  <w:u w:val="single"/>
                </w:rPr>
                <w:t>6-8</w:t>
              </w:r>
            </w:hyperlink>
            <w:r w:rsidR="00CF0281">
              <w:rPr>
                <w:color w:val="000000"/>
                <w:sz w:val="20"/>
                <w:szCs w:val="20"/>
              </w:rPr>
              <w:t xml:space="preserve"> </w:t>
            </w:r>
            <w:r w:rsidR="00CF0281">
              <w:rPr>
                <w:i/>
                <w:color w:val="000000"/>
                <w:sz w:val="20"/>
                <w:szCs w:val="20"/>
              </w:rPr>
              <w:t>(download)</w:t>
            </w:r>
          </w:p>
          <w:p w14:paraId="0CEC6A38" w14:textId="77777777" w:rsidR="00917211" w:rsidRDefault="00000000">
            <w:pPr>
              <w:widowControl w:val="0"/>
              <w:numPr>
                <w:ilvl w:val="1"/>
                <w:numId w:val="16"/>
              </w:numPr>
              <w:pBdr>
                <w:top w:val="nil"/>
                <w:left w:val="nil"/>
                <w:bottom w:val="nil"/>
                <w:right w:val="nil"/>
                <w:between w:val="nil"/>
              </w:pBdr>
              <w:spacing w:after="0" w:line="276" w:lineRule="auto"/>
              <w:ind w:left="796"/>
              <w:rPr>
                <w:color w:val="000000"/>
                <w:sz w:val="20"/>
                <w:szCs w:val="20"/>
              </w:rPr>
            </w:pPr>
            <w:hyperlink r:id="rId18">
              <w:r w:rsidR="00CF0281">
                <w:rPr>
                  <w:color w:val="0000FF"/>
                  <w:sz w:val="20"/>
                  <w:szCs w:val="20"/>
                  <w:u w:val="single"/>
                </w:rPr>
                <w:t>High School Earth and Space, Biology, Chemistry, Physics, and Engineering/Technology</w:t>
              </w:r>
            </w:hyperlink>
            <w:r w:rsidR="00CF0281">
              <w:rPr>
                <w:color w:val="000000"/>
                <w:sz w:val="20"/>
                <w:szCs w:val="20"/>
              </w:rPr>
              <w:t xml:space="preserve"> </w:t>
            </w:r>
            <w:r w:rsidR="00CF0281">
              <w:rPr>
                <w:i/>
                <w:color w:val="000000"/>
                <w:sz w:val="20"/>
                <w:szCs w:val="20"/>
              </w:rPr>
              <w:t>(download)</w:t>
            </w:r>
            <w:r w:rsidR="00CF0281">
              <w:rPr>
                <w:i/>
                <w:color w:val="000000"/>
                <w:sz w:val="20"/>
                <w:szCs w:val="20"/>
              </w:rPr>
              <w:br/>
            </w:r>
          </w:p>
          <w:p w14:paraId="64B3A0C9" w14:textId="77777777" w:rsidR="00917211" w:rsidRDefault="00000000">
            <w:pPr>
              <w:widowControl w:val="0"/>
              <w:numPr>
                <w:ilvl w:val="0"/>
                <w:numId w:val="16"/>
              </w:numPr>
              <w:pBdr>
                <w:top w:val="nil"/>
                <w:left w:val="nil"/>
                <w:bottom w:val="nil"/>
                <w:right w:val="nil"/>
                <w:between w:val="nil"/>
              </w:pBdr>
              <w:spacing w:after="0" w:line="276" w:lineRule="auto"/>
              <w:ind w:left="436"/>
              <w:rPr>
                <w:rFonts w:ascii="Noto Sans Symbols" w:eastAsia="Noto Sans Symbols" w:hAnsi="Noto Sans Symbols" w:cs="Noto Sans Symbols"/>
                <w:color w:val="000000"/>
                <w:sz w:val="20"/>
                <w:szCs w:val="20"/>
              </w:rPr>
            </w:pPr>
            <w:hyperlink r:id="rId19">
              <w:r w:rsidR="00CF0281">
                <w:rPr>
                  <w:color w:val="1155CC"/>
                  <w:sz w:val="20"/>
                  <w:szCs w:val="20"/>
                  <w:u w:val="single"/>
                </w:rPr>
                <w:t>https://ngss.nsta.org/PracticesFull.aspx</w:t>
              </w:r>
            </w:hyperlink>
            <w:r w:rsidR="00CF0281">
              <w:rPr>
                <w:color w:val="000000"/>
                <w:sz w:val="20"/>
                <w:szCs w:val="20"/>
              </w:rPr>
              <w:t xml:space="preserve">  - </w:t>
            </w:r>
            <w:r w:rsidR="00CF0281">
              <w:rPr>
                <w:sz w:val="20"/>
                <w:szCs w:val="20"/>
              </w:rPr>
              <w:t>Practices progression</w:t>
            </w:r>
          </w:p>
          <w:p w14:paraId="5A2C32EF" w14:textId="77777777" w:rsidR="00917211" w:rsidRDefault="00917211">
            <w:pPr>
              <w:widowControl w:val="0"/>
              <w:pBdr>
                <w:top w:val="nil"/>
                <w:left w:val="nil"/>
                <w:bottom w:val="nil"/>
                <w:right w:val="nil"/>
                <w:between w:val="nil"/>
              </w:pBdr>
              <w:spacing w:after="0" w:line="276" w:lineRule="auto"/>
              <w:ind w:left="450"/>
              <w:rPr>
                <w:sz w:val="20"/>
                <w:szCs w:val="20"/>
              </w:rPr>
            </w:pPr>
          </w:p>
          <w:p w14:paraId="6CAAD496" w14:textId="77777777" w:rsidR="00917211" w:rsidRDefault="00000000">
            <w:pPr>
              <w:widowControl w:val="0"/>
              <w:numPr>
                <w:ilvl w:val="0"/>
                <w:numId w:val="16"/>
              </w:numPr>
              <w:pBdr>
                <w:top w:val="nil"/>
                <w:left w:val="nil"/>
                <w:bottom w:val="nil"/>
                <w:right w:val="nil"/>
                <w:between w:val="nil"/>
              </w:pBdr>
              <w:spacing w:after="0" w:line="276" w:lineRule="auto"/>
              <w:ind w:left="436"/>
              <w:rPr>
                <w:rFonts w:ascii="Noto Sans Symbols" w:eastAsia="Noto Sans Symbols" w:hAnsi="Noto Sans Symbols" w:cs="Noto Sans Symbols"/>
                <w:color w:val="000000"/>
                <w:sz w:val="20"/>
                <w:szCs w:val="20"/>
              </w:rPr>
            </w:pPr>
            <w:hyperlink r:id="rId20">
              <w:r w:rsidR="00CF0281">
                <w:rPr>
                  <w:color w:val="0000FF"/>
                  <w:sz w:val="20"/>
                  <w:szCs w:val="20"/>
                  <w:u w:val="single"/>
                </w:rPr>
                <w:t>Science &amp; Technology Engineering Standards: Connections to the Mathematics and English Language Arts /Literacy Standards</w:t>
              </w:r>
            </w:hyperlink>
            <w:r w:rsidR="00CF0281">
              <w:rPr>
                <w:color w:val="000000"/>
                <w:sz w:val="20"/>
                <w:szCs w:val="20"/>
              </w:rPr>
              <w:t xml:space="preserve"> </w:t>
            </w:r>
            <w:r w:rsidR="00CF0281">
              <w:rPr>
                <w:i/>
                <w:color w:val="000000"/>
                <w:sz w:val="20"/>
                <w:szCs w:val="20"/>
              </w:rPr>
              <w:t>(download)</w:t>
            </w:r>
            <w:r w:rsidR="00CF0281">
              <w:rPr>
                <w:color w:val="000000"/>
                <w:sz w:val="20"/>
                <w:szCs w:val="20"/>
              </w:rPr>
              <w:t xml:space="preserve"> aligns MA standards with NGSS Disciplinary Core Ideas (DCIs) and grade-band Science and Engineering Practices (SEPs) to math and ELA/literacy standards. Instructional Guides</w:t>
            </w:r>
          </w:p>
          <w:p w14:paraId="70AA6F8E" w14:textId="77777777" w:rsidR="00917211" w:rsidRDefault="00000000">
            <w:pPr>
              <w:numPr>
                <w:ilvl w:val="1"/>
                <w:numId w:val="14"/>
              </w:numPr>
              <w:pBdr>
                <w:top w:val="nil"/>
                <w:left w:val="nil"/>
                <w:bottom w:val="nil"/>
                <w:right w:val="nil"/>
                <w:between w:val="nil"/>
              </w:pBdr>
              <w:spacing w:after="0" w:line="276" w:lineRule="auto"/>
              <w:ind w:left="810"/>
              <w:rPr>
                <w:rFonts w:ascii="Courier New" w:eastAsia="Courier New" w:hAnsi="Courier New" w:cs="Courier New"/>
                <w:color w:val="000000"/>
                <w:sz w:val="20"/>
                <w:szCs w:val="20"/>
              </w:rPr>
            </w:pPr>
            <w:hyperlink r:id="rId21">
              <w:r w:rsidR="00CF0281">
                <w:rPr>
                  <w:color w:val="1155CC"/>
                  <w:sz w:val="20"/>
                  <w:szCs w:val="20"/>
                  <w:u w:val="single"/>
                </w:rPr>
                <w:t>PK-Kindergarten</w:t>
              </w:r>
            </w:hyperlink>
          </w:p>
          <w:p w14:paraId="55869E89" w14:textId="77777777" w:rsidR="00917211" w:rsidRDefault="00000000">
            <w:pPr>
              <w:numPr>
                <w:ilvl w:val="1"/>
                <w:numId w:val="14"/>
              </w:numPr>
              <w:pBdr>
                <w:top w:val="nil"/>
                <w:left w:val="nil"/>
                <w:bottom w:val="nil"/>
                <w:right w:val="nil"/>
                <w:between w:val="nil"/>
              </w:pBdr>
              <w:spacing w:after="0" w:line="276" w:lineRule="auto"/>
              <w:ind w:left="810"/>
              <w:rPr>
                <w:rFonts w:ascii="Courier New" w:eastAsia="Courier New" w:hAnsi="Courier New" w:cs="Courier New"/>
                <w:color w:val="000000"/>
                <w:sz w:val="20"/>
                <w:szCs w:val="20"/>
              </w:rPr>
            </w:pPr>
            <w:hyperlink r:id="rId22">
              <w:r w:rsidR="00CF0281">
                <w:rPr>
                  <w:color w:val="0000FF"/>
                  <w:sz w:val="20"/>
                  <w:szCs w:val="20"/>
                  <w:u w:val="single"/>
                </w:rPr>
                <w:t>3-5</w:t>
              </w:r>
            </w:hyperlink>
          </w:p>
          <w:p w14:paraId="287CC2AA" w14:textId="77777777" w:rsidR="00917211" w:rsidRDefault="00000000">
            <w:pPr>
              <w:numPr>
                <w:ilvl w:val="1"/>
                <w:numId w:val="14"/>
              </w:numPr>
              <w:pBdr>
                <w:top w:val="nil"/>
                <w:left w:val="nil"/>
                <w:bottom w:val="nil"/>
                <w:right w:val="nil"/>
                <w:between w:val="nil"/>
              </w:pBdr>
              <w:spacing w:after="0" w:line="276" w:lineRule="auto"/>
              <w:ind w:left="810"/>
              <w:rPr>
                <w:rFonts w:ascii="Courier New" w:eastAsia="Courier New" w:hAnsi="Courier New" w:cs="Courier New"/>
                <w:color w:val="000000"/>
                <w:sz w:val="20"/>
                <w:szCs w:val="20"/>
              </w:rPr>
            </w:pPr>
            <w:hyperlink r:id="rId23">
              <w:r w:rsidR="00CF0281">
                <w:rPr>
                  <w:color w:val="0000FF"/>
                  <w:sz w:val="20"/>
                  <w:szCs w:val="20"/>
                  <w:u w:val="single"/>
                </w:rPr>
                <w:t>6-8</w:t>
              </w:r>
            </w:hyperlink>
          </w:p>
          <w:p w14:paraId="5544C5E1" w14:textId="77777777" w:rsidR="00917211" w:rsidRDefault="00000000">
            <w:pPr>
              <w:numPr>
                <w:ilvl w:val="1"/>
                <w:numId w:val="14"/>
              </w:numPr>
              <w:pBdr>
                <w:top w:val="nil"/>
                <w:left w:val="nil"/>
                <w:bottom w:val="nil"/>
                <w:right w:val="nil"/>
                <w:between w:val="nil"/>
              </w:pBdr>
              <w:spacing w:after="0" w:line="276" w:lineRule="auto"/>
              <w:ind w:left="810"/>
              <w:rPr>
                <w:rFonts w:ascii="Courier New" w:eastAsia="Courier New" w:hAnsi="Courier New" w:cs="Courier New"/>
                <w:color w:val="000000"/>
                <w:sz w:val="20"/>
                <w:szCs w:val="20"/>
              </w:rPr>
            </w:pPr>
            <w:hyperlink r:id="rId24">
              <w:r w:rsidR="00CF0281">
                <w:rPr>
                  <w:color w:val="0000FF"/>
                  <w:sz w:val="20"/>
                  <w:szCs w:val="20"/>
                  <w:u w:val="single"/>
                </w:rPr>
                <w:t>HS Biology</w:t>
              </w:r>
            </w:hyperlink>
          </w:p>
          <w:p w14:paraId="4A682593" w14:textId="77777777" w:rsidR="00917211" w:rsidRDefault="00000000">
            <w:pPr>
              <w:numPr>
                <w:ilvl w:val="1"/>
                <w:numId w:val="14"/>
              </w:numPr>
              <w:pBdr>
                <w:top w:val="nil"/>
                <w:left w:val="nil"/>
                <w:bottom w:val="nil"/>
                <w:right w:val="nil"/>
                <w:between w:val="nil"/>
              </w:pBdr>
              <w:spacing w:after="0" w:line="276" w:lineRule="auto"/>
              <w:ind w:left="810"/>
              <w:rPr>
                <w:rFonts w:ascii="Courier New" w:eastAsia="Courier New" w:hAnsi="Courier New" w:cs="Courier New"/>
                <w:color w:val="000000"/>
                <w:sz w:val="20"/>
                <w:szCs w:val="20"/>
              </w:rPr>
            </w:pPr>
            <w:hyperlink r:id="rId25">
              <w:r w:rsidR="00CF0281">
                <w:rPr>
                  <w:color w:val="0000FF"/>
                  <w:sz w:val="20"/>
                  <w:szCs w:val="20"/>
                  <w:u w:val="single"/>
                </w:rPr>
                <w:t>HS Physics</w:t>
              </w:r>
            </w:hyperlink>
            <w:r w:rsidR="00CF0281">
              <w:rPr>
                <w:rFonts w:ascii="Courier New" w:eastAsia="Courier New" w:hAnsi="Courier New" w:cs="Courier New"/>
                <w:sz w:val="20"/>
                <w:szCs w:val="20"/>
              </w:rPr>
              <w:br/>
            </w:r>
          </w:p>
          <w:p w14:paraId="18765444" w14:textId="77777777" w:rsidR="00917211" w:rsidRDefault="00000000">
            <w:pPr>
              <w:numPr>
                <w:ilvl w:val="0"/>
                <w:numId w:val="14"/>
              </w:numPr>
              <w:spacing w:after="0" w:line="276" w:lineRule="auto"/>
            </w:pPr>
            <w:hyperlink r:id="rId26">
              <w:r w:rsidR="00CF0281">
                <w:rPr>
                  <w:color w:val="0000FF"/>
                  <w:sz w:val="20"/>
                  <w:szCs w:val="20"/>
                  <w:u w:val="single"/>
                </w:rPr>
                <w:t xml:space="preserve">Design Principles </w:t>
              </w:r>
            </w:hyperlink>
            <w:hyperlink r:id="rId27">
              <w:r w:rsidR="00CF0281">
                <w:rPr>
                  <w:color w:val="0000FF"/>
                  <w:sz w:val="20"/>
                  <w:szCs w:val="20"/>
                  <w:u w:val="single"/>
                </w:rPr>
                <w:t>for</w:t>
              </w:r>
            </w:hyperlink>
            <w:hyperlink r:id="rId28">
              <w:r w:rsidR="00CF0281">
                <w:rPr>
                  <w:color w:val="0000FF"/>
                  <w:sz w:val="20"/>
                  <w:szCs w:val="20"/>
                  <w:u w:val="single"/>
                </w:rPr>
                <w:t xml:space="preserve"> Engaging MLLs in Three-Dimensional Science</w:t>
              </w:r>
            </w:hyperlink>
            <w:r w:rsidR="00CF0281">
              <w:rPr>
                <w:sz w:val="20"/>
                <w:szCs w:val="20"/>
              </w:rPr>
              <w:t xml:space="preserve"> (Wisconsin Center for Education Research)</w:t>
            </w:r>
          </w:p>
        </w:tc>
      </w:tr>
      <w:tr w:rsidR="00917211" w14:paraId="422B69B1" w14:textId="77777777" w:rsidTr="004E4110">
        <w:trPr>
          <w:trHeight w:val="3962"/>
        </w:trPr>
        <w:tc>
          <w:tcPr>
            <w:tcW w:w="1800" w:type="dxa"/>
            <w:vMerge/>
            <w:shd w:val="clear" w:color="auto" w:fill="FDEADA"/>
          </w:tcPr>
          <w:p w14:paraId="1922109B" w14:textId="77777777" w:rsidR="00917211" w:rsidRDefault="00917211">
            <w:pPr>
              <w:widowControl w:val="0"/>
              <w:pBdr>
                <w:top w:val="nil"/>
                <w:left w:val="nil"/>
                <w:bottom w:val="nil"/>
                <w:right w:val="nil"/>
                <w:between w:val="nil"/>
              </w:pBdr>
              <w:spacing w:after="0" w:line="276" w:lineRule="auto"/>
              <w:rPr>
                <w:rFonts w:ascii="Courier New" w:eastAsia="Courier New" w:hAnsi="Courier New" w:cs="Courier New"/>
                <w:color w:val="000000"/>
                <w:sz w:val="20"/>
                <w:szCs w:val="20"/>
              </w:rPr>
            </w:pPr>
          </w:p>
        </w:tc>
        <w:tc>
          <w:tcPr>
            <w:tcW w:w="3105" w:type="dxa"/>
            <w:shd w:val="clear" w:color="auto" w:fill="FDEADA"/>
          </w:tcPr>
          <w:p w14:paraId="4AE3BC49" w14:textId="77777777" w:rsidR="00917211" w:rsidRDefault="00CF0281">
            <w:pPr>
              <w:widowControl w:val="0"/>
              <w:numPr>
                <w:ilvl w:val="0"/>
                <w:numId w:val="13"/>
              </w:numPr>
              <w:pBdr>
                <w:top w:val="nil"/>
                <w:left w:val="nil"/>
                <w:bottom w:val="nil"/>
                <w:right w:val="nil"/>
                <w:between w:val="nil"/>
              </w:pBdr>
              <w:spacing w:line="276" w:lineRule="auto"/>
              <w:ind w:left="346"/>
              <w:rPr>
                <w:b/>
              </w:rPr>
            </w:pPr>
            <w:r>
              <w:rPr>
                <w:b/>
              </w:rPr>
              <w:t>Materials facilitate coherent progressions of learning within and across grade levels:</w:t>
            </w:r>
          </w:p>
          <w:p w14:paraId="1DBB1C48" w14:textId="77777777" w:rsidR="00917211" w:rsidRDefault="00CF0281">
            <w:pPr>
              <w:widowControl w:val="0"/>
              <w:numPr>
                <w:ilvl w:val="0"/>
                <w:numId w:val="17"/>
              </w:numPr>
              <w:pBdr>
                <w:top w:val="nil"/>
                <w:left w:val="nil"/>
                <w:bottom w:val="nil"/>
                <w:right w:val="nil"/>
                <w:between w:val="nil"/>
              </w:pBdr>
              <w:spacing w:after="0" w:line="276" w:lineRule="auto"/>
              <w:ind w:left="706"/>
              <w:rPr>
                <w:b/>
                <w:color w:val="000000"/>
              </w:rPr>
            </w:pPr>
            <w:r>
              <w:rPr>
                <w:b/>
                <w:color w:val="000000"/>
              </w:rPr>
              <w:t>Concepts build on one another.</w:t>
            </w:r>
          </w:p>
          <w:p w14:paraId="2E38AEE1" w14:textId="77777777" w:rsidR="00917211" w:rsidRDefault="00CF0281">
            <w:pPr>
              <w:widowControl w:val="0"/>
              <w:numPr>
                <w:ilvl w:val="0"/>
                <w:numId w:val="17"/>
              </w:numPr>
              <w:pBdr>
                <w:top w:val="nil"/>
                <w:left w:val="nil"/>
                <w:bottom w:val="nil"/>
                <w:right w:val="nil"/>
                <w:between w:val="nil"/>
              </w:pBdr>
              <w:spacing w:line="276" w:lineRule="auto"/>
              <w:ind w:left="706"/>
              <w:rPr>
                <w:b/>
                <w:color w:val="000000"/>
              </w:rPr>
            </w:pPr>
            <w:r>
              <w:rPr>
                <w:b/>
                <w:color w:val="000000"/>
              </w:rPr>
              <w:t>Students take increasing responsibility for practices.</w:t>
            </w:r>
          </w:p>
        </w:tc>
        <w:tc>
          <w:tcPr>
            <w:tcW w:w="6300" w:type="dxa"/>
          </w:tcPr>
          <w:p w14:paraId="4F99B478" w14:textId="77777777" w:rsidR="00917211" w:rsidRDefault="00CF0281">
            <w:pPr>
              <w:widowControl w:val="0"/>
              <w:numPr>
                <w:ilvl w:val="0"/>
                <w:numId w:val="17"/>
              </w:numPr>
              <w:pBdr>
                <w:top w:val="nil"/>
                <w:left w:val="nil"/>
                <w:bottom w:val="nil"/>
                <w:right w:val="nil"/>
                <w:between w:val="nil"/>
              </w:pBdr>
              <w:spacing w:after="0" w:line="276" w:lineRule="auto"/>
              <w:ind w:left="436"/>
            </w:pPr>
            <w:r>
              <w:rPr>
                <w:color w:val="000000"/>
              </w:rPr>
              <w:t>Coherence in STE can be exemplified in the following ways:</w:t>
            </w:r>
          </w:p>
          <w:p w14:paraId="56AD4B6A" w14:textId="77777777" w:rsidR="00917211" w:rsidRDefault="00CF0281">
            <w:pPr>
              <w:widowControl w:val="0"/>
              <w:numPr>
                <w:ilvl w:val="1"/>
                <w:numId w:val="17"/>
              </w:numPr>
              <w:pBdr>
                <w:top w:val="nil"/>
                <w:left w:val="nil"/>
                <w:bottom w:val="nil"/>
                <w:right w:val="nil"/>
                <w:between w:val="nil"/>
              </w:pBdr>
              <w:spacing w:after="0" w:line="276" w:lineRule="auto"/>
              <w:ind w:left="882"/>
            </w:pPr>
            <w:r>
              <w:rPr>
                <w:color w:val="000000"/>
              </w:rPr>
              <w:t xml:space="preserve">Within a grade level - when standards are logically and purposefully bundled into units that build upon and relate to one another – in content knowledge, language learning, and use of the practices. </w:t>
            </w:r>
          </w:p>
          <w:p w14:paraId="513309F5" w14:textId="77777777" w:rsidR="00917211" w:rsidRDefault="00CF0281">
            <w:pPr>
              <w:widowControl w:val="0"/>
              <w:numPr>
                <w:ilvl w:val="1"/>
                <w:numId w:val="17"/>
              </w:numPr>
              <w:pBdr>
                <w:top w:val="nil"/>
                <w:left w:val="nil"/>
                <w:bottom w:val="nil"/>
                <w:right w:val="nil"/>
                <w:between w:val="nil"/>
              </w:pBdr>
              <w:spacing w:after="0" w:line="276" w:lineRule="auto"/>
              <w:ind w:left="882"/>
            </w:pPr>
            <w:r>
              <w:rPr>
                <w:color w:val="000000"/>
              </w:rPr>
              <w:t>Across grade levels – when units are logically and purposefully bundled by grade, and standards are addressed fully throughout the full sequence (e.g., a standard may be revisited over multiple grade levels because it is foundational, or because more depth can be attained by revisiting)</w:t>
            </w:r>
            <w:r>
              <w:rPr>
                <w:color w:val="000000"/>
              </w:rPr>
              <w:br/>
            </w:r>
          </w:p>
          <w:p w14:paraId="2E11DDC9" w14:textId="77777777" w:rsidR="00917211" w:rsidRDefault="00CF0281">
            <w:pPr>
              <w:widowControl w:val="0"/>
              <w:numPr>
                <w:ilvl w:val="0"/>
                <w:numId w:val="17"/>
              </w:numPr>
              <w:pBdr>
                <w:top w:val="nil"/>
                <w:left w:val="nil"/>
                <w:bottom w:val="nil"/>
                <w:right w:val="nil"/>
                <w:between w:val="nil"/>
              </w:pBdr>
              <w:spacing w:line="276" w:lineRule="auto"/>
              <w:ind w:left="436"/>
            </w:pPr>
            <w:r>
              <w:rPr>
                <w:color w:val="000000"/>
              </w:rPr>
              <w:t xml:space="preserve">Investigating, sensemaking, and critiquing by students should progressively become more sophisticated, both in content and linguistic demand. </w:t>
            </w:r>
          </w:p>
        </w:tc>
        <w:tc>
          <w:tcPr>
            <w:tcW w:w="3285" w:type="dxa"/>
          </w:tcPr>
          <w:p w14:paraId="7E76436E" w14:textId="77777777" w:rsidR="00917211" w:rsidRDefault="00CF0281">
            <w:pPr>
              <w:widowControl w:val="0"/>
              <w:numPr>
                <w:ilvl w:val="0"/>
                <w:numId w:val="16"/>
              </w:numPr>
              <w:pBdr>
                <w:top w:val="nil"/>
                <w:left w:val="nil"/>
                <w:bottom w:val="nil"/>
                <w:right w:val="nil"/>
                <w:between w:val="nil"/>
              </w:pBdr>
              <w:spacing w:after="0" w:line="276" w:lineRule="auto"/>
              <w:ind w:left="436"/>
              <w:rPr>
                <w:color w:val="000000"/>
                <w:sz w:val="20"/>
                <w:szCs w:val="20"/>
              </w:rPr>
            </w:pPr>
            <w:r>
              <w:rPr>
                <w:color w:val="000000"/>
                <w:sz w:val="20"/>
                <w:szCs w:val="20"/>
              </w:rPr>
              <w:t>DESE resources for coherent progression of standards:</w:t>
            </w:r>
          </w:p>
          <w:p w14:paraId="1A05C3E1" w14:textId="77777777" w:rsidR="00917211" w:rsidRDefault="00000000">
            <w:pPr>
              <w:widowControl w:val="0"/>
              <w:numPr>
                <w:ilvl w:val="1"/>
                <w:numId w:val="16"/>
              </w:numPr>
              <w:pBdr>
                <w:top w:val="nil"/>
                <w:left w:val="nil"/>
                <w:bottom w:val="nil"/>
                <w:right w:val="nil"/>
                <w:between w:val="nil"/>
              </w:pBdr>
              <w:spacing w:after="0" w:line="276" w:lineRule="auto"/>
              <w:ind w:left="789"/>
              <w:rPr>
                <w:color w:val="000000"/>
                <w:sz w:val="20"/>
                <w:szCs w:val="20"/>
              </w:rPr>
            </w:pPr>
            <w:hyperlink r:id="rId29">
              <w:r w:rsidR="00CF0281">
                <w:rPr>
                  <w:color w:val="0000FF"/>
                  <w:sz w:val="20"/>
                  <w:szCs w:val="20"/>
                  <w:u w:val="single"/>
                </w:rPr>
                <w:t>STE Strand Maps</w:t>
              </w:r>
            </w:hyperlink>
          </w:p>
          <w:p w14:paraId="6A385E63" w14:textId="77777777" w:rsidR="00917211" w:rsidRDefault="00000000">
            <w:pPr>
              <w:widowControl w:val="0"/>
              <w:numPr>
                <w:ilvl w:val="1"/>
                <w:numId w:val="16"/>
              </w:numPr>
              <w:pBdr>
                <w:top w:val="nil"/>
                <w:left w:val="nil"/>
                <w:bottom w:val="nil"/>
                <w:right w:val="nil"/>
                <w:between w:val="nil"/>
              </w:pBdr>
              <w:spacing w:after="0" w:line="276" w:lineRule="auto"/>
              <w:ind w:left="789"/>
              <w:rPr>
                <w:color w:val="000000"/>
                <w:sz w:val="20"/>
                <w:szCs w:val="20"/>
              </w:rPr>
            </w:pPr>
            <w:hyperlink r:id="rId30">
              <w:r w:rsidR="00CF0281">
                <w:rPr>
                  <w:color w:val="0000FF"/>
                  <w:sz w:val="20"/>
                  <w:szCs w:val="20"/>
                  <w:u w:val="single"/>
                </w:rPr>
                <w:t>Standards Navigator</w:t>
              </w:r>
            </w:hyperlink>
            <w:r w:rsidR="00CF0281">
              <w:rPr>
                <w:color w:val="0000FF"/>
                <w:sz w:val="20"/>
                <w:szCs w:val="20"/>
                <w:u w:val="single"/>
              </w:rPr>
              <w:br/>
            </w:r>
          </w:p>
          <w:p w14:paraId="0F89D907" w14:textId="77777777" w:rsidR="00917211" w:rsidRDefault="00000000">
            <w:pPr>
              <w:widowControl w:val="0"/>
              <w:numPr>
                <w:ilvl w:val="0"/>
                <w:numId w:val="16"/>
              </w:numPr>
              <w:pBdr>
                <w:top w:val="nil"/>
                <w:left w:val="nil"/>
                <w:bottom w:val="nil"/>
                <w:right w:val="nil"/>
                <w:between w:val="nil"/>
              </w:pBdr>
              <w:spacing w:after="0" w:line="276" w:lineRule="auto"/>
              <w:ind w:left="436"/>
              <w:rPr>
                <w:color w:val="000000"/>
                <w:sz w:val="20"/>
                <w:szCs w:val="20"/>
              </w:rPr>
            </w:pPr>
            <w:hyperlink r:id="rId31">
              <w:r w:rsidR="00CF0281">
                <w:rPr>
                  <w:color w:val="0000FF"/>
                  <w:sz w:val="20"/>
                  <w:szCs w:val="20"/>
                  <w:u w:val="single"/>
                </w:rPr>
                <w:t>MA 2016 STE Curriculum Framework</w:t>
              </w:r>
            </w:hyperlink>
            <w:r w:rsidR="00CF0281">
              <w:rPr>
                <w:color w:val="000000"/>
                <w:sz w:val="20"/>
                <w:szCs w:val="20"/>
              </w:rPr>
              <w:t xml:space="preserve"> </w:t>
            </w:r>
          </w:p>
          <w:p w14:paraId="3657ABF3" w14:textId="77777777" w:rsidR="00917211" w:rsidRDefault="00000000">
            <w:pPr>
              <w:widowControl w:val="0"/>
              <w:numPr>
                <w:ilvl w:val="1"/>
                <w:numId w:val="16"/>
              </w:numPr>
              <w:pBdr>
                <w:top w:val="nil"/>
                <w:left w:val="nil"/>
                <w:bottom w:val="nil"/>
                <w:right w:val="nil"/>
                <w:between w:val="nil"/>
              </w:pBdr>
              <w:spacing w:after="0" w:line="276" w:lineRule="auto"/>
              <w:ind w:left="796"/>
              <w:rPr>
                <w:color w:val="000000"/>
                <w:sz w:val="20"/>
                <w:szCs w:val="20"/>
              </w:rPr>
            </w:pPr>
            <w:hyperlink r:id="rId32" w:anchor="page=101">
              <w:r w:rsidR="00CF0281">
                <w:rPr>
                  <w:color w:val="0000FF"/>
                  <w:sz w:val="20"/>
                  <w:szCs w:val="20"/>
                  <w:u w:val="single"/>
                </w:rPr>
                <w:t>Appendix I</w:t>
              </w:r>
            </w:hyperlink>
            <w:r w:rsidR="00CF0281">
              <w:rPr>
                <w:color w:val="000000"/>
                <w:sz w:val="20"/>
                <w:szCs w:val="20"/>
              </w:rPr>
              <w:t>: Science and Engineering Practices Progression Matrix</w:t>
            </w:r>
          </w:p>
          <w:p w14:paraId="5C6C4AEA" w14:textId="77777777" w:rsidR="00917211" w:rsidRPr="009906C1" w:rsidRDefault="00000000">
            <w:pPr>
              <w:widowControl w:val="0"/>
              <w:numPr>
                <w:ilvl w:val="1"/>
                <w:numId w:val="16"/>
              </w:numPr>
              <w:pBdr>
                <w:top w:val="nil"/>
                <w:left w:val="nil"/>
                <w:bottom w:val="nil"/>
                <w:right w:val="nil"/>
                <w:between w:val="nil"/>
              </w:pBdr>
              <w:spacing w:after="0" w:line="276" w:lineRule="auto"/>
              <w:ind w:left="796"/>
              <w:rPr>
                <w:color w:val="000000"/>
                <w:sz w:val="20"/>
                <w:szCs w:val="20"/>
                <w:lang w:val="fr-FR"/>
              </w:rPr>
            </w:pPr>
            <w:r>
              <w:fldChar w:fldCharType="begin"/>
            </w:r>
            <w:r w:rsidRPr="009906C1">
              <w:rPr>
                <w:lang w:val="fr-FR"/>
              </w:rPr>
              <w:instrText>HYPERLINK "https://www.doe.mass.edu/frameworks/scitech/2016-04.pdf" \l "page=134" \h</w:instrText>
            </w:r>
            <w:r>
              <w:fldChar w:fldCharType="separate"/>
            </w:r>
            <w:r w:rsidR="00CF0281" w:rsidRPr="009906C1">
              <w:rPr>
                <w:color w:val="0000FF"/>
                <w:sz w:val="20"/>
                <w:szCs w:val="20"/>
                <w:u w:val="single"/>
                <w:lang w:val="fr-FR"/>
              </w:rPr>
              <w:t>Appendix III</w:t>
            </w:r>
            <w:r>
              <w:rPr>
                <w:color w:val="0000FF"/>
                <w:sz w:val="20"/>
                <w:szCs w:val="20"/>
                <w:u w:val="single"/>
              </w:rPr>
              <w:fldChar w:fldCharType="end"/>
            </w:r>
            <w:r w:rsidR="00CF0281" w:rsidRPr="009906C1">
              <w:rPr>
                <w:color w:val="000000"/>
                <w:sz w:val="20"/>
                <w:szCs w:val="20"/>
                <w:lang w:val="fr-FR"/>
              </w:rPr>
              <w:t>: Disciplinary Core Idea Progression Matrix</w:t>
            </w:r>
            <w:r w:rsidR="00CF0281" w:rsidRPr="009906C1">
              <w:rPr>
                <w:color w:val="000000"/>
                <w:sz w:val="20"/>
                <w:szCs w:val="20"/>
                <w:lang w:val="fr-FR"/>
              </w:rPr>
              <w:br/>
            </w:r>
          </w:p>
          <w:p w14:paraId="4182D158" w14:textId="77777777" w:rsidR="00917211" w:rsidRDefault="00000000">
            <w:pPr>
              <w:widowControl w:val="0"/>
              <w:numPr>
                <w:ilvl w:val="0"/>
                <w:numId w:val="16"/>
              </w:numPr>
              <w:pBdr>
                <w:top w:val="nil"/>
                <w:left w:val="nil"/>
                <w:bottom w:val="nil"/>
                <w:right w:val="nil"/>
                <w:between w:val="nil"/>
              </w:pBdr>
              <w:spacing w:after="0" w:line="276" w:lineRule="auto"/>
              <w:rPr>
                <w:color w:val="000000"/>
                <w:sz w:val="20"/>
                <w:szCs w:val="20"/>
              </w:rPr>
            </w:pPr>
            <w:r>
              <w:fldChar w:fldCharType="begin"/>
            </w:r>
            <w:r>
              <w:instrText>HYPERLINK "https://sites.nationalacademies.org/cs/groups/dbassesite/documents/webpage/dbasse_180270.pdf" \h</w:instrText>
            </w:r>
            <w:r>
              <w:fldChar w:fldCharType="separate"/>
            </w:r>
            <w:r w:rsidR="00CF0281">
              <w:rPr>
                <w:color w:val="0000FF"/>
                <w:sz w:val="20"/>
                <w:szCs w:val="20"/>
                <w:u w:val="single"/>
              </w:rPr>
              <w:t>Coherence From the Student Perspective</w:t>
            </w:r>
            <w:r>
              <w:rPr>
                <w:color w:val="0000FF"/>
                <w:sz w:val="20"/>
                <w:szCs w:val="20"/>
                <w:u w:val="single"/>
              </w:rPr>
              <w:fldChar w:fldCharType="end"/>
            </w:r>
            <w:r w:rsidR="00CF0281">
              <w:rPr>
                <w:color w:val="000000"/>
                <w:sz w:val="20"/>
                <w:szCs w:val="20"/>
              </w:rPr>
              <w:t xml:space="preserve"> (Reiser, Novak &amp; McGill, 2017)</w:t>
            </w:r>
            <w:r w:rsidR="00CF0281">
              <w:rPr>
                <w:color w:val="000000"/>
                <w:sz w:val="20"/>
                <w:szCs w:val="20"/>
              </w:rPr>
              <w:br/>
            </w:r>
          </w:p>
          <w:p w14:paraId="52A5EABE" w14:textId="77777777" w:rsidR="00917211" w:rsidRDefault="00000000">
            <w:pPr>
              <w:widowControl w:val="0"/>
              <w:numPr>
                <w:ilvl w:val="0"/>
                <w:numId w:val="16"/>
              </w:numPr>
              <w:pBdr>
                <w:top w:val="nil"/>
                <w:left w:val="nil"/>
                <w:bottom w:val="nil"/>
                <w:right w:val="nil"/>
                <w:between w:val="nil"/>
              </w:pBdr>
              <w:spacing w:line="276" w:lineRule="auto"/>
              <w:rPr>
                <w:color w:val="000000"/>
                <w:sz w:val="20"/>
                <w:szCs w:val="20"/>
              </w:rPr>
            </w:pPr>
            <w:hyperlink r:id="rId33">
              <w:r w:rsidR="00CF0281">
                <w:rPr>
                  <w:color w:val="0000FF"/>
                  <w:sz w:val="20"/>
                  <w:szCs w:val="20"/>
                  <w:u w:val="single"/>
                </w:rPr>
                <w:t xml:space="preserve">Language </w:t>
              </w:r>
            </w:hyperlink>
            <w:hyperlink r:id="rId34">
              <w:r w:rsidR="00CF0281">
                <w:rPr>
                  <w:color w:val="0000FF"/>
                  <w:sz w:val="20"/>
                  <w:szCs w:val="20"/>
                  <w:u w:val="single"/>
                </w:rPr>
                <w:t>Demands</w:t>
              </w:r>
            </w:hyperlink>
            <w:hyperlink r:id="rId35">
              <w:r w:rsidR="00CF0281">
                <w:rPr>
                  <w:color w:val="0000FF"/>
                  <w:sz w:val="20"/>
                  <w:szCs w:val="20"/>
                  <w:u w:val="single"/>
                </w:rPr>
                <w:t xml:space="preserve"> and Opportunities for ELLs</w:t>
              </w:r>
            </w:hyperlink>
            <w:r w:rsidR="00CF0281">
              <w:rPr>
                <w:color w:val="000000"/>
                <w:sz w:val="20"/>
                <w:szCs w:val="20"/>
              </w:rPr>
              <w:t xml:space="preserve"> (Stanford University)</w:t>
            </w:r>
          </w:p>
        </w:tc>
      </w:tr>
    </w:tbl>
    <w:p w14:paraId="16829002" w14:textId="77777777" w:rsidR="00917211" w:rsidRDefault="00CF0281">
      <w:pPr>
        <w:spacing w:line="276" w:lineRule="auto"/>
      </w:pPr>
      <w:r>
        <w:br w:type="page"/>
      </w:r>
    </w:p>
    <w:tbl>
      <w:tblPr>
        <w:tblStyle w:val="a1"/>
        <w:tblW w:w="14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795"/>
        <w:gridCol w:w="2970"/>
        <w:gridCol w:w="6030"/>
        <w:gridCol w:w="3695"/>
      </w:tblGrid>
      <w:tr w:rsidR="00917211" w14:paraId="549A6D3F" w14:textId="77777777" w:rsidTr="004E4110">
        <w:tc>
          <w:tcPr>
            <w:tcW w:w="1795" w:type="dxa"/>
            <w:vMerge w:val="restart"/>
            <w:shd w:val="clear" w:color="auto" w:fill="FDEADA"/>
          </w:tcPr>
          <w:p w14:paraId="29DB5500" w14:textId="77777777" w:rsidR="00917211" w:rsidRDefault="00CF0281">
            <w:pPr>
              <w:pBdr>
                <w:top w:val="nil"/>
                <w:left w:val="nil"/>
                <w:bottom w:val="nil"/>
                <w:right w:val="nil"/>
                <w:between w:val="nil"/>
              </w:pBdr>
              <w:spacing w:line="276" w:lineRule="auto"/>
              <w:rPr>
                <w:b/>
                <w:color w:val="000000"/>
              </w:rPr>
            </w:pPr>
            <w:r>
              <w:rPr>
                <w:b/>
                <w:color w:val="000000"/>
              </w:rPr>
              <w:lastRenderedPageBreak/>
              <w:t>2. Approach to Instruction</w:t>
            </w:r>
          </w:p>
          <w:p w14:paraId="5E58A449" w14:textId="77777777" w:rsidR="00917211" w:rsidRDefault="00917211">
            <w:pPr>
              <w:spacing w:line="276" w:lineRule="auto"/>
              <w:rPr>
                <w:i/>
                <w:sz w:val="20"/>
                <w:szCs w:val="20"/>
              </w:rPr>
            </w:pPr>
          </w:p>
        </w:tc>
        <w:tc>
          <w:tcPr>
            <w:tcW w:w="2970" w:type="dxa"/>
            <w:shd w:val="clear" w:color="auto" w:fill="FDEADA"/>
          </w:tcPr>
          <w:p w14:paraId="09A362B5" w14:textId="77777777" w:rsidR="00917211" w:rsidRDefault="00CF0281">
            <w:pPr>
              <w:numPr>
                <w:ilvl w:val="0"/>
                <w:numId w:val="1"/>
              </w:numPr>
              <w:pBdr>
                <w:top w:val="nil"/>
                <w:left w:val="nil"/>
                <w:bottom w:val="nil"/>
                <w:right w:val="nil"/>
                <w:between w:val="nil"/>
              </w:pBdr>
              <w:spacing w:line="276" w:lineRule="auto"/>
              <w:ind w:left="346"/>
              <w:rPr>
                <w:b/>
              </w:rPr>
            </w:pPr>
            <w:r>
              <w:rPr>
                <w:b/>
              </w:rPr>
              <w:t>Materials use anchoring phenomena to build student understanding:</w:t>
            </w:r>
          </w:p>
          <w:p w14:paraId="5C0E7997" w14:textId="77777777" w:rsidR="00917211" w:rsidRDefault="00CF0281">
            <w:pPr>
              <w:numPr>
                <w:ilvl w:val="0"/>
                <w:numId w:val="18"/>
              </w:numPr>
              <w:pBdr>
                <w:top w:val="nil"/>
                <w:left w:val="nil"/>
                <w:bottom w:val="nil"/>
                <w:right w:val="nil"/>
                <w:between w:val="nil"/>
              </w:pBdr>
              <w:spacing w:after="0" w:line="276" w:lineRule="auto"/>
              <w:ind w:left="706"/>
              <w:rPr>
                <w:b/>
                <w:color w:val="000000"/>
              </w:rPr>
            </w:pPr>
            <w:r>
              <w:rPr>
                <w:b/>
                <w:color w:val="000000"/>
              </w:rPr>
              <w:t>Student questions and experiences drive learning.</w:t>
            </w:r>
          </w:p>
          <w:p w14:paraId="325B8CC5" w14:textId="77777777" w:rsidR="00917211" w:rsidRDefault="00CF0281">
            <w:pPr>
              <w:numPr>
                <w:ilvl w:val="0"/>
                <w:numId w:val="18"/>
              </w:numPr>
              <w:pBdr>
                <w:top w:val="nil"/>
                <w:left w:val="nil"/>
                <w:bottom w:val="nil"/>
                <w:right w:val="nil"/>
                <w:between w:val="nil"/>
              </w:pBdr>
              <w:spacing w:after="0" w:line="276" w:lineRule="auto"/>
              <w:ind w:left="706"/>
              <w:rPr>
                <w:b/>
                <w:color w:val="000000"/>
              </w:rPr>
            </w:pPr>
            <w:r>
              <w:rPr>
                <w:b/>
                <w:color w:val="000000"/>
              </w:rPr>
              <w:t>Understanding and explaining phenomena are the goals of learning.</w:t>
            </w:r>
          </w:p>
          <w:p w14:paraId="7D341F27" w14:textId="77777777" w:rsidR="00917211" w:rsidRDefault="00CF0281">
            <w:pPr>
              <w:numPr>
                <w:ilvl w:val="0"/>
                <w:numId w:val="18"/>
              </w:numPr>
              <w:pBdr>
                <w:top w:val="nil"/>
                <w:left w:val="nil"/>
                <w:bottom w:val="nil"/>
                <w:right w:val="nil"/>
                <w:between w:val="nil"/>
              </w:pBdr>
              <w:spacing w:line="276" w:lineRule="auto"/>
              <w:ind w:left="706"/>
              <w:rPr>
                <w:b/>
                <w:color w:val="000000"/>
              </w:rPr>
            </w:pPr>
            <w:r>
              <w:rPr>
                <w:b/>
                <w:color w:val="000000"/>
              </w:rPr>
              <w:t>Phenomena connect concepts purposefully.</w:t>
            </w:r>
          </w:p>
        </w:tc>
        <w:tc>
          <w:tcPr>
            <w:tcW w:w="6030" w:type="dxa"/>
          </w:tcPr>
          <w:p w14:paraId="539C2735" w14:textId="77777777" w:rsidR="00917211" w:rsidRDefault="00CF0281">
            <w:pPr>
              <w:numPr>
                <w:ilvl w:val="0"/>
                <w:numId w:val="18"/>
              </w:numPr>
              <w:pBdr>
                <w:top w:val="nil"/>
                <w:left w:val="nil"/>
                <w:bottom w:val="nil"/>
                <w:right w:val="nil"/>
                <w:between w:val="nil"/>
              </w:pBdr>
              <w:spacing w:after="0" w:line="276" w:lineRule="auto"/>
              <w:ind w:left="436"/>
            </w:pPr>
            <w:r>
              <w:rPr>
                <w:color w:val="000000"/>
              </w:rPr>
              <w:t>Anchoring phenomena require students to develop understanding of and apply multiple student-owned observations and investigations of events that can be explained by concepts in one or more of the STE standards. The standards that help explain the phenomena are the focus of the unit, and the anchoring phenomenon is revisited throughout the unit. Supporting investigations are analyzed by students to explain components of the anchoring phenomenon. Anchoring phenomena should not be limited to a “hook.”</w:t>
            </w:r>
            <w:r>
              <w:rPr>
                <w:color w:val="000000"/>
              </w:rPr>
              <w:br/>
            </w:r>
          </w:p>
          <w:p w14:paraId="289908D4" w14:textId="77777777" w:rsidR="00917211" w:rsidRDefault="00CF0281">
            <w:pPr>
              <w:numPr>
                <w:ilvl w:val="0"/>
                <w:numId w:val="18"/>
              </w:numPr>
              <w:pBdr>
                <w:top w:val="nil"/>
                <w:left w:val="nil"/>
                <w:bottom w:val="nil"/>
                <w:right w:val="nil"/>
                <w:between w:val="nil"/>
              </w:pBdr>
              <w:spacing w:after="0" w:line="276" w:lineRule="auto"/>
              <w:ind w:left="436"/>
            </w:pPr>
            <w:r>
              <w:rPr>
                <w:color w:val="000000"/>
              </w:rPr>
              <w:t xml:space="preserve">Consider the extent to which student questions and experiences drive learning at the beginning and throughout a unit, how students are supported to engage with the phenomenon using their diverse cultural and linguistic resources, how new questions are generated after an investigation, and how those questions lead to the next investigation. </w:t>
            </w:r>
            <w:r>
              <w:rPr>
                <w:color w:val="000000"/>
              </w:rPr>
              <w:br/>
            </w:r>
          </w:p>
          <w:p w14:paraId="11F46810" w14:textId="77777777" w:rsidR="00917211" w:rsidRDefault="00CF0281">
            <w:pPr>
              <w:numPr>
                <w:ilvl w:val="0"/>
                <w:numId w:val="18"/>
              </w:numPr>
              <w:pBdr>
                <w:top w:val="nil"/>
                <w:left w:val="nil"/>
                <w:bottom w:val="nil"/>
                <w:right w:val="nil"/>
                <w:between w:val="nil"/>
              </w:pBdr>
              <w:spacing w:after="0" w:line="276" w:lineRule="auto"/>
              <w:ind w:left="436"/>
            </w:pPr>
            <w:r>
              <w:rPr>
                <w:color w:val="000000"/>
              </w:rPr>
              <w:t xml:space="preserve">Materials may also use engineering design problems to build student understanding. In this case, supporting investigations should consistently revisit the design problem </w:t>
            </w:r>
            <w:proofErr w:type="gramStart"/>
            <w:r>
              <w:rPr>
                <w:color w:val="000000"/>
              </w:rPr>
              <w:t>in order to</w:t>
            </w:r>
            <w:proofErr w:type="gramEnd"/>
            <w:r>
              <w:rPr>
                <w:color w:val="000000"/>
              </w:rPr>
              <w:t xml:space="preserve"> help to define the design problem or evaluate and/or refine the design solution.</w:t>
            </w:r>
            <w:r>
              <w:rPr>
                <w:color w:val="000000"/>
              </w:rPr>
              <w:br/>
            </w:r>
          </w:p>
          <w:p w14:paraId="6848E662" w14:textId="77777777" w:rsidR="00917211" w:rsidRDefault="00CF0281">
            <w:pPr>
              <w:numPr>
                <w:ilvl w:val="0"/>
                <w:numId w:val="17"/>
              </w:numPr>
              <w:pBdr>
                <w:top w:val="nil"/>
                <w:left w:val="nil"/>
                <w:bottom w:val="nil"/>
                <w:right w:val="nil"/>
                <w:between w:val="nil"/>
              </w:pBdr>
              <w:spacing w:line="276" w:lineRule="auto"/>
              <w:ind w:left="436"/>
            </w:pPr>
            <w:r>
              <w:rPr>
                <w:color w:val="000000"/>
              </w:rPr>
              <w:t xml:space="preserve">Using anchoring phenomena to build student understanding can be exemplified when the phenomenon leading a unit is supported by investigations throughout the unit, the results of those investigations are interpreted and applied, and the components of the phenomena are explained by students. </w:t>
            </w:r>
          </w:p>
        </w:tc>
        <w:tc>
          <w:tcPr>
            <w:tcW w:w="3695" w:type="dxa"/>
          </w:tcPr>
          <w:p w14:paraId="4FBB1CC3" w14:textId="77777777" w:rsidR="00917211" w:rsidRDefault="00000000">
            <w:pPr>
              <w:numPr>
                <w:ilvl w:val="0"/>
                <w:numId w:val="4"/>
              </w:numPr>
              <w:pBdr>
                <w:top w:val="nil"/>
                <w:left w:val="nil"/>
                <w:bottom w:val="nil"/>
                <w:right w:val="nil"/>
                <w:between w:val="nil"/>
              </w:pBdr>
              <w:spacing w:line="276" w:lineRule="auto"/>
              <w:rPr>
                <w:color w:val="000000"/>
                <w:sz w:val="20"/>
                <w:szCs w:val="20"/>
              </w:rPr>
            </w:pPr>
            <w:hyperlink r:id="rId36">
              <w:r w:rsidR="00CF0281">
                <w:rPr>
                  <w:color w:val="0000FF"/>
                  <w:sz w:val="20"/>
                  <w:szCs w:val="20"/>
                  <w:u w:val="single"/>
                </w:rPr>
                <w:t>Quick Reference Guide: Phenomena in the Classroom</w:t>
              </w:r>
            </w:hyperlink>
            <w:r w:rsidR="00CF0281">
              <w:rPr>
                <w:color w:val="000000"/>
                <w:sz w:val="20"/>
                <w:szCs w:val="20"/>
              </w:rPr>
              <w:t xml:space="preserve"> </w:t>
            </w:r>
            <w:r w:rsidR="00CF0281">
              <w:rPr>
                <w:i/>
                <w:color w:val="000000"/>
                <w:sz w:val="20"/>
                <w:szCs w:val="20"/>
              </w:rPr>
              <w:t>(download)</w:t>
            </w:r>
          </w:p>
          <w:p w14:paraId="584B328A" w14:textId="77777777" w:rsidR="00917211" w:rsidRDefault="00CF0281">
            <w:pPr>
              <w:pStyle w:val="Heading4"/>
              <w:numPr>
                <w:ilvl w:val="0"/>
                <w:numId w:val="4"/>
              </w:numPr>
              <w:spacing w:before="0" w:line="276" w:lineRule="auto"/>
              <w:rPr>
                <w:b w:val="0"/>
                <w:color w:val="5C498D"/>
                <w:sz w:val="20"/>
                <w:szCs w:val="20"/>
              </w:rPr>
            </w:pPr>
            <w:r>
              <w:rPr>
                <w:b w:val="0"/>
                <w:sz w:val="20"/>
                <w:szCs w:val="20"/>
              </w:rPr>
              <w:t xml:space="preserve">STEM Teaching Tool #26: </w:t>
            </w:r>
            <w:hyperlink r:id="rId37">
              <w:r>
                <w:rPr>
                  <w:b w:val="0"/>
                  <w:color w:val="0000FF"/>
                  <w:sz w:val="20"/>
                  <w:szCs w:val="20"/>
                  <w:u w:val="single"/>
                </w:rPr>
                <w:t>Evaluating Curriculum Materials for Alignment with the New Vision for K-12 Science Education</w:t>
              </w:r>
            </w:hyperlink>
            <w:r>
              <w:br/>
            </w:r>
          </w:p>
          <w:p w14:paraId="57DEBFD5" w14:textId="77777777" w:rsidR="00917211" w:rsidRPr="001E57CF" w:rsidRDefault="00CF0281">
            <w:pPr>
              <w:numPr>
                <w:ilvl w:val="0"/>
                <w:numId w:val="4"/>
              </w:numPr>
              <w:pBdr>
                <w:top w:val="nil"/>
                <w:left w:val="nil"/>
                <w:bottom w:val="nil"/>
                <w:right w:val="nil"/>
                <w:between w:val="nil"/>
              </w:pBdr>
              <w:spacing w:line="276" w:lineRule="auto"/>
              <w:rPr>
                <w:color w:val="000000"/>
                <w:sz w:val="20"/>
                <w:szCs w:val="20"/>
                <w:shd w:val="clear" w:color="auto" w:fill="FFF2CC"/>
              </w:rPr>
            </w:pPr>
            <w:r w:rsidRPr="001E57CF">
              <w:rPr>
                <w:color w:val="000000"/>
                <w:sz w:val="20"/>
                <w:szCs w:val="20"/>
                <w:shd w:val="clear" w:color="auto" w:fill="FFF2CC"/>
              </w:rPr>
              <w:t xml:space="preserve">STEM Teaching Tool #28: </w:t>
            </w:r>
            <w:hyperlink r:id="rId38">
              <w:r w:rsidRPr="001E57CF">
                <w:rPr>
                  <w:color w:val="0000FF"/>
                  <w:sz w:val="20"/>
                  <w:szCs w:val="20"/>
                  <w:u w:val="single"/>
                  <w:shd w:val="clear" w:color="auto" w:fill="FFF2CC"/>
                </w:rPr>
                <w:t>Qualities of a Good Anchor Phenomenon</w:t>
              </w:r>
            </w:hyperlink>
          </w:p>
          <w:p w14:paraId="17723735" w14:textId="77777777" w:rsidR="00917211" w:rsidRDefault="00CF0281">
            <w:pPr>
              <w:numPr>
                <w:ilvl w:val="0"/>
                <w:numId w:val="4"/>
              </w:numPr>
              <w:pBdr>
                <w:top w:val="nil"/>
                <w:left w:val="nil"/>
                <w:bottom w:val="nil"/>
                <w:right w:val="nil"/>
                <w:between w:val="nil"/>
              </w:pBdr>
              <w:spacing w:after="0" w:line="276" w:lineRule="auto"/>
              <w:rPr>
                <w:color w:val="000000"/>
                <w:sz w:val="20"/>
                <w:szCs w:val="20"/>
              </w:rPr>
            </w:pPr>
            <w:r>
              <w:rPr>
                <w:color w:val="000000"/>
                <w:sz w:val="20"/>
                <w:szCs w:val="20"/>
              </w:rPr>
              <w:t xml:space="preserve">STEM Teaching Tool #31: </w:t>
            </w:r>
            <w:hyperlink r:id="rId39">
              <w:r>
                <w:rPr>
                  <w:color w:val="0000FF"/>
                  <w:sz w:val="20"/>
                  <w:szCs w:val="20"/>
                  <w:u w:val="single"/>
                </w:rPr>
                <w:t>How to Launch STEM Investigations that Build on Student the Community Interests and Expertise</w:t>
              </w:r>
            </w:hyperlink>
            <w:r>
              <w:rPr>
                <w:color w:val="000000"/>
                <w:sz w:val="20"/>
                <w:szCs w:val="20"/>
                <w:highlight w:val="yellow"/>
              </w:rPr>
              <w:br/>
            </w:r>
          </w:p>
          <w:p w14:paraId="13BCA427" w14:textId="77777777" w:rsidR="00917211" w:rsidRDefault="00000000">
            <w:pPr>
              <w:numPr>
                <w:ilvl w:val="0"/>
                <w:numId w:val="4"/>
              </w:numPr>
              <w:pBdr>
                <w:top w:val="nil"/>
                <w:left w:val="nil"/>
                <w:bottom w:val="nil"/>
                <w:right w:val="nil"/>
                <w:between w:val="nil"/>
              </w:pBdr>
              <w:spacing w:after="0" w:line="276" w:lineRule="auto"/>
              <w:rPr>
                <w:color w:val="000000"/>
              </w:rPr>
            </w:pPr>
            <w:hyperlink r:id="rId40">
              <w:r w:rsidR="00CF0281">
                <w:rPr>
                  <w:color w:val="1155CC"/>
                  <w:sz w:val="20"/>
                  <w:szCs w:val="20"/>
                  <w:u w:val="single"/>
                </w:rPr>
                <w:t>Engaging Multilingual Learners in Science</w:t>
              </w:r>
            </w:hyperlink>
            <w:r w:rsidR="00CF0281">
              <w:rPr>
                <w:sz w:val="20"/>
                <w:szCs w:val="20"/>
              </w:rPr>
              <w:t xml:space="preserve"> (WIDA)</w:t>
            </w:r>
            <w:r w:rsidR="00CF0281">
              <w:rPr>
                <w:color w:val="000000"/>
                <w:sz w:val="20"/>
                <w:szCs w:val="20"/>
              </w:rPr>
              <w:br/>
            </w:r>
          </w:p>
          <w:p w14:paraId="46F232FA" w14:textId="77777777" w:rsidR="00917211" w:rsidRDefault="00000000">
            <w:pPr>
              <w:numPr>
                <w:ilvl w:val="0"/>
                <w:numId w:val="4"/>
              </w:numPr>
              <w:pBdr>
                <w:top w:val="nil"/>
                <w:left w:val="nil"/>
                <w:bottom w:val="nil"/>
                <w:right w:val="nil"/>
                <w:between w:val="nil"/>
              </w:pBdr>
              <w:spacing w:line="276" w:lineRule="auto"/>
              <w:rPr>
                <w:color w:val="000000"/>
                <w:sz w:val="20"/>
                <w:szCs w:val="20"/>
              </w:rPr>
            </w:pPr>
            <w:hyperlink r:id="rId41">
              <w:r w:rsidR="00CF0281">
                <w:rPr>
                  <w:color w:val="0000FF"/>
                  <w:sz w:val="20"/>
                  <w:szCs w:val="20"/>
                  <w:u w:val="single"/>
                </w:rPr>
                <w:t>Science Guidelines: Area of Focus 1; Interdependence of Science and Language Learning p.8</w:t>
              </w:r>
            </w:hyperlink>
            <w:r w:rsidR="00CF0281">
              <w:rPr>
                <w:color w:val="000000"/>
                <w:sz w:val="20"/>
                <w:szCs w:val="20"/>
              </w:rPr>
              <w:t xml:space="preserve"> (The English Learner Success Forum, ELSF)</w:t>
            </w:r>
          </w:p>
        </w:tc>
      </w:tr>
      <w:tr w:rsidR="00917211" w14:paraId="7F711094" w14:textId="77777777" w:rsidTr="004E4110">
        <w:tc>
          <w:tcPr>
            <w:tcW w:w="1795" w:type="dxa"/>
            <w:vMerge/>
            <w:shd w:val="clear" w:color="auto" w:fill="FDEADA"/>
          </w:tcPr>
          <w:p w14:paraId="435DEE37" w14:textId="77777777" w:rsidR="00917211" w:rsidRDefault="00917211">
            <w:pPr>
              <w:widowControl w:val="0"/>
              <w:pBdr>
                <w:top w:val="nil"/>
                <w:left w:val="nil"/>
                <w:bottom w:val="nil"/>
                <w:right w:val="nil"/>
                <w:between w:val="nil"/>
              </w:pBdr>
              <w:spacing w:after="0" w:line="276" w:lineRule="auto"/>
              <w:rPr>
                <w:color w:val="000000"/>
                <w:sz w:val="20"/>
                <w:szCs w:val="20"/>
              </w:rPr>
            </w:pPr>
          </w:p>
        </w:tc>
        <w:tc>
          <w:tcPr>
            <w:tcW w:w="2970" w:type="dxa"/>
            <w:shd w:val="clear" w:color="auto" w:fill="FDEADA"/>
          </w:tcPr>
          <w:p w14:paraId="05889624" w14:textId="77777777" w:rsidR="00917211" w:rsidRDefault="00CF0281">
            <w:pPr>
              <w:keepNext/>
              <w:keepLines/>
              <w:numPr>
                <w:ilvl w:val="0"/>
                <w:numId w:val="26"/>
              </w:numPr>
              <w:pBdr>
                <w:top w:val="nil"/>
                <w:left w:val="nil"/>
                <w:bottom w:val="nil"/>
                <w:right w:val="nil"/>
                <w:between w:val="nil"/>
              </w:pBdr>
              <w:spacing w:after="0" w:line="276" w:lineRule="auto"/>
              <w:ind w:left="346"/>
              <w:rPr>
                <w:b/>
                <w:color w:val="000000"/>
              </w:rPr>
            </w:pPr>
            <w:r>
              <w:rPr>
                <w:b/>
                <w:color w:val="000000"/>
              </w:rPr>
              <w:t>Materials purposefully and effectively integrate Science and Engineering Practices (SEP) with Disciplinary Core Ideas (DCIs):</w:t>
            </w:r>
          </w:p>
          <w:p w14:paraId="63F4949B" w14:textId="77777777" w:rsidR="00917211" w:rsidRDefault="00CF0281">
            <w:pPr>
              <w:keepNext/>
              <w:keepLines/>
              <w:numPr>
                <w:ilvl w:val="0"/>
                <w:numId w:val="19"/>
              </w:numPr>
              <w:pBdr>
                <w:top w:val="nil"/>
                <w:left w:val="nil"/>
                <w:bottom w:val="nil"/>
                <w:right w:val="nil"/>
                <w:between w:val="nil"/>
              </w:pBdr>
              <w:spacing w:after="0" w:line="276" w:lineRule="auto"/>
              <w:ind w:left="706"/>
              <w:rPr>
                <w:b/>
                <w:color w:val="000000"/>
              </w:rPr>
            </w:pPr>
            <w:r>
              <w:rPr>
                <w:b/>
                <w:color w:val="000000"/>
              </w:rPr>
              <w:t>SEPs are used for specific, content-driven purposes.</w:t>
            </w:r>
          </w:p>
          <w:p w14:paraId="38F5DA9F" w14:textId="77777777" w:rsidR="00917211" w:rsidRDefault="00CF0281">
            <w:pPr>
              <w:keepNext/>
              <w:keepLines/>
              <w:numPr>
                <w:ilvl w:val="0"/>
                <w:numId w:val="19"/>
              </w:numPr>
              <w:pBdr>
                <w:top w:val="nil"/>
                <w:left w:val="nil"/>
                <w:bottom w:val="nil"/>
                <w:right w:val="nil"/>
                <w:between w:val="nil"/>
              </w:pBdr>
              <w:spacing w:line="276" w:lineRule="auto"/>
              <w:ind w:left="706"/>
              <w:rPr>
                <w:b/>
                <w:color w:val="000000"/>
              </w:rPr>
            </w:pPr>
            <w:r>
              <w:rPr>
                <w:b/>
                <w:color w:val="000000"/>
              </w:rPr>
              <w:t>SEPs are used for investigating, sense-making, and critiquing.</w:t>
            </w:r>
          </w:p>
        </w:tc>
        <w:tc>
          <w:tcPr>
            <w:tcW w:w="6030" w:type="dxa"/>
          </w:tcPr>
          <w:p w14:paraId="4AD0D735" w14:textId="77777777" w:rsidR="00917211" w:rsidRDefault="00CF0281">
            <w:pPr>
              <w:numPr>
                <w:ilvl w:val="0"/>
                <w:numId w:val="19"/>
              </w:numPr>
              <w:pBdr>
                <w:top w:val="nil"/>
                <w:left w:val="nil"/>
                <w:bottom w:val="nil"/>
                <w:right w:val="nil"/>
                <w:between w:val="nil"/>
              </w:pBdr>
              <w:spacing w:after="0" w:line="276" w:lineRule="auto"/>
              <w:ind w:left="436"/>
            </w:pPr>
            <w:r>
              <w:rPr>
                <w:color w:val="000000"/>
              </w:rPr>
              <w:t xml:space="preserve">Consider using the </w:t>
            </w:r>
            <w:hyperlink r:id="rId42" w:anchor="page=111">
              <w:r>
                <w:rPr>
                  <w:color w:val="0000FF"/>
                  <w:u w:val="single"/>
                </w:rPr>
                <w:t>Science and Engineering Practices Progression Matrix</w:t>
              </w:r>
            </w:hyperlink>
            <w:r>
              <w:rPr>
                <w:color w:val="000000"/>
              </w:rPr>
              <w:t xml:space="preserve"> to identify the quality and grade appropriateness of the use of practices in student tasks.</w:t>
            </w:r>
            <w:r>
              <w:rPr>
                <w:color w:val="000000"/>
              </w:rPr>
              <w:br/>
            </w:r>
          </w:p>
          <w:p w14:paraId="48DCF71A" w14:textId="77777777" w:rsidR="00917211" w:rsidRDefault="00CF0281">
            <w:pPr>
              <w:numPr>
                <w:ilvl w:val="0"/>
                <w:numId w:val="19"/>
              </w:numPr>
              <w:pBdr>
                <w:top w:val="nil"/>
                <w:left w:val="nil"/>
                <w:bottom w:val="nil"/>
                <w:right w:val="nil"/>
                <w:between w:val="nil"/>
              </w:pBdr>
              <w:spacing w:after="0" w:line="276" w:lineRule="auto"/>
              <w:ind w:left="436"/>
            </w:pPr>
            <w:r>
              <w:rPr>
                <w:color w:val="000000"/>
              </w:rPr>
              <w:t xml:space="preserve">Practices must be integrated with content and cannot stand alone. </w:t>
            </w:r>
            <w:r>
              <w:rPr>
                <w:color w:val="000000"/>
              </w:rPr>
              <w:br/>
            </w:r>
          </w:p>
          <w:p w14:paraId="60007B08" w14:textId="77777777" w:rsidR="00917211" w:rsidRDefault="00CF0281">
            <w:pPr>
              <w:numPr>
                <w:ilvl w:val="0"/>
                <w:numId w:val="19"/>
              </w:numPr>
              <w:pBdr>
                <w:top w:val="nil"/>
                <w:left w:val="nil"/>
                <w:bottom w:val="nil"/>
                <w:right w:val="nil"/>
                <w:between w:val="nil"/>
              </w:pBdr>
              <w:spacing w:after="0" w:line="276" w:lineRule="auto"/>
              <w:ind w:left="436"/>
            </w:pPr>
            <w:r>
              <w:rPr>
                <w:color w:val="000000"/>
              </w:rPr>
              <w:t>Although the MA standards are written to integrate a practice with the content, the content in the standard can be taught (or assessed) in combination with any practice. The practice integrated in the standard is a guide and is not the only practice that can be paired with that standard for instruction or assessment purposes.</w:t>
            </w:r>
            <w:r>
              <w:rPr>
                <w:color w:val="000000"/>
              </w:rPr>
              <w:br/>
            </w:r>
          </w:p>
          <w:p w14:paraId="0D7CD2E7" w14:textId="77777777" w:rsidR="00917211" w:rsidRDefault="00CF0281">
            <w:pPr>
              <w:numPr>
                <w:ilvl w:val="0"/>
                <w:numId w:val="19"/>
              </w:numPr>
              <w:pBdr>
                <w:top w:val="nil"/>
                <w:left w:val="nil"/>
                <w:bottom w:val="nil"/>
                <w:right w:val="nil"/>
                <w:between w:val="nil"/>
              </w:pBdr>
              <w:spacing w:after="0" w:line="276" w:lineRule="auto"/>
              <w:ind w:left="436"/>
            </w:pPr>
            <w:r>
              <w:rPr>
                <w:color w:val="000000"/>
              </w:rPr>
              <w:t xml:space="preserve">Students use the practices to investigate, sense-make, and critique in culturally and linguistically inclusive ways: </w:t>
            </w:r>
          </w:p>
          <w:p w14:paraId="08B3981A" w14:textId="77777777" w:rsidR="00917211" w:rsidRDefault="00CF0281">
            <w:pPr>
              <w:numPr>
                <w:ilvl w:val="1"/>
                <w:numId w:val="19"/>
              </w:numPr>
              <w:pBdr>
                <w:top w:val="nil"/>
                <w:left w:val="nil"/>
                <w:bottom w:val="nil"/>
                <w:right w:val="nil"/>
                <w:between w:val="nil"/>
              </w:pBdr>
              <w:spacing w:after="0" w:line="276" w:lineRule="auto"/>
              <w:ind w:left="796"/>
            </w:pPr>
            <w:r>
              <w:rPr>
                <w:color w:val="000000"/>
              </w:rPr>
              <w:t>Investigating practices focus on students asking questions, planning, and carrying out investigations, and using mathematics and computational thinking to produce data that students can use to sense-make.</w:t>
            </w:r>
          </w:p>
          <w:p w14:paraId="6CDEC90D" w14:textId="77777777" w:rsidR="00917211" w:rsidRDefault="00CF0281">
            <w:pPr>
              <w:numPr>
                <w:ilvl w:val="1"/>
                <w:numId w:val="19"/>
              </w:numPr>
              <w:pBdr>
                <w:top w:val="nil"/>
                <w:left w:val="nil"/>
                <w:bottom w:val="nil"/>
                <w:right w:val="nil"/>
                <w:between w:val="nil"/>
              </w:pBdr>
              <w:spacing w:after="0" w:line="276" w:lineRule="auto"/>
              <w:ind w:left="796"/>
            </w:pPr>
            <w:r>
              <w:rPr>
                <w:color w:val="000000"/>
              </w:rPr>
              <w:t xml:space="preserve">Sensemaking practices focus on analyzing and interpreting data (e.g., to look for patterns and relationships), and constructing explanations or developing models to show understanding. </w:t>
            </w:r>
          </w:p>
          <w:p w14:paraId="39D3ECFC" w14:textId="77777777" w:rsidR="00917211" w:rsidRDefault="00CF0281">
            <w:pPr>
              <w:numPr>
                <w:ilvl w:val="1"/>
                <w:numId w:val="19"/>
              </w:numPr>
              <w:pBdr>
                <w:top w:val="nil"/>
                <w:left w:val="nil"/>
                <w:bottom w:val="nil"/>
                <w:right w:val="nil"/>
                <w:between w:val="nil"/>
              </w:pBdr>
              <w:spacing w:after="0" w:line="276" w:lineRule="auto"/>
              <w:ind w:left="796"/>
            </w:pPr>
            <w:r>
              <w:rPr>
                <w:color w:val="000000"/>
              </w:rPr>
              <w:t>Critiquing practices focus on engaging in argument from evidence, and evaluating and communicating information to deepen student understanding, and potentially lead to identifying additional investigations.</w:t>
            </w:r>
          </w:p>
        </w:tc>
        <w:tc>
          <w:tcPr>
            <w:tcW w:w="3695" w:type="dxa"/>
          </w:tcPr>
          <w:p w14:paraId="123763BB" w14:textId="77777777" w:rsidR="00917211" w:rsidRDefault="00000000">
            <w:pPr>
              <w:widowControl w:val="0"/>
              <w:numPr>
                <w:ilvl w:val="0"/>
                <w:numId w:val="16"/>
              </w:numPr>
              <w:pBdr>
                <w:top w:val="nil"/>
                <w:left w:val="nil"/>
                <w:bottom w:val="nil"/>
                <w:right w:val="nil"/>
                <w:between w:val="nil"/>
              </w:pBdr>
              <w:spacing w:after="0" w:line="276" w:lineRule="auto"/>
              <w:ind w:left="436"/>
              <w:rPr>
                <w:color w:val="000000"/>
                <w:sz w:val="20"/>
                <w:szCs w:val="20"/>
              </w:rPr>
            </w:pPr>
            <w:hyperlink r:id="rId43">
              <w:r w:rsidR="00CF0281">
                <w:rPr>
                  <w:color w:val="0000FF"/>
                  <w:sz w:val="20"/>
                  <w:szCs w:val="20"/>
                  <w:u w:val="single"/>
                </w:rPr>
                <w:t>MA 2016 STE Curriculum Framework</w:t>
              </w:r>
            </w:hyperlink>
            <w:r w:rsidR="00CF0281">
              <w:rPr>
                <w:color w:val="000000"/>
                <w:sz w:val="20"/>
                <w:szCs w:val="20"/>
              </w:rPr>
              <w:t xml:space="preserve"> </w:t>
            </w:r>
          </w:p>
          <w:p w14:paraId="71F9AAC9" w14:textId="77777777" w:rsidR="00917211" w:rsidRDefault="00000000">
            <w:pPr>
              <w:widowControl w:val="0"/>
              <w:numPr>
                <w:ilvl w:val="1"/>
                <w:numId w:val="16"/>
              </w:numPr>
              <w:pBdr>
                <w:top w:val="nil"/>
                <w:left w:val="nil"/>
                <w:bottom w:val="nil"/>
                <w:right w:val="nil"/>
                <w:between w:val="nil"/>
              </w:pBdr>
              <w:spacing w:after="0" w:line="276" w:lineRule="auto"/>
              <w:ind w:left="796"/>
              <w:rPr>
                <w:color w:val="000000"/>
                <w:sz w:val="20"/>
                <w:szCs w:val="20"/>
              </w:rPr>
            </w:pPr>
            <w:hyperlink r:id="rId44" w:anchor="page=101">
              <w:r w:rsidR="00CF0281">
                <w:rPr>
                  <w:color w:val="0000FF"/>
                  <w:sz w:val="20"/>
                  <w:szCs w:val="20"/>
                  <w:u w:val="single"/>
                </w:rPr>
                <w:t>Appendix I</w:t>
              </w:r>
            </w:hyperlink>
            <w:r w:rsidR="00CF0281">
              <w:rPr>
                <w:color w:val="000000"/>
                <w:sz w:val="20"/>
                <w:szCs w:val="20"/>
              </w:rPr>
              <w:t>: Science and Engineering Practices Progression Matrix</w:t>
            </w:r>
          </w:p>
          <w:p w14:paraId="1219E785" w14:textId="77777777" w:rsidR="00917211" w:rsidRPr="009906C1" w:rsidRDefault="00000000">
            <w:pPr>
              <w:widowControl w:val="0"/>
              <w:numPr>
                <w:ilvl w:val="1"/>
                <w:numId w:val="16"/>
              </w:numPr>
              <w:pBdr>
                <w:top w:val="nil"/>
                <w:left w:val="nil"/>
                <w:bottom w:val="nil"/>
                <w:right w:val="nil"/>
                <w:between w:val="nil"/>
              </w:pBdr>
              <w:spacing w:after="0" w:line="276" w:lineRule="auto"/>
              <w:ind w:left="796"/>
              <w:rPr>
                <w:color w:val="000000"/>
                <w:sz w:val="20"/>
                <w:szCs w:val="20"/>
                <w:lang w:val="fr-FR"/>
              </w:rPr>
            </w:pPr>
            <w:r>
              <w:fldChar w:fldCharType="begin"/>
            </w:r>
            <w:r w:rsidRPr="009906C1">
              <w:rPr>
                <w:lang w:val="fr-FR"/>
              </w:rPr>
              <w:instrText>HYPERLINK "https://www.doe.mass.edu/frameworks/scitech/2016-04.pdf" \l "page=134" \h</w:instrText>
            </w:r>
            <w:r>
              <w:fldChar w:fldCharType="separate"/>
            </w:r>
            <w:r w:rsidR="00CF0281" w:rsidRPr="009906C1">
              <w:rPr>
                <w:color w:val="0000FF"/>
                <w:sz w:val="20"/>
                <w:szCs w:val="20"/>
                <w:u w:val="single"/>
                <w:lang w:val="fr-FR"/>
              </w:rPr>
              <w:t>Appendix III</w:t>
            </w:r>
            <w:r>
              <w:rPr>
                <w:color w:val="0000FF"/>
                <w:sz w:val="20"/>
                <w:szCs w:val="20"/>
                <w:u w:val="single"/>
              </w:rPr>
              <w:fldChar w:fldCharType="end"/>
            </w:r>
            <w:r w:rsidR="00CF0281" w:rsidRPr="009906C1">
              <w:rPr>
                <w:color w:val="000000"/>
                <w:sz w:val="20"/>
                <w:szCs w:val="20"/>
                <w:lang w:val="fr-FR"/>
              </w:rPr>
              <w:t>: Disciplinary Core Idea Progression Matrix</w:t>
            </w:r>
            <w:r w:rsidR="00CF0281" w:rsidRPr="009906C1">
              <w:rPr>
                <w:color w:val="000000"/>
                <w:lang w:val="fr-FR"/>
              </w:rPr>
              <w:br/>
            </w:r>
          </w:p>
          <w:p w14:paraId="06D38E98" w14:textId="77777777" w:rsidR="00917211" w:rsidRDefault="00000000">
            <w:pPr>
              <w:numPr>
                <w:ilvl w:val="0"/>
                <w:numId w:val="16"/>
              </w:numPr>
              <w:pBdr>
                <w:top w:val="nil"/>
                <w:left w:val="nil"/>
                <w:bottom w:val="nil"/>
                <w:right w:val="nil"/>
                <w:between w:val="nil"/>
              </w:pBdr>
              <w:spacing w:after="0" w:line="276" w:lineRule="auto"/>
              <w:ind w:left="436"/>
              <w:rPr>
                <w:color w:val="000000"/>
                <w:sz w:val="20"/>
                <w:szCs w:val="20"/>
              </w:rPr>
            </w:pPr>
            <w:r>
              <w:fldChar w:fldCharType="begin"/>
            </w:r>
            <w:r>
              <w:instrText>HYPERLINK "https://www.sciencepracticesleadership.com/" \h</w:instrText>
            </w:r>
            <w:r>
              <w:fldChar w:fldCharType="separate"/>
            </w:r>
            <w:r w:rsidR="00CF0281">
              <w:rPr>
                <w:color w:val="0000FF"/>
                <w:sz w:val="20"/>
                <w:szCs w:val="20"/>
                <w:u w:val="single"/>
              </w:rPr>
              <w:t>Instructional Leadership for Science Practices</w:t>
            </w:r>
            <w:r>
              <w:rPr>
                <w:color w:val="0000FF"/>
                <w:sz w:val="20"/>
                <w:szCs w:val="20"/>
                <w:u w:val="single"/>
              </w:rPr>
              <w:fldChar w:fldCharType="end"/>
            </w:r>
            <w:r w:rsidR="00CF0281">
              <w:rPr>
                <w:color w:val="000000"/>
                <w:sz w:val="20"/>
                <w:szCs w:val="20"/>
              </w:rPr>
              <w:t xml:space="preserve"> resources and tools </w:t>
            </w:r>
          </w:p>
          <w:p w14:paraId="7D121650" w14:textId="77777777" w:rsidR="00917211" w:rsidRDefault="00917211">
            <w:pPr>
              <w:pBdr>
                <w:top w:val="nil"/>
                <w:left w:val="nil"/>
                <w:bottom w:val="nil"/>
                <w:right w:val="nil"/>
                <w:between w:val="nil"/>
              </w:pBdr>
              <w:spacing w:after="0" w:line="276" w:lineRule="auto"/>
              <w:ind w:left="810"/>
              <w:rPr>
                <w:color w:val="000000"/>
                <w:sz w:val="20"/>
                <w:szCs w:val="20"/>
              </w:rPr>
            </w:pPr>
          </w:p>
          <w:p w14:paraId="39EEE4A3" w14:textId="77777777" w:rsidR="00917211" w:rsidRDefault="00CF0281">
            <w:pPr>
              <w:numPr>
                <w:ilvl w:val="0"/>
                <w:numId w:val="19"/>
              </w:numPr>
              <w:pBdr>
                <w:top w:val="nil"/>
                <w:left w:val="nil"/>
                <w:bottom w:val="nil"/>
                <w:right w:val="nil"/>
                <w:between w:val="nil"/>
              </w:pBdr>
              <w:spacing w:after="0" w:line="276" w:lineRule="auto"/>
              <w:ind w:left="436"/>
              <w:rPr>
                <w:color w:val="000000"/>
                <w:sz w:val="20"/>
                <w:szCs w:val="20"/>
              </w:rPr>
            </w:pPr>
            <w:r>
              <w:rPr>
                <w:color w:val="000000"/>
                <w:sz w:val="20"/>
                <w:szCs w:val="20"/>
              </w:rPr>
              <w:t xml:space="preserve">STEM Teaching Tool Practice Brief #3: </w:t>
            </w:r>
            <w:hyperlink r:id="rId45">
              <w:r>
                <w:rPr>
                  <w:color w:val="0000FF"/>
                  <w:sz w:val="20"/>
                  <w:szCs w:val="20"/>
                  <w:u w:val="single"/>
                </w:rPr>
                <w:t>The Practices Should Not Stand Alone</w:t>
              </w:r>
            </w:hyperlink>
            <w:r>
              <w:rPr>
                <w:color w:val="000000"/>
                <w:sz w:val="20"/>
                <w:szCs w:val="20"/>
              </w:rPr>
              <w:t xml:space="preserve"> </w:t>
            </w:r>
            <w:r>
              <w:rPr>
                <w:color w:val="000000"/>
                <w:sz w:val="20"/>
                <w:szCs w:val="20"/>
              </w:rPr>
              <w:br/>
            </w:r>
          </w:p>
          <w:p w14:paraId="1CC61882" w14:textId="77777777" w:rsidR="00917211" w:rsidRDefault="00000000">
            <w:pPr>
              <w:numPr>
                <w:ilvl w:val="0"/>
                <w:numId w:val="19"/>
              </w:numPr>
              <w:pBdr>
                <w:top w:val="nil"/>
                <w:left w:val="nil"/>
                <w:bottom w:val="nil"/>
                <w:right w:val="nil"/>
                <w:between w:val="nil"/>
              </w:pBdr>
              <w:spacing w:after="0" w:line="276" w:lineRule="auto"/>
              <w:ind w:left="436"/>
              <w:rPr>
                <w:color w:val="000000"/>
                <w:sz w:val="20"/>
                <w:szCs w:val="20"/>
              </w:rPr>
            </w:pPr>
            <w:hyperlink r:id="rId46">
              <w:r w:rsidR="00CF0281">
                <w:rPr>
                  <w:color w:val="0000FF"/>
                  <w:sz w:val="20"/>
                  <w:szCs w:val="20"/>
                  <w:u w:val="single"/>
                </w:rPr>
                <w:t xml:space="preserve">Doing and Talking </w:t>
              </w:r>
            </w:hyperlink>
            <w:hyperlink r:id="rId47">
              <w:r w:rsidR="00CF0281">
                <w:rPr>
                  <w:color w:val="0000FF"/>
                  <w:sz w:val="20"/>
                  <w:szCs w:val="20"/>
                  <w:u w:val="single"/>
                </w:rPr>
                <w:t>Science</w:t>
              </w:r>
            </w:hyperlink>
            <w:hyperlink r:id="rId48">
              <w:r w:rsidR="00CF0281">
                <w:rPr>
                  <w:color w:val="0000FF"/>
                  <w:sz w:val="20"/>
                  <w:szCs w:val="20"/>
                  <w:u w:val="single"/>
                </w:rPr>
                <w:t>: Meaning Making with ELs</w:t>
              </w:r>
            </w:hyperlink>
            <w:r w:rsidR="00CF0281">
              <w:rPr>
                <w:sz w:val="20"/>
                <w:szCs w:val="20"/>
              </w:rPr>
              <w:t xml:space="preserve"> (STEM4ELs)</w:t>
            </w:r>
            <w:r w:rsidR="00CF0281">
              <w:rPr>
                <w:color w:val="000000"/>
              </w:rPr>
              <w:br/>
            </w:r>
          </w:p>
          <w:p w14:paraId="76A6FE27" w14:textId="77777777" w:rsidR="00917211" w:rsidRDefault="00000000">
            <w:pPr>
              <w:numPr>
                <w:ilvl w:val="0"/>
                <w:numId w:val="19"/>
              </w:numPr>
              <w:pBdr>
                <w:top w:val="nil"/>
                <w:left w:val="nil"/>
                <w:bottom w:val="nil"/>
                <w:right w:val="nil"/>
                <w:between w:val="nil"/>
              </w:pBdr>
              <w:spacing w:line="276" w:lineRule="auto"/>
              <w:ind w:left="436"/>
              <w:rPr>
                <w:color w:val="000000"/>
                <w:sz w:val="20"/>
                <w:szCs w:val="20"/>
              </w:rPr>
            </w:pPr>
            <w:hyperlink r:id="rId49">
              <w:r w:rsidR="00CF0281">
                <w:rPr>
                  <w:color w:val="0000FF"/>
                  <w:sz w:val="20"/>
                  <w:szCs w:val="20"/>
                  <w:u w:val="single"/>
                </w:rPr>
                <w:t xml:space="preserve">Multilingual </w:t>
              </w:r>
            </w:hyperlink>
            <w:hyperlink r:id="rId50">
              <w:r w:rsidR="00CF0281">
                <w:rPr>
                  <w:color w:val="0000FF"/>
                  <w:sz w:val="20"/>
                  <w:szCs w:val="20"/>
                  <w:u w:val="single"/>
                </w:rPr>
                <w:t>Learners</w:t>
              </w:r>
            </w:hyperlink>
            <w:hyperlink r:id="rId51">
              <w:r w:rsidR="00CF0281">
                <w:rPr>
                  <w:color w:val="0000FF"/>
                  <w:sz w:val="20"/>
                  <w:szCs w:val="20"/>
                  <w:u w:val="single"/>
                </w:rPr>
                <w:t xml:space="preserve"> as Scientists</w:t>
              </w:r>
            </w:hyperlink>
            <w:r w:rsidR="00CF0281">
              <w:rPr>
                <w:color w:val="000000"/>
                <w:sz w:val="20"/>
                <w:szCs w:val="20"/>
              </w:rPr>
              <w:t xml:space="preserve"> (Language and Culture: Center of Excellence)</w:t>
            </w:r>
          </w:p>
        </w:tc>
      </w:tr>
      <w:tr w:rsidR="00917211" w14:paraId="65C8D10D" w14:textId="77777777" w:rsidTr="004E4110">
        <w:tc>
          <w:tcPr>
            <w:tcW w:w="1795" w:type="dxa"/>
            <w:vMerge/>
            <w:shd w:val="clear" w:color="auto" w:fill="FDEADA"/>
          </w:tcPr>
          <w:p w14:paraId="2F960C0E" w14:textId="77777777" w:rsidR="00917211" w:rsidRDefault="00917211">
            <w:pPr>
              <w:widowControl w:val="0"/>
              <w:pBdr>
                <w:top w:val="nil"/>
                <w:left w:val="nil"/>
                <w:bottom w:val="nil"/>
                <w:right w:val="nil"/>
                <w:between w:val="nil"/>
              </w:pBdr>
              <w:spacing w:after="0" w:line="276" w:lineRule="auto"/>
              <w:rPr>
                <w:color w:val="000000"/>
                <w:sz w:val="20"/>
                <w:szCs w:val="20"/>
              </w:rPr>
            </w:pPr>
          </w:p>
        </w:tc>
        <w:tc>
          <w:tcPr>
            <w:tcW w:w="2970" w:type="dxa"/>
            <w:shd w:val="clear" w:color="auto" w:fill="FDEADA"/>
          </w:tcPr>
          <w:p w14:paraId="2A594C87" w14:textId="77777777" w:rsidR="00917211" w:rsidRDefault="00CF0281">
            <w:pPr>
              <w:numPr>
                <w:ilvl w:val="0"/>
                <w:numId w:val="26"/>
              </w:numPr>
              <w:pBdr>
                <w:top w:val="nil"/>
                <w:left w:val="nil"/>
                <w:bottom w:val="nil"/>
                <w:right w:val="nil"/>
                <w:between w:val="nil"/>
              </w:pBdr>
              <w:spacing w:after="0" w:line="276" w:lineRule="auto"/>
              <w:ind w:left="346"/>
              <w:rPr>
                <w:b/>
                <w:color w:val="000000"/>
              </w:rPr>
            </w:pPr>
            <w:r>
              <w:rPr>
                <w:b/>
                <w:color w:val="000000"/>
              </w:rPr>
              <w:t>Materials purposefully and effectively integrate literacy and math in service of science:</w:t>
            </w:r>
          </w:p>
          <w:p w14:paraId="3ED9AFE9" w14:textId="77777777" w:rsidR="00917211" w:rsidRDefault="00CF0281">
            <w:pPr>
              <w:numPr>
                <w:ilvl w:val="0"/>
                <w:numId w:val="2"/>
              </w:numPr>
              <w:pBdr>
                <w:top w:val="nil"/>
                <w:left w:val="nil"/>
                <w:bottom w:val="nil"/>
                <w:right w:val="nil"/>
                <w:between w:val="nil"/>
              </w:pBdr>
              <w:spacing w:after="0" w:line="276" w:lineRule="auto"/>
              <w:ind w:left="706"/>
              <w:rPr>
                <w:b/>
                <w:color w:val="000000"/>
              </w:rPr>
            </w:pPr>
            <w:r>
              <w:rPr>
                <w:b/>
                <w:color w:val="000000"/>
              </w:rPr>
              <w:lastRenderedPageBreak/>
              <w:t>Reading and writing science-specific texts are used to interpret and explain science concepts.</w:t>
            </w:r>
          </w:p>
          <w:p w14:paraId="403E4174" w14:textId="77777777" w:rsidR="00917211" w:rsidRDefault="00CF0281">
            <w:pPr>
              <w:numPr>
                <w:ilvl w:val="0"/>
                <w:numId w:val="2"/>
              </w:numPr>
              <w:pBdr>
                <w:top w:val="nil"/>
                <w:left w:val="nil"/>
                <w:bottom w:val="nil"/>
                <w:right w:val="nil"/>
                <w:between w:val="nil"/>
              </w:pBdr>
              <w:spacing w:line="276" w:lineRule="auto"/>
              <w:ind w:left="706"/>
              <w:rPr>
                <w:b/>
                <w:color w:val="000000"/>
              </w:rPr>
            </w:pPr>
            <w:r>
              <w:rPr>
                <w:b/>
                <w:color w:val="000000"/>
              </w:rPr>
              <w:t>Math is used as a tool to help students interpret and explain science concepts.</w:t>
            </w:r>
          </w:p>
        </w:tc>
        <w:tc>
          <w:tcPr>
            <w:tcW w:w="6030" w:type="dxa"/>
          </w:tcPr>
          <w:p w14:paraId="2F61E7BE" w14:textId="77777777" w:rsidR="00917211" w:rsidRDefault="00CF0281">
            <w:pPr>
              <w:numPr>
                <w:ilvl w:val="0"/>
                <w:numId w:val="2"/>
              </w:numPr>
              <w:pBdr>
                <w:top w:val="nil"/>
                <w:left w:val="nil"/>
                <w:bottom w:val="nil"/>
                <w:right w:val="nil"/>
                <w:between w:val="nil"/>
              </w:pBdr>
              <w:spacing w:after="0" w:line="276" w:lineRule="auto"/>
              <w:ind w:left="436"/>
            </w:pPr>
            <w:r>
              <w:rPr>
                <w:color w:val="000000"/>
              </w:rPr>
              <w:lastRenderedPageBreak/>
              <w:t xml:space="preserve">Consider the explicit integration of science concepts with math, ELA/literacy, and/or other discipline standards, and with language development. </w:t>
            </w:r>
            <w:r>
              <w:rPr>
                <w:color w:val="000000"/>
              </w:rPr>
              <w:br/>
            </w:r>
          </w:p>
          <w:p w14:paraId="5A042D61" w14:textId="77777777" w:rsidR="00917211" w:rsidRDefault="00CF0281">
            <w:pPr>
              <w:numPr>
                <w:ilvl w:val="0"/>
                <w:numId w:val="2"/>
              </w:numPr>
              <w:pBdr>
                <w:top w:val="nil"/>
                <w:left w:val="nil"/>
                <w:bottom w:val="nil"/>
                <w:right w:val="nil"/>
                <w:between w:val="nil"/>
              </w:pBdr>
              <w:spacing w:after="0" w:line="276" w:lineRule="auto"/>
              <w:ind w:left="436"/>
            </w:pPr>
            <w:r>
              <w:rPr>
                <w:color w:val="000000"/>
              </w:rPr>
              <w:lastRenderedPageBreak/>
              <w:t>The connections should be meaningful to students, cohesive and intentional throughout the unit, and strengthen the learning and doing of science and engineering.</w:t>
            </w:r>
            <w:r>
              <w:rPr>
                <w:color w:val="000000"/>
              </w:rPr>
              <w:br/>
            </w:r>
          </w:p>
          <w:p w14:paraId="6D4DB568" w14:textId="77777777" w:rsidR="00917211" w:rsidRDefault="00CF0281">
            <w:pPr>
              <w:numPr>
                <w:ilvl w:val="0"/>
                <w:numId w:val="2"/>
              </w:numPr>
              <w:pBdr>
                <w:top w:val="nil"/>
                <w:left w:val="nil"/>
                <w:bottom w:val="nil"/>
                <w:right w:val="nil"/>
                <w:between w:val="nil"/>
              </w:pBdr>
              <w:spacing w:after="0" w:line="276" w:lineRule="auto"/>
              <w:ind w:left="436"/>
            </w:pPr>
            <w:r>
              <w:rPr>
                <w:color w:val="000000"/>
              </w:rPr>
              <w:t>Literacy and language practices should be integrated with content standards and relate most directly to the following SEPs: constructing explanations; engaging in argument from evidence; and obtaining, evaluating, and communicating information.</w:t>
            </w:r>
            <w:r>
              <w:rPr>
                <w:color w:val="000000"/>
              </w:rPr>
              <w:br/>
            </w:r>
          </w:p>
          <w:p w14:paraId="59354872" w14:textId="77777777" w:rsidR="00917211" w:rsidRDefault="00CF0281">
            <w:pPr>
              <w:numPr>
                <w:ilvl w:val="0"/>
                <w:numId w:val="2"/>
              </w:numPr>
              <w:pBdr>
                <w:top w:val="nil"/>
                <w:left w:val="nil"/>
                <w:bottom w:val="nil"/>
                <w:right w:val="nil"/>
                <w:between w:val="nil"/>
              </w:pBdr>
              <w:spacing w:line="276" w:lineRule="auto"/>
              <w:ind w:left="436"/>
            </w:pPr>
            <w:r>
              <w:rPr>
                <w:color w:val="000000"/>
              </w:rPr>
              <w:t xml:space="preserve">Mathematics practices should be integrated with content standards and relate most directly to the following SEPs: analyzing and interpreting data; and using mathematics and computational thinking. </w:t>
            </w:r>
          </w:p>
        </w:tc>
        <w:tc>
          <w:tcPr>
            <w:tcW w:w="3695" w:type="dxa"/>
          </w:tcPr>
          <w:p w14:paraId="6C292C61" w14:textId="77777777" w:rsidR="00917211" w:rsidRDefault="00CF0281">
            <w:pPr>
              <w:numPr>
                <w:ilvl w:val="0"/>
                <w:numId w:val="28"/>
              </w:numPr>
              <w:pBdr>
                <w:top w:val="nil"/>
                <w:left w:val="nil"/>
                <w:bottom w:val="nil"/>
                <w:right w:val="nil"/>
                <w:between w:val="nil"/>
              </w:pBdr>
              <w:spacing w:line="276" w:lineRule="auto"/>
              <w:ind w:left="436"/>
              <w:rPr>
                <w:color w:val="000000"/>
                <w:sz w:val="20"/>
                <w:szCs w:val="20"/>
              </w:rPr>
            </w:pPr>
            <w:r>
              <w:rPr>
                <w:color w:val="000000"/>
                <w:sz w:val="20"/>
                <w:szCs w:val="20"/>
              </w:rPr>
              <w:lastRenderedPageBreak/>
              <w:t xml:space="preserve">MA 2016 STE Curriculum Framework – </w:t>
            </w:r>
            <w:hyperlink r:id="rId52" w:anchor="page=128">
              <w:r>
                <w:rPr>
                  <w:color w:val="0000FF"/>
                  <w:sz w:val="20"/>
                  <w:szCs w:val="20"/>
                  <w:u w:val="single"/>
                </w:rPr>
                <w:t>Appendix II</w:t>
              </w:r>
            </w:hyperlink>
            <w:r>
              <w:rPr>
                <w:color w:val="000000"/>
                <w:sz w:val="20"/>
                <w:szCs w:val="20"/>
              </w:rPr>
              <w:t xml:space="preserve">: Essential Role of Language, Literacy, and Mathematics </w:t>
            </w:r>
            <w:r>
              <w:rPr>
                <w:color w:val="000000"/>
                <w:sz w:val="20"/>
                <w:szCs w:val="20"/>
              </w:rPr>
              <w:lastRenderedPageBreak/>
              <w:t>for Science and Technology/Engineering</w:t>
            </w:r>
          </w:p>
          <w:p w14:paraId="029885D2" w14:textId="77777777" w:rsidR="00917211" w:rsidRDefault="00000000">
            <w:pPr>
              <w:numPr>
                <w:ilvl w:val="0"/>
                <w:numId w:val="28"/>
              </w:numPr>
              <w:spacing w:line="276" w:lineRule="auto"/>
              <w:ind w:left="436"/>
              <w:rPr>
                <w:sz w:val="20"/>
                <w:szCs w:val="20"/>
              </w:rPr>
            </w:pPr>
            <w:hyperlink r:id="rId53">
              <w:r w:rsidR="00CF0281">
                <w:rPr>
                  <w:color w:val="0000FF"/>
                  <w:sz w:val="20"/>
                  <w:szCs w:val="20"/>
                  <w:u w:val="single"/>
                </w:rPr>
                <w:t>Science &amp; Technology Engineering Standards: Connections to the Mathematics and English Language Arts /Literacy Standards</w:t>
              </w:r>
            </w:hyperlink>
            <w:r w:rsidR="00CF0281">
              <w:rPr>
                <w:sz w:val="20"/>
                <w:szCs w:val="20"/>
              </w:rPr>
              <w:t xml:space="preserve"> aligns MA standards with NGSS’s DCIs and grade-band Science and Engineering Practices (SEPs) to math and ELA/literacy standards.</w:t>
            </w:r>
          </w:p>
          <w:p w14:paraId="30527114" w14:textId="77777777" w:rsidR="00917211" w:rsidRDefault="00CF0281">
            <w:pPr>
              <w:numPr>
                <w:ilvl w:val="0"/>
                <w:numId w:val="28"/>
              </w:numPr>
              <w:spacing w:line="276" w:lineRule="auto"/>
              <w:ind w:left="436"/>
              <w:rPr>
                <w:sz w:val="20"/>
                <w:szCs w:val="20"/>
              </w:rPr>
            </w:pPr>
            <w:r>
              <w:rPr>
                <w:sz w:val="20"/>
                <w:szCs w:val="20"/>
              </w:rPr>
              <w:t xml:space="preserve">STEM Teaching Tool Practice Brief #62 </w:t>
            </w:r>
            <w:hyperlink r:id="rId54">
              <w:r>
                <w:rPr>
                  <w:color w:val="0000FF"/>
                  <w:sz w:val="20"/>
                  <w:szCs w:val="20"/>
                  <w:u w:val="single"/>
                </w:rPr>
                <w:t>What does Subject Matter Integration Look Like in Elementary Instruction? Including Science is Key!</w:t>
              </w:r>
            </w:hyperlink>
          </w:p>
        </w:tc>
      </w:tr>
    </w:tbl>
    <w:p w14:paraId="6408C6D2" w14:textId="77777777" w:rsidR="00917211" w:rsidRDefault="00917211">
      <w:pPr>
        <w:widowControl w:val="0"/>
        <w:pBdr>
          <w:top w:val="nil"/>
          <w:left w:val="nil"/>
          <w:bottom w:val="nil"/>
          <w:right w:val="nil"/>
          <w:between w:val="nil"/>
        </w:pBdr>
        <w:spacing w:after="0" w:line="276" w:lineRule="auto"/>
        <w:rPr>
          <w:b/>
          <w:color w:val="FFFFFF"/>
        </w:rPr>
      </w:pPr>
    </w:p>
    <w:tbl>
      <w:tblPr>
        <w:tblStyle w:val="a2"/>
        <w:tblW w:w="14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795"/>
        <w:gridCol w:w="3420"/>
        <w:gridCol w:w="5580"/>
        <w:gridCol w:w="3725"/>
      </w:tblGrid>
      <w:tr w:rsidR="00917211" w14:paraId="52CCC595" w14:textId="77777777" w:rsidTr="004E4110">
        <w:trPr>
          <w:trHeight w:val="220"/>
          <w:tblHeader/>
        </w:trPr>
        <w:tc>
          <w:tcPr>
            <w:tcW w:w="14520" w:type="dxa"/>
            <w:gridSpan w:val="4"/>
            <w:tcBorders>
              <w:bottom w:val="single" w:sz="4" w:space="0" w:color="000000"/>
            </w:tcBorders>
            <w:shd w:val="clear" w:color="auto" w:fill="003366"/>
          </w:tcPr>
          <w:p w14:paraId="3FC06418" w14:textId="77777777" w:rsidR="00917211" w:rsidRDefault="00CF0281">
            <w:pPr>
              <w:pBdr>
                <w:top w:val="nil"/>
                <w:left w:val="nil"/>
                <w:bottom w:val="nil"/>
                <w:right w:val="nil"/>
                <w:between w:val="nil"/>
              </w:pBdr>
              <w:spacing w:line="276" w:lineRule="auto"/>
              <w:jc w:val="center"/>
              <w:rPr>
                <w:b/>
                <w:color w:val="FFFFFF"/>
              </w:rPr>
            </w:pPr>
            <w:r>
              <w:rPr>
                <w:b/>
                <w:color w:val="FFFFFF"/>
              </w:rPr>
              <w:t>Domain: Classroom Application</w:t>
            </w:r>
          </w:p>
        </w:tc>
      </w:tr>
      <w:tr w:rsidR="00917211" w14:paraId="7DC1659B" w14:textId="77777777" w:rsidTr="004E4110">
        <w:tc>
          <w:tcPr>
            <w:tcW w:w="1795" w:type="dxa"/>
            <w:tcBorders>
              <w:top w:val="single" w:sz="4" w:space="0" w:color="000000"/>
              <w:left w:val="single" w:sz="4" w:space="0" w:color="000000"/>
              <w:bottom w:val="single" w:sz="4" w:space="0" w:color="000000"/>
              <w:right w:val="single" w:sz="4" w:space="0" w:color="000000"/>
            </w:tcBorders>
            <w:shd w:val="clear" w:color="auto" w:fill="C6D9F1"/>
          </w:tcPr>
          <w:p w14:paraId="14C4CF4E" w14:textId="77777777" w:rsidR="00917211" w:rsidRDefault="00CF0281">
            <w:pPr>
              <w:pBdr>
                <w:top w:val="nil"/>
                <w:left w:val="nil"/>
                <w:bottom w:val="nil"/>
                <w:right w:val="nil"/>
                <w:between w:val="nil"/>
              </w:pBdr>
              <w:spacing w:line="276" w:lineRule="auto"/>
              <w:jc w:val="center"/>
              <w:rPr>
                <w:b/>
              </w:rPr>
            </w:pPr>
            <w:r>
              <w:rPr>
                <w:b/>
              </w:rPr>
              <w:t>Criterion</w:t>
            </w:r>
          </w:p>
        </w:tc>
        <w:tc>
          <w:tcPr>
            <w:tcW w:w="3420" w:type="dxa"/>
            <w:tcBorders>
              <w:top w:val="single" w:sz="4" w:space="0" w:color="000000"/>
              <w:left w:val="single" w:sz="4" w:space="0" w:color="000000"/>
              <w:bottom w:val="single" w:sz="4" w:space="0" w:color="000000"/>
              <w:right w:val="single" w:sz="4" w:space="0" w:color="000000"/>
            </w:tcBorders>
            <w:shd w:val="clear" w:color="auto" w:fill="C6D9F1"/>
          </w:tcPr>
          <w:p w14:paraId="5D51A592" w14:textId="77777777" w:rsidR="00917211" w:rsidRDefault="00CF0281">
            <w:pPr>
              <w:pBdr>
                <w:top w:val="nil"/>
                <w:left w:val="nil"/>
                <w:bottom w:val="nil"/>
                <w:right w:val="nil"/>
                <w:between w:val="nil"/>
              </w:pBdr>
              <w:spacing w:line="276" w:lineRule="auto"/>
              <w:jc w:val="center"/>
            </w:pPr>
            <w:r>
              <w:rPr>
                <w:b/>
              </w:rPr>
              <w:t>Indicator</w:t>
            </w:r>
          </w:p>
        </w:tc>
        <w:tc>
          <w:tcPr>
            <w:tcW w:w="5580" w:type="dxa"/>
            <w:tcBorders>
              <w:top w:val="single" w:sz="4" w:space="0" w:color="000000"/>
              <w:left w:val="single" w:sz="4" w:space="0" w:color="000000"/>
              <w:bottom w:val="single" w:sz="4" w:space="0" w:color="000000"/>
              <w:right w:val="single" w:sz="4" w:space="0" w:color="000000"/>
            </w:tcBorders>
            <w:shd w:val="clear" w:color="auto" w:fill="C6D9F1"/>
          </w:tcPr>
          <w:p w14:paraId="2049C1C2" w14:textId="77777777" w:rsidR="00917211" w:rsidRDefault="00CF0281">
            <w:pPr>
              <w:keepNext/>
              <w:spacing w:line="276" w:lineRule="auto"/>
              <w:jc w:val="center"/>
              <w:rPr>
                <w:b/>
              </w:rPr>
            </w:pPr>
            <w:r>
              <w:rPr>
                <w:b/>
              </w:rPr>
              <w:t>Notes and Tips</w:t>
            </w:r>
          </w:p>
        </w:tc>
        <w:tc>
          <w:tcPr>
            <w:tcW w:w="3725" w:type="dxa"/>
            <w:tcBorders>
              <w:top w:val="nil"/>
              <w:left w:val="single" w:sz="4" w:space="0" w:color="000000"/>
              <w:bottom w:val="single" w:sz="4" w:space="0" w:color="000000"/>
              <w:right w:val="nil"/>
            </w:tcBorders>
            <w:shd w:val="clear" w:color="auto" w:fill="C6D9F1"/>
          </w:tcPr>
          <w:p w14:paraId="489B02A6" w14:textId="77777777" w:rsidR="00917211" w:rsidRDefault="00CF0281">
            <w:pPr>
              <w:keepNext/>
              <w:spacing w:line="276" w:lineRule="auto"/>
              <w:jc w:val="center"/>
              <w:rPr>
                <w:b/>
              </w:rPr>
            </w:pPr>
            <w:r>
              <w:rPr>
                <w:b/>
              </w:rPr>
              <w:t>Further Reading</w:t>
            </w:r>
          </w:p>
        </w:tc>
      </w:tr>
      <w:tr w:rsidR="00917211" w14:paraId="4BF8C8EF" w14:textId="77777777" w:rsidTr="004E4110">
        <w:trPr>
          <w:trHeight w:val="1196"/>
        </w:trPr>
        <w:tc>
          <w:tcPr>
            <w:tcW w:w="1795" w:type="dxa"/>
            <w:vMerge w:val="restart"/>
            <w:tcBorders>
              <w:top w:val="single" w:sz="4" w:space="0" w:color="000000"/>
              <w:left w:val="single" w:sz="4" w:space="0" w:color="000000"/>
              <w:bottom w:val="single" w:sz="4" w:space="0" w:color="000000"/>
              <w:right w:val="single" w:sz="4" w:space="0" w:color="000000"/>
            </w:tcBorders>
            <w:shd w:val="clear" w:color="auto" w:fill="C6D9F1"/>
          </w:tcPr>
          <w:p w14:paraId="7F63DA33" w14:textId="77777777" w:rsidR="00917211" w:rsidRDefault="00CF0281">
            <w:pPr>
              <w:pBdr>
                <w:top w:val="nil"/>
                <w:left w:val="nil"/>
                <w:bottom w:val="nil"/>
                <w:right w:val="nil"/>
                <w:between w:val="nil"/>
              </w:pBdr>
              <w:spacing w:line="276" w:lineRule="auto"/>
              <w:rPr>
                <w:b/>
                <w:color w:val="000000"/>
              </w:rPr>
            </w:pPr>
            <w:r>
              <w:rPr>
                <w:b/>
                <w:color w:val="000000"/>
              </w:rPr>
              <w:t>3. Accessibility for Students</w:t>
            </w:r>
          </w:p>
          <w:p w14:paraId="34B6D023" w14:textId="77777777" w:rsidR="00917211" w:rsidRDefault="00CF0281">
            <w:pPr>
              <w:pBdr>
                <w:top w:val="nil"/>
                <w:left w:val="nil"/>
                <w:bottom w:val="nil"/>
                <w:right w:val="nil"/>
                <w:between w:val="nil"/>
              </w:pBdr>
              <w:spacing w:line="276" w:lineRule="auto"/>
              <w:rPr>
                <w:sz w:val="20"/>
                <w:szCs w:val="20"/>
              </w:rPr>
            </w:pPr>
            <w:r>
              <w:rPr>
                <w:i/>
                <w:sz w:val="20"/>
                <w:szCs w:val="20"/>
              </w:rPr>
              <w:t xml:space="preserve">Note: </w:t>
            </w:r>
            <w:r>
              <w:rPr>
                <w:sz w:val="20"/>
                <w:szCs w:val="20"/>
              </w:rPr>
              <w:t xml:space="preserve">While no one set of materials can serve all students’ needs, they should strongly support teachers tasked with doing so. Standard II of the </w:t>
            </w:r>
            <w:hyperlink r:id="rId55">
              <w:r>
                <w:rPr>
                  <w:color w:val="1155CC"/>
                  <w:sz w:val="20"/>
                  <w:szCs w:val="20"/>
                  <w:u w:val="single"/>
                </w:rPr>
                <w:t xml:space="preserve">MA model teacher </w:t>
              </w:r>
              <w:r>
                <w:rPr>
                  <w:color w:val="1155CC"/>
                  <w:sz w:val="20"/>
                  <w:szCs w:val="20"/>
                  <w:u w:val="single"/>
                </w:rPr>
                <w:lastRenderedPageBreak/>
                <w:t>evaluation rubric</w:t>
              </w:r>
            </w:hyperlink>
            <w:r>
              <w:rPr>
                <w:color w:val="1155CC"/>
                <w:sz w:val="20"/>
                <w:szCs w:val="20"/>
              </w:rPr>
              <w:t xml:space="preserve"> </w:t>
            </w:r>
            <w:r>
              <w:rPr>
                <w:sz w:val="20"/>
                <w:szCs w:val="20"/>
              </w:rPr>
              <w:t>sets expectations for teaching all students.</w:t>
            </w:r>
          </w:p>
          <w:p w14:paraId="645BA10F" w14:textId="77777777" w:rsidR="00917211" w:rsidRDefault="00917211">
            <w:pPr>
              <w:pBdr>
                <w:top w:val="nil"/>
                <w:left w:val="nil"/>
                <w:bottom w:val="nil"/>
                <w:right w:val="nil"/>
                <w:between w:val="nil"/>
              </w:pBdr>
              <w:spacing w:line="276" w:lineRule="auto"/>
              <w:rPr>
                <w:b/>
                <w:color w:val="000000"/>
              </w:rPr>
            </w:pPr>
          </w:p>
          <w:p w14:paraId="2A3EAE31" w14:textId="77777777" w:rsidR="00917211" w:rsidRDefault="00917211">
            <w:pPr>
              <w:pBdr>
                <w:top w:val="nil"/>
                <w:left w:val="nil"/>
                <w:bottom w:val="nil"/>
                <w:right w:val="nil"/>
                <w:between w:val="nil"/>
              </w:pBdr>
              <w:spacing w:line="276" w:lineRule="auto"/>
            </w:pPr>
          </w:p>
        </w:tc>
        <w:tc>
          <w:tcPr>
            <w:tcW w:w="3420" w:type="dxa"/>
            <w:tcBorders>
              <w:top w:val="single" w:sz="4" w:space="0" w:color="000000"/>
              <w:left w:val="single" w:sz="4" w:space="0" w:color="000000"/>
              <w:bottom w:val="single" w:sz="4" w:space="0" w:color="000000"/>
              <w:right w:val="single" w:sz="4" w:space="0" w:color="000000"/>
            </w:tcBorders>
            <w:shd w:val="clear" w:color="auto" w:fill="C6D9F1"/>
          </w:tcPr>
          <w:p w14:paraId="41AD5D4D" w14:textId="77777777" w:rsidR="00917211" w:rsidRDefault="00CF0281">
            <w:pPr>
              <w:numPr>
                <w:ilvl w:val="0"/>
                <w:numId w:val="6"/>
              </w:numPr>
              <w:spacing w:line="276" w:lineRule="auto"/>
              <w:rPr>
                <w:b/>
              </w:rPr>
            </w:pPr>
            <w:r>
              <w:rPr>
                <w:b/>
              </w:rPr>
              <w:lastRenderedPageBreak/>
              <w:t>Materials provide for varied means of accessing content, helping teachers meet the diverse needs of students with disabilities and those working above or below grade level.</w:t>
            </w:r>
          </w:p>
        </w:tc>
        <w:tc>
          <w:tcPr>
            <w:tcW w:w="5580" w:type="dxa"/>
            <w:tcBorders>
              <w:top w:val="single" w:sz="4" w:space="0" w:color="000000"/>
              <w:left w:val="single" w:sz="4" w:space="0" w:color="000000"/>
              <w:bottom w:val="single" w:sz="4" w:space="0" w:color="000000"/>
              <w:right w:val="single" w:sz="4" w:space="0" w:color="000000"/>
            </w:tcBorders>
          </w:tcPr>
          <w:p w14:paraId="32E12219" w14:textId="77777777" w:rsidR="00917211" w:rsidRDefault="00CF0281">
            <w:pPr>
              <w:numPr>
                <w:ilvl w:val="0"/>
                <w:numId w:val="7"/>
              </w:numPr>
              <w:spacing w:after="0" w:line="276" w:lineRule="auto"/>
              <w:ind w:left="346" w:hanging="274"/>
            </w:pPr>
            <w:r>
              <w:t>Consider whether materials provide differentiated strategies and/or activities to meet the diverse needs of students working below proficiency, English Learners (ELs), and those of advanced learners.</w:t>
            </w:r>
          </w:p>
          <w:p w14:paraId="01E5EBBB" w14:textId="77777777" w:rsidR="00917211" w:rsidRDefault="00917211">
            <w:pPr>
              <w:spacing w:after="0" w:line="276" w:lineRule="auto"/>
              <w:ind w:left="346"/>
            </w:pPr>
          </w:p>
          <w:p w14:paraId="6C9125D2" w14:textId="77777777" w:rsidR="00917211" w:rsidRDefault="00CF0281">
            <w:pPr>
              <w:numPr>
                <w:ilvl w:val="0"/>
                <w:numId w:val="7"/>
              </w:numPr>
              <w:spacing w:after="0" w:line="276" w:lineRule="auto"/>
              <w:ind w:left="346" w:hanging="274"/>
            </w:pPr>
            <w:r>
              <w:t>Focus here on access to grade level content, not intervention or remediation.</w:t>
            </w:r>
            <w:r>
              <w:br/>
            </w:r>
          </w:p>
          <w:p w14:paraId="1764CEAC" w14:textId="77777777" w:rsidR="00917211" w:rsidRDefault="00CF0281">
            <w:pPr>
              <w:numPr>
                <w:ilvl w:val="0"/>
                <w:numId w:val="7"/>
              </w:numPr>
              <w:spacing w:after="0" w:line="276" w:lineRule="auto"/>
              <w:ind w:left="346" w:hanging="274"/>
            </w:pPr>
            <w:r>
              <w:t xml:space="preserve">Consider whether materials provide </w:t>
            </w:r>
            <w:hyperlink r:id="rId56">
              <w:r>
                <w:rPr>
                  <w:color w:val="1155CC"/>
                  <w:u w:val="single"/>
                </w:rPr>
                <w:t>multiple means of representation</w:t>
              </w:r>
            </w:hyperlink>
            <w:r>
              <w:t xml:space="preserve"> and opportunities for collaborative learning (e.g., partner work).</w:t>
            </w:r>
            <w:r>
              <w:br/>
            </w:r>
          </w:p>
          <w:p w14:paraId="11595DC0" w14:textId="77777777" w:rsidR="00917211" w:rsidRDefault="00CF0281">
            <w:pPr>
              <w:numPr>
                <w:ilvl w:val="0"/>
                <w:numId w:val="7"/>
              </w:numPr>
              <w:spacing w:after="0" w:line="276" w:lineRule="auto"/>
              <w:ind w:left="346" w:hanging="274"/>
            </w:pPr>
            <w:r>
              <w:lastRenderedPageBreak/>
              <w:t>Consider intentional and varied points of access as an important strategy for ELs.</w:t>
            </w:r>
            <w:r>
              <w:br/>
            </w:r>
          </w:p>
          <w:p w14:paraId="2C6E4A3F" w14:textId="77777777" w:rsidR="00917211" w:rsidRDefault="00CF0281">
            <w:pPr>
              <w:numPr>
                <w:ilvl w:val="0"/>
                <w:numId w:val="7"/>
              </w:numPr>
              <w:spacing w:line="276" w:lineRule="auto"/>
              <w:ind w:left="346" w:hanging="274"/>
              <w:rPr>
                <w:rFonts w:ascii="Arial" w:eastAsia="Arial" w:hAnsi="Arial" w:cs="Arial"/>
                <w:color w:val="000000"/>
                <w:sz w:val="23"/>
                <w:szCs w:val="23"/>
              </w:rPr>
            </w:pPr>
            <w:r>
              <w:t xml:space="preserve">Materials should </w:t>
            </w:r>
            <w:r>
              <w:rPr>
                <w:color w:val="000000"/>
                <w:highlight w:val="white"/>
              </w:rPr>
              <w:t>include multiple entry points for learning and leverage the strengths of all learners</w:t>
            </w:r>
            <w:r>
              <w:rPr>
                <w:color w:val="000000"/>
              </w:rPr>
              <w:t>, including English learners.</w:t>
            </w:r>
          </w:p>
        </w:tc>
        <w:tc>
          <w:tcPr>
            <w:tcW w:w="3725" w:type="dxa"/>
            <w:vMerge w:val="restart"/>
            <w:tcBorders>
              <w:top w:val="single" w:sz="4" w:space="0" w:color="000000"/>
              <w:left w:val="single" w:sz="4" w:space="0" w:color="000000"/>
              <w:bottom w:val="single" w:sz="4" w:space="0" w:color="000000"/>
              <w:right w:val="single" w:sz="4" w:space="0" w:color="000000"/>
            </w:tcBorders>
          </w:tcPr>
          <w:p w14:paraId="1E230EE8" w14:textId="77777777" w:rsidR="00917211" w:rsidRDefault="00CF0281">
            <w:pPr>
              <w:numPr>
                <w:ilvl w:val="0"/>
                <w:numId w:val="7"/>
              </w:numPr>
              <w:spacing w:line="276" w:lineRule="auto"/>
              <w:rPr>
                <w:sz w:val="20"/>
                <w:szCs w:val="20"/>
              </w:rPr>
            </w:pPr>
            <w:r>
              <w:rPr>
                <w:sz w:val="20"/>
                <w:szCs w:val="20"/>
              </w:rPr>
              <w:lastRenderedPageBreak/>
              <w:t xml:space="preserve">Guidebook for Inclusive Practice, </w:t>
            </w:r>
            <w:hyperlink r:id="rId57">
              <w:r>
                <w:rPr>
                  <w:color w:val="1155CC"/>
                  <w:sz w:val="20"/>
                  <w:szCs w:val="20"/>
                  <w:u w:val="single"/>
                </w:rPr>
                <w:t>Example Artifact List</w:t>
              </w:r>
            </w:hyperlink>
            <w:r>
              <w:rPr>
                <w:sz w:val="20"/>
                <w:szCs w:val="20"/>
              </w:rPr>
              <w:t xml:space="preserve">: illustrates ways in which instructional materials can support </w:t>
            </w:r>
            <w:r>
              <w:rPr>
                <w:i/>
                <w:sz w:val="20"/>
                <w:szCs w:val="20"/>
              </w:rPr>
              <w:t>inclusive practice</w:t>
            </w:r>
            <w:r>
              <w:rPr>
                <w:sz w:val="20"/>
                <w:szCs w:val="20"/>
              </w:rPr>
              <w:t>, which encompasses Universal Design for Learning (the focus of these two indicators), Positive Behavioral Interventions and Supports, and Social and Emotional Learning</w:t>
            </w:r>
          </w:p>
          <w:p w14:paraId="41FFA0B7" w14:textId="77777777" w:rsidR="00917211" w:rsidRDefault="00000000">
            <w:pPr>
              <w:numPr>
                <w:ilvl w:val="0"/>
                <w:numId w:val="7"/>
              </w:numPr>
              <w:spacing w:line="276" w:lineRule="auto"/>
              <w:rPr>
                <w:sz w:val="20"/>
                <w:szCs w:val="20"/>
              </w:rPr>
            </w:pPr>
            <w:hyperlink r:id="rId58">
              <w:r w:rsidR="00CF0281">
                <w:rPr>
                  <w:color w:val="1155CC"/>
                  <w:sz w:val="20"/>
                  <w:szCs w:val="20"/>
                  <w:u w:val="single"/>
                </w:rPr>
                <w:t>Universal Design for Learning Guidelines</w:t>
              </w:r>
            </w:hyperlink>
            <w:r w:rsidR="00CF0281">
              <w:rPr>
                <w:sz w:val="20"/>
                <w:szCs w:val="20"/>
              </w:rPr>
              <w:t xml:space="preserve"> (CAST, 2018)</w:t>
            </w:r>
          </w:p>
          <w:p w14:paraId="06C55C6F" w14:textId="77777777" w:rsidR="00917211" w:rsidRDefault="00CF0281">
            <w:pPr>
              <w:numPr>
                <w:ilvl w:val="0"/>
                <w:numId w:val="7"/>
              </w:numPr>
              <w:pBdr>
                <w:top w:val="nil"/>
                <w:left w:val="nil"/>
                <w:bottom w:val="nil"/>
                <w:right w:val="nil"/>
                <w:between w:val="nil"/>
              </w:pBdr>
              <w:spacing w:after="0" w:line="276" w:lineRule="auto"/>
              <w:rPr>
                <w:color w:val="000000"/>
                <w:sz w:val="20"/>
                <w:szCs w:val="20"/>
              </w:rPr>
            </w:pPr>
            <w:r>
              <w:rPr>
                <w:color w:val="000000"/>
                <w:sz w:val="20"/>
                <w:szCs w:val="20"/>
              </w:rPr>
              <w:lastRenderedPageBreak/>
              <w:t xml:space="preserve">STEM Teaching Tools Practice Brief #59 </w:t>
            </w:r>
            <w:hyperlink r:id="rId59">
              <w:r>
                <w:rPr>
                  <w:color w:val="0000FF"/>
                  <w:sz w:val="20"/>
                  <w:szCs w:val="20"/>
                  <w:u w:val="single"/>
                </w:rPr>
                <w:t>Creating Science Learning Experiences that Support Learners Receiving Special Education Services</w:t>
              </w:r>
            </w:hyperlink>
            <w:hyperlink r:id="rId60">
              <w:r>
                <w:rPr>
                  <w:color w:val="000000"/>
                </w:rPr>
                <w:br/>
              </w:r>
            </w:hyperlink>
          </w:p>
          <w:p w14:paraId="5C77BA88" w14:textId="77777777" w:rsidR="00917211" w:rsidRDefault="00000000">
            <w:pPr>
              <w:numPr>
                <w:ilvl w:val="0"/>
                <w:numId w:val="7"/>
              </w:numPr>
              <w:pBdr>
                <w:top w:val="nil"/>
                <w:left w:val="nil"/>
                <w:bottom w:val="nil"/>
                <w:right w:val="nil"/>
                <w:between w:val="nil"/>
              </w:pBdr>
              <w:spacing w:line="276" w:lineRule="auto"/>
              <w:rPr>
                <w:color w:val="000000"/>
                <w:sz w:val="20"/>
                <w:szCs w:val="20"/>
              </w:rPr>
            </w:pPr>
            <w:hyperlink r:id="rId61">
              <w:r w:rsidR="00CF0281">
                <w:rPr>
                  <w:color w:val="0000FF"/>
                  <w:sz w:val="20"/>
                  <w:szCs w:val="20"/>
                  <w:u w:val="single"/>
                </w:rPr>
                <w:t xml:space="preserve">Science </w:t>
              </w:r>
            </w:hyperlink>
            <w:hyperlink r:id="rId62">
              <w:r w:rsidR="00CF0281">
                <w:rPr>
                  <w:color w:val="0000FF"/>
                  <w:sz w:val="20"/>
                  <w:szCs w:val="20"/>
                  <w:u w:val="single"/>
                </w:rPr>
                <w:t>Guidelines</w:t>
              </w:r>
            </w:hyperlink>
            <w:hyperlink r:id="rId63">
              <w:r w:rsidR="00CF0281">
                <w:rPr>
                  <w:color w:val="0000FF"/>
                  <w:sz w:val="20"/>
                  <w:szCs w:val="20"/>
                  <w:u w:val="single"/>
                </w:rPr>
                <w:t>: Area of Focus 2; Leveraging Student Assets</w:t>
              </w:r>
            </w:hyperlink>
            <w:r w:rsidR="00CF0281">
              <w:rPr>
                <w:color w:val="000000"/>
                <w:sz w:val="20"/>
                <w:szCs w:val="20"/>
              </w:rPr>
              <w:t xml:space="preserve"> (ELSF)</w:t>
            </w:r>
            <w:r w:rsidR="00CF0281">
              <w:rPr>
                <w:sz w:val="20"/>
                <w:szCs w:val="20"/>
              </w:rPr>
              <w:t xml:space="preserve">, </w:t>
            </w:r>
            <w:r w:rsidR="00CF0281">
              <w:rPr>
                <w:b/>
                <w:sz w:val="20"/>
                <w:szCs w:val="20"/>
              </w:rPr>
              <w:t>p.9</w:t>
            </w:r>
          </w:p>
          <w:p w14:paraId="783BD3B0" w14:textId="77777777" w:rsidR="00917211" w:rsidRDefault="00917211">
            <w:pPr>
              <w:spacing w:line="276" w:lineRule="auto"/>
              <w:ind w:left="450"/>
              <w:rPr>
                <w:sz w:val="20"/>
                <w:szCs w:val="20"/>
              </w:rPr>
            </w:pPr>
          </w:p>
          <w:p w14:paraId="2A34F070" w14:textId="77777777" w:rsidR="00917211" w:rsidRDefault="00917211">
            <w:pPr>
              <w:spacing w:line="276" w:lineRule="auto"/>
              <w:ind w:left="346" w:hanging="274"/>
              <w:rPr>
                <w:sz w:val="20"/>
                <w:szCs w:val="20"/>
              </w:rPr>
            </w:pPr>
          </w:p>
        </w:tc>
      </w:tr>
      <w:tr w:rsidR="00917211" w14:paraId="15C40BBE" w14:textId="77777777" w:rsidTr="004E4110">
        <w:trPr>
          <w:trHeight w:val="220"/>
        </w:trPr>
        <w:tc>
          <w:tcPr>
            <w:tcW w:w="1795" w:type="dxa"/>
            <w:vMerge/>
            <w:tcBorders>
              <w:top w:val="single" w:sz="4" w:space="0" w:color="000000"/>
              <w:left w:val="single" w:sz="4" w:space="0" w:color="000000"/>
              <w:bottom w:val="single" w:sz="4" w:space="0" w:color="000000"/>
              <w:right w:val="single" w:sz="4" w:space="0" w:color="000000"/>
            </w:tcBorders>
            <w:shd w:val="clear" w:color="auto" w:fill="C6D9F1"/>
          </w:tcPr>
          <w:p w14:paraId="22416745" w14:textId="77777777" w:rsidR="00917211" w:rsidRDefault="00917211">
            <w:pPr>
              <w:widowControl w:val="0"/>
              <w:pBdr>
                <w:top w:val="nil"/>
                <w:left w:val="nil"/>
                <w:bottom w:val="nil"/>
                <w:right w:val="nil"/>
                <w:between w:val="nil"/>
              </w:pBdr>
              <w:spacing w:after="0" w:line="276" w:lineRule="auto"/>
              <w:rPr>
                <w:sz w:val="20"/>
                <w:szCs w:val="20"/>
              </w:rPr>
            </w:pPr>
          </w:p>
        </w:tc>
        <w:tc>
          <w:tcPr>
            <w:tcW w:w="3420" w:type="dxa"/>
            <w:tcBorders>
              <w:top w:val="single" w:sz="4" w:space="0" w:color="000000"/>
              <w:left w:val="single" w:sz="4" w:space="0" w:color="000000"/>
              <w:bottom w:val="single" w:sz="4" w:space="0" w:color="000000"/>
              <w:right w:val="single" w:sz="4" w:space="0" w:color="000000"/>
            </w:tcBorders>
            <w:shd w:val="clear" w:color="auto" w:fill="C6D9F1"/>
          </w:tcPr>
          <w:p w14:paraId="422391DD" w14:textId="77777777" w:rsidR="00917211" w:rsidRDefault="00CF0281">
            <w:pPr>
              <w:numPr>
                <w:ilvl w:val="0"/>
                <w:numId w:val="6"/>
              </w:numPr>
              <w:pBdr>
                <w:top w:val="nil"/>
                <w:left w:val="nil"/>
                <w:bottom w:val="nil"/>
                <w:right w:val="nil"/>
                <w:between w:val="nil"/>
              </w:pBdr>
              <w:spacing w:line="276" w:lineRule="auto"/>
              <w:rPr>
                <w:b/>
              </w:rPr>
            </w:pPr>
            <w:r>
              <w:rPr>
                <w:b/>
              </w:rPr>
              <w:t>Materials provide for varied means of demonstrating learning, helping teachers meet the diverse needs of students with disabilities and those working above or below grade level.</w:t>
            </w:r>
          </w:p>
        </w:tc>
        <w:tc>
          <w:tcPr>
            <w:tcW w:w="5580" w:type="dxa"/>
            <w:tcBorders>
              <w:top w:val="single" w:sz="4" w:space="0" w:color="000000"/>
              <w:left w:val="single" w:sz="4" w:space="0" w:color="000000"/>
              <w:bottom w:val="single" w:sz="4" w:space="0" w:color="000000"/>
              <w:right w:val="single" w:sz="4" w:space="0" w:color="000000"/>
            </w:tcBorders>
          </w:tcPr>
          <w:p w14:paraId="699FB648" w14:textId="77777777" w:rsidR="00917211" w:rsidRDefault="00CF0281">
            <w:pPr>
              <w:numPr>
                <w:ilvl w:val="0"/>
                <w:numId w:val="3"/>
              </w:numPr>
              <w:spacing w:after="0" w:line="276" w:lineRule="auto"/>
              <w:ind w:left="346" w:hanging="274"/>
            </w:pPr>
            <w:r>
              <w:t xml:space="preserve">Consider whether materials provide students the support needed to succeed on tasks and activities, helping meet the diverse needs of students with disabilities, English Learners, and those below and above grade level. </w:t>
            </w:r>
            <w:r>
              <w:br/>
            </w:r>
          </w:p>
          <w:p w14:paraId="2F20D0AF" w14:textId="77777777" w:rsidR="00917211" w:rsidRDefault="00CF0281">
            <w:pPr>
              <w:numPr>
                <w:ilvl w:val="0"/>
                <w:numId w:val="3"/>
              </w:numPr>
              <w:spacing w:after="0" w:line="276" w:lineRule="auto"/>
              <w:ind w:left="346" w:hanging="274"/>
            </w:pPr>
            <w:r>
              <w:t>Focus here on demonstration of grade level learning, not intervention or remediation.</w:t>
            </w:r>
            <w:r>
              <w:br/>
            </w:r>
          </w:p>
          <w:p w14:paraId="18F28BF7" w14:textId="77777777" w:rsidR="00917211" w:rsidRDefault="00CF0281">
            <w:pPr>
              <w:numPr>
                <w:ilvl w:val="0"/>
                <w:numId w:val="3"/>
              </w:numPr>
              <w:spacing w:after="0" w:line="276" w:lineRule="auto"/>
              <w:ind w:left="346" w:hanging="274"/>
            </w:pPr>
            <w:r>
              <w:t xml:space="preserve">Consider whether materials provide </w:t>
            </w:r>
            <w:hyperlink r:id="rId64">
              <w:r>
                <w:rPr>
                  <w:color w:val="1155CC"/>
                  <w:u w:val="single"/>
                </w:rPr>
                <w:t>multiple means of action and expression</w:t>
              </w:r>
            </w:hyperlink>
            <w:r>
              <w:t xml:space="preserve"> and opportunities for students to make choices.</w:t>
            </w:r>
            <w:r>
              <w:br/>
            </w:r>
          </w:p>
          <w:p w14:paraId="2BF033A9" w14:textId="77777777" w:rsidR="00917211" w:rsidRDefault="00CF0281">
            <w:pPr>
              <w:numPr>
                <w:ilvl w:val="0"/>
                <w:numId w:val="3"/>
              </w:numPr>
              <w:spacing w:after="0" w:line="276" w:lineRule="auto"/>
              <w:ind w:left="346" w:hanging="274"/>
              <w:rPr>
                <w:rFonts w:ascii="Arial" w:eastAsia="Arial" w:hAnsi="Arial" w:cs="Arial"/>
                <w:color w:val="000000"/>
                <w:sz w:val="23"/>
                <w:szCs w:val="23"/>
              </w:rPr>
            </w:pPr>
            <w:r>
              <w:t xml:space="preserve">Materials should </w:t>
            </w:r>
            <w:r>
              <w:rPr>
                <w:color w:val="000000"/>
                <w:highlight w:val="white"/>
              </w:rPr>
              <w:t>include multiple modes of assessment to demonstrate learning.</w:t>
            </w:r>
            <w:r>
              <w:rPr>
                <w:rFonts w:ascii="Arial" w:eastAsia="Arial" w:hAnsi="Arial" w:cs="Arial"/>
                <w:color w:val="000000"/>
                <w:sz w:val="23"/>
                <w:szCs w:val="23"/>
                <w:highlight w:val="white"/>
              </w:rPr>
              <w:t> </w:t>
            </w:r>
            <w:r>
              <w:br/>
            </w:r>
          </w:p>
          <w:p w14:paraId="38FAA553" w14:textId="77777777" w:rsidR="00917211" w:rsidRDefault="00CF0281">
            <w:pPr>
              <w:numPr>
                <w:ilvl w:val="0"/>
                <w:numId w:val="3"/>
              </w:numPr>
              <w:spacing w:after="0" w:line="276" w:lineRule="auto"/>
              <w:ind w:left="346" w:hanging="274"/>
              <w:rPr>
                <w:rFonts w:ascii="Arial" w:eastAsia="Arial" w:hAnsi="Arial" w:cs="Arial"/>
                <w:sz w:val="23"/>
                <w:szCs w:val="23"/>
              </w:rPr>
            </w:pPr>
            <w:r>
              <w:t>Consider intentional means of demonstrating learning as an important strategy for ELs.</w:t>
            </w:r>
            <w:r>
              <w:br/>
            </w:r>
          </w:p>
        </w:tc>
        <w:tc>
          <w:tcPr>
            <w:tcW w:w="3725" w:type="dxa"/>
            <w:vMerge/>
            <w:tcBorders>
              <w:top w:val="single" w:sz="4" w:space="0" w:color="000000"/>
              <w:left w:val="single" w:sz="4" w:space="0" w:color="000000"/>
              <w:bottom w:val="single" w:sz="4" w:space="0" w:color="000000"/>
              <w:right w:val="single" w:sz="4" w:space="0" w:color="000000"/>
            </w:tcBorders>
          </w:tcPr>
          <w:p w14:paraId="02A52D35" w14:textId="77777777" w:rsidR="00917211" w:rsidRDefault="00917211">
            <w:pPr>
              <w:widowControl w:val="0"/>
              <w:pBdr>
                <w:top w:val="nil"/>
                <w:left w:val="nil"/>
                <w:bottom w:val="nil"/>
                <w:right w:val="nil"/>
                <w:between w:val="nil"/>
              </w:pBdr>
              <w:spacing w:after="0" w:line="276" w:lineRule="auto"/>
              <w:rPr>
                <w:rFonts w:ascii="Arial" w:eastAsia="Arial" w:hAnsi="Arial" w:cs="Arial"/>
                <w:sz w:val="23"/>
                <w:szCs w:val="23"/>
              </w:rPr>
            </w:pPr>
          </w:p>
        </w:tc>
      </w:tr>
      <w:tr w:rsidR="00917211" w14:paraId="36EA5373" w14:textId="77777777" w:rsidTr="004E4110">
        <w:tc>
          <w:tcPr>
            <w:tcW w:w="1795" w:type="dxa"/>
            <w:vMerge/>
            <w:tcBorders>
              <w:top w:val="single" w:sz="4" w:space="0" w:color="000000"/>
              <w:left w:val="single" w:sz="4" w:space="0" w:color="000000"/>
              <w:bottom w:val="single" w:sz="4" w:space="0" w:color="000000"/>
              <w:right w:val="single" w:sz="4" w:space="0" w:color="000000"/>
            </w:tcBorders>
            <w:shd w:val="clear" w:color="auto" w:fill="C6D9F1"/>
          </w:tcPr>
          <w:p w14:paraId="1D03486D" w14:textId="77777777" w:rsidR="00917211" w:rsidRDefault="00917211">
            <w:pPr>
              <w:widowControl w:val="0"/>
              <w:pBdr>
                <w:top w:val="nil"/>
                <w:left w:val="nil"/>
                <w:bottom w:val="nil"/>
                <w:right w:val="nil"/>
                <w:between w:val="nil"/>
              </w:pBdr>
              <w:spacing w:after="0" w:line="276" w:lineRule="auto"/>
              <w:rPr>
                <w:rFonts w:ascii="Arial" w:eastAsia="Arial" w:hAnsi="Arial" w:cs="Arial"/>
                <w:sz w:val="23"/>
                <w:szCs w:val="23"/>
              </w:rPr>
            </w:pPr>
          </w:p>
        </w:tc>
        <w:tc>
          <w:tcPr>
            <w:tcW w:w="3420" w:type="dxa"/>
            <w:tcBorders>
              <w:top w:val="single" w:sz="4" w:space="0" w:color="000000"/>
              <w:left w:val="single" w:sz="4" w:space="0" w:color="000000"/>
              <w:bottom w:val="single" w:sz="4" w:space="0" w:color="000000"/>
              <w:right w:val="single" w:sz="4" w:space="0" w:color="000000"/>
            </w:tcBorders>
            <w:shd w:val="clear" w:color="auto" w:fill="C6D9F1"/>
          </w:tcPr>
          <w:p w14:paraId="21FE4442" w14:textId="77777777" w:rsidR="00917211" w:rsidRDefault="00CF0281">
            <w:pPr>
              <w:numPr>
                <w:ilvl w:val="0"/>
                <w:numId w:val="6"/>
              </w:numPr>
              <w:pBdr>
                <w:top w:val="nil"/>
                <w:left w:val="nil"/>
                <w:bottom w:val="nil"/>
                <w:right w:val="nil"/>
                <w:between w:val="nil"/>
              </w:pBdr>
              <w:spacing w:after="0" w:line="276" w:lineRule="auto"/>
              <w:rPr>
                <w:b/>
              </w:rPr>
            </w:pPr>
            <w:r>
              <w:rPr>
                <w:b/>
              </w:rPr>
              <w:t xml:space="preserve">Materials help teachers ensure that students at various levels of English proficiency have access to grade-level content, </w:t>
            </w:r>
            <w:r>
              <w:rPr>
                <w:b/>
              </w:rPr>
              <w:lastRenderedPageBreak/>
              <w:t>cognitively demanding tasks, and opportunities to develop academic language in English.</w:t>
            </w:r>
          </w:p>
        </w:tc>
        <w:tc>
          <w:tcPr>
            <w:tcW w:w="5580" w:type="dxa"/>
            <w:tcBorders>
              <w:top w:val="single" w:sz="4" w:space="0" w:color="000000"/>
              <w:left w:val="single" w:sz="4" w:space="0" w:color="000000"/>
              <w:bottom w:val="single" w:sz="4" w:space="0" w:color="000000"/>
              <w:right w:val="single" w:sz="4" w:space="0" w:color="000000"/>
            </w:tcBorders>
          </w:tcPr>
          <w:p w14:paraId="328D5678" w14:textId="77777777" w:rsidR="00917211" w:rsidRDefault="00CF0281">
            <w:pPr>
              <w:numPr>
                <w:ilvl w:val="0"/>
                <w:numId w:val="9"/>
              </w:numPr>
              <w:spacing w:after="0" w:line="276" w:lineRule="auto"/>
              <w:ind w:left="346" w:hanging="274"/>
            </w:pPr>
            <w:r>
              <w:lastRenderedPageBreak/>
              <w:t xml:space="preserve">Materials should offer supports specific to English learners, (e.g., references to cognates, as-needed scaffolding, and entry points to amplify—rather than simplify—complex language) as well as supports that benefit ELs among other learners (e.g., repeated </w:t>
            </w:r>
            <w:r>
              <w:lastRenderedPageBreak/>
              <w:t>exposure to academic vocabulary, and opportunities to develop academic language in English).</w:t>
            </w:r>
            <w:r>
              <w:br/>
            </w:r>
          </w:p>
          <w:p w14:paraId="733AFFCC" w14:textId="77777777" w:rsidR="00917211" w:rsidRDefault="00CF0281">
            <w:pPr>
              <w:numPr>
                <w:ilvl w:val="0"/>
                <w:numId w:val="9"/>
              </w:numPr>
              <w:spacing w:after="0" w:line="276" w:lineRule="auto"/>
              <w:ind w:left="346" w:hanging="274"/>
            </w:pPr>
            <w:r>
              <w:t xml:space="preserve">Materials should support teachers to </w:t>
            </w:r>
            <w:hyperlink r:id="rId65">
              <w:r>
                <w:rPr>
                  <w:color w:val="1155CC"/>
                  <w:u w:val="single"/>
                </w:rPr>
                <w:t xml:space="preserve">develop </w:t>
              </w:r>
              <w:proofErr w:type="spellStart"/>
              <w:r>
                <w:rPr>
                  <w:color w:val="1155CC"/>
                  <w:u w:val="single"/>
                </w:rPr>
                <w:t>ELs’</w:t>
              </w:r>
              <w:proofErr w:type="spellEnd"/>
              <w:r>
                <w:rPr>
                  <w:color w:val="1155CC"/>
                  <w:u w:val="single"/>
                </w:rPr>
                <w:t xml:space="preserve"> content knowledge and English proficiency simultaneously</w:t>
              </w:r>
            </w:hyperlink>
            <w:r>
              <w:t xml:space="preserve"> by using the WIDA standards framework to identify the language expectations, forms, and features students need to communicate information, ideas and concepts necessary for academic success in the science content.</w:t>
            </w:r>
            <w:r>
              <w:br/>
            </w:r>
          </w:p>
          <w:p w14:paraId="39743CE1" w14:textId="77777777" w:rsidR="00917211" w:rsidRDefault="00CF0281">
            <w:pPr>
              <w:numPr>
                <w:ilvl w:val="0"/>
                <w:numId w:val="20"/>
              </w:numPr>
              <w:pBdr>
                <w:top w:val="nil"/>
                <w:left w:val="nil"/>
                <w:bottom w:val="nil"/>
                <w:right w:val="nil"/>
                <w:between w:val="nil"/>
              </w:pBdr>
              <w:spacing w:after="0" w:line="276" w:lineRule="auto"/>
            </w:pPr>
            <w:r>
              <w:rPr>
                <w:color w:val="000000"/>
              </w:rPr>
              <w:t xml:space="preserve">Materials should support teachers to </w:t>
            </w:r>
            <w:hyperlink r:id="rId66">
              <w:r>
                <w:rPr>
                  <w:color w:val="000000"/>
                </w:rPr>
                <w:t>differentiate language demands for ELs while maintaining</w:t>
              </w:r>
            </w:hyperlink>
            <w:hyperlink r:id="rId67">
              <w:r>
                <w:rPr>
                  <w:color w:val="0000FF"/>
                  <w:u w:val="single"/>
                </w:rPr>
                <w:t xml:space="preserve"> cognitive demand</w:t>
              </w:r>
            </w:hyperlink>
            <w:r>
              <w:rPr>
                <w:color w:val="000000"/>
              </w:rPr>
              <w:t xml:space="preserve"> and access to grade level content.</w:t>
            </w:r>
            <w:r>
              <w:rPr>
                <w:color w:val="000000"/>
              </w:rPr>
              <w:br/>
            </w:r>
          </w:p>
          <w:p w14:paraId="3B5062AC" w14:textId="77777777" w:rsidR="00917211" w:rsidRDefault="00CF0281">
            <w:pPr>
              <w:numPr>
                <w:ilvl w:val="0"/>
                <w:numId w:val="20"/>
              </w:numPr>
              <w:pBdr>
                <w:top w:val="nil"/>
                <w:left w:val="nil"/>
                <w:bottom w:val="nil"/>
                <w:right w:val="nil"/>
                <w:between w:val="nil"/>
              </w:pBdr>
              <w:spacing w:after="0" w:line="276" w:lineRule="auto"/>
            </w:pPr>
            <w:r>
              <w:rPr>
                <w:color w:val="000000"/>
              </w:rPr>
              <w:t>Supports could be language specific, language family generalized, and/or inclusive of home languages.</w:t>
            </w:r>
          </w:p>
        </w:tc>
        <w:tc>
          <w:tcPr>
            <w:tcW w:w="3725" w:type="dxa"/>
            <w:tcBorders>
              <w:top w:val="single" w:sz="4" w:space="0" w:color="000000"/>
              <w:left w:val="single" w:sz="4" w:space="0" w:color="000000"/>
              <w:bottom w:val="single" w:sz="4" w:space="0" w:color="000000"/>
              <w:right w:val="single" w:sz="4" w:space="0" w:color="000000"/>
            </w:tcBorders>
          </w:tcPr>
          <w:p w14:paraId="15E63FA5" w14:textId="77777777" w:rsidR="00917211" w:rsidRDefault="00CF0281">
            <w:pPr>
              <w:numPr>
                <w:ilvl w:val="0"/>
                <w:numId w:val="20"/>
              </w:numPr>
              <w:pBdr>
                <w:top w:val="nil"/>
                <w:left w:val="nil"/>
                <w:bottom w:val="nil"/>
                <w:right w:val="nil"/>
                <w:between w:val="nil"/>
              </w:pBdr>
              <w:spacing w:after="0" w:line="276" w:lineRule="auto"/>
              <w:rPr>
                <w:color w:val="000000"/>
                <w:sz w:val="20"/>
                <w:szCs w:val="20"/>
              </w:rPr>
            </w:pPr>
            <w:r>
              <w:rPr>
                <w:color w:val="000000"/>
                <w:sz w:val="20"/>
                <w:szCs w:val="20"/>
              </w:rPr>
              <w:lastRenderedPageBreak/>
              <w:t xml:space="preserve">DESE’s </w:t>
            </w:r>
            <w:hyperlink r:id="rId68">
              <w:r>
                <w:rPr>
                  <w:color w:val="0000FF"/>
                  <w:sz w:val="20"/>
                  <w:szCs w:val="20"/>
                  <w:u w:val="single"/>
                </w:rPr>
                <w:t>EL Blueprint for Success</w:t>
              </w:r>
            </w:hyperlink>
            <w:r>
              <w:rPr>
                <w:color w:val="000000"/>
              </w:rPr>
              <w:br/>
            </w:r>
          </w:p>
          <w:p w14:paraId="3D246AA4" w14:textId="77777777" w:rsidR="00917211" w:rsidRDefault="00000000">
            <w:pPr>
              <w:numPr>
                <w:ilvl w:val="0"/>
                <w:numId w:val="20"/>
              </w:numPr>
              <w:pBdr>
                <w:top w:val="nil"/>
                <w:left w:val="nil"/>
                <w:bottom w:val="nil"/>
                <w:right w:val="nil"/>
                <w:between w:val="nil"/>
              </w:pBdr>
              <w:spacing w:after="0" w:line="276" w:lineRule="auto"/>
              <w:rPr>
                <w:color w:val="000000"/>
                <w:sz w:val="20"/>
                <w:szCs w:val="20"/>
              </w:rPr>
            </w:pPr>
            <w:hyperlink r:id="rId69">
              <w:r w:rsidR="00CF0281">
                <w:rPr>
                  <w:color w:val="0000FF"/>
                  <w:sz w:val="20"/>
                  <w:szCs w:val="20"/>
                  <w:u w:val="single"/>
                </w:rPr>
                <w:t>Multilingual Learners as Scientists: The synergy of NGSS and WIDA</w:t>
              </w:r>
            </w:hyperlink>
            <w:hyperlink r:id="rId70">
              <w:r w:rsidR="00CF0281">
                <w:rPr>
                  <w:color w:val="000000"/>
                </w:rPr>
                <w:br/>
              </w:r>
            </w:hyperlink>
          </w:p>
          <w:p w14:paraId="391BFD48" w14:textId="77777777" w:rsidR="00917211" w:rsidRDefault="00CF0281">
            <w:pPr>
              <w:numPr>
                <w:ilvl w:val="0"/>
                <w:numId w:val="20"/>
              </w:numPr>
              <w:pBdr>
                <w:top w:val="nil"/>
                <w:left w:val="nil"/>
                <w:bottom w:val="nil"/>
                <w:right w:val="nil"/>
                <w:between w:val="nil"/>
              </w:pBdr>
              <w:spacing w:after="0" w:line="276" w:lineRule="auto"/>
              <w:rPr>
                <w:color w:val="000000"/>
                <w:sz w:val="20"/>
                <w:szCs w:val="20"/>
              </w:rPr>
            </w:pPr>
            <w:r>
              <w:rPr>
                <w:color w:val="000000"/>
                <w:sz w:val="20"/>
                <w:szCs w:val="20"/>
              </w:rPr>
              <w:lastRenderedPageBreak/>
              <w:t xml:space="preserve">STEM Teaching Tools Practice Brief #27 </w:t>
            </w:r>
            <w:hyperlink r:id="rId71">
              <w:r>
                <w:rPr>
                  <w:color w:val="0000FF"/>
                  <w:sz w:val="20"/>
                  <w:szCs w:val="20"/>
                  <w:u w:val="single"/>
                </w:rPr>
                <w:t>Engaging English Learners in the Science and Engineering Practices</w:t>
              </w:r>
            </w:hyperlink>
            <w:hyperlink r:id="rId72">
              <w:r>
                <w:rPr>
                  <w:color w:val="000000"/>
                </w:rPr>
                <w:br/>
              </w:r>
            </w:hyperlink>
          </w:p>
          <w:p w14:paraId="01D0759F" w14:textId="77777777" w:rsidR="00917211" w:rsidRDefault="00000000">
            <w:pPr>
              <w:numPr>
                <w:ilvl w:val="0"/>
                <w:numId w:val="20"/>
              </w:numPr>
              <w:pBdr>
                <w:top w:val="nil"/>
                <w:left w:val="nil"/>
                <w:bottom w:val="nil"/>
                <w:right w:val="nil"/>
                <w:between w:val="nil"/>
              </w:pBdr>
              <w:spacing w:after="0" w:line="276" w:lineRule="auto"/>
              <w:rPr>
                <w:color w:val="000000"/>
                <w:sz w:val="20"/>
                <w:szCs w:val="20"/>
              </w:rPr>
            </w:pPr>
            <w:hyperlink r:id="rId73">
              <w:r w:rsidR="00CF0281">
                <w:rPr>
                  <w:color w:val="0000FF"/>
                  <w:sz w:val="20"/>
                  <w:szCs w:val="20"/>
                  <w:u w:val="single"/>
                </w:rPr>
                <w:t>The 2020 Edition</w:t>
              </w:r>
            </w:hyperlink>
            <w:r w:rsidR="00CF0281">
              <w:rPr>
                <w:color w:val="000000"/>
                <w:sz w:val="20"/>
                <w:szCs w:val="20"/>
              </w:rPr>
              <w:t xml:space="preserve"> (WIDA Consortium)</w:t>
            </w:r>
            <w:r w:rsidR="00CF0281">
              <w:rPr>
                <w:color w:val="000000"/>
              </w:rPr>
              <w:br/>
            </w:r>
          </w:p>
          <w:p w14:paraId="353D0CA9" w14:textId="77777777" w:rsidR="00917211" w:rsidRDefault="00000000">
            <w:pPr>
              <w:numPr>
                <w:ilvl w:val="0"/>
                <w:numId w:val="20"/>
              </w:numPr>
              <w:pBdr>
                <w:top w:val="nil"/>
                <w:left w:val="nil"/>
                <w:bottom w:val="nil"/>
                <w:right w:val="nil"/>
                <w:between w:val="nil"/>
              </w:pBdr>
              <w:spacing w:after="0" w:line="276" w:lineRule="auto"/>
              <w:rPr>
                <w:color w:val="000000"/>
                <w:sz w:val="20"/>
                <w:szCs w:val="20"/>
              </w:rPr>
            </w:pPr>
            <w:hyperlink r:id="rId74">
              <w:r w:rsidR="00CF0281">
                <w:rPr>
                  <w:color w:val="1155CC"/>
                  <w:sz w:val="20"/>
                  <w:szCs w:val="20"/>
                  <w:u w:val="single"/>
                </w:rPr>
                <w:t>Examples of relevant resources</w:t>
              </w:r>
            </w:hyperlink>
            <w:r w:rsidR="00CF0281">
              <w:rPr>
                <w:color w:val="000000"/>
                <w:sz w:val="20"/>
                <w:szCs w:val="20"/>
              </w:rPr>
              <w:t xml:space="preserve"> (WIDA Consortium):</w:t>
            </w:r>
            <w:r w:rsidR="00CF0281">
              <w:rPr>
                <w:color w:val="FF0000"/>
                <w:sz w:val="20"/>
                <w:szCs w:val="20"/>
              </w:rPr>
              <w:t xml:space="preserve"> </w:t>
            </w:r>
          </w:p>
          <w:p w14:paraId="021B7635" w14:textId="77777777" w:rsidR="00917211" w:rsidRDefault="00CF0281">
            <w:pPr>
              <w:numPr>
                <w:ilvl w:val="1"/>
                <w:numId w:val="20"/>
              </w:numPr>
              <w:pBdr>
                <w:top w:val="nil"/>
                <w:left w:val="nil"/>
                <w:bottom w:val="nil"/>
                <w:right w:val="nil"/>
                <w:between w:val="nil"/>
              </w:pBdr>
              <w:spacing w:after="0" w:line="276" w:lineRule="auto"/>
              <w:rPr>
                <w:color w:val="000000"/>
                <w:sz w:val="20"/>
                <w:szCs w:val="20"/>
              </w:rPr>
            </w:pPr>
            <w:r>
              <w:rPr>
                <w:color w:val="000000"/>
                <w:sz w:val="20"/>
                <w:szCs w:val="20"/>
              </w:rPr>
              <w:t>Sensory supports (e.g., real-life objects, manipulatives, videos)</w:t>
            </w:r>
          </w:p>
          <w:p w14:paraId="72928C51" w14:textId="77777777" w:rsidR="00917211" w:rsidRDefault="00CF0281">
            <w:pPr>
              <w:numPr>
                <w:ilvl w:val="1"/>
                <w:numId w:val="20"/>
              </w:numPr>
              <w:pBdr>
                <w:top w:val="nil"/>
                <w:left w:val="nil"/>
                <w:bottom w:val="nil"/>
                <w:right w:val="nil"/>
                <w:between w:val="nil"/>
              </w:pBdr>
              <w:spacing w:after="0" w:line="276" w:lineRule="auto"/>
              <w:rPr>
                <w:color w:val="000000"/>
                <w:sz w:val="20"/>
                <w:szCs w:val="20"/>
              </w:rPr>
            </w:pPr>
            <w:r>
              <w:rPr>
                <w:color w:val="000000"/>
                <w:sz w:val="20"/>
                <w:szCs w:val="20"/>
              </w:rPr>
              <w:t>Graphic supports (e.g., charts, tables, graphs, timelines)</w:t>
            </w:r>
          </w:p>
          <w:p w14:paraId="7B1E010D" w14:textId="77777777" w:rsidR="00917211" w:rsidRDefault="00CF0281">
            <w:pPr>
              <w:numPr>
                <w:ilvl w:val="1"/>
                <w:numId w:val="20"/>
              </w:numPr>
              <w:pBdr>
                <w:top w:val="nil"/>
                <w:left w:val="nil"/>
                <w:bottom w:val="nil"/>
                <w:right w:val="nil"/>
                <w:between w:val="nil"/>
              </w:pBdr>
              <w:spacing w:after="0" w:line="276" w:lineRule="auto"/>
              <w:rPr>
                <w:color w:val="000000"/>
                <w:sz w:val="20"/>
                <w:szCs w:val="20"/>
              </w:rPr>
            </w:pPr>
            <w:r>
              <w:rPr>
                <w:color w:val="000000"/>
                <w:sz w:val="20"/>
                <w:szCs w:val="20"/>
              </w:rPr>
              <w:t>Interactive supports (e.g., pair and group work, software)</w:t>
            </w:r>
            <w:r>
              <w:rPr>
                <w:color w:val="000000"/>
                <w:sz w:val="20"/>
                <w:szCs w:val="20"/>
              </w:rPr>
              <w:br/>
            </w:r>
          </w:p>
          <w:p w14:paraId="491B49C8" w14:textId="77777777" w:rsidR="00917211" w:rsidRDefault="00000000">
            <w:pPr>
              <w:numPr>
                <w:ilvl w:val="0"/>
                <w:numId w:val="20"/>
              </w:numPr>
              <w:pBdr>
                <w:top w:val="nil"/>
                <w:left w:val="nil"/>
                <w:bottom w:val="nil"/>
                <w:right w:val="nil"/>
                <w:between w:val="nil"/>
              </w:pBdr>
              <w:spacing w:after="0" w:line="276" w:lineRule="auto"/>
              <w:rPr>
                <w:color w:val="000000"/>
                <w:sz w:val="20"/>
                <w:szCs w:val="20"/>
              </w:rPr>
            </w:pPr>
            <w:hyperlink r:id="rId75">
              <w:r w:rsidR="00CF0281">
                <w:rPr>
                  <w:color w:val="0000FF"/>
                  <w:sz w:val="20"/>
                  <w:szCs w:val="20"/>
                  <w:u w:val="single"/>
                </w:rPr>
                <w:t xml:space="preserve">Science </w:t>
              </w:r>
            </w:hyperlink>
            <w:hyperlink r:id="rId76">
              <w:r w:rsidR="00CF0281">
                <w:rPr>
                  <w:color w:val="0000FF"/>
                  <w:sz w:val="20"/>
                  <w:szCs w:val="20"/>
                  <w:u w:val="single"/>
                </w:rPr>
                <w:t>Guidelines</w:t>
              </w:r>
            </w:hyperlink>
            <w:hyperlink r:id="rId77">
              <w:r w:rsidR="00CF0281">
                <w:rPr>
                  <w:color w:val="0000FF"/>
                  <w:sz w:val="20"/>
                  <w:szCs w:val="20"/>
                  <w:u w:val="single"/>
                </w:rPr>
                <w:t>: Area of Focus IV; Supports and Structures for Science and Language Learning</w:t>
              </w:r>
            </w:hyperlink>
            <w:r w:rsidR="00CF0281">
              <w:rPr>
                <w:color w:val="000000"/>
                <w:sz w:val="20"/>
                <w:szCs w:val="20"/>
              </w:rPr>
              <w:t xml:space="preserve"> (ELSF, p.11)</w:t>
            </w:r>
            <w:r w:rsidR="00CF0281">
              <w:rPr>
                <w:color w:val="000000"/>
                <w:sz w:val="20"/>
                <w:szCs w:val="20"/>
              </w:rPr>
              <w:br/>
            </w:r>
          </w:p>
        </w:tc>
      </w:tr>
      <w:tr w:rsidR="00917211" w14:paraId="015B4B57" w14:textId="77777777" w:rsidTr="004E4110">
        <w:tc>
          <w:tcPr>
            <w:tcW w:w="1795" w:type="dxa"/>
            <w:vMerge/>
            <w:tcBorders>
              <w:top w:val="single" w:sz="4" w:space="0" w:color="000000"/>
              <w:left w:val="single" w:sz="4" w:space="0" w:color="000000"/>
              <w:bottom w:val="single" w:sz="4" w:space="0" w:color="000000"/>
              <w:right w:val="single" w:sz="4" w:space="0" w:color="000000"/>
            </w:tcBorders>
            <w:shd w:val="clear" w:color="auto" w:fill="C6D9F1"/>
          </w:tcPr>
          <w:p w14:paraId="56903BCB" w14:textId="77777777" w:rsidR="00917211" w:rsidRDefault="00917211">
            <w:pPr>
              <w:widowControl w:val="0"/>
              <w:pBdr>
                <w:top w:val="nil"/>
                <w:left w:val="nil"/>
                <w:bottom w:val="nil"/>
                <w:right w:val="nil"/>
                <w:between w:val="nil"/>
              </w:pBdr>
              <w:spacing w:after="0" w:line="276" w:lineRule="auto"/>
              <w:rPr>
                <w:color w:val="000000"/>
                <w:sz w:val="20"/>
                <w:szCs w:val="20"/>
              </w:rPr>
            </w:pPr>
          </w:p>
        </w:tc>
        <w:tc>
          <w:tcPr>
            <w:tcW w:w="3420" w:type="dxa"/>
            <w:tcBorders>
              <w:top w:val="single" w:sz="4" w:space="0" w:color="000000"/>
              <w:left w:val="single" w:sz="4" w:space="0" w:color="000000"/>
              <w:bottom w:val="single" w:sz="4" w:space="0" w:color="000000"/>
              <w:right w:val="single" w:sz="4" w:space="0" w:color="000000"/>
            </w:tcBorders>
            <w:shd w:val="clear" w:color="auto" w:fill="C6D9F1"/>
          </w:tcPr>
          <w:p w14:paraId="7652AC7D" w14:textId="77777777" w:rsidR="00917211" w:rsidRDefault="00CF0281">
            <w:pPr>
              <w:numPr>
                <w:ilvl w:val="0"/>
                <w:numId w:val="6"/>
              </w:numPr>
              <w:pBdr>
                <w:top w:val="nil"/>
                <w:left w:val="nil"/>
                <w:bottom w:val="nil"/>
                <w:right w:val="nil"/>
                <w:between w:val="nil"/>
              </w:pBdr>
              <w:spacing w:after="0" w:line="276" w:lineRule="auto"/>
              <w:rPr>
                <w:b/>
              </w:rPr>
            </w:pPr>
            <w:r>
              <w:rPr>
                <w:b/>
                <w:color w:val="000000"/>
              </w:rPr>
              <w:t>Materials include questions and tasks that affirm and value diverse identities, backgrounds, and perspectives</w:t>
            </w:r>
            <w:r>
              <w:rPr>
                <w:b/>
              </w:rPr>
              <w:t>.</w:t>
            </w:r>
          </w:p>
        </w:tc>
        <w:tc>
          <w:tcPr>
            <w:tcW w:w="5580" w:type="dxa"/>
            <w:tcBorders>
              <w:top w:val="single" w:sz="4" w:space="0" w:color="000000"/>
              <w:left w:val="single" w:sz="4" w:space="0" w:color="000000"/>
              <w:bottom w:val="single" w:sz="4" w:space="0" w:color="000000"/>
              <w:right w:val="single" w:sz="4" w:space="0" w:color="000000"/>
            </w:tcBorders>
          </w:tcPr>
          <w:p w14:paraId="5CB03E21" w14:textId="77777777" w:rsidR="00917211" w:rsidRDefault="00CF0281">
            <w:pPr>
              <w:spacing w:after="0" w:line="276" w:lineRule="auto"/>
              <w:ind w:left="77" w:hanging="4"/>
              <w:rPr>
                <w:highlight w:val="white"/>
              </w:rPr>
            </w:pPr>
            <w:r>
              <w:rPr>
                <w:highlight w:val="white"/>
              </w:rPr>
              <w:t>Questions to consider:</w:t>
            </w:r>
          </w:p>
          <w:p w14:paraId="704C689A" w14:textId="77777777" w:rsidR="00917211" w:rsidRDefault="00CF0281">
            <w:pPr>
              <w:numPr>
                <w:ilvl w:val="0"/>
                <w:numId w:val="30"/>
              </w:numPr>
              <w:pBdr>
                <w:top w:val="nil"/>
                <w:left w:val="nil"/>
                <w:bottom w:val="nil"/>
                <w:right w:val="nil"/>
                <w:between w:val="nil"/>
              </w:pBdr>
              <w:spacing w:after="0" w:line="276" w:lineRule="auto"/>
            </w:pPr>
            <w:r>
              <w:rPr>
                <w:color w:val="000000"/>
              </w:rPr>
              <w:t xml:space="preserve">Do the materials </w:t>
            </w:r>
            <w:r>
              <w:rPr>
                <w:color w:val="333333"/>
              </w:rPr>
              <w:t>consistently</w:t>
            </w:r>
            <w:r>
              <w:rPr>
                <w:color w:val="000000"/>
              </w:rPr>
              <w:t xml:space="preserve"> elevate diverse backgrounds, perspectives, languages, and identities to deepen learning? </w:t>
            </w:r>
            <w:r>
              <w:rPr>
                <w:color w:val="000000"/>
              </w:rPr>
              <w:br/>
            </w:r>
          </w:p>
          <w:p w14:paraId="3E55DC5F" w14:textId="77777777" w:rsidR="00917211" w:rsidRDefault="00CF0281">
            <w:pPr>
              <w:numPr>
                <w:ilvl w:val="0"/>
                <w:numId w:val="30"/>
              </w:numPr>
              <w:pBdr>
                <w:top w:val="nil"/>
                <w:left w:val="nil"/>
                <w:bottom w:val="nil"/>
                <w:right w:val="nil"/>
                <w:between w:val="nil"/>
              </w:pBdr>
              <w:spacing w:after="0" w:line="276" w:lineRule="auto"/>
              <w:rPr>
                <w:color w:val="000000"/>
              </w:rPr>
            </w:pPr>
            <w:r>
              <w:rPr>
                <w:color w:val="000000"/>
              </w:rPr>
              <w:t xml:space="preserve">Do the materials </w:t>
            </w:r>
            <w:r>
              <w:rPr>
                <w:color w:val="333333"/>
              </w:rPr>
              <w:t>consistently</w:t>
            </w:r>
            <w:r>
              <w:rPr>
                <w:color w:val="000000"/>
              </w:rPr>
              <w:t xml:space="preserve"> promote recognition of the validity and worth of all cultures and languages? </w:t>
            </w:r>
            <w:r>
              <w:rPr>
                <w:color w:val="000000"/>
              </w:rPr>
              <w:br/>
            </w:r>
          </w:p>
          <w:p w14:paraId="7EF40F3C" w14:textId="77777777" w:rsidR="00917211" w:rsidRDefault="00CF0281">
            <w:pPr>
              <w:numPr>
                <w:ilvl w:val="0"/>
                <w:numId w:val="30"/>
              </w:numPr>
              <w:pBdr>
                <w:top w:val="nil"/>
                <w:left w:val="nil"/>
                <w:bottom w:val="nil"/>
                <w:right w:val="nil"/>
                <w:between w:val="nil"/>
              </w:pBdr>
              <w:spacing w:after="0" w:line="276" w:lineRule="auto"/>
              <w:rPr>
                <w:color w:val="000000"/>
              </w:rPr>
            </w:pPr>
            <w:r>
              <w:rPr>
                <w:color w:val="333333"/>
              </w:rPr>
              <w:t xml:space="preserve">Do the materials consistently provide factual, historical recognition of the contributions of </w:t>
            </w:r>
            <w:r>
              <w:rPr>
                <w:color w:val="333333"/>
              </w:rPr>
              <w:lastRenderedPageBreak/>
              <w:t>scientific thinkers from a broad variety of cultures to the development of concepts and applications related to the content?</w:t>
            </w:r>
            <w:r>
              <w:rPr>
                <w:color w:val="000000"/>
              </w:rPr>
              <w:br/>
            </w:r>
          </w:p>
          <w:p w14:paraId="73F9721F" w14:textId="77777777" w:rsidR="00917211" w:rsidRDefault="00CF0281">
            <w:pPr>
              <w:numPr>
                <w:ilvl w:val="0"/>
                <w:numId w:val="30"/>
              </w:numPr>
              <w:pBdr>
                <w:top w:val="nil"/>
                <w:left w:val="nil"/>
                <w:bottom w:val="nil"/>
                <w:right w:val="nil"/>
                <w:between w:val="nil"/>
              </w:pBdr>
              <w:spacing w:after="0" w:line="276" w:lineRule="auto"/>
              <w:rPr>
                <w:color w:val="000000"/>
              </w:rPr>
            </w:pPr>
            <w:r>
              <w:rPr>
                <w:color w:val="000000"/>
                <w:highlight w:val="white"/>
              </w:rPr>
              <w:t xml:space="preserve">Do the materials </w:t>
            </w:r>
            <w:r>
              <w:rPr>
                <w:color w:val="333333"/>
              </w:rPr>
              <w:t>consistently</w:t>
            </w:r>
            <w:r>
              <w:rPr>
                <w:color w:val="000000"/>
                <w:highlight w:val="white"/>
              </w:rPr>
              <w:t xml:space="preserve"> support teachers to recognize their own biases?</w:t>
            </w:r>
            <w:r>
              <w:rPr>
                <w:color w:val="000000"/>
              </w:rPr>
              <w:br/>
            </w:r>
          </w:p>
          <w:p w14:paraId="439BFCE2" w14:textId="77777777" w:rsidR="00917211" w:rsidRDefault="00CF0281">
            <w:pPr>
              <w:numPr>
                <w:ilvl w:val="0"/>
                <w:numId w:val="30"/>
              </w:numPr>
              <w:pBdr>
                <w:top w:val="nil"/>
                <w:left w:val="nil"/>
                <w:bottom w:val="nil"/>
                <w:right w:val="nil"/>
                <w:between w:val="nil"/>
              </w:pBdr>
              <w:spacing w:after="0" w:line="276" w:lineRule="auto"/>
              <w:rPr>
                <w:color w:val="000000"/>
              </w:rPr>
            </w:pPr>
            <w:r>
              <w:rPr>
                <w:color w:val="000000"/>
              </w:rPr>
              <w:t>Do the materials</w:t>
            </w:r>
            <w:r>
              <w:rPr>
                <w:color w:val="333333"/>
              </w:rPr>
              <w:t xml:space="preserve"> consistently</w:t>
            </w:r>
            <w:r>
              <w:rPr>
                <w:color w:val="000000"/>
              </w:rPr>
              <w:t xml:space="preserve"> include real-world data that reveal systemic inequities?</w:t>
            </w:r>
            <w:r>
              <w:rPr>
                <w:color w:val="000000"/>
              </w:rPr>
              <w:br/>
            </w:r>
          </w:p>
          <w:p w14:paraId="52413A0D" w14:textId="77777777" w:rsidR="00917211" w:rsidRDefault="00CF0281">
            <w:pPr>
              <w:numPr>
                <w:ilvl w:val="0"/>
                <w:numId w:val="30"/>
              </w:numPr>
              <w:pBdr>
                <w:top w:val="nil"/>
                <w:left w:val="nil"/>
                <w:bottom w:val="nil"/>
                <w:right w:val="nil"/>
                <w:between w:val="nil"/>
              </w:pBdr>
              <w:spacing w:after="0" w:line="276" w:lineRule="auto"/>
            </w:pPr>
            <w:r>
              <w:rPr>
                <w:color w:val="000000"/>
                <w:highlight w:val="white"/>
              </w:rPr>
              <w:t>Do the questions and tasks help teachers to actively draw upon students’ diverse backgrounds to help them:</w:t>
            </w:r>
          </w:p>
          <w:p w14:paraId="2B5CD74C" w14:textId="77777777" w:rsidR="00917211" w:rsidRDefault="00CF0281">
            <w:pPr>
              <w:numPr>
                <w:ilvl w:val="1"/>
                <w:numId w:val="30"/>
              </w:numPr>
              <w:pBdr>
                <w:top w:val="nil"/>
                <w:left w:val="nil"/>
                <w:bottom w:val="nil"/>
                <w:right w:val="nil"/>
                <w:between w:val="nil"/>
              </w:pBdr>
              <w:spacing w:after="0" w:line="276" w:lineRule="auto"/>
            </w:pPr>
            <w:r>
              <w:rPr>
                <w:color w:val="000000"/>
                <w:highlight w:val="white"/>
              </w:rPr>
              <w:t>deepen learning</w:t>
            </w:r>
          </w:p>
          <w:p w14:paraId="23BC3888" w14:textId="77777777" w:rsidR="00917211" w:rsidRDefault="00CF0281">
            <w:pPr>
              <w:numPr>
                <w:ilvl w:val="1"/>
                <w:numId w:val="30"/>
              </w:numPr>
              <w:pBdr>
                <w:top w:val="nil"/>
                <w:left w:val="nil"/>
                <w:bottom w:val="nil"/>
                <w:right w:val="nil"/>
                <w:between w:val="nil"/>
              </w:pBdr>
              <w:spacing w:after="0" w:line="276" w:lineRule="auto"/>
            </w:pPr>
            <w:r>
              <w:rPr>
                <w:color w:val="000000"/>
                <w:highlight w:val="white"/>
              </w:rPr>
              <w:t>make real-life connections</w:t>
            </w:r>
          </w:p>
          <w:p w14:paraId="06D17C8C" w14:textId="77777777" w:rsidR="00917211" w:rsidRDefault="00CF0281">
            <w:pPr>
              <w:numPr>
                <w:ilvl w:val="1"/>
                <w:numId w:val="30"/>
              </w:numPr>
              <w:pBdr>
                <w:top w:val="nil"/>
                <w:left w:val="nil"/>
                <w:bottom w:val="nil"/>
                <w:right w:val="nil"/>
                <w:between w:val="nil"/>
              </w:pBdr>
              <w:spacing w:after="0" w:line="276" w:lineRule="auto"/>
            </w:pPr>
            <w:r>
              <w:rPr>
                <w:color w:val="000000"/>
                <w:highlight w:val="white"/>
              </w:rPr>
              <w:t>examine their perspectives and learn about others’</w:t>
            </w:r>
          </w:p>
          <w:p w14:paraId="2DA3B0BF" w14:textId="77777777" w:rsidR="00917211" w:rsidRDefault="00CF0281">
            <w:pPr>
              <w:numPr>
                <w:ilvl w:val="1"/>
                <w:numId w:val="30"/>
              </w:numPr>
              <w:pBdr>
                <w:top w:val="nil"/>
                <w:left w:val="nil"/>
                <w:bottom w:val="nil"/>
                <w:right w:val="nil"/>
                <w:between w:val="nil"/>
              </w:pBdr>
              <w:spacing w:line="276" w:lineRule="auto"/>
            </w:pPr>
            <w:r>
              <w:rPr>
                <w:color w:val="000000"/>
                <w:highlight w:val="white"/>
              </w:rPr>
              <w:t>help them advance their thinking and actions about equity, power, and anti-racism?</w:t>
            </w:r>
          </w:p>
        </w:tc>
        <w:tc>
          <w:tcPr>
            <w:tcW w:w="3725" w:type="dxa"/>
            <w:tcBorders>
              <w:top w:val="single" w:sz="4" w:space="0" w:color="000000"/>
              <w:left w:val="single" w:sz="4" w:space="0" w:color="000000"/>
              <w:bottom w:val="single" w:sz="4" w:space="0" w:color="000000"/>
              <w:right w:val="single" w:sz="4" w:space="0" w:color="000000"/>
            </w:tcBorders>
          </w:tcPr>
          <w:p w14:paraId="7BC05777" w14:textId="77777777" w:rsidR="00917211" w:rsidRDefault="00000000">
            <w:pPr>
              <w:numPr>
                <w:ilvl w:val="0"/>
                <w:numId w:val="11"/>
              </w:numPr>
              <w:spacing w:after="0" w:line="276" w:lineRule="auto"/>
              <w:ind w:left="346" w:hanging="274"/>
              <w:rPr>
                <w:sz w:val="20"/>
                <w:szCs w:val="20"/>
              </w:rPr>
            </w:pPr>
            <w:hyperlink r:id="rId78">
              <w:r w:rsidR="00CF0281">
                <w:rPr>
                  <w:color w:val="1155CC"/>
                  <w:sz w:val="20"/>
                  <w:szCs w:val="20"/>
                  <w:u w:val="single"/>
                </w:rPr>
                <w:t>Assessing Bias in Standards and Curricular Materials</w:t>
              </w:r>
            </w:hyperlink>
            <w:r w:rsidR="00CF0281">
              <w:rPr>
                <w:sz w:val="20"/>
                <w:szCs w:val="20"/>
              </w:rPr>
              <w:t xml:space="preserve"> (Coomer, Skelton, Kyser, Thorius, &amp; Warren, 2017)</w:t>
            </w:r>
            <w:r w:rsidR="00CF0281">
              <w:br/>
            </w:r>
          </w:p>
          <w:p w14:paraId="1CE86665" w14:textId="77777777" w:rsidR="00917211" w:rsidRDefault="00000000">
            <w:pPr>
              <w:numPr>
                <w:ilvl w:val="0"/>
                <w:numId w:val="11"/>
              </w:numPr>
              <w:spacing w:after="0" w:line="276" w:lineRule="auto"/>
              <w:ind w:left="346" w:hanging="274"/>
              <w:rPr>
                <w:sz w:val="20"/>
                <w:szCs w:val="20"/>
              </w:rPr>
            </w:pPr>
            <w:hyperlink r:id="rId79">
              <w:r w:rsidR="00CF0281">
                <w:rPr>
                  <w:color w:val="0000FF"/>
                  <w:sz w:val="20"/>
                  <w:szCs w:val="20"/>
                  <w:u w:val="single"/>
                </w:rPr>
                <w:t>The Culturally Responsive-Sustaining STEAM Curriculum Scorecard</w:t>
              </w:r>
            </w:hyperlink>
            <w:r w:rsidR="00CF0281">
              <w:rPr>
                <w:color w:val="000000"/>
                <w:sz w:val="20"/>
                <w:szCs w:val="20"/>
              </w:rPr>
              <w:t xml:space="preserve"> (New York: Metropolitan Center for Research on Equity and the Transformation of Schools, NYU, 2021)</w:t>
            </w:r>
            <w:r w:rsidR="00CF0281">
              <w:br/>
            </w:r>
          </w:p>
          <w:p w14:paraId="1AACF567" w14:textId="77777777" w:rsidR="00917211" w:rsidRDefault="00CF0281">
            <w:pPr>
              <w:numPr>
                <w:ilvl w:val="0"/>
                <w:numId w:val="11"/>
              </w:numPr>
              <w:spacing w:after="0" w:line="276" w:lineRule="auto"/>
              <w:ind w:left="346" w:hanging="274"/>
              <w:rPr>
                <w:sz w:val="20"/>
                <w:szCs w:val="20"/>
              </w:rPr>
            </w:pPr>
            <w:r>
              <w:rPr>
                <w:sz w:val="20"/>
                <w:szCs w:val="20"/>
              </w:rPr>
              <w:lastRenderedPageBreak/>
              <w:t xml:space="preserve">MA 2016 STE Frameworks – </w:t>
            </w:r>
            <w:hyperlink r:id="rId80" w:anchor="page=17">
              <w:r>
                <w:rPr>
                  <w:color w:val="0000FF"/>
                  <w:sz w:val="20"/>
                  <w:szCs w:val="20"/>
                  <w:u w:val="single"/>
                </w:rPr>
                <w:t>Guiding Principles</w:t>
              </w:r>
            </w:hyperlink>
            <w:r>
              <w:rPr>
                <w:sz w:val="20"/>
                <w:szCs w:val="20"/>
              </w:rPr>
              <w:t xml:space="preserve"> </w:t>
            </w:r>
            <w:r>
              <w:br/>
            </w:r>
          </w:p>
          <w:p w14:paraId="784F398B" w14:textId="77777777" w:rsidR="00917211" w:rsidRDefault="00000000">
            <w:pPr>
              <w:numPr>
                <w:ilvl w:val="0"/>
                <w:numId w:val="11"/>
              </w:numPr>
              <w:spacing w:after="0" w:line="276" w:lineRule="auto"/>
              <w:ind w:left="346" w:hanging="274"/>
              <w:rPr>
                <w:sz w:val="20"/>
                <w:szCs w:val="20"/>
              </w:rPr>
            </w:pPr>
            <w:hyperlink r:id="rId81">
              <w:r w:rsidR="00CF0281">
                <w:rPr>
                  <w:color w:val="0000FF"/>
                  <w:sz w:val="20"/>
                  <w:szCs w:val="20"/>
                  <w:u w:val="single"/>
                </w:rPr>
                <w:t>Culturally &amp; Linguistically Sustaining Practices (mass.edu)</w:t>
              </w:r>
            </w:hyperlink>
            <w:r w:rsidR="00CF0281">
              <w:br/>
            </w:r>
          </w:p>
          <w:p w14:paraId="125F947E" w14:textId="77777777" w:rsidR="00917211" w:rsidRDefault="00CF0281">
            <w:pPr>
              <w:numPr>
                <w:ilvl w:val="0"/>
                <w:numId w:val="11"/>
              </w:numPr>
              <w:spacing w:after="0" w:line="276" w:lineRule="auto"/>
              <w:ind w:left="346" w:hanging="274"/>
              <w:rPr>
                <w:sz w:val="20"/>
                <w:szCs w:val="20"/>
              </w:rPr>
            </w:pPr>
            <w:r>
              <w:rPr>
                <w:sz w:val="20"/>
                <w:szCs w:val="20"/>
              </w:rPr>
              <w:t xml:space="preserve">STEM Teaching Tools Practice Brief #15 </w:t>
            </w:r>
            <w:hyperlink r:id="rId82">
              <w:r>
                <w:rPr>
                  <w:color w:val="0000FF"/>
                  <w:sz w:val="20"/>
                  <w:szCs w:val="20"/>
                  <w:u w:val="single"/>
                </w:rPr>
                <w:t>Overview: How Can We Promote Equity in Science Education?</w:t>
              </w:r>
            </w:hyperlink>
          </w:p>
          <w:p w14:paraId="77D05726" w14:textId="77777777" w:rsidR="00917211" w:rsidRDefault="00917211">
            <w:pPr>
              <w:spacing w:after="0" w:line="276" w:lineRule="auto"/>
              <w:ind w:left="346"/>
              <w:rPr>
                <w:sz w:val="20"/>
                <w:szCs w:val="20"/>
              </w:rPr>
            </w:pPr>
          </w:p>
          <w:p w14:paraId="0EAC418C" w14:textId="77777777" w:rsidR="00917211" w:rsidRDefault="00CF0281">
            <w:pPr>
              <w:spacing w:after="0" w:line="276" w:lineRule="auto"/>
              <w:rPr>
                <w:color w:val="000000"/>
                <w:sz w:val="20"/>
                <w:szCs w:val="20"/>
              </w:rPr>
            </w:pPr>
            <w:r>
              <w:rPr>
                <w:sz w:val="20"/>
                <w:szCs w:val="20"/>
              </w:rPr>
              <w:t xml:space="preserve">[DESE is collecting samples of openly available curricular materials that exemplify valuing diverse backgrounds, perspectives, and identities. To nominate a resource to be featured here, contact </w:t>
            </w:r>
            <w:hyperlink r:id="rId83">
              <w:r>
                <w:rPr>
                  <w:color w:val="0000FF"/>
                  <w:sz w:val="20"/>
                  <w:szCs w:val="20"/>
                  <w:u w:val="single"/>
                </w:rPr>
                <w:t>DESE-CURATE@mass.gov</w:t>
              </w:r>
            </w:hyperlink>
            <w:r>
              <w:rPr>
                <w:sz w:val="20"/>
                <w:szCs w:val="20"/>
              </w:rPr>
              <w:t>.]</w:t>
            </w:r>
          </w:p>
        </w:tc>
      </w:tr>
      <w:tr w:rsidR="00917211" w14:paraId="0834B8B9" w14:textId="77777777" w:rsidTr="004E4110">
        <w:trPr>
          <w:trHeight w:val="220"/>
        </w:trPr>
        <w:tc>
          <w:tcPr>
            <w:tcW w:w="1795" w:type="dxa"/>
            <w:vMerge w:val="restart"/>
            <w:tcBorders>
              <w:top w:val="single" w:sz="4" w:space="0" w:color="000000"/>
              <w:left w:val="single" w:sz="4" w:space="0" w:color="000000"/>
              <w:bottom w:val="single" w:sz="4" w:space="0" w:color="000000"/>
              <w:right w:val="single" w:sz="4" w:space="0" w:color="000000"/>
            </w:tcBorders>
            <w:shd w:val="clear" w:color="auto" w:fill="C6D9F1"/>
          </w:tcPr>
          <w:p w14:paraId="2665F3EA" w14:textId="77777777" w:rsidR="00917211" w:rsidRDefault="00CF0281">
            <w:pPr>
              <w:pBdr>
                <w:top w:val="nil"/>
                <w:left w:val="nil"/>
                <w:bottom w:val="nil"/>
                <w:right w:val="nil"/>
                <w:between w:val="nil"/>
              </w:pBdr>
              <w:spacing w:after="0" w:line="276" w:lineRule="auto"/>
              <w:rPr>
                <w:b/>
                <w:color w:val="000000"/>
              </w:rPr>
            </w:pPr>
            <w:r>
              <w:rPr>
                <w:b/>
                <w:color w:val="000000"/>
              </w:rPr>
              <w:lastRenderedPageBreak/>
              <w:t>4. Usability for Teachers</w:t>
            </w:r>
          </w:p>
          <w:p w14:paraId="304B3166" w14:textId="77777777" w:rsidR="00917211" w:rsidRDefault="00CF0281">
            <w:pPr>
              <w:spacing w:after="0" w:line="276" w:lineRule="auto"/>
              <w:rPr>
                <w:color w:val="0563C1"/>
                <w:sz w:val="20"/>
                <w:szCs w:val="20"/>
                <w:u w:val="single"/>
              </w:rPr>
            </w:pPr>
            <w:r>
              <w:rPr>
                <w:i/>
                <w:sz w:val="20"/>
                <w:szCs w:val="20"/>
              </w:rPr>
              <w:t xml:space="preserve">Note: </w:t>
            </w:r>
            <w:r>
              <w:rPr>
                <w:sz w:val="20"/>
                <w:szCs w:val="20"/>
              </w:rPr>
              <w:t xml:space="preserve">Materials should strongly support teachers in their everyday work. Standard I of the </w:t>
            </w:r>
            <w:hyperlink r:id="rId84">
              <w:r>
                <w:rPr>
                  <w:color w:val="1155CC"/>
                  <w:sz w:val="20"/>
                  <w:szCs w:val="20"/>
                  <w:u w:val="single"/>
                </w:rPr>
                <w:t>MA model teacher evaluation rubric</w:t>
              </w:r>
            </w:hyperlink>
            <w:r>
              <w:rPr>
                <w:sz w:val="20"/>
                <w:szCs w:val="20"/>
              </w:rPr>
              <w:t xml:space="preserve"> defines </w:t>
            </w:r>
            <w:r>
              <w:rPr>
                <w:sz w:val="20"/>
                <w:szCs w:val="20"/>
              </w:rPr>
              <w:lastRenderedPageBreak/>
              <w:t>expectations for teachers related to curriculum, planning, and assessment.</w:t>
            </w:r>
          </w:p>
          <w:p w14:paraId="4FB2EFC8" w14:textId="77777777" w:rsidR="00917211" w:rsidRDefault="00917211">
            <w:pPr>
              <w:pBdr>
                <w:top w:val="nil"/>
                <w:left w:val="nil"/>
                <w:bottom w:val="nil"/>
                <w:right w:val="nil"/>
                <w:between w:val="nil"/>
              </w:pBdr>
              <w:spacing w:after="0" w:line="276" w:lineRule="auto"/>
              <w:rPr>
                <w:color w:val="0563C1"/>
                <w:u w:val="single"/>
              </w:rPr>
            </w:pPr>
          </w:p>
          <w:p w14:paraId="1EA5A60F" w14:textId="77777777" w:rsidR="00917211" w:rsidRDefault="00917211">
            <w:pPr>
              <w:pBdr>
                <w:top w:val="nil"/>
                <w:left w:val="nil"/>
                <w:bottom w:val="nil"/>
                <w:right w:val="nil"/>
                <w:between w:val="nil"/>
              </w:pBdr>
              <w:spacing w:after="0" w:line="276" w:lineRule="auto"/>
            </w:pPr>
          </w:p>
        </w:tc>
        <w:tc>
          <w:tcPr>
            <w:tcW w:w="3420" w:type="dxa"/>
            <w:tcBorders>
              <w:top w:val="single" w:sz="4" w:space="0" w:color="000000"/>
              <w:left w:val="single" w:sz="4" w:space="0" w:color="000000"/>
              <w:bottom w:val="nil"/>
              <w:right w:val="single" w:sz="4" w:space="0" w:color="000000"/>
            </w:tcBorders>
            <w:shd w:val="clear" w:color="auto" w:fill="C6D9F1"/>
          </w:tcPr>
          <w:p w14:paraId="53E059E0" w14:textId="77777777" w:rsidR="00917211" w:rsidRDefault="00CF0281">
            <w:pPr>
              <w:numPr>
                <w:ilvl w:val="0"/>
                <w:numId w:val="12"/>
              </w:numPr>
              <w:pBdr>
                <w:top w:val="nil"/>
                <w:left w:val="nil"/>
                <w:bottom w:val="nil"/>
                <w:right w:val="nil"/>
                <w:between w:val="nil"/>
              </w:pBdr>
              <w:spacing w:after="0" w:line="276" w:lineRule="auto"/>
              <w:rPr>
                <w:b/>
              </w:rPr>
            </w:pPr>
            <w:r>
              <w:rPr>
                <w:b/>
              </w:rPr>
              <w:lastRenderedPageBreak/>
              <w:t xml:space="preserve">Lessons and tasks advance student learning with clear purpose. </w:t>
            </w:r>
          </w:p>
        </w:tc>
        <w:tc>
          <w:tcPr>
            <w:tcW w:w="5580" w:type="dxa"/>
            <w:tcBorders>
              <w:top w:val="single" w:sz="4" w:space="0" w:color="000000"/>
              <w:left w:val="single" w:sz="4" w:space="0" w:color="000000"/>
              <w:bottom w:val="single" w:sz="4" w:space="0" w:color="000000"/>
              <w:right w:val="single" w:sz="4" w:space="0" w:color="000000"/>
            </w:tcBorders>
          </w:tcPr>
          <w:p w14:paraId="60E4CAB4" w14:textId="77777777" w:rsidR="00917211" w:rsidRDefault="00CF0281">
            <w:pPr>
              <w:spacing w:after="0" w:line="276" w:lineRule="auto"/>
              <w:ind w:left="77" w:hanging="5"/>
            </w:pPr>
            <w:r>
              <w:t>Consider whether:</w:t>
            </w:r>
          </w:p>
          <w:p w14:paraId="44413D8C" w14:textId="77777777" w:rsidR="00917211" w:rsidRDefault="00CF0281">
            <w:pPr>
              <w:numPr>
                <w:ilvl w:val="0"/>
                <w:numId w:val="22"/>
              </w:numPr>
              <w:spacing w:after="0" w:line="276" w:lineRule="auto"/>
              <w:ind w:left="346" w:hanging="274"/>
            </w:pPr>
            <w:r>
              <w:t>The intended purpose of each lesson and task is clear, and content and language learning are interdependent.</w:t>
            </w:r>
            <w:r>
              <w:br/>
            </w:r>
          </w:p>
          <w:p w14:paraId="15E2FBC1" w14:textId="77777777" w:rsidR="00917211" w:rsidRDefault="00CF0281">
            <w:pPr>
              <w:numPr>
                <w:ilvl w:val="0"/>
                <w:numId w:val="22"/>
              </w:numPr>
              <w:spacing w:after="0" w:line="276" w:lineRule="auto"/>
              <w:ind w:left="346" w:hanging="274"/>
            </w:pPr>
            <w:r>
              <w:t>Lessons and tasks serve their intended purposes effectively.</w:t>
            </w:r>
          </w:p>
        </w:tc>
        <w:tc>
          <w:tcPr>
            <w:tcW w:w="3725" w:type="dxa"/>
            <w:vMerge w:val="restart"/>
            <w:tcBorders>
              <w:top w:val="single" w:sz="4" w:space="0" w:color="000000"/>
              <w:left w:val="single" w:sz="4" w:space="0" w:color="000000"/>
              <w:bottom w:val="single" w:sz="4" w:space="0" w:color="000000"/>
              <w:right w:val="single" w:sz="4" w:space="0" w:color="000000"/>
            </w:tcBorders>
          </w:tcPr>
          <w:p w14:paraId="3FE0D110" w14:textId="77777777" w:rsidR="00917211" w:rsidRDefault="00CF0281">
            <w:pPr>
              <w:numPr>
                <w:ilvl w:val="0"/>
                <w:numId w:val="22"/>
              </w:numPr>
              <w:pBdr>
                <w:top w:val="nil"/>
                <w:left w:val="nil"/>
                <w:bottom w:val="nil"/>
                <w:right w:val="nil"/>
                <w:between w:val="nil"/>
              </w:pBdr>
              <w:spacing w:after="0" w:line="276" w:lineRule="auto"/>
              <w:rPr>
                <w:color w:val="000000"/>
                <w:sz w:val="20"/>
                <w:szCs w:val="20"/>
              </w:rPr>
            </w:pPr>
            <w:r>
              <w:rPr>
                <w:color w:val="000000"/>
                <w:sz w:val="20"/>
                <w:szCs w:val="20"/>
              </w:rPr>
              <w:t xml:space="preserve">Next Generation Science Storylines Curricular </w:t>
            </w:r>
            <w:hyperlink r:id="rId85">
              <w:r>
                <w:rPr>
                  <w:color w:val="0000FF"/>
                  <w:sz w:val="20"/>
                  <w:szCs w:val="20"/>
                  <w:u w:val="single"/>
                </w:rPr>
                <w:t>Routines</w:t>
              </w:r>
            </w:hyperlink>
            <w:r>
              <w:rPr>
                <w:sz w:val="20"/>
                <w:szCs w:val="20"/>
              </w:rPr>
              <w:br/>
            </w:r>
          </w:p>
          <w:p w14:paraId="2EC12443" w14:textId="77777777" w:rsidR="00917211" w:rsidRDefault="00000000">
            <w:pPr>
              <w:numPr>
                <w:ilvl w:val="0"/>
                <w:numId w:val="22"/>
              </w:numPr>
              <w:spacing w:line="276" w:lineRule="auto"/>
              <w:rPr>
                <w:color w:val="000000"/>
                <w:sz w:val="20"/>
                <w:szCs w:val="20"/>
              </w:rPr>
            </w:pPr>
            <w:hyperlink r:id="rId86">
              <w:r w:rsidR="00CF0281">
                <w:rPr>
                  <w:color w:val="0000FF"/>
                  <w:sz w:val="20"/>
                  <w:szCs w:val="20"/>
                  <w:u w:val="single"/>
                </w:rPr>
                <w:t>Science Guidelines: Area of Focus 1; Interdependence of Science and Language Learning</w:t>
              </w:r>
            </w:hyperlink>
            <w:r w:rsidR="00CF0281">
              <w:rPr>
                <w:sz w:val="20"/>
                <w:szCs w:val="20"/>
              </w:rPr>
              <w:t xml:space="preserve"> (ELSF)</w:t>
            </w:r>
          </w:p>
          <w:p w14:paraId="4298E2D3" w14:textId="77777777" w:rsidR="00917211" w:rsidRDefault="00917211">
            <w:pPr>
              <w:pBdr>
                <w:top w:val="nil"/>
                <w:left w:val="nil"/>
                <w:bottom w:val="nil"/>
                <w:right w:val="nil"/>
                <w:between w:val="nil"/>
              </w:pBdr>
              <w:spacing w:after="0" w:line="276" w:lineRule="auto"/>
              <w:ind w:left="346"/>
              <w:rPr>
                <w:color w:val="000000"/>
                <w:sz w:val="20"/>
                <w:szCs w:val="20"/>
              </w:rPr>
            </w:pPr>
          </w:p>
          <w:p w14:paraId="7E42933D" w14:textId="77777777" w:rsidR="00917211" w:rsidRDefault="00CF0281">
            <w:pPr>
              <w:spacing w:after="0" w:line="276" w:lineRule="auto"/>
              <w:ind w:left="81" w:hanging="9"/>
              <w:rPr>
                <w:sz w:val="20"/>
                <w:szCs w:val="20"/>
              </w:rPr>
            </w:pPr>
            <w:r>
              <w:rPr>
                <w:sz w:val="20"/>
                <w:szCs w:val="20"/>
              </w:rPr>
              <w:t xml:space="preserve">[DESE is collecting samples of openly available curricular materials that exemplify valuing diverse backgrounds, </w:t>
            </w:r>
            <w:r>
              <w:rPr>
                <w:sz w:val="20"/>
                <w:szCs w:val="20"/>
              </w:rPr>
              <w:lastRenderedPageBreak/>
              <w:t xml:space="preserve">perspectives, and identities. To nominate a resource to be featured here, contact </w:t>
            </w:r>
            <w:hyperlink r:id="rId87">
              <w:r>
                <w:rPr>
                  <w:color w:val="0000FF"/>
                  <w:sz w:val="20"/>
                  <w:szCs w:val="20"/>
                  <w:u w:val="single"/>
                </w:rPr>
                <w:t>DESE-CURATE@mass.gov</w:t>
              </w:r>
            </w:hyperlink>
            <w:r>
              <w:rPr>
                <w:sz w:val="20"/>
                <w:szCs w:val="20"/>
              </w:rPr>
              <w:t>.]</w:t>
            </w:r>
          </w:p>
          <w:p w14:paraId="5B177C27" w14:textId="77777777" w:rsidR="00917211" w:rsidRDefault="00917211">
            <w:pPr>
              <w:pStyle w:val="Heading4"/>
              <w:spacing w:before="0" w:after="0" w:line="276" w:lineRule="auto"/>
              <w:ind w:left="360"/>
              <w:rPr>
                <w:b w:val="0"/>
                <w:color w:val="5C498D"/>
                <w:sz w:val="20"/>
                <w:szCs w:val="20"/>
              </w:rPr>
            </w:pPr>
          </w:p>
          <w:p w14:paraId="2F02BAB6" w14:textId="77777777" w:rsidR="00917211" w:rsidRDefault="00CF0281">
            <w:pPr>
              <w:pStyle w:val="Heading4"/>
              <w:numPr>
                <w:ilvl w:val="0"/>
                <w:numId w:val="22"/>
              </w:numPr>
              <w:spacing w:before="0" w:after="0" w:line="276" w:lineRule="auto"/>
              <w:rPr>
                <w:b w:val="0"/>
                <w:sz w:val="20"/>
                <w:szCs w:val="20"/>
              </w:rPr>
            </w:pPr>
            <w:r>
              <w:rPr>
                <w:b w:val="0"/>
                <w:sz w:val="20"/>
                <w:szCs w:val="20"/>
              </w:rPr>
              <w:t xml:space="preserve">STEM Teaching Tool #26: </w:t>
            </w:r>
            <w:hyperlink r:id="rId88">
              <w:r>
                <w:rPr>
                  <w:b w:val="0"/>
                  <w:color w:val="0000FF"/>
                  <w:sz w:val="20"/>
                  <w:szCs w:val="20"/>
                  <w:u w:val="single"/>
                </w:rPr>
                <w:t>How Can Assessments be Designed to Engage Students in the Range of Science and Engineering Practices?</w:t>
              </w:r>
            </w:hyperlink>
            <w:r>
              <w:rPr>
                <w:b w:val="0"/>
                <w:color w:val="0000FF"/>
                <w:sz w:val="20"/>
                <w:szCs w:val="20"/>
                <w:u w:val="single"/>
              </w:rPr>
              <w:br/>
            </w:r>
          </w:p>
          <w:p w14:paraId="16C1AA17" w14:textId="77777777" w:rsidR="00917211" w:rsidRDefault="00000000">
            <w:pPr>
              <w:numPr>
                <w:ilvl w:val="0"/>
                <w:numId w:val="22"/>
              </w:numPr>
              <w:pBdr>
                <w:top w:val="nil"/>
                <w:left w:val="nil"/>
                <w:bottom w:val="nil"/>
                <w:right w:val="nil"/>
                <w:between w:val="nil"/>
              </w:pBdr>
              <w:rPr>
                <w:color w:val="000000"/>
                <w:sz w:val="20"/>
                <w:szCs w:val="20"/>
              </w:rPr>
            </w:pPr>
            <w:hyperlink r:id="rId89">
              <w:r w:rsidR="00CF0281">
                <w:rPr>
                  <w:color w:val="0000FF"/>
                  <w:sz w:val="20"/>
                  <w:szCs w:val="20"/>
                  <w:u w:val="single"/>
                </w:rPr>
                <w:t xml:space="preserve">Science Guidelines: Area of Focus IV; Supports and </w:t>
              </w:r>
            </w:hyperlink>
            <w:hyperlink r:id="rId90">
              <w:r w:rsidR="00CF0281">
                <w:rPr>
                  <w:color w:val="0000FF"/>
                  <w:sz w:val="20"/>
                  <w:szCs w:val="20"/>
                  <w:u w:val="single"/>
                </w:rPr>
                <w:t>Structures</w:t>
              </w:r>
            </w:hyperlink>
            <w:hyperlink r:id="rId91">
              <w:r w:rsidR="00CF0281">
                <w:rPr>
                  <w:color w:val="0000FF"/>
                  <w:sz w:val="20"/>
                  <w:szCs w:val="20"/>
                  <w:u w:val="single"/>
                </w:rPr>
                <w:t xml:space="preserve"> for Science and Language Learning</w:t>
              </w:r>
            </w:hyperlink>
            <w:r w:rsidR="00CF0281">
              <w:rPr>
                <w:color w:val="000000"/>
                <w:sz w:val="20"/>
                <w:szCs w:val="20"/>
              </w:rPr>
              <w:t xml:space="preserve"> (ELSF, p.10)</w:t>
            </w:r>
          </w:p>
          <w:p w14:paraId="1EA70342" w14:textId="77777777" w:rsidR="00917211" w:rsidRDefault="00000000">
            <w:pPr>
              <w:numPr>
                <w:ilvl w:val="0"/>
                <w:numId w:val="22"/>
              </w:numPr>
              <w:pBdr>
                <w:top w:val="nil"/>
                <w:left w:val="nil"/>
                <w:bottom w:val="nil"/>
                <w:right w:val="nil"/>
                <w:between w:val="nil"/>
              </w:pBdr>
              <w:rPr>
                <w:sz w:val="20"/>
                <w:szCs w:val="20"/>
              </w:rPr>
            </w:pPr>
            <w:sdt>
              <w:sdtPr>
                <w:tag w:val="goog_rdk_0"/>
                <w:id w:val="-736316962"/>
              </w:sdtPr>
              <w:sdtContent/>
            </w:sdt>
            <w:hyperlink r:id="rId92">
              <w:r w:rsidR="00CF0281">
                <w:rPr>
                  <w:color w:val="1155CC"/>
                  <w:sz w:val="20"/>
                  <w:szCs w:val="20"/>
                  <w:u w:val="single"/>
                </w:rPr>
                <w:t>Science and Technology/Engineering: Massachusetts Curriculum Frameworks 2016</w:t>
              </w:r>
            </w:hyperlink>
            <w:r w:rsidR="00CF0281">
              <w:rPr>
                <w:sz w:val="20"/>
                <w:szCs w:val="20"/>
              </w:rPr>
              <w:t xml:space="preserve"> </w:t>
            </w:r>
            <w:r w:rsidR="001E57CF">
              <w:rPr>
                <w:sz w:val="20"/>
                <w:szCs w:val="20"/>
              </w:rPr>
              <w:t xml:space="preserve"> </w:t>
            </w:r>
            <w:r w:rsidR="00CF0281">
              <w:rPr>
                <w:sz w:val="20"/>
                <w:szCs w:val="20"/>
              </w:rPr>
              <w:t>(p.23)</w:t>
            </w:r>
          </w:p>
        </w:tc>
      </w:tr>
      <w:tr w:rsidR="00917211" w14:paraId="411EBDD4" w14:textId="77777777" w:rsidTr="004E4110">
        <w:trPr>
          <w:trHeight w:val="220"/>
        </w:trPr>
        <w:tc>
          <w:tcPr>
            <w:tcW w:w="1795" w:type="dxa"/>
            <w:vMerge/>
            <w:tcBorders>
              <w:top w:val="single" w:sz="4" w:space="0" w:color="000000"/>
              <w:left w:val="single" w:sz="4" w:space="0" w:color="000000"/>
              <w:bottom w:val="single" w:sz="4" w:space="0" w:color="000000"/>
              <w:right w:val="single" w:sz="4" w:space="0" w:color="000000"/>
            </w:tcBorders>
            <w:shd w:val="clear" w:color="auto" w:fill="C6D9F1"/>
          </w:tcPr>
          <w:p w14:paraId="699F3818" w14:textId="77777777" w:rsidR="00917211" w:rsidRDefault="00917211">
            <w:pPr>
              <w:widowControl w:val="0"/>
              <w:pBdr>
                <w:top w:val="nil"/>
                <w:left w:val="nil"/>
                <w:bottom w:val="nil"/>
                <w:right w:val="nil"/>
                <w:between w:val="nil"/>
              </w:pBdr>
              <w:spacing w:after="0" w:line="276" w:lineRule="auto"/>
              <w:rPr>
                <w:color w:val="000000"/>
                <w:sz w:val="20"/>
                <w:szCs w:val="20"/>
              </w:rPr>
            </w:pPr>
          </w:p>
        </w:tc>
        <w:tc>
          <w:tcPr>
            <w:tcW w:w="3420" w:type="dxa"/>
            <w:tcBorders>
              <w:top w:val="nil"/>
              <w:left w:val="single" w:sz="4" w:space="0" w:color="000000"/>
              <w:bottom w:val="nil"/>
              <w:right w:val="single" w:sz="4" w:space="0" w:color="000000"/>
            </w:tcBorders>
            <w:shd w:val="clear" w:color="auto" w:fill="C6D9F1"/>
          </w:tcPr>
          <w:p w14:paraId="1C37D4FA" w14:textId="77777777" w:rsidR="00917211" w:rsidRDefault="00CF0281">
            <w:pPr>
              <w:numPr>
                <w:ilvl w:val="0"/>
                <w:numId w:val="12"/>
              </w:numPr>
              <w:pBdr>
                <w:top w:val="nil"/>
                <w:left w:val="nil"/>
                <w:bottom w:val="nil"/>
                <w:right w:val="nil"/>
                <w:between w:val="nil"/>
              </w:pBdr>
              <w:spacing w:after="0" w:line="276" w:lineRule="auto"/>
              <w:rPr>
                <w:b/>
              </w:rPr>
            </w:pPr>
            <w:r>
              <w:rPr>
                <w:b/>
              </w:rPr>
              <w:t>Materials support teachers with suggested classroom routines and structures (e.g., grouping strategies).</w:t>
            </w:r>
          </w:p>
        </w:tc>
        <w:tc>
          <w:tcPr>
            <w:tcW w:w="5580" w:type="dxa"/>
            <w:tcBorders>
              <w:top w:val="single" w:sz="4" w:space="0" w:color="000000"/>
              <w:left w:val="single" w:sz="4" w:space="0" w:color="000000"/>
              <w:bottom w:val="single" w:sz="4" w:space="0" w:color="000000"/>
              <w:right w:val="single" w:sz="4" w:space="0" w:color="000000"/>
            </w:tcBorders>
          </w:tcPr>
          <w:p w14:paraId="24F22FA6" w14:textId="77777777" w:rsidR="00917211" w:rsidRDefault="00CF0281">
            <w:pPr>
              <w:numPr>
                <w:ilvl w:val="0"/>
                <w:numId w:val="32"/>
              </w:numPr>
              <w:spacing w:after="0" w:line="276" w:lineRule="auto"/>
              <w:ind w:left="346" w:hanging="274"/>
            </w:pPr>
            <w:r>
              <w:t xml:space="preserve"> High leverage </w:t>
            </w:r>
            <w:r>
              <w:rPr>
                <w:i/>
              </w:rPr>
              <w:t>instructional practices</w:t>
            </w:r>
            <w:r>
              <w:t xml:space="preserve"> and </w:t>
            </w:r>
            <w:r>
              <w:rPr>
                <w:i/>
              </w:rPr>
              <w:t xml:space="preserve">routines </w:t>
            </w:r>
            <w:r>
              <w:t xml:space="preserve">should appear with regularity and consistency (e.g., the classroom set up, norms, and protocols for scaling student discussions from small groups to a full class </w:t>
            </w:r>
            <w:r>
              <w:lastRenderedPageBreak/>
              <w:t>discussion to make sense of observations/data obtained during an investigation) in the materials.</w:t>
            </w:r>
          </w:p>
          <w:p w14:paraId="7A1AA8F3" w14:textId="77777777" w:rsidR="00917211" w:rsidRDefault="00CF0281">
            <w:pPr>
              <w:numPr>
                <w:ilvl w:val="1"/>
                <w:numId w:val="32"/>
              </w:numPr>
              <w:spacing w:after="0" w:line="276" w:lineRule="auto"/>
            </w:pPr>
            <w:r>
              <w:rPr>
                <w:i/>
              </w:rPr>
              <w:t>Routines</w:t>
            </w:r>
            <w:r>
              <w:t xml:space="preserve"> should encourage equitable and inclusive student participation that support the simultaneous development of language and content learning.</w:t>
            </w:r>
            <w:r>
              <w:br/>
            </w:r>
          </w:p>
          <w:p w14:paraId="6BD07493" w14:textId="77777777" w:rsidR="00917211" w:rsidRDefault="00CF0281">
            <w:pPr>
              <w:numPr>
                <w:ilvl w:val="0"/>
                <w:numId w:val="32"/>
              </w:numPr>
              <w:spacing w:after="0" w:line="276" w:lineRule="auto"/>
              <w:ind w:left="346" w:hanging="274"/>
            </w:pPr>
            <w:r>
              <w:rPr>
                <w:i/>
              </w:rPr>
              <w:t>Structures</w:t>
            </w:r>
            <w:r>
              <w:t xml:space="preserve"> (e.g., pair work, stations, talk protocols, speaking prompts, listening/note taking tools, group work roles) may include best practices for set up and cleanup of lab materials, teacher prep prior to class, timing and structure of a typical lesson, classroom norms and appropriate groupings for components of the lesson (e.g., large group, small group, partner, independent).</w:t>
            </w:r>
          </w:p>
          <w:p w14:paraId="371526CF" w14:textId="77777777" w:rsidR="00917211" w:rsidRDefault="00CF0281">
            <w:pPr>
              <w:numPr>
                <w:ilvl w:val="1"/>
                <w:numId w:val="32"/>
              </w:numPr>
              <w:spacing w:after="0" w:line="276" w:lineRule="auto"/>
            </w:pPr>
            <w:r>
              <w:t>Structures should be designed to broaden participation and cultivate collaboration among students, including English learners.</w:t>
            </w:r>
            <w:r>
              <w:br/>
            </w:r>
          </w:p>
          <w:p w14:paraId="417EB355" w14:textId="77777777" w:rsidR="00917211" w:rsidRDefault="00CF0281">
            <w:pPr>
              <w:numPr>
                <w:ilvl w:val="0"/>
                <w:numId w:val="32"/>
              </w:numPr>
              <w:pBdr>
                <w:top w:val="nil"/>
                <w:left w:val="nil"/>
                <w:bottom w:val="nil"/>
                <w:right w:val="nil"/>
                <w:between w:val="nil"/>
              </w:pBdr>
              <w:spacing w:after="0" w:line="276" w:lineRule="auto"/>
            </w:pPr>
            <w:r>
              <w:rPr>
                <w:color w:val="000000"/>
              </w:rPr>
              <w:t>Materials provide resources to support productive student discourse.</w:t>
            </w:r>
            <w:r>
              <w:rPr>
                <w:color w:val="000000"/>
              </w:rPr>
              <w:br/>
            </w:r>
          </w:p>
          <w:p w14:paraId="34B29F71" w14:textId="77777777" w:rsidR="00917211" w:rsidRDefault="00CF0281">
            <w:pPr>
              <w:numPr>
                <w:ilvl w:val="0"/>
                <w:numId w:val="32"/>
              </w:numPr>
              <w:pBdr>
                <w:top w:val="nil"/>
                <w:left w:val="nil"/>
                <w:bottom w:val="nil"/>
                <w:right w:val="nil"/>
                <w:between w:val="nil"/>
              </w:pBdr>
              <w:spacing w:line="276" w:lineRule="auto"/>
              <w:rPr>
                <w:color w:val="000000"/>
              </w:rPr>
            </w:pPr>
            <w:r>
              <w:rPr>
                <w:color w:val="000000"/>
              </w:rPr>
              <w:t>Materials provide resources to actively avoid potential bias in grouping strategies.</w:t>
            </w:r>
          </w:p>
        </w:tc>
        <w:tc>
          <w:tcPr>
            <w:tcW w:w="3725" w:type="dxa"/>
            <w:vMerge/>
            <w:tcBorders>
              <w:top w:val="single" w:sz="4" w:space="0" w:color="000000"/>
              <w:left w:val="single" w:sz="4" w:space="0" w:color="000000"/>
              <w:bottom w:val="single" w:sz="4" w:space="0" w:color="000000"/>
              <w:right w:val="single" w:sz="4" w:space="0" w:color="000000"/>
            </w:tcBorders>
          </w:tcPr>
          <w:p w14:paraId="439B8A8B" w14:textId="77777777" w:rsidR="00917211" w:rsidRDefault="00917211">
            <w:pPr>
              <w:widowControl w:val="0"/>
              <w:pBdr>
                <w:top w:val="nil"/>
                <w:left w:val="nil"/>
                <w:bottom w:val="nil"/>
                <w:right w:val="nil"/>
                <w:between w:val="nil"/>
              </w:pBdr>
              <w:spacing w:after="0" w:line="276" w:lineRule="auto"/>
              <w:rPr>
                <w:color w:val="000000"/>
              </w:rPr>
            </w:pPr>
          </w:p>
        </w:tc>
      </w:tr>
      <w:tr w:rsidR="00917211" w14:paraId="3F1979D1" w14:textId="77777777" w:rsidTr="004E4110">
        <w:trPr>
          <w:trHeight w:val="220"/>
        </w:trPr>
        <w:tc>
          <w:tcPr>
            <w:tcW w:w="1795" w:type="dxa"/>
            <w:vMerge/>
            <w:tcBorders>
              <w:top w:val="single" w:sz="4" w:space="0" w:color="000000"/>
              <w:left w:val="single" w:sz="4" w:space="0" w:color="000000"/>
              <w:bottom w:val="single" w:sz="4" w:space="0" w:color="000000"/>
              <w:right w:val="single" w:sz="4" w:space="0" w:color="000000"/>
            </w:tcBorders>
            <w:shd w:val="clear" w:color="auto" w:fill="C6D9F1"/>
          </w:tcPr>
          <w:p w14:paraId="536544DB" w14:textId="77777777" w:rsidR="00917211" w:rsidRDefault="00917211">
            <w:pPr>
              <w:widowControl w:val="0"/>
              <w:pBdr>
                <w:top w:val="nil"/>
                <w:left w:val="nil"/>
                <w:bottom w:val="nil"/>
                <w:right w:val="nil"/>
                <w:between w:val="nil"/>
              </w:pBdr>
              <w:spacing w:after="0" w:line="276" w:lineRule="auto"/>
              <w:rPr>
                <w:color w:val="000000"/>
              </w:rPr>
            </w:pPr>
          </w:p>
        </w:tc>
        <w:tc>
          <w:tcPr>
            <w:tcW w:w="3420" w:type="dxa"/>
            <w:tcBorders>
              <w:top w:val="nil"/>
              <w:left w:val="single" w:sz="4" w:space="0" w:color="000000"/>
              <w:bottom w:val="nil"/>
              <w:right w:val="single" w:sz="4" w:space="0" w:color="000000"/>
            </w:tcBorders>
            <w:shd w:val="clear" w:color="auto" w:fill="C6D9F1"/>
          </w:tcPr>
          <w:p w14:paraId="6F0F7367" w14:textId="77777777" w:rsidR="00917211" w:rsidRDefault="00CF0281">
            <w:pPr>
              <w:numPr>
                <w:ilvl w:val="0"/>
                <w:numId w:val="12"/>
              </w:numPr>
              <w:pBdr>
                <w:top w:val="nil"/>
                <w:left w:val="nil"/>
                <w:bottom w:val="nil"/>
                <w:right w:val="nil"/>
                <w:between w:val="nil"/>
              </w:pBdr>
              <w:spacing w:after="0" w:line="276" w:lineRule="auto"/>
              <w:rPr>
                <w:b/>
              </w:rPr>
            </w:pPr>
            <w:r>
              <w:rPr>
                <w:b/>
              </w:rPr>
              <w:t>Pacing is reasonable and flexible; the curriculum can be implemented effectively within a typical school year.</w:t>
            </w:r>
          </w:p>
        </w:tc>
        <w:tc>
          <w:tcPr>
            <w:tcW w:w="5580" w:type="dxa"/>
            <w:tcBorders>
              <w:top w:val="single" w:sz="4" w:space="0" w:color="000000"/>
              <w:left w:val="single" w:sz="4" w:space="0" w:color="000000"/>
              <w:bottom w:val="single" w:sz="4" w:space="0" w:color="000000"/>
              <w:right w:val="single" w:sz="4" w:space="0" w:color="000000"/>
            </w:tcBorders>
          </w:tcPr>
          <w:p w14:paraId="3ECB1B32" w14:textId="77777777" w:rsidR="00917211" w:rsidRDefault="00CF0281">
            <w:pPr>
              <w:spacing w:after="0" w:line="276" w:lineRule="auto"/>
              <w:ind w:left="77"/>
            </w:pPr>
            <w:r>
              <w:t>Consider whether:</w:t>
            </w:r>
          </w:p>
          <w:p w14:paraId="10DF32D8" w14:textId="77777777" w:rsidR="00917211" w:rsidRDefault="00CF0281">
            <w:pPr>
              <w:numPr>
                <w:ilvl w:val="0"/>
                <w:numId w:val="10"/>
              </w:numPr>
              <w:spacing w:after="0" w:line="276" w:lineRule="auto"/>
              <w:ind w:left="346" w:hanging="274"/>
            </w:pPr>
            <w:r>
              <w:t>Time estimates for lessons and units are accurate.</w:t>
            </w:r>
            <w:r>
              <w:br/>
            </w:r>
          </w:p>
          <w:p w14:paraId="5DAE4E9A" w14:textId="77777777" w:rsidR="00917211" w:rsidRDefault="00CF0281">
            <w:pPr>
              <w:numPr>
                <w:ilvl w:val="0"/>
                <w:numId w:val="10"/>
              </w:numPr>
              <w:spacing w:after="0" w:line="276" w:lineRule="auto"/>
              <w:ind w:left="346" w:hanging="274"/>
            </w:pPr>
            <w:r>
              <w:t>Required number of minutes per day and days per year are feasible.</w:t>
            </w:r>
            <w:r>
              <w:br/>
            </w:r>
          </w:p>
          <w:p w14:paraId="030A4463" w14:textId="77777777" w:rsidR="00917211" w:rsidRDefault="00CF0281">
            <w:pPr>
              <w:numPr>
                <w:ilvl w:val="0"/>
                <w:numId w:val="10"/>
              </w:numPr>
              <w:spacing w:after="0" w:line="276" w:lineRule="auto"/>
              <w:ind w:left="346" w:hanging="274"/>
              <w:rPr>
                <w:color w:val="000000"/>
              </w:rPr>
            </w:pPr>
            <w:r>
              <w:lastRenderedPageBreak/>
              <w:t>Flexible options exist for a variety of school schedules and unforeseen circumstances.</w:t>
            </w:r>
          </w:p>
        </w:tc>
        <w:tc>
          <w:tcPr>
            <w:tcW w:w="3725" w:type="dxa"/>
            <w:vMerge/>
            <w:tcBorders>
              <w:top w:val="single" w:sz="4" w:space="0" w:color="000000"/>
              <w:left w:val="single" w:sz="4" w:space="0" w:color="000000"/>
              <w:bottom w:val="single" w:sz="4" w:space="0" w:color="000000"/>
              <w:right w:val="single" w:sz="4" w:space="0" w:color="000000"/>
            </w:tcBorders>
          </w:tcPr>
          <w:p w14:paraId="3BEE46A8" w14:textId="77777777" w:rsidR="00917211" w:rsidRDefault="00917211">
            <w:pPr>
              <w:widowControl w:val="0"/>
              <w:pBdr>
                <w:top w:val="nil"/>
                <w:left w:val="nil"/>
                <w:bottom w:val="nil"/>
                <w:right w:val="nil"/>
                <w:between w:val="nil"/>
              </w:pBdr>
              <w:spacing w:after="0" w:line="276" w:lineRule="auto"/>
              <w:rPr>
                <w:color w:val="000000"/>
              </w:rPr>
            </w:pPr>
          </w:p>
        </w:tc>
      </w:tr>
      <w:tr w:rsidR="00917211" w14:paraId="7C8778E9" w14:textId="77777777" w:rsidTr="004E4110">
        <w:trPr>
          <w:trHeight w:val="220"/>
        </w:trPr>
        <w:tc>
          <w:tcPr>
            <w:tcW w:w="1795" w:type="dxa"/>
            <w:vMerge/>
            <w:tcBorders>
              <w:top w:val="single" w:sz="4" w:space="0" w:color="000000"/>
              <w:left w:val="single" w:sz="4" w:space="0" w:color="000000"/>
              <w:bottom w:val="single" w:sz="4" w:space="0" w:color="000000"/>
              <w:right w:val="single" w:sz="4" w:space="0" w:color="000000"/>
            </w:tcBorders>
            <w:shd w:val="clear" w:color="auto" w:fill="C6D9F1"/>
          </w:tcPr>
          <w:p w14:paraId="4F632F27" w14:textId="77777777" w:rsidR="00917211" w:rsidRDefault="00917211">
            <w:pPr>
              <w:widowControl w:val="0"/>
              <w:pBdr>
                <w:top w:val="nil"/>
                <w:left w:val="nil"/>
                <w:bottom w:val="nil"/>
                <w:right w:val="nil"/>
                <w:between w:val="nil"/>
              </w:pBdr>
              <w:spacing w:after="0" w:line="276" w:lineRule="auto"/>
              <w:rPr>
                <w:color w:val="000000"/>
              </w:rPr>
            </w:pPr>
          </w:p>
        </w:tc>
        <w:tc>
          <w:tcPr>
            <w:tcW w:w="3420" w:type="dxa"/>
            <w:tcBorders>
              <w:top w:val="nil"/>
              <w:left w:val="single" w:sz="4" w:space="0" w:color="000000"/>
              <w:bottom w:val="nil"/>
              <w:right w:val="single" w:sz="4" w:space="0" w:color="000000"/>
            </w:tcBorders>
            <w:shd w:val="clear" w:color="auto" w:fill="C6D9F1"/>
          </w:tcPr>
          <w:p w14:paraId="2B14B80C" w14:textId="77777777" w:rsidR="00917211" w:rsidRDefault="00CF0281">
            <w:pPr>
              <w:numPr>
                <w:ilvl w:val="0"/>
                <w:numId w:val="12"/>
              </w:numPr>
              <w:pBdr>
                <w:top w:val="nil"/>
                <w:left w:val="nil"/>
                <w:bottom w:val="nil"/>
                <w:right w:val="nil"/>
                <w:between w:val="nil"/>
              </w:pBdr>
              <w:spacing w:after="0" w:line="276" w:lineRule="auto"/>
              <w:rPr>
                <w:b/>
              </w:rPr>
            </w:pPr>
            <w:r>
              <w:rPr>
                <w:b/>
              </w:rPr>
              <w:t>Materials include informal and formal assessments that help teachers measure learning and adjust instruction.</w:t>
            </w:r>
          </w:p>
        </w:tc>
        <w:tc>
          <w:tcPr>
            <w:tcW w:w="5580" w:type="dxa"/>
            <w:tcBorders>
              <w:top w:val="single" w:sz="4" w:space="0" w:color="000000"/>
              <w:left w:val="single" w:sz="4" w:space="0" w:color="000000"/>
              <w:bottom w:val="single" w:sz="4" w:space="0" w:color="000000"/>
              <w:right w:val="single" w:sz="4" w:space="0" w:color="000000"/>
            </w:tcBorders>
          </w:tcPr>
          <w:p w14:paraId="54E565C5" w14:textId="77777777" w:rsidR="00917211" w:rsidRDefault="00CF0281">
            <w:pPr>
              <w:spacing w:after="0" w:line="276" w:lineRule="auto"/>
              <w:ind w:left="77"/>
            </w:pPr>
            <w:r>
              <w:t>Consider whether:</w:t>
            </w:r>
          </w:p>
          <w:p w14:paraId="7F7E265B" w14:textId="77777777" w:rsidR="00917211" w:rsidRDefault="00CF0281">
            <w:pPr>
              <w:numPr>
                <w:ilvl w:val="0"/>
                <w:numId w:val="27"/>
              </w:numPr>
              <w:spacing w:after="0" w:line="276" w:lineRule="auto"/>
              <w:ind w:left="346" w:hanging="274"/>
            </w:pPr>
            <w:r>
              <w:t xml:space="preserve">Assessments help provide multiple opportunities to identify students’ misconceptions and gaps in content knowledge or language learning. </w:t>
            </w:r>
            <w:r>
              <w:br/>
            </w:r>
          </w:p>
          <w:p w14:paraId="25927190" w14:textId="77777777" w:rsidR="00917211" w:rsidRDefault="00CF0281">
            <w:pPr>
              <w:numPr>
                <w:ilvl w:val="0"/>
                <w:numId w:val="27"/>
              </w:numPr>
              <w:spacing w:after="0" w:line="276" w:lineRule="auto"/>
              <w:ind w:left="346" w:hanging="274"/>
            </w:pPr>
            <w:r>
              <w:t>Materials guide teachers toward next steps based on assessment data (e.g., reteaching, reassessing, continued practice).</w:t>
            </w:r>
          </w:p>
        </w:tc>
        <w:tc>
          <w:tcPr>
            <w:tcW w:w="3725" w:type="dxa"/>
            <w:vMerge/>
            <w:tcBorders>
              <w:top w:val="single" w:sz="4" w:space="0" w:color="000000"/>
              <w:left w:val="single" w:sz="4" w:space="0" w:color="000000"/>
              <w:bottom w:val="single" w:sz="4" w:space="0" w:color="000000"/>
              <w:right w:val="single" w:sz="4" w:space="0" w:color="000000"/>
            </w:tcBorders>
          </w:tcPr>
          <w:p w14:paraId="7E1B6891" w14:textId="77777777" w:rsidR="00917211" w:rsidRDefault="00917211">
            <w:pPr>
              <w:widowControl w:val="0"/>
              <w:pBdr>
                <w:top w:val="nil"/>
                <w:left w:val="nil"/>
                <w:bottom w:val="nil"/>
                <w:right w:val="nil"/>
                <w:between w:val="nil"/>
              </w:pBdr>
              <w:spacing w:after="0" w:line="276" w:lineRule="auto"/>
            </w:pPr>
          </w:p>
        </w:tc>
      </w:tr>
      <w:tr w:rsidR="00917211" w14:paraId="21FD1CAD" w14:textId="77777777" w:rsidTr="004E4110">
        <w:trPr>
          <w:trHeight w:val="220"/>
        </w:trPr>
        <w:tc>
          <w:tcPr>
            <w:tcW w:w="1795" w:type="dxa"/>
            <w:vMerge/>
            <w:tcBorders>
              <w:top w:val="single" w:sz="4" w:space="0" w:color="000000"/>
              <w:left w:val="single" w:sz="4" w:space="0" w:color="000000"/>
              <w:bottom w:val="single" w:sz="4" w:space="0" w:color="000000"/>
              <w:right w:val="single" w:sz="4" w:space="0" w:color="000000"/>
            </w:tcBorders>
            <w:shd w:val="clear" w:color="auto" w:fill="C6D9F1"/>
          </w:tcPr>
          <w:p w14:paraId="743674C2" w14:textId="77777777" w:rsidR="00917211" w:rsidRDefault="00917211">
            <w:pPr>
              <w:widowControl w:val="0"/>
              <w:pBdr>
                <w:top w:val="nil"/>
                <w:left w:val="nil"/>
                <w:bottom w:val="nil"/>
                <w:right w:val="nil"/>
                <w:between w:val="nil"/>
              </w:pBdr>
              <w:spacing w:after="0" w:line="276" w:lineRule="auto"/>
            </w:pPr>
          </w:p>
        </w:tc>
        <w:tc>
          <w:tcPr>
            <w:tcW w:w="3420" w:type="dxa"/>
            <w:tcBorders>
              <w:top w:val="nil"/>
              <w:left w:val="single" w:sz="4" w:space="0" w:color="000000"/>
              <w:bottom w:val="nil"/>
              <w:right w:val="single" w:sz="4" w:space="0" w:color="000000"/>
            </w:tcBorders>
            <w:shd w:val="clear" w:color="auto" w:fill="C6D9F1"/>
          </w:tcPr>
          <w:p w14:paraId="682A28E4" w14:textId="77777777" w:rsidR="00917211" w:rsidRDefault="00CF0281">
            <w:pPr>
              <w:numPr>
                <w:ilvl w:val="0"/>
                <w:numId w:val="12"/>
              </w:numPr>
              <w:pBdr>
                <w:top w:val="nil"/>
                <w:left w:val="nil"/>
                <w:bottom w:val="nil"/>
                <w:right w:val="nil"/>
                <w:between w:val="nil"/>
              </w:pBdr>
              <w:spacing w:after="0" w:line="276" w:lineRule="auto"/>
              <w:rPr>
                <w:b/>
              </w:rPr>
            </w:pPr>
            <w:r>
              <w:rPr>
                <w:b/>
              </w:rPr>
              <w:t xml:space="preserve">Materials include rubrics, exemplars, or other resources to help teachers set clear and high expectations for students. </w:t>
            </w:r>
          </w:p>
        </w:tc>
        <w:tc>
          <w:tcPr>
            <w:tcW w:w="5580" w:type="dxa"/>
            <w:tcBorders>
              <w:top w:val="single" w:sz="4" w:space="0" w:color="000000"/>
              <w:left w:val="single" w:sz="4" w:space="0" w:color="000000"/>
              <w:bottom w:val="single" w:sz="4" w:space="0" w:color="000000"/>
              <w:right w:val="single" w:sz="4" w:space="0" w:color="000000"/>
            </w:tcBorders>
          </w:tcPr>
          <w:p w14:paraId="346F9AC1" w14:textId="77777777" w:rsidR="00917211" w:rsidRDefault="00CF0281">
            <w:pPr>
              <w:spacing w:after="0" w:line="276" w:lineRule="auto"/>
              <w:ind w:left="77"/>
            </w:pPr>
            <w:r>
              <w:t xml:space="preserve">In addition to rubrics and exemplars, relevant resources might include: </w:t>
            </w:r>
          </w:p>
          <w:p w14:paraId="3890B57B" w14:textId="77777777" w:rsidR="00917211" w:rsidRDefault="00CF0281">
            <w:pPr>
              <w:numPr>
                <w:ilvl w:val="0"/>
                <w:numId w:val="23"/>
              </w:numPr>
              <w:spacing w:after="0" w:line="276" w:lineRule="auto"/>
            </w:pPr>
            <w:r>
              <w:t>Checklists for students to use in peer or self-assessments</w:t>
            </w:r>
          </w:p>
          <w:p w14:paraId="228F0195" w14:textId="77777777" w:rsidR="00917211" w:rsidRDefault="00CF0281">
            <w:pPr>
              <w:numPr>
                <w:ilvl w:val="0"/>
                <w:numId w:val="23"/>
              </w:numPr>
              <w:spacing w:after="0" w:line="276" w:lineRule="auto"/>
            </w:pPr>
            <w:r>
              <w:t xml:space="preserve">Annotated student work at various levels of achievement, including non-exemplars, or student work at different levels of English development  </w:t>
            </w:r>
          </w:p>
        </w:tc>
        <w:tc>
          <w:tcPr>
            <w:tcW w:w="3725" w:type="dxa"/>
            <w:vMerge/>
            <w:tcBorders>
              <w:top w:val="single" w:sz="4" w:space="0" w:color="000000"/>
              <w:left w:val="single" w:sz="4" w:space="0" w:color="000000"/>
              <w:bottom w:val="single" w:sz="4" w:space="0" w:color="000000"/>
              <w:right w:val="single" w:sz="4" w:space="0" w:color="000000"/>
            </w:tcBorders>
          </w:tcPr>
          <w:p w14:paraId="633C790F" w14:textId="77777777" w:rsidR="00917211" w:rsidRDefault="00917211">
            <w:pPr>
              <w:widowControl w:val="0"/>
              <w:pBdr>
                <w:top w:val="nil"/>
                <w:left w:val="nil"/>
                <w:bottom w:val="nil"/>
                <w:right w:val="nil"/>
                <w:between w:val="nil"/>
              </w:pBdr>
              <w:spacing w:after="0" w:line="276" w:lineRule="auto"/>
            </w:pPr>
          </w:p>
        </w:tc>
      </w:tr>
      <w:tr w:rsidR="00917211" w14:paraId="72528E1F" w14:textId="77777777" w:rsidTr="004E4110">
        <w:tc>
          <w:tcPr>
            <w:tcW w:w="1795" w:type="dxa"/>
            <w:vMerge/>
            <w:tcBorders>
              <w:top w:val="single" w:sz="4" w:space="0" w:color="000000"/>
              <w:left w:val="single" w:sz="4" w:space="0" w:color="000000"/>
              <w:bottom w:val="single" w:sz="4" w:space="0" w:color="000000"/>
              <w:right w:val="single" w:sz="4" w:space="0" w:color="000000"/>
            </w:tcBorders>
            <w:shd w:val="clear" w:color="auto" w:fill="C6D9F1"/>
          </w:tcPr>
          <w:p w14:paraId="0641E5BA" w14:textId="77777777" w:rsidR="00917211" w:rsidRDefault="00917211">
            <w:pPr>
              <w:widowControl w:val="0"/>
              <w:pBdr>
                <w:top w:val="nil"/>
                <w:left w:val="nil"/>
                <w:bottom w:val="nil"/>
                <w:right w:val="nil"/>
                <w:between w:val="nil"/>
              </w:pBdr>
              <w:spacing w:after="0" w:line="276" w:lineRule="auto"/>
            </w:pPr>
          </w:p>
        </w:tc>
        <w:tc>
          <w:tcPr>
            <w:tcW w:w="3420" w:type="dxa"/>
            <w:tcBorders>
              <w:top w:val="nil"/>
              <w:left w:val="single" w:sz="4" w:space="0" w:color="000000"/>
              <w:bottom w:val="single" w:sz="4" w:space="0" w:color="000000"/>
              <w:right w:val="single" w:sz="4" w:space="0" w:color="000000"/>
            </w:tcBorders>
            <w:shd w:val="clear" w:color="auto" w:fill="C6D9F1"/>
          </w:tcPr>
          <w:p w14:paraId="2916D1FC" w14:textId="77777777" w:rsidR="00917211" w:rsidRDefault="00CF0281">
            <w:pPr>
              <w:numPr>
                <w:ilvl w:val="0"/>
                <w:numId w:val="12"/>
              </w:numPr>
              <w:pBdr>
                <w:top w:val="nil"/>
                <w:left w:val="nil"/>
                <w:bottom w:val="nil"/>
                <w:right w:val="nil"/>
                <w:between w:val="nil"/>
              </w:pBdr>
              <w:spacing w:after="0" w:line="276" w:lineRule="auto"/>
              <w:rPr>
                <w:b/>
              </w:rPr>
            </w:pPr>
            <w:r>
              <w:rPr>
                <w:b/>
              </w:rPr>
              <w:t>Materials include guidance and resources designed specifically to build teachers’ knowledge.</w:t>
            </w:r>
          </w:p>
        </w:tc>
        <w:tc>
          <w:tcPr>
            <w:tcW w:w="5580" w:type="dxa"/>
            <w:tcBorders>
              <w:top w:val="single" w:sz="4" w:space="0" w:color="000000"/>
              <w:left w:val="single" w:sz="4" w:space="0" w:color="000000"/>
              <w:bottom w:val="single" w:sz="4" w:space="0" w:color="000000"/>
              <w:right w:val="single" w:sz="4" w:space="0" w:color="000000"/>
            </w:tcBorders>
          </w:tcPr>
          <w:p w14:paraId="6B8279F9" w14:textId="77777777" w:rsidR="00917211" w:rsidRDefault="00CF0281">
            <w:pPr>
              <w:spacing w:after="0" w:line="276" w:lineRule="auto"/>
            </w:pPr>
            <w:r>
              <w:t xml:space="preserve">Relevant supports might bolster aspects of </w:t>
            </w:r>
            <w:r>
              <w:rPr>
                <w:i/>
              </w:rPr>
              <w:t>content knowledge</w:t>
            </w:r>
            <w:r>
              <w:t xml:space="preserve"> (e.g., explaining disciplinary core ideas, demonstrating science and engineering practices) as well as </w:t>
            </w:r>
            <w:r>
              <w:rPr>
                <w:i/>
              </w:rPr>
              <w:t>pedagogical content knowledge</w:t>
            </w:r>
            <w:r>
              <w:t xml:space="preserve"> (e.g., appropriate instruction for student engagement in science and engineering practices </w:t>
            </w:r>
            <w:proofErr w:type="gramStart"/>
            <w:r>
              <w:t>in order to</w:t>
            </w:r>
            <w:proofErr w:type="gramEnd"/>
            <w:r>
              <w:t xml:space="preserve"> investigate, sense-make, and critique), or of culturally and linguistically sustaining practice.</w:t>
            </w:r>
          </w:p>
          <w:p w14:paraId="078E45F6" w14:textId="77777777" w:rsidR="00917211" w:rsidRDefault="00CF0281">
            <w:pPr>
              <w:numPr>
                <w:ilvl w:val="0"/>
                <w:numId w:val="8"/>
              </w:numPr>
              <w:spacing w:after="0" w:line="276" w:lineRule="auto"/>
              <w:ind w:left="720"/>
              <w:rPr>
                <w:color w:val="000000"/>
              </w:rPr>
            </w:pPr>
            <w:r>
              <w:rPr>
                <w:color w:val="000000"/>
              </w:rPr>
              <w:t>Do the materials provide a range of supports for teachers that include both topic understanding, language development, and specific lesson/standards guidance?</w:t>
            </w:r>
          </w:p>
          <w:p w14:paraId="781EB59F" w14:textId="77777777" w:rsidR="00917211" w:rsidRDefault="00CF0281">
            <w:pPr>
              <w:numPr>
                <w:ilvl w:val="1"/>
                <w:numId w:val="8"/>
              </w:numPr>
              <w:spacing w:after="0" w:line="276" w:lineRule="auto"/>
              <w:ind w:left="1440"/>
              <w:rPr>
                <w:color w:val="000000"/>
              </w:rPr>
            </w:pPr>
            <w:r>
              <w:rPr>
                <w:color w:val="000000"/>
              </w:rPr>
              <w:t xml:space="preserve">Formats might </w:t>
            </w:r>
            <w:proofErr w:type="gramStart"/>
            <w:r>
              <w:rPr>
                <w:color w:val="000000"/>
              </w:rPr>
              <w:t>vary:</w:t>
            </w:r>
            <w:proofErr w:type="gramEnd"/>
            <w:r>
              <w:rPr>
                <w:color w:val="000000"/>
              </w:rPr>
              <w:t xml:space="preserve"> consider callout boxes and annotations in lessons, videos of </w:t>
            </w:r>
            <w:r>
              <w:rPr>
                <w:color w:val="000000"/>
              </w:rPr>
              <w:lastRenderedPageBreak/>
              <w:t xml:space="preserve">classroom instruction, implementation guides, and more. </w:t>
            </w:r>
            <w:r>
              <w:br/>
            </w:r>
          </w:p>
          <w:p w14:paraId="4D2A8B00" w14:textId="77777777" w:rsidR="00917211" w:rsidRDefault="00CF0281">
            <w:pPr>
              <w:numPr>
                <w:ilvl w:val="0"/>
                <w:numId w:val="8"/>
              </w:numPr>
              <w:spacing w:after="0" w:line="276" w:lineRule="auto"/>
              <w:ind w:left="720"/>
              <w:rPr>
                <w:color w:val="000000"/>
              </w:rPr>
            </w:pPr>
            <w:r>
              <w:rPr>
                <w:color w:val="000000"/>
              </w:rPr>
              <w:t>Do the materials support teachers to recognize their own pedagogical biases?</w:t>
            </w:r>
            <w:r>
              <w:br/>
            </w:r>
          </w:p>
          <w:p w14:paraId="74234AC0" w14:textId="77777777" w:rsidR="00917211" w:rsidRDefault="00CF0281">
            <w:pPr>
              <w:numPr>
                <w:ilvl w:val="0"/>
                <w:numId w:val="8"/>
              </w:numPr>
              <w:spacing w:after="0" w:line="276" w:lineRule="auto"/>
              <w:ind w:left="720"/>
              <w:rPr>
                <w:color w:val="000000"/>
              </w:rPr>
            </w:pPr>
            <w:r>
              <w:t>Do the materials provide context for teachers to develop their sociocultural consciousness by contextualizing historical frames and providing various cultural developments for similar concepts?</w:t>
            </w:r>
            <w:r>
              <w:br/>
            </w:r>
          </w:p>
          <w:p w14:paraId="08F79A18" w14:textId="77777777" w:rsidR="00917211" w:rsidRDefault="00CF0281">
            <w:pPr>
              <w:numPr>
                <w:ilvl w:val="0"/>
                <w:numId w:val="8"/>
              </w:numPr>
              <w:spacing w:after="0" w:line="276" w:lineRule="auto"/>
              <w:ind w:left="720"/>
              <w:rPr>
                <w:color w:val="000000"/>
              </w:rPr>
            </w:pPr>
            <w:r>
              <w:t>Do the materials provide teachers with guidance on how to approach, enhance, and customize lessons to be inclusive and responsive to the diverse identities of students, inclusive of linguistic, racial, ethnic, and gender diversity?</w:t>
            </w:r>
          </w:p>
          <w:p w14:paraId="1DDF4564" w14:textId="77777777" w:rsidR="00917211" w:rsidRDefault="00917211">
            <w:pPr>
              <w:spacing w:after="0" w:line="276" w:lineRule="auto"/>
              <w:ind w:left="540"/>
            </w:pPr>
          </w:p>
        </w:tc>
        <w:tc>
          <w:tcPr>
            <w:tcW w:w="3725" w:type="dxa"/>
            <w:tcBorders>
              <w:top w:val="single" w:sz="4" w:space="0" w:color="000000"/>
              <w:left w:val="single" w:sz="4" w:space="0" w:color="000000"/>
              <w:bottom w:val="single" w:sz="4" w:space="0" w:color="000000"/>
              <w:right w:val="single" w:sz="4" w:space="0" w:color="000000"/>
            </w:tcBorders>
          </w:tcPr>
          <w:p w14:paraId="1975C96C" w14:textId="77777777" w:rsidR="00917211" w:rsidRDefault="00CF0281">
            <w:pPr>
              <w:numPr>
                <w:ilvl w:val="0"/>
                <w:numId w:val="15"/>
              </w:numPr>
              <w:spacing w:after="0" w:line="276" w:lineRule="auto"/>
              <w:ind w:left="346" w:hanging="274"/>
              <w:rPr>
                <w:sz w:val="20"/>
                <w:szCs w:val="20"/>
              </w:rPr>
            </w:pPr>
            <w:r>
              <w:rPr>
                <w:sz w:val="20"/>
                <w:szCs w:val="20"/>
              </w:rPr>
              <w:lastRenderedPageBreak/>
              <w:t>Subject Matter Knowledge (SMK) Guidelines set expectations for Massachusetts educators’ content knowledge. Information about SMKs is available on DESE’s</w:t>
            </w:r>
            <w:r>
              <w:rPr>
                <w:color w:val="1155CC"/>
                <w:sz w:val="20"/>
                <w:szCs w:val="20"/>
              </w:rPr>
              <w:t xml:space="preserve"> </w:t>
            </w:r>
            <w:hyperlink r:id="rId93">
              <w:r>
                <w:rPr>
                  <w:color w:val="1155CC"/>
                  <w:sz w:val="20"/>
                  <w:szCs w:val="20"/>
                  <w:u w:val="single"/>
                </w:rPr>
                <w:t>educator preparation page</w:t>
              </w:r>
            </w:hyperlink>
            <w:r>
              <w:rPr>
                <w:sz w:val="20"/>
                <w:szCs w:val="20"/>
              </w:rPr>
              <w:t xml:space="preserve">. </w:t>
            </w:r>
          </w:p>
          <w:p w14:paraId="56BD01A2" w14:textId="77777777" w:rsidR="00917211" w:rsidRDefault="00917211">
            <w:pPr>
              <w:spacing w:after="0" w:line="276" w:lineRule="auto"/>
              <w:ind w:left="346"/>
              <w:rPr>
                <w:sz w:val="20"/>
                <w:szCs w:val="20"/>
              </w:rPr>
            </w:pPr>
          </w:p>
          <w:p w14:paraId="2BF4960B" w14:textId="77777777" w:rsidR="00917211" w:rsidRDefault="00000000">
            <w:pPr>
              <w:numPr>
                <w:ilvl w:val="0"/>
                <w:numId w:val="15"/>
              </w:numPr>
              <w:spacing w:after="0" w:line="276" w:lineRule="auto"/>
              <w:ind w:left="346" w:hanging="274"/>
              <w:rPr>
                <w:sz w:val="20"/>
                <w:szCs w:val="20"/>
              </w:rPr>
            </w:pPr>
            <w:hyperlink r:id="rId94">
              <w:r w:rsidR="00CF0281">
                <w:rPr>
                  <w:color w:val="1155CC"/>
                  <w:sz w:val="20"/>
                  <w:szCs w:val="20"/>
                  <w:u w:val="single"/>
                </w:rPr>
                <w:t>Designing Educative Curriculum Materials to Promote Teacher Learning</w:t>
              </w:r>
            </w:hyperlink>
            <w:r w:rsidR="00CF0281">
              <w:rPr>
                <w:color w:val="1155CC"/>
                <w:sz w:val="20"/>
                <w:szCs w:val="20"/>
              </w:rPr>
              <w:t xml:space="preserve"> </w:t>
            </w:r>
            <w:r w:rsidR="00CF0281">
              <w:rPr>
                <w:sz w:val="20"/>
                <w:szCs w:val="20"/>
              </w:rPr>
              <w:t>(Davis &amp; Krajcik, 2005)</w:t>
            </w:r>
          </w:p>
          <w:p w14:paraId="612CF6F1" w14:textId="77777777" w:rsidR="00917211" w:rsidRDefault="00917211">
            <w:pPr>
              <w:rPr>
                <w:sz w:val="20"/>
                <w:szCs w:val="20"/>
              </w:rPr>
            </w:pPr>
          </w:p>
          <w:p w14:paraId="150A5851" w14:textId="77777777" w:rsidR="00917211" w:rsidRDefault="00917211">
            <w:pPr>
              <w:spacing w:after="0" w:line="276" w:lineRule="auto"/>
              <w:rPr>
                <w:sz w:val="20"/>
                <w:szCs w:val="20"/>
              </w:rPr>
            </w:pPr>
          </w:p>
          <w:p w14:paraId="48EAC9F5" w14:textId="77777777" w:rsidR="00917211" w:rsidRDefault="00917211">
            <w:pPr>
              <w:spacing w:after="0" w:line="276" w:lineRule="auto"/>
              <w:ind w:left="346"/>
              <w:rPr>
                <w:sz w:val="20"/>
                <w:szCs w:val="20"/>
              </w:rPr>
            </w:pPr>
          </w:p>
        </w:tc>
      </w:tr>
      <w:tr w:rsidR="00917211" w14:paraId="3F9890FE" w14:textId="77777777" w:rsidTr="004E4110">
        <w:trPr>
          <w:trHeight w:val="2798"/>
        </w:trPr>
        <w:tc>
          <w:tcPr>
            <w:tcW w:w="1795" w:type="dxa"/>
            <w:tcBorders>
              <w:top w:val="single" w:sz="4" w:space="0" w:color="000000"/>
              <w:left w:val="single" w:sz="4" w:space="0" w:color="000000"/>
              <w:bottom w:val="single" w:sz="4" w:space="0" w:color="000000"/>
              <w:right w:val="single" w:sz="4" w:space="0" w:color="000000"/>
            </w:tcBorders>
            <w:shd w:val="clear" w:color="auto" w:fill="C6D9F1"/>
          </w:tcPr>
          <w:p w14:paraId="64233E76" w14:textId="77777777" w:rsidR="00917211" w:rsidRDefault="00CF0281">
            <w:pPr>
              <w:spacing w:line="276" w:lineRule="auto"/>
              <w:rPr>
                <w:b/>
              </w:rPr>
            </w:pPr>
            <w:r>
              <w:rPr>
                <w:b/>
              </w:rPr>
              <w:t>5. Impact on Learning</w:t>
            </w:r>
          </w:p>
          <w:p w14:paraId="372010CE" w14:textId="77777777" w:rsidR="00917211" w:rsidRDefault="00CF0281">
            <w:pPr>
              <w:spacing w:line="276" w:lineRule="auto"/>
              <w:rPr>
                <w:b/>
              </w:rPr>
            </w:pPr>
            <w:r>
              <w:rPr>
                <w:i/>
                <w:sz w:val="20"/>
                <w:szCs w:val="20"/>
              </w:rPr>
              <w:t xml:space="preserve">Note: </w:t>
            </w:r>
            <w:r>
              <w:rPr>
                <w:sz w:val="20"/>
                <w:szCs w:val="20"/>
              </w:rPr>
              <w:t>For CURATE reviews, DESE’s research office determines ratings for this indicator and criterion.</w:t>
            </w:r>
          </w:p>
        </w:tc>
        <w:tc>
          <w:tcPr>
            <w:tcW w:w="3420" w:type="dxa"/>
            <w:tcBorders>
              <w:top w:val="single" w:sz="4" w:space="0" w:color="000000"/>
              <w:left w:val="single" w:sz="4" w:space="0" w:color="000000"/>
              <w:bottom w:val="single" w:sz="4" w:space="0" w:color="000000"/>
              <w:right w:val="single" w:sz="4" w:space="0" w:color="000000"/>
            </w:tcBorders>
            <w:shd w:val="clear" w:color="auto" w:fill="C6D9F1"/>
          </w:tcPr>
          <w:p w14:paraId="643183CE" w14:textId="77777777" w:rsidR="00917211" w:rsidRDefault="00CF0281">
            <w:pPr>
              <w:numPr>
                <w:ilvl w:val="0"/>
                <w:numId w:val="24"/>
              </w:numPr>
              <w:spacing w:line="276" w:lineRule="auto"/>
              <w:rPr>
                <w:b/>
              </w:rPr>
            </w:pPr>
            <w:r>
              <w:rPr>
                <w:b/>
              </w:rPr>
              <w:t xml:space="preserve">Research demonstrates that the materials have a positive impact on student learning. </w:t>
            </w:r>
          </w:p>
        </w:tc>
        <w:tc>
          <w:tcPr>
            <w:tcW w:w="5580" w:type="dxa"/>
            <w:tcBorders>
              <w:top w:val="single" w:sz="4" w:space="0" w:color="000000"/>
              <w:left w:val="single" w:sz="4" w:space="0" w:color="000000"/>
              <w:bottom w:val="single" w:sz="4" w:space="0" w:color="000000"/>
              <w:right w:val="single" w:sz="4" w:space="0" w:color="000000"/>
            </w:tcBorders>
          </w:tcPr>
          <w:p w14:paraId="5A9A4EED" w14:textId="77777777" w:rsidR="00917211" w:rsidRDefault="00CF0281">
            <w:pPr>
              <w:numPr>
                <w:ilvl w:val="0"/>
                <w:numId w:val="5"/>
              </w:numPr>
              <w:spacing w:after="0" w:line="276" w:lineRule="auto"/>
              <w:ind w:left="346" w:hanging="274"/>
            </w:pPr>
            <w:r>
              <w:t>Research that meets expectations:</w:t>
            </w:r>
          </w:p>
          <w:p w14:paraId="6CD2B2CF" w14:textId="77777777" w:rsidR="00917211" w:rsidRDefault="00CF0281">
            <w:pPr>
              <w:numPr>
                <w:ilvl w:val="1"/>
                <w:numId w:val="5"/>
              </w:numPr>
              <w:spacing w:after="0" w:line="276" w:lineRule="auto"/>
              <w:ind w:left="617" w:hanging="274"/>
            </w:pPr>
            <w:r>
              <w:t xml:space="preserve">Falls into evidence tiers 1, 2, or 3 as </w:t>
            </w:r>
            <w:hyperlink r:id="rId95">
              <w:r>
                <w:rPr>
                  <w:color w:val="1155CC"/>
                  <w:u w:val="single"/>
                </w:rPr>
                <w:t>defined by ESSA</w:t>
              </w:r>
            </w:hyperlink>
            <w:r>
              <w:rPr>
                <w:color w:val="1155CC"/>
                <w:u w:val="single"/>
              </w:rPr>
              <w:t>.</w:t>
            </w:r>
          </w:p>
          <w:p w14:paraId="6A22B1CC" w14:textId="77777777" w:rsidR="00917211" w:rsidRDefault="00CF0281">
            <w:pPr>
              <w:numPr>
                <w:ilvl w:val="1"/>
                <w:numId w:val="5"/>
              </w:numPr>
              <w:spacing w:after="0" w:line="276" w:lineRule="auto"/>
              <w:ind w:left="617" w:hanging="274"/>
            </w:pPr>
            <w:r>
              <w:t>Concerns the specific product under review, not just pedagogical strategies the product incorporates.</w:t>
            </w:r>
          </w:p>
          <w:p w14:paraId="500BD007" w14:textId="77777777" w:rsidR="00917211" w:rsidRDefault="00CF0281">
            <w:pPr>
              <w:numPr>
                <w:ilvl w:val="1"/>
                <w:numId w:val="5"/>
              </w:numPr>
              <w:spacing w:line="276" w:lineRule="auto"/>
              <w:ind w:left="617" w:hanging="274"/>
            </w:pPr>
            <w:r>
              <w:t>Is conducted by an independent, disinterested party.</w:t>
            </w:r>
          </w:p>
        </w:tc>
        <w:tc>
          <w:tcPr>
            <w:tcW w:w="3725" w:type="dxa"/>
            <w:tcBorders>
              <w:top w:val="single" w:sz="4" w:space="0" w:color="000000"/>
              <w:left w:val="single" w:sz="4" w:space="0" w:color="000000"/>
              <w:bottom w:val="single" w:sz="4" w:space="0" w:color="000000"/>
              <w:right w:val="single" w:sz="4" w:space="0" w:color="000000"/>
            </w:tcBorders>
          </w:tcPr>
          <w:p w14:paraId="70386C1D" w14:textId="77777777" w:rsidR="00917211" w:rsidRDefault="00CF0281">
            <w:pPr>
              <w:numPr>
                <w:ilvl w:val="0"/>
                <w:numId w:val="31"/>
              </w:numPr>
              <w:spacing w:line="276" w:lineRule="auto"/>
              <w:ind w:left="346" w:hanging="274"/>
              <w:rPr>
                <w:sz w:val="20"/>
                <w:szCs w:val="20"/>
              </w:rPr>
            </w:pPr>
            <w:r>
              <w:rPr>
                <w:sz w:val="20"/>
                <w:szCs w:val="20"/>
              </w:rPr>
              <w:t xml:space="preserve">DESE’s </w:t>
            </w:r>
            <w:hyperlink r:id="rId96">
              <w:r>
                <w:rPr>
                  <w:color w:val="1155CC"/>
                  <w:sz w:val="20"/>
                  <w:szCs w:val="20"/>
                  <w:u w:val="single"/>
                </w:rPr>
                <w:t>“How Do We Know?” Initiative</w:t>
              </w:r>
            </w:hyperlink>
            <w:r>
              <w:rPr>
                <w:color w:val="1155CC"/>
                <w:sz w:val="20"/>
                <w:szCs w:val="20"/>
              </w:rPr>
              <w:t xml:space="preserve"> </w:t>
            </w:r>
            <w:r>
              <w:rPr>
                <w:sz w:val="20"/>
                <w:szCs w:val="20"/>
              </w:rPr>
              <w:t>helps educators gather, assess, and use evidence to make informed decisions about programs and practices.</w:t>
            </w:r>
          </w:p>
        </w:tc>
      </w:tr>
    </w:tbl>
    <w:p w14:paraId="5AFF2EDF" w14:textId="77777777" w:rsidR="00917211" w:rsidRDefault="00917211">
      <w:pPr>
        <w:pBdr>
          <w:top w:val="nil"/>
          <w:left w:val="nil"/>
          <w:bottom w:val="nil"/>
          <w:right w:val="nil"/>
          <w:between w:val="nil"/>
        </w:pBdr>
        <w:spacing w:after="0" w:line="276" w:lineRule="auto"/>
      </w:pPr>
    </w:p>
    <w:sectPr w:rsidR="00917211">
      <w:footerReference w:type="default" r:id="rId97"/>
      <w:pgSz w:w="15840" w:h="12240" w:orient="landscape"/>
      <w:pgMar w:top="540" w:right="720" w:bottom="720" w:left="720" w:header="720" w:footer="12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37586" w14:textId="77777777" w:rsidR="00347AC3" w:rsidRDefault="00347AC3">
      <w:pPr>
        <w:spacing w:after="0" w:line="240" w:lineRule="auto"/>
      </w:pPr>
      <w:r>
        <w:separator/>
      </w:r>
    </w:p>
  </w:endnote>
  <w:endnote w:type="continuationSeparator" w:id="0">
    <w:p w14:paraId="42EBFF38" w14:textId="77777777" w:rsidR="00347AC3" w:rsidRDefault="00347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47E05" w14:textId="77777777" w:rsidR="00917211" w:rsidRDefault="00917211">
    <w:pPr>
      <w:pBdr>
        <w:top w:val="nil"/>
        <w:left w:val="nil"/>
        <w:bottom w:val="nil"/>
        <w:right w:val="nil"/>
        <w:between w:val="nil"/>
      </w:pBdr>
      <w:tabs>
        <w:tab w:val="center" w:pos="4680"/>
        <w:tab w:val="right" w:pos="9360"/>
      </w:tabs>
      <w:spacing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8ACFD" w14:textId="77777777" w:rsidR="00347AC3" w:rsidRDefault="00347AC3">
      <w:pPr>
        <w:spacing w:after="0" w:line="240" w:lineRule="auto"/>
      </w:pPr>
      <w:r>
        <w:separator/>
      </w:r>
    </w:p>
  </w:footnote>
  <w:footnote w:type="continuationSeparator" w:id="0">
    <w:p w14:paraId="4708A918" w14:textId="77777777" w:rsidR="00347AC3" w:rsidRDefault="00347A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099A"/>
    <w:multiLevelType w:val="multilevel"/>
    <w:tmpl w:val="FE5827C8"/>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81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C5557D7"/>
    <w:multiLevelType w:val="multilevel"/>
    <w:tmpl w:val="24A2CD3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EE7138"/>
    <w:multiLevelType w:val="multilevel"/>
    <w:tmpl w:val="6D12B982"/>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3" w15:restartNumberingAfterBreak="0">
    <w:nsid w:val="15BF7D76"/>
    <w:multiLevelType w:val="multilevel"/>
    <w:tmpl w:val="FD9AB1F8"/>
    <w:lvl w:ilvl="0">
      <w:start w:val="1"/>
      <w:numFmt w:val="bullet"/>
      <w:lvlText w:val="●"/>
      <w:lvlJc w:val="left"/>
      <w:pPr>
        <w:ind w:left="45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6172175"/>
    <w:multiLevelType w:val="multilevel"/>
    <w:tmpl w:val="7F0EB37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78B55BF"/>
    <w:multiLevelType w:val="multilevel"/>
    <w:tmpl w:val="B5FC0A6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18BC075E"/>
    <w:multiLevelType w:val="multilevel"/>
    <w:tmpl w:val="B46056C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A392846"/>
    <w:multiLevelType w:val="multilevel"/>
    <w:tmpl w:val="A2B2024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1A7A7A8F"/>
    <w:multiLevelType w:val="multilevel"/>
    <w:tmpl w:val="46DA75F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1C2A22A3"/>
    <w:multiLevelType w:val="multilevel"/>
    <w:tmpl w:val="FAB6D334"/>
    <w:lvl w:ilvl="0">
      <w:start w:val="1"/>
      <w:numFmt w:val="bullet"/>
      <w:lvlText w:val="●"/>
      <w:lvlJc w:val="left"/>
      <w:pPr>
        <w:ind w:left="45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71F104F"/>
    <w:multiLevelType w:val="multilevel"/>
    <w:tmpl w:val="958A72F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29B9659C"/>
    <w:multiLevelType w:val="multilevel"/>
    <w:tmpl w:val="D2325066"/>
    <w:lvl w:ilvl="0">
      <w:start w:val="1"/>
      <w:numFmt w:val="bullet"/>
      <w:lvlText w:val="●"/>
      <w:lvlJc w:val="left"/>
      <w:pPr>
        <w:ind w:left="45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B7C6248"/>
    <w:multiLevelType w:val="multilevel"/>
    <w:tmpl w:val="60BC6BAC"/>
    <w:lvl w:ilvl="0">
      <w:start w:val="1"/>
      <w:numFmt w:val="bullet"/>
      <w:lvlText w:val="●"/>
      <w:lvlJc w:val="left"/>
      <w:pPr>
        <w:ind w:left="45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4FC7248"/>
    <w:multiLevelType w:val="multilevel"/>
    <w:tmpl w:val="0316E5AC"/>
    <w:lvl w:ilvl="0">
      <w:start w:val="1"/>
      <w:numFmt w:val="bullet"/>
      <w:lvlText w:val="●"/>
      <w:lvlJc w:val="left"/>
      <w:pPr>
        <w:ind w:left="450" w:hanging="360"/>
      </w:pPr>
      <w:rPr>
        <w:rFonts w:ascii="Noto Sans Symbols" w:eastAsia="Noto Sans Symbols" w:hAnsi="Noto Sans Symbols" w:cs="Noto Sans Symbols"/>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6C90B6E"/>
    <w:multiLevelType w:val="multilevel"/>
    <w:tmpl w:val="5C7C84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EB55E3C"/>
    <w:multiLevelType w:val="multilevel"/>
    <w:tmpl w:val="DB92044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1936454"/>
    <w:multiLevelType w:val="multilevel"/>
    <w:tmpl w:val="4F3AC52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431B2D24"/>
    <w:multiLevelType w:val="multilevel"/>
    <w:tmpl w:val="1624DFA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48E66F06"/>
    <w:multiLevelType w:val="multilevel"/>
    <w:tmpl w:val="2014EF1C"/>
    <w:lvl w:ilvl="0">
      <w:start w:val="1"/>
      <w:numFmt w:val="bullet"/>
      <w:lvlText w:val="●"/>
      <w:lvlJc w:val="left"/>
      <w:pPr>
        <w:ind w:left="45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9ED42AB"/>
    <w:multiLevelType w:val="multilevel"/>
    <w:tmpl w:val="C95A232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4A8E6011"/>
    <w:multiLevelType w:val="multilevel"/>
    <w:tmpl w:val="91F4C766"/>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4F1E72DC"/>
    <w:multiLevelType w:val="multilevel"/>
    <w:tmpl w:val="6AB4E4A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0422924"/>
    <w:multiLevelType w:val="multilevel"/>
    <w:tmpl w:val="E8302EF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DDB5D4C"/>
    <w:multiLevelType w:val="multilevel"/>
    <w:tmpl w:val="0966CE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6E1117F"/>
    <w:multiLevelType w:val="multilevel"/>
    <w:tmpl w:val="F7342D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5" w15:restartNumberingAfterBreak="0">
    <w:nsid w:val="67D34C66"/>
    <w:multiLevelType w:val="multilevel"/>
    <w:tmpl w:val="533A4C0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689E44AE"/>
    <w:multiLevelType w:val="multilevel"/>
    <w:tmpl w:val="14B85B9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AE823E5"/>
    <w:multiLevelType w:val="multilevel"/>
    <w:tmpl w:val="612C5B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B8928D5"/>
    <w:multiLevelType w:val="multilevel"/>
    <w:tmpl w:val="4E5A245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9" w15:restartNumberingAfterBreak="0">
    <w:nsid w:val="6F252C15"/>
    <w:multiLevelType w:val="multilevel"/>
    <w:tmpl w:val="B15E150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1FF1C6C"/>
    <w:multiLevelType w:val="multilevel"/>
    <w:tmpl w:val="4116687A"/>
    <w:lvl w:ilvl="0">
      <w:start w:val="2"/>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1" w15:restartNumberingAfterBreak="0">
    <w:nsid w:val="7DFB5B81"/>
    <w:multiLevelType w:val="multilevel"/>
    <w:tmpl w:val="79345906"/>
    <w:lvl w:ilvl="0">
      <w:start w:val="1"/>
      <w:numFmt w:val="bullet"/>
      <w:lvlText w:val="●"/>
      <w:lvlJc w:val="left"/>
      <w:pPr>
        <w:ind w:left="720" w:hanging="360"/>
      </w:pPr>
      <w:rPr>
        <w:rFonts w:ascii="Noto Sans Symbols" w:eastAsia="Noto Sans Symbols" w:hAnsi="Noto Sans Symbols" w:cs="Noto Sans Symbols"/>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78724565">
    <w:abstractNumId w:val="10"/>
  </w:num>
  <w:num w:numId="2" w16cid:durableId="15889755">
    <w:abstractNumId w:val="25"/>
  </w:num>
  <w:num w:numId="3" w16cid:durableId="1668635879">
    <w:abstractNumId w:val="31"/>
  </w:num>
  <w:num w:numId="4" w16cid:durableId="1469278036">
    <w:abstractNumId w:val="20"/>
  </w:num>
  <w:num w:numId="5" w16cid:durableId="546114071">
    <w:abstractNumId w:val="4"/>
  </w:num>
  <w:num w:numId="6" w16cid:durableId="296491563">
    <w:abstractNumId w:val="28"/>
  </w:num>
  <w:num w:numId="7" w16cid:durableId="96027096">
    <w:abstractNumId w:val="3"/>
  </w:num>
  <w:num w:numId="8" w16cid:durableId="1731422244">
    <w:abstractNumId w:val="2"/>
  </w:num>
  <w:num w:numId="9" w16cid:durableId="305399916">
    <w:abstractNumId w:val="9"/>
  </w:num>
  <w:num w:numId="10" w16cid:durableId="1219588804">
    <w:abstractNumId w:val="1"/>
  </w:num>
  <w:num w:numId="11" w16cid:durableId="482818462">
    <w:abstractNumId w:val="15"/>
  </w:num>
  <w:num w:numId="12" w16cid:durableId="1923441499">
    <w:abstractNumId w:val="5"/>
  </w:num>
  <w:num w:numId="13" w16cid:durableId="1554195649">
    <w:abstractNumId w:val="24"/>
  </w:num>
  <w:num w:numId="14" w16cid:durableId="194122975">
    <w:abstractNumId w:val="11"/>
  </w:num>
  <w:num w:numId="15" w16cid:durableId="505558934">
    <w:abstractNumId w:val="29"/>
  </w:num>
  <w:num w:numId="16" w16cid:durableId="917906989">
    <w:abstractNumId w:val="0"/>
  </w:num>
  <w:num w:numId="17" w16cid:durableId="1173688910">
    <w:abstractNumId w:val="19"/>
  </w:num>
  <w:num w:numId="18" w16cid:durableId="32658309">
    <w:abstractNumId w:val="8"/>
  </w:num>
  <w:num w:numId="19" w16cid:durableId="302590148">
    <w:abstractNumId w:val="17"/>
  </w:num>
  <w:num w:numId="20" w16cid:durableId="1370109807">
    <w:abstractNumId w:val="12"/>
  </w:num>
  <w:num w:numId="21" w16cid:durableId="2018657560">
    <w:abstractNumId w:val="7"/>
  </w:num>
  <w:num w:numId="22" w16cid:durableId="851988404">
    <w:abstractNumId w:val="18"/>
  </w:num>
  <w:num w:numId="23" w16cid:durableId="265160209">
    <w:abstractNumId w:val="22"/>
  </w:num>
  <w:num w:numId="24" w16cid:durableId="1709796963">
    <w:abstractNumId w:val="16"/>
  </w:num>
  <w:num w:numId="25" w16cid:durableId="1151092680">
    <w:abstractNumId w:val="23"/>
  </w:num>
  <w:num w:numId="26" w16cid:durableId="849831594">
    <w:abstractNumId w:val="30"/>
  </w:num>
  <w:num w:numId="27" w16cid:durableId="1119372965">
    <w:abstractNumId w:val="21"/>
  </w:num>
  <w:num w:numId="28" w16cid:durableId="1604264477">
    <w:abstractNumId w:val="26"/>
  </w:num>
  <w:num w:numId="29" w16cid:durableId="2004431593">
    <w:abstractNumId w:val="27"/>
  </w:num>
  <w:num w:numId="30" w16cid:durableId="53627318">
    <w:abstractNumId w:val="14"/>
  </w:num>
  <w:num w:numId="31" w16cid:durableId="1680352355">
    <w:abstractNumId w:val="6"/>
  </w:num>
  <w:num w:numId="32" w16cid:durableId="90953549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211"/>
    <w:rsid w:val="001E57CF"/>
    <w:rsid w:val="00347AC3"/>
    <w:rsid w:val="004E4110"/>
    <w:rsid w:val="00917211"/>
    <w:rsid w:val="009906C1"/>
    <w:rsid w:val="00CF028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DAA70"/>
  <w15:docId w15:val="{14129D7E-A35F-4F8F-85AC-559499C94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80" w:line="27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0"/>
      <w:outlineLvl w:val="0"/>
    </w:pPr>
    <w:rPr>
      <w:color w:val="2F5496"/>
      <w:sz w:val="32"/>
      <w:szCs w:val="32"/>
    </w:rPr>
  </w:style>
  <w:style w:type="paragraph" w:styleId="Heading2">
    <w:name w:val="heading 2"/>
    <w:basedOn w:val="Normal"/>
    <w:next w:val="Normal"/>
    <w:uiPriority w:val="9"/>
    <w:unhideWhenUsed/>
    <w:qFormat/>
    <w:pPr>
      <w:keepNext/>
      <w:spacing w:before="40" w:after="0"/>
      <w:outlineLvl w:val="1"/>
    </w:pPr>
    <w:rPr>
      <w:color w:val="2F5496"/>
      <w:sz w:val="26"/>
      <w:szCs w:val="26"/>
    </w:rPr>
  </w:style>
  <w:style w:type="paragraph" w:styleId="Heading3">
    <w:name w:val="heading 3"/>
    <w:basedOn w:val="Normal"/>
    <w:next w:val="Normal"/>
    <w:uiPriority w:val="9"/>
    <w:unhideWhenUsed/>
    <w:qFormat/>
    <w:pPr>
      <w:keepNext/>
      <w:spacing w:before="280" w:after="80"/>
      <w:outlineLvl w:val="2"/>
    </w:pPr>
    <w:rPr>
      <w:b/>
      <w:color w:val="000000"/>
      <w:sz w:val="28"/>
      <w:szCs w:val="28"/>
    </w:rPr>
  </w:style>
  <w:style w:type="paragraph" w:styleId="Heading4">
    <w:name w:val="heading 4"/>
    <w:basedOn w:val="Normal"/>
    <w:next w:val="Normal"/>
    <w:uiPriority w:val="9"/>
    <w:unhideWhenUsed/>
    <w:qFormat/>
    <w:pPr>
      <w:keepNext/>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spacing w:before="220" w:after="40"/>
      <w:outlineLvl w:val="4"/>
    </w:pPr>
    <w:rPr>
      <w:b/>
      <w:color w:val="000000"/>
    </w:rPr>
  </w:style>
  <w:style w:type="paragraph" w:styleId="Heading6">
    <w:name w:val="heading 6"/>
    <w:basedOn w:val="Normal"/>
    <w:next w:val="Normal"/>
    <w:uiPriority w:val="9"/>
    <w:semiHidden/>
    <w:unhideWhenUsed/>
    <w:qFormat/>
    <w:pPr>
      <w:keepNext/>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spacing w:before="480" w:after="120"/>
    </w:pPr>
    <w:rPr>
      <w:b/>
      <w:color w:val="000000"/>
      <w:sz w:val="72"/>
      <w:szCs w:val="72"/>
    </w:rPr>
  </w:style>
  <w:style w:type="paragraph" w:styleId="Subtitle">
    <w:name w:val="Subtitle"/>
    <w:basedOn w:val="Normal"/>
    <w:next w:val="Normal"/>
    <w:uiPriority w:val="11"/>
    <w:qFormat/>
    <w:pPr>
      <w:spacing w:after="160"/>
    </w:pPr>
    <w:rPr>
      <w:color w:val="5A5A5A"/>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files.eric.ed.gov/fulltext/ED603928.pdf" TargetMode="External"/><Relationship Id="rId21" Type="http://schemas.openxmlformats.org/officeDocument/2006/relationships/hyperlink" Target="https://www.doe.mass.edu/sfs/earlylearning/resources/gpkle.docx" TargetMode="External"/><Relationship Id="rId42" Type="http://schemas.openxmlformats.org/officeDocument/2006/relationships/hyperlink" Target="http://www.doe.mass.edu/frameworks/scitech/2016-04.pdf" TargetMode="External"/><Relationship Id="rId47" Type="http://schemas.openxmlformats.org/officeDocument/2006/relationships/hyperlink" Target="http://stem4els.wceruw.org/resources/WIDA-Doing-and-Talking-Science.pdf" TargetMode="External"/><Relationship Id="rId63" Type="http://schemas.openxmlformats.org/officeDocument/2006/relationships/hyperlink" Target="https://assets-global.website-files.com/5b43fc97fcf4773f14ee92f3/63583dfce1ea050576a1b335_ELSF_Science_Guidelines-02b.pdf" TargetMode="External"/><Relationship Id="rId68" Type="http://schemas.openxmlformats.org/officeDocument/2006/relationships/hyperlink" Target="https://www.doe.mass.edu/ele/blueprint/dashboard.html" TargetMode="External"/><Relationship Id="rId84" Type="http://schemas.openxmlformats.org/officeDocument/2006/relationships/hyperlink" Target="http://www.doe.mass.edu/edeval/model/PartIII_AppxC.pdf" TargetMode="External"/><Relationship Id="rId89" Type="http://schemas.openxmlformats.org/officeDocument/2006/relationships/hyperlink" Target="https://assets-global.website-files.com/5b43fc97fcf4773f14ee92f3/63583dfce1ea050576a1b335_ELSF_Science_Guidelines-02b.pdf" TargetMode="External"/><Relationship Id="rId16" Type="http://schemas.openxmlformats.org/officeDocument/2006/relationships/hyperlink" Target="https://www.doe.mass.edu/stem/ste/prek-5-crosswalk-ngss.xlsx" TargetMode="External"/><Relationship Id="rId11" Type="http://schemas.openxmlformats.org/officeDocument/2006/relationships/image" Target="media/image1.png"/><Relationship Id="rId32" Type="http://schemas.openxmlformats.org/officeDocument/2006/relationships/hyperlink" Target="https://www.doe.mass.edu/frameworks/scitech/2016-04.pdf" TargetMode="External"/><Relationship Id="rId37" Type="http://schemas.openxmlformats.org/officeDocument/2006/relationships/hyperlink" Target="http://stemteachingtools.org/brief/23" TargetMode="External"/><Relationship Id="rId53" Type="http://schemas.openxmlformats.org/officeDocument/2006/relationships/hyperlink" Target="https://www.doe.mass.edu/stem/ste/mrste-connections.docx" TargetMode="External"/><Relationship Id="rId58" Type="http://schemas.openxmlformats.org/officeDocument/2006/relationships/hyperlink" Target="http://udlguidelines.cast.org/?utm_medium=web&amp;utm_campaign=none&amp;utm_source=cast-about-udl" TargetMode="External"/><Relationship Id="rId74" Type="http://schemas.openxmlformats.org/officeDocument/2006/relationships/hyperlink" Target="https://wida.wisc.edu/resources/implementation-guide-wida-eld-standards-framework" TargetMode="External"/><Relationship Id="rId79" Type="http://schemas.openxmlformats.org/officeDocument/2006/relationships/hyperlink" Target="https://steinhardt.nyu.edu/sites/default/files/2021-02/CRSE-STEAMScorecard_FIN_optimized%20%281%29.pdf" TargetMode="External"/><Relationship Id="rId5" Type="http://schemas.openxmlformats.org/officeDocument/2006/relationships/numbering" Target="numbering.xml"/><Relationship Id="rId90" Type="http://schemas.openxmlformats.org/officeDocument/2006/relationships/hyperlink" Target="https://assets-global.website-files.com/5b43fc97fcf4773f14ee92f3/63583dfce1ea050576a1b335_ELSF_Science_Guidelines-02b.pdf" TargetMode="External"/><Relationship Id="rId95" Type="http://schemas.openxmlformats.org/officeDocument/2006/relationships/hyperlink" Target="https://www2.ed.gov/policy/elsec/leg/essa/guidanceuseseinvestment.pdf" TargetMode="External"/><Relationship Id="rId22" Type="http://schemas.openxmlformats.org/officeDocument/2006/relationships/hyperlink" Target="https://www.doe.mass.edu/stem/ste/g3-g5.pdf" TargetMode="External"/><Relationship Id="rId27" Type="http://schemas.openxmlformats.org/officeDocument/2006/relationships/hyperlink" Target="https://files.eric.ed.gov/fulltext/ED603928.pdf" TargetMode="External"/><Relationship Id="rId43" Type="http://schemas.openxmlformats.org/officeDocument/2006/relationships/hyperlink" Target="http://www.doe.mass.edu/frameworks/current.html" TargetMode="External"/><Relationship Id="rId48" Type="http://schemas.openxmlformats.org/officeDocument/2006/relationships/hyperlink" Target="http://stem4els.wceruw.org/resources/WIDA-Doing-and-Talking-Science.pdf" TargetMode="External"/><Relationship Id="rId64" Type="http://schemas.openxmlformats.org/officeDocument/2006/relationships/hyperlink" Target="http://udlguidelines.cast.org/action-expression" TargetMode="External"/><Relationship Id="rId69" Type="http://schemas.openxmlformats.org/officeDocument/2006/relationships/hyperlink" Target="https://www.cesa2.org/whitepapers/Multilingual-Learners-as-Scientists.pdf" TargetMode="External"/><Relationship Id="rId80" Type="http://schemas.openxmlformats.org/officeDocument/2006/relationships/hyperlink" Target="https://www.doe.mass.edu/frameworks/scitech/2016-04.pdf" TargetMode="External"/><Relationship Id="rId85" Type="http://schemas.openxmlformats.org/officeDocument/2006/relationships/hyperlink" Target="https://www.nextgenstorylines.org/tools" TargetMode="External"/><Relationship Id="rId3" Type="http://schemas.openxmlformats.org/officeDocument/2006/relationships/customXml" Target="../customXml/item3.xml"/><Relationship Id="rId12" Type="http://schemas.openxmlformats.org/officeDocument/2006/relationships/hyperlink" Target="https://edreports.org/" TargetMode="External"/><Relationship Id="rId17" Type="http://schemas.openxmlformats.org/officeDocument/2006/relationships/hyperlink" Target="https://www.doe.mass.edu/stem/ste/6-8-crosswalk-ngss.xlsx" TargetMode="External"/><Relationship Id="rId25" Type="http://schemas.openxmlformats.org/officeDocument/2006/relationships/hyperlink" Target="https://www.doe.mass.edu/stem/ste/hs-intro-phys.pdf" TargetMode="External"/><Relationship Id="rId33" Type="http://schemas.openxmlformats.org/officeDocument/2006/relationships/hyperlink" Target="https://ul.stanford.edu/sites/default/files/resource/2021-12/03-Quinn%20Lee%20Valdes%20Language%20and%20Opportunities%20in%20Science%20FINAL.pdf" TargetMode="External"/><Relationship Id="rId38" Type="http://schemas.openxmlformats.org/officeDocument/2006/relationships/hyperlink" Target="http://stemteachingtools.org/assets/landscapes/STEM-Teaching-Tool-28-Qualities-of-Anchor-Phenomena.pdf" TargetMode="External"/><Relationship Id="rId46" Type="http://schemas.openxmlformats.org/officeDocument/2006/relationships/hyperlink" Target="http://stem4els.wceruw.org/resources/WIDA-Doing-and-Talking-Science.pdf" TargetMode="External"/><Relationship Id="rId59" Type="http://schemas.openxmlformats.org/officeDocument/2006/relationships/hyperlink" Target="https://stemteachingtools.org/brief/59" TargetMode="External"/><Relationship Id="rId67" Type="http://schemas.openxmlformats.org/officeDocument/2006/relationships/hyperlink" Target="https://wida.wisc.edu/resources/implementation-guide-wida-eld-standards-framework" TargetMode="External"/><Relationship Id="rId20" Type="http://schemas.openxmlformats.org/officeDocument/2006/relationships/hyperlink" Target="https://www.doe.mass.edu/stem/ste/mrste-connections.docx" TargetMode="External"/><Relationship Id="rId41" Type="http://schemas.openxmlformats.org/officeDocument/2006/relationships/hyperlink" Target="https://assets-global.website-files.com/5b43fc97fcf4773f14ee92f3/63583dfce1ea050576a1b335_ELSF_Science_Guidelines-02b.pdf" TargetMode="External"/><Relationship Id="rId54" Type="http://schemas.openxmlformats.org/officeDocument/2006/relationships/hyperlink" Target="https://stemteachingtools.org/brief/62" TargetMode="External"/><Relationship Id="rId62" Type="http://schemas.openxmlformats.org/officeDocument/2006/relationships/hyperlink" Target="https://assets-global.website-files.com/5b43fc97fcf4773f14ee92f3/63583dfce1ea050576a1b335_ELSF_Science_Guidelines-02b.pdf" TargetMode="External"/><Relationship Id="rId70" Type="http://schemas.openxmlformats.org/officeDocument/2006/relationships/hyperlink" Target="https://www.cesa2.org/whitepapers/Multilingual-Learners-as-Scientists.pdf" TargetMode="External"/><Relationship Id="rId75" Type="http://schemas.openxmlformats.org/officeDocument/2006/relationships/hyperlink" Target="https://assets-global.website-files.com/5b43fc97fcf4773f14ee92f3/63583dfce1ea050576a1b335_ELSF_Science_Guidelines-02b.pdf" TargetMode="External"/><Relationship Id="rId83" Type="http://schemas.openxmlformats.org/officeDocument/2006/relationships/hyperlink" Target="mailto:DESE-CURATE@mass.gov" TargetMode="External"/><Relationship Id="rId88" Type="http://schemas.openxmlformats.org/officeDocument/2006/relationships/hyperlink" Target="http://stemteachingtools.org/brief/23" TargetMode="External"/><Relationship Id="rId91" Type="http://schemas.openxmlformats.org/officeDocument/2006/relationships/hyperlink" Target="https://assets-global.website-files.com/5b43fc97fcf4773f14ee92f3/63583dfce1ea050576a1b335_ELSF_Science_Guidelines-02b.pdf" TargetMode="External"/><Relationship Id="rId96" Type="http://schemas.openxmlformats.org/officeDocument/2006/relationships/hyperlink" Target="http://www.doe.mass.edu/research/howdoweknow/"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doe.mass.edu/stem/ste" TargetMode="External"/><Relationship Id="rId23" Type="http://schemas.openxmlformats.org/officeDocument/2006/relationships/hyperlink" Target="https://www.doe.mass.edu/stem/ste/g6-g8.pdf" TargetMode="External"/><Relationship Id="rId28" Type="http://schemas.openxmlformats.org/officeDocument/2006/relationships/hyperlink" Target="https://files.eric.ed.gov/fulltext/ED603928.pdf" TargetMode="External"/><Relationship Id="rId36" Type="http://schemas.openxmlformats.org/officeDocument/2006/relationships/hyperlink" Target="https://www.doe.mass.edu/stem/ste/qrg-phenomena.docx" TargetMode="External"/><Relationship Id="rId49" Type="http://schemas.openxmlformats.org/officeDocument/2006/relationships/hyperlink" Target="https://www.cesa2.org/whitepapers/Multilingual-Learners-as-Scientists.pdf" TargetMode="External"/><Relationship Id="rId57" Type="http://schemas.openxmlformats.org/officeDocument/2006/relationships/hyperlink" Target="http://www.doe.mass.edu/edeval/guidebook/5b-exartifacts.pdf" TargetMode="External"/><Relationship Id="rId10" Type="http://schemas.openxmlformats.org/officeDocument/2006/relationships/endnotes" Target="endnotes.xml"/><Relationship Id="rId31" Type="http://schemas.openxmlformats.org/officeDocument/2006/relationships/hyperlink" Target="http://www.doe.mass.edu/frameworks/current.html" TargetMode="External"/><Relationship Id="rId44" Type="http://schemas.openxmlformats.org/officeDocument/2006/relationships/hyperlink" Target="https://www.doe.mass.edu/frameworks/scitech/2016-04.pdf" TargetMode="External"/><Relationship Id="rId52" Type="http://schemas.openxmlformats.org/officeDocument/2006/relationships/hyperlink" Target="http://www.doe.mass.edu/frameworks/scitech/2016-04.pdf" TargetMode="External"/><Relationship Id="rId60" Type="http://schemas.openxmlformats.org/officeDocument/2006/relationships/hyperlink" Target="https://stemteachingtools.org/brief/59" TargetMode="External"/><Relationship Id="rId65" Type="http://schemas.openxmlformats.org/officeDocument/2006/relationships/hyperlink" Target="https://wida.wisc.edu/resources/implementation-guide-wida-eld-standards-framework" TargetMode="External"/><Relationship Id="rId73" Type="http://schemas.openxmlformats.org/officeDocument/2006/relationships/hyperlink" Target="https://wida.wisc.edu/teach/standards/eld/2020" TargetMode="External"/><Relationship Id="rId78" Type="http://schemas.openxmlformats.org/officeDocument/2006/relationships/hyperlink" Target="https://greatlakesequity.org/resource/assessing-bias-standards-and-curricular-materials" TargetMode="External"/><Relationship Id="rId81" Type="http://schemas.openxmlformats.org/officeDocument/2006/relationships/hyperlink" Target="https://www.doe.mass.edu/instruction/culturally-sustaining/default.html" TargetMode="External"/><Relationship Id="rId86" Type="http://schemas.openxmlformats.org/officeDocument/2006/relationships/hyperlink" Target="https://assets-global.website-files.com/5b43fc97fcf4773f14ee92f3/63583dfce1ea050576a1b335_ELSF_Science_Guidelines-02b.pdf" TargetMode="External"/><Relationship Id="rId94" Type="http://schemas.openxmlformats.org/officeDocument/2006/relationships/hyperlink" Target="http://www.project2061.org/research/ccms/site.archive/documents/Promote_Teacher_Learning.pdf" TargetMode="Externa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nextgenscience.org/" TargetMode="External"/><Relationship Id="rId18" Type="http://schemas.openxmlformats.org/officeDocument/2006/relationships/hyperlink" Target="https://www.doe.mass.edu/stem/ste/hs-crosswalk-ngss.xlsx" TargetMode="External"/><Relationship Id="rId39" Type="http://schemas.openxmlformats.org/officeDocument/2006/relationships/hyperlink" Target="http://stemteachingtools.org/brief/31" TargetMode="External"/><Relationship Id="rId34" Type="http://schemas.openxmlformats.org/officeDocument/2006/relationships/hyperlink" Target="https://ul.stanford.edu/sites/default/files/resource/2021-12/03-Quinn%20Lee%20Valdes%20Language%20and%20Opportunities%20in%20Science%20FINAL.pdf" TargetMode="External"/><Relationship Id="rId50" Type="http://schemas.openxmlformats.org/officeDocument/2006/relationships/hyperlink" Target="https://www.cesa2.org/whitepapers/Multilingual-Learners-as-Scientists.pdf" TargetMode="External"/><Relationship Id="rId55" Type="http://schemas.openxmlformats.org/officeDocument/2006/relationships/hyperlink" Target="http://www.doe.mass.edu/edeval/model/PartIII_AppxC.pdf" TargetMode="External"/><Relationship Id="rId76" Type="http://schemas.openxmlformats.org/officeDocument/2006/relationships/hyperlink" Target="https://assets-global.website-files.com/5b43fc97fcf4773f14ee92f3/63583dfce1ea050576a1b335_ELSF_Science_Guidelines-02b.pdf" TargetMode="External"/><Relationship Id="rId97"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stemteachingtools.org/brief/27" TargetMode="External"/><Relationship Id="rId92" Type="http://schemas.openxmlformats.org/officeDocument/2006/relationships/hyperlink" Target="https://www.doe.mass.edu/frameworks/scitech/2016-04.pdf" TargetMode="External"/><Relationship Id="rId2" Type="http://schemas.openxmlformats.org/officeDocument/2006/relationships/customXml" Target="../customXml/item2.xml"/><Relationship Id="rId29" Type="http://schemas.openxmlformats.org/officeDocument/2006/relationships/hyperlink" Target="http://www.doe.mass.edu/stem/standards/StrandMaps.html" TargetMode="External"/><Relationship Id="rId24" Type="http://schemas.openxmlformats.org/officeDocument/2006/relationships/hyperlink" Target="https://www.doe.mass.edu/stem/ste/hs-biology.pdf" TargetMode="External"/><Relationship Id="rId40" Type="http://schemas.openxmlformats.org/officeDocument/2006/relationships/hyperlink" Target="https://drive.google.com/file/d/1a_2OF52TlfRAHMlxvQ9eDLrLAADzd6aW/view" TargetMode="External"/><Relationship Id="rId45" Type="http://schemas.openxmlformats.org/officeDocument/2006/relationships/hyperlink" Target="http://stemteachingtools.org/brief/3" TargetMode="External"/><Relationship Id="rId66" Type="http://schemas.openxmlformats.org/officeDocument/2006/relationships/hyperlink" Target="https://wida.wisc.edu/resources/implementation-guide-wida-eld-standards-framework" TargetMode="External"/><Relationship Id="rId87" Type="http://schemas.openxmlformats.org/officeDocument/2006/relationships/hyperlink" Target="mailto:DESE-CURATE@mass.gov" TargetMode="External"/><Relationship Id="rId61" Type="http://schemas.openxmlformats.org/officeDocument/2006/relationships/hyperlink" Target="https://assets-global.website-files.com/5b43fc97fcf4773f14ee92f3/63583dfce1ea050576a1b335_ELSF_Science_Guidelines-02b.pdf" TargetMode="External"/><Relationship Id="rId82" Type="http://schemas.openxmlformats.org/officeDocument/2006/relationships/hyperlink" Target="https://stemteachingtools.org/brief/15" TargetMode="External"/><Relationship Id="rId19" Type="http://schemas.openxmlformats.org/officeDocument/2006/relationships/hyperlink" Target="https://ngss.nsta.org/PracticesFull.aspx" TargetMode="External"/><Relationship Id="rId14" Type="http://schemas.openxmlformats.org/officeDocument/2006/relationships/hyperlink" Target="http://www.doe.mass.edu/frameworks/current.html" TargetMode="External"/><Relationship Id="rId30" Type="http://schemas.openxmlformats.org/officeDocument/2006/relationships/hyperlink" Target="http://www.doe.mass.edu/frameworks/search/" TargetMode="External"/><Relationship Id="rId35" Type="http://schemas.openxmlformats.org/officeDocument/2006/relationships/hyperlink" Target="https://ul.stanford.edu/sites/default/files/resource/2021-12/03-Quinn%20Lee%20Valdes%20Language%20and%20Opportunities%20in%20Science%20FINAL.pdf" TargetMode="External"/><Relationship Id="rId56" Type="http://schemas.openxmlformats.org/officeDocument/2006/relationships/hyperlink" Target="http://udlguidelines.cast.org/representation" TargetMode="External"/><Relationship Id="rId77" Type="http://schemas.openxmlformats.org/officeDocument/2006/relationships/hyperlink" Target="https://assets-global.website-files.com/5b43fc97fcf4773f14ee92f3/63583dfce1ea050576a1b335_ELSF_Science_Guidelines-02b.pdf" TargetMode="External"/><Relationship Id="rId8" Type="http://schemas.openxmlformats.org/officeDocument/2006/relationships/webSettings" Target="webSettings.xml"/><Relationship Id="rId51" Type="http://schemas.openxmlformats.org/officeDocument/2006/relationships/hyperlink" Target="https://www.cesa2.org/whitepapers/Multilingual-Learners-as-Scientists.pdf" TargetMode="External"/><Relationship Id="rId72" Type="http://schemas.openxmlformats.org/officeDocument/2006/relationships/hyperlink" Target="https://stemteachingtools.org/brief/27" TargetMode="External"/><Relationship Id="rId93" Type="http://schemas.openxmlformats.org/officeDocument/2006/relationships/hyperlink" Target="http://www.doe.mass.edu/edprep/resources/guidelines-advisories/" TargetMode="External"/><Relationship Id="rId9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OOHNRRK4LsSgdB6rjuZHM0A91w==">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</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5976B4-7F33-4431-B71F-9EE25D1A3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F9F474A-46CC-4F27-B546-A3600EA58C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3F1B6527-58DE-4296-908E-60A81EDC97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4796</Words>
  <Characters>28586</Characters>
  <Application>Microsoft Office Word</Application>
  <DocSecurity>0</DocSecurity>
  <Lines>1058</Lines>
  <Paragraphs>333</Paragraphs>
  <ScaleCrop>false</ScaleCrop>
  <HeadingPairs>
    <vt:vector size="2" baseType="variant">
      <vt:variant>
        <vt:lpstr>Title</vt:lpstr>
      </vt:variant>
      <vt:variant>
        <vt:i4>1</vt:i4>
      </vt:variant>
    </vt:vector>
  </HeadingPairs>
  <TitlesOfParts>
    <vt:vector size="1" baseType="lpstr">
      <vt:lpstr>SY24 STE K-12</vt:lpstr>
    </vt:vector>
  </TitlesOfParts>
  <Company/>
  <LinksUpToDate>false</LinksUpToDate>
  <CharactersWithSpaces>33049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SY24 STE K-12</dc:title>
  <dc:creator>DESE</dc:creator>
  <cp:lastModifiedBy>Zou, Dong (EOE)</cp:lastModifiedBy>
  <cp:revision>3</cp:revision>
  <dcterms:created xsi:type="dcterms:W3CDTF">2024-01-17T18:14:00Z</dcterms:created>
  <dcterms:modified xsi:type="dcterms:W3CDTF">2024-01-17T22:48:00Z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17 2024 12:00AM</vt:lpwstr>
  </property>
</Properties>
</file>