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9264BF6" w14:textId="77777777" w:rsidR="009D3857" w:rsidRDefault="009D3857">
      <w:pPr>
        <w:pBdr>
          <w:bottom w:val="nil"/>
        </w:pBdr>
        <w:tabs>
          <w:tab w:val="right" w:pos="14226"/>
        </w:tabs>
        <w:spacing w:after="40"/>
        <w:ind w:right="-120"/>
        <w:rPr>
          <w:sz w:val="2"/>
          <w:szCs w:val="2"/>
        </w:rPr>
      </w:pPr>
    </w:p>
    <w:tbl>
      <w:tblPr>
        <w:tblStyle w:val="a"/>
        <w:tblW w:w="14235" w:type="dxa"/>
        <w:tblLayout w:type="fixed"/>
        <w:tblLook w:val="0620" w:firstRow="1" w:lastRow="0" w:firstColumn="0" w:lastColumn="0" w:noHBand="1" w:noVBand="1"/>
      </w:tblPr>
      <w:tblGrid>
        <w:gridCol w:w="11460"/>
        <w:gridCol w:w="2775"/>
      </w:tblGrid>
      <w:tr w:rsidR="009D3857" w14:paraId="6AD53C70" w14:textId="77777777" w:rsidTr="008E4C8B">
        <w:trPr>
          <w:trHeight w:val="729"/>
        </w:trPr>
        <w:tc>
          <w:tcPr>
            <w:tcW w:w="11460" w:type="dxa"/>
            <w:shd w:val="clear" w:color="auto" w:fill="9CD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D34A" w14:textId="34802DBE" w:rsidR="009D3857" w:rsidRPr="008C0057" w:rsidRDefault="008E4C8B" w:rsidP="008C0057">
            <w:pPr>
              <w:tabs>
                <w:tab w:val="right" w:pos="14226"/>
              </w:tabs>
              <w:ind w:left="270" w:right="-120"/>
              <w:rPr>
                <w:color w:val="204782"/>
              </w:rPr>
            </w:pPr>
            <w:r w:rsidRPr="008C0057">
              <w:rPr>
                <w:rFonts w:ascii="Montserrat SemiBold" w:eastAsia="Montserrat SemiBold" w:hAnsi="Montserrat SemiBold" w:cs="Montserrat SemiBold"/>
                <w:color w:val="204782"/>
                <w:sz w:val="28"/>
                <w:szCs w:val="28"/>
              </w:rPr>
              <w:t xml:space="preserve">Grade </w:t>
            </w:r>
            <w:r w:rsidR="008C0057" w:rsidRPr="008C0057">
              <w:rPr>
                <w:rFonts w:ascii="Montserrat SemiBold" w:eastAsia="Montserrat SemiBold" w:hAnsi="Montserrat SemiBold" w:cs="Montserrat SemiBold"/>
                <w:color w:val="204782"/>
                <w:sz w:val="28"/>
                <w:szCs w:val="28"/>
              </w:rPr>
              <w:t>3</w:t>
            </w:r>
            <w:r w:rsidRPr="008C0057">
              <w:rPr>
                <w:rFonts w:ascii="Montserrat SemiBold" w:eastAsia="Montserrat SemiBold" w:hAnsi="Montserrat SemiBold" w:cs="Montserrat SemiBold"/>
                <w:color w:val="204782"/>
                <w:sz w:val="28"/>
                <w:szCs w:val="28"/>
              </w:rPr>
              <w:t>, Unit 1</w:t>
            </w:r>
          </w:p>
        </w:tc>
        <w:tc>
          <w:tcPr>
            <w:tcW w:w="2775" w:type="dxa"/>
            <w:shd w:val="clear" w:color="auto" w:fill="9CD1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29D31" w14:textId="77777777" w:rsidR="009D3857" w:rsidRDefault="008E4C8B">
            <w:pPr>
              <w:pBdr>
                <w:bottom w:val="nil"/>
              </w:pBdr>
              <w:tabs>
                <w:tab w:val="right" w:pos="14226"/>
              </w:tabs>
              <w:spacing w:after="40"/>
              <w:ind w:right="75"/>
              <w:jc w:val="right"/>
            </w:pPr>
            <w:r>
              <w:rPr>
                <w:rFonts w:ascii="Montserrat Medium" w:eastAsia="Montserrat Medium" w:hAnsi="Montserrat Medium" w:cs="Montserrat Medium"/>
                <w:noProof/>
                <w:color w:val="224780"/>
                <w:sz w:val="24"/>
                <w:szCs w:val="24"/>
              </w:rPr>
              <w:drawing>
                <wp:inline distT="114300" distB="114300" distL="114300" distR="114300" wp14:anchorId="74563BDE" wp14:editId="1558BCD7">
                  <wp:extent cx="1609344" cy="321869"/>
                  <wp:effectExtent l="0" t="0" r="0" b="0"/>
                  <wp:docPr id="1" name="image1.png" descr="Investigating Histor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Investigating History Logo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3218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C7426" w14:textId="47571907" w:rsidR="009D3857" w:rsidRDefault="00CD7BEC">
      <w:pPr>
        <w:pStyle w:val="Heading1"/>
        <w:keepNext w:val="0"/>
        <w:keepLines w:val="0"/>
        <w:spacing w:before="200" w:after="200" w:line="276" w:lineRule="auto"/>
      </w:pPr>
      <w:bookmarkStart w:id="0" w:name="_2x8axwtyfum7" w:colFirst="0" w:colLast="0"/>
      <w:bookmarkEnd w:id="0"/>
      <w:r>
        <w:rPr>
          <w:rFonts w:ascii="Garamond" w:eastAsia="Garamond" w:hAnsi="Garamond" w:cs="Garamond"/>
          <w:color w:val="164686"/>
          <w:sz w:val="50"/>
          <w:szCs w:val="50"/>
        </w:rPr>
        <w:t>Native Peoples in the Northeast</w:t>
      </w:r>
    </w:p>
    <w:tbl>
      <w:tblPr>
        <w:tblStyle w:val="a0"/>
        <w:tblW w:w="14265" w:type="dxa"/>
        <w:tblLayout w:type="fixed"/>
        <w:tblLook w:val="0620" w:firstRow="1" w:lastRow="0" w:firstColumn="0" w:lastColumn="0" w:noHBand="1" w:noVBand="1"/>
      </w:tblPr>
      <w:tblGrid>
        <w:gridCol w:w="4305"/>
        <w:gridCol w:w="9960"/>
      </w:tblGrid>
      <w:tr w:rsidR="009D3857" w14:paraId="25222F61" w14:textId="77777777" w:rsidTr="008E4C8B">
        <w:trPr>
          <w:trHeight w:val="133"/>
        </w:trPr>
        <w:tc>
          <w:tcPr>
            <w:tcW w:w="4305" w:type="dxa"/>
            <w:tcBorders>
              <w:top w:val="single" w:sz="8" w:space="0" w:color="FFFFFF"/>
              <w:right w:val="single" w:sz="12" w:space="0" w:color="FFFFFF"/>
            </w:tcBorders>
            <w:shd w:val="clear" w:color="auto" w:fill="477BA8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80992A" w14:textId="77777777" w:rsidR="009D3857" w:rsidRDefault="008E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Unit Throughlines</w:t>
            </w:r>
          </w:p>
        </w:tc>
        <w:tc>
          <w:tcPr>
            <w:tcW w:w="9960" w:type="dxa"/>
            <w:tcBorders>
              <w:top w:val="single" w:sz="8" w:space="0" w:color="FFFFFF"/>
              <w:left w:val="single" w:sz="12" w:space="0" w:color="FFFFFF"/>
            </w:tcBorders>
            <w:shd w:val="clear" w:color="auto" w:fill="477BA8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80C569" w14:textId="77777777" w:rsidR="009D3857" w:rsidRDefault="008E4C8B">
            <w:pPr>
              <w:widowControl w:val="0"/>
              <w:spacing w:line="240" w:lineRule="auto"/>
              <w:ind w:left="18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Learning Progression</w:t>
            </w:r>
          </w:p>
        </w:tc>
      </w:tr>
      <w:tr w:rsidR="009D3857" w14:paraId="75F75F58" w14:textId="77777777" w:rsidTr="008E4C8B">
        <w:trPr>
          <w:trHeight w:val="5955"/>
        </w:trPr>
        <w:tc>
          <w:tcPr>
            <w:tcW w:w="4305" w:type="dxa"/>
            <w:tcBorders>
              <w:top w:val="single" w:sz="8" w:space="0" w:color="FFFFFF"/>
            </w:tcBorders>
            <w:shd w:val="clear" w:color="auto" w:fill="F0F7FD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1F424E0" w14:textId="44F987AB" w:rsidR="009D3857" w:rsidRPr="00D87B55" w:rsidRDefault="00CD7BEC" w:rsidP="00D8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224780"/>
                <w:sz w:val="24"/>
                <w:szCs w:val="24"/>
              </w:rPr>
            </w:pPr>
            <w:r>
              <w:rPr>
                <w:b/>
                <w:color w:val="224780"/>
                <w:sz w:val="24"/>
                <w:szCs w:val="24"/>
              </w:rPr>
              <w:t>How have Native people lived in the Northeast, past and present?</w:t>
            </w:r>
            <w:bookmarkStart w:id="1" w:name="_yhypwrfgxejw" w:colFirst="0" w:colLast="0"/>
            <w:bookmarkEnd w:id="1"/>
          </w:p>
          <w:p w14:paraId="3E37A055" w14:textId="77777777" w:rsidR="009D3857" w:rsidRDefault="008E4C8B">
            <w:pPr>
              <w:keepNext/>
              <w:widowControl w:val="0"/>
              <w:spacing w:after="200"/>
              <w:rPr>
                <w:b/>
                <w:color w:val="224780"/>
              </w:rPr>
            </w:pPr>
            <w:r>
              <w:rPr>
                <w:b/>
                <w:color w:val="224780"/>
              </w:rPr>
              <w:t>Key Practice Standards</w:t>
            </w:r>
          </w:p>
          <w:p w14:paraId="770EB990" w14:textId="4578BCE7" w:rsidR="009D3857" w:rsidRDefault="008E4C8B">
            <w:pPr>
              <w:widowControl w:val="0"/>
              <w:spacing w:after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 </w:t>
            </w:r>
            <w:r w:rsidR="00D87B5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Demonstrate civic knowledge, skills, and dispositions</w:t>
            </w:r>
          </w:p>
          <w:p w14:paraId="0AF1BD9B" w14:textId="77777777" w:rsidR="009D3857" w:rsidRDefault="008E4C8B">
            <w:pPr>
              <w:widowControl w:val="0"/>
              <w:spacing w:after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 3. </w:t>
            </w:r>
            <w:r>
              <w:rPr>
                <w:sz w:val="18"/>
                <w:szCs w:val="18"/>
              </w:rPr>
              <w:t>Organize information from multiple primary and secondary sources</w:t>
            </w:r>
          </w:p>
          <w:p w14:paraId="7703932F" w14:textId="7C615BD9" w:rsidR="009D3857" w:rsidRDefault="008E4C8B">
            <w:pPr>
              <w:widowControl w:val="0"/>
              <w:spacing w:after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 </w:t>
            </w:r>
            <w:r w:rsidR="00D87B5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Make and support claims</w:t>
            </w:r>
          </w:p>
          <w:p w14:paraId="5F3274E6" w14:textId="77777777" w:rsidR="009D3857" w:rsidRDefault="009D3857">
            <w:pPr>
              <w:widowControl w:val="0"/>
              <w:rPr>
                <w:sz w:val="18"/>
                <w:szCs w:val="18"/>
              </w:rPr>
            </w:pPr>
          </w:p>
          <w:p w14:paraId="2DBB7B17" w14:textId="77777777" w:rsidR="009D3857" w:rsidRDefault="008E4C8B">
            <w:pPr>
              <w:keepNext/>
              <w:widowControl w:val="0"/>
              <w:spacing w:after="200"/>
              <w:rPr>
                <w:b/>
                <w:color w:val="224780"/>
              </w:rPr>
            </w:pPr>
            <w:r>
              <w:rPr>
                <w:b/>
                <w:color w:val="224780"/>
              </w:rPr>
              <w:t>Key Literacy Standards</w:t>
            </w:r>
          </w:p>
          <w:p w14:paraId="0C6DEB8A" w14:textId="46BCC33E" w:rsidR="009D3857" w:rsidRDefault="008E4C8B">
            <w:pPr>
              <w:widowControl w:val="0"/>
              <w:spacing w:after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 </w:t>
            </w:r>
            <w:r w:rsidR="00D87B55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D87B55">
              <w:rPr>
                <w:color w:val="000000"/>
                <w:sz w:val="18"/>
                <w:szCs w:val="18"/>
              </w:rPr>
              <w:t>Describe the relationship between a series of historical events</w:t>
            </w:r>
          </w:p>
          <w:p w14:paraId="6FF1B9DD" w14:textId="4C5D2D50" w:rsidR="009D3857" w:rsidRDefault="008E4C8B">
            <w:pPr>
              <w:widowControl w:val="0"/>
              <w:spacing w:after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D87B55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7. </w:t>
            </w:r>
            <w:r w:rsidR="00D87B55">
              <w:rPr>
                <w:color w:val="000000"/>
                <w:sz w:val="18"/>
                <w:szCs w:val="18"/>
              </w:rPr>
              <w:t>Use information gained from illustrations to demonstrate understanding of the text</w:t>
            </w:r>
          </w:p>
          <w:p w14:paraId="27743DFC" w14:textId="2304C086" w:rsidR="009D3857" w:rsidRDefault="008E4C8B">
            <w:pPr>
              <w:widowControl w:val="0"/>
              <w:spacing w:after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</w:t>
            </w:r>
            <w:r w:rsidR="00D87B5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D87B55">
              <w:rPr>
                <w:color w:val="000000"/>
                <w:sz w:val="18"/>
                <w:szCs w:val="18"/>
              </w:rPr>
              <w:t>Prouce focused writing appropriate for task, purpose, and audience</w:t>
            </w:r>
          </w:p>
          <w:p w14:paraId="3EA678B3" w14:textId="0E41E85A" w:rsidR="00D87B55" w:rsidRDefault="00D87B55">
            <w:pPr>
              <w:widowControl w:val="0"/>
              <w:spacing w:after="200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6. </w:t>
            </w:r>
            <w:r>
              <w:rPr>
                <w:color w:val="000000"/>
                <w:sz w:val="18"/>
                <w:szCs w:val="18"/>
              </w:rPr>
              <w:t>Conduct short research projects that build knowledge about a topic</w:t>
            </w:r>
          </w:p>
          <w:p w14:paraId="4093FEDE" w14:textId="6B5BB922" w:rsidR="00D87B55" w:rsidRPr="00D87B55" w:rsidRDefault="00D87B55">
            <w:pPr>
              <w:widowControl w:val="0"/>
              <w:spacing w:after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 7. </w:t>
            </w:r>
            <w:r>
              <w:rPr>
                <w:color w:val="000000"/>
                <w:sz w:val="18"/>
                <w:szCs w:val="18"/>
              </w:rPr>
              <w:t xml:space="preserve">Take brief notes on sources and sort </w:t>
            </w:r>
            <w:r>
              <w:rPr>
                <w:color w:val="000000"/>
                <w:sz w:val="18"/>
                <w:szCs w:val="18"/>
              </w:rPr>
              <w:lastRenderedPageBreak/>
              <w:t>evidence into provided categories</w:t>
            </w:r>
          </w:p>
          <w:p w14:paraId="317AB933" w14:textId="69D8D669" w:rsidR="009D3857" w:rsidRDefault="008E4C8B">
            <w:pPr>
              <w:widowControl w:val="0"/>
              <w:spacing w:after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SL 1. </w:t>
            </w:r>
            <w:r>
              <w:rPr>
                <w:sz w:val="18"/>
                <w:szCs w:val="18"/>
              </w:rPr>
              <w:t>Engage effectively in a range of collaborative discussions</w:t>
            </w:r>
          </w:p>
          <w:p w14:paraId="4C1FAC66" w14:textId="77777777" w:rsidR="009D3857" w:rsidRDefault="009D3857">
            <w:pPr>
              <w:widowControl w:val="0"/>
              <w:rPr>
                <w:b/>
                <w:sz w:val="18"/>
                <w:szCs w:val="18"/>
              </w:rPr>
            </w:pPr>
          </w:p>
          <w:p w14:paraId="76259AD8" w14:textId="77777777" w:rsidR="009D3857" w:rsidRDefault="009D3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4780"/>
              </w:rPr>
            </w:pPr>
          </w:p>
          <w:p w14:paraId="1BB24FD9" w14:textId="77777777" w:rsidR="009D3857" w:rsidRDefault="009D3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4780"/>
              </w:rPr>
            </w:pPr>
          </w:p>
          <w:p w14:paraId="22AE0995" w14:textId="77777777" w:rsidR="009D3857" w:rsidRDefault="009D3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</w:p>
          <w:p w14:paraId="09B25321" w14:textId="77777777" w:rsidR="009D3857" w:rsidRDefault="009D3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2BBCBB" w14:textId="77777777" w:rsidR="009D3857" w:rsidRDefault="009D3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0" w:type="dxa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DF41E10" w14:textId="1E71CD6F" w:rsidR="009D3857" w:rsidRDefault="008E4C8B">
            <w:pPr>
              <w:keepNext/>
              <w:pBdr>
                <w:top w:val="none" w:sz="0" w:space="5" w:color="auto"/>
                <w:left w:val="none" w:sz="0" w:space="5" w:color="auto"/>
                <w:bottom w:val="none" w:sz="0" w:space="5" w:color="auto"/>
                <w:right w:val="none" w:sz="0" w:space="5" w:color="auto"/>
              </w:pBdr>
              <w:shd w:val="clear" w:color="auto" w:fill="FECD86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lastRenderedPageBreak/>
              <w:t xml:space="preserve"> </w:t>
            </w:r>
            <w:r w:rsidR="00CD7BEC">
              <w:rPr>
                <w:b/>
                <w:sz w:val="20"/>
                <w:szCs w:val="20"/>
              </w:rPr>
              <w:t>Maps of the Northeast</w:t>
            </w: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 | 6 Lessons </w:t>
            </w:r>
          </w:p>
          <w:p w14:paraId="59321444" w14:textId="5E616FB2" w:rsidR="009D3857" w:rsidRPr="00CD7BEC" w:rsidRDefault="00CD7BEC">
            <w:pPr>
              <w:pStyle w:val="Heading3"/>
              <w:rPr>
                <w:bCs/>
                <w:lang w:val="en-US"/>
              </w:rPr>
            </w:pPr>
            <w:bookmarkStart w:id="2" w:name="_a2e88pa63n4" w:colFirst="0" w:colLast="0"/>
            <w:bookmarkEnd w:id="2"/>
            <w:r w:rsidRPr="00CD7BEC">
              <w:rPr>
                <w:lang w:val="en-US"/>
              </w:rPr>
              <w:t>How can maps provide clues about land and people in the Northeast?</w:t>
            </w:r>
            <w:r w:rsidRPr="00CD7BEC">
              <w:rPr>
                <w:bCs/>
                <w:lang w:val="en-US"/>
              </w:rPr>
              <w:t> </w:t>
            </w:r>
          </w:p>
          <w:p w14:paraId="71406757" w14:textId="037C9EC9" w:rsidR="009D3857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analyze two maps of tribal lands in the Northeast and ask questions about what they observe</w:t>
            </w:r>
            <w:r>
              <w:rPr>
                <w:sz w:val="18"/>
                <w:szCs w:val="18"/>
              </w:rPr>
              <w:t>.</w:t>
            </w:r>
          </w:p>
          <w:p w14:paraId="4EC9715C" w14:textId="31EE3ED8" w:rsidR="009D3857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be able to identify the purpose of a map by analyzing map features</w:t>
            </w:r>
            <w:r>
              <w:rPr>
                <w:sz w:val="18"/>
                <w:szCs w:val="18"/>
              </w:rPr>
              <w:t xml:space="preserve">.   </w:t>
            </w:r>
          </w:p>
          <w:p w14:paraId="4E0AEF4D" w14:textId="3113F0F6" w:rsidR="009D3857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be able to identify physical features on a map of the Northeast by analyzing key details</w:t>
            </w:r>
            <w:r>
              <w:rPr>
                <w:sz w:val="18"/>
                <w:szCs w:val="18"/>
              </w:rPr>
              <w:t xml:space="preserve">. </w:t>
            </w:r>
          </w:p>
          <w:p w14:paraId="148B3C36" w14:textId="33ECE14E" w:rsidR="009D3857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be able create a map of the New England states using a variety of primary sources</w:t>
            </w:r>
            <w:r>
              <w:rPr>
                <w:sz w:val="18"/>
                <w:szCs w:val="18"/>
              </w:rPr>
              <w:t>.</w:t>
            </w:r>
          </w:p>
          <w:p w14:paraId="3C9191EC" w14:textId="117BD5D8" w:rsidR="009D3857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be able to show their knowledge of land and people in Massachusetts by organizing information from multiple sources</w:t>
            </w:r>
            <w:r>
              <w:rPr>
                <w:sz w:val="18"/>
                <w:szCs w:val="18"/>
              </w:rPr>
              <w:t>.</w:t>
            </w:r>
          </w:p>
          <w:p w14:paraId="3797EE51" w14:textId="2620EA7E" w:rsidR="009D3857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be able to determine the purpose of their new map by summarizing information from multiple sources</w:t>
            </w:r>
            <w:r>
              <w:rPr>
                <w:sz w:val="18"/>
                <w:szCs w:val="18"/>
              </w:rPr>
              <w:t>.</w:t>
            </w:r>
          </w:p>
          <w:p w14:paraId="5A9E5C43" w14:textId="77777777" w:rsidR="009D3857" w:rsidRDefault="009D3857">
            <w:pPr>
              <w:rPr>
                <w:sz w:val="18"/>
                <w:szCs w:val="18"/>
              </w:rPr>
            </w:pPr>
          </w:p>
          <w:p w14:paraId="08465115" w14:textId="19E68144" w:rsidR="009D3857" w:rsidRDefault="00D87B55">
            <w:pPr>
              <w:keepNext/>
              <w:pBdr>
                <w:top w:val="none" w:sz="0" w:space="5" w:color="auto"/>
                <w:left w:val="none" w:sz="0" w:space="5" w:color="auto"/>
                <w:bottom w:val="none" w:sz="0" w:space="5" w:color="auto"/>
                <w:right w:val="none" w:sz="0" w:space="5" w:color="auto"/>
              </w:pBdr>
              <w:shd w:val="clear" w:color="auto" w:fill="FECD85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Native Peoples and the Land</w:t>
            </w: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 | 6 Lessons </w:t>
            </w:r>
          </w:p>
          <w:p w14:paraId="0CA144D6" w14:textId="004AC1C8" w:rsidR="009D3857" w:rsidRDefault="00D87B55">
            <w:pPr>
              <w:pStyle w:val="Heading3"/>
            </w:pPr>
            <w:bookmarkStart w:id="3" w:name="_1i5k366ur9cf" w:colFirst="0" w:colLast="0"/>
            <w:bookmarkEnd w:id="3"/>
            <w:r>
              <w:t>What is the relationship between Native peoples and the land?</w:t>
            </w:r>
          </w:p>
          <w:p w14:paraId="21DA6DAE" w14:textId="2AF83FAC" w:rsidR="009D3857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be able to connect with the land by making close observations</w:t>
            </w:r>
            <w:r>
              <w:rPr>
                <w:sz w:val="18"/>
                <w:szCs w:val="18"/>
              </w:rPr>
              <w:t xml:space="preserve">. </w:t>
            </w:r>
          </w:p>
          <w:p w14:paraId="53AE7EEE" w14:textId="6B18561C" w:rsidR="009D3857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be able to show gratitude for nature by analyzing a video</w:t>
            </w:r>
            <w:r>
              <w:rPr>
                <w:sz w:val="18"/>
                <w:szCs w:val="18"/>
              </w:rPr>
              <w:t xml:space="preserve">. </w:t>
            </w:r>
          </w:p>
          <w:p w14:paraId="68485EAE" w14:textId="0C07AB6C" w:rsidR="009D3857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be able to describe how Mahicans met their needs for shelter by organizing information from a video</w:t>
            </w:r>
            <w:r>
              <w:rPr>
                <w:sz w:val="18"/>
                <w:szCs w:val="18"/>
              </w:rPr>
              <w:t>.</w:t>
            </w:r>
          </w:p>
          <w:p w14:paraId="3B651A78" w14:textId="09768C39" w:rsidR="009D3857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be able to compare and contrast how Mahicans and Wampanoags met their needs for shelter</w:t>
            </w:r>
            <w:r>
              <w:rPr>
                <w:sz w:val="18"/>
                <w:szCs w:val="18"/>
              </w:rPr>
              <w:t>.</w:t>
            </w:r>
          </w:p>
          <w:p w14:paraId="30B53E98" w14:textId="7B62EA1C" w:rsidR="009D3857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be able to describe the concept of  interdependence by analyzing multiple sources</w:t>
            </w:r>
            <w:r>
              <w:rPr>
                <w:sz w:val="18"/>
                <w:szCs w:val="18"/>
              </w:rPr>
              <w:t>.</w:t>
            </w:r>
          </w:p>
          <w:p w14:paraId="55ABEC70" w14:textId="1BCDDA39" w:rsidR="00D87B55" w:rsidRDefault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Students will be able to explain how gratitude could help people care for the Earth today</w:t>
            </w:r>
            <w:r>
              <w:rPr>
                <w:sz w:val="18"/>
                <w:szCs w:val="18"/>
              </w:rPr>
              <w:t>.</w:t>
            </w:r>
          </w:p>
          <w:p w14:paraId="342F0E42" w14:textId="77777777" w:rsidR="009D3857" w:rsidRDefault="009D3857">
            <w:pPr>
              <w:rPr>
                <w:sz w:val="18"/>
                <w:szCs w:val="18"/>
              </w:rPr>
            </w:pPr>
          </w:p>
          <w:p w14:paraId="0C42C6EE" w14:textId="77777777" w:rsidR="009D3857" w:rsidRDefault="008E4C8B">
            <w:pPr>
              <w:keepNext/>
              <w:pBdr>
                <w:top w:val="none" w:sz="0" w:space="5" w:color="auto"/>
                <w:left w:val="none" w:sz="0" w:space="5" w:color="auto"/>
                <w:bottom w:val="none" w:sz="0" w:space="5" w:color="auto"/>
                <w:right w:val="none" w:sz="0" w:space="5" w:color="auto"/>
              </w:pBdr>
              <w:shd w:val="clear" w:color="auto" w:fill="FECD85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Post-Harappan Developments in South Asia</w:t>
            </w: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 | 10 Lessons </w:t>
            </w:r>
          </w:p>
          <w:p w14:paraId="78D660D7" w14:textId="77777777" w:rsidR="009D3857" w:rsidRDefault="008E4C8B">
            <w:pPr>
              <w:pStyle w:val="Heading3"/>
            </w:pPr>
            <w:bookmarkStart w:id="4" w:name="_7jkjt3rktyk8" w:colFirst="0" w:colLast="0"/>
            <w:bookmarkEnd w:id="4"/>
            <w:r>
              <w:t>What are the origins and essential beliefs of the religious traditions that developed in ancient South Asia?</w:t>
            </w:r>
          </w:p>
          <w:p w14:paraId="534E03C7" w14:textId="77777777" w:rsidR="009D3857" w:rsidRDefault="008E4C8B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Gather evidence from an informational text in order to describe the influence of the Indo-Aryans on the religious traditions of ancient South Asia.</w:t>
            </w:r>
          </w:p>
          <w:p w14:paraId="72F3C3E1" w14:textId="77777777" w:rsidR="009D3857" w:rsidRDefault="008E4C8B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primary and secondary sources in order to identify and explain the concept of God in Hinduism.</w:t>
            </w:r>
          </w:p>
          <w:p w14:paraId="0CAE7FBC" w14:textId="77777777" w:rsidR="009D3857" w:rsidRDefault="008E4C8B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information gathered from informational texts, Vedic passages and images to question prompts in order to explain the Hindu beliefs in dharma, karma, samsara and moksha.</w:t>
            </w:r>
          </w:p>
          <w:p w14:paraId="1D66FF7A" w14:textId="77777777" w:rsidR="009D3857" w:rsidRDefault="008E4C8B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Hindu concepts of Brahman, dharma, karma, samsara and moksha to argue why Arjuna decides to fight in the Bhagavad Gita.</w:t>
            </w:r>
          </w:p>
          <w:p w14:paraId="1363BD4B" w14:textId="77777777" w:rsidR="009D3857" w:rsidRDefault="008E4C8B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inequality is being addressed in South Asia by using examples from the work of Bishnu Maya Pariyar to end the caste discrimination in Nepal.</w:t>
            </w:r>
          </w:p>
          <w:p w14:paraId="7461B525" w14:textId="77777777" w:rsidR="009D3857" w:rsidRDefault="008E4C8B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similarities and differences between Hinduism and Buddhism using information gathered from a video, informational texts and a Venn diagram.</w:t>
            </w:r>
          </w:p>
          <w:p w14:paraId="636F308B" w14:textId="77777777" w:rsidR="009D3857" w:rsidRDefault="008E4C8B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information gathered from a slideshow, quotes and a video to explain key concepts of Buddhism including the Middle Way, meditation, and meaning of Brahmin.</w:t>
            </w:r>
          </w:p>
          <w:p w14:paraId="3BA6381C" w14:textId="77777777" w:rsidR="009D3857" w:rsidRDefault="008E4C8B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conclusions about the appeal and practice of Buddhism in ancient South Asia using informational texts, quotes and videos.</w:t>
            </w:r>
          </w:p>
          <w:p w14:paraId="72C36E6C" w14:textId="77777777" w:rsidR="009D3857" w:rsidRDefault="008E4C8B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informational texts and a primary source in order to explain how the relationship between the monks and nuns and the householders organized the Buddhist community.</w:t>
            </w:r>
          </w:p>
          <w:p w14:paraId="1BDB3BB7" w14:textId="6F9CAEC9" w:rsidR="009D3857" w:rsidRPr="00D87B55" w:rsidRDefault="008E4C8B" w:rsidP="00D87B55">
            <w:pPr>
              <w:numPr>
                <w:ilvl w:val="0"/>
                <w:numId w:val="1"/>
              </w:numPr>
              <w:spacing w:after="60"/>
              <w:ind w:left="63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a primary source in order to explain how the relationship between the religious community (monks and nuns) and the householders organized the Buddhist community.</w:t>
            </w:r>
          </w:p>
          <w:p w14:paraId="448EAAFB" w14:textId="7A82CAA0" w:rsidR="009D3857" w:rsidRDefault="008E4C8B">
            <w:pPr>
              <w:keepNext/>
              <w:pBdr>
                <w:top w:val="none" w:sz="0" w:space="5" w:color="auto"/>
                <w:left w:val="none" w:sz="0" w:space="5" w:color="auto"/>
                <w:bottom w:val="none" w:sz="0" w:space="5" w:color="auto"/>
                <w:right w:val="none" w:sz="0" w:space="5" w:color="auto"/>
              </w:pBdr>
              <w:shd w:val="clear" w:color="auto" w:fill="FECD85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Summative Assessment</w:t>
            </w: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 | </w:t>
            </w:r>
            <w:r w:rsidR="00D87B55">
              <w:rPr>
                <w:rFonts w:ascii="Montserrat Medium" w:eastAsia="Montserrat Medium" w:hAnsi="Montserrat Medium" w:cs="Montserrat Medium"/>
                <w:sz w:val="20"/>
                <w:szCs w:val="20"/>
              </w:rPr>
              <w:t>1-2</w:t>
            </w: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 Days </w:t>
            </w:r>
          </w:p>
          <w:p w14:paraId="2E17AE92" w14:textId="77777777" w:rsidR="009D3857" w:rsidRDefault="00D87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90"/>
              <w:rPr>
                <w:sz w:val="18"/>
                <w:szCs w:val="18"/>
              </w:rPr>
            </w:pPr>
            <w:r w:rsidRPr="00D87B55">
              <w:rPr>
                <w:sz w:val="18"/>
                <w:szCs w:val="18"/>
              </w:rPr>
              <w:t>This summative assessment pulls together the content and concepts developed throughout the unit; the geographic location of tribes, their relationship with the land, and the continued importance of Native culture and traditions. Students will use information from throughout the unit and a video in order to demonstrate their understanding of Native people of the Northeast, past and present.</w:t>
            </w:r>
          </w:p>
          <w:p w14:paraId="00C86F74" w14:textId="77777777" w:rsidR="00D87B55" w:rsidRDefault="00D87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90"/>
              <w:rPr>
                <w:sz w:val="18"/>
                <w:szCs w:val="18"/>
              </w:rPr>
            </w:pPr>
          </w:p>
          <w:p w14:paraId="30422E4F" w14:textId="1000F921" w:rsidR="00D87B55" w:rsidRDefault="00D87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9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 an optional extension, a</w:t>
            </w:r>
            <w:r w:rsidRPr="00D87B55">
              <w:rPr>
                <w:sz w:val="18"/>
                <w:szCs w:val="18"/>
              </w:rPr>
              <w:t>fter a review of a sample land acknowledgment, students show what they have learned about Native peoples and places in the Northeast by answering prompts. Their answers are then used to provide content within a land acknowledgment template. In collaboration with school administration, teachers can use these documents as they wish to create a class or school land acknowledgment.</w:t>
            </w:r>
          </w:p>
        </w:tc>
      </w:tr>
    </w:tbl>
    <w:p w14:paraId="2E119A39" w14:textId="77777777" w:rsidR="009D3857" w:rsidRDefault="009D3857">
      <w:pPr>
        <w:widowControl w:val="0"/>
        <w:rPr>
          <w:sz w:val="18"/>
          <w:szCs w:val="18"/>
        </w:rPr>
      </w:pPr>
    </w:p>
    <w:sectPr w:rsidR="009D3857">
      <w:footerReference w:type="default" r:id="rId10"/>
      <w:pgSz w:w="15840" w:h="12240" w:orient="landscape"/>
      <w:pgMar w:top="504" w:right="863" w:bottom="504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7C8E2" w14:textId="77777777" w:rsidR="00865127" w:rsidRDefault="00865127">
      <w:pPr>
        <w:spacing w:line="240" w:lineRule="auto"/>
      </w:pPr>
      <w:r>
        <w:separator/>
      </w:r>
    </w:p>
  </w:endnote>
  <w:endnote w:type="continuationSeparator" w:id="0">
    <w:p w14:paraId="735AF9FB" w14:textId="77777777" w:rsidR="00865127" w:rsidRDefault="00865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charset w:val="00"/>
    <w:family w:val="auto"/>
    <w:pitch w:val="variable"/>
    <w:sig w:usb0="2000020F" w:usb1="00000003" w:usb2="00000000" w:usb3="00000000" w:csb0="00000197" w:csb1="00000000"/>
  </w:font>
  <w:font w:name="Aveni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08E28" w14:textId="099A98AB" w:rsidR="009D3857" w:rsidRDefault="008E4C8B">
    <w:pPr>
      <w:pBdr>
        <w:top w:val="single" w:sz="8" w:space="2" w:color="000000"/>
      </w:pBdr>
      <w:spacing w:line="240" w:lineRule="auto"/>
    </w:pPr>
    <w:r>
      <w:rPr>
        <w:i/>
        <w:sz w:val="16"/>
        <w:szCs w:val="16"/>
      </w:rPr>
      <w:t>Unless otherwise noted, Investigating History is © 202</w:t>
    </w:r>
    <w:r w:rsidR="008C0057">
      <w:rPr>
        <w:i/>
        <w:sz w:val="16"/>
        <w:szCs w:val="16"/>
      </w:rPr>
      <w:t>4</w:t>
    </w:r>
    <w:r>
      <w:rPr>
        <w:i/>
        <w:sz w:val="16"/>
        <w:szCs w:val="16"/>
      </w:rPr>
      <w:t xml:space="preserve"> by DESE and licensed under CC BY-NC 4.0. </w:t>
    </w:r>
    <w:r>
      <w:rPr>
        <w:i/>
        <w:sz w:val="16"/>
        <w:szCs w:val="16"/>
      </w:rPr>
      <w:br/>
      <w:t xml:space="preserve">For more information, visit </w:t>
    </w:r>
    <w:hyperlink r:id="rId1">
      <w:r>
        <w:rPr>
          <w:i/>
          <w:color w:val="1155CC"/>
          <w:sz w:val="16"/>
          <w:szCs w:val="16"/>
          <w:u w:val="single"/>
        </w:rPr>
        <w:t>http://creativecommons.org/licenses/by-nc/4.0/</w:t>
      </w:r>
    </w:hyperlink>
    <w:r>
      <w:rPr>
        <w:i/>
        <w:sz w:val="16"/>
        <w:szCs w:val="16"/>
      </w:rPr>
      <w:t xml:space="preserve">. </w:t>
    </w:r>
    <w:r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B74E1" w14:textId="77777777" w:rsidR="00865127" w:rsidRDefault="00865127">
      <w:pPr>
        <w:spacing w:line="240" w:lineRule="auto"/>
      </w:pPr>
      <w:r>
        <w:separator/>
      </w:r>
    </w:p>
  </w:footnote>
  <w:footnote w:type="continuationSeparator" w:id="0">
    <w:p w14:paraId="19D798E6" w14:textId="77777777" w:rsidR="00865127" w:rsidRDefault="008651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A02C1"/>
    <w:multiLevelType w:val="multilevel"/>
    <w:tmpl w:val="24180A98"/>
    <w:lvl w:ilvl="0">
      <w:start w:val="1"/>
      <w:numFmt w:val="decimal"/>
      <w:lvlText w:val="L %1."/>
      <w:lvlJc w:val="left"/>
      <w:pPr>
        <w:ind w:left="720" w:hanging="360"/>
      </w:pPr>
      <w:rPr>
        <w:rFonts w:ascii="Montserrat" w:eastAsia="Avenir" w:hAnsi="Montserrat" w:cs="Avenir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409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57"/>
    <w:rsid w:val="000B22C3"/>
    <w:rsid w:val="00865127"/>
    <w:rsid w:val="00881F30"/>
    <w:rsid w:val="008C0057"/>
    <w:rsid w:val="008E4C8B"/>
    <w:rsid w:val="009D3857"/>
    <w:rsid w:val="00CB6B78"/>
    <w:rsid w:val="00CD7BEC"/>
    <w:rsid w:val="00D87B55"/>
    <w:rsid w:val="00E0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114C1"/>
  <w15:docId w15:val="{98D9EE4C-A20D-4302-ADE5-0CF68B16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ontserrat" w:eastAsia="Montserrat" w:hAnsi="Montserrat" w:cs="Montserrat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rFonts w:ascii="EB Garamond" w:eastAsia="EB Garamond" w:hAnsi="EB Garamond" w:cs="EB Garamond"/>
      <w:b/>
      <w:color w:val="FFFFFF"/>
      <w:sz w:val="46"/>
      <w:szCs w:val="4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b/>
      <w:color w:val="2B669A"/>
      <w:sz w:val="18"/>
      <w:szCs w:val="18"/>
      <w:shd w:val="clear" w:color="auto" w:fill="F0F7FD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0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57"/>
  </w:style>
  <w:style w:type="paragraph" w:styleId="Footer">
    <w:name w:val="footer"/>
    <w:basedOn w:val="Normal"/>
    <w:link w:val="FooterChar"/>
    <w:uiPriority w:val="99"/>
    <w:unhideWhenUsed/>
    <w:rsid w:val="008C00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6" ma:contentTypeDescription="Create a new document." ma:contentTypeScope="" ma:versionID="5e32de3aa0b5fdb42715a7314f67cd5f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343d9dd46b930d9390ea00c4d599db4f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18fac6-a31a-4bd3-95c7-847842a5fb5e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EDBA4-EC15-4380-AD10-B4E4A6478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0C882-8B98-450E-A03C-DFD421BBF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3938</Characters>
  <Application>Microsoft Office Word</Application>
  <DocSecurity>0</DocSecurity>
  <Lines>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G3 Unit Inquiry Maps</dc:title>
  <dc:subject/>
  <dc:creator>DESE</dc:creator>
  <cp:keywords/>
  <cp:lastModifiedBy>Zou, Dong (EOE)</cp:lastModifiedBy>
  <cp:revision>3</cp:revision>
  <dcterms:created xsi:type="dcterms:W3CDTF">2024-04-11T18:03:00Z</dcterms:created>
  <dcterms:modified xsi:type="dcterms:W3CDTF">2024-04-11T20:18:00Z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11 2024 12:00AM</vt:lpwstr>
  </property>
</Properties>
</file>