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C6" w:rsidRDefault="00D11FC6" w:rsidP="00AF2EBD">
      <w:pPr>
        <w:pStyle w:val="Heading1"/>
        <w:jc w:val="center"/>
      </w:pPr>
      <w:r w:rsidRPr="00AE2107">
        <w:t>Regulations on Evaluation of Educators:  An Overview</w:t>
      </w:r>
    </w:p>
    <w:p w:rsidR="00D11FC6" w:rsidRDefault="00072B8B" w:rsidP="00AF2EBD">
      <w:pPr>
        <w:jc w:val="center"/>
      </w:pPr>
      <w:hyperlink r:id="rId8" w:history="1">
        <w:r w:rsidR="00AF2EBD" w:rsidRPr="00630574">
          <w:rPr>
            <w:rStyle w:val="Hyperlink"/>
          </w:rPr>
          <w:t>http://www.doe.mass.edu/lawsregs/603cmr35.html</w:t>
        </w:r>
      </w:hyperlink>
    </w:p>
    <w:p w:rsidR="00877172" w:rsidRDefault="00877172" w:rsidP="004F62BD">
      <w:pPr>
        <w:pStyle w:val="Heading2"/>
        <w:spacing w:before="120" w:beforeAutospacing="0" w:after="120" w:afterAutospacing="0"/>
      </w:pPr>
    </w:p>
    <w:p w:rsidR="00AF2EBD" w:rsidRPr="00AF2EBD" w:rsidRDefault="00AF2EBD" w:rsidP="004F62BD">
      <w:pPr>
        <w:pStyle w:val="Heading2"/>
        <w:spacing w:before="120" w:beforeAutospacing="0" w:after="120" w:afterAutospacing="0"/>
      </w:pPr>
      <w:r>
        <w:t>Introduction</w:t>
      </w:r>
    </w:p>
    <w:p w:rsidR="00D11FC6" w:rsidRPr="005449DE" w:rsidRDefault="00AF2EBD" w:rsidP="00FB569D">
      <w:pPr>
        <w:spacing w:line="240" w:lineRule="auto"/>
        <w:jc w:val="both"/>
      </w:pPr>
      <w:r>
        <w:t>O</w:t>
      </w:r>
      <w:r w:rsidR="00D11FC6" w:rsidRPr="00AF2EBD">
        <w:t>n June 28, 2011, the Board of Elementary and Secondary Education adopted new regulations for the evaluation of Massachusetts educators.  The regulations are designed to</w:t>
      </w:r>
      <w:r w:rsidR="00D11FC6" w:rsidRPr="006C4462">
        <w:t xml:space="preserve">: </w:t>
      </w:r>
    </w:p>
    <w:p w:rsidR="00D11FC6" w:rsidRPr="00AF2EBD" w:rsidRDefault="00D11FC6" w:rsidP="00FB569D">
      <w:pPr>
        <w:pStyle w:val="Bullet"/>
        <w:spacing w:before="120" w:after="120"/>
      </w:pPr>
      <w:r w:rsidRPr="00AF2EBD">
        <w:t xml:space="preserve">Promote growth and development of leaders and teachers, </w:t>
      </w:r>
    </w:p>
    <w:p w:rsidR="00D11FC6" w:rsidRPr="00AF2EBD" w:rsidRDefault="00D11FC6" w:rsidP="00FB569D">
      <w:pPr>
        <w:pStyle w:val="Bullet"/>
        <w:spacing w:before="120" w:after="120"/>
      </w:pPr>
      <w:r w:rsidRPr="00AF2EBD">
        <w:t>Place student learning at the center, using multiple measures of student learning, growth and achievement,</w:t>
      </w:r>
    </w:p>
    <w:p w:rsidR="00D11FC6" w:rsidRPr="00AF2EBD" w:rsidRDefault="00D11FC6" w:rsidP="00FB569D">
      <w:pPr>
        <w:pStyle w:val="Bullet"/>
        <w:spacing w:before="120" w:after="120"/>
      </w:pPr>
      <w:r w:rsidRPr="00AF2EBD">
        <w:t>Recognize excellence in teaching and leading,</w:t>
      </w:r>
    </w:p>
    <w:p w:rsidR="00D11FC6" w:rsidRPr="00AF2EBD" w:rsidRDefault="00D11FC6" w:rsidP="00FB569D">
      <w:pPr>
        <w:pStyle w:val="Bullet"/>
        <w:spacing w:before="120" w:after="120"/>
      </w:pPr>
      <w:r w:rsidRPr="00AF2EBD">
        <w:t>Set a high bar for professional teaching status, and</w:t>
      </w:r>
    </w:p>
    <w:p w:rsidR="00D11FC6" w:rsidRPr="00AF2EBD" w:rsidRDefault="00D11FC6" w:rsidP="00FB569D">
      <w:pPr>
        <w:pStyle w:val="Bullet"/>
        <w:spacing w:before="120" w:after="120"/>
      </w:pPr>
      <w:r w:rsidRPr="00AF2EBD">
        <w:t>Shorten timelines for improvement.</w:t>
      </w:r>
    </w:p>
    <w:p w:rsidR="00D11FC6" w:rsidRDefault="00D11FC6" w:rsidP="00AF2EBD">
      <w:r>
        <w:t>The Department of Elementary and Secondary Education (ESE) is committed to supporting effective implementation</w:t>
      </w:r>
      <w:r w:rsidR="00877172">
        <w:t xml:space="preserve"> of the new educator evaluation framework</w:t>
      </w:r>
      <w:r>
        <w:t xml:space="preserve"> and is using </w:t>
      </w:r>
      <w:r w:rsidRPr="001C7B3A">
        <w:t xml:space="preserve">federal </w:t>
      </w:r>
      <w:r w:rsidRPr="00580BE8">
        <w:rPr>
          <w:i/>
        </w:rPr>
        <w:t>Race to the Top</w:t>
      </w:r>
      <w:r w:rsidRPr="001C7B3A">
        <w:t xml:space="preserve"> grant </w:t>
      </w:r>
      <w:r>
        <w:t xml:space="preserve">funds to do so. ESE </w:t>
      </w:r>
      <w:r w:rsidR="00877172">
        <w:t xml:space="preserve">has </w:t>
      </w:r>
      <w:r>
        <w:t>develop</w:t>
      </w:r>
      <w:r w:rsidR="00FB569D">
        <w:t>ed</w:t>
      </w:r>
      <w:r>
        <w:t xml:space="preserve"> a </w:t>
      </w:r>
      <w:r w:rsidR="00FB569D">
        <w:t xml:space="preserve">Model System </w:t>
      </w:r>
      <w:r>
        <w:t xml:space="preserve">for evaluating administrators and teachers that districts can choose to adopt or adapt. </w:t>
      </w:r>
      <w:r w:rsidR="00FB569D">
        <w:t xml:space="preserve">Districts may also choose to revise an existing evaluation system to meet the new regulatory requirements. </w:t>
      </w:r>
      <w:r>
        <w:t xml:space="preserve">The Department </w:t>
      </w:r>
      <w:r w:rsidRPr="001C7B3A">
        <w:t xml:space="preserve">is </w:t>
      </w:r>
      <w:r w:rsidR="00FB569D">
        <w:t xml:space="preserve">continually </w:t>
      </w:r>
      <w:r>
        <w:t>working with early</w:t>
      </w:r>
      <w:r w:rsidR="00EA6971">
        <w:t xml:space="preserve"> implementers and Race-to-the-Top districts</w:t>
      </w:r>
      <w:r>
        <w:t xml:space="preserve"> to </w:t>
      </w:r>
      <w:r w:rsidR="00FB569D">
        <w:t xml:space="preserve">refine </w:t>
      </w:r>
      <w:r>
        <w:t xml:space="preserve">the </w:t>
      </w:r>
      <w:r w:rsidR="00FB569D">
        <w:t>Model System and develop related</w:t>
      </w:r>
      <w:r w:rsidRPr="001C7B3A">
        <w:t xml:space="preserve"> training materials</w:t>
      </w:r>
      <w:r w:rsidR="00FB569D">
        <w:t xml:space="preserve"> and</w:t>
      </w:r>
      <w:r w:rsidRPr="001C7B3A">
        <w:t xml:space="preserve"> resources</w:t>
      </w:r>
      <w:r>
        <w:t xml:space="preserve"> to</w:t>
      </w:r>
      <w:r w:rsidRPr="001C7B3A">
        <w:t xml:space="preserve"> support districts in implementing the </w:t>
      </w:r>
      <w:r>
        <w:t>new</w:t>
      </w:r>
      <w:r w:rsidRPr="001C7B3A">
        <w:t xml:space="preserve"> regulations. </w:t>
      </w:r>
    </w:p>
    <w:p w:rsidR="00877172" w:rsidRPr="001C7B3A" w:rsidRDefault="00877172" w:rsidP="00AF2EBD"/>
    <w:p w:rsidR="00D11FC6" w:rsidRPr="00CF2535" w:rsidRDefault="00D11FC6" w:rsidP="004F62BD">
      <w:pPr>
        <w:pStyle w:val="Heading2"/>
        <w:spacing w:before="120" w:beforeAutospacing="0" w:after="120" w:afterAutospacing="0"/>
      </w:pPr>
      <w:r w:rsidRPr="00CF2535">
        <w:t>Implementation Timeline</w:t>
      </w:r>
    </w:p>
    <w:p w:rsidR="00D11FC6" w:rsidRPr="00525F2A" w:rsidRDefault="00D11FC6" w:rsidP="00AF2EBD">
      <w:r w:rsidRPr="00A10B08">
        <w:rPr>
          <w:u w:val="single"/>
        </w:rPr>
        <w:t>For 2011-12</w:t>
      </w:r>
      <w:r>
        <w:rPr>
          <w:u w:val="single"/>
        </w:rPr>
        <w:t>:</w:t>
      </w:r>
      <w:r>
        <w:tab/>
        <w:t>34 Level 4</w:t>
      </w:r>
      <w:r w:rsidRPr="00525F2A">
        <w:t xml:space="preserve"> schools and identified “early adopter” districts</w:t>
      </w:r>
    </w:p>
    <w:p w:rsidR="00D11FC6" w:rsidRPr="00A10B08" w:rsidRDefault="00D11FC6" w:rsidP="00AF2EBD">
      <w:r w:rsidRPr="00525F2A">
        <w:rPr>
          <w:u w:val="single"/>
        </w:rPr>
        <w:t>For 2012-13:</w:t>
      </w:r>
      <w:r>
        <w:tab/>
      </w:r>
      <w:r w:rsidRPr="00525F2A">
        <w:t xml:space="preserve">All </w:t>
      </w:r>
      <w:r w:rsidRPr="00525F2A">
        <w:rPr>
          <w:i/>
        </w:rPr>
        <w:t>Race to the Top</w:t>
      </w:r>
      <w:r>
        <w:t xml:space="preserve"> d</w:t>
      </w:r>
      <w:r w:rsidRPr="00525F2A">
        <w:t>istricts</w:t>
      </w:r>
    </w:p>
    <w:p w:rsidR="00D11FC6" w:rsidRDefault="00D11FC6" w:rsidP="00AF2EBD">
      <w:r w:rsidRPr="00A10B08">
        <w:rPr>
          <w:u w:val="single"/>
        </w:rPr>
        <w:t>For 2013-14</w:t>
      </w:r>
      <w:r>
        <w:t>:</w:t>
      </w:r>
      <w:r>
        <w:tab/>
        <w:t>All o</w:t>
      </w:r>
      <w:r w:rsidRPr="00A10B08">
        <w:t xml:space="preserve">ther </w:t>
      </w:r>
      <w:r>
        <w:t>d</w:t>
      </w:r>
      <w:r w:rsidRPr="00A10B08">
        <w:t>istrict</w:t>
      </w:r>
      <w:r>
        <w:t>s</w:t>
      </w:r>
    </w:p>
    <w:p w:rsidR="00877172" w:rsidRDefault="00D11FC6" w:rsidP="00877172">
      <w:r>
        <w:t xml:space="preserve">Districts may phase in implementation over </w:t>
      </w:r>
      <w:r w:rsidR="00FB569D">
        <w:t>two</w:t>
      </w:r>
      <w:r>
        <w:t xml:space="preserve"> years; in Year 1, at least half of district educators must be evaluated.</w:t>
      </w:r>
      <w:r w:rsidR="00FB569D">
        <w:t xml:space="preserve"> B</w:t>
      </w:r>
      <w:r w:rsidRPr="005449DE">
        <w:t xml:space="preserve">y September 2013, all districts </w:t>
      </w:r>
      <w:r>
        <w:t>are required to adopt “</w:t>
      </w:r>
      <w:r w:rsidR="00877172">
        <w:t>d</w:t>
      </w:r>
      <w:r>
        <w:t xml:space="preserve">istrict-determined </w:t>
      </w:r>
      <w:r w:rsidR="00877172">
        <w:t>m</w:t>
      </w:r>
      <w:r>
        <w:t>easures” that permit comparison of student learning, growth, and achievement for each grade and subject, district-wide.</w:t>
      </w:r>
      <w:r w:rsidR="00877172">
        <w:t xml:space="preserve"> ESE</w:t>
      </w:r>
      <w:r w:rsidR="00877172" w:rsidRPr="001C7B3A">
        <w:t xml:space="preserve"> is</w:t>
      </w:r>
      <w:r w:rsidR="00877172">
        <w:t xml:space="preserve"> currently developing guidelines and resources for</w:t>
      </w:r>
      <w:r w:rsidR="00877172" w:rsidRPr="001C7B3A">
        <w:t xml:space="preserve"> </w:t>
      </w:r>
      <w:r w:rsidR="00877172">
        <w:t>the use of</w:t>
      </w:r>
      <w:r w:rsidR="00877172" w:rsidRPr="001C7B3A">
        <w:t xml:space="preserve"> </w:t>
      </w:r>
      <w:r w:rsidR="00877172">
        <w:t xml:space="preserve">district-determined measures of student learning, growth and achievement, as well as staff and student feedback, for use in the 2013-2014 school </w:t>
      </w:r>
      <w:proofErr w:type="gramStart"/>
      <w:r w:rsidR="00877172">
        <w:t>year</w:t>
      </w:r>
      <w:proofErr w:type="gramEnd"/>
      <w:r w:rsidR="00877172">
        <w:t xml:space="preserve">. </w:t>
      </w:r>
    </w:p>
    <w:p w:rsidR="00877172" w:rsidRPr="001C7B3A" w:rsidRDefault="00877172" w:rsidP="00877172"/>
    <w:p w:rsidR="00877172" w:rsidRDefault="00877172">
      <w:pPr>
        <w:spacing w:before="0" w:after="0" w:line="240" w:lineRule="auto"/>
        <w:rPr>
          <w:rFonts w:eastAsia="Times New Roman"/>
          <w:b/>
          <w:bCs/>
          <w:iCs/>
          <w:color w:val="E15D15"/>
          <w:sz w:val="28"/>
          <w:szCs w:val="28"/>
        </w:rPr>
      </w:pPr>
      <w:r>
        <w:br w:type="page"/>
      </w:r>
    </w:p>
    <w:p w:rsidR="00D11FC6" w:rsidRDefault="00AF2EBD" w:rsidP="004F62BD">
      <w:pPr>
        <w:pStyle w:val="Heading2"/>
        <w:spacing w:before="120" w:beforeAutospacing="0" w:after="120" w:afterAutospacing="0"/>
      </w:pPr>
      <w:r>
        <w:lastRenderedPageBreak/>
        <w:t xml:space="preserve">Regulatory Requirements </w:t>
      </w:r>
      <w:r w:rsidR="009C2420">
        <w:t xml:space="preserve">to Inform the </w:t>
      </w:r>
      <w:r>
        <w:t>Collective Bargaining</w:t>
      </w:r>
      <w:r w:rsidR="009C2420">
        <w:t xml:space="preserve"> Process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986"/>
      </w:tblGrid>
      <w:tr w:rsidR="00D5674C" w:rsidTr="00D5674C">
        <w:tc>
          <w:tcPr>
            <w:tcW w:w="5103" w:type="dxa"/>
            <w:vAlign w:val="center"/>
          </w:tcPr>
          <w:p w:rsidR="00FB569D" w:rsidRPr="00AF2EBD" w:rsidRDefault="00FB569D" w:rsidP="00FB569D">
            <w:pPr>
              <w:pStyle w:val="Heading3"/>
              <w:numPr>
                <w:ilvl w:val="0"/>
                <w:numId w:val="46"/>
              </w:numPr>
              <w:rPr>
                <w:szCs w:val="22"/>
              </w:rPr>
            </w:pPr>
            <w:r w:rsidRPr="00AF2EBD">
              <w:t>5-Step Evaluation Cycle</w:t>
            </w:r>
          </w:p>
          <w:p w:rsidR="00D5674C" w:rsidRDefault="00D5674C" w:rsidP="00D5674C">
            <w:r>
              <w:t>Step 1: Self-Assessment</w:t>
            </w:r>
          </w:p>
          <w:p w:rsidR="00D5674C" w:rsidRDefault="00D5674C" w:rsidP="00D5674C">
            <w:r>
              <w:t>Step 2: Analysis, Goal Setting &amp; Plan Development</w:t>
            </w:r>
          </w:p>
          <w:p w:rsidR="00D5674C" w:rsidRDefault="00D5674C" w:rsidP="00D5674C">
            <w:r>
              <w:t>Step 3: Implementation of the Plan</w:t>
            </w:r>
          </w:p>
          <w:p w:rsidR="00D5674C" w:rsidRDefault="00D5674C" w:rsidP="00D5674C">
            <w:r>
              <w:t>Step 4: Formative Assessment/Evaluation</w:t>
            </w:r>
          </w:p>
          <w:p w:rsidR="00D5674C" w:rsidRDefault="00D5674C" w:rsidP="00D5674C">
            <w:r>
              <w:t xml:space="preserve">Step 5: Summative Evaluation </w:t>
            </w:r>
          </w:p>
        </w:tc>
        <w:tc>
          <w:tcPr>
            <w:tcW w:w="5103" w:type="dxa"/>
          </w:tcPr>
          <w:p w:rsidR="00D5674C" w:rsidRDefault="00D5674C" w:rsidP="00D5674C">
            <w:r w:rsidRPr="00D5674C">
              <w:rPr>
                <w:noProof/>
                <w:lang w:eastAsia="zh-CN"/>
              </w:rPr>
              <w:drawing>
                <wp:inline distT="0" distB="0" distL="0" distR="0">
                  <wp:extent cx="2697480" cy="1642735"/>
                  <wp:effectExtent l="0" t="0" r="0" b="0"/>
                  <wp:docPr id="5" name="Picture 1" descr="This graphic provides a representation of the 5-step evaluation cycle established in the regulations.   It begins  with self-assessment, which is  followed by the stages of analysis, goal setting, and plan development; implementation of the educator’s plan; mid-point formative assessment and/or evaluation (depending on whether the plan is one or two-years in length);and summative evaluation.  These stages then repeat themselves in subsequent evaluation cycles as a cycle of continuous professional growt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graphic provides a representation of the 5-step evaluation cycle established in the regulations.   It begins  with self-assessment, which is  followed by the stages of analysis, goal setting, and plan development; implementation of the educator’s plan; mid-point formative assessment and/or evaluation (depending on whether the plan is one or two-years in length);and summative evaluation.  These stages then repeat themselves in subsequent evaluation cycles as a cycle of continuous professional growt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029" cy="164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0BE" w:rsidRDefault="003F60BE" w:rsidP="003F60BE">
      <w:pPr>
        <w:pStyle w:val="Heading3"/>
        <w:numPr>
          <w:ilvl w:val="0"/>
          <w:numId w:val="46"/>
        </w:numPr>
      </w:pPr>
      <w:r>
        <w:t>Statewide Standards of Effective Practice</w:t>
      </w:r>
    </w:p>
    <w:tbl>
      <w:tblPr>
        <w:tblStyle w:val="LightList-Accent6"/>
        <w:tblW w:w="0" w:type="auto"/>
        <w:jc w:val="center"/>
        <w:tblLayout w:type="fixed"/>
        <w:tblLook w:val="00A0"/>
      </w:tblPr>
      <w:tblGrid>
        <w:gridCol w:w="3800"/>
        <w:gridCol w:w="4050"/>
      </w:tblGrid>
      <w:tr w:rsidR="003F60BE" w:rsidRPr="003D3CB4" w:rsidTr="00877172">
        <w:trPr>
          <w:cnfStyle w:val="100000000000"/>
          <w:trHeight w:val="228"/>
          <w:jc w:val="center"/>
        </w:trPr>
        <w:tc>
          <w:tcPr>
            <w:cnfStyle w:val="001000000000"/>
            <w:tcW w:w="3800" w:type="dxa"/>
          </w:tcPr>
          <w:p w:rsidR="003F60BE" w:rsidRPr="003F60BE" w:rsidRDefault="003F60BE" w:rsidP="004F62BD">
            <w:pPr>
              <w:spacing w:before="120" w:after="120" w:line="240" w:lineRule="auto"/>
              <w:jc w:val="center"/>
              <w:textAlignment w:val="baseline"/>
              <w:rPr>
                <w:rFonts w:cs="Arial"/>
                <w:bCs w:val="0"/>
                <w:kern w:val="24"/>
                <w:position w:val="1"/>
                <w:szCs w:val="20"/>
              </w:rPr>
            </w:pPr>
            <w:r w:rsidRPr="003F60BE">
              <w:rPr>
                <w:rFonts w:cs="Arial"/>
                <w:kern w:val="24"/>
                <w:position w:val="1"/>
                <w:szCs w:val="20"/>
              </w:rPr>
              <w:t>Principals &amp; Other Administrators</w:t>
            </w:r>
          </w:p>
        </w:tc>
        <w:tc>
          <w:tcPr>
            <w:cnfStyle w:val="000010000000"/>
            <w:tcW w:w="4050" w:type="dxa"/>
          </w:tcPr>
          <w:p w:rsidR="003F60BE" w:rsidRPr="003F60BE" w:rsidRDefault="003F60BE" w:rsidP="004F62BD">
            <w:pPr>
              <w:spacing w:before="120" w:after="120" w:line="240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3F60BE">
              <w:rPr>
                <w:rFonts w:cs="Arial"/>
                <w:kern w:val="24"/>
                <w:position w:val="1"/>
                <w:szCs w:val="20"/>
              </w:rPr>
              <w:t>Teachers</w:t>
            </w:r>
          </w:p>
        </w:tc>
      </w:tr>
      <w:tr w:rsidR="003F60BE" w:rsidRPr="003D3CB4" w:rsidTr="00877172">
        <w:trPr>
          <w:cnfStyle w:val="000000100000"/>
          <w:trHeight w:val="566"/>
          <w:jc w:val="center"/>
        </w:trPr>
        <w:tc>
          <w:tcPr>
            <w:cnfStyle w:val="001000000000"/>
            <w:tcW w:w="3800" w:type="dxa"/>
          </w:tcPr>
          <w:p w:rsidR="003F60BE" w:rsidRPr="00877172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  <w:b w:val="0"/>
              </w:rPr>
            </w:pPr>
            <w:r w:rsidRPr="00877172">
              <w:rPr>
                <w:rFonts w:ascii="Arial" w:hAnsi="Arial" w:cs="Arial"/>
                <w:b w:val="0"/>
              </w:rPr>
              <w:t>Instructional Leadership</w:t>
            </w:r>
          </w:p>
          <w:p w:rsidR="003F60BE" w:rsidRPr="00877172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  <w:b w:val="0"/>
              </w:rPr>
            </w:pPr>
            <w:r w:rsidRPr="00877172">
              <w:rPr>
                <w:rFonts w:ascii="Arial" w:hAnsi="Arial" w:cs="Arial"/>
                <w:b w:val="0"/>
              </w:rPr>
              <w:t>Management and Operations</w:t>
            </w:r>
          </w:p>
          <w:p w:rsidR="003F60BE" w:rsidRPr="00877172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  <w:b w:val="0"/>
              </w:rPr>
            </w:pPr>
            <w:r w:rsidRPr="00877172">
              <w:rPr>
                <w:rFonts w:ascii="Arial" w:hAnsi="Arial" w:cs="Arial"/>
                <w:b w:val="0"/>
              </w:rPr>
              <w:t>Family &amp; Community Partnerships</w:t>
            </w:r>
          </w:p>
          <w:p w:rsidR="003F60BE" w:rsidRPr="003F60BE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</w:rPr>
            </w:pPr>
            <w:r w:rsidRPr="00877172">
              <w:rPr>
                <w:rFonts w:ascii="Arial" w:hAnsi="Arial" w:cs="Arial"/>
                <w:b w:val="0"/>
              </w:rPr>
              <w:t>Professional Culture</w:t>
            </w:r>
            <w:r w:rsidRPr="003F60BE">
              <w:rPr>
                <w:rFonts w:ascii="Arial" w:hAnsi="Arial" w:cs="Arial"/>
                <w:color w:val="000000"/>
                <w:kern w:val="24"/>
              </w:rPr>
              <w:t xml:space="preserve">  </w:t>
            </w:r>
          </w:p>
        </w:tc>
        <w:tc>
          <w:tcPr>
            <w:cnfStyle w:val="000010000000"/>
            <w:tcW w:w="4050" w:type="dxa"/>
          </w:tcPr>
          <w:p w:rsidR="003F60BE" w:rsidRPr="003F60BE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</w:rPr>
            </w:pPr>
            <w:r w:rsidRPr="003F60BE">
              <w:rPr>
                <w:rFonts w:ascii="Arial" w:hAnsi="Arial" w:cs="Arial"/>
              </w:rPr>
              <w:t xml:space="preserve">Curriculum, Planning, &amp; Assessment </w:t>
            </w:r>
          </w:p>
          <w:p w:rsidR="003F60BE" w:rsidRPr="003F60BE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</w:rPr>
            </w:pPr>
            <w:r w:rsidRPr="003F60BE">
              <w:rPr>
                <w:rFonts w:ascii="Arial" w:hAnsi="Arial" w:cs="Arial"/>
              </w:rPr>
              <w:t xml:space="preserve">Teaching All Students </w:t>
            </w:r>
          </w:p>
          <w:p w:rsidR="003F60BE" w:rsidRPr="003F60BE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</w:rPr>
            </w:pPr>
            <w:r w:rsidRPr="003F60BE">
              <w:rPr>
                <w:rFonts w:ascii="Arial" w:hAnsi="Arial" w:cs="Arial"/>
              </w:rPr>
              <w:t>Family &amp; Community Engagement</w:t>
            </w:r>
          </w:p>
          <w:p w:rsidR="003F60BE" w:rsidRPr="003F60BE" w:rsidRDefault="003F60BE" w:rsidP="00877172">
            <w:pPr>
              <w:pStyle w:val="FootnoteText"/>
              <w:numPr>
                <w:ilvl w:val="0"/>
                <w:numId w:val="48"/>
              </w:numPr>
              <w:spacing w:before="60" w:after="60"/>
              <w:rPr>
                <w:rFonts w:ascii="Arial" w:hAnsi="Arial" w:cs="Arial"/>
              </w:rPr>
            </w:pPr>
            <w:r w:rsidRPr="003F60BE">
              <w:rPr>
                <w:rFonts w:ascii="Arial" w:hAnsi="Arial" w:cs="Arial"/>
              </w:rPr>
              <w:t xml:space="preserve">Professional Culture </w:t>
            </w:r>
          </w:p>
        </w:tc>
      </w:tr>
    </w:tbl>
    <w:p w:rsidR="003F60BE" w:rsidRDefault="003F60BE" w:rsidP="003F60BE">
      <w:pPr>
        <w:pStyle w:val="Heading3"/>
      </w:pPr>
    </w:p>
    <w:p w:rsidR="003F60BE" w:rsidRDefault="003F60BE" w:rsidP="003F60BE">
      <w:pPr>
        <w:pStyle w:val="Heading3"/>
        <w:numPr>
          <w:ilvl w:val="0"/>
          <w:numId w:val="46"/>
        </w:numPr>
      </w:pPr>
      <w:r>
        <w:t xml:space="preserve">Three </w:t>
      </w:r>
      <w:r w:rsidR="00877172">
        <w:t xml:space="preserve">Categories </w:t>
      </w:r>
      <w:r>
        <w:t>of Evidence</w:t>
      </w:r>
    </w:p>
    <w:p w:rsidR="003F60BE" w:rsidRDefault="003F60BE" w:rsidP="003F60BE">
      <w:r>
        <w:t>Multiple measures of student learning, growth and achievement, including MCAS where available; judgment based on observations, including unannounced observations; and additional evidence relating to performance</w:t>
      </w:r>
    </w:p>
    <w:p w:rsidR="003F60BE" w:rsidRPr="00D5674C" w:rsidRDefault="003F60BE" w:rsidP="00D5674C">
      <w:pPr>
        <w:pStyle w:val="Heading3"/>
        <w:numPr>
          <w:ilvl w:val="0"/>
          <w:numId w:val="46"/>
        </w:numPr>
        <w:spacing w:before="240"/>
      </w:pPr>
      <w:r w:rsidRPr="00D5674C">
        <w:t>Four Performance Levels (Exemplary, Proficient, Needs Improvement, Unsatisfactory)</w:t>
      </w:r>
    </w:p>
    <w:p w:rsidR="00D5674C" w:rsidRPr="00D5674C" w:rsidRDefault="00D5674C" w:rsidP="00D5674C">
      <w:r>
        <w:t>Determinations of educator performance levels incorporate evidence from artifacts, observations, measures of student learning and achievement, and staff or student feedback.</w:t>
      </w:r>
    </w:p>
    <w:p w:rsidR="003F60BE" w:rsidRDefault="003F60BE" w:rsidP="00D5674C">
      <w:pPr>
        <w:pStyle w:val="Heading3"/>
        <w:numPr>
          <w:ilvl w:val="0"/>
          <w:numId w:val="46"/>
        </w:numPr>
        <w:spacing w:before="240"/>
      </w:pPr>
      <w:r>
        <w:t>Four Educator Plans</w:t>
      </w:r>
    </w:p>
    <w:p w:rsidR="003F60BE" w:rsidRDefault="003F60BE" w:rsidP="003F60BE">
      <w:pPr>
        <w:pStyle w:val="Bullet"/>
      </w:pPr>
      <w:r>
        <w:t xml:space="preserve">Self-Directed Growth Plan (1 or 2 years in </w:t>
      </w:r>
      <w:r w:rsidR="005868FC">
        <w:t>duration</w:t>
      </w:r>
      <w:r>
        <w:t>, for experienced educators)</w:t>
      </w:r>
    </w:p>
    <w:p w:rsidR="003F60BE" w:rsidRDefault="003F60BE" w:rsidP="003F60BE">
      <w:pPr>
        <w:pStyle w:val="Bullet"/>
      </w:pPr>
      <w:r>
        <w:t>Directed Growth Plan (up to 1 year in duration, for experienced educators)</w:t>
      </w:r>
    </w:p>
    <w:p w:rsidR="003F60BE" w:rsidRDefault="003F60BE" w:rsidP="003F60BE">
      <w:pPr>
        <w:pStyle w:val="Bullet"/>
      </w:pPr>
      <w:r>
        <w:t>Improvement Plan (up to 1 year in duration, for experienced educators)</w:t>
      </w:r>
    </w:p>
    <w:p w:rsidR="003F60BE" w:rsidRDefault="003F60BE" w:rsidP="003F60BE">
      <w:pPr>
        <w:pStyle w:val="Bullet"/>
      </w:pPr>
      <w:r>
        <w:t>Developing Educator Plan (up to 1 year in duration, for new educators)</w:t>
      </w:r>
    </w:p>
    <w:p w:rsidR="00D5674C" w:rsidRPr="00D5674C" w:rsidRDefault="00D5674C" w:rsidP="00D5674C">
      <w:pPr>
        <w:pStyle w:val="Heading3"/>
        <w:numPr>
          <w:ilvl w:val="0"/>
          <w:numId w:val="46"/>
        </w:numPr>
        <w:spacing w:before="240"/>
      </w:pPr>
      <w:r w:rsidRPr="00D5674C">
        <w:t>Three Impact Rating Levels (</w:t>
      </w:r>
      <w:r w:rsidR="003F60BE" w:rsidRPr="00D5674C">
        <w:t>high, moderate, or low</w:t>
      </w:r>
      <w:r w:rsidRPr="00D5674C">
        <w:t>)</w:t>
      </w:r>
    </w:p>
    <w:p w:rsidR="00D11FC6" w:rsidRDefault="00D5674C" w:rsidP="00877172">
      <w:r>
        <w:t>Educator i</w:t>
      </w:r>
      <w:r w:rsidR="003F60BE" w:rsidRPr="005D0C9D">
        <w:t xml:space="preserve">mpact on student learning </w:t>
      </w:r>
      <w:r>
        <w:t xml:space="preserve">is </w:t>
      </w:r>
      <w:r w:rsidR="003F60BE" w:rsidRPr="005D0C9D">
        <w:t xml:space="preserve">based on trends and patterns in student performance measures including </w:t>
      </w:r>
      <w:r w:rsidR="005868FC">
        <w:t xml:space="preserve">growth data from </w:t>
      </w:r>
      <w:r w:rsidR="00877172">
        <w:t>state</w:t>
      </w:r>
      <w:r w:rsidR="005868FC">
        <w:t>wide</w:t>
      </w:r>
      <w:r w:rsidR="00877172">
        <w:t xml:space="preserve"> assessments such as MCAS or ACCESS, when available, </w:t>
      </w:r>
      <w:r w:rsidR="003F60BE" w:rsidRPr="005D0C9D">
        <w:t>and district-determined measures</w:t>
      </w:r>
      <w:r w:rsidR="00877172">
        <w:t>.</w:t>
      </w:r>
    </w:p>
    <w:sectPr w:rsidR="00D11FC6" w:rsidSect="00C13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288" w:footer="432" w:gutter="0"/>
      <w:cols w:space="9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A3" w:rsidRDefault="003851A3" w:rsidP="00850C9A">
      <w:pPr>
        <w:spacing w:after="0" w:line="240" w:lineRule="auto"/>
      </w:pPr>
      <w:r>
        <w:separator/>
      </w:r>
    </w:p>
  </w:endnote>
  <w:endnote w:type="continuationSeparator" w:id="0">
    <w:p w:rsidR="003851A3" w:rsidRDefault="003851A3" w:rsidP="0085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BE" w:rsidRDefault="00C130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2600" w:type="dxa"/>
      <w:tblInd w:w="-1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8CCE4" w:themeFill="accent1" w:themeFillTint="66"/>
      <w:tblLook w:val="04A0"/>
    </w:tblPr>
    <w:tblGrid>
      <w:gridCol w:w="12600"/>
    </w:tblGrid>
    <w:tr w:rsidR="004F62BD" w:rsidTr="004F62BD">
      <w:tc>
        <w:tcPr>
          <w:tcW w:w="12600" w:type="dxa"/>
          <w:shd w:val="clear" w:color="auto" w:fill="B8CCE4" w:themeFill="accent1" w:themeFillTint="66"/>
        </w:tcPr>
        <w:p w:rsidR="004F62BD" w:rsidRDefault="004F62BD" w:rsidP="004F62BD">
          <w:pPr>
            <w:pStyle w:val="Footer"/>
            <w:spacing w:before="60" w:after="60"/>
            <w:jc w:val="center"/>
          </w:pPr>
          <w:r>
            <w:t>To offer suggestions, pose questions, or receive updates on ESE’s implementation efforts, please email EducatorEvaluation@doe.mass.edu.</w:t>
          </w:r>
        </w:p>
      </w:tc>
    </w:tr>
  </w:tbl>
  <w:p w:rsidR="004F62BD" w:rsidRDefault="00541981" w:rsidP="00541981">
    <w:pPr>
      <w:pStyle w:val="Footer"/>
      <w:jc w:val="center"/>
    </w:pPr>
    <w:r>
      <w:t>Page 2 of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2600" w:type="dxa"/>
      <w:tblInd w:w="-1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8CCE4" w:themeFill="accent1" w:themeFillTint="66"/>
      <w:tblLook w:val="04A0"/>
    </w:tblPr>
    <w:tblGrid>
      <w:gridCol w:w="12600"/>
    </w:tblGrid>
    <w:tr w:rsidR="00541981" w:rsidTr="009E425F">
      <w:tc>
        <w:tcPr>
          <w:tcW w:w="12600" w:type="dxa"/>
          <w:shd w:val="clear" w:color="auto" w:fill="B8CCE4" w:themeFill="accent1" w:themeFillTint="66"/>
        </w:tcPr>
        <w:p w:rsidR="00541981" w:rsidRDefault="00541981" w:rsidP="009E425F">
          <w:pPr>
            <w:pStyle w:val="Footer"/>
            <w:spacing w:before="60" w:after="60"/>
            <w:jc w:val="center"/>
          </w:pPr>
          <w:r>
            <w:t>To offer suggestions, pose questions, or receive updates on ESE’s implementation efforts, please email EducatorEvaluation@doe.mass.edu.</w:t>
          </w:r>
        </w:p>
      </w:tc>
    </w:tr>
  </w:tbl>
  <w:p w:rsidR="00D11FC6" w:rsidRPr="00541981" w:rsidRDefault="00541981" w:rsidP="00541981">
    <w:pPr>
      <w:pStyle w:val="Footer"/>
      <w:jc w:val="center"/>
    </w:pPr>
    <w: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A3" w:rsidRDefault="003851A3" w:rsidP="00850C9A">
      <w:pPr>
        <w:spacing w:after="0" w:line="240" w:lineRule="auto"/>
      </w:pPr>
      <w:r>
        <w:separator/>
      </w:r>
    </w:p>
  </w:footnote>
  <w:footnote w:type="continuationSeparator" w:id="0">
    <w:p w:rsidR="003851A3" w:rsidRDefault="003851A3" w:rsidP="0085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BE" w:rsidRDefault="00C130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9D" w:rsidRDefault="00FB569D">
    <w:pPr>
      <w:pStyle w:val="Header"/>
    </w:pPr>
    <w:r w:rsidRPr="00FB569D"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5642610</wp:posOffset>
          </wp:positionH>
          <wp:positionV relativeFrom="page">
            <wp:posOffset>114300</wp:posOffset>
          </wp:positionV>
          <wp:extent cx="979170" cy="464820"/>
          <wp:effectExtent l="19050" t="0" r="0" b="0"/>
          <wp:wrapSquare wrapText="bothSides"/>
          <wp:docPr id="16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569D" w:rsidRDefault="00FB56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81" w:rsidRDefault="00541981">
    <w:pPr>
      <w:pStyle w:val="Header"/>
    </w:pPr>
    <w:r w:rsidRPr="00541981">
      <w:rPr>
        <w:noProof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5793317</wp:posOffset>
          </wp:positionH>
          <wp:positionV relativeFrom="page">
            <wp:posOffset>270933</wp:posOffset>
          </wp:positionV>
          <wp:extent cx="980016" cy="465667"/>
          <wp:effectExtent l="19050" t="0" r="0" b="0"/>
          <wp:wrapSquare wrapText="bothSides"/>
          <wp:docPr id="1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981" w:rsidRDefault="00541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8EB3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0502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A8EA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9C0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EDC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C62A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4EA1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0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C48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2AC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CEAD7F0"/>
    <w:lvl w:ilvl="0">
      <w:numFmt w:val="bullet"/>
      <w:lvlText w:val="*"/>
      <w:lvlJc w:val="left"/>
    </w:lvl>
  </w:abstractNum>
  <w:abstractNum w:abstractNumId="11">
    <w:nsid w:val="09B04737"/>
    <w:multiLevelType w:val="hybridMultilevel"/>
    <w:tmpl w:val="A7BEC074"/>
    <w:lvl w:ilvl="0" w:tplc="BCDE3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A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C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0C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E5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65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1C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C1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A6E521F"/>
    <w:multiLevelType w:val="hybridMultilevel"/>
    <w:tmpl w:val="889A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40313"/>
    <w:multiLevelType w:val="hybridMultilevel"/>
    <w:tmpl w:val="F12D8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126559E1"/>
    <w:multiLevelType w:val="hybridMultilevel"/>
    <w:tmpl w:val="9418CE4A"/>
    <w:lvl w:ilvl="0" w:tplc="991070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73623C"/>
    <w:multiLevelType w:val="hybridMultilevel"/>
    <w:tmpl w:val="C6EE5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E285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32A0E"/>
    <w:multiLevelType w:val="hybridMultilevel"/>
    <w:tmpl w:val="50C29750"/>
    <w:lvl w:ilvl="0" w:tplc="73CCB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4D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6B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61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C7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E0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2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02B4DDF"/>
    <w:multiLevelType w:val="hybridMultilevel"/>
    <w:tmpl w:val="D56065EA"/>
    <w:lvl w:ilvl="0" w:tplc="46708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682ECA"/>
    <w:multiLevelType w:val="hybridMultilevel"/>
    <w:tmpl w:val="8BCE0490"/>
    <w:lvl w:ilvl="0" w:tplc="991070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9AB3043"/>
    <w:multiLevelType w:val="hybridMultilevel"/>
    <w:tmpl w:val="8AF43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22FB0"/>
    <w:multiLevelType w:val="hybridMultilevel"/>
    <w:tmpl w:val="F964F4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A3726B"/>
    <w:multiLevelType w:val="hybridMultilevel"/>
    <w:tmpl w:val="6F661EB0"/>
    <w:lvl w:ilvl="0" w:tplc="855EDA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ACEB3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13725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A88FA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29EBE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04243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38C9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55DAF1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CB6BE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3">
    <w:nsid w:val="35E07E47"/>
    <w:multiLevelType w:val="hybridMultilevel"/>
    <w:tmpl w:val="914A62FA"/>
    <w:lvl w:ilvl="0" w:tplc="6F381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C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A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4E4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47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CB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81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23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05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74C1275"/>
    <w:multiLevelType w:val="hybridMultilevel"/>
    <w:tmpl w:val="7856D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D1EDF"/>
    <w:multiLevelType w:val="hybridMultilevel"/>
    <w:tmpl w:val="33D02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E1199A"/>
    <w:multiLevelType w:val="hybridMultilevel"/>
    <w:tmpl w:val="B9405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E7B75"/>
    <w:multiLevelType w:val="hybridMultilevel"/>
    <w:tmpl w:val="28ACC682"/>
    <w:lvl w:ilvl="0" w:tplc="EB9A18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CED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0B4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428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EB8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AF0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091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21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603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C40DB1"/>
    <w:multiLevelType w:val="hybridMultilevel"/>
    <w:tmpl w:val="EC424AC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>
    <w:nsid w:val="41A92472"/>
    <w:multiLevelType w:val="multilevel"/>
    <w:tmpl w:val="C75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1169AF"/>
    <w:multiLevelType w:val="hybridMultilevel"/>
    <w:tmpl w:val="76B226BC"/>
    <w:lvl w:ilvl="0" w:tplc="991070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B83064"/>
    <w:multiLevelType w:val="hybridMultilevel"/>
    <w:tmpl w:val="5A388BB8"/>
    <w:lvl w:ilvl="0" w:tplc="988CA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A8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A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6E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C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85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26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09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E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B1D6558"/>
    <w:multiLevelType w:val="hybridMultilevel"/>
    <w:tmpl w:val="6FE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6575A"/>
    <w:multiLevelType w:val="hybridMultilevel"/>
    <w:tmpl w:val="21122C4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>
    <w:nsid w:val="58E34B45"/>
    <w:multiLevelType w:val="hybridMultilevel"/>
    <w:tmpl w:val="B2028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A54F8"/>
    <w:multiLevelType w:val="hybridMultilevel"/>
    <w:tmpl w:val="CF241D7C"/>
    <w:lvl w:ilvl="0" w:tplc="74DA42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69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08E70">
      <w:start w:val="99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88D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413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C78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F8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7A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84B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E67344"/>
    <w:multiLevelType w:val="hybridMultilevel"/>
    <w:tmpl w:val="8DAA52C8"/>
    <w:lvl w:ilvl="0" w:tplc="1FF2D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0A056">
      <w:start w:val="7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A0F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4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2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A6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ED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A9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25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087687B"/>
    <w:multiLevelType w:val="hybridMultilevel"/>
    <w:tmpl w:val="1820D67E"/>
    <w:lvl w:ilvl="0" w:tplc="991070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04897"/>
    <w:multiLevelType w:val="hybridMultilevel"/>
    <w:tmpl w:val="12C2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EA702D"/>
    <w:multiLevelType w:val="hybridMultilevel"/>
    <w:tmpl w:val="9F52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A6EF2"/>
    <w:multiLevelType w:val="hybridMultilevel"/>
    <w:tmpl w:val="2A06A082"/>
    <w:lvl w:ilvl="0" w:tplc="1A86DF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22B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F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6C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E4D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0CA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C83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05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A2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3E6FAA"/>
    <w:multiLevelType w:val="hybridMultilevel"/>
    <w:tmpl w:val="2CE2319C"/>
    <w:lvl w:ilvl="0" w:tplc="84B831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BD20E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AE18736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14C94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D265D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4367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A26E3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17E51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170F85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2">
    <w:nsid w:val="6BB142FE"/>
    <w:multiLevelType w:val="hybridMultilevel"/>
    <w:tmpl w:val="AACCCB04"/>
    <w:lvl w:ilvl="0" w:tplc="F4A0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E53E6">
      <w:start w:val="7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A9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23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E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88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4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E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8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01E6D82"/>
    <w:multiLevelType w:val="hybridMultilevel"/>
    <w:tmpl w:val="B0485740"/>
    <w:lvl w:ilvl="0" w:tplc="9AECE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FEA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4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6D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6A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4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80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86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906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55338C4"/>
    <w:multiLevelType w:val="hybridMultilevel"/>
    <w:tmpl w:val="D65AC434"/>
    <w:lvl w:ilvl="0" w:tplc="8C2CE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C60A0">
      <w:start w:val="9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E5634">
      <w:start w:val="9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EB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E8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E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0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4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8383C40"/>
    <w:multiLevelType w:val="hybridMultilevel"/>
    <w:tmpl w:val="5116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94D7B"/>
    <w:multiLevelType w:val="hybridMultilevel"/>
    <w:tmpl w:val="91AC0F18"/>
    <w:lvl w:ilvl="0" w:tplc="AF70F6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C22FBE"/>
    <w:multiLevelType w:val="hybridMultilevel"/>
    <w:tmpl w:val="9186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31"/>
  </w:num>
  <w:num w:numId="4">
    <w:abstractNumId w:val="34"/>
  </w:num>
  <w:num w:numId="5">
    <w:abstractNumId w:val="33"/>
  </w:num>
  <w:num w:numId="6">
    <w:abstractNumId w:val="25"/>
  </w:num>
  <w:num w:numId="7">
    <w:abstractNumId w:val="13"/>
  </w:num>
  <w:num w:numId="8">
    <w:abstractNumId w:val="36"/>
  </w:num>
  <w:num w:numId="9">
    <w:abstractNumId w:val="44"/>
  </w:num>
  <w:num w:numId="10">
    <w:abstractNumId w:val="42"/>
  </w:num>
  <w:num w:numId="11">
    <w:abstractNumId w:val="27"/>
  </w:num>
  <w:num w:numId="12">
    <w:abstractNumId w:val="40"/>
  </w:num>
  <w:num w:numId="13">
    <w:abstractNumId w:val="17"/>
  </w:num>
  <w:num w:numId="14">
    <w:abstractNumId w:val="43"/>
  </w:num>
  <w:num w:numId="15">
    <w:abstractNumId w:val="22"/>
  </w:num>
  <w:num w:numId="16">
    <w:abstractNumId w:val="41"/>
  </w:num>
  <w:num w:numId="17">
    <w:abstractNumId w:val="35"/>
  </w:num>
  <w:num w:numId="18">
    <w:abstractNumId w:val="15"/>
  </w:num>
  <w:num w:numId="19">
    <w:abstractNumId w:val="28"/>
  </w:num>
  <w:num w:numId="20">
    <w:abstractNumId w:val="2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37"/>
  </w:num>
  <w:num w:numId="33">
    <w:abstractNumId w:val="14"/>
  </w:num>
  <w:num w:numId="34">
    <w:abstractNumId w:val="26"/>
  </w:num>
  <w:num w:numId="35">
    <w:abstractNumId w:val="20"/>
  </w:num>
  <w:num w:numId="36">
    <w:abstractNumId w:val="12"/>
  </w:num>
  <w:num w:numId="37">
    <w:abstractNumId w:val="38"/>
  </w:num>
  <w:num w:numId="38">
    <w:abstractNumId w:val="32"/>
  </w:num>
  <w:num w:numId="39">
    <w:abstractNumId w:val="21"/>
  </w:num>
  <w:num w:numId="40">
    <w:abstractNumId w:val="30"/>
  </w:num>
  <w:num w:numId="41">
    <w:abstractNumId w:val="11"/>
  </w:num>
  <w:num w:numId="42">
    <w:abstractNumId w:val="39"/>
  </w:num>
  <w:num w:numId="43">
    <w:abstractNumId w:val="47"/>
  </w:num>
  <w:num w:numId="44">
    <w:abstractNumId w:val="24"/>
  </w:num>
  <w:num w:numId="45">
    <w:abstractNumId w:val="16"/>
  </w:num>
  <w:num w:numId="46">
    <w:abstractNumId w:val="18"/>
  </w:num>
  <w:num w:numId="47">
    <w:abstractNumId w:val="45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B6B63"/>
    <w:rsid w:val="00013FD3"/>
    <w:rsid w:val="000172E7"/>
    <w:rsid w:val="00017F53"/>
    <w:rsid w:val="00027A4C"/>
    <w:rsid w:val="00027B6E"/>
    <w:rsid w:val="000408B5"/>
    <w:rsid w:val="00042875"/>
    <w:rsid w:val="00042FA4"/>
    <w:rsid w:val="00050E00"/>
    <w:rsid w:val="00051A39"/>
    <w:rsid w:val="00056F8B"/>
    <w:rsid w:val="00072B8B"/>
    <w:rsid w:val="00076A4D"/>
    <w:rsid w:val="00077C85"/>
    <w:rsid w:val="00084624"/>
    <w:rsid w:val="000B0B57"/>
    <w:rsid w:val="000B39D7"/>
    <w:rsid w:val="000C1AB3"/>
    <w:rsid w:val="000D68E3"/>
    <w:rsid w:val="000E3467"/>
    <w:rsid w:val="000E42DA"/>
    <w:rsid w:val="000E42EF"/>
    <w:rsid w:val="000F0CA0"/>
    <w:rsid w:val="000F5C05"/>
    <w:rsid w:val="001046D3"/>
    <w:rsid w:val="00114405"/>
    <w:rsid w:val="00134DC2"/>
    <w:rsid w:val="0014249E"/>
    <w:rsid w:val="00143FF7"/>
    <w:rsid w:val="0014479A"/>
    <w:rsid w:val="00155DD3"/>
    <w:rsid w:val="00157989"/>
    <w:rsid w:val="00161781"/>
    <w:rsid w:val="00163A8B"/>
    <w:rsid w:val="00167044"/>
    <w:rsid w:val="00176E1C"/>
    <w:rsid w:val="00193DEF"/>
    <w:rsid w:val="00195AFE"/>
    <w:rsid w:val="001B2695"/>
    <w:rsid w:val="001C75FF"/>
    <w:rsid w:val="001C7B3A"/>
    <w:rsid w:val="001D1917"/>
    <w:rsid w:val="001D3637"/>
    <w:rsid w:val="001D3726"/>
    <w:rsid w:val="001E01AF"/>
    <w:rsid w:val="001E3971"/>
    <w:rsid w:val="001E7739"/>
    <w:rsid w:val="001F30B7"/>
    <w:rsid w:val="001F703E"/>
    <w:rsid w:val="00206C63"/>
    <w:rsid w:val="00211D1C"/>
    <w:rsid w:val="00217BE6"/>
    <w:rsid w:val="002220A4"/>
    <w:rsid w:val="00231097"/>
    <w:rsid w:val="00234F91"/>
    <w:rsid w:val="00236D52"/>
    <w:rsid w:val="00237900"/>
    <w:rsid w:val="00243A67"/>
    <w:rsid w:val="00245C4D"/>
    <w:rsid w:val="00262FCC"/>
    <w:rsid w:val="002655D1"/>
    <w:rsid w:val="002700B5"/>
    <w:rsid w:val="0027157E"/>
    <w:rsid w:val="0027793F"/>
    <w:rsid w:val="0028627F"/>
    <w:rsid w:val="00287A65"/>
    <w:rsid w:val="00291587"/>
    <w:rsid w:val="00291FC1"/>
    <w:rsid w:val="002946B7"/>
    <w:rsid w:val="002966F5"/>
    <w:rsid w:val="002C0E6D"/>
    <w:rsid w:val="002F6AA5"/>
    <w:rsid w:val="002F735A"/>
    <w:rsid w:val="003022EA"/>
    <w:rsid w:val="00312071"/>
    <w:rsid w:val="0031220D"/>
    <w:rsid w:val="00313982"/>
    <w:rsid w:val="00315167"/>
    <w:rsid w:val="00335FD4"/>
    <w:rsid w:val="0034579F"/>
    <w:rsid w:val="00360597"/>
    <w:rsid w:val="00365326"/>
    <w:rsid w:val="003735FC"/>
    <w:rsid w:val="00373845"/>
    <w:rsid w:val="00384159"/>
    <w:rsid w:val="003851A3"/>
    <w:rsid w:val="0039141D"/>
    <w:rsid w:val="00397596"/>
    <w:rsid w:val="003A3CB5"/>
    <w:rsid w:val="003B20D0"/>
    <w:rsid w:val="003B3921"/>
    <w:rsid w:val="003B4ABD"/>
    <w:rsid w:val="003C31B5"/>
    <w:rsid w:val="003C7F59"/>
    <w:rsid w:val="003D196A"/>
    <w:rsid w:val="003D3CB4"/>
    <w:rsid w:val="003D4222"/>
    <w:rsid w:val="003F5252"/>
    <w:rsid w:val="003F60BE"/>
    <w:rsid w:val="00400EDD"/>
    <w:rsid w:val="0040414C"/>
    <w:rsid w:val="004140FE"/>
    <w:rsid w:val="00423CCA"/>
    <w:rsid w:val="00433343"/>
    <w:rsid w:val="00435BB0"/>
    <w:rsid w:val="00441BE5"/>
    <w:rsid w:val="00465321"/>
    <w:rsid w:val="004663D1"/>
    <w:rsid w:val="0047151A"/>
    <w:rsid w:val="00474D39"/>
    <w:rsid w:val="004775A2"/>
    <w:rsid w:val="00497AD8"/>
    <w:rsid w:val="004A1A72"/>
    <w:rsid w:val="004A5B8F"/>
    <w:rsid w:val="004A66FD"/>
    <w:rsid w:val="004B4060"/>
    <w:rsid w:val="004C1A73"/>
    <w:rsid w:val="004D0C34"/>
    <w:rsid w:val="004D179A"/>
    <w:rsid w:val="004E0388"/>
    <w:rsid w:val="004E0861"/>
    <w:rsid w:val="004E5AFF"/>
    <w:rsid w:val="004E685E"/>
    <w:rsid w:val="004F16D0"/>
    <w:rsid w:val="004F62BD"/>
    <w:rsid w:val="004F737B"/>
    <w:rsid w:val="00507059"/>
    <w:rsid w:val="00511972"/>
    <w:rsid w:val="005124E2"/>
    <w:rsid w:val="0051371A"/>
    <w:rsid w:val="00522372"/>
    <w:rsid w:val="00522617"/>
    <w:rsid w:val="00525F2A"/>
    <w:rsid w:val="00541981"/>
    <w:rsid w:val="005449DE"/>
    <w:rsid w:val="00546DAB"/>
    <w:rsid w:val="00580BE8"/>
    <w:rsid w:val="005868FC"/>
    <w:rsid w:val="00591CBA"/>
    <w:rsid w:val="005A5287"/>
    <w:rsid w:val="005B26C5"/>
    <w:rsid w:val="005B7718"/>
    <w:rsid w:val="005C23A8"/>
    <w:rsid w:val="005D2362"/>
    <w:rsid w:val="005E1B65"/>
    <w:rsid w:val="005E211A"/>
    <w:rsid w:val="005E253F"/>
    <w:rsid w:val="005F7C6C"/>
    <w:rsid w:val="00611B88"/>
    <w:rsid w:val="0061669C"/>
    <w:rsid w:val="00622156"/>
    <w:rsid w:val="00637410"/>
    <w:rsid w:val="0064670D"/>
    <w:rsid w:val="00647720"/>
    <w:rsid w:val="00651A70"/>
    <w:rsid w:val="00655DB0"/>
    <w:rsid w:val="006641E3"/>
    <w:rsid w:val="006664E6"/>
    <w:rsid w:val="00667C99"/>
    <w:rsid w:val="00677DF1"/>
    <w:rsid w:val="006811A9"/>
    <w:rsid w:val="006B214B"/>
    <w:rsid w:val="006B6376"/>
    <w:rsid w:val="006B7021"/>
    <w:rsid w:val="006C35E5"/>
    <w:rsid w:val="006C4462"/>
    <w:rsid w:val="006C4D6B"/>
    <w:rsid w:val="006D049E"/>
    <w:rsid w:val="006D3C75"/>
    <w:rsid w:val="006D6398"/>
    <w:rsid w:val="006D6DFE"/>
    <w:rsid w:val="006E7FE3"/>
    <w:rsid w:val="006F4614"/>
    <w:rsid w:val="007007CE"/>
    <w:rsid w:val="0070412F"/>
    <w:rsid w:val="00707A75"/>
    <w:rsid w:val="007320BC"/>
    <w:rsid w:val="00732CDD"/>
    <w:rsid w:val="0073577B"/>
    <w:rsid w:val="00743855"/>
    <w:rsid w:val="007521E8"/>
    <w:rsid w:val="00760D08"/>
    <w:rsid w:val="00765CA9"/>
    <w:rsid w:val="00765EF9"/>
    <w:rsid w:val="00771AA5"/>
    <w:rsid w:val="007753BD"/>
    <w:rsid w:val="0079124B"/>
    <w:rsid w:val="0079456D"/>
    <w:rsid w:val="007A0214"/>
    <w:rsid w:val="007A6544"/>
    <w:rsid w:val="007B1B1B"/>
    <w:rsid w:val="007B5A2C"/>
    <w:rsid w:val="007D1C8C"/>
    <w:rsid w:val="007D5BC7"/>
    <w:rsid w:val="007D73EC"/>
    <w:rsid w:val="007F25F5"/>
    <w:rsid w:val="007F6382"/>
    <w:rsid w:val="008152B5"/>
    <w:rsid w:val="00815AE7"/>
    <w:rsid w:val="00844EDF"/>
    <w:rsid w:val="00850C9A"/>
    <w:rsid w:val="0085180D"/>
    <w:rsid w:val="00854824"/>
    <w:rsid w:val="008572F3"/>
    <w:rsid w:val="0085735E"/>
    <w:rsid w:val="0086112E"/>
    <w:rsid w:val="008644C9"/>
    <w:rsid w:val="00877172"/>
    <w:rsid w:val="008852FB"/>
    <w:rsid w:val="008921AD"/>
    <w:rsid w:val="0089551A"/>
    <w:rsid w:val="00897C75"/>
    <w:rsid w:val="008B7238"/>
    <w:rsid w:val="008C14CD"/>
    <w:rsid w:val="008C29CF"/>
    <w:rsid w:val="008C7D60"/>
    <w:rsid w:val="008D4F1D"/>
    <w:rsid w:val="008E72CC"/>
    <w:rsid w:val="00900045"/>
    <w:rsid w:val="0090174B"/>
    <w:rsid w:val="00910829"/>
    <w:rsid w:val="00911DCF"/>
    <w:rsid w:val="0091464F"/>
    <w:rsid w:val="00924FAF"/>
    <w:rsid w:val="00925FB9"/>
    <w:rsid w:val="009272B5"/>
    <w:rsid w:val="00936044"/>
    <w:rsid w:val="0094130C"/>
    <w:rsid w:val="0095062F"/>
    <w:rsid w:val="00955417"/>
    <w:rsid w:val="0096224F"/>
    <w:rsid w:val="009635D0"/>
    <w:rsid w:val="0097395A"/>
    <w:rsid w:val="00980A2F"/>
    <w:rsid w:val="00984741"/>
    <w:rsid w:val="00985060"/>
    <w:rsid w:val="00992E77"/>
    <w:rsid w:val="009963BD"/>
    <w:rsid w:val="009A5788"/>
    <w:rsid w:val="009B4993"/>
    <w:rsid w:val="009C2420"/>
    <w:rsid w:val="009D011E"/>
    <w:rsid w:val="009D0802"/>
    <w:rsid w:val="009D2637"/>
    <w:rsid w:val="009D5EBA"/>
    <w:rsid w:val="009D7B59"/>
    <w:rsid w:val="009E125A"/>
    <w:rsid w:val="009E2CF1"/>
    <w:rsid w:val="009E4346"/>
    <w:rsid w:val="009E5059"/>
    <w:rsid w:val="009E5B9C"/>
    <w:rsid w:val="009E7577"/>
    <w:rsid w:val="009E7F13"/>
    <w:rsid w:val="009F1F8F"/>
    <w:rsid w:val="009F6035"/>
    <w:rsid w:val="00A00463"/>
    <w:rsid w:val="00A0466D"/>
    <w:rsid w:val="00A10B08"/>
    <w:rsid w:val="00A117EF"/>
    <w:rsid w:val="00A13152"/>
    <w:rsid w:val="00A157C6"/>
    <w:rsid w:val="00A20AC4"/>
    <w:rsid w:val="00A22176"/>
    <w:rsid w:val="00A26E28"/>
    <w:rsid w:val="00A432F1"/>
    <w:rsid w:val="00A50477"/>
    <w:rsid w:val="00A53698"/>
    <w:rsid w:val="00A53D12"/>
    <w:rsid w:val="00A64AA1"/>
    <w:rsid w:val="00A7678E"/>
    <w:rsid w:val="00A8006F"/>
    <w:rsid w:val="00A82650"/>
    <w:rsid w:val="00A8309F"/>
    <w:rsid w:val="00A97583"/>
    <w:rsid w:val="00AA4706"/>
    <w:rsid w:val="00AB37D1"/>
    <w:rsid w:val="00AB6972"/>
    <w:rsid w:val="00AD0D45"/>
    <w:rsid w:val="00AD6F67"/>
    <w:rsid w:val="00AE2107"/>
    <w:rsid w:val="00AF2EBD"/>
    <w:rsid w:val="00AF5334"/>
    <w:rsid w:val="00AF7351"/>
    <w:rsid w:val="00B039C0"/>
    <w:rsid w:val="00B10FAE"/>
    <w:rsid w:val="00B13584"/>
    <w:rsid w:val="00B30C16"/>
    <w:rsid w:val="00B33933"/>
    <w:rsid w:val="00B41E50"/>
    <w:rsid w:val="00B42DFC"/>
    <w:rsid w:val="00B44357"/>
    <w:rsid w:val="00B47BFC"/>
    <w:rsid w:val="00B61CF3"/>
    <w:rsid w:val="00B630B8"/>
    <w:rsid w:val="00B66B14"/>
    <w:rsid w:val="00B66BBC"/>
    <w:rsid w:val="00B66D18"/>
    <w:rsid w:val="00B67AB4"/>
    <w:rsid w:val="00B75A94"/>
    <w:rsid w:val="00B75E7F"/>
    <w:rsid w:val="00B775CD"/>
    <w:rsid w:val="00B856C2"/>
    <w:rsid w:val="00BA1EB4"/>
    <w:rsid w:val="00BD419E"/>
    <w:rsid w:val="00BE0C56"/>
    <w:rsid w:val="00BE5028"/>
    <w:rsid w:val="00BE7CF4"/>
    <w:rsid w:val="00BF4850"/>
    <w:rsid w:val="00BF513F"/>
    <w:rsid w:val="00BF55C0"/>
    <w:rsid w:val="00C03062"/>
    <w:rsid w:val="00C03782"/>
    <w:rsid w:val="00C04DB7"/>
    <w:rsid w:val="00C053F3"/>
    <w:rsid w:val="00C06B9E"/>
    <w:rsid w:val="00C12D80"/>
    <w:rsid w:val="00C130BE"/>
    <w:rsid w:val="00C14223"/>
    <w:rsid w:val="00C214DA"/>
    <w:rsid w:val="00C25ED4"/>
    <w:rsid w:val="00C2744C"/>
    <w:rsid w:val="00C27B6B"/>
    <w:rsid w:val="00C320F8"/>
    <w:rsid w:val="00C37AB6"/>
    <w:rsid w:val="00C42D97"/>
    <w:rsid w:val="00C438D7"/>
    <w:rsid w:val="00C44057"/>
    <w:rsid w:val="00C6484E"/>
    <w:rsid w:val="00C65898"/>
    <w:rsid w:val="00C67C9E"/>
    <w:rsid w:val="00C80AFB"/>
    <w:rsid w:val="00CA71C4"/>
    <w:rsid w:val="00CB6B63"/>
    <w:rsid w:val="00CC501B"/>
    <w:rsid w:val="00CC7DAF"/>
    <w:rsid w:val="00CD3177"/>
    <w:rsid w:val="00CF2535"/>
    <w:rsid w:val="00D0214E"/>
    <w:rsid w:val="00D11FC6"/>
    <w:rsid w:val="00D13DD2"/>
    <w:rsid w:val="00D21EFB"/>
    <w:rsid w:val="00D25CFA"/>
    <w:rsid w:val="00D5674C"/>
    <w:rsid w:val="00D63FEE"/>
    <w:rsid w:val="00D64DDC"/>
    <w:rsid w:val="00D73388"/>
    <w:rsid w:val="00D90004"/>
    <w:rsid w:val="00D920EB"/>
    <w:rsid w:val="00DA2112"/>
    <w:rsid w:val="00DA7992"/>
    <w:rsid w:val="00DB2C3E"/>
    <w:rsid w:val="00DC170C"/>
    <w:rsid w:val="00DD0682"/>
    <w:rsid w:val="00DD0B1A"/>
    <w:rsid w:val="00DD0DB1"/>
    <w:rsid w:val="00DD6963"/>
    <w:rsid w:val="00DE5D17"/>
    <w:rsid w:val="00DF052A"/>
    <w:rsid w:val="00E05080"/>
    <w:rsid w:val="00E071DD"/>
    <w:rsid w:val="00E10DE7"/>
    <w:rsid w:val="00E1125A"/>
    <w:rsid w:val="00E161BD"/>
    <w:rsid w:val="00E40D21"/>
    <w:rsid w:val="00E43DBE"/>
    <w:rsid w:val="00E4733B"/>
    <w:rsid w:val="00E50261"/>
    <w:rsid w:val="00E56AEB"/>
    <w:rsid w:val="00E74D5B"/>
    <w:rsid w:val="00E767BD"/>
    <w:rsid w:val="00EA6650"/>
    <w:rsid w:val="00EA6971"/>
    <w:rsid w:val="00EB7EC4"/>
    <w:rsid w:val="00EC1057"/>
    <w:rsid w:val="00EC5110"/>
    <w:rsid w:val="00EC6087"/>
    <w:rsid w:val="00EC7065"/>
    <w:rsid w:val="00EC731E"/>
    <w:rsid w:val="00ED1C26"/>
    <w:rsid w:val="00ED47EC"/>
    <w:rsid w:val="00EE646D"/>
    <w:rsid w:val="00EF42FB"/>
    <w:rsid w:val="00EF4946"/>
    <w:rsid w:val="00F16582"/>
    <w:rsid w:val="00F165D1"/>
    <w:rsid w:val="00F419FD"/>
    <w:rsid w:val="00F54E2B"/>
    <w:rsid w:val="00F54EC0"/>
    <w:rsid w:val="00F63302"/>
    <w:rsid w:val="00F64384"/>
    <w:rsid w:val="00F75F9F"/>
    <w:rsid w:val="00F82000"/>
    <w:rsid w:val="00F90F7F"/>
    <w:rsid w:val="00FB183F"/>
    <w:rsid w:val="00FB1B1C"/>
    <w:rsid w:val="00FB569D"/>
    <w:rsid w:val="00FB6103"/>
    <w:rsid w:val="00FC4062"/>
    <w:rsid w:val="00FC4AD1"/>
    <w:rsid w:val="00FC4BB8"/>
    <w:rsid w:val="00FC6250"/>
    <w:rsid w:val="00FD2AC2"/>
    <w:rsid w:val="00FD7A96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BD"/>
    <w:pPr>
      <w:spacing w:before="160" w:after="16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AF2EBD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F2EBD"/>
    <w:pPr>
      <w:spacing w:before="100" w:beforeAutospacing="1" w:after="100" w:afterAutospacing="1" w:line="240" w:lineRule="auto"/>
      <w:jc w:val="both"/>
      <w:outlineLvl w:val="1"/>
    </w:pPr>
    <w:rPr>
      <w:rFonts w:eastAsia="Times New Roman"/>
      <w:b/>
      <w:bCs/>
      <w:iCs/>
      <w:color w:val="E15D15"/>
      <w:sz w:val="28"/>
      <w:szCs w:val="28"/>
    </w:rPr>
  </w:style>
  <w:style w:type="paragraph" w:styleId="Heading3">
    <w:name w:val="heading 3"/>
    <w:basedOn w:val="FootnoteText"/>
    <w:next w:val="Normal"/>
    <w:link w:val="Heading3Char"/>
    <w:unhideWhenUsed/>
    <w:qFormat/>
    <w:locked/>
    <w:rsid w:val="00AF2EBD"/>
    <w:pPr>
      <w:spacing w:after="160" w:line="276" w:lineRule="auto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6B6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B6972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B697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D1C26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EC6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semiHidden/>
    <w:rsid w:val="00850C9A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rsid w:val="00D0214E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F25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2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17F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17F53"/>
    <w:rPr>
      <w:rFonts w:cs="Times New Roman"/>
    </w:rPr>
  </w:style>
  <w:style w:type="character" w:styleId="CommentReference">
    <w:name w:val="annotation reference"/>
    <w:uiPriority w:val="99"/>
    <w:semiHidden/>
    <w:rsid w:val="00DB2C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2C3E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7793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2C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7793F"/>
    <w:rPr>
      <w:rFonts w:cs="Times New Roman"/>
      <w:b/>
      <w:bCs/>
      <w:sz w:val="20"/>
      <w:szCs w:val="20"/>
    </w:rPr>
  </w:style>
  <w:style w:type="character" w:styleId="PageNumber">
    <w:name w:val="page number"/>
    <w:uiPriority w:val="99"/>
    <w:rsid w:val="0036059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8852FB"/>
    <w:pPr>
      <w:spacing w:line="240" w:lineRule="auto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3D19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3D19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96A"/>
    <w:rPr>
      <w:sz w:val="22"/>
      <w:szCs w:val="22"/>
    </w:rPr>
  </w:style>
  <w:style w:type="table" w:styleId="TableGrid">
    <w:name w:val="Table Grid"/>
    <w:basedOn w:val="TableNormal"/>
    <w:uiPriority w:val="99"/>
    <w:locked/>
    <w:rsid w:val="00B63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F2EB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customStyle="1" w:styleId="Bullet">
    <w:name w:val="Bullet"/>
    <w:basedOn w:val="NormalWeb"/>
    <w:link w:val="BulletChar"/>
    <w:qFormat/>
    <w:rsid w:val="00AF2EBD"/>
    <w:pPr>
      <w:numPr>
        <w:numId w:val="45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F2EBD"/>
    <w:rPr>
      <w:rFonts w:ascii="Arial" w:eastAsia="Times New Roman" w:hAnsi="Arial"/>
      <w:b/>
      <w:bCs/>
      <w:iCs/>
      <w:color w:val="E15D15"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AF2EBD"/>
    <w:rPr>
      <w:rFonts w:ascii="Times New Roman" w:eastAsia="Times New Roman" w:hAnsi="Times New Roman"/>
      <w:sz w:val="24"/>
      <w:szCs w:val="24"/>
    </w:rPr>
  </w:style>
  <w:style w:type="character" w:customStyle="1" w:styleId="BulletChar">
    <w:name w:val="Bullet Char"/>
    <w:basedOn w:val="NormalWebChar"/>
    <w:link w:val="Bullet"/>
    <w:rsid w:val="00AF2EB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AF2EBD"/>
    <w:rPr>
      <w:rFonts w:ascii="Arial" w:eastAsia="Times New Roman" w:hAnsi="Arial" w:cs="Arial"/>
      <w:b/>
    </w:rPr>
  </w:style>
  <w:style w:type="table" w:styleId="LightList-Accent6">
    <w:name w:val="Light List Accent 6"/>
    <w:basedOn w:val="TableNormal"/>
    <w:uiPriority w:val="61"/>
    <w:rsid w:val="003F60B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lawsregs/603cmr3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DE35A-9C8E-4887-B756-505BAB7B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Administrators and Teachers: an overview of proposed new regulations</vt:lpstr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Administrators and Teachers: an overview of proposed new regulations</dc:title>
  <dc:creator/>
  <cp:lastModifiedBy>ESE</cp:lastModifiedBy>
  <cp:revision>3</cp:revision>
  <cp:lastPrinted>2013-01-22T14:59:00Z</cp:lastPrinted>
  <dcterms:created xsi:type="dcterms:W3CDTF">2013-01-22T16:01:00Z</dcterms:created>
  <dcterms:modified xsi:type="dcterms:W3CDTF">2013-01-22T16:01:00Z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2013</vt:lpwstr>
  </property>
</Properties>
</file>