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D3B42" w14:textId="77777777" w:rsidR="004B2767" w:rsidRPr="00FC3086" w:rsidRDefault="004B2767" w:rsidP="004B2767">
      <w:pPr>
        <w:adjustRightInd w:val="0"/>
        <w:spacing w:after="0" w:line="240" w:lineRule="auto"/>
        <w:ind w:left="0" w:firstLine="0"/>
        <w:rPr>
          <w:rFonts w:ascii="Arial" w:hAnsi="Arial" w:cs="Arial"/>
          <w:b/>
          <w:i/>
          <w:sz w:val="40"/>
          <w:szCs w:val="40"/>
        </w:rPr>
      </w:pPr>
      <w:bookmarkStart w:id="0" w:name="_GoBack"/>
      <w:bookmarkEnd w:id="0"/>
      <w:r w:rsidRPr="00FC3086">
        <w:rPr>
          <w:rFonts w:ascii="Arial" w:hAnsi="Arial" w:cs="Arial"/>
          <w:b/>
          <w:i/>
          <w:noProof/>
          <w:sz w:val="40"/>
          <w:szCs w:val="40"/>
        </w:rPr>
        <w:drawing>
          <wp:anchor distT="0" distB="0" distL="114300" distR="274320" simplePos="0" relativeHeight="251659264" behindDoc="0" locked="0" layoutInCell="0" allowOverlap="1" wp14:anchorId="56935FFF" wp14:editId="08550E7C">
            <wp:simplePos x="0" y="0"/>
            <wp:positionH relativeFrom="column">
              <wp:posOffset>-175472</wp:posOffset>
            </wp:positionH>
            <wp:positionV relativeFrom="page">
              <wp:posOffset>212725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086">
        <w:rPr>
          <w:rFonts w:ascii="Arial" w:hAnsi="Arial" w:cs="Arial"/>
          <w:b/>
          <w:i/>
          <w:sz w:val="40"/>
          <w:szCs w:val="40"/>
        </w:rPr>
        <w:t>Massachusetts Department of</w:t>
      </w:r>
    </w:p>
    <w:p w14:paraId="4C0741E8" w14:textId="77777777" w:rsidR="004B2767" w:rsidRPr="00FC3086" w:rsidRDefault="004B2767" w:rsidP="004B2767">
      <w:pPr>
        <w:adjustRightInd w:val="0"/>
        <w:spacing w:after="0" w:line="240" w:lineRule="auto"/>
        <w:ind w:firstLine="0"/>
        <w:rPr>
          <w:rFonts w:ascii="Arial" w:hAnsi="Arial" w:cs="Arial"/>
          <w:b/>
          <w:i/>
          <w:sz w:val="40"/>
          <w:szCs w:val="40"/>
        </w:rPr>
      </w:pPr>
      <w:r w:rsidRPr="00FC3086">
        <w:rPr>
          <w:rFonts w:ascii="Arial" w:hAnsi="Arial" w:cs="Arial"/>
          <w:b/>
          <w:i/>
          <w:sz w:val="40"/>
          <w:szCs w:val="40"/>
        </w:rPr>
        <w:t>Elementary and Secondary Education</w:t>
      </w:r>
    </w:p>
    <w:p w14:paraId="4D784B4E" w14:textId="77777777" w:rsidR="004B2767" w:rsidRDefault="004B2767" w:rsidP="004B2767">
      <w:pPr>
        <w:adjustRightInd w:val="0"/>
        <w:spacing w:after="0" w:line="240" w:lineRule="auto"/>
        <w:ind w:firstLine="0"/>
        <w:rPr>
          <w:rFonts w:ascii="Arial" w:hAnsi="Arial"/>
          <w:i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3990F93C" wp14:editId="288FC1A5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828DC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" o:allowincell="f" strokeweight="1pt"/>
            </w:pict>
          </mc:Fallback>
        </mc:AlternateContent>
      </w:r>
    </w:p>
    <w:p w14:paraId="325BC3B6" w14:textId="1006F85C" w:rsidR="004B2767" w:rsidRDefault="004B2767" w:rsidP="004B2767">
      <w:pPr>
        <w:ind w:left="0" w:firstLine="0"/>
        <w:rPr>
          <w:rFonts w:ascii="Arial" w:hAnsi="Arial"/>
          <w:i/>
          <w:sz w:val="16"/>
          <w:szCs w:val="16"/>
        </w:rPr>
      </w:pPr>
      <w:r w:rsidRPr="00FC3086">
        <w:rPr>
          <w:rFonts w:ascii="Arial" w:hAnsi="Arial" w:cs="Arial"/>
          <w:i/>
          <w:sz w:val="16"/>
          <w:szCs w:val="16"/>
        </w:rPr>
        <w:t>75 Pleasant Street, Malden, Massachusetts 02148-4906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</w:t>
      </w:r>
      <w:r w:rsidRPr="00FC3086">
        <w:rPr>
          <w:rFonts w:ascii="Arial" w:hAnsi="Arial" w:cs="Arial"/>
          <w:i/>
          <w:sz w:val="16"/>
          <w:szCs w:val="16"/>
        </w:rPr>
        <w:t>Telephone: (781) 338-3000</w:t>
      </w:r>
      <w:r>
        <w:rPr>
          <w:rFonts w:ascii="Arial" w:hAnsi="Arial" w:cs="Arial"/>
          <w:i/>
          <w:sz w:val="16"/>
          <w:szCs w:val="16"/>
        </w:rPr>
        <w:br/>
      </w:r>
      <w:r w:rsidRPr="00FC3086">
        <w:rPr>
          <w:rFonts w:ascii="Arial" w:hAnsi="Arial" w:cs="Arial"/>
          <w:i/>
          <w:sz w:val="16"/>
          <w:szCs w:val="16"/>
        </w:rPr>
        <w:t>TTY: N.E.T. Relay 1-800-439-2370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Description w:val="Commissioner Riley"/>
      </w:tblPr>
      <w:tblGrid>
        <w:gridCol w:w="2659"/>
        <w:gridCol w:w="7119"/>
      </w:tblGrid>
      <w:tr w:rsidR="004B2767" w14:paraId="75B2FF40" w14:textId="77777777" w:rsidTr="00800C8C">
        <w:trPr>
          <w:cantSplit/>
          <w:tblHeader/>
        </w:trPr>
        <w:tc>
          <w:tcPr>
            <w:tcW w:w="2988" w:type="dxa"/>
            <w:hideMark/>
          </w:tcPr>
          <w:p w14:paraId="31371FA3" w14:textId="4DD60D9E" w:rsidR="004B2767" w:rsidRDefault="004B2767" w:rsidP="004B2767">
            <w:pPr>
              <w:spacing w:after="0"/>
              <w:ind w:left="-107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Jeffrey C. Riley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2AC57F57" w14:textId="77777777" w:rsidR="004B2767" w:rsidRDefault="004B2767" w:rsidP="004B2767">
            <w:pPr>
              <w:spacing w:after="0"/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57FADB9F" w14:textId="58B5FBFC" w:rsidR="004B2767" w:rsidRPr="004B2767" w:rsidRDefault="004B2767" w:rsidP="004B2767">
      <w:pPr>
        <w:pStyle w:val="Normal1"/>
        <w:rPr>
          <w:rFonts w:eastAsia="Calibri"/>
        </w:rPr>
      </w:pPr>
    </w:p>
    <w:p w14:paraId="7E9AB2B5" w14:textId="13CDC492" w:rsidR="002F6A2E" w:rsidRDefault="004B2767">
      <w:pPr>
        <w:ind w:left="-5"/>
      </w:pPr>
      <w:r>
        <w:t>November 22, 2019</w:t>
      </w:r>
    </w:p>
    <w:p w14:paraId="0FC6BFD8" w14:textId="77777777" w:rsidR="002F6A2E" w:rsidRDefault="004B2767">
      <w:pPr>
        <w:spacing w:after="12"/>
        <w:ind w:left="-5"/>
      </w:pPr>
      <w:r>
        <w:t xml:space="preserve">Michael </w:t>
      </w:r>
      <w:proofErr w:type="spellStart"/>
      <w:r>
        <w:t>Contompasis</w:t>
      </w:r>
      <w:proofErr w:type="spellEnd"/>
    </w:p>
    <w:p w14:paraId="56BA7F22" w14:textId="77777777" w:rsidR="002F6A2E" w:rsidRDefault="004B2767">
      <w:pPr>
        <w:spacing w:after="12"/>
        <w:ind w:left="-5"/>
      </w:pPr>
      <w:r>
        <w:t xml:space="preserve">Receiver, Paul A. </w:t>
      </w:r>
      <w:proofErr w:type="spellStart"/>
      <w:r>
        <w:t>Dever</w:t>
      </w:r>
      <w:proofErr w:type="spellEnd"/>
      <w:r>
        <w:t xml:space="preserve"> School</w:t>
      </w:r>
    </w:p>
    <w:p w14:paraId="4BAC27FF" w14:textId="77777777" w:rsidR="002F6A2E" w:rsidRDefault="004B2767">
      <w:pPr>
        <w:spacing w:after="12"/>
        <w:ind w:left="-5"/>
      </w:pPr>
      <w:r>
        <w:t>325 Mt. Vernon Street</w:t>
      </w:r>
    </w:p>
    <w:p w14:paraId="26874A04" w14:textId="77777777" w:rsidR="002F6A2E" w:rsidRDefault="004B2767">
      <w:pPr>
        <w:ind w:left="-5"/>
      </w:pPr>
      <w:r>
        <w:t>Boston, MA 02125</w:t>
      </w:r>
    </w:p>
    <w:p w14:paraId="2F2F2FE7" w14:textId="77777777" w:rsidR="002F6A2E" w:rsidRDefault="004B2767">
      <w:pPr>
        <w:ind w:left="-5"/>
      </w:pPr>
      <w:r>
        <w:t xml:space="preserve">Dear </w:t>
      </w:r>
      <w:proofErr w:type="gramStart"/>
      <w:r>
        <w:t>Receiver</w:t>
      </w:r>
      <w:proofErr w:type="gramEnd"/>
      <w:r>
        <w:t xml:space="preserve"> </w:t>
      </w:r>
      <w:proofErr w:type="spellStart"/>
      <w:r>
        <w:t>Contompasis</w:t>
      </w:r>
      <w:proofErr w:type="spellEnd"/>
      <w:r>
        <w:t>:</w:t>
      </w:r>
    </w:p>
    <w:p w14:paraId="404D9074" w14:textId="77777777" w:rsidR="002F6A2E" w:rsidRDefault="004B2767">
      <w:pPr>
        <w:ind w:left="-5"/>
      </w:pPr>
      <w:r>
        <w:t xml:space="preserve">Lauren Woo and Manuel Monteiro have briefed me on the work done by you, members of the Paul A. </w:t>
      </w:r>
      <w:proofErr w:type="spellStart"/>
      <w:r>
        <w:t>Dever</w:t>
      </w:r>
      <w:proofErr w:type="spellEnd"/>
      <w:r>
        <w:t xml:space="preserve"> (</w:t>
      </w:r>
      <w:proofErr w:type="spellStart"/>
      <w:r>
        <w:t>Dever</w:t>
      </w:r>
      <w:proofErr w:type="spellEnd"/>
      <w:r>
        <w:t xml:space="preserve">) leadership team, and Department of Elementary and Secondary Education staff to review the salary amounts in the career ladder compensation plan included in the Turnaround Plan of the </w:t>
      </w:r>
      <w:proofErr w:type="spellStart"/>
      <w:r>
        <w:t>Dever</w:t>
      </w:r>
      <w:proofErr w:type="spellEnd"/>
      <w:r>
        <w:t xml:space="preserve">. As anticipated, this review has resulted in proposed salary adjustments, which will attract, retain, and reward effective teachers in order to better serve the needs of students at the school. I have approved the adjustments to the salary scale and am authorizing you, in your role as Receiver, to implement the changes, effective January l, 2020. The revised Appendix A of the </w:t>
      </w:r>
      <w:proofErr w:type="spellStart"/>
      <w:r>
        <w:t>Dever</w:t>
      </w:r>
      <w:proofErr w:type="spellEnd"/>
      <w:r>
        <w:t xml:space="preserve"> Turnaround Plan is attached for your reference.</w:t>
      </w:r>
    </w:p>
    <w:p w14:paraId="7AAB7C51" w14:textId="77777777" w:rsidR="002F6A2E" w:rsidRDefault="004B2767">
      <w:pPr>
        <w:ind w:left="-5"/>
      </w:pPr>
      <w:r>
        <w:t xml:space="preserve">You should plan to communicate the new career ladder scale and individual salary expectations to teachers at the </w:t>
      </w:r>
      <w:proofErr w:type="spellStart"/>
      <w:r>
        <w:t>Dever</w:t>
      </w:r>
      <w:proofErr w:type="spellEnd"/>
      <w:r>
        <w:t xml:space="preserve"> and to implement the new salary schedules in recruiting and hiring new teachers.</w:t>
      </w:r>
    </w:p>
    <w:p w14:paraId="1FCD28E3" w14:textId="77777777" w:rsidR="002F6A2E" w:rsidRDefault="004B2767">
      <w:pPr>
        <w:ind w:left="-5"/>
      </w:pPr>
      <w:r>
        <w:t xml:space="preserve">I appreciate </w:t>
      </w:r>
      <w:proofErr w:type="gramStart"/>
      <w:r>
        <w:t>all of</w:t>
      </w:r>
      <w:proofErr w:type="gramEnd"/>
      <w:r>
        <w:t xml:space="preserve"> your efforts to improve the academic achievement of students at the </w:t>
      </w:r>
      <w:proofErr w:type="spellStart"/>
      <w:r>
        <w:t>Dever</w:t>
      </w:r>
      <w:proofErr w:type="spellEnd"/>
      <w:r>
        <w:t>.</w:t>
      </w:r>
    </w:p>
    <w:p w14:paraId="1CA650E0" w14:textId="77777777" w:rsidR="002F6A2E" w:rsidRDefault="004B2767">
      <w:pPr>
        <w:ind w:left="-5"/>
      </w:pPr>
      <w:r>
        <w:t>If you need further assistance, please contact Lauren Woo (</w:t>
      </w:r>
      <w:r>
        <w:rPr>
          <w:u w:val="single" w:color="000000"/>
        </w:rPr>
        <w:t>lwoo@doe.mass.edu</w:t>
      </w:r>
      <w:r>
        <w:t>) or Russell Johnston (</w:t>
      </w:r>
      <w:r>
        <w:rPr>
          <w:u w:val="single" w:color="000000"/>
        </w:rPr>
        <w:t>rjohnston@doe.mass.edu</w:t>
      </w:r>
      <w:r>
        <w:t>).</w:t>
      </w:r>
    </w:p>
    <w:p w14:paraId="337974FF" w14:textId="77777777" w:rsidR="002F6A2E" w:rsidRDefault="004B2767">
      <w:pPr>
        <w:spacing w:after="12"/>
        <w:ind w:left="-5"/>
      </w:pPr>
      <w:r>
        <w:t>Sincerely,</w:t>
      </w:r>
    </w:p>
    <w:p w14:paraId="558A2963" w14:textId="77777777" w:rsidR="002F6A2E" w:rsidRDefault="004B2767">
      <w:pPr>
        <w:spacing w:after="14" w:line="259" w:lineRule="auto"/>
        <w:ind w:left="-554" w:firstLine="0"/>
      </w:pPr>
      <w:r>
        <w:rPr>
          <w:noProof/>
        </w:rPr>
        <w:drawing>
          <wp:inline distT="0" distB="0" distL="0" distR="0" wp14:anchorId="24583174" wp14:editId="2AEB7B75">
            <wp:extent cx="2276856" cy="676656"/>
            <wp:effectExtent l="0" t="0" r="0" b="0"/>
            <wp:docPr id="1767" name="Picture 1767" descr="Commissioner Riley's signa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" name="Picture 176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6856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29122" w14:textId="77777777" w:rsidR="002F6A2E" w:rsidRDefault="004B2767">
      <w:pPr>
        <w:spacing w:after="296"/>
        <w:ind w:left="-5"/>
      </w:pPr>
      <w:r>
        <w:t>Commissioner of Elementary and Secondary Education</w:t>
      </w:r>
    </w:p>
    <w:p w14:paraId="50669AD8" w14:textId="77777777" w:rsidR="002F6A2E" w:rsidRDefault="004B2767">
      <w:pPr>
        <w:spacing w:after="0"/>
        <w:ind w:left="712" w:hanging="720"/>
      </w:pPr>
      <w:r>
        <w:t xml:space="preserve">Cc: </w:t>
      </w:r>
      <w:r>
        <w:tab/>
        <w:t>Russell Johnston, Senior Associate Commissioner, Department of Elementary and Secondary Education</w:t>
      </w:r>
    </w:p>
    <w:p w14:paraId="0B4F33FA" w14:textId="77777777" w:rsidR="002F6A2E" w:rsidRDefault="004B2767">
      <w:pPr>
        <w:spacing w:after="0"/>
        <w:ind w:left="716"/>
      </w:pPr>
      <w:r>
        <w:t>Lauren Woo, Director of the Strategic Transformation Region, Department of Elementary and Secondary Education</w:t>
      </w:r>
    </w:p>
    <w:p w14:paraId="7889B9AF" w14:textId="77777777" w:rsidR="002F6A2E" w:rsidRDefault="004B2767">
      <w:pPr>
        <w:ind w:left="716"/>
      </w:pPr>
      <w:r>
        <w:t xml:space="preserve">Todd </w:t>
      </w:r>
      <w:proofErr w:type="spellStart"/>
      <w:r>
        <w:t>Fishburn</w:t>
      </w:r>
      <w:proofErr w:type="spellEnd"/>
      <w:r>
        <w:t xml:space="preserve">, Principal, Paul A. </w:t>
      </w:r>
      <w:proofErr w:type="spellStart"/>
      <w:r>
        <w:t>Dever</w:t>
      </w:r>
      <w:proofErr w:type="spellEnd"/>
      <w:r>
        <w:t xml:space="preserve"> Elementary School</w:t>
      </w:r>
    </w:p>
    <w:p w14:paraId="56A573CC" w14:textId="77777777" w:rsidR="002F6A2E" w:rsidRDefault="004B2767">
      <w:pPr>
        <w:ind w:left="-5"/>
      </w:pPr>
      <w:r>
        <w:t>Enclosure</w:t>
      </w:r>
    </w:p>
    <w:sectPr w:rsidR="002F6A2E" w:rsidSect="00633175">
      <w:pgSz w:w="12240" w:h="15840"/>
      <w:pgMar w:top="720" w:right="1195" w:bottom="576" w:left="12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2E"/>
    <w:rsid w:val="00051073"/>
    <w:rsid w:val="002F6A2E"/>
    <w:rsid w:val="004B2767"/>
    <w:rsid w:val="00633175"/>
    <w:rsid w:val="00F2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6CE4B"/>
  <w15:docId w15:val="{0F505D3C-2077-4638-A11D-5D7A573C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0" w:line="248" w:lineRule="auto"/>
      <w:ind w:left="3" w:hanging="3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27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4B276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DESE-231-56783</_dlc_DocId>
    <_dlc_DocIdUrl xmlns="733efe1c-5bbe-4968-87dc-d400e65c879f">
      <Url>https://sharepoint.doemass.org/ese/webteam/cps/_layouts/DocIdRedir.aspx?ID=DESE-231-56783</Url>
      <Description>DESE-231-56783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F656B4-ED10-439F-AA2D-DFD8537B708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47FA7418-B50C-4CBE-87EA-0C8A251CD0D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7626AD0-6225-4A0F-9374-8A087AF595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558C27-560D-4354-92C4-24FD48A3F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268</Words>
  <Characters>1564</Characters>
  <Application>Microsoft Office Word</Application>
  <DocSecurity>0</DocSecurity>
  <Lines>38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 Riley’s letter to approve amendment to the Dever Turnaround Plan</vt:lpstr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 Riley’s letter to approve amendment to the Dever Turnaround Plan</dc:title>
  <dc:subject>Commissioner Riley’s letter to approve amendment to the Dever Turnaround Plan</dc:subject>
  <dc:creator>Chiun chau</dc:creator>
  <cp:keywords/>
  <cp:lastModifiedBy>O'Brien-Driscoll, Courtney (EOE)</cp:lastModifiedBy>
  <cp:revision>4</cp:revision>
  <dcterms:created xsi:type="dcterms:W3CDTF">2019-12-10T15:40:00Z</dcterms:created>
  <dcterms:modified xsi:type="dcterms:W3CDTF">2019-12-10T17:12:00Z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eef286b6-85d5-4a92-b3c9-c8e565f0296e</vt:lpwstr>
  </property>
  <property fmtid="{D5CDD505-2E9C-101B-9397-08002B2CF9AE}" pid="4" name="metadate">
    <vt:lpwstr>Dec 10 2019</vt:lpwstr>
  </property>
</Properties>
</file>