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  <w:tblDescription w:val="To: Principals, District EL Program Directors, ACCESS for ELLs Test Coordinators, and ACCESS for ELLs Technology Coordinators &#10;From: Dan Wiener, Administrator of Inclusive Assessment&#10;Alexis Glick, English Proficiency Assessment Coordinator&#10;Bridgette Kelly, Educational Specialist&#10;Date: December 11, 2017&#10;Re: EL Assessment Update: Preparing for the ACCESS for ELLs Test Window Opening&#10;"/>
      </w:tblPr>
      <w:tblGrid>
        <w:gridCol w:w="900"/>
        <w:gridCol w:w="7696"/>
      </w:tblGrid>
      <w:tr w:rsidR="005E0139" w:rsidRPr="0009083A" w14:paraId="5540D961" w14:textId="77777777" w:rsidTr="009F5E56">
        <w:trPr>
          <w:tblHeader/>
          <w:tblCellSpacing w:w="0" w:type="dxa"/>
        </w:trPr>
        <w:tc>
          <w:tcPr>
            <w:tcW w:w="900" w:type="dxa"/>
            <w:hideMark/>
          </w:tcPr>
          <w:p w14:paraId="5540D95F" w14:textId="77777777" w:rsidR="005E0139" w:rsidRPr="0009083A" w:rsidRDefault="005E0139" w:rsidP="007A672F">
            <w:pPr>
              <w:rPr>
                <w:rFonts w:eastAsia="Times New Roman" w:cs="Times New Roman"/>
                <w:sz w:val="24"/>
                <w:szCs w:val="24"/>
              </w:rPr>
            </w:pPr>
            <w:r w:rsidRPr="0009083A">
              <w:rPr>
                <w:rFonts w:eastAsia="Times New Roman" w:cs="Times New Roman"/>
                <w:sz w:val="24"/>
                <w:szCs w:val="24"/>
              </w:rPr>
              <w:t>To:</w:t>
            </w:r>
          </w:p>
        </w:tc>
        <w:tc>
          <w:tcPr>
            <w:tcW w:w="7696" w:type="dxa"/>
            <w:hideMark/>
          </w:tcPr>
          <w:p w14:paraId="5540D960" w14:textId="77777777" w:rsidR="005E0139" w:rsidRPr="0009083A" w:rsidRDefault="001F3ABA" w:rsidP="007A672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Principals, District EL</w:t>
            </w:r>
            <w:r w:rsidR="005E0139" w:rsidRPr="0009083A">
              <w:rPr>
                <w:rFonts w:eastAsia="Times New Roman" w:cs="Times New Roman"/>
                <w:sz w:val="24"/>
                <w:szCs w:val="24"/>
              </w:rPr>
              <w:t xml:space="preserve"> Program Directors, ACCESS for ELLs Test Coordinators, and ACCESS for ELLs Technology Coordinators </w:t>
            </w:r>
          </w:p>
        </w:tc>
      </w:tr>
      <w:tr w:rsidR="005E0139" w:rsidRPr="0009083A" w14:paraId="5540D966" w14:textId="77777777" w:rsidTr="009F5E56">
        <w:trPr>
          <w:tblHeader/>
          <w:tblCellSpacing w:w="0" w:type="dxa"/>
        </w:trPr>
        <w:tc>
          <w:tcPr>
            <w:tcW w:w="900" w:type="dxa"/>
            <w:hideMark/>
          </w:tcPr>
          <w:p w14:paraId="5540D962" w14:textId="77777777" w:rsidR="005E0139" w:rsidRPr="0009083A" w:rsidRDefault="005E0139" w:rsidP="007A672F">
            <w:pPr>
              <w:rPr>
                <w:rFonts w:eastAsia="Times New Roman" w:cs="Times New Roman"/>
                <w:sz w:val="24"/>
                <w:szCs w:val="24"/>
              </w:rPr>
            </w:pPr>
            <w:r w:rsidRPr="0009083A">
              <w:rPr>
                <w:rFonts w:eastAsia="Times New Roman" w:cs="Times New Roman"/>
                <w:sz w:val="24"/>
                <w:szCs w:val="24"/>
              </w:rPr>
              <w:t>From:</w:t>
            </w:r>
          </w:p>
        </w:tc>
        <w:tc>
          <w:tcPr>
            <w:tcW w:w="7696" w:type="dxa"/>
            <w:hideMark/>
          </w:tcPr>
          <w:p w14:paraId="5540D963" w14:textId="77777777" w:rsidR="005E0139" w:rsidRPr="0009083A" w:rsidRDefault="005E0139" w:rsidP="007A672F">
            <w:pPr>
              <w:rPr>
                <w:rFonts w:eastAsia="Times New Roman" w:cs="Times New Roman"/>
                <w:sz w:val="24"/>
                <w:szCs w:val="24"/>
              </w:rPr>
            </w:pPr>
            <w:r w:rsidRPr="0009083A">
              <w:rPr>
                <w:rFonts w:eastAsia="Times New Roman" w:cs="Times New Roman"/>
                <w:sz w:val="24"/>
                <w:szCs w:val="24"/>
              </w:rPr>
              <w:t>Dan Wiener, Administrator of Inclusive Assessment</w:t>
            </w:r>
          </w:p>
          <w:p w14:paraId="5540D964" w14:textId="77777777" w:rsidR="005E0139" w:rsidRPr="0009083A" w:rsidRDefault="00F326E7" w:rsidP="007A672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Alexis Glick, English Proficiency</w:t>
            </w:r>
            <w:r w:rsidR="005E0139" w:rsidRPr="0009083A">
              <w:rPr>
                <w:rFonts w:eastAsia="Times New Roman" w:cs="Times New Roman"/>
                <w:sz w:val="24"/>
                <w:szCs w:val="24"/>
              </w:rPr>
              <w:t xml:space="preserve"> Assessment Coordinator</w:t>
            </w:r>
          </w:p>
          <w:p w14:paraId="5540D965" w14:textId="77777777" w:rsidR="005E0139" w:rsidRPr="0009083A" w:rsidRDefault="005E0139" w:rsidP="007A672F">
            <w:pPr>
              <w:rPr>
                <w:rFonts w:eastAsia="Times New Roman" w:cs="Times New Roman"/>
                <w:sz w:val="24"/>
                <w:szCs w:val="24"/>
              </w:rPr>
            </w:pPr>
            <w:r w:rsidRPr="0009083A">
              <w:rPr>
                <w:rFonts w:eastAsia="Times New Roman" w:cs="Times New Roman"/>
                <w:sz w:val="24"/>
                <w:szCs w:val="24"/>
              </w:rPr>
              <w:t>Bridgette Kelly, Educational Specialist</w:t>
            </w:r>
          </w:p>
        </w:tc>
      </w:tr>
      <w:tr w:rsidR="005E0139" w:rsidRPr="0009083A" w14:paraId="5540D969" w14:textId="77777777" w:rsidTr="009F5E56">
        <w:trPr>
          <w:tblHeader/>
          <w:tblCellSpacing w:w="0" w:type="dxa"/>
        </w:trPr>
        <w:tc>
          <w:tcPr>
            <w:tcW w:w="900" w:type="dxa"/>
            <w:hideMark/>
          </w:tcPr>
          <w:p w14:paraId="5540D967" w14:textId="77777777" w:rsidR="005E0139" w:rsidRPr="0009083A" w:rsidRDefault="005E0139" w:rsidP="007A672F">
            <w:pPr>
              <w:rPr>
                <w:rFonts w:eastAsia="Times New Roman" w:cs="Times New Roman"/>
                <w:sz w:val="24"/>
                <w:szCs w:val="24"/>
              </w:rPr>
            </w:pPr>
            <w:r w:rsidRPr="0009083A">
              <w:rPr>
                <w:rFonts w:eastAsia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7696" w:type="dxa"/>
            <w:hideMark/>
          </w:tcPr>
          <w:p w14:paraId="5540D968" w14:textId="77777777" w:rsidR="005E0139" w:rsidRPr="0009083A" w:rsidRDefault="00F326E7" w:rsidP="007A672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December 11</w:t>
            </w:r>
            <w:r w:rsidR="005E0139" w:rsidRPr="0009083A">
              <w:rPr>
                <w:rFonts w:eastAsia="Times New Roman" w:cs="Times New Roman"/>
                <w:sz w:val="24"/>
                <w:szCs w:val="24"/>
              </w:rPr>
              <w:t>, 2017</w:t>
            </w:r>
          </w:p>
        </w:tc>
      </w:tr>
      <w:tr w:rsidR="005E0139" w:rsidRPr="0009083A" w14:paraId="5540D96C" w14:textId="77777777" w:rsidTr="009F5E56">
        <w:trPr>
          <w:tblHeader/>
          <w:tblCellSpacing w:w="0" w:type="dxa"/>
        </w:trPr>
        <w:tc>
          <w:tcPr>
            <w:tcW w:w="900" w:type="dxa"/>
            <w:hideMark/>
          </w:tcPr>
          <w:p w14:paraId="5540D96A" w14:textId="77777777" w:rsidR="005E0139" w:rsidRPr="0009083A" w:rsidRDefault="005E0139" w:rsidP="007A672F">
            <w:pPr>
              <w:rPr>
                <w:rFonts w:eastAsia="Times New Roman" w:cs="Times New Roman"/>
                <w:sz w:val="24"/>
                <w:szCs w:val="24"/>
              </w:rPr>
            </w:pPr>
            <w:r w:rsidRPr="0009083A">
              <w:rPr>
                <w:rFonts w:eastAsia="Times New Roman" w:cs="Times New Roman"/>
                <w:sz w:val="24"/>
                <w:szCs w:val="24"/>
              </w:rPr>
              <w:t>Re:</w:t>
            </w:r>
          </w:p>
        </w:tc>
        <w:tc>
          <w:tcPr>
            <w:tcW w:w="7696" w:type="dxa"/>
            <w:hideMark/>
          </w:tcPr>
          <w:p w14:paraId="5540D96B" w14:textId="77777777" w:rsidR="005E0139" w:rsidRPr="009962AF" w:rsidRDefault="001F3ABA" w:rsidP="0069367D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EL</w:t>
            </w:r>
            <w:r w:rsidR="00020F2A" w:rsidRPr="00020F2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Assessment Update</w:t>
            </w:r>
            <w:r w:rsidR="00746D01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  <w:r w:rsidR="00020F2A" w:rsidRPr="00020F2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62A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Preparing for the </w:t>
            </w:r>
            <w:r w:rsidR="00020F2A" w:rsidRPr="00020F2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ACCESS for ELLs </w:t>
            </w:r>
            <w:r w:rsidR="00F326E7">
              <w:rPr>
                <w:rFonts w:eastAsia="Times New Roman" w:cs="Times New Roman"/>
                <w:b/>
                <w:bCs/>
                <w:sz w:val="24"/>
                <w:szCs w:val="24"/>
              </w:rPr>
              <w:t>Test Window Opening</w:t>
            </w:r>
            <w:bookmarkEnd w:id="0"/>
            <w:bookmarkEnd w:id="1"/>
          </w:p>
        </w:tc>
      </w:tr>
    </w:tbl>
    <w:p w14:paraId="5540D96D" w14:textId="77777777" w:rsidR="005E0139" w:rsidRDefault="005E0139"/>
    <w:p w14:paraId="5540D96E" w14:textId="77777777" w:rsidR="0009083A" w:rsidRPr="0009083A" w:rsidRDefault="0009083A" w:rsidP="0009083A">
      <w:pPr>
        <w:rPr>
          <w:bCs/>
          <w:color w:val="000000"/>
          <w:sz w:val="24"/>
          <w:szCs w:val="24"/>
        </w:rPr>
      </w:pPr>
      <w:r w:rsidRPr="0009083A">
        <w:rPr>
          <w:bCs/>
          <w:color w:val="000000"/>
          <w:sz w:val="24"/>
          <w:szCs w:val="24"/>
        </w:rPr>
        <w:t xml:space="preserve">This update provides </w:t>
      </w:r>
      <w:r w:rsidR="0069367D">
        <w:rPr>
          <w:bCs/>
          <w:color w:val="000000"/>
          <w:sz w:val="24"/>
          <w:szCs w:val="24"/>
        </w:rPr>
        <w:t xml:space="preserve">additional </w:t>
      </w:r>
      <w:r w:rsidRPr="0009083A">
        <w:rPr>
          <w:bCs/>
          <w:color w:val="000000"/>
          <w:sz w:val="24"/>
          <w:szCs w:val="24"/>
        </w:rPr>
        <w:t xml:space="preserve">guidance to schools administering the </w:t>
      </w:r>
      <w:r w:rsidRPr="00F326E7">
        <w:rPr>
          <w:bCs/>
          <w:color w:val="000000"/>
          <w:sz w:val="24"/>
          <w:szCs w:val="24"/>
        </w:rPr>
        <w:t>online</w:t>
      </w:r>
      <w:r w:rsidR="00F326E7">
        <w:rPr>
          <w:bCs/>
          <w:color w:val="000000"/>
          <w:sz w:val="24"/>
          <w:szCs w:val="24"/>
        </w:rPr>
        <w:t xml:space="preserve"> and paper </w:t>
      </w:r>
      <w:r w:rsidRPr="0009083A">
        <w:rPr>
          <w:bCs/>
          <w:color w:val="000000"/>
          <w:sz w:val="24"/>
          <w:szCs w:val="24"/>
        </w:rPr>
        <w:t>ACCESS for ELLs 2.0 test</w:t>
      </w:r>
      <w:r w:rsidR="00C5143B">
        <w:rPr>
          <w:bCs/>
          <w:color w:val="000000"/>
          <w:sz w:val="24"/>
          <w:szCs w:val="24"/>
        </w:rPr>
        <w:t>s</w:t>
      </w:r>
      <w:r w:rsidRPr="0009083A">
        <w:rPr>
          <w:bCs/>
          <w:color w:val="000000"/>
          <w:sz w:val="24"/>
          <w:szCs w:val="24"/>
        </w:rPr>
        <w:t xml:space="preserve">. </w:t>
      </w:r>
      <w:r w:rsidR="00C5143B" w:rsidRPr="0009083A">
        <w:rPr>
          <w:sz w:val="24"/>
          <w:szCs w:val="24"/>
        </w:rPr>
        <w:t xml:space="preserve">The testing window for ACCESS for ELLs 2.0 for Massachusetts begins on </w:t>
      </w:r>
      <w:r w:rsidR="00C5143B">
        <w:rPr>
          <w:bCs/>
          <w:color w:val="000000"/>
          <w:sz w:val="24"/>
          <w:szCs w:val="24"/>
        </w:rPr>
        <w:t xml:space="preserve">Thursday, January 4, 2018, and ends on </w:t>
      </w:r>
      <w:r w:rsidR="00E64AEA">
        <w:rPr>
          <w:bCs/>
          <w:color w:val="000000"/>
          <w:sz w:val="24"/>
          <w:szCs w:val="24"/>
        </w:rPr>
        <w:t xml:space="preserve">Wednesday, </w:t>
      </w:r>
      <w:r w:rsidR="00C5143B">
        <w:rPr>
          <w:bCs/>
          <w:color w:val="000000"/>
          <w:sz w:val="24"/>
          <w:szCs w:val="24"/>
        </w:rPr>
        <w:t>February 7</w:t>
      </w:r>
      <w:r w:rsidR="00C5143B" w:rsidRPr="0009083A">
        <w:rPr>
          <w:bCs/>
          <w:color w:val="000000"/>
          <w:sz w:val="24"/>
          <w:szCs w:val="24"/>
        </w:rPr>
        <w:t>.</w:t>
      </w:r>
    </w:p>
    <w:p w14:paraId="5540D96F" w14:textId="77777777" w:rsidR="0009083A" w:rsidRPr="0009083A" w:rsidRDefault="0009083A" w:rsidP="0009083A">
      <w:pPr>
        <w:rPr>
          <w:bCs/>
          <w:color w:val="000000"/>
          <w:sz w:val="24"/>
          <w:szCs w:val="24"/>
        </w:rPr>
      </w:pPr>
      <w:r w:rsidRPr="0009083A">
        <w:rPr>
          <w:bCs/>
          <w:color w:val="000000"/>
          <w:sz w:val="24"/>
          <w:szCs w:val="24"/>
        </w:rPr>
        <w:t xml:space="preserve"> </w:t>
      </w:r>
    </w:p>
    <w:p w14:paraId="5540D970" w14:textId="77777777" w:rsidR="00490737" w:rsidRPr="00C5143B" w:rsidRDefault="00BE38EC" w:rsidP="0009083A">
      <w:pPr>
        <w:spacing w:line="276" w:lineRule="auto"/>
        <w:rPr>
          <w:rFonts w:eastAsia="Times New Roman" w:cs="Times New Roman"/>
          <w:b/>
          <w:bCs/>
          <w:sz w:val="24"/>
          <w:szCs w:val="28"/>
        </w:rPr>
      </w:pPr>
      <w:r w:rsidRPr="00BE38EC">
        <w:rPr>
          <w:rFonts w:eastAsia="Times New Roman" w:cs="Times New Roman"/>
          <w:b/>
          <w:bCs/>
          <w:sz w:val="24"/>
          <w:szCs w:val="28"/>
        </w:rPr>
        <w:t xml:space="preserve">New documents </w:t>
      </w:r>
      <w:r w:rsidR="00C5143B">
        <w:rPr>
          <w:rFonts w:eastAsia="Times New Roman" w:cs="Times New Roman"/>
          <w:b/>
          <w:bCs/>
          <w:sz w:val="24"/>
          <w:szCs w:val="28"/>
        </w:rPr>
        <w:t xml:space="preserve">available </w:t>
      </w:r>
      <w:r w:rsidRPr="00BE38EC">
        <w:rPr>
          <w:rFonts w:eastAsia="Times New Roman" w:cs="Times New Roman"/>
          <w:b/>
          <w:bCs/>
          <w:sz w:val="24"/>
          <w:szCs w:val="28"/>
        </w:rPr>
        <w:t>on the Department’s webpage</w:t>
      </w:r>
    </w:p>
    <w:p w14:paraId="5540D971" w14:textId="77777777" w:rsidR="00490737" w:rsidRPr="00490737" w:rsidRDefault="00D814CA" w:rsidP="0049073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Cs/>
          <w:color w:val="000000"/>
          <w:sz w:val="24"/>
          <w:szCs w:val="24"/>
        </w:rPr>
      </w:pPr>
      <w:hyperlink r:id="rId9" w:history="1">
        <w:r w:rsidR="00490737" w:rsidRPr="00490737">
          <w:rPr>
            <w:rStyle w:val="Hyperlink"/>
            <w:rFonts w:eastAsia="Times New Roman" w:cs="Times New Roman"/>
            <w:bCs/>
            <w:sz w:val="24"/>
            <w:szCs w:val="24"/>
          </w:rPr>
          <w:t>Massachusetts Supplement to the TAM 2018 (Goldenrod insert)</w:t>
        </w:r>
      </w:hyperlink>
    </w:p>
    <w:p w14:paraId="5540D972" w14:textId="77777777" w:rsidR="00490737" w:rsidRPr="00490737" w:rsidRDefault="00D814CA" w:rsidP="0049073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Cs/>
          <w:color w:val="000000"/>
          <w:sz w:val="24"/>
          <w:szCs w:val="24"/>
        </w:rPr>
      </w:pPr>
      <w:hyperlink r:id="rId10" w:history="1">
        <w:r w:rsidR="00490737" w:rsidRPr="00490737">
          <w:rPr>
            <w:rStyle w:val="Hyperlink"/>
            <w:rFonts w:eastAsia="Times New Roman" w:cs="Times New Roman"/>
            <w:bCs/>
            <w:iCs/>
            <w:sz w:val="24"/>
            <w:szCs w:val="24"/>
          </w:rPr>
          <w:t>WIDA AMS Supplement – Submit Incomplete Domain</w:t>
        </w:r>
      </w:hyperlink>
      <w:r w:rsidR="00490737">
        <w:rPr>
          <w:rFonts w:eastAsia="Times New Roman" w:cs="Times New Roman"/>
          <w:bCs/>
          <w:iCs/>
          <w:color w:val="000000"/>
          <w:sz w:val="24"/>
          <w:szCs w:val="24"/>
        </w:rPr>
        <w:t xml:space="preserve"> (online testing only)</w:t>
      </w:r>
      <w:r w:rsidR="00A92C71">
        <w:rPr>
          <w:rFonts w:eastAsia="Times New Roman" w:cs="Times New Roman"/>
          <w:bCs/>
          <w:iCs/>
          <w:color w:val="000000"/>
          <w:sz w:val="24"/>
          <w:szCs w:val="24"/>
        </w:rPr>
        <w:t xml:space="preserve"> </w:t>
      </w:r>
      <w:r w:rsidR="00A92C71" w:rsidRPr="00A92C71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</w:rPr>
        <w:t>coming soon</w:t>
      </w:r>
    </w:p>
    <w:p w14:paraId="5540D973" w14:textId="77777777" w:rsidR="00490737" w:rsidRPr="00490737" w:rsidRDefault="00D814CA" w:rsidP="0049073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Cs/>
          <w:color w:val="000000"/>
          <w:sz w:val="24"/>
          <w:szCs w:val="24"/>
        </w:rPr>
      </w:pPr>
      <w:hyperlink r:id="rId11" w:history="1">
        <w:r w:rsidR="00490737" w:rsidRPr="00490737">
          <w:rPr>
            <w:rStyle w:val="Hyperlink"/>
            <w:rFonts w:eastAsia="Times New Roman" w:cs="Times New Roman"/>
            <w:bCs/>
            <w:sz w:val="24"/>
            <w:szCs w:val="24"/>
          </w:rPr>
          <w:t>Instructions for Student Transfers During Testing</w:t>
        </w:r>
      </w:hyperlink>
    </w:p>
    <w:p w14:paraId="5540D974" w14:textId="77777777" w:rsidR="00490737" w:rsidRPr="00490737" w:rsidRDefault="00D814CA" w:rsidP="0049073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Cs/>
          <w:color w:val="000000"/>
          <w:sz w:val="24"/>
          <w:szCs w:val="24"/>
        </w:rPr>
      </w:pPr>
      <w:hyperlink r:id="rId12" w:history="1">
        <w:r w:rsidR="00490737" w:rsidRPr="00490737">
          <w:rPr>
            <w:rStyle w:val="Hyperlink"/>
            <w:rFonts w:eastAsia="Times New Roman" w:cs="Times New Roman"/>
            <w:bCs/>
            <w:sz w:val="24"/>
            <w:szCs w:val="24"/>
          </w:rPr>
          <w:t>Tier Override Policy</w:t>
        </w:r>
      </w:hyperlink>
      <w:r w:rsidR="00490737">
        <w:rPr>
          <w:rFonts w:eastAsia="Times New Roman" w:cs="Times New Roman"/>
          <w:bCs/>
          <w:color w:val="000000"/>
          <w:sz w:val="24"/>
          <w:szCs w:val="24"/>
        </w:rPr>
        <w:t xml:space="preserve"> (online testing only)</w:t>
      </w:r>
    </w:p>
    <w:p w14:paraId="5540D975" w14:textId="77777777" w:rsidR="00490737" w:rsidRPr="00490737" w:rsidRDefault="00D814CA" w:rsidP="0049073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Cs/>
          <w:color w:val="000000"/>
          <w:sz w:val="24"/>
          <w:szCs w:val="24"/>
        </w:rPr>
      </w:pPr>
      <w:hyperlink r:id="rId13" w:history="1">
        <w:r w:rsidR="00490737" w:rsidRPr="00490737">
          <w:rPr>
            <w:rStyle w:val="Hyperlink"/>
            <w:rFonts w:eastAsia="Times New Roman" w:cs="Times New Roman"/>
            <w:bCs/>
            <w:sz w:val="24"/>
            <w:szCs w:val="24"/>
          </w:rPr>
          <w:t>Tier Override Request Template</w:t>
        </w:r>
      </w:hyperlink>
      <w:r w:rsidR="00490737">
        <w:rPr>
          <w:rFonts w:eastAsia="Times New Roman" w:cs="Times New Roman"/>
          <w:bCs/>
          <w:color w:val="000000"/>
          <w:sz w:val="24"/>
          <w:szCs w:val="24"/>
        </w:rPr>
        <w:t xml:space="preserve"> (online testing only)</w:t>
      </w:r>
    </w:p>
    <w:p w14:paraId="5540D976" w14:textId="77777777" w:rsidR="00490737" w:rsidRPr="008E26A7" w:rsidRDefault="00D814CA" w:rsidP="0049073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Cs/>
          <w:color w:val="000000"/>
          <w:sz w:val="24"/>
          <w:szCs w:val="24"/>
        </w:rPr>
      </w:pPr>
      <w:hyperlink r:id="rId14" w:history="1">
        <w:r w:rsidR="00490737" w:rsidRPr="00490737">
          <w:rPr>
            <w:rStyle w:val="Hyperlink"/>
            <w:rFonts w:eastAsia="Times New Roman" w:cs="Times New Roman"/>
            <w:bCs/>
            <w:sz w:val="24"/>
            <w:szCs w:val="24"/>
          </w:rPr>
          <w:t>Guidance to Students Prior to Taking the Online Speaking Test</w:t>
        </w:r>
      </w:hyperlink>
      <w:r w:rsidR="00490737">
        <w:rPr>
          <w:rFonts w:eastAsia="Times New Roman" w:cs="Times New Roman"/>
          <w:bCs/>
          <w:color w:val="000000"/>
          <w:sz w:val="24"/>
          <w:szCs w:val="24"/>
        </w:rPr>
        <w:t xml:space="preserve"> (online testing only)</w:t>
      </w:r>
    </w:p>
    <w:p w14:paraId="5540D977" w14:textId="77777777" w:rsidR="008E26A7" w:rsidRPr="00C5143B" w:rsidRDefault="00BE38EC" w:rsidP="00D754EB">
      <w:pPr>
        <w:pStyle w:val="NormalWeb"/>
        <w:rPr>
          <w:rFonts w:ascii="Calibri" w:hAnsi="Calibri"/>
          <w:b/>
          <w:color w:val="000000"/>
          <w:szCs w:val="28"/>
        </w:rPr>
      </w:pPr>
      <w:r w:rsidRPr="00BE38EC">
        <w:rPr>
          <w:rFonts w:ascii="Calibri" w:hAnsi="Calibri"/>
          <w:b/>
          <w:color w:val="000000"/>
          <w:szCs w:val="28"/>
        </w:rPr>
        <w:t xml:space="preserve">Monitoring Technology Readiness for WIDA ACCESS Online </w:t>
      </w:r>
      <w:r w:rsidR="00C5143B">
        <w:rPr>
          <w:rFonts w:ascii="Calibri" w:hAnsi="Calibri"/>
          <w:b/>
          <w:color w:val="000000"/>
          <w:szCs w:val="28"/>
        </w:rPr>
        <w:t>T</w:t>
      </w:r>
      <w:r w:rsidRPr="00BE38EC">
        <w:rPr>
          <w:rFonts w:ascii="Calibri" w:hAnsi="Calibri"/>
          <w:b/>
          <w:color w:val="000000"/>
          <w:szCs w:val="28"/>
        </w:rPr>
        <w:t xml:space="preserve">esting </w:t>
      </w:r>
    </w:p>
    <w:p w14:paraId="5540D978" w14:textId="77777777" w:rsidR="008E26A7" w:rsidRDefault="008E26A7" w:rsidP="00D754EB">
      <w:pPr>
        <w:pStyle w:val="NormalWeb"/>
        <w:rPr>
          <w:rFonts w:ascii="Calibri" w:hAnsi="Calibri"/>
          <w:color w:val="000000"/>
        </w:rPr>
      </w:pPr>
    </w:p>
    <w:p w14:paraId="5540D979" w14:textId="77777777" w:rsidR="00E26A69" w:rsidRPr="00C5143B" w:rsidRDefault="008E26A7" w:rsidP="00D754EB">
      <w:pPr>
        <w:pStyle w:val="NormalWeb"/>
        <w:rPr>
          <w:rFonts w:asciiTheme="minorHAnsi" w:hAnsiTheme="minorHAnsi"/>
          <w:color w:val="000000"/>
        </w:rPr>
      </w:pPr>
      <w:r>
        <w:rPr>
          <w:rFonts w:ascii="Calibri" w:hAnsi="Calibri"/>
          <w:color w:val="000000"/>
        </w:rPr>
        <w:t xml:space="preserve">District test and technology coordinators </w:t>
      </w:r>
      <w:r w:rsidR="00C5143B">
        <w:rPr>
          <w:rFonts w:ascii="Calibri" w:hAnsi="Calibri"/>
          <w:color w:val="000000"/>
        </w:rPr>
        <w:t xml:space="preserve">should </w:t>
      </w:r>
      <w:r>
        <w:rPr>
          <w:rFonts w:ascii="Calibri" w:hAnsi="Calibri"/>
          <w:color w:val="000000"/>
        </w:rPr>
        <w:t xml:space="preserve">monitor their technology readiness for ACCESS for ELLs testing prior to the testing window by </w:t>
      </w:r>
      <w:r w:rsidR="003A6E82">
        <w:rPr>
          <w:rFonts w:ascii="Calibri" w:hAnsi="Calibri"/>
          <w:color w:val="000000"/>
        </w:rPr>
        <w:t xml:space="preserve">accessing the new Device Toolkit in </w:t>
      </w:r>
      <w:hyperlink r:id="rId15" w:history="1">
        <w:r w:rsidR="00BE38EC" w:rsidRPr="00BE38EC">
          <w:rPr>
            <w:rStyle w:val="Hyperlink"/>
            <w:rFonts w:asciiTheme="minorHAnsi" w:hAnsiTheme="minorHAnsi"/>
          </w:rPr>
          <w:t>WIDA Assessment Management S</w:t>
        </w:r>
      </w:hyperlink>
      <w:r w:rsidR="00BE38EC" w:rsidRPr="00BE38EC">
        <w:rPr>
          <w:rFonts w:asciiTheme="minorHAnsi" w:hAnsiTheme="minorHAnsi"/>
        </w:rPr>
        <w:t>ystem (AMS)</w:t>
      </w:r>
      <w:r w:rsidR="00BE38EC" w:rsidRPr="00BE38EC">
        <w:rPr>
          <w:rFonts w:asciiTheme="minorHAnsi" w:hAnsiTheme="minorHAnsi"/>
          <w:color w:val="000000"/>
        </w:rPr>
        <w:t xml:space="preserve">. </w:t>
      </w:r>
    </w:p>
    <w:p w14:paraId="5540D97A" w14:textId="77777777" w:rsidR="00E26A69" w:rsidRDefault="00E26A69" w:rsidP="00D754EB">
      <w:pPr>
        <w:pStyle w:val="NormalWeb"/>
        <w:rPr>
          <w:rFonts w:ascii="Calibri" w:hAnsi="Calibri"/>
          <w:color w:val="000000"/>
        </w:rPr>
      </w:pPr>
    </w:p>
    <w:p w14:paraId="5540D97B" w14:textId="77777777" w:rsidR="00D754EB" w:rsidRDefault="00E26A69" w:rsidP="00D754E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After log</w:t>
      </w:r>
      <w:r w:rsidR="00C5143B">
        <w:rPr>
          <w:rFonts w:ascii="Calibri" w:hAnsi="Calibri"/>
          <w:color w:val="000000"/>
        </w:rPr>
        <w:t>ging</w:t>
      </w:r>
      <w:r>
        <w:rPr>
          <w:rFonts w:ascii="Calibri" w:hAnsi="Calibri"/>
          <w:color w:val="000000"/>
        </w:rPr>
        <w:t xml:space="preserve"> in to </w:t>
      </w:r>
      <w:hyperlink r:id="rId16" w:history="1">
        <w:r w:rsidRPr="00E26A69">
          <w:rPr>
            <w:rStyle w:val="Hyperlink"/>
            <w:rFonts w:ascii="Calibri" w:hAnsi="Calibri"/>
          </w:rPr>
          <w:t>WIDA AMS</w:t>
        </w:r>
      </w:hyperlink>
      <w:r w:rsidR="00C5143B">
        <w:t>,</w:t>
      </w:r>
      <w:r>
        <w:rPr>
          <w:rFonts w:ascii="Calibri" w:hAnsi="Calibri"/>
          <w:color w:val="000000"/>
        </w:rPr>
        <w:t xml:space="preserve"> </w:t>
      </w:r>
      <w:r w:rsidR="00D754EB">
        <w:rPr>
          <w:rFonts w:ascii="Calibri" w:hAnsi="Calibri"/>
          <w:color w:val="000000"/>
        </w:rPr>
        <w:t>go to All Applications&gt;Device Toolkit.</w:t>
      </w:r>
      <w:r>
        <w:rPr>
          <w:rFonts w:ascii="Calibri" w:hAnsi="Calibri"/>
          <w:color w:val="000000"/>
        </w:rPr>
        <w:t xml:space="preserve"> </w:t>
      </w:r>
      <w:r w:rsidR="003A6E82">
        <w:rPr>
          <w:rFonts w:ascii="Calibri" w:hAnsi="Calibri"/>
          <w:color w:val="000000"/>
        </w:rPr>
        <w:t>To view your</w:t>
      </w:r>
      <w:r w:rsidR="00D754EB">
        <w:rPr>
          <w:rFonts w:ascii="Calibri" w:hAnsi="Calibri"/>
          <w:color w:val="000000"/>
        </w:rPr>
        <w:t xml:space="preserve"> district, </w:t>
      </w:r>
      <w:r w:rsidR="006A2950">
        <w:rPr>
          <w:rFonts w:ascii="Calibri" w:hAnsi="Calibri"/>
          <w:color w:val="000000"/>
        </w:rPr>
        <w:t>select “WIDA” as the Testing Program</w:t>
      </w:r>
      <w:r w:rsidR="00D754EB">
        <w:rPr>
          <w:rFonts w:ascii="Calibri" w:hAnsi="Calibri"/>
          <w:color w:val="000000"/>
        </w:rPr>
        <w:t xml:space="preserve"> and then </w:t>
      </w:r>
      <w:r>
        <w:rPr>
          <w:rFonts w:ascii="Calibri" w:hAnsi="Calibri"/>
          <w:color w:val="000000"/>
        </w:rPr>
        <w:t xml:space="preserve">select your </w:t>
      </w:r>
      <w:r w:rsidR="006A2950">
        <w:rPr>
          <w:rFonts w:ascii="Calibri" w:hAnsi="Calibri"/>
          <w:color w:val="000000"/>
        </w:rPr>
        <w:t>district</w:t>
      </w:r>
      <w:r w:rsidR="00C5143B">
        <w:rPr>
          <w:rFonts w:ascii="Calibri" w:hAnsi="Calibri"/>
          <w:color w:val="000000"/>
        </w:rPr>
        <w:t xml:space="preserve"> (See example below)</w:t>
      </w:r>
      <w:r w:rsidR="006A2950">
        <w:rPr>
          <w:rFonts w:ascii="Calibri" w:hAnsi="Calibri"/>
          <w:color w:val="000000"/>
        </w:rPr>
        <w:t xml:space="preserve">. </w:t>
      </w:r>
    </w:p>
    <w:p w14:paraId="5540D97C" w14:textId="77777777" w:rsidR="00C5143B" w:rsidRDefault="00C5143B" w:rsidP="00D754EB">
      <w:pPr>
        <w:pStyle w:val="NormalWeb"/>
        <w:rPr>
          <w:rFonts w:ascii="Calibri" w:hAnsi="Calibri"/>
          <w:color w:val="000000"/>
        </w:rPr>
      </w:pPr>
    </w:p>
    <w:p w14:paraId="5540D97D" w14:textId="77777777" w:rsidR="006A2950" w:rsidRDefault="006A2950" w:rsidP="0041553E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lang w:eastAsia="zh-CN"/>
        </w:rPr>
        <w:drawing>
          <wp:inline distT="0" distB="0" distL="0" distR="0" wp14:anchorId="5540D98C" wp14:editId="0C697538">
            <wp:extent cx="5943600" cy="1895886"/>
            <wp:effectExtent l="19050" t="19050" r="19050" b="28575"/>
            <wp:docPr id="107" name="img590289" descr="Central Office Services - Device Toolkit Configurations tab. Instructions for how to select testing program and 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90289" descr="cid:f1617b48-c279-40bb-a301-50b3d7c712b9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588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0D97E" w14:textId="77777777" w:rsidR="006A2950" w:rsidRDefault="006A2950" w:rsidP="0041553E">
      <w:pPr>
        <w:pStyle w:val="NormalWeb"/>
        <w:rPr>
          <w:rFonts w:ascii="Calibri" w:hAnsi="Calibri"/>
          <w:color w:val="000000"/>
        </w:rPr>
      </w:pPr>
      <w:bookmarkStart w:id="2" w:name="_GoBack"/>
      <w:bookmarkEnd w:id="2"/>
    </w:p>
    <w:p w14:paraId="5540D97F" w14:textId="77777777" w:rsidR="0041553E" w:rsidRDefault="00D754EB" w:rsidP="0041553E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You will then </w:t>
      </w:r>
      <w:r w:rsidR="00C5143B">
        <w:rPr>
          <w:rFonts w:ascii="Calibri" w:hAnsi="Calibri"/>
          <w:color w:val="000000"/>
        </w:rPr>
        <w:t xml:space="preserve">see </w:t>
      </w:r>
      <w:r>
        <w:rPr>
          <w:rFonts w:ascii="Calibri" w:hAnsi="Calibri"/>
          <w:color w:val="000000"/>
        </w:rPr>
        <w:t xml:space="preserve">a </w:t>
      </w:r>
      <w:r w:rsidR="00C5143B">
        <w:rPr>
          <w:rFonts w:ascii="Calibri" w:hAnsi="Calibri"/>
          <w:color w:val="000000"/>
        </w:rPr>
        <w:t xml:space="preserve">circular </w:t>
      </w:r>
      <w:r>
        <w:rPr>
          <w:rFonts w:ascii="Calibri" w:hAnsi="Calibri"/>
          <w:color w:val="000000"/>
        </w:rPr>
        <w:t>graph showing the</w:t>
      </w:r>
      <w:r w:rsidR="0041553E">
        <w:rPr>
          <w:rFonts w:ascii="Calibri" w:hAnsi="Calibri"/>
          <w:color w:val="000000"/>
        </w:rPr>
        <w:t xml:space="preserve"> status of </w:t>
      </w:r>
      <w:r w:rsidR="00C5143B">
        <w:rPr>
          <w:rFonts w:ascii="Calibri" w:hAnsi="Calibri"/>
          <w:color w:val="000000"/>
        </w:rPr>
        <w:t xml:space="preserve">your district’s </w:t>
      </w:r>
      <w:r w:rsidR="0041553E">
        <w:rPr>
          <w:rFonts w:ascii="Calibri" w:hAnsi="Calibri"/>
          <w:color w:val="000000"/>
        </w:rPr>
        <w:t xml:space="preserve">technology readiness. </w:t>
      </w:r>
      <w:r>
        <w:rPr>
          <w:rFonts w:ascii="Calibri" w:hAnsi="Calibri"/>
          <w:color w:val="000000"/>
        </w:rPr>
        <w:t>You can click in the "Add and Remove Charts</w:t>
      </w:r>
      <w:r w:rsidR="00E64AEA">
        <w:rPr>
          <w:rFonts w:ascii="Calibri" w:hAnsi="Calibri"/>
          <w:color w:val="000000"/>
        </w:rPr>
        <w:t>”</w:t>
      </w:r>
      <w:r>
        <w:rPr>
          <w:rFonts w:ascii="Calibri" w:hAnsi="Calibri"/>
          <w:color w:val="000000"/>
        </w:rPr>
        <w:t xml:space="preserve"> to select T</w:t>
      </w:r>
      <w:r w:rsidR="00C5143B">
        <w:rPr>
          <w:rFonts w:ascii="Calibri" w:hAnsi="Calibri"/>
          <w:color w:val="000000"/>
        </w:rPr>
        <w:t xml:space="preserve">est </w:t>
      </w:r>
      <w:r>
        <w:rPr>
          <w:rFonts w:ascii="Calibri" w:hAnsi="Calibri"/>
          <w:color w:val="000000"/>
        </w:rPr>
        <w:t>S</w:t>
      </w:r>
      <w:r w:rsidR="00E64AEA">
        <w:rPr>
          <w:rFonts w:ascii="Calibri" w:hAnsi="Calibri"/>
          <w:color w:val="000000"/>
        </w:rPr>
        <w:t>i</w:t>
      </w:r>
      <w:r w:rsidR="00C5143B">
        <w:rPr>
          <w:rFonts w:ascii="Calibri" w:hAnsi="Calibri"/>
          <w:color w:val="000000"/>
        </w:rPr>
        <w:t>t</w:t>
      </w:r>
      <w:r w:rsidR="00E64AEA">
        <w:rPr>
          <w:rFonts w:ascii="Calibri" w:hAnsi="Calibri"/>
          <w:color w:val="000000"/>
        </w:rPr>
        <w:t>e</w:t>
      </w:r>
      <w:r w:rsidR="00C5143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M</w:t>
      </w:r>
      <w:r w:rsidR="00C5143B">
        <w:rPr>
          <w:rFonts w:ascii="Calibri" w:hAnsi="Calibri"/>
          <w:color w:val="000000"/>
        </w:rPr>
        <w:t>anagement (TSM)</w:t>
      </w:r>
      <w:r>
        <w:rPr>
          <w:rFonts w:ascii="Calibri" w:hAnsi="Calibri"/>
          <w:color w:val="000000"/>
        </w:rPr>
        <w:t xml:space="preserve"> Devices."</w:t>
      </w:r>
      <w:r w:rsidR="0041553E">
        <w:rPr>
          <w:rFonts w:ascii="Calibri" w:hAnsi="Calibri"/>
          <w:color w:val="000000"/>
        </w:rPr>
        <w:t xml:space="preserve"> </w:t>
      </w:r>
      <w:r w:rsidR="009962AF">
        <w:rPr>
          <w:rFonts w:ascii="Calibri" w:hAnsi="Calibri"/>
          <w:color w:val="000000"/>
        </w:rPr>
        <w:t xml:space="preserve">The </w:t>
      </w:r>
      <w:r w:rsidR="0041553E">
        <w:rPr>
          <w:rFonts w:ascii="Calibri" w:hAnsi="Calibri"/>
          <w:color w:val="000000"/>
        </w:rPr>
        <w:t xml:space="preserve">Configurations </w:t>
      </w:r>
      <w:r w:rsidR="009962AF">
        <w:rPr>
          <w:rFonts w:ascii="Calibri" w:hAnsi="Calibri"/>
          <w:color w:val="000000"/>
        </w:rPr>
        <w:t>must be green and fully functional for the Testing Devices and TSM Devices to function</w:t>
      </w:r>
      <w:r w:rsidR="00C5143B">
        <w:rPr>
          <w:rFonts w:ascii="Calibri" w:hAnsi="Calibri"/>
          <w:color w:val="000000"/>
        </w:rPr>
        <w:t xml:space="preserve"> correctly</w:t>
      </w:r>
      <w:r w:rsidR="009962AF">
        <w:rPr>
          <w:rFonts w:ascii="Calibri" w:hAnsi="Calibri"/>
          <w:color w:val="000000"/>
        </w:rPr>
        <w:t xml:space="preserve">. </w:t>
      </w:r>
    </w:p>
    <w:p w14:paraId="5540D980" w14:textId="77777777" w:rsidR="002E15F2" w:rsidRDefault="002E15F2" w:rsidP="0041553E">
      <w:pPr>
        <w:pStyle w:val="NormalWeb"/>
        <w:rPr>
          <w:rFonts w:ascii="Calibri" w:hAnsi="Calibri"/>
          <w:color w:val="000000"/>
        </w:rPr>
      </w:pPr>
    </w:p>
    <w:p w14:paraId="5540D981" w14:textId="77777777" w:rsidR="002E15F2" w:rsidRPr="002E15F2" w:rsidRDefault="00BE38EC" w:rsidP="0041553E">
      <w:pPr>
        <w:pStyle w:val="NormalWeb"/>
        <w:rPr>
          <w:rFonts w:asciiTheme="minorHAnsi" w:hAnsiTheme="minorHAnsi"/>
          <w:b/>
          <w:color w:val="000000"/>
        </w:rPr>
      </w:pPr>
      <w:r w:rsidRPr="00BE38EC">
        <w:rPr>
          <w:rFonts w:asciiTheme="minorHAnsi" w:hAnsiTheme="minorHAnsi"/>
          <w:b/>
        </w:rPr>
        <w:t>District test and technology coordinators should collaborate to ensure that Configurations and the necessary Testing Devices and TSM Devices are fully functional prior to testing</w:t>
      </w:r>
      <w:r w:rsidR="002E15F2">
        <w:rPr>
          <w:rFonts w:asciiTheme="minorHAnsi" w:hAnsiTheme="minorHAnsi"/>
          <w:b/>
        </w:rPr>
        <w:t>.</w:t>
      </w:r>
    </w:p>
    <w:p w14:paraId="5540D982" w14:textId="77777777" w:rsidR="00D754EB" w:rsidRDefault="00D754EB" w:rsidP="00D754EB">
      <w:pPr>
        <w:pStyle w:val="NormalWeb"/>
        <w:rPr>
          <w:rFonts w:ascii="Calibri" w:hAnsi="Calibri"/>
          <w:color w:val="000000"/>
        </w:rPr>
      </w:pPr>
    </w:p>
    <w:p w14:paraId="5540D983" w14:textId="77777777" w:rsidR="006A2950" w:rsidRDefault="006A2950" w:rsidP="00D754E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lang w:eastAsia="zh-CN"/>
        </w:rPr>
        <w:drawing>
          <wp:inline distT="0" distB="0" distL="0" distR="0" wp14:anchorId="5540D98E" wp14:editId="063ED42F">
            <wp:extent cx="5943600" cy="1961290"/>
            <wp:effectExtent l="19050" t="19050" r="19050" b="20320"/>
            <wp:docPr id="110" name="img516963" descr="Central Office Services - Device Toolkit Configurations tab. Display of site search result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16963" descr="cid:1d9036e7-e8ac-4c8e-bf01-cf08e189b309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12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0D984" w14:textId="77777777" w:rsidR="006A2950" w:rsidRDefault="006A2950" w:rsidP="00D754EB">
      <w:pPr>
        <w:pStyle w:val="NormalWeb"/>
        <w:rPr>
          <w:rFonts w:ascii="Calibri" w:hAnsi="Calibri"/>
          <w:color w:val="000000"/>
        </w:rPr>
      </w:pPr>
    </w:p>
    <w:p w14:paraId="5540D985" w14:textId="77777777" w:rsidR="006A2950" w:rsidRDefault="006A2950" w:rsidP="00D754E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lang w:eastAsia="zh-CN"/>
        </w:rPr>
        <w:drawing>
          <wp:inline distT="0" distB="0" distL="0" distR="0" wp14:anchorId="5540D990" wp14:editId="07F55337">
            <wp:extent cx="4336263" cy="2190750"/>
            <wp:effectExtent l="19050" t="19050" r="26670" b="19050"/>
            <wp:docPr id="113" name="img412164" descr="Central Office Services - Device Toolkit Configurations tab. Display of site search results. Add and remove charts: Select TSM Devi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12164" descr="cid:cd7418b7-b4b0-4921-839b-0dd8d8f7b65d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01" cy="219066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0D986" w14:textId="77777777" w:rsidR="00D754EB" w:rsidRDefault="00D754EB" w:rsidP="00D754EB">
      <w:pPr>
        <w:pStyle w:val="NormalWeb"/>
        <w:rPr>
          <w:rFonts w:ascii="Calibri" w:hAnsi="Calibri"/>
          <w:color w:val="000000"/>
        </w:rPr>
      </w:pPr>
    </w:p>
    <w:p w14:paraId="5540D987" w14:textId="77777777" w:rsidR="006A2950" w:rsidRDefault="006A2950" w:rsidP="00D754E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lang w:eastAsia="zh-CN"/>
        </w:rPr>
        <w:drawing>
          <wp:inline distT="0" distB="0" distL="0" distR="0" wp14:anchorId="5540D992" wp14:editId="6EF177D1">
            <wp:extent cx="5943600" cy="1597618"/>
            <wp:effectExtent l="19050" t="19050" r="19050" b="22225"/>
            <wp:docPr id="116" name="img309030" descr="Central Office Services - Device Toolkit Configurations tab. Display of site search results. Add and remove charts: Select TSM Devices search resul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09030" descr="cid:7e6a30ec-78b1-49a8-85c5-354c80958d5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761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0D988" w14:textId="77777777" w:rsidR="00E64AEA" w:rsidRDefault="00E64AEA" w:rsidP="005E0139">
      <w:pPr>
        <w:spacing w:line="276" w:lineRule="auto"/>
        <w:rPr>
          <w:rFonts w:ascii="Calibri" w:hAnsi="Calibri" w:cs="Times New Roman"/>
          <w:color w:val="000000"/>
          <w:sz w:val="24"/>
          <w:szCs w:val="24"/>
        </w:rPr>
      </w:pPr>
    </w:p>
    <w:p w14:paraId="5540D989" w14:textId="77777777" w:rsidR="005E0139" w:rsidRPr="0009083A" w:rsidRDefault="00A60745" w:rsidP="005E013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Please contact Data Recognition Corporation with any questions regarding Technology Readiness at </w:t>
      </w:r>
      <w:hyperlink r:id="rId25" w:history="1">
        <w:r w:rsidRPr="00843DD5">
          <w:rPr>
            <w:rStyle w:val="Hyperlink"/>
            <w:sz w:val="24"/>
            <w:szCs w:val="24"/>
          </w:rPr>
          <w:t>WIDA@DataRecognitionCorp.com</w:t>
        </w:r>
      </w:hyperlink>
      <w:r>
        <w:rPr>
          <w:sz w:val="24"/>
          <w:szCs w:val="24"/>
        </w:rPr>
        <w:t xml:space="preserve"> or 855 787-9615 and </w:t>
      </w:r>
      <w:r w:rsidR="005E0139" w:rsidRPr="0009083A">
        <w:rPr>
          <w:sz w:val="24"/>
          <w:szCs w:val="24"/>
        </w:rPr>
        <w:t xml:space="preserve">contact Student </w:t>
      </w:r>
      <w:r w:rsidR="005E0139" w:rsidRPr="0009083A">
        <w:rPr>
          <w:sz w:val="24"/>
          <w:szCs w:val="24"/>
        </w:rPr>
        <w:lastRenderedPageBreak/>
        <w:t xml:space="preserve">Assessment Services with any </w:t>
      </w:r>
      <w:r>
        <w:rPr>
          <w:sz w:val="24"/>
          <w:szCs w:val="24"/>
        </w:rPr>
        <w:t xml:space="preserve">other </w:t>
      </w:r>
      <w:r w:rsidR="005E0139" w:rsidRPr="0009083A">
        <w:rPr>
          <w:sz w:val="24"/>
          <w:szCs w:val="24"/>
        </w:rPr>
        <w:t xml:space="preserve">questions about ACCESS for ELLs testing at </w:t>
      </w:r>
      <w:hyperlink r:id="rId26" w:history="1">
        <w:r w:rsidR="005E0139" w:rsidRPr="0009083A">
          <w:rPr>
            <w:rStyle w:val="Hyperlink"/>
            <w:sz w:val="24"/>
            <w:szCs w:val="24"/>
          </w:rPr>
          <w:t>ACCESS@doe.mass.edu</w:t>
        </w:r>
      </w:hyperlink>
      <w:r w:rsidR="005E0139" w:rsidRPr="0009083A">
        <w:rPr>
          <w:sz w:val="24"/>
          <w:szCs w:val="24"/>
        </w:rPr>
        <w:t xml:space="preserve"> or by phone at 781-338-3625. </w:t>
      </w:r>
    </w:p>
    <w:p w14:paraId="5540D98A" w14:textId="77777777" w:rsidR="005E0139" w:rsidRPr="0009083A" w:rsidRDefault="005E0139" w:rsidP="005E0139">
      <w:pPr>
        <w:spacing w:line="276" w:lineRule="auto"/>
        <w:rPr>
          <w:sz w:val="24"/>
          <w:szCs w:val="24"/>
        </w:rPr>
      </w:pPr>
    </w:p>
    <w:p w14:paraId="5540D98B" w14:textId="77777777" w:rsidR="005E0139" w:rsidRPr="0009083A" w:rsidRDefault="005E0139" w:rsidP="00D06024">
      <w:pPr>
        <w:spacing w:line="276" w:lineRule="auto"/>
        <w:rPr>
          <w:sz w:val="24"/>
          <w:szCs w:val="24"/>
        </w:rPr>
      </w:pPr>
      <w:r w:rsidRPr="0009083A">
        <w:rPr>
          <w:rFonts w:cs="Times New Roman"/>
          <w:sz w:val="24"/>
          <w:szCs w:val="24"/>
        </w:rPr>
        <w:t>Thank you for your attention to this important information.</w:t>
      </w:r>
    </w:p>
    <w:sectPr w:rsidR="005E0139" w:rsidRPr="0009083A" w:rsidSect="00CB02C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DWUDX+TimesNewRomanPSMT">
    <w:altName w:val="DDWUDX+TimesNewRoman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AC7"/>
    <w:multiLevelType w:val="hybridMultilevel"/>
    <w:tmpl w:val="2EC4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E4BD0"/>
    <w:multiLevelType w:val="multilevel"/>
    <w:tmpl w:val="4198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A7FA8"/>
    <w:multiLevelType w:val="hybridMultilevel"/>
    <w:tmpl w:val="2F46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9"/>
    <w:rsid w:val="00020F2A"/>
    <w:rsid w:val="0009083A"/>
    <w:rsid w:val="001468DB"/>
    <w:rsid w:val="001F3ABA"/>
    <w:rsid w:val="00224818"/>
    <w:rsid w:val="00230225"/>
    <w:rsid w:val="00237C9F"/>
    <w:rsid w:val="002E15F2"/>
    <w:rsid w:val="003911DB"/>
    <w:rsid w:val="003A6E82"/>
    <w:rsid w:val="003D2256"/>
    <w:rsid w:val="0041553E"/>
    <w:rsid w:val="00490737"/>
    <w:rsid w:val="00501EC7"/>
    <w:rsid w:val="005053C2"/>
    <w:rsid w:val="005721CA"/>
    <w:rsid w:val="005C3C3F"/>
    <w:rsid w:val="005E0139"/>
    <w:rsid w:val="00624C82"/>
    <w:rsid w:val="00626823"/>
    <w:rsid w:val="0065503D"/>
    <w:rsid w:val="006640C7"/>
    <w:rsid w:val="00673A83"/>
    <w:rsid w:val="0069367D"/>
    <w:rsid w:val="006A2950"/>
    <w:rsid w:val="00713DEC"/>
    <w:rsid w:val="00746D01"/>
    <w:rsid w:val="007906F7"/>
    <w:rsid w:val="007948F0"/>
    <w:rsid w:val="007A672F"/>
    <w:rsid w:val="00881CE3"/>
    <w:rsid w:val="008930B1"/>
    <w:rsid w:val="008D44B3"/>
    <w:rsid w:val="008E26A7"/>
    <w:rsid w:val="009953FC"/>
    <w:rsid w:val="009962AF"/>
    <w:rsid w:val="009F5E56"/>
    <w:rsid w:val="00A10B38"/>
    <w:rsid w:val="00A22F8A"/>
    <w:rsid w:val="00A279E4"/>
    <w:rsid w:val="00A60745"/>
    <w:rsid w:val="00A92C71"/>
    <w:rsid w:val="00B509DA"/>
    <w:rsid w:val="00B66B8F"/>
    <w:rsid w:val="00BA1EBB"/>
    <w:rsid w:val="00BE38EC"/>
    <w:rsid w:val="00C5143B"/>
    <w:rsid w:val="00C83D4E"/>
    <w:rsid w:val="00CB02C7"/>
    <w:rsid w:val="00D06024"/>
    <w:rsid w:val="00D239AE"/>
    <w:rsid w:val="00D754EB"/>
    <w:rsid w:val="00DA4C6C"/>
    <w:rsid w:val="00DC3B31"/>
    <w:rsid w:val="00DD1406"/>
    <w:rsid w:val="00DF0D93"/>
    <w:rsid w:val="00E26A69"/>
    <w:rsid w:val="00E327F3"/>
    <w:rsid w:val="00E64AEA"/>
    <w:rsid w:val="00EA3D4E"/>
    <w:rsid w:val="00EE478F"/>
    <w:rsid w:val="00EF4E89"/>
    <w:rsid w:val="00F22F01"/>
    <w:rsid w:val="00F326E7"/>
    <w:rsid w:val="00F576C5"/>
    <w:rsid w:val="00F57836"/>
    <w:rsid w:val="00F9055F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D95F"/>
  <w15:docId w15:val="{4C36C6FC-21B2-4C26-B07F-A57AA741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39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4907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139"/>
    <w:rPr>
      <w:color w:val="0000FF"/>
      <w:u w:val="single"/>
    </w:rPr>
  </w:style>
  <w:style w:type="paragraph" w:customStyle="1" w:styleId="Pa6">
    <w:name w:val="Pa6"/>
    <w:basedOn w:val="Normal"/>
    <w:next w:val="Normal"/>
    <w:uiPriority w:val="99"/>
    <w:rsid w:val="00FB5979"/>
    <w:pPr>
      <w:autoSpaceDE w:val="0"/>
      <w:autoSpaceDN w:val="0"/>
      <w:adjustRightInd w:val="0"/>
      <w:spacing w:line="241" w:lineRule="atLeast"/>
    </w:pPr>
    <w:rPr>
      <w:rFonts w:ascii="DDWUDX+TimesNewRomanPSMT" w:hAnsi="DDWUDX+TimesNewRomanPSMT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6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B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B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8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46D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07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07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54EB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29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8416">
          <w:marLeft w:val="0"/>
          <w:marRight w:val="0"/>
          <w:marTop w:val="23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903">
          <w:marLeft w:val="0"/>
          <w:marRight w:val="0"/>
          <w:marTop w:val="23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764">
          <w:marLeft w:val="0"/>
          <w:marRight w:val="0"/>
          <w:marTop w:val="23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708">
          <w:marLeft w:val="0"/>
          <w:marRight w:val="0"/>
          <w:marTop w:val="23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280">
          <w:marLeft w:val="0"/>
          <w:marRight w:val="0"/>
          <w:marTop w:val="23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015">
          <w:marLeft w:val="0"/>
          <w:marRight w:val="0"/>
          <w:marTop w:val="23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974">
          <w:marLeft w:val="0"/>
          <w:marRight w:val="0"/>
          <w:marTop w:val="23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044">
          <w:marLeft w:val="0"/>
          <w:marRight w:val="0"/>
          <w:marTop w:val="23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337">
          <w:marLeft w:val="0"/>
          <w:marRight w:val="0"/>
          <w:marTop w:val="23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6025">
          <w:marLeft w:val="0"/>
          <w:marRight w:val="0"/>
          <w:marTop w:val="23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488">
          <w:marLeft w:val="0"/>
          <w:marRight w:val="0"/>
          <w:marTop w:val="23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453">
          <w:marLeft w:val="0"/>
          <w:marRight w:val="0"/>
          <w:marTop w:val="23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736">
          <w:marLeft w:val="0"/>
          <w:marRight w:val="0"/>
          <w:marTop w:val="23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052">
          <w:marLeft w:val="0"/>
          <w:marRight w:val="0"/>
          <w:marTop w:val="23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569">
          <w:marLeft w:val="0"/>
          <w:marRight w:val="0"/>
          <w:marTop w:val="23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734">
          <w:marLeft w:val="0"/>
          <w:marRight w:val="0"/>
          <w:marTop w:val="23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441">
          <w:marLeft w:val="0"/>
          <w:marRight w:val="0"/>
          <w:marTop w:val="23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659">
          <w:marLeft w:val="0"/>
          <w:marRight w:val="0"/>
          <w:marTop w:val="23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mcas/access/" TargetMode="External"/><Relationship Id="rId18" Type="http://schemas.openxmlformats.org/officeDocument/2006/relationships/image" Target="cid:f1617b48-c279-40bb-a301-50b3d7c712b9" TargetMode="External"/><Relationship Id="rId26" Type="http://schemas.openxmlformats.org/officeDocument/2006/relationships/hyperlink" Target="mailto:ACCESS@doe.mass.ed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http://www.doe.mass.edu/mcas/access/tieroverride-policy.html" TargetMode="External"/><Relationship Id="rId17" Type="http://schemas.openxmlformats.org/officeDocument/2006/relationships/image" Target="media/image1.png"/><Relationship Id="rId25" Type="http://schemas.openxmlformats.org/officeDocument/2006/relationships/hyperlink" Target="mailto:WIDA@DataRecognitionCor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rcedirect.com/all/eca-portal-ui/welcome/WIDA" TargetMode="External"/><Relationship Id="rId20" Type="http://schemas.openxmlformats.org/officeDocument/2006/relationships/image" Target="cid:1d9036e7-e8ac-4c8e-bf01-cf08e189b30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mcas/access/studenttransfer-instruct.html" TargetMode="External"/><Relationship Id="rId24" Type="http://schemas.openxmlformats.org/officeDocument/2006/relationships/image" Target="cid:7e6a30ec-78b1-49a8-85c5-354c80958d5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rcedirect.com/all/eca-portal-ui/welcome/WIDA" TargetMode="Externa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hyperlink" Target="http://www.doe.mass.edu/mcas/access/" TargetMode="Externa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mcas/access/" TargetMode="External"/><Relationship Id="rId14" Type="http://schemas.openxmlformats.org/officeDocument/2006/relationships/hyperlink" Target="http://www.doe.mass.edu/mcas/access/speakingguidance.html" TargetMode="External"/><Relationship Id="rId22" Type="http://schemas.openxmlformats.org/officeDocument/2006/relationships/image" Target="cid:cd7418b7-b4b0-4921-839b-0dd8d8f7b65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DESE-231-38697</_dlc_DocId>
    <_dlc_DocIdUrl xmlns="733efe1c-5bbe-4968-87dc-d400e65c879f">
      <Url>https://sharepoint.doemass.org/ese/webteam/cps/_layouts/DocIdRedir.aspx?ID=DESE-231-38697</Url>
      <Description>DESE-231-38697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7C920-FBFD-4305-8A38-BBF480F9F0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32FF4F-5187-4B82-A84C-D4D65397B8AA}">
  <ds:schemaRefs>
    <ds:schemaRef ds:uri="0a4e05da-b9bc-4326-ad73-01ef31b95567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B0DF5AAF-DB44-43E7-AB5A-0E9C5FE7D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345B29-BC51-473F-AFE0-620F34DE6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Assessment Update: Preparing for the ACCESS for ELLs Test Window Opening Dec. 14, 2017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Assessment Update: Preparing for the ACCESS for ELLs Test Window Opening Dec. 14, 2017</dc:title>
  <dc:creator>ESE</dc:creator>
  <cp:lastModifiedBy>Zou, Dong</cp:lastModifiedBy>
  <cp:revision>6</cp:revision>
  <dcterms:created xsi:type="dcterms:W3CDTF">2017-12-14T14:24:00Z</dcterms:created>
  <dcterms:modified xsi:type="dcterms:W3CDTF">2017-12-15T16:59:00Z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15 2017</vt:lpwstr>
  </property>
</Properties>
</file>