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C90" w14:textId="7931F203" w:rsidR="00080A6C" w:rsidRDefault="00080A6C" w:rsidP="00080A6C">
      <w:pPr>
        <w:widowControl/>
        <w:rPr>
          <w:b/>
          <w:bCs/>
          <w:sz w:val="28"/>
          <w:szCs w:val="28"/>
        </w:rPr>
      </w:pPr>
      <w:r>
        <w:rPr>
          <w:noProof/>
        </w:rPr>
        <w:drawing>
          <wp:anchor distT="0" distB="0" distL="114300" distR="114300" simplePos="0" relativeHeight="251663360" behindDoc="0" locked="0" layoutInCell="1" allowOverlap="1" wp14:anchorId="131871A3" wp14:editId="3BF351C8">
            <wp:simplePos x="0" y="0"/>
            <wp:positionH relativeFrom="column">
              <wp:posOffset>-488950</wp:posOffset>
            </wp:positionH>
            <wp:positionV relativeFrom="paragraph">
              <wp:posOffset>-421640</wp:posOffset>
            </wp:positionV>
            <wp:extent cx="1947545" cy="409575"/>
            <wp:effectExtent l="0" t="0" r="0" b="9525"/>
            <wp:wrapNone/>
            <wp:docPr id="3" name="Picture 3"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45" cy="409575"/>
                    </a:xfrm>
                    <a:prstGeom prst="rect">
                      <a:avLst/>
                    </a:prstGeom>
                    <a:noFill/>
                    <a:ln>
                      <a:noFill/>
                    </a:ln>
                  </pic:spPr>
                </pic:pic>
              </a:graphicData>
            </a:graphic>
          </wp:anchor>
        </w:drawing>
      </w:r>
    </w:p>
    <w:p w14:paraId="037DBCF7" w14:textId="77777777" w:rsidR="00080A6C" w:rsidRDefault="00080A6C" w:rsidP="00080A6C">
      <w:pPr>
        <w:jc w:val="center"/>
        <w:rPr>
          <w:b/>
          <w:bCs/>
          <w:sz w:val="28"/>
          <w:szCs w:val="28"/>
        </w:rPr>
      </w:pPr>
    </w:p>
    <w:p w14:paraId="5F982CA8" w14:textId="0C1E5A60" w:rsidR="00080A6C" w:rsidRDefault="00080A6C" w:rsidP="00080A6C">
      <w:pPr>
        <w:jc w:val="center"/>
        <w:rPr>
          <w:b/>
          <w:bCs/>
          <w:sz w:val="28"/>
          <w:szCs w:val="28"/>
        </w:rPr>
      </w:pPr>
      <w:r w:rsidRPr="00235E37">
        <w:rPr>
          <w:b/>
          <w:bCs/>
          <w:sz w:val="28"/>
          <w:szCs w:val="28"/>
        </w:rPr>
        <w:t xml:space="preserve">Massachusetts “One Percent” ESSA Waiver Extension Request </w:t>
      </w:r>
    </w:p>
    <w:p w14:paraId="6BF61BE5" w14:textId="572A9F0C" w:rsidR="00080A6C" w:rsidRDefault="00080A6C" w:rsidP="00080A6C">
      <w:pPr>
        <w:jc w:val="center"/>
        <w:rPr>
          <w:b/>
          <w:bCs/>
          <w:sz w:val="28"/>
          <w:szCs w:val="28"/>
        </w:rPr>
      </w:pPr>
      <w:r w:rsidRPr="00235E37">
        <w:rPr>
          <w:b/>
          <w:bCs/>
          <w:sz w:val="28"/>
          <w:szCs w:val="28"/>
        </w:rPr>
        <w:t xml:space="preserve">for School Year </w:t>
      </w:r>
      <w:bookmarkStart w:id="0" w:name="_Hlk149568451"/>
      <w:r w:rsidRPr="00235E37">
        <w:rPr>
          <w:b/>
          <w:bCs/>
          <w:sz w:val="28"/>
          <w:szCs w:val="28"/>
        </w:rPr>
        <w:t>202</w:t>
      </w:r>
      <w:r>
        <w:rPr>
          <w:b/>
          <w:bCs/>
          <w:sz w:val="28"/>
          <w:szCs w:val="28"/>
        </w:rPr>
        <w:t>3</w:t>
      </w:r>
      <w:r w:rsidRPr="00235E37">
        <w:rPr>
          <w:b/>
          <w:bCs/>
          <w:sz w:val="28"/>
          <w:szCs w:val="28"/>
        </w:rPr>
        <w:t>-202</w:t>
      </w:r>
      <w:r>
        <w:rPr>
          <w:b/>
          <w:bCs/>
          <w:sz w:val="28"/>
          <w:szCs w:val="28"/>
        </w:rPr>
        <w:t>4</w:t>
      </w:r>
      <w:bookmarkEnd w:id="0"/>
    </w:p>
    <w:p w14:paraId="5B990B7D" w14:textId="29CFF319" w:rsidR="00080A6C" w:rsidRDefault="00080A6C" w:rsidP="00080A6C">
      <w:pPr>
        <w:jc w:val="center"/>
        <w:rPr>
          <w:b/>
          <w:bCs/>
          <w:sz w:val="28"/>
          <w:szCs w:val="28"/>
        </w:rPr>
      </w:pPr>
    </w:p>
    <w:p w14:paraId="195A9873" w14:textId="77777777" w:rsidR="00080A6C" w:rsidRDefault="00080A6C" w:rsidP="00080A6C">
      <w:pPr>
        <w:rPr>
          <w:b/>
          <w:sz w:val="22"/>
          <w:szCs w:val="18"/>
        </w:rPr>
      </w:pPr>
    </w:p>
    <w:p w14:paraId="205DB563" w14:textId="77777777" w:rsidR="00F00D35" w:rsidRPr="00997FF4" w:rsidRDefault="00F00D35" w:rsidP="004729BA">
      <w:pPr>
        <w:pStyle w:val="ListParagraph"/>
        <w:numPr>
          <w:ilvl w:val="0"/>
          <w:numId w:val="9"/>
        </w:numPr>
        <w:ind w:left="360" w:right="-270"/>
        <w:rPr>
          <w:b/>
          <w:color w:val="2F5496" w:themeColor="accent1" w:themeShade="BF"/>
          <w:sz w:val="28"/>
        </w:rPr>
      </w:pPr>
      <w:r w:rsidRPr="00997FF4">
        <w:rPr>
          <w:b/>
          <w:color w:val="2F5496" w:themeColor="accent1" w:themeShade="BF"/>
          <w:sz w:val="28"/>
        </w:rPr>
        <w:t xml:space="preserve">Notice of </w:t>
      </w:r>
      <w:r>
        <w:rPr>
          <w:b/>
          <w:color w:val="2F5496" w:themeColor="accent1" w:themeShade="BF"/>
          <w:sz w:val="28"/>
        </w:rPr>
        <w:t>i</w:t>
      </w:r>
      <w:r w:rsidRPr="00997FF4">
        <w:rPr>
          <w:b/>
          <w:color w:val="2F5496" w:themeColor="accent1" w:themeShade="BF"/>
          <w:sz w:val="28"/>
        </w:rPr>
        <w:t xml:space="preserve">ntent to </w:t>
      </w:r>
      <w:r>
        <w:rPr>
          <w:b/>
          <w:color w:val="2F5496" w:themeColor="accent1" w:themeShade="BF"/>
          <w:sz w:val="28"/>
        </w:rPr>
        <w:t>a</w:t>
      </w:r>
      <w:r w:rsidRPr="00997FF4">
        <w:rPr>
          <w:b/>
          <w:color w:val="2F5496" w:themeColor="accent1" w:themeShade="BF"/>
          <w:sz w:val="28"/>
        </w:rPr>
        <w:t xml:space="preserve">pply for a </w:t>
      </w:r>
      <w:r>
        <w:rPr>
          <w:b/>
          <w:color w:val="2F5496" w:themeColor="accent1" w:themeShade="BF"/>
          <w:sz w:val="28"/>
        </w:rPr>
        <w:t>w</w:t>
      </w:r>
      <w:r w:rsidRPr="00997FF4">
        <w:rPr>
          <w:b/>
          <w:color w:val="2F5496" w:themeColor="accent1" w:themeShade="BF"/>
          <w:sz w:val="28"/>
        </w:rPr>
        <w:t xml:space="preserve">aiver and </w:t>
      </w:r>
      <w:r>
        <w:rPr>
          <w:b/>
          <w:color w:val="2F5496" w:themeColor="accent1" w:themeShade="BF"/>
          <w:sz w:val="28"/>
        </w:rPr>
        <w:t>o</w:t>
      </w:r>
      <w:r w:rsidRPr="00997FF4">
        <w:rPr>
          <w:b/>
          <w:color w:val="2F5496" w:themeColor="accent1" w:themeShade="BF"/>
          <w:sz w:val="28"/>
        </w:rPr>
        <w:t xml:space="preserve">pportunity for </w:t>
      </w:r>
      <w:r>
        <w:rPr>
          <w:b/>
          <w:color w:val="2F5496" w:themeColor="accent1" w:themeShade="BF"/>
          <w:sz w:val="28"/>
        </w:rPr>
        <w:t>p</w:t>
      </w:r>
      <w:r w:rsidRPr="00997FF4">
        <w:rPr>
          <w:b/>
          <w:color w:val="2F5496" w:themeColor="accent1" w:themeShade="BF"/>
          <w:sz w:val="28"/>
        </w:rPr>
        <w:t xml:space="preserve">ublic </w:t>
      </w:r>
      <w:r>
        <w:rPr>
          <w:b/>
          <w:color w:val="2F5496" w:themeColor="accent1" w:themeShade="BF"/>
          <w:sz w:val="28"/>
        </w:rPr>
        <w:t>c</w:t>
      </w:r>
      <w:r w:rsidRPr="00997FF4">
        <w:rPr>
          <w:b/>
          <w:color w:val="2F5496" w:themeColor="accent1" w:themeShade="BF"/>
          <w:sz w:val="28"/>
        </w:rPr>
        <w:t xml:space="preserve">omment </w:t>
      </w:r>
    </w:p>
    <w:p w14:paraId="46044F89" w14:textId="77777777" w:rsidR="00F00D35" w:rsidRDefault="00F00D35" w:rsidP="00F00D35"/>
    <w:p w14:paraId="2E6C19EE" w14:textId="08230502" w:rsidR="00F00D35" w:rsidRDefault="00F00D35" w:rsidP="00F00D35">
      <w:pPr>
        <w:spacing w:after="120"/>
        <w:ind w:right="-446"/>
      </w:pPr>
      <w:r>
        <w:t xml:space="preserve">On November </w:t>
      </w:r>
      <w:r w:rsidR="2E939867">
        <w:t>8</w:t>
      </w:r>
      <w:r>
        <w:t xml:space="preserve">, 2023, the Massachusetts Department of Elementary and Secondary Education posted a </w:t>
      </w:r>
      <w:r w:rsidRPr="2D875DBB">
        <w:rPr>
          <w:i/>
          <w:iCs/>
        </w:rPr>
        <w:t xml:space="preserve">Notice of Intent to Apply and Opportunity for Comment Regarding a Waiver Extension of the Federal Requirement Related to the Percentage of Students Who Participate in Statewide Alternate Assessments </w:t>
      </w:r>
      <w:r>
        <w:t xml:space="preserve">to solicit public comment by December 15, 2023. </w:t>
      </w:r>
    </w:p>
    <w:p w14:paraId="0ACABA9B" w14:textId="77777777" w:rsidR="00F00D35" w:rsidRPr="00235E37" w:rsidRDefault="00F00D35" w:rsidP="00F00D35">
      <w:pPr>
        <w:rPr>
          <w:b/>
          <w:sz w:val="22"/>
          <w:szCs w:val="18"/>
        </w:rPr>
      </w:pPr>
    </w:p>
    <w:p w14:paraId="1E658242" w14:textId="77777777" w:rsidR="00F00D35" w:rsidRPr="00423FB2" w:rsidRDefault="00F00D35" w:rsidP="004729BA">
      <w:pPr>
        <w:pStyle w:val="ListParagraph"/>
        <w:numPr>
          <w:ilvl w:val="0"/>
          <w:numId w:val="9"/>
        </w:numPr>
        <w:ind w:left="360"/>
        <w:rPr>
          <w:b/>
          <w:color w:val="2F5496" w:themeColor="accent1" w:themeShade="BF"/>
          <w:sz w:val="32"/>
        </w:rPr>
      </w:pPr>
      <w:r>
        <w:rPr>
          <w:b/>
          <w:color w:val="2F5496" w:themeColor="accent1" w:themeShade="BF"/>
          <w:sz w:val="28"/>
        </w:rPr>
        <w:t>Waiver request submitted at least 90 days before start of testing w</w:t>
      </w:r>
      <w:r w:rsidRPr="00423FB2">
        <w:rPr>
          <w:b/>
          <w:color w:val="2F5496" w:themeColor="accent1" w:themeShade="BF"/>
          <w:sz w:val="28"/>
        </w:rPr>
        <w:t xml:space="preserve">indow </w:t>
      </w:r>
      <w:r>
        <w:rPr>
          <w:b/>
          <w:color w:val="2F5496" w:themeColor="accent1" w:themeShade="BF"/>
          <w:sz w:val="28"/>
          <w:szCs w:val="26"/>
        </w:rPr>
        <w:t>[</w:t>
      </w:r>
      <w:r w:rsidRPr="00423FB2">
        <w:rPr>
          <w:b/>
          <w:color w:val="2F5496" w:themeColor="accent1" w:themeShade="BF"/>
          <w:sz w:val="28"/>
          <w:szCs w:val="26"/>
        </w:rPr>
        <w:t>§200.6(c)(4)(i)</w:t>
      </w:r>
      <w:r>
        <w:rPr>
          <w:b/>
          <w:color w:val="2F5496" w:themeColor="accent1" w:themeShade="BF"/>
          <w:sz w:val="28"/>
          <w:szCs w:val="26"/>
        </w:rPr>
        <w:t>]</w:t>
      </w:r>
    </w:p>
    <w:p w14:paraId="3742EF6D" w14:textId="77777777" w:rsidR="00F00D35" w:rsidRDefault="00F00D35" w:rsidP="00F00D35">
      <w:pPr>
        <w:rPr>
          <w:b/>
          <w:color w:val="2F5496" w:themeColor="accent1" w:themeShade="BF"/>
          <w:sz w:val="28"/>
        </w:rPr>
      </w:pPr>
    </w:p>
    <w:p w14:paraId="1DE7ED16" w14:textId="77777777" w:rsidR="00F00D35" w:rsidRDefault="00F00D35" w:rsidP="00F00D35">
      <w:pPr>
        <w:pStyle w:val="Default"/>
        <w:shd w:val="clear" w:color="auto" w:fill="FFFFFF" w:themeFill="background1"/>
      </w:pPr>
      <w:r w:rsidRPr="008E3F3F">
        <w:t xml:space="preserve">The MCAS-Alt test window informally begins on the first day of school, although </w:t>
      </w:r>
      <w:r>
        <w:t>educators may</w:t>
      </w:r>
      <w:r w:rsidRPr="008E3F3F">
        <w:t xml:space="preserve"> begin the alternate assessment process at different points throughout the school year. The </w:t>
      </w:r>
      <w:r>
        <w:t xml:space="preserve">testing </w:t>
      </w:r>
      <w:r w:rsidRPr="008E3F3F">
        <w:t xml:space="preserve">window </w:t>
      </w:r>
      <w:r>
        <w:t>will end</w:t>
      </w:r>
      <w:r w:rsidRPr="008E3F3F">
        <w:t xml:space="preserve"> with submission of the</w:t>
      </w:r>
      <w:r>
        <w:t>se</w:t>
      </w:r>
      <w:r w:rsidRPr="008E3F3F">
        <w:t xml:space="preserve"> </w:t>
      </w:r>
      <w:r>
        <w:t xml:space="preserve">alternate </w:t>
      </w:r>
      <w:r w:rsidRPr="008E3F3F">
        <w:t>assessments on March 28, 2024. Th</w:t>
      </w:r>
      <w:r>
        <w:t>e assessment timeline</w:t>
      </w:r>
      <w:r w:rsidRPr="008E3F3F">
        <w:t xml:space="preserve"> would have </w:t>
      </w:r>
      <w:r>
        <w:t>required</w:t>
      </w:r>
      <w:r w:rsidRPr="008E3F3F">
        <w:t xml:space="preserve"> submitting our request last June, but </w:t>
      </w:r>
      <w:r>
        <w:t>the state</w:t>
      </w:r>
      <w:r w:rsidRPr="008E3F3F">
        <w:t xml:space="preserve"> </w:t>
      </w:r>
      <w:r>
        <w:t xml:space="preserve">needed to review last year’s assessment participation reports and stakeholder feedback prior to determining if an extension of the </w:t>
      </w:r>
      <w:r w:rsidRPr="00FA5D91">
        <w:rPr>
          <w:b/>
          <w:bCs/>
        </w:rPr>
        <w:t>202</w:t>
      </w:r>
      <w:r>
        <w:rPr>
          <w:b/>
          <w:bCs/>
        </w:rPr>
        <w:t>2–</w:t>
      </w:r>
      <w:r w:rsidRPr="00FA5D91">
        <w:rPr>
          <w:b/>
          <w:bCs/>
        </w:rPr>
        <w:t>202</w:t>
      </w:r>
      <w:r>
        <w:rPr>
          <w:b/>
          <w:bCs/>
        </w:rPr>
        <w:t>3</w:t>
      </w:r>
      <w:r>
        <w:t xml:space="preserve"> </w:t>
      </w:r>
      <w:r w:rsidRPr="008E3F3F">
        <w:t>wai</w:t>
      </w:r>
      <w:r>
        <w:t xml:space="preserve">ver would be necessary. Our review of participation data shows  that we are making steady progress towards our goal to reduce the number of students participating in alternate assessments, but that </w:t>
      </w:r>
      <w:r w:rsidRPr="005F38BB">
        <w:rPr>
          <w:b/>
          <w:bCs/>
        </w:rPr>
        <w:t>new technical assistance and guidance to our LEAs is warranted</w:t>
      </w:r>
      <w:r>
        <w:t>.</w:t>
      </w:r>
      <w:r w:rsidRPr="008E3F3F">
        <w:t xml:space="preserve"> </w:t>
      </w:r>
      <w:r>
        <w:t xml:space="preserve">We believe that the new strategies described below will be able to yield the necessary reductions in alternate assessment participation. </w:t>
      </w:r>
      <w:r w:rsidRPr="008E3F3F">
        <w:t>We are submitting this waiver extension request in response to the USED memo to states dated September 20, 2023, that provided “</w:t>
      </w:r>
      <w:r w:rsidRPr="008E3F3F">
        <w:rPr>
          <w:sz w:val="23"/>
          <w:szCs w:val="23"/>
        </w:rPr>
        <w:t xml:space="preserve">Requirements to Request a Waiver/Waiver Extension for the 2023-24 School Year from the 1.0 Percent Cap on the Percentage of Students with the Most Significant Cognitive Disabilities Who May Be Assessed with an Alternate Assessment Aligned with Alternate Academic Achievement Standards (AA-AAAS)” outlining </w:t>
      </w:r>
      <w:r w:rsidRPr="008E3F3F">
        <w:t>the terms and criteria for submitting waiver and waiver extension requests.</w:t>
      </w:r>
      <w:r w:rsidRPr="002D37C9">
        <w:t xml:space="preserve"> </w:t>
      </w:r>
    </w:p>
    <w:p w14:paraId="657F1937" w14:textId="25648EB0" w:rsidR="006012DB" w:rsidRDefault="006012DB">
      <w:pPr>
        <w:widowControl/>
        <w:spacing w:after="160" w:line="259" w:lineRule="auto"/>
        <w:rPr>
          <w:snapToGrid/>
          <w:color w:val="000000"/>
          <w:szCs w:val="24"/>
        </w:rPr>
      </w:pPr>
      <w:r>
        <w:br w:type="page"/>
      </w:r>
    </w:p>
    <w:p w14:paraId="43F77E00" w14:textId="77777777" w:rsidR="00F00D35" w:rsidRPr="009F03BB" w:rsidRDefault="00F00D35" w:rsidP="004729BA">
      <w:pPr>
        <w:pStyle w:val="ListParagraph"/>
        <w:numPr>
          <w:ilvl w:val="0"/>
          <w:numId w:val="9"/>
        </w:numPr>
        <w:ind w:left="360"/>
        <w:rPr>
          <w:b/>
          <w:color w:val="2F5496" w:themeColor="accent1" w:themeShade="BF"/>
          <w:sz w:val="28"/>
        </w:rPr>
      </w:pPr>
      <w:r w:rsidRPr="009F03BB">
        <w:rPr>
          <w:b/>
          <w:color w:val="2F5496" w:themeColor="accent1" w:themeShade="BF"/>
          <w:sz w:val="28"/>
        </w:rPr>
        <w:lastRenderedPageBreak/>
        <w:t xml:space="preserve">Assessment </w:t>
      </w:r>
      <w:r>
        <w:rPr>
          <w:b/>
          <w:color w:val="2F5496" w:themeColor="accent1" w:themeShade="BF"/>
          <w:sz w:val="28"/>
        </w:rPr>
        <w:t>p</w:t>
      </w:r>
      <w:r w:rsidRPr="009F03BB">
        <w:rPr>
          <w:b/>
          <w:color w:val="2F5496" w:themeColor="accent1" w:themeShade="BF"/>
          <w:sz w:val="28"/>
        </w:rPr>
        <w:t xml:space="preserve">articipation by </w:t>
      </w:r>
      <w:r>
        <w:rPr>
          <w:b/>
          <w:color w:val="2F5496" w:themeColor="accent1" w:themeShade="BF"/>
          <w:sz w:val="28"/>
        </w:rPr>
        <w:t>number and percentage of a</w:t>
      </w:r>
      <w:r w:rsidRPr="009F03BB">
        <w:rPr>
          <w:b/>
          <w:color w:val="2F5496" w:themeColor="accent1" w:themeShade="BF"/>
          <w:sz w:val="28"/>
        </w:rPr>
        <w:t xml:space="preserve">ll </w:t>
      </w:r>
      <w:r>
        <w:rPr>
          <w:b/>
          <w:color w:val="2F5496" w:themeColor="accent1" w:themeShade="BF"/>
          <w:sz w:val="28"/>
        </w:rPr>
        <w:t>s</w:t>
      </w:r>
      <w:r w:rsidRPr="009F03BB">
        <w:rPr>
          <w:b/>
          <w:color w:val="2F5496" w:themeColor="accent1" w:themeShade="BF"/>
          <w:sz w:val="28"/>
        </w:rPr>
        <w:t>tudents</w:t>
      </w:r>
      <w:r>
        <w:rPr>
          <w:b/>
          <w:color w:val="2F5496" w:themeColor="accent1" w:themeShade="BF"/>
          <w:sz w:val="28"/>
        </w:rPr>
        <w:t xml:space="preserve"> and students in each subgroup</w:t>
      </w:r>
      <w:r w:rsidRPr="005E1559">
        <w:rPr>
          <w:b/>
          <w:color w:val="2F5496" w:themeColor="accent1" w:themeShade="BF"/>
          <w:sz w:val="32"/>
        </w:rPr>
        <w:t xml:space="preserve"> </w:t>
      </w:r>
      <w:r>
        <w:rPr>
          <w:b/>
          <w:color w:val="2F5496" w:themeColor="accent1" w:themeShade="BF"/>
          <w:sz w:val="28"/>
          <w:szCs w:val="26"/>
        </w:rPr>
        <w:t>[</w:t>
      </w:r>
      <w:r w:rsidRPr="005E1559">
        <w:rPr>
          <w:b/>
          <w:color w:val="2F5496" w:themeColor="accent1" w:themeShade="BF"/>
          <w:sz w:val="28"/>
          <w:szCs w:val="26"/>
        </w:rPr>
        <w:t>§200.6(c)(4)(ii)</w:t>
      </w:r>
      <w:r>
        <w:rPr>
          <w:b/>
          <w:color w:val="2F5496" w:themeColor="accent1" w:themeShade="BF"/>
          <w:sz w:val="28"/>
          <w:szCs w:val="26"/>
        </w:rPr>
        <w:t>]</w:t>
      </w:r>
    </w:p>
    <w:p w14:paraId="08A997FA" w14:textId="77777777" w:rsidR="00F00D35" w:rsidRDefault="00F00D35" w:rsidP="00F00D35">
      <w:pPr>
        <w:rPr>
          <w:rFonts w:asciiTheme="minorHAnsi" w:hAnsiTheme="minorHAnsi" w:cstheme="minorHAnsi"/>
          <w:b/>
        </w:rPr>
      </w:pPr>
    </w:p>
    <w:p w14:paraId="6D37FA5B" w14:textId="77777777" w:rsidR="00F00D35" w:rsidRPr="00584A01" w:rsidRDefault="00F00D35" w:rsidP="00F00D35">
      <w:pPr>
        <w:jc w:val="center"/>
        <w:rPr>
          <w:b/>
        </w:rPr>
      </w:pPr>
      <w:r w:rsidRPr="00584A01">
        <w:rPr>
          <w:b/>
        </w:rPr>
        <w:t>Table 1: Overall Rates of Assessment Participation for SY 2022-23</w:t>
      </w:r>
    </w:p>
    <w:p w14:paraId="178C592A" w14:textId="77777777" w:rsidR="00F00D35" w:rsidRPr="00537982" w:rsidRDefault="00F00D35" w:rsidP="00F00D35">
      <w:pPr>
        <w:rPr>
          <w:b/>
        </w:rPr>
      </w:pPr>
    </w:p>
    <w:tbl>
      <w:tblPr>
        <w:tblStyle w:val="ProposalTable1"/>
        <w:tblW w:w="10350" w:type="dxa"/>
        <w:tblInd w:w="-486" w:type="dxa"/>
        <w:tblLayout w:type="fixed"/>
        <w:tblLook w:val="01E0" w:firstRow="1" w:lastRow="1" w:firstColumn="1" w:lastColumn="1" w:noHBand="0" w:noVBand="0"/>
      </w:tblPr>
      <w:tblGrid>
        <w:gridCol w:w="1413"/>
        <w:gridCol w:w="2386"/>
        <w:gridCol w:w="1301"/>
        <w:gridCol w:w="1236"/>
        <w:gridCol w:w="1338"/>
        <w:gridCol w:w="1262"/>
        <w:gridCol w:w="1414"/>
      </w:tblGrid>
      <w:tr w:rsidR="00F00D35" w:rsidRPr="00153D6A" w14:paraId="55CC8A0C" w14:textId="77777777" w:rsidTr="006012DB">
        <w:trPr>
          <w:cnfStyle w:val="100000000000" w:firstRow="1" w:lastRow="0" w:firstColumn="0" w:lastColumn="0" w:oddVBand="0" w:evenVBand="0" w:oddHBand="0" w:evenHBand="0" w:firstRowFirstColumn="0" w:firstRowLastColumn="0" w:lastRowFirstColumn="0" w:lastRowLastColumn="0"/>
          <w:trHeight w:val="395"/>
        </w:trPr>
        <w:tc>
          <w:tcPr>
            <w:tcW w:w="1620" w:type="dxa"/>
            <w:tcBorders>
              <w:bottom w:val="single" w:sz="12" w:space="0" w:color="2F5496" w:themeColor="accent1" w:themeShade="BF"/>
              <w:right w:val="single" w:sz="12" w:space="0" w:color="2F5496" w:themeColor="accent1" w:themeShade="BF"/>
            </w:tcBorders>
            <w:vAlign w:val="center"/>
          </w:tcPr>
          <w:p w14:paraId="7E456D81" w14:textId="77777777" w:rsidR="00F00D35" w:rsidRPr="004F2334" w:rsidRDefault="00F00D35" w:rsidP="003645E9">
            <w:pPr>
              <w:pStyle w:val="TableParagraph"/>
              <w:spacing w:line="242" w:lineRule="exact"/>
              <w:ind w:left="112"/>
              <w:jc w:val="left"/>
            </w:pPr>
            <w:bookmarkStart w:id="1" w:name="_Hlk23431785"/>
          </w:p>
        </w:tc>
        <w:tc>
          <w:tcPr>
            <w:tcW w:w="2775" w:type="dxa"/>
            <w:tcBorders>
              <w:left w:val="single" w:sz="12" w:space="0" w:color="2F5496" w:themeColor="accent1" w:themeShade="BF"/>
              <w:right w:val="single" w:sz="12" w:space="0" w:color="2F5496" w:themeColor="accent1" w:themeShade="BF"/>
            </w:tcBorders>
            <w:vAlign w:val="center"/>
          </w:tcPr>
          <w:p w14:paraId="4886F87B" w14:textId="77777777" w:rsidR="00F00D35" w:rsidRPr="00153D6A" w:rsidRDefault="00F00D35" w:rsidP="006012DB">
            <w:pPr>
              <w:pStyle w:val="TableParagraph"/>
              <w:spacing w:line="240" w:lineRule="exact"/>
              <w:ind w:left="121"/>
              <w:jc w:val="center"/>
              <w:rPr>
                <w:color w:val="000000"/>
              </w:rPr>
            </w:pPr>
            <w:r>
              <w:rPr>
                <w:color w:val="000000"/>
              </w:rPr>
              <w:t>ELA</w:t>
            </w:r>
            <w:r>
              <w:rPr>
                <w:color w:val="000000"/>
              </w:rPr>
              <w:br/>
              <w:t>Grades 3-8 and HS</w:t>
            </w:r>
          </w:p>
        </w:tc>
        <w:tc>
          <w:tcPr>
            <w:tcW w:w="2895" w:type="dxa"/>
            <w:gridSpan w:val="2"/>
            <w:tcBorders>
              <w:left w:val="single" w:sz="12" w:space="0" w:color="2F5496" w:themeColor="accent1" w:themeShade="BF"/>
              <w:right w:val="single" w:sz="12" w:space="0" w:color="2F5496" w:themeColor="accent1" w:themeShade="BF"/>
            </w:tcBorders>
            <w:vAlign w:val="center"/>
          </w:tcPr>
          <w:p w14:paraId="7CF76205" w14:textId="77777777" w:rsidR="00F00D35" w:rsidRPr="00153D6A" w:rsidRDefault="00F00D35" w:rsidP="006012DB">
            <w:pPr>
              <w:pStyle w:val="TableParagraph"/>
              <w:spacing w:line="240" w:lineRule="auto"/>
              <w:ind w:left="106" w:right="108"/>
              <w:jc w:val="center"/>
              <w:rPr>
                <w:color w:val="000000"/>
              </w:rPr>
            </w:pPr>
            <w:r>
              <w:rPr>
                <w:color w:val="000000"/>
              </w:rPr>
              <w:t>Math</w:t>
            </w:r>
            <w:r>
              <w:rPr>
                <w:color w:val="000000"/>
              </w:rPr>
              <w:br/>
              <w:t>Grades 3-8 and HS</w:t>
            </w:r>
          </w:p>
        </w:tc>
        <w:tc>
          <w:tcPr>
            <w:tcW w:w="3060" w:type="dxa"/>
            <w:gridSpan w:val="3"/>
            <w:tcBorders>
              <w:left w:val="single" w:sz="12" w:space="0" w:color="2F5496" w:themeColor="accent1" w:themeShade="BF"/>
              <w:bottom w:val="single" w:sz="12" w:space="0" w:color="2F5496" w:themeColor="accent1" w:themeShade="BF"/>
            </w:tcBorders>
            <w:vAlign w:val="center"/>
          </w:tcPr>
          <w:p w14:paraId="397843C4" w14:textId="77777777" w:rsidR="00F00D35" w:rsidRDefault="00F00D35" w:rsidP="006012DB">
            <w:pPr>
              <w:pStyle w:val="TableParagraph"/>
              <w:spacing w:line="240" w:lineRule="auto"/>
              <w:ind w:left="106" w:right="108"/>
              <w:jc w:val="center"/>
              <w:rPr>
                <w:color w:val="000000"/>
              </w:rPr>
            </w:pPr>
            <w:r>
              <w:rPr>
                <w:color w:val="000000"/>
              </w:rPr>
              <w:t>Science and Technology/Engineering Grades 5, 8, and HS</w:t>
            </w:r>
          </w:p>
        </w:tc>
      </w:tr>
      <w:tr w:rsidR="00F00D35" w:rsidRPr="00934C60" w14:paraId="2592A74D" w14:textId="77777777" w:rsidTr="003645E9">
        <w:trPr>
          <w:trHeight w:val="989"/>
        </w:trPr>
        <w:tc>
          <w:tcPr>
            <w:tcW w:w="1620" w:type="dxa"/>
            <w:tcBorders>
              <w:top w:val="single" w:sz="12" w:space="0" w:color="2F5496" w:themeColor="accent1" w:themeShade="BF"/>
              <w:right w:val="single" w:sz="12" w:space="0" w:color="2F5496" w:themeColor="accent1" w:themeShade="BF"/>
            </w:tcBorders>
            <w:vAlign w:val="center"/>
          </w:tcPr>
          <w:p w14:paraId="22D8D204" w14:textId="77777777" w:rsidR="00F00D35" w:rsidRPr="004F2334" w:rsidRDefault="00F00D35" w:rsidP="003645E9">
            <w:pPr>
              <w:pStyle w:val="TableParagraph"/>
              <w:spacing w:line="242" w:lineRule="exact"/>
              <w:ind w:left="112"/>
              <w:jc w:val="left"/>
            </w:pPr>
          </w:p>
        </w:tc>
        <w:tc>
          <w:tcPr>
            <w:tcW w:w="1289" w:type="dxa"/>
            <w:tcBorders>
              <w:top w:val="single" w:sz="12" w:space="0" w:color="2F5496" w:themeColor="accent1" w:themeShade="BF"/>
              <w:left w:val="single" w:sz="12" w:space="0" w:color="2F5496" w:themeColor="accent1" w:themeShade="BF"/>
            </w:tcBorders>
            <w:vAlign w:val="center"/>
          </w:tcPr>
          <w:p w14:paraId="72FDAD41" w14:textId="77777777" w:rsidR="00F00D35" w:rsidRPr="00153D6A" w:rsidRDefault="00F00D35" w:rsidP="003645E9">
            <w:pPr>
              <w:pStyle w:val="TableParagraph"/>
              <w:spacing w:before="0" w:line="240" w:lineRule="auto"/>
              <w:ind w:left="121"/>
              <w:jc w:val="center"/>
              <w:rPr>
                <w:color w:val="000000"/>
              </w:rPr>
            </w:pPr>
            <w:r>
              <w:rPr>
                <w:color w:val="000000"/>
              </w:rPr>
              <w:t>All students</w:t>
            </w:r>
          </w:p>
        </w:tc>
        <w:tc>
          <w:tcPr>
            <w:tcW w:w="1486" w:type="dxa"/>
            <w:tcBorders>
              <w:top w:val="single" w:sz="12" w:space="0" w:color="2F5496" w:themeColor="accent1" w:themeShade="BF"/>
              <w:right w:val="single" w:sz="12" w:space="0" w:color="2F5496" w:themeColor="accent1" w:themeShade="BF"/>
            </w:tcBorders>
            <w:vAlign w:val="center"/>
          </w:tcPr>
          <w:p w14:paraId="08EC9399" w14:textId="77777777" w:rsidR="00F00D35" w:rsidRPr="00153D6A" w:rsidRDefault="00F00D35" w:rsidP="003645E9">
            <w:pPr>
              <w:pStyle w:val="TableParagraph"/>
              <w:spacing w:before="0" w:line="240" w:lineRule="auto"/>
              <w:ind w:left="20" w:firstLine="101"/>
              <w:jc w:val="center"/>
              <w:rPr>
                <w:color w:val="000000"/>
              </w:rPr>
            </w:pPr>
            <w:r>
              <w:rPr>
                <w:color w:val="000000"/>
              </w:rPr>
              <w:t>Students with disabilities</w:t>
            </w:r>
          </w:p>
        </w:tc>
        <w:tc>
          <w:tcPr>
            <w:tcW w:w="1365" w:type="dxa"/>
            <w:tcBorders>
              <w:top w:val="single" w:sz="12" w:space="0" w:color="2F5496" w:themeColor="accent1" w:themeShade="BF"/>
              <w:left w:val="single" w:sz="12" w:space="0" w:color="2F5496" w:themeColor="accent1" w:themeShade="BF"/>
            </w:tcBorders>
            <w:vAlign w:val="center"/>
          </w:tcPr>
          <w:p w14:paraId="76E70728" w14:textId="77777777" w:rsidR="00F00D35" w:rsidRPr="00934C60" w:rsidRDefault="00F00D35" w:rsidP="003645E9">
            <w:pPr>
              <w:pStyle w:val="TableParagraph"/>
              <w:spacing w:before="0" w:line="240" w:lineRule="auto"/>
              <w:ind w:left="106"/>
              <w:jc w:val="center"/>
              <w:rPr>
                <w:b/>
              </w:rPr>
            </w:pPr>
            <w:r>
              <w:rPr>
                <w:color w:val="000000"/>
              </w:rPr>
              <w:t>All students</w:t>
            </w:r>
          </w:p>
        </w:tc>
        <w:tc>
          <w:tcPr>
            <w:tcW w:w="1530" w:type="dxa"/>
            <w:tcBorders>
              <w:top w:val="single" w:sz="12" w:space="0" w:color="2F5496" w:themeColor="accent1" w:themeShade="BF"/>
              <w:right w:val="single" w:sz="12" w:space="0" w:color="2F5496" w:themeColor="accent1" w:themeShade="BF"/>
            </w:tcBorders>
            <w:vAlign w:val="center"/>
          </w:tcPr>
          <w:p w14:paraId="180A7AAD" w14:textId="77777777" w:rsidR="00F00D35" w:rsidRPr="00934C60" w:rsidRDefault="00F00D35" w:rsidP="003645E9">
            <w:pPr>
              <w:pStyle w:val="TableParagraph"/>
              <w:spacing w:before="0" w:line="240" w:lineRule="auto"/>
              <w:ind w:firstLine="106"/>
              <w:jc w:val="center"/>
              <w:rPr>
                <w:b/>
              </w:rPr>
            </w:pPr>
            <w:r>
              <w:rPr>
                <w:color w:val="000000"/>
              </w:rPr>
              <w:t>Students with disabilities</w:t>
            </w:r>
          </w:p>
        </w:tc>
        <w:tc>
          <w:tcPr>
            <w:tcW w:w="1440" w:type="dxa"/>
            <w:tcBorders>
              <w:top w:val="single" w:sz="12" w:space="0" w:color="2F5496" w:themeColor="accent1" w:themeShade="BF"/>
              <w:left w:val="single" w:sz="12" w:space="0" w:color="2F5496" w:themeColor="accent1" w:themeShade="BF"/>
            </w:tcBorders>
            <w:vAlign w:val="center"/>
          </w:tcPr>
          <w:p w14:paraId="6510FD1C" w14:textId="77777777" w:rsidR="00F00D35" w:rsidRDefault="00F00D35" w:rsidP="003645E9">
            <w:pPr>
              <w:pStyle w:val="TableParagraph"/>
              <w:spacing w:before="0" w:line="240" w:lineRule="auto"/>
              <w:ind w:left="106" w:right="54"/>
              <w:jc w:val="center"/>
              <w:rPr>
                <w:color w:val="000000"/>
              </w:rPr>
            </w:pPr>
            <w:r>
              <w:rPr>
                <w:color w:val="000000"/>
              </w:rPr>
              <w:t>All students</w:t>
            </w:r>
          </w:p>
        </w:tc>
        <w:tc>
          <w:tcPr>
            <w:tcW w:w="1620" w:type="dxa"/>
            <w:tcBorders>
              <w:top w:val="single" w:sz="12" w:space="0" w:color="2F5496" w:themeColor="accent1" w:themeShade="BF"/>
            </w:tcBorders>
            <w:vAlign w:val="center"/>
          </w:tcPr>
          <w:p w14:paraId="57CB1933" w14:textId="77777777" w:rsidR="00F00D35" w:rsidRDefault="00F00D35" w:rsidP="003645E9">
            <w:pPr>
              <w:pStyle w:val="TableParagraph"/>
              <w:spacing w:before="0" w:line="240" w:lineRule="auto"/>
              <w:ind w:left="106" w:right="36"/>
              <w:jc w:val="center"/>
              <w:rPr>
                <w:color w:val="000000"/>
              </w:rPr>
            </w:pPr>
            <w:r>
              <w:rPr>
                <w:color w:val="000000"/>
              </w:rPr>
              <w:t>Students with disabilities</w:t>
            </w:r>
          </w:p>
        </w:tc>
      </w:tr>
      <w:tr w:rsidR="00F00D35" w:rsidRPr="00934C60" w14:paraId="37073781" w14:textId="77777777" w:rsidTr="003645E9">
        <w:trPr>
          <w:trHeight w:val="322"/>
        </w:trPr>
        <w:tc>
          <w:tcPr>
            <w:tcW w:w="1620" w:type="dxa"/>
            <w:tcBorders>
              <w:right w:val="single" w:sz="12" w:space="0" w:color="2F5496" w:themeColor="accent1" w:themeShade="BF"/>
            </w:tcBorders>
            <w:vAlign w:val="center"/>
          </w:tcPr>
          <w:p w14:paraId="0628EC6C" w14:textId="77777777" w:rsidR="00F00D35" w:rsidRPr="00934C60" w:rsidRDefault="00F00D35" w:rsidP="003645E9">
            <w:pPr>
              <w:pStyle w:val="TableParagraph"/>
              <w:spacing w:before="0" w:line="242" w:lineRule="exact"/>
              <w:jc w:val="left"/>
              <w:rPr>
                <w:b/>
                <w:spacing w:val="-2"/>
              </w:rPr>
            </w:pPr>
            <w:r w:rsidRPr="004F2334">
              <w:t>Students</w:t>
            </w:r>
            <w:r w:rsidRPr="004F2334">
              <w:rPr>
                <w:spacing w:val="-7"/>
              </w:rPr>
              <w:t xml:space="preserve"> </w:t>
            </w:r>
            <w:r w:rsidRPr="004F2334">
              <w:rPr>
                <w:spacing w:val="-2"/>
              </w:rPr>
              <w:t>Assessed</w:t>
            </w:r>
          </w:p>
        </w:tc>
        <w:tc>
          <w:tcPr>
            <w:tcW w:w="1289" w:type="dxa"/>
            <w:tcBorders>
              <w:left w:val="single" w:sz="12" w:space="0" w:color="2F5496" w:themeColor="accent1" w:themeShade="BF"/>
            </w:tcBorders>
            <w:vAlign w:val="center"/>
          </w:tcPr>
          <w:p w14:paraId="6B02AE98" w14:textId="77777777" w:rsidR="00F00D35" w:rsidRPr="00934C60" w:rsidRDefault="00F00D35" w:rsidP="003645E9">
            <w:pPr>
              <w:pStyle w:val="TableParagraph"/>
              <w:spacing w:before="0" w:line="240" w:lineRule="auto"/>
              <w:jc w:val="center"/>
              <w:rPr>
                <w:b/>
              </w:rPr>
            </w:pPr>
            <w:r w:rsidRPr="00153D6A">
              <w:rPr>
                <w:color w:val="000000"/>
              </w:rPr>
              <w:t>471,310</w:t>
            </w:r>
          </w:p>
        </w:tc>
        <w:tc>
          <w:tcPr>
            <w:tcW w:w="1486" w:type="dxa"/>
            <w:tcBorders>
              <w:right w:val="single" w:sz="12" w:space="0" w:color="2F5496" w:themeColor="accent1" w:themeShade="BF"/>
            </w:tcBorders>
            <w:vAlign w:val="center"/>
          </w:tcPr>
          <w:p w14:paraId="60F0E25F" w14:textId="77777777" w:rsidR="00F00D35" w:rsidRPr="00934C60" w:rsidRDefault="00F00D35" w:rsidP="003645E9">
            <w:pPr>
              <w:pStyle w:val="TableParagraph"/>
              <w:spacing w:before="0" w:line="240" w:lineRule="auto"/>
              <w:jc w:val="center"/>
              <w:rPr>
                <w:b/>
              </w:rPr>
            </w:pPr>
            <w:r w:rsidRPr="00153D6A">
              <w:rPr>
                <w:color w:val="000000"/>
              </w:rPr>
              <w:t>102,079</w:t>
            </w:r>
          </w:p>
        </w:tc>
        <w:tc>
          <w:tcPr>
            <w:tcW w:w="1365" w:type="dxa"/>
            <w:tcBorders>
              <w:left w:val="single" w:sz="12" w:space="0" w:color="2F5496" w:themeColor="accent1" w:themeShade="BF"/>
            </w:tcBorders>
            <w:vAlign w:val="center"/>
          </w:tcPr>
          <w:p w14:paraId="142938BF" w14:textId="77777777" w:rsidR="00F00D35" w:rsidRPr="00934C60" w:rsidRDefault="00F00D35" w:rsidP="003645E9">
            <w:pPr>
              <w:pStyle w:val="TableParagraph"/>
              <w:spacing w:before="0" w:line="240" w:lineRule="auto"/>
              <w:ind w:right="108"/>
              <w:jc w:val="center"/>
              <w:rPr>
                <w:b/>
              </w:rPr>
            </w:pPr>
            <w:r w:rsidRPr="00153D6A">
              <w:rPr>
                <w:color w:val="000000"/>
              </w:rPr>
              <w:t>475,569</w:t>
            </w:r>
          </w:p>
        </w:tc>
        <w:tc>
          <w:tcPr>
            <w:tcW w:w="1530" w:type="dxa"/>
            <w:tcBorders>
              <w:right w:val="single" w:sz="12" w:space="0" w:color="2F5496" w:themeColor="accent1" w:themeShade="BF"/>
            </w:tcBorders>
            <w:vAlign w:val="center"/>
          </w:tcPr>
          <w:p w14:paraId="0C72AFE3" w14:textId="77777777" w:rsidR="00F00D35" w:rsidRPr="00934C60" w:rsidRDefault="00F00D35" w:rsidP="003645E9">
            <w:pPr>
              <w:pStyle w:val="TableParagraph"/>
              <w:spacing w:before="0" w:line="240" w:lineRule="auto"/>
              <w:ind w:right="108"/>
              <w:jc w:val="center"/>
              <w:rPr>
                <w:b/>
              </w:rPr>
            </w:pPr>
            <w:r w:rsidRPr="00153D6A">
              <w:rPr>
                <w:color w:val="000000"/>
              </w:rPr>
              <w:t>99,453</w:t>
            </w:r>
          </w:p>
        </w:tc>
        <w:tc>
          <w:tcPr>
            <w:tcW w:w="1440" w:type="dxa"/>
            <w:tcBorders>
              <w:left w:val="single" w:sz="12" w:space="0" w:color="2F5496" w:themeColor="accent1" w:themeShade="BF"/>
            </w:tcBorders>
            <w:vAlign w:val="center"/>
          </w:tcPr>
          <w:p w14:paraId="26D2494B" w14:textId="77777777" w:rsidR="00F00D35" w:rsidRPr="00153D6A" w:rsidRDefault="00F00D35" w:rsidP="003645E9">
            <w:pPr>
              <w:pStyle w:val="TableParagraph"/>
              <w:spacing w:before="0" w:line="240" w:lineRule="auto"/>
              <w:ind w:right="108"/>
              <w:jc w:val="center"/>
              <w:rPr>
                <w:color w:val="000000"/>
              </w:rPr>
            </w:pPr>
            <w:r w:rsidRPr="00153D6A">
              <w:rPr>
                <w:color w:val="000000"/>
              </w:rPr>
              <w:t>208,473</w:t>
            </w:r>
          </w:p>
        </w:tc>
        <w:tc>
          <w:tcPr>
            <w:tcW w:w="1620" w:type="dxa"/>
            <w:vAlign w:val="center"/>
          </w:tcPr>
          <w:p w14:paraId="6C529411" w14:textId="77777777" w:rsidR="00F00D35" w:rsidRPr="00153D6A" w:rsidRDefault="00F00D35" w:rsidP="003645E9">
            <w:pPr>
              <w:pStyle w:val="TableParagraph"/>
              <w:spacing w:before="0" w:line="240" w:lineRule="auto"/>
              <w:ind w:right="108"/>
              <w:jc w:val="center"/>
              <w:rPr>
                <w:color w:val="000000"/>
              </w:rPr>
            </w:pPr>
            <w:r w:rsidRPr="00153D6A">
              <w:rPr>
                <w:color w:val="000000"/>
              </w:rPr>
              <w:t>42,822</w:t>
            </w:r>
          </w:p>
        </w:tc>
      </w:tr>
      <w:tr w:rsidR="00F00D35" w:rsidRPr="00934C60" w14:paraId="18C4D17A" w14:textId="77777777" w:rsidTr="003645E9">
        <w:trPr>
          <w:trHeight w:val="364"/>
        </w:trPr>
        <w:tc>
          <w:tcPr>
            <w:tcW w:w="1620" w:type="dxa"/>
            <w:tcBorders>
              <w:right w:val="single" w:sz="12" w:space="0" w:color="2F5496" w:themeColor="accent1" w:themeShade="BF"/>
            </w:tcBorders>
            <w:shd w:val="clear" w:color="auto" w:fill="auto"/>
            <w:vAlign w:val="center"/>
          </w:tcPr>
          <w:p w14:paraId="2AE915EC" w14:textId="77777777" w:rsidR="00F00D35" w:rsidRPr="00934C60" w:rsidRDefault="00F00D35" w:rsidP="003645E9">
            <w:pPr>
              <w:pStyle w:val="TableParagraph"/>
              <w:spacing w:before="0" w:line="242" w:lineRule="exact"/>
              <w:jc w:val="left"/>
            </w:pPr>
            <w:r w:rsidRPr="004F2334">
              <w:t>Students</w:t>
            </w:r>
            <w:r w:rsidRPr="004F2334">
              <w:rPr>
                <w:spacing w:val="-7"/>
              </w:rPr>
              <w:t xml:space="preserve"> </w:t>
            </w:r>
            <w:r w:rsidRPr="004F2334">
              <w:rPr>
                <w:spacing w:val="-2"/>
              </w:rPr>
              <w:t>Enrolled</w:t>
            </w:r>
          </w:p>
        </w:tc>
        <w:tc>
          <w:tcPr>
            <w:tcW w:w="1289" w:type="dxa"/>
            <w:tcBorders>
              <w:left w:val="single" w:sz="12" w:space="0" w:color="2F5496" w:themeColor="accent1" w:themeShade="BF"/>
            </w:tcBorders>
            <w:vAlign w:val="center"/>
          </w:tcPr>
          <w:p w14:paraId="4AFAD234" w14:textId="77777777" w:rsidR="00F00D35" w:rsidRPr="00934C60" w:rsidRDefault="00F00D35" w:rsidP="003645E9">
            <w:pPr>
              <w:pStyle w:val="TableParagraph"/>
              <w:spacing w:before="0" w:line="240" w:lineRule="auto"/>
              <w:jc w:val="center"/>
              <w:rPr>
                <w:spacing w:val="-2"/>
              </w:rPr>
            </w:pPr>
            <w:r w:rsidRPr="00153D6A">
              <w:rPr>
                <w:color w:val="000000"/>
              </w:rPr>
              <w:t>481,664</w:t>
            </w:r>
          </w:p>
        </w:tc>
        <w:tc>
          <w:tcPr>
            <w:tcW w:w="1486" w:type="dxa"/>
            <w:tcBorders>
              <w:right w:val="single" w:sz="12" w:space="0" w:color="2F5496" w:themeColor="accent1" w:themeShade="BF"/>
            </w:tcBorders>
            <w:vAlign w:val="center"/>
          </w:tcPr>
          <w:p w14:paraId="135EFC12" w14:textId="77777777" w:rsidR="00F00D35" w:rsidRPr="00934C60" w:rsidRDefault="00F00D35" w:rsidP="003645E9">
            <w:pPr>
              <w:pStyle w:val="TableParagraph"/>
              <w:spacing w:before="0" w:line="240" w:lineRule="auto"/>
              <w:jc w:val="center"/>
              <w:rPr>
                <w:spacing w:val="-2"/>
              </w:rPr>
            </w:pPr>
            <w:r w:rsidRPr="00153D6A">
              <w:rPr>
                <w:color w:val="000000"/>
              </w:rPr>
              <w:t>99,335</w:t>
            </w:r>
          </w:p>
        </w:tc>
        <w:tc>
          <w:tcPr>
            <w:tcW w:w="1365" w:type="dxa"/>
            <w:tcBorders>
              <w:left w:val="single" w:sz="12" w:space="0" w:color="2F5496" w:themeColor="accent1" w:themeShade="BF"/>
            </w:tcBorders>
            <w:vAlign w:val="center"/>
          </w:tcPr>
          <w:p w14:paraId="3DF8F696" w14:textId="77777777" w:rsidR="00F00D35" w:rsidRPr="00934C60" w:rsidRDefault="00F00D35" w:rsidP="003645E9">
            <w:pPr>
              <w:pStyle w:val="TableParagraph"/>
              <w:spacing w:before="0" w:line="240" w:lineRule="auto"/>
              <w:ind w:right="108"/>
              <w:jc w:val="center"/>
              <w:rPr>
                <w:spacing w:val="-2"/>
              </w:rPr>
            </w:pPr>
            <w:r w:rsidRPr="00153D6A">
              <w:rPr>
                <w:color w:val="000000"/>
              </w:rPr>
              <w:t>481,529</w:t>
            </w:r>
          </w:p>
        </w:tc>
        <w:tc>
          <w:tcPr>
            <w:tcW w:w="1530" w:type="dxa"/>
            <w:tcBorders>
              <w:right w:val="single" w:sz="12" w:space="0" w:color="2F5496" w:themeColor="accent1" w:themeShade="BF"/>
            </w:tcBorders>
            <w:vAlign w:val="center"/>
          </w:tcPr>
          <w:p w14:paraId="1318AD3D" w14:textId="77777777" w:rsidR="00F00D35" w:rsidRPr="00934C60" w:rsidRDefault="00F00D35" w:rsidP="003645E9">
            <w:pPr>
              <w:pStyle w:val="TableParagraph"/>
              <w:spacing w:before="0" w:line="240" w:lineRule="auto"/>
              <w:ind w:right="108"/>
              <w:jc w:val="center"/>
              <w:rPr>
                <w:spacing w:val="-2"/>
              </w:rPr>
            </w:pPr>
            <w:r w:rsidRPr="00153D6A">
              <w:rPr>
                <w:color w:val="000000"/>
              </w:rPr>
              <w:t>102,033</w:t>
            </w:r>
          </w:p>
        </w:tc>
        <w:tc>
          <w:tcPr>
            <w:tcW w:w="1440" w:type="dxa"/>
            <w:tcBorders>
              <w:left w:val="single" w:sz="12" w:space="0" w:color="2F5496" w:themeColor="accent1" w:themeShade="BF"/>
            </w:tcBorders>
            <w:vAlign w:val="center"/>
          </w:tcPr>
          <w:p w14:paraId="34BAC159" w14:textId="77777777" w:rsidR="00F00D35" w:rsidRPr="00153D6A" w:rsidRDefault="00F00D35" w:rsidP="003645E9">
            <w:pPr>
              <w:pStyle w:val="TableParagraph"/>
              <w:spacing w:before="0" w:line="240" w:lineRule="auto"/>
              <w:ind w:right="108"/>
              <w:jc w:val="center"/>
              <w:rPr>
                <w:color w:val="000000"/>
              </w:rPr>
            </w:pPr>
            <w:r w:rsidRPr="00153D6A">
              <w:rPr>
                <w:color w:val="000000"/>
              </w:rPr>
              <w:t>210,643</w:t>
            </w:r>
          </w:p>
        </w:tc>
        <w:tc>
          <w:tcPr>
            <w:tcW w:w="1620" w:type="dxa"/>
            <w:vAlign w:val="center"/>
          </w:tcPr>
          <w:p w14:paraId="7B98320B" w14:textId="77777777" w:rsidR="00F00D35" w:rsidRPr="00153D6A" w:rsidRDefault="00F00D35" w:rsidP="003645E9">
            <w:pPr>
              <w:pStyle w:val="TableParagraph"/>
              <w:spacing w:before="0" w:line="240" w:lineRule="auto"/>
              <w:ind w:right="108"/>
              <w:jc w:val="center"/>
              <w:rPr>
                <w:color w:val="000000"/>
              </w:rPr>
            </w:pPr>
            <w:r w:rsidRPr="00153D6A">
              <w:rPr>
                <w:color w:val="000000"/>
              </w:rPr>
              <w:t>41,850</w:t>
            </w:r>
          </w:p>
        </w:tc>
      </w:tr>
      <w:tr w:rsidR="00F00D35" w:rsidRPr="00934C60" w14:paraId="3E62FF23" w14:textId="77777777" w:rsidTr="003645E9">
        <w:trPr>
          <w:trHeight w:val="20"/>
        </w:trPr>
        <w:tc>
          <w:tcPr>
            <w:tcW w:w="1620" w:type="dxa"/>
            <w:tcBorders>
              <w:right w:val="single" w:sz="12" w:space="0" w:color="2F5496" w:themeColor="accent1" w:themeShade="BF"/>
            </w:tcBorders>
            <w:vAlign w:val="center"/>
          </w:tcPr>
          <w:p w14:paraId="51A4E400" w14:textId="77777777" w:rsidR="00F00D35" w:rsidRPr="003645E9" w:rsidRDefault="00F00D35" w:rsidP="003645E9">
            <w:pPr>
              <w:pStyle w:val="TableParagraph"/>
              <w:spacing w:before="0" w:line="242" w:lineRule="exact"/>
              <w:ind w:right="-84"/>
              <w:jc w:val="left"/>
            </w:pPr>
            <w:r w:rsidRPr="003645E9">
              <w:rPr>
                <w:spacing w:val="-2"/>
              </w:rPr>
              <w:t>Assessment</w:t>
            </w:r>
            <w:r w:rsidRPr="003645E9">
              <w:rPr>
                <w:spacing w:val="7"/>
              </w:rPr>
              <w:t xml:space="preserve"> </w:t>
            </w:r>
            <w:r w:rsidRPr="003645E9">
              <w:rPr>
                <w:spacing w:val="-2"/>
              </w:rPr>
              <w:t>Participation</w:t>
            </w:r>
            <w:r w:rsidRPr="003645E9">
              <w:rPr>
                <w:spacing w:val="11"/>
              </w:rPr>
              <w:t xml:space="preserve"> </w:t>
            </w:r>
            <w:r w:rsidRPr="003645E9">
              <w:rPr>
                <w:spacing w:val="-4"/>
              </w:rPr>
              <w:t>Rate</w:t>
            </w:r>
          </w:p>
        </w:tc>
        <w:tc>
          <w:tcPr>
            <w:tcW w:w="1289" w:type="dxa"/>
            <w:tcBorders>
              <w:left w:val="single" w:sz="12" w:space="0" w:color="2F5496" w:themeColor="accent1" w:themeShade="BF"/>
            </w:tcBorders>
            <w:vAlign w:val="center"/>
          </w:tcPr>
          <w:p w14:paraId="3DCBB40F" w14:textId="77777777" w:rsidR="00F00D35" w:rsidRPr="003645E9" w:rsidRDefault="00F00D35" w:rsidP="003645E9">
            <w:pPr>
              <w:pStyle w:val="TableParagraph"/>
              <w:spacing w:before="0" w:line="240" w:lineRule="auto"/>
              <w:jc w:val="center"/>
              <w:rPr>
                <w:spacing w:val="-2"/>
              </w:rPr>
            </w:pPr>
            <w:r w:rsidRPr="003645E9">
              <w:rPr>
                <w:color w:val="000000"/>
              </w:rPr>
              <w:t>98%</w:t>
            </w:r>
          </w:p>
        </w:tc>
        <w:tc>
          <w:tcPr>
            <w:tcW w:w="1486" w:type="dxa"/>
            <w:tcBorders>
              <w:right w:val="single" w:sz="12" w:space="0" w:color="2F5496" w:themeColor="accent1" w:themeShade="BF"/>
            </w:tcBorders>
            <w:vAlign w:val="center"/>
          </w:tcPr>
          <w:p w14:paraId="4AC7780B" w14:textId="77777777" w:rsidR="00F00D35" w:rsidRPr="003645E9" w:rsidRDefault="00F00D35" w:rsidP="003645E9">
            <w:pPr>
              <w:pStyle w:val="TableParagraph"/>
              <w:spacing w:before="0" w:line="240" w:lineRule="auto"/>
              <w:jc w:val="center"/>
              <w:rPr>
                <w:spacing w:val="-2"/>
              </w:rPr>
            </w:pPr>
            <w:r w:rsidRPr="003645E9">
              <w:rPr>
                <w:color w:val="000000"/>
              </w:rPr>
              <w:t>97%</w:t>
            </w:r>
          </w:p>
        </w:tc>
        <w:tc>
          <w:tcPr>
            <w:tcW w:w="1365" w:type="dxa"/>
            <w:tcBorders>
              <w:left w:val="single" w:sz="12" w:space="0" w:color="2F5496" w:themeColor="accent1" w:themeShade="BF"/>
            </w:tcBorders>
            <w:vAlign w:val="center"/>
          </w:tcPr>
          <w:p w14:paraId="61551A9B" w14:textId="77777777" w:rsidR="00F00D35" w:rsidRPr="003645E9" w:rsidRDefault="00F00D35" w:rsidP="003645E9">
            <w:pPr>
              <w:pStyle w:val="TableParagraph"/>
              <w:spacing w:before="0" w:line="240" w:lineRule="auto"/>
              <w:ind w:right="108"/>
              <w:jc w:val="center"/>
              <w:rPr>
                <w:spacing w:val="-2"/>
              </w:rPr>
            </w:pPr>
            <w:r w:rsidRPr="003645E9">
              <w:rPr>
                <w:color w:val="000000"/>
              </w:rPr>
              <w:t>99%</w:t>
            </w:r>
          </w:p>
        </w:tc>
        <w:tc>
          <w:tcPr>
            <w:tcW w:w="1530" w:type="dxa"/>
            <w:tcBorders>
              <w:right w:val="single" w:sz="12" w:space="0" w:color="2F5496" w:themeColor="accent1" w:themeShade="BF"/>
            </w:tcBorders>
            <w:vAlign w:val="center"/>
          </w:tcPr>
          <w:p w14:paraId="18EA99A2" w14:textId="77777777" w:rsidR="00F00D35" w:rsidRPr="003645E9" w:rsidRDefault="00F00D35" w:rsidP="003645E9">
            <w:pPr>
              <w:pStyle w:val="TableParagraph"/>
              <w:spacing w:before="0" w:line="240" w:lineRule="auto"/>
              <w:ind w:right="108"/>
              <w:jc w:val="center"/>
              <w:rPr>
                <w:spacing w:val="-2"/>
              </w:rPr>
            </w:pPr>
            <w:r w:rsidRPr="003645E9">
              <w:rPr>
                <w:color w:val="000000"/>
              </w:rPr>
              <w:t>97%</w:t>
            </w:r>
          </w:p>
        </w:tc>
        <w:tc>
          <w:tcPr>
            <w:tcW w:w="1440" w:type="dxa"/>
            <w:tcBorders>
              <w:left w:val="single" w:sz="12" w:space="0" w:color="2F5496" w:themeColor="accent1" w:themeShade="BF"/>
            </w:tcBorders>
            <w:vAlign w:val="center"/>
          </w:tcPr>
          <w:p w14:paraId="7B148FD9" w14:textId="77777777" w:rsidR="00F00D35" w:rsidRPr="003645E9" w:rsidRDefault="00F00D35" w:rsidP="003645E9">
            <w:pPr>
              <w:pStyle w:val="TableParagraph"/>
              <w:spacing w:before="0" w:line="240" w:lineRule="auto"/>
              <w:ind w:right="108"/>
              <w:jc w:val="center"/>
              <w:rPr>
                <w:color w:val="000000"/>
              </w:rPr>
            </w:pPr>
            <w:r w:rsidRPr="003645E9">
              <w:t>99%</w:t>
            </w:r>
          </w:p>
        </w:tc>
        <w:tc>
          <w:tcPr>
            <w:tcW w:w="1620" w:type="dxa"/>
            <w:vAlign w:val="center"/>
          </w:tcPr>
          <w:p w14:paraId="5EDF7A48" w14:textId="77777777" w:rsidR="00F00D35" w:rsidRPr="003645E9" w:rsidRDefault="00F00D35" w:rsidP="003645E9">
            <w:pPr>
              <w:pStyle w:val="TableParagraph"/>
              <w:spacing w:before="0" w:line="240" w:lineRule="auto"/>
              <w:ind w:right="108"/>
              <w:jc w:val="center"/>
              <w:rPr>
                <w:color w:val="000000"/>
              </w:rPr>
            </w:pPr>
            <w:r w:rsidRPr="003645E9">
              <w:t>98%</w:t>
            </w:r>
          </w:p>
        </w:tc>
      </w:tr>
      <w:tr w:rsidR="00F00D35" w:rsidRPr="00197B39" w14:paraId="72F46BBF" w14:textId="77777777" w:rsidTr="003645E9">
        <w:trPr>
          <w:cnfStyle w:val="010000000000" w:firstRow="0" w:lastRow="1" w:firstColumn="0" w:lastColumn="0" w:oddVBand="0" w:evenVBand="0" w:oddHBand="0" w:evenHBand="0" w:firstRowFirstColumn="0" w:firstRowLastColumn="0" w:lastRowFirstColumn="0" w:lastRowLastColumn="0"/>
          <w:trHeight w:val="306"/>
        </w:trPr>
        <w:tc>
          <w:tcPr>
            <w:tcW w:w="10350"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6E2B987" w14:textId="314CBF60" w:rsidR="00F00D35" w:rsidRPr="001D3120" w:rsidRDefault="00F00D35" w:rsidP="003645E9">
            <w:pPr>
              <w:pStyle w:val="TableParagraph"/>
              <w:ind w:left="196" w:right="89"/>
              <w:jc w:val="center"/>
              <w:rPr>
                <w:color w:val="auto"/>
              </w:rPr>
            </w:pPr>
          </w:p>
        </w:tc>
      </w:tr>
      <w:bookmarkEnd w:id="1"/>
    </w:tbl>
    <w:p w14:paraId="25D67A65" w14:textId="77777777" w:rsidR="00F00D35" w:rsidRPr="00584A01" w:rsidRDefault="00F00D35" w:rsidP="00F00D35">
      <w:pPr>
        <w:pStyle w:val="ListParagraph"/>
        <w:ind w:left="0"/>
        <w:contextualSpacing w:val="0"/>
        <w:rPr>
          <w:bCs/>
          <w:szCs w:val="24"/>
        </w:rPr>
      </w:pPr>
    </w:p>
    <w:p w14:paraId="30223FD9" w14:textId="77777777" w:rsidR="00F00D35" w:rsidRPr="00584A01" w:rsidRDefault="00F00D35" w:rsidP="00F00D35">
      <w:pPr>
        <w:spacing w:before="1"/>
        <w:ind w:left="320"/>
        <w:jc w:val="center"/>
        <w:rPr>
          <w:b/>
          <w:szCs w:val="24"/>
        </w:rPr>
      </w:pPr>
      <w:r w:rsidRPr="00584A01">
        <w:rPr>
          <w:b/>
          <w:szCs w:val="24"/>
        </w:rPr>
        <w:t>Table</w:t>
      </w:r>
      <w:r w:rsidRPr="00584A01">
        <w:rPr>
          <w:b/>
          <w:spacing w:val="-7"/>
          <w:szCs w:val="24"/>
        </w:rPr>
        <w:t xml:space="preserve"> </w:t>
      </w:r>
      <w:r w:rsidRPr="00584A01">
        <w:rPr>
          <w:b/>
          <w:szCs w:val="24"/>
        </w:rPr>
        <w:t>2:</w:t>
      </w:r>
      <w:r w:rsidRPr="00584A01">
        <w:rPr>
          <w:b/>
          <w:spacing w:val="-6"/>
          <w:szCs w:val="24"/>
        </w:rPr>
        <w:t xml:space="preserve"> </w:t>
      </w:r>
      <w:r w:rsidRPr="00584A01">
        <w:rPr>
          <w:b/>
          <w:szCs w:val="24"/>
        </w:rPr>
        <w:t>AA-AAAS</w:t>
      </w:r>
      <w:r w:rsidRPr="00584A01">
        <w:rPr>
          <w:b/>
          <w:spacing w:val="-12"/>
          <w:szCs w:val="24"/>
        </w:rPr>
        <w:t xml:space="preserve"> </w:t>
      </w:r>
      <w:r w:rsidRPr="00584A01">
        <w:rPr>
          <w:b/>
          <w:szCs w:val="24"/>
        </w:rPr>
        <w:t>Participation</w:t>
      </w:r>
      <w:r w:rsidRPr="00584A01">
        <w:rPr>
          <w:b/>
          <w:spacing w:val="-6"/>
          <w:szCs w:val="24"/>
        </w:rPr>
        <w:t xml:space="preserve"> </w:t>
      </w:r>
      <w:r w:rsidRPr="00584A01">
        <w:rPr>
          <w:b/>
          <w:szCs w:val="24"/>
        </w:rPr>
        <w:t>Rates</w:t>
      </w:r>
      <w:r w:rsidRPr="00584A01">
        <w:rPr>
          <w:b/>
          <w:spacing w:val="-10"/>
          <w:szCs w:val="24"/>
        </w:rPr>
        <w:t xml:space="preserve"> </w:t>
      </w:r>
      <w:r w:rsidRPr="00584A01">
        <w:rPr>
          <w:b/>
          <w:szCs w:val="24"/>
        </w:rPr>
        <w:t>by</w:t>
      </w:r>
      <w:r w:rsidRPr="00584A01">
        <w:rPr>
          <w:b/>
          <w:spacing w:val="-9"/>
          <w:szCs w:val="24"/>
        </w:rPr>
        <w:t xml:space="preserve"> </w:t>
      </w:r>
      <w:r w:rsidRPr="00584A01">
        <w:rPr>
          <w:b/>
          <w:szCs w:val="24"/>
        </w:rPr>
        <w:t>Subgroup</w:t>
      </w:r>
      <w:r w:rsidRPr="00584A01">
        <w:rPr>
          <w:b/>
          <w:spacing w:val="-12"/>
          <w:szCs w:val="24"/>
        </w:rPr>
        <w:t xml:space="preserve"> </w:t>
      </w:r>
      <w:r w:rsidRPr="00584A01">
        <w:rPr>
          <w:b/>
          <w:szCs w:val="24"/>
        </w:rPr>
        <w:t>for</w:t>
      </w:r>
      <w:r w:rsidRPr="00584A01">
        <w:rPr>
          <w:b/>
          <w:spacing w:val="-6"/>
          <w:szCs w:val="24"/>
        </w:rPr>
        <w:t xml:space="preserve"> </w:t>
      </w:r>
      <w:r w:rsidRPr="00584A01">
        <w:rPr>
          <w:b/>
          <w:szCs w:val="24"/>
        </w:rPr>
        <w:t>SY</w:t>
      </w:r>
      <w:r w:rsidRPr="00584A01">
        <w:rPr>
          <w:b/>
          <w:spacing w:val="-11"/>
          <w:szCs w:val="24"/>
        </w:rPr>
        <w:t xml:space="preserve"> </w:t>
      </w:r>
      <w:r w:rsidRPr="00584A01">
        <w:rPr>
          <w:b/>
          <w:szCs w:val="24"/>
        </w:rPr>
        <w:t>2022-</w:t>
      </w:r>
      <w:r w:rsidRPr="00584A01">
        <w:rPr>
          <w:b/>
          <w:spacing w:val="-5"/>
          <w:szCs w:val="24"/>
        </w:rPr>
        <w:t>23</w:t>
      </w:r>
      <w:r>
        <w:rPr>
          <w:b/>
          <w:spacing w:val="-5"/>
          <w:szCs w:val="24"/>
        </w:rPr>
        <w:t xml:space="preserve"> - ELA</w:t>
      </w:r>
    </w:p>
    <w:p w14:paraId="2CF8226D" w14:textId="77777777" w:rsidR="00F00D35" w:rsidRPr="00584A01" w:rsidRDefault="00F00D35" w:rsidP="00F00D35">
      <w:pPr>
        <w:spacing w:before="1" w:after="3" w:line="254" w:lineRule="auto"/>
        <w:ind w:left="320" w:right="1441"/>
        <w:rPr>
          <w:i/>
          <w:szCs w:val="24"/>
        </w:rPr>
      </w:pPr>
    </w:p>
    <w:tbl>
      <w:tblPr>
        <w:tblStyle w:val="ProposalTable"/>
        <w:tblW w:w="9051" w:type="dxa"/>
        <w:tblLayout w:type="fixed"/>
        <w:tblLook w:val="01E0" w:firstRow="1" w:lastRow="1" w:firstColumn="1" w:lastColumn="1" w:noHBand="0" w:noVBand="0"/>
      </w:tblPr>
      <w:tblGrid>
        <w:gridCol w:w="2394"/>
        <w:gridCol w:w="2131"/>
        <w:gridCol w:w="2263"/>
        <w:gridCol w:w="2263"/>
      </w:tblGrid>
      <w:tr w:rsidR="00F00D35" w:rsidRPr="0048260B" w14:paraId="2FC01568" w14:textId="77777777" w:rsidTr="003645E9">
        <w:trPr>
          <w:cnfStyle w:val="100000000000" w:firstRow="1" w:lastRow="0" w:firstColumn="0" w:lastColumn="0" w:oddVBand="0" w:evenVBand="0" w:oddHBand="0" w:evenHBand="0" w:firstRowFirstColumn="0" w:firstRowLastColumn="0" w:lastRowFirstColumn="0" w:lastRowLastColumn="0"/>
          <w:trHeight w:val="998"/>
        </w:trPr>
        <w:tc>
          <w:tcPr>
            <w:tcW w:w="2394" w:type="dxa"/>
            <w:shd w:val="clear" w:color="auto" w:fill="D5DCE4" w:themeFill="text2" w:themeFillTint="33"/>
            <w:vAlign w:val="center"/>
          </w:tcPr>
          <w:p w14:paraId="464D8B16" w14:textId="77777777" w:rsidR="00F00D35" w:rsidRPr="006012DB" w:rsidRDefault="00F00D35" w:rsidP="003645E9">
            <w:pPr>
              <w:pStyle w:val="TableParagraph"/>
              <w:spacing w:before="0" w:line="240" w:lineRule="auto"/>
              <w:ind w:left="112"/>
              <w:jc w:val="left"/>
              <w:rPr>
                <w:rFonts w:asciiTheme="minorHAnsi" w:hAnsiTheme="minorHAnsi" w:cstheme="minorHAnsi"/>
                <w:b w:val="0"/>
              </w:rPr>
            </w:pPr>
            <w:bookmarkStart w:id="2" w:name="_Hlk149655504"/>
            <w:r w:rsidRPr="006012DB">
              <w:rPr>
                <w:rFonts w:asciiTheme="minorHAnsi" w:hAnsiTheme="minorHAnsi" w:cstheme="minorHAnsi"/>
                <w:spacing w:val="-2"/>
              </w:rPr>
              <w:t>Group</w:t>
            </w:r>
          </w:p>
        </w:tc>
        <w:tc>
          <w:tcPr>
            <w:tcW w:w="2131" w:type="dxa"/>
            <w:shd w:val="clear" w:color="auto" w:fill="D5DCE4" w:themeFill="text2" w:themeFillTint="33"/>
          </w:tcPr>
          <w:p w14:paraId="27DD9C84" w14:textId="77777777" w:rsidR="00F00D35" w:rsidRPr="006012DB" w:rsidRDefault="00F00D35" w:rsidP="003645E9">
            <w:pPr>
              <w:pStyle w:val="TableParagraph"/>
              <w:spacing w:before="0" w:line="244" w:lineRule="exact"/>
              <w:ind w:left="60" w:right="102"/>
              <w:jc w:val="center"/>
              <w:rPr>
                <w:rFonts w:asciiTheme="minorHAnsi" w:hAnsiTheme="minorHAnsi" w:cstheme="minorHAnsi"/>
                <w:b w:val="0"/>
              </w:rPr>
            </w:pPr>
            <w:r w:rsidRPr="006012DB">
              <w:rPr>
                <w:rFonts w:asciiTheme="minorHAnsi" w:hAnsiTheme="minorHAnsi" w:cstheme="minorHAnsi"/>
              </w:rPr>
              <w:t>Total</w:t>
            </w:r>
            <w:r w:rsidRPr="006012DB">
              <w:rPr>
                <w:rFonts w:asciiTheme="minorHAnsi" w:hAnsiTheme="minorHAnsi" w:cstheme="minorHAnsi"/>
                <w:spacing w:val="-14"/>
              </w:rPr>
              <w:t xml:space="preserve"> </w:t>
            </w:r>
            <w:r w:rsidRPr="006012DB">
              <w:rPr>
                <w:rFonts w:asciiTheme="minorHAnsi" w:hAnsiTheme="minorHAnsi" w:cstheme="minorHAnsi"/>
              </w:rPr>
              <w:t>Number</w:t>
            </w:r>
            <w:r w:rsidRPr="006012DB">
              <w:rPr>
                <w:rFonts w:asciiTheme="minorHAnsi" w:hAnsiTheme="minorHAnsi" w:cstheme="minorHAnsi"/>
                <w:spacing w:val="-14"/>
              </w:rPr>
              <w:t xml:space="preserve"> </w:t>
            </w:r>
            <w:r w:rsidRPr="006012DB">
              <w:rPr>
                <w:rFonts w:asciiTheme="minorHAnsi" w:hAnsiTheme="minorHAnsi" w:cstheme="minorHAnsi"/>
              </w:rPr>
              <w:t>in Grades</w:t>
            </w:r>
            <w:r w:rsidRPr="006012DB">
              <w:rPr>
                <w:rFonts w:asciiTheme="minorHAnsi" w:hAnsiTheme="minorHAnsi" w:cstheme="minorHAnsi"/>
                <w:spacing w:val="-4"/>
              </w:rPr>
              <w:t xml:space="preserve"> </w:t>
            </w:r>
            <w:r w:rsidRPr="006012DB">
              <w:rPr>
                <w:rFonts w:asciiTheme="minorHAnsi" w:hAnsiTheme="minorHAnsi" w:cstheme="minorHAnsi"/>
              </w:rPr>
              <w:t>3-8</w:t>
            </w:r>
            <w:r w:rsidRPr="006012DB">
              <w:rPr>
                <w:rFonts w:asciiTheme="minorHAnsi" w:hAnsiTheme="minorHAnsi" w:cstheme="minorHAnsi"/>
                <w:spacing w:val="-4"/>
              </w:rPr>
              <w:t xml:space="preserve"> </w:t>
            </w:r>
            <w:r w:rsidRPr="006012DB">
              <w:rPr>
                <w:rFonts w:asciiTheme="minorHAnsi" w:hAnsiTheme="minorHAnsi" w:cstheme="minorHAnsi"/>
              </w:rPr>
              <w:t>&amp;</w:t>
            </w:r>
            <w:r w:rsidRPr="006012DB">
              <w:rPr>
                <w:rFonts w:asciiTheme="minorHAnsi" w:hAnsiTheme="minorHAnsi" w:cstheme="minorHAnsi"/>
                <w:spacing w:val="-5"/>
              </w:rPr>
              <w:t xml:space="preserve"> HS</w:t>
            </w:r>
          </w:p>
        </w:tc>
        <w:tc>
          <w:tcPr>
            <w:tcW w:w="2263" w:type="dxa"/>
            <w:shd w:val="clear" w:color="auto" w:fill="D5DCE4" w:themeFill="text2" w:themeFillTint="33"/>
          </w:tcPr>
          <w:p w14:paraId="7BCA3F67" w14:textId="77777777" w:rsidR="00F00D35" w:rsidRPr="006012DB" w:rsidRDefault="00F00D35" w:rsidP="003645E9">
            <w:pPr>
              <w:pStyle w:val="TableParagraph"/>
              <w:spacing w:before="0" w:line="244" w:lineRule="exact"/>
              <w:ind w:left="121" w:right="104"/>
              <w:jc w:val="center"/>
              <w:rPr>
                <w:rFonts w:asciiTheme="minorHAnsi" w:hAnsiTheme="minorHAnsi" w:cstheme="minorHAnsi"/>
                <w:b w:val="0"/>
              </w:rPr>
            </w:pPr>
            <w:r w:rsidRPr="006012DB">
              <w:rPr>
                <w:rFonts w:asciiTheme="minorHAnsi" w:hAnsiTheme="minorHAnsi" w:cstheme="minorHAnsi"/>
              </w:rPr>
              <w:t>Num.</w:t>
            </w:r>
            <w:r w:rsidRPr="006012DB">
              <w:rPr>
                <w:rFonts w:asciiTheme="minorHAnsi" w:hAnsiTheme="minorHAnsi" w:cstheme="minorHAnsi"/>
                <w:spacing w:val="-14"/>
              </w:rPr>
              <w:t xml:space="preserve"> </w:t>
            </w:r>
            <w:r w:rsidRPr="006012DB">
              <w:rPr>
                <w:rFonts w:asciiTheme="minorHAnsi" w:hAnsiTheme="minorHAnsi" w:cstheme="minorHAnsi"/>
              </w:rPr>
              <w:t>Taking</w:t>
            </w:r>
            <w:r w:rsidRPr="006012DB">
              <w:rPr>
                <w:rFonts w:asciiTheme="minorHAnsi" w:hAnsiTheme="minorHAnsi" w:cstheme="minorHAnsi"/>
                <w:spacing w:val="-14"/>
              </w:rPr>
              <w:t xml:space="preserve"> </w:t>
            </w:r>
            <w:r w:rsidRPr="006012DB">
              <w:rPr>
                <w:rFonts w:asciiTheme="minorHAnsi" w:hAnsiTheme="minorHAnsi" w:cstheme="minorHAnsi"/>
              </w:rPr>
              <w:t>AA-AAAS in</w:t>
            </w:r>
            <w:r w:rsidRPr="006012DB">
              <w:rPr>
                <w:rFonts w:asciiTheme="minorHAnsi" w:hAnsiTheme="minorHAnsi" w:cstheme="minorHAnsi"/>
                <w:spacing w:val="-4"/>
              </w:rPr>
              <w:t xml:space="preserve"> </w:t>
            </w:r>
            <w:r w:rsidRPr="006012DB">
              <w:rPr>
                <w:rFonts w:asciiTheme="minorHAnsi" w:hAnsiTheme="minorHAnsi" w:cstheme="minorHAnsi"/>
              </w:rPr>
              <w:t>Grades</w:t>
            </w:r>
            <w:r w:rsidRPr="006012DB">
              <w:rPr>
                <w:rFonts w:asciiTheme="minorHAnsi" w:hAnsiTheme="minorHAnsi" w:cstheme="minorHAnsi"/>
                <w:spacing w:val="-4"/>
              </w:rPr>
              <w:t xml:space="preserve"> </w:t>
            </w:r>
            <w:r w:rsidRPr="006012DB">
              <w:rPr>
                <w:rFonts w:asciiTheme="minorHAnsi" w:hAnsiTheme="minorHAnsi" w:cstheme="minorHAnsi"/>
              </w:rPr>
              <w:t>3-8</w:t>
            </w:r>
            <w:r w:rsidRPr="006012DB">
              <w:rPr>
                <w:rFonts w:asciiTheme="minorHAnsi" w:hAnsiTheme="minorHAnsi" w:cstheme="minorHAnsi"/>
                <w:spacing w:val="-5"/>
              </w:rPr>
              <w:t xml:space="preserve"> </w:t>
            </w:r>
            <w:r w:rsidRPr="006012DB">
              <w:rPr>
                <w:rFonts w:asciiTheme="minorHAnsi" w:hAnsiTheme="minorHAnsi" w:cstheme="minorHAnsi"/>
              </w:rPr>
              <w:t>&amp;</w:t>
            </w:r>
            <w:r w:rsidRPr="006012DB">
              <w:rPr>
                <w:rFonts w:asciiTheme="minorHAnsi" w:hAnsiTheme="minorHAnsi" w:cstheme="minorHAnsi"/>
                <w:spacing w:val="-5"/>
              </w:rPr>
              <w:t xml:space="preserve"> HS</w:t>
            </w:r>
          </w:p>
        </w:tc>
        <w:tc>
          <w:tcPr>
            <w:tcW w:w="2263" w:type="dxa"/>
            <w:shd w:val="clear" w:color="auto" w:fill="D5DCE4" w:themeFill="text2" w:themeFillTint="33"/>
          </w:tcPr>
          <w:p w14:paraId="18EF4F40" w14:textId="77777777" w:rsidR="00F00D35" w:rsidRPr="006012DB" w:rsidRDefault="00F00D35" w:rsidP="003645E9">
            <w:pPr>
              <w:pStyle w:val="TableParagraph"/>
              <w:spacing w:before="0" w:line="244" w:lineRule="exact"/>
              <w:ind w:left="121" w:right="101"/>
              <w:jc w:val="center"/>
              <w:rPr>
                <w:rFonts w:asciiTheme="minorHAnsi" w:hAnsiTheme="minorHAnsi" w:cstheme="minorHAnsi"/>
                <w:b w:val="0"/>
              </w:rPr>
            </w:pPr>
            <w:r w:rsidRPr="006012DB">
              <w:rPr>
                <w:rFonts w:asciiTheme="minorHAnsi" w:hAnsiTheme="minorHAnsi" w:cstheme="minorHAnsi"/>
              </w:rPr>
              <w:t>Percent</w:t>
            </w:r>
            <w:r w:rsidRPr="006012DB">
              <w:rPr>
                <w:rFonts w:asciiTheme="minorHAnsi" w:hAnsiTheme="minorHAnsi" w:cstheme="minorHAnsi"/>
                <w:spacing w:val="-14"/>
              </w:rPr>
              <w:t xml:space="preserve"> </w:t>
            </w:r>
            <w:r w:rsidRPr="006012DB">
              <w:rPr>
                <w:rFonts w:asciiTheme="minorHAnsi" w:hAnsiTheme="minorHAnsi" w:cstheme="minorHAnsi"/>
              </w:rPr>
              <w:t>Taking</w:t>
            </w:r>
            <w:r w:rsidRPr="006012DB">
              <w:rPr>
                <w:rFonts w:asciiTheme="minorHAnsi" w:hAnsiTheme="minorHAnsi" w:cstheme="minorHAnsi"/>
                <w:spacing w:val="-14"/>
              </w:rPr>
              <w:t xml:space="preserve"> </w:t>
            </w:r>
            <w:r w:rsidRPr="006012DB">
              <w:rPr>
                <w:rFonts w:asciiTheme="minorHAnsi" w:hAnsiTheme="minorHAnsi" w:cstheme="minorHAnsi"/>
              </w:rPr>
              <w:t>AA-AAAS in</w:t>
            </w:r>
            <w:r w:rsidRPr="006012DB">
              <w:rPr>
                <w:rFonts w:asciiTheme="minorHAnsi" w:hAnsiTheme="minorHAnsi" w:cstheme="minorHAnsi"/>
                <w:spacing w:val="-4"/>
              </w:rPr>
              <w:t xml:space="preserve"> </w:t>
            </w:r>
            <w:r w:rsidRPr="006012DB">
              <w:rPr>
                <w:rFonts w:asciiTheme="minorHAnsi" w:hAnsiTheme="minorHAnsi" w:cstheme="minorHAnsi"/>
              </w:rPr>
              <w:t>Grades</w:t>
            </w:r>
            <w:r w:rsidRPr="006012DB">
              <w:rPr>
                <w:rFonts w:asciiTheme="minorHAnsi" w:hAnsiTheme="minorHAnsi" w:cstheme="minorHAnsi"/>
                <w:spacing w:val="-4"/>
              </w:rPr>
              <w:t xml:space="preserve"> </w:t>
            </w:r>
            <w:r w:rsidRPr="006012DB">
              <w:rPr>
                <w:rFonts w:asciiTheme="minorHAnsi" w:hAnsiTheme="minorHAnsi" w:cstheme="minorHAnsi"/>
              </w:rPr>
              <w:t>3-8</w:t>
            </w:r>
            <w:r w:rsidRPr="006012DB">
              <w:rPr>
                <w:rFonts w:asciiTheme="minorHAnsi" w:hAnsiTheme="minorHAnsi" w:cstheme="minorHAnsi"/>
                <w:spacing w:val="-5"/>
              </w:rPr>
              <w:t xml:space="preserve"> </w:t>
            </w:r>
            <w:r w:rsidRPr="006012DB">
              <w:rPr>
                <w:rFonts w:asciiTheme="minorHAnsi" w:hAnsiTheme="minorHAnsi" w:cstheme="minorHAnsi"/>
              </w:rPr>
              <w:t>&amp;</w:t>
            </w:r>
            <w:r w:rsidRPr="006012DB">
              <w:rPr>
                <w:rFonts w:asciiTheme="minorHAnsi" w:hAnsiTheme="minorHAnsi" w:cstheme="minorHAnsi"/>
                <w:spacing w:val="-3"/>
              </w:rPr>
              <w:t xml:space="preserve"> </w:t>
            </w:r>
            <w:r w:rsidRPr="006012DB">
              <w:rPr>
                <w:rFonts w:asciiTheme="minorHAnsi" w:hAnsiTheme="minorHAnsi" w:cstheme="minorHAnsi"/>
                <w:spacing w:val="-5"/>
              </w:rPr>
              <w:t>HS</w:t>
            </w:r>
          </w:p>
        </w:tc>
      </w:tr>
      <w:bookmarkEnd w:id="2"/>
      <w:tr w:rsidR="00F00D35" w:rsidRPr="0048260B" w14:paraId="0B5B7288" w14:textId="77777777" w:rsidTr="003645E9">
        <w:trPr>
          <w:trHeight w:val="440"/>
        </w:trPr>
        <w:tc>
          <w:tcPr>
            <w:tcW w:w="2394" w:type="dxa"/>
            <w:vAlign w:val="center"/>
          </w:tcPr>
          <w:p w14:paraId="7701F15F" w14:textId="77777777" w:rsidR="00F00D35" w:rsidRPr="006012DB" w:rsidRDefault="00F00D35" w:rsidP="003645E9">
            <w:pPr>
              <w:pStyle w:val="TableParagraph"/>
              <w:spacing w:before="0" w:line="240" w:lineRule="auto"/>
              <w:ind w:left="112"/>
              <w:jc w:val="left"/>
              <w:rPr>
                <w:rFonts w:asciiTheme="minorHAnsi" w:hAnsiTheme="minorHAnsi" w:cstheme="minorHAnsi"/>
                <w:b/>
              </w:rPr>
            </w:pPr>
            <w:r w:rsidRPr="006012DB">
              <w:rPr>
                <w:rFonts w:asciiTheme="minorHAnsi" w:hAnsiTheme="minorHAnsi" w:cstheme="minorHAnsi"/>
                <w:b/>
                <w:spacing w:val="-4"/>
              </w:rPr>
              <w:t>ELA</w:t>
            </w:r>
          </w:p>
        </w:tc>
        <w:tc>
          <w:tcPr>
            <w:tcW w:w="2131" w:type="dxa"/>
            <w:vAlign w:val="center"/>
          </w:tcPr>
          <w:p w14:paraId="2095CB5D" w14:textId="77777777" w:rsidR="00F00D35" w:rsidRPr="006012DB" w:rsidRDefault="00F00D35" w:rsidP="003645E9">
            <w:pPr>
              <w:pStyle w:val="TableParagraph"/>
              <w:spacing w:before="0" w:line="240" w:lineRule="auto"/>
              <w:jc w:val="center"/>
              <w:rPr>
                <w:rFonts w:asciiTheme="minorHAnsi" w:hAnsiTheme="minorHAnsi" w:cstheme="minorHAnsi"/>
              </w:rPr>
            </w:pPr>
          </w:p>
        </w:tc>
        <w:tc>
          <w:tcPr>
            <w:tcW w:w="2263" w:type="dxa"/>
            <w:vAlign w:val="center"/>
          </w:tcPr>
          <w:p w14:paraId="2DA78062" w14:textId="77777777" w:rsidR="00F00D35" w:rsidRPr="006012DB" w:rsidRDefault="00F00D35" w:rsidP="003645E9">
            <w:pPr>
              <w:pStyle w:val="TableParagraph"/>
              <w:spacing w:before="0" w:line="240" w:lineRule="auto"/>
              <w:jc w:val="center"/>
              <w:rPr>
                <w:rFonts w:asciiTheme="minorHAnsi" w:hAnsiTheme="minorHAnsi" w:cstheme="minorHAnsi"/>
              </w:rPr>
            </w:pPr>
          </w:p>
        </w:tc>
        <w:tc>
          <w:tcPr>
            <w:tcW w:w="2263" w:type="dxa"/>
            <w:vAlign w:val="center"/>
          </w:tcPr>
          <w:p w14:paraId="0DF50207" w14:textId="77777777" w:rsidR="00F00D35" w:rsidRPr="006012DB" w:rsidRDefault="00F00D35" w:rsidP="003645E9">
            <w:pPr>
              <w:pStyle w:val="TableParagraph"/>
              <w:spacing w:before="0" w:line="240" w:lineRule="auto"/>
              <w:jc w:val="center"/>
              <w:rPr>
                <w:rFonts w:asciiTheme="minorHAnsi" w:hAnsiTheme="minorHAnsi" w:cstheme="minorHAnsi"/>
              </w:rPr>
            </w:pPr>
          </w:p>
        </w:tc>
      </w:tr>
      <w:tr w:rsidR="00F00D35" w:rsidRPr="0048260B" w14:paraId="7B1B74FC" w14:textId="77777777" w:rsidTr="003645E9">
        <w:trPr>
          <w:trHeight w:val="258"/>
        </w:trPr>
        <w:tc>
          <w:tcPr>
            <w:tcW w:w="2394" w:type="dxa"/>
            <w:vAlign w:val="center"/>
          </w:tcPr>
          <w:p w14:paraId="4E45706C" w14:textId="77777777" w:rsidR="00F00D35" w:rsidRPr="006012DB" w:rsidRDefault="00F00D35" w:rsidP="003645E9">
            <w:pPr>
              <w:pStyle w:val="TableParagraph"/>
              <w:spacing w:before="0"/>
              <w:ind w:left="112"/>
              <w:jc w:val="left"/>
              <w:rPr>
                <w:rFonts w:asciiTheme="minorHAnsi" w:hAnsiTheme="minorHAnsi" w:cstheme="minorHAnsi"/>
              </w:rPr>
            </w:pPr>
            <w:r w:rsidRPr="006012DB">
              <w:rPr>
                <w:rFonts w:asciiTheme="minorHAnsi" w:hAnsiTheme="minorHAnsi" w:cstheme="minorHAnsi"/>
              </w:rPr>
              <w:t>All</w:t>
            </w:r>
            <w:r w:rsidRPr="006012DB">
              <w:rPr>
                <w:rFonts w:asciiTheme="minorHAnsi" w:hAnsiTheme="minorHAnsi" w:cstheme="minorHAnsi"/>
                <w:spacing w:val="-1"/>
              </w:rPr>
              <w:t xml:space="preserve"> </w:t>
            </w:r>
            <w:r w:rsidRPr="006012DB">
              <w:rPr>
                <w:rFonts w:asciiTheme="minorHAnsi" w:hAnsiTheme="minorHAnsi" w:cstheme="minorHAnsi"/>
                <w:spacing w:val="-2"/>
              </w:rPr>
              <w:t>Students</w:t>
            </w:r>
          </w:p>
        </w:tc>
        <w:tc>
          <w:tcPr>
            <w:tcW w:w="2131" w:type="dxa"/>
            <w:vAlign w:val="center"/>
          </w:tcPr>
          <w:p w14:paraId="58F6AEBB" w14:textId="77777777" w:rsidR="00F00D35" w:rsidRPr="006012DB" w:rsidRDefault="00F00D35" w:rsidP="003645E9">
            <w:pPr>
              <w:pStyle w:val="TableParagraph"/>
              <w:spacing w:before="0"/>
              <w:ind w:right="88"/>
              <w:jc w:val="center"/>
              <w:rPr>
                <w:rFonts w:asciiTheme="minorHAnsi" w:hAnsiTheme="minorHAnsi" w:cstheme="minorHAnsi"/>
              </w:rPr>
            </w:pPr>
            <w:r w:rsidRPr="006012DB">
              <w:rPr>
                <w:rFonts w:asciiTheme="minorHAnsi" w:eastAsia="Calibri" w:hAnsiTheme="minorHAnsi" w:cstheme="minorHAnsi"/>
                <w:color w:val="000000" w:themeColor="text1"/>
              </w:rPr>
              <w:t>471,310</w:t>
            </w:r>
          </w:p>
        </w:tc>
        <w:tc>
          <w:tcPr>
            <w:tcW w:w="2263" w:type="dxa"/>
            <w:vAlign w:val="center"/>
          </w:tcPr>
          <w:p w14:paraId="0A9A316D" w14:textId="77777777" w:rsidR="00F00D35" w:rsidRPr="006012DB" w:rsidRDefault="00F00D35" w:rsidP="003645E9">
            <w:pPr>
              <w:pStyle w:val="TableParagraph"/>
              <w:spacing w:before="0"/>
              <w:ind w:right="89"/>
              <w:jc w:val="center"/>
              <w:rPr>
                <w:rFonts w:asciiTheme="minorHAnsi" w:hAnsiTheme="minorHAnsi" w:cstheme="minorHAnsi"/>
              </w:rPr>
            </w:pPr>
            <w:r w:rsidRPr="006012DB">
              <w:rPr>
                <w:rFonts w:asciiTheme="minorHAnsi" w:eastAsia="Calibri" w:hAnsiTheme="minorHAnsi" w:cstheme="minorHAnsi"/>
                <w:color w:val="000000" w:themeColor="text1"/>
              </w:rPr>
              <w:t>5,822</w:t>
            </w:r>
          </w:p>
        </w:tc>
        <w:tc>
          <w:tcPr>
            <w:tcW w:w="2263" w:type="dxa"/>
            <w:vAlign w:val="center"/>
          </w:tcPr>
          <w:p w14:paraId="5866CEE1" w14:textId="19BE8E8E" w:rsidR="00F00D35" w:rsidRPr="006012DB" w:rsidRDefault="00F00D35" w:rsidP="003645E9">
            <w:pPr>
              <w:pStyle w:val="TableParagraph"/>
              <w:spacing w:before="0"/>
              <w:ind w:right="90"/>
              <w:jc w:val="center"/>
              <w:rPr>
                <w:rFonts w:asciiTheme="minorHAnsi" w:hAnsiTheme="minorHAnsi" w:cstheme="minorHAnsi"/>
              </w:rPr>
            </w:pPr>
            <w:r w:rsidRPr="006012DB">
              <w:rPr>
                <w:rFonts w:asciiTheme="minorHAnsi" w:hAnsiTheme="minorHAnsi" w:cstheme="minorHAnsi"/>
              </w:rPr>
              <w:t>1.2</w:t>
            </w:r>
            <w:r w:rsidR="00DD264B">
              <w:rPr>
                <w:rFonts w:asciiTheme="minorHAnsi" w:hAnsiTheme="minorHAnsi" w:cstheme="minorHAnsi"/>
              </w:rPr>
              <w:t>4</w:t>
            </w:r>
            <w:r w:rsidRPr="006012DB">
              <w:rPr>
                <w:rFonts w:asciiTheme="minorHAnsi" w:hAnsiTheme="minorHAnsi" w:cstheme="minorHAnsi"/>
              </w:rPr>
              <w:t>%</w:t>
            </w:r>
          </w:p>
        </w:tc>
      </w:tr>
      <w:tr w:rsidR="00F00D35" w:rsidRPr="0048260B" w14:paraId="1330ACF1" w14:textId="77777777" w:rsidTr="003645E9">
        <w:trPr>
          <w:trHeight w:val="258"/>
        </w:trPr>
        <w:tc>
          <w:tcPr>
            <w:tcW w:w="2394" w:type="dxa"/>
            <w:vAlign w:val="center"/>
          </w:tcPr>
          <w:p w14:paraId="6763F349" w14:textId="77777777" w:rsidR="00F00D35" w:rsidRPr="006012DB" w:rsidRDefault="00F00D35" w:rsidP="003645E9">
            <w:pPr>
              <w:pStyle w:val="TableParagraph"/>
              <w:spacing w:before="0"/>
              <w:ind w:left="112"/>
              <w:jc w:val="left"/>
              <w:rPr>
                <w:rFonts w:asciiTheme="minorHAnsi" w:hAnsiTheme="minorHAnsi" w:cstheme="minorHAnsi"/>
              </w:rPr>
            </w:pPr>
            <w:r w:rsidRPr="006012DB">
              <w:rPr>
                <w:rFonts w:asciiTheme="minorHAnsi" w:hAnsiTheme="minorHAnsi" w:cstheme="minorHAnsi"/>
                <w:spacing w:val="-2"/>
              </w:rPr>
              <w:t>Hispanic</w:t>
            </w:r>
          </w:p>
        </w:tc>
        <w:tc>
          <w:tcPr>
            <w:tcW w:w="2131" w:type="dxa"/>
            <w:vAlign w:val="center"/>
          </w:tcPr>
          <w:p w14:paraId="00792E96" w14:textId="77777777" w:rsidR="00F00D35" w:rsidRPr="006012DB" w:rsidRDefault="00F00D35" w:rsidP="003645E9">
            <w:pPr>
              <w:pStyle w:val="TableParagraph"/>
              <w:spacing w:before="0"/>
              <w:ind w:right="88"/>
              <w:jc w:val="center"/>
              <w:rPr>
                <w:rFonts w:asciiTheme="minorHAnsi" w:hAnsiTheme="minorHAnsi" w:cstheme="minorHAnsi"/>
              </w:rPr>
            </w:pPr>
            <w:r w:rsidRPr="006012DB">
              <w:rPr>
                <w:rFonts w:asciiTheme="minorHAnsi" w:hAnsiTheme="minorHAnsi" w:cstheme="minorHAnsi"/>
              </w:rPr>
              <w:t>35,545</w:t>
            </w:r>
          </w:p>
        </w:tc>
        <w:tc>
          <w:tcPr>
            <w:tcW w:w="2263" w:type="dxa"/>
            <w:vAlign w:val="center"/>
          </w:tcPr>
          <w:p w14:paraId="43FCD5A8" w14:textId="77777777" w:rsidR="00F00D35" w:rsidRPr="006012DB" w:rsidRDefault="00F00D35" w:rsidP="003645E9">
            <w:pPr>
              <w:pStyle w:val="TableParagraph"/>
              <w:spacing w:before="0"/>
              <w:ind w:right="89"/>
              <w:jc w:val="center"/>
              <w:rPr>
                <w:rFonts w:asciiTheme="minorHAnsi" w:hAnsiTheme="minorHAnsi" w:cstheme="minorHAnsi"/>
              </w:rPr>
            </w:pPr>
            <w:r w:rsidRPr="006012DB">
              <w:rPr>
                <w:rFonts w:asciiTheme="minorHAnsi" w:hAnsiTheme="minorHAnsi" w:cstheme="minorHAnsi"/>
              </w:rPr>
              <w:t>418</w:t>
            </w:r>
          </w:p>
        </w:tc>
        <w:tc>
          <w:tcPr>
            <w:tcW w:w="2263" w:type="dxa"/>
            <w:vAlign w:val="center"/>
          </w:tcPr>
          <w:p w14:paraId="559D6B78" w14:textId="77777777" w:rsidR="00F00D35" w:rsidRPr="006012DB" w:rsidRDefault="00F00D35" w:rsidP="003645E9">
            <w:pPr>
              <w:pStyle w:val="TableParagraph"/>
              <w:spacing w:before="0"/>
              <w:ind w:right="90"/>
              <w:jc w:val="center"/>
              <w:rPr>
                <w:rFonts w:asciiTheme="minorHAnsi" w:hAnsiTheme="minorHAnsi" w:cstheme="minorHAnsi"/>
              </w:rPr>
            </w:pPr>
            <w:r w:rsidRPr="006012DB">
              <w:rPr>
                <w:rFonts w:asciiTheme="minorHAnsi" w:hAnsiTheme="minorHAnsi" w:cstheme="minorHAnsi"/>
              </w:rPr>
              <w:t>1.51%</w:t>
            </w:r>
          </w:p>
        </w:tc>
      </w:tr>
      <w:tr w:rsidR="00F00D35" w:rsidRPr="0048260B" w14:paraId="7074611F" w14:textId="77777777" w:rsidTr="003645E9">
        <w:trPr>
          <w:trHeight w:val="522"/>
        </w:trPr>
        <w:tc>
          <w:tcPr>
            <w:tcW w:w="2394" w:type="dxa"/>
            <w:vAlign w:val="center"/>
          </w:tcPr>
          <w:p w14:paraId="4D6764EE" w14:textId="77777777" w:rsidR="00F00D35" w:rsidRPr="006012DB" w:rsidRDefault="00F00D35" w:rsidP="003645E9">
            <w:pPr>
              <w:pStyle w:val="TableParagraph"/>
              <w:spacing w:before="0" w:line="244" w:lineRule="exact"/>
              <w:ind w:left="112"/>
              <w:jc w:val="left"/>
              <w:rPr>
                <w:rFonts w:asciiTheme="minorHAnsi" w:hAnsiTheme="minorHAnsi" w:cstheme="minorHAnsi"/>
              </w:rPr>
            </w:pPr>
            <w:r w:rsidRPr="006012DB">
              <w:rPr>
                <w:rFonts w:asciiTheme="minorHAnsi" w:hAnsiTheme="minorHAnsi" w:cstheme="minorHAnsi"/>
                <w:spacing w:val="-2"/>
              </w:rPr>
              <w:t>American</w:t>
            </w:r>
            <w:r w:rsidRPr="006012DB">
              <w:rPr>
                <w:rFonts w:asciiTheme="minorHAnsi" w:hAnsiTheme="minorHAnsi" w:cstheme="minorHAnsi"/>
                <w:spacing w:val="-12"/>
              </w:rPr>
              <w:t xml:space="preserve"> </w:t>
            </w:r>
            <w:r w:rsidRPr="006012DB">
              <w:rPr>
                <w:rFonts w:asciiTheme="minorHAnsi" w:hAnsiTheme="minorHAnsi" w:cstheme="minorHAnsi"/>
                <w:spacing w:val="-2"/>
              </w:rPr>
              <w:t>Indian/Alaskan Native</w:t>
            </w:r>
          </w:p>
        </w:tc>
        <w:tc>
          <w:tcPr>
            <w:tcW w:w="2131" w:type="dxa"/>
            <w:vAlign w:val="center"/>
          </w:tcPr>
          <w:p w14:paraId="1297CDF7" w14:textId="77777777" w:rsidR="00F00D35" w:rsidRPr="006012DB" w:rsidRDefault="00F00D35" w:rsidP="003645E9">
            <w:pPr>
              <w:pStyle w:val="TableParagraph"/>
              <w:spacing w:before="0" w:line="240" w:lineRule="auto"/>
              <w:ind w:right="88"/>
              <w:jc w:val="center"/>
              <w:rPr>
                <w:rFonts w:asciiTheme="minorHAnsi" w:hAnsiTheme="minorHAnsi" w:cstheme="minorHAnsi"/>
              </w:rPr>
            </w:pPr>
            <w:r w:rsidRPr="006012DB">
              <w:rPr>
                <w:rFonts w:asciiTheme="minorHAnsi" w:hAnsiTheme="minorHAnsi" w:cstheme="minorHAnsi"/>
              </w:rPr>
              <w:t>1,102</w:t>
            </w:r>
          </w:p>
        </w:tc>
        <w:tc>
          <w:tcPr>
            <w:tcW w:w="2263" w:type="dxa"/>
            <w:vAlign w:val="center"/>
          </w:tcPr>
          <w:p w14:paraId="64C5257D" w14:textId="77777777" w:rsidR="00F00D35" w:rsidRPr="006012DB" w:rsidRDefault="00F00D35" w:rsidP="003645E9">
            <w:pPr>
              <w:pStyle w:val="TableParagraph"/>
              <w:spacing w:before="0" w:line="240" w:lineRule="auto"/>
              <w:ind w:right="91"/>
              <w:jc w:val="center"/>
              <w:rPr>
                <w:rFonts w:asciiTheme="minorHAnsi" w:hAnsiTheme="minorHAnsi" w:cstheme="minorHAnsi"/>
              </w:rPr>
            </w:pPr>
            <w:r w:rsidRPr="006012DB">
              <w:rPr>
                <w:rFonts w:asciiTheme="minorHAnsi" w:hAnsiTheme="minorHAnsi" w:cstheme="minorHAnsi"/>
              </w:rPr>
              <w:t>14</w:t>
            </w:r>
          </w:p>
        </w:tc>
        <w:tc>
          <w:tcPr>
            <w:tcW w:w="2263" w:type="dxa"/>
            <w:vAlign w:val="center"/>
          </w:tcPr>
          <w:p w14:paraId="7A3C256B" w14:textId="77777777" w:rsidR="00F00D35" w:rsidRPr="006012DB" w:rsidRDefault="00F00D35" w:rsidP="003645E9">
            <w:pPr>
              <w:pStyle w:val="TableParagraph"/>
              <w:spacing w:before="0" w:line="240" w:lineRule="auto"/>
              <w:ind w:right="90"/>
              <w:jc w:val="center"/>
              <w:rPr>
                <w:rFonts w:asciiTheme="minorHAnsi" w:hAnsiTheme="minorHAnsi" w:cstheme="minorHAnsi"/>
              </w:rPr>
            </w:pPr>
            <w:r w:rsidRPr="006012DB">
              <w:rPr>
                <w:rFonts w:asciiTheme="minorHAnsi" w:hAnsiTheme="minorHAnsi" w:cstheme="minorHAnsi"/>
              </w:rPr>
              <w:t>1.27%</w:t>
            </w:r>
          </w:p>
        </w:tc>
      </w:tr>
      <w:tr w:rsidR="00F00D35" w:rsidRPr="0048260B" w14:paraId="3249E3B1" w14:textId="77777777" w:rsidTr="003645E9">
        <w:trPr>
          <w:trHeight w:val="258"/>
        </w:trPr>
        <w:tc>
          <w:tcPr>
            <w:tcW w:w="2394" w:type="dxa"/>
            <w:vAlign w:val="center"/>
          </w:tcPr>
          <w:p w14:paraId="3BBEC7CA" w14:textId="77777777" w:rsidR="00F00D35" w:rsidRPr="006012DB" w:rsidRDefault="00F00D35" w:rsidP="003645E9">
            <w:pPr>
              <w:pStyle w:val="TableParagraph"/>
              <w:spacing w:before="0"/>
              <w:ind w:left="112"/>
              <w:jc w:val="left"/>
              <w:rPr>
                <w:rFonts w:asciiTheme="minorHAnsi" w:hAnsiTheme="minorHAnsi" w:cstheme="minorHAnsi"/>
              </w:rPr>
            </w:pPr>
            <w:r w:rsidRPr="006012DB">
              <w:rPr>
                <w:rFonts w:asciiTheme="minorHAnsi" w:hAnsiTheme="minorHAnsi" w:cstheme="minorHAnsi"/>
                <w:spacing w:val="-2"/>
              </w:rPr>
              <w:t>Asian</w:t>
            </w:r>
          </w:p>
        </w:tc>
        <w:tc>
          <w:tcPr>
            <w:tcW w:w="2131" w:type="dxa"/>
            <w:vAlign w:val="center"/>
          </w:tcPr>
          <w:p w14:paraId="21036F05" w14:textId="77777777" w:rsidR="00F00D35" w:rsidRPr="006012DB" w:rsidRDefault="00F00D35" w:rsidP="003645E9">
            <w:pPr>
              <w:pStyle w:val="TableParagraph"/>
              <w:spacing w:before="0"/>
              <w:ind w:right="88"/>
              <w:jc w:val="center"/>
              <w:rPr>
                <w:rFonts w:asciiTheme="minorHAnsi" w:hAnsiTheme="minorHAnsi" w:cstheme="minorHAnsi"/>
              </w:rPr>
            </w:pPr>
            <w:r w:rsidRPr="006012DB">
              <w:rPr>
                <w:rFonts w:asciiTheme="minorHAnsi" w:hAnsiTheme="minorHAnsi" w:cstheme="minorHAnsi"/>
              </w:rPr>
              <w:t>35,535</w:t>
            </w:r>
          </w:p>
        </w:tc>
        <w:tc>
          <w:tcPr>
            <w:tcW w:w="2263" w:type="dxa"/>
            <w:vAlign w:val="center"/>
          </w:tcPr>
          <w:p w14:paraId="1BC6D61B" w14:textId="77777777" w:rsidR="00F00D35" w:rsidRPr="006012DB" w:rsidRDefault="00F00D35" w:rsidP="003645E9">
            <w:pPr>
              <w:pStyle w:val="TableParagraph"/>
              <w:spacing w:before="0"/>
              <w:ind w:right="91"/>
              <w:jc w:val="center"/>
              <w:rPr>
                <w:rFonts w:asciiTheme="minorHAnsi" w:hAnsiTheme="minorHAnsi" w:cstheme="minorHAnsi"/>
              </w:rPr>
            </w:pPr>
            <w:r w:rsidRPr="006012DB">
              <w:rPr>
                <w:rFonts w:asciiTheme="minorHAnsi" w:hAnsiTheme="minorHAnsi" w:cstheme="minorHAnsi"/>
              </w:rPr>
              <w:t>418</w:t>
            </w:r>
          </w:p>
        </w:tc>
        <w:tc>
          <w:tcPr>
            <w:tcW w:w="2263" w:type="dxa"/>
            <w:vAlign w:val="center"/>
          </w:tcPr>
          <w:p w14:paraId="361081A2" w14:textId="77777777" w:rsidR="00F00D35" w:rsidRPr="006012DB" w:rsidRDefault="00F00D35" w:rsidP="003645E9">
            <w:pPr>
              <w:pStyle w:val="TableParagraph"/>
              <w:spacing w:before="0"/>
              <w:ind w:right="90"/>
              <w:jc w:val="center"/>
              <w:rPr>
                <w:rFonts w:asciiTheme="minorHAnsi" w:hAnsiTheme="minorHAnsi" w:cstheme="minorHAnsi"/>
              </w:rPr>
            </w:pPr>
            <w:r w:rsidRPr="006012DB">
              <w:rPr>
                <w:rFonts w:asciiTheme="minorHAnsi" w:hAnsiTheme="minorHAnsi" w:cstheme="minorHAnsi"/>
              </w:rPr>
              <w:t>1.18%</w:t>
            </w:r>
          </w:p>
        </w:tc>
      </w:tr>
      <w:tr w:rsidR="00F00D35" w:rsidRPr="0048260B" w14:paraId="7EDB1D54" w14:textId="77777777" w:rsidTr="003645E9">
        <w:trPr>
          <w:trHeight w:val="258"/>
        </w:trPr>
        <w:tc>
          <w:tcPr>
            <w:tcW w:w="2394" w:type="dxa"/>
            <w:vAlign w:val="center"/>
          </w:tcPr>
          <w:p w14:paraId="57B0CDD9" w14:textId="77777777" w:rsidR="00F00D35" w:rsidRPr="006012DB" w:rsidRDefault="00F00D35" w:rsidP="003645E9">
            <w:pPr>
              <w:pStyle w:val="TableParagraph"/>
              <w:spacing w:before="0"/>
              <w:ind w:left="112"/>
              <w:jc w:val="left"/>
              <w:rPr>
                <w:rFonts w:asciiTheme="minorHAnsi" w:hAnsiTheme="minorHAnsi" w:cstheme="minorHAnsi"/>
              </w:rPr>
            </w:pPr>
            <w:r w:rsidRPr="006012DB">
              <w:rPr>
                <w:rFonts w:asciiTheme="minorHAnsi" w:hAnsiTheme="minorHAnsi" w:cstheme="minorHAnsi"/>
                <w:spacing w:val="-2"/>
              </w:rPr>
              <w:t>Black</w:t>
            </w:r>
          </w:p>
        </w:tc>
        <w:tc>
          <w:tcPr>
            <w:tcW w:w="2131" w:type="dxa"/>
            <w:vAlign w:val="center"/>
          </w:tcPr>
          <w:p w14:paraId="34D5E1CA" w14:textId="77777777" w:rsidR="00F00D35" w:rsidRPr="006012DB" w:rsidRDefault="00F00D35" w:rsidP="003645E9">
            <w:pPr>
              <w:pStyle w:val="TableParagraph"/>
              <w:spacing w:before="0"/>
              <w:ind w:right="88"/>
              <w:jc w:val="center"/>
              <w:rPr>
                <w:rFonts w:asciiTheme="minorHAnsi" w:hAnsiTheme="minorHAnsi" w:cstheme="minorHAnsi"/>
              </w:rPr>
            </w:pPr>
            <w:r w:rsidRPr="006012DB">
              <w:rPr>
                <w:rFonts w:asciiTheme="minorHAnsi" w:hAnsiTheme="minorHAnsi" w:cstheme="minorHAnsi"/>
                <w:spacing w:val="-2"/>
              </w:rPr>
              <w:t>45,254</w:t>
            </w:r>
          </w:p>
        </w:tc>
        <w:tc>
          <w:tcPr>
            <w:tcW w:w="2263" w:type="dxa"/>
            <w:vAlign w:val="center"/>
          </w:tcPr>
          <w:p w14:paraId="0C43C1B3" w14:textId="77777777" w:rsidR="00F00D35" w:rsidRPr="006012DB" w:rsidRDefault="00F00D35" w:rsidP="003645E9">
            <w:pPr>
              <w:pStyle w:val="TableParagraph"/>
              <w:spacing w:before="0"/>
              <w:ind w:right="89"/>
              <w:jc w:val="center"/>
              <w:rPr>
                <w:rFonts w:asciiTheme="minorHAnsi" w:hAnsiTheme="minorHAnsi" w:cstheme="minorHAnsi"/>
              </w:rPr>
            </w:pPr>
            <w:r w:rsidRPr="006012DB">
              <w:rPr>
                <w:rFonts w:asciiTheme="minorHAnsi" w:hAnsiTheme="minorHAnsi" w:cstheme="minorHAnsi"/>
              </w:rPr>
              <w:t>927</w:t>
            </w:r>
          </w:p>
        </w:tc>
        <w:tc>
          <w:tcPr>
            <w:tcW w:w="2263" w:type="dxa"/>
            <w:vAlign w:val="center"/>
          </w:tcPr>
          <w:p w14:paraId="1E6AB62A" w14:textId="77777777" w:rsidR="00F00D35" w:rsidRPr="006012DB" w:rsidRDefault="00F00D35" w:rsidP="003645E9">
            <w:pPr>
              <w:pStyle w:val="TableParagraph"/>
              <w:spacing w:before="0"/>
              <w:ind w:right="90"/>
              <w:jc w:val="center"/>
              <w:rPr>
                <w:rFonts w:asciiTheme="minorHAnsi" w:hAnsiTheme="minorHAnsi" w:cstheme="minorHAnsi"/>
              </w:rPr>
            </w:pPr>
            <w:r w:rsidRPr="006012DB">
              <w:rPr>
                <w:rFonts w:asciiTheme="minorHAnsi" w:hAnsiTheme="minorHAnsi" w:cstheme="minorHAnsi"/>
              </w:rPr>
              <w:t>2.05%</w:t>
            </w:r>
          </w:p>
        </w:tc>
      </w:tr>
      <w:tr w:rsidR="00F00D35" w:rsidRPr="0048260B" w14:paraId="44E256B5" w14:textId="77777777" w:rsidTr="003645E9">
        <w:trPr>
          <w:trHeight w:val="260"/>
        </w:trPr>
        <w:tc>
          <w:tcPr>
            <w:tcW w:w="2394" w:type="dxa"/>
            <w:vAlign w:val="center"/>
          </w:tcPr>
          <w:p w14:paraId="370128EF" w14:textId="77777777" w:rsidR="00F00D35" w:rsidRPr="006012DB" w:rsidRDefault="00F00D35" w:rsidP="003645E9">
            <w:pPr>
              <w:pStyle w:val="TableParagraph"/>
              <w:spacing w:before="0" w:line="234" w:lineRule="exact"/>
              <w:ind w:left="112"/>
              <w:jc w:val="left"/>
              <w:rPr>
                <w:rFonts w:asciiTheme="minorHAnsi" w:hAnsiTheme="minorHAnsi" w:cstheme="minorHAnsi"/>
              </w:rPr>
            </w:pPr>
            <w:r w:rsidRPr="006012DB">
              <w:rPr>
                <w:rFonts w:asciiTheme="minorHAnsi" w:hAnsiTheme="minorHAnsi" w:cstheme="minorHAnsi"/>
                <w:spacing w:val="-2"/>
              </w:rPr>
              <w:t>Hawaiian/Pacific</w:t>
            </w:r>
            <w:r w:rsidRPr="006012DB">
              <w:rPr>
                <w:rFonts w:asciiTheme="minorHAnsi" w:hAnsiTheme="minorHAnsi" w:cstheme="minorHAnsi"/>
                <w:spacing w:val="14"/>
              </w:rPr>
              <w:t xml:space="preserve"> </w:t>
            </w:r>
            <w:r w:rsidRPr="006012DB">
              <w:rPr>
                <w:rFonts w:asciiTheme="minorHAnsi" w:hAnsiTheme="minorHAnsi" w:cstheme="minorHAnsi"/>
                <w:spacing w:val="-2"/>
              </w:rPr>
              <w:t>Islander</w:t>
            </w:r>
          </w:p>
        </w:tc>
        <w:tc>
          <w:tcPr>
            <w:tcW w:w="2131" w:type="dxa"/>
            <w:vAlign w:val="center"/>
          </w:tcPr>
          <w:p w14:paraId="428C37C2" w14:textId="77777777" w:rsidR="00F00D35" w:rsidRPr="006012DB" w:rsidRDefault="00F00D35" w:rsidP="003645E9">
            <w:pPr>
              <w:pStyle w:val="TableParagraph"/>
              <w:spacing w:before="0" w:line="234" w:lineRule="exact"/>
              <w:ind w:right="88"/>
              <w:jc w:val="center"/>
              <w:rPr>
                <w:rFonts w:asciiTheme="minorHAnsi" w:hAnsiTheme="minorHAnsi" w:cstheme="minorHAnsi"/>
              </w:rPr>
            </w:pPr>
            <w:r w:rsidRPr="006012DB">
              <w:rPr>
                <w:rFonts w:asciiTheme="minorHAnsi" w:hAnsiTheme="minorHAnsi" w:cstheme="minorHAnsi"/>
              </w:rPr>
              <w:t>430</w:t>
            </w:r>
          </w:p>
        </w:tc>
        <w:tc>
          <w:tcPr>
            <w:tcW w:w="2263" w:type="dxa"/>
            <w:vAlign w:val="center"/>
          </w:tcPr>
          <w:p w14:paraId="1843ECA3" w14:textId="77777777" w:rsidR="00F00D35" w:rsidRPr="006012DB" w:rsidRDefault="00F00D35" w:rsidP="003645E9">
            <w:pPr>
              <w:pStyle w:val="TableParagraph"/>
              <w:spacing w:before="0" w:line="234" w:lineRule="exact"/>
              <w:ind w:right="91"/>
              <w:jc w:val="center"/>
              <w:rPr>
                <w:rFonts w:asciiTheme="minorHAnsi" w:hAnsiTheme="minorHAnsi" w:cstheme="minorHAnsi"/>
              </w:rPr>
            </w:pPr>
            <w:r w:rsidRPr="006012DB">
              <w:rPr>
                <w:rFonts w:asciiTheme="minorHAnsi" w:hAnsiTheme="minorHAnsi" w:cstheme="minorHAnsi"/>
              </w:rPr>
              <w:t>6</w:t>
            </w:r>
          </w:p>
        </w:tc>
        <w:tc>
          <w:tcPr>
            <w:tcW w:w="2263" w:type="dxa"/>
            <w:vAlign w:val="center"/>
          </w:tcPr>
          <w:p w14:paraId="00D9F6EB" w14:textId="77777777" w:rsidR="00F00D35" w:rsidRPr="006012DB" w:rsidRDefault="00F00D35" w:rsidP="003645E9">
            <w:pPr>
              <w:pStyle w:val="TableParagraph"/>
              <w:spacing w:before="0" w:line="234" w:lineRule="exact"/>
              <w:ind w:right="90"/>
              <w:jc w:val="center"/>
              <w:rPr>
                <w:rFonts w:asciiTheme="minorHAnsi" w:hAnsiTheme="minorHAnsi" w:cstheme="minorHAnsi"/>
              </w:rPr>
            </w:pPr>
            <w:r w:rsidRPr="006012DB">
              <w:rPr>
                <w:rFonts w:asciiTheme="minorHAnsi" w:hAnsiTheme="minorHAnsi" w:cstheme="minorHAnsi"/>
              </w:rPr>
              <w:t>1.40%</w:t>
            </w:r>
          </w:p>
        </w:tc>
      </w:tr>
      <w:tr w:rsidR="00F00D35" w:rsidRPr="0048260B" w14:paraId="37590A9D" w14:textId="77777777" w:rsidTr="003645E9">
        <w:trPr>
          <w:trHeight w:val="261"/>
        </w:trPr>
        <w:tc>
          <w:tcPr>
            <w:tcW w:w="2394" w:type="dxa"/>
            <w:vAlign w:val="center"/>
          </w:tcPr>
          <w:p w14:paraId="3A254695" w14:textId="77777777" w:rsidR="00F00D35" w:rsidRPr="006012DB" w:rsidRDefault="00F00D35" w:rsidP="003645E9">
            <w:pPr>
              <w:pStyle w:val="TableParagraph"/>
              <w:spacing w:before="0" w:line="235" w:lineRule="exact"/>
              <w:ind w:left="112"/>
              <w:jc w:val="left"/>
              <w:rPr>
                <w:rFonts w:asciiTheme="minorHAnsi" w:hAnsiTheme="minorHAnsi" w:cstheme="minorHAnsi"/>
              </w:rPr>
            </w:pPr>
            <w:r w:rsidRPr="006012DB">
              <w:rPr>
                <w:rFonts w:asciiTheme="minorHAnsi" w:hAnsiTheme="minorHAnsi" w:cstheme="minorHAnsi"/>
                <w:spacing w:val="-2"/>
              </w:rPr>
              <w:t>White</w:t>
            </w:r>
          </w:p>
        </w:tc>
        <w:tc>
          <w:tcPr>
            <w:tcW w:w="2131" w:type="dxa"/>
            <w:vAlign w:val="center"/>
          </w:tcPr>
          <w:p w14:paraId="4311857D" w14:textId="77777777" w:rsidR="00F00D35" w:rsidRPr="006012DB" w:rsidRDefault="00F00D35" w:rsidP="003645E9">
            <w:pPr>
              <w:pStyle w:val="TableParagraph"/>
              <w:spacing w:before="0" w:line="235" w:lineRule="exact"/>
              <w:ind w:right="88"/>
              <w:jc w:val="center"/>
              <w:rPr>
                <w:rFonts w:asciiTheme="minorHAnsi" w:hAnsiTheme="minorHAnsi" w:cstheme="minorHAnsi"/>
              </w:rPr>
            </w:pPr>
            <w:r w:rsidRPr="006012DB">
              <w:rPr>
                <w:rFonts w:asciiTheme="minorHAnsi" w:hAnsiTheme="minorHAnsi" w:cstheme="minorHAnsi"/>
              </w:rPr>
              <w:t>260,712</w:t>
            </w:r>
          </w:p>
        </w:tc>
        <w:tc>
          <w:tcPr>
            <w:tcW w:w="2263" w:type="dxa"/>
            <w:vAlign w:val="center"/>
          </w:tcPr>
          <w:p w14:paraId="123AF191" w14:textId="77777777" w:rsidR="00F00D35" w:rsidRPr="006012DB" w:rsidRDefault="00F00D35" w:rsidP="003645E9">
            <w:pPr>
              <w:pStyle w:val="TableParagraph"/>
              <w:spacing w:before="0" w:line="235" w:lineRule="exact"/>
              <w:ind w:right="89"/>
              <w:jc w:val="center"/>
              <w:rPr>
                <w:rFonts w:asciiTheme="minorHAnsi" w:hAnsiTheme="minorHAnsi" w:cstheme="minorHAnsi"/>
              </w:rPr>
            </w:pPr>
            <w:r w:rsidRPr="006012DB">
              <w:rPr>
                <w:rFonts w:asciiTheme="minorHAnsi" w:hAnsiTheme="minorHAnsi" w:cstheme="minorHAnsi"/>
              </w:rPr>
              <w:t>2,487</w:t>
            </w:r>
          </w:p>
        </w:tc>
        <w:tc>
          <w:tcPr>
            <w:tcW w:w="2263" w:type="dxa"/>
            <w:vAlign w:val="center"/>
          </w:tcPr>
          <w:p w14:paraId="7A520364" w14:textId="77777777" w:rsidR="00F00D35" w:rsidRPr="006012DB" w:rsidRDefault="00F00D35" w:rsidP="003645E9">
            <w:pPr>
              <w:pStyle w:val="TableParagraph"/>
              <w:spacing w:before="0" w:line="235" w:lineRule="exact"/>
              <w:ind w:right="90"/>
              <w:jc w:val="center"/>
              <w:rPr>
                <w:rFonts w:asciiTheme="minorHAnsi" w:hAnsiTheme="minorHAnsi" w:cstheme="minorHAnsi"/>
              </w:rPr>
            </w:pPr>
            <w:r w:rsidRPr="006012DB">
              <w:rPr>
                <w:rFonts w:asciiTheme="minorHAnsi" w:hAnsiTheme="minorHAnsi" w:cstheme="minorHAnsi"/>
              </w:rPr>
              <w:t>0.95%</w:t>
            </w:r>
          </w:p>
        </w:tc>
      </w:tr>
      <w:tr w:rsidR="00F00D35" w:rsidRPr="0048260B" w14:paraId="089EA3FB" w14:textId="77777777" w:rsidTr="003645E9">
        <w:trPr>
          <w:trHeight w:val="258"/>
        </w:trPr>
        <w:tc>
          <w:tcPr>
            <w:tcW w:w="2394" w:type="dxa"/>
            <w:vAlign w:val="center"/>
          </w:tcPr>
          <w:p w14:paraId="6DF90977" w14:textId="77777777" w:rsidR="00F00D35" w:rsidRPr="006012DB" w:rsidRDefault="00F00D35" w:rsidP="003645E9">
            <w:pPr>
              <w:pStyle w:val="TableParagraph"/>
              <w:spacing w:before="0"/>
              <w:ind w:left="112"/>
              <w:jc w:val="left"/>
              <w:rPr>
                <w:rFonts w:asciiTheme="minorHAnsi" w:hAnsiTheme="minorHAnsi" w:cstheme="minorHAnsi"/>
              </w:rPr>
            </w:pPr>
            <w:r w:rsidRPr="006012DB">
              <w:rPr>
                <w:rFonts w:asciiTheme="minorHAnsi" w:hAnsiTheme="minorHAnsi" w:cstheme="minorHAnsi"/>
              </w:rPr>
              <w:t>Two</w:t>
            </w:r>
            <w:r w:rsidRPr="006012DB">
              <w:rPr>
                <w:rFonts w:asciiTheme="minorHAnsi" w:hAnsiTheme="minorHAnsi" w:cstheme="minorHAnsi"/>
                <w:spacing w:val="-7"/>
              </w:rPr>
              <w:t xml:space="preserve"> </w:t>
            </w:r>
            <w:r w:rsidRPr="006012DB">
              <w:rPr>
                <w:rFonts w:asciiTheme="minorHAnsi" w:hAnsiTheme="minorHAnsi" w:cstheme="minorHAnsi"/>
              </w:rPr>
              <w:t>or More</w:t>
            </w:r>
            <w:r w:rsidRPr="006012DB">
              <w:rPr>
                <w:rFonts w:asciiTheme="minorHAnsi" w:hAnsiTheme="minorHAnsi" w:cstheme="minorHAnsi"/>
                <w:spacing w:val="-3"/>
              </w:rPr>
              <w:t xml:space="preserve"> </w:t>
            </w:r>
            <w:r w:rsidRPr="006012DB">
              <w:rPr>
                <w:rFonts w:asciiTheme="minorHAnsi" w:hAnsiTheme="minorHAnsi" w:cstheme="minorHAnsi"/>
                <w:spacing w:val="-2"/>
              </w:rPr>
              <w:t>Races</w:t>
            </w:r>
          </w:p>
        </w:tc>
        <w:tc>
          <w:tcPr>
            <w:tcW w:w="2131" w:type="dxa"/>
            <w:vAlign w:val="center"/>
          </w:tcPr>
          <w:p w14:paraId="05ED11AC" w14:textId="77777777" w:rsidR="00F00D35" w:rsidRPr="006012DB" w:rsidRDefault="00F00D35" w:rsidP="003645E9">
            <w:pPr>
              <w:pStyle w:val="TableParagraph"/>
              <w:spacing w:before="0"/>
              <w:ind w:right="88"/>
              <w:jc w:val="center"/>
              <w:rPr>
                <w:rFonts w:asciiTheme="minorHAnsi" w:hAnsiTheme="minorHAnsi" w:cstheme="minorHAnsi"/>
              </w:rPr>
            </w:pPr>
            <w:r w:rsidRPr="006012DB">
              <w:rPr>
                <w:rFonts w:asciiTheme="minorHAnsi" w:hAnsiTheme="minorHAnsi" w:cstheme="minorHAnsi"/>
              </w:rPr>
              <w:t>21,194</w:t>
            </w:r>
          </w:p>
        </w:tc>
        <w:tc>
          <w:tcPr>
            <w:tcW w:w="2263" w:type="dxa"/>
            <w:vAlign w:val="center"/>
          </w:tcPr>
          <w:p w14:paraId="72CB9546" w14:textId="77777777" w:rsidR="00F00D35" w:rsidRPr="006012DB" w:rsidRDefault="00F00D35" w:rsidP="003645E9">
            <w:pPr>
              <w:pStyle w:val="TableParagraph"/>
              <w:spacing w:before="0"/>
              <w:ind w:right="91"/>
              <w:jc w:val="center"/>
              <w:rPr>
                <w:rFonts w:asciiTheme="minorHAnsi" w:hAnsiTheme="minorHAnsi" w:cstheme="minorHAnsi"/>
              </w:rPr>
            </w:pPr>
            <w:r w:rsidRPr="006012DB">
              <w:rPr>
                <w:rFonts w:asciiTheme="minorHAnsi" w:hAnsiTheme="minorHAnsi" w:cstheme="minorHAnsi"/>
              </w:rPr>
              <w:t>250</w:t>
            </w:r>
          </w:p>
        </w:tc>
        <w:tc>
          <w:tcPr>
            <w:tcW w:w="2263" w:type="dxa"/>
            <w:vAlign w:val="center"/>
          </w:tcPr>
          <w:p w14:paraId="072A9B90" w14:textId="77777777" w:rsidR="00F00D35" w:rsidRPr="006012DB" w:rsidRDefault="00F00D35" w:rsidP="003645E9">
            <w:pPr>
              <w:pStyle w:val="TableParagraph"/>
              <w:spacing w:before="0"/>
              <w:ind w:right="90"/>
              <w:jc w:val="center"/>
              <w:rPr>
                <w:rFonts w:asciiTheme="minorHAnsi" w:hAnsiTheme="minorHAnsi" w:cstheme="minorHAnsi"/>
              </w:rPr>
            </w:pPr>
            <w:r w:rsidRPr="006012DB">
              <w:rPr>
                <w:rFonts w:asciiTheme="minorHAnsi" w:hAnsiTheme="minorHAnsi" w:cstheme="minorHAnsi"/>
              </w:rPr>
              <w:t>1.18%</w:t>
            </w:r>
          </w:p>
        </w:tc>
      </w:tr>
      <w:tr w:rsidR="00F00D35" w:rsidRPr="0048260B" w14:paraId="5C83E59F" w14:textId="77777777" w:rsidTr="003645E9">
        <w:trPr>
          <w:trHeight w:val="261"/>
        </w:trPr>
        <w:tc>
          <w:tcPr>
            <w:tcW w:w="2394" w:type="dxa"/>
            <w:vAlign w:val="center"/>
          </w:tcPr>
          <w:p w14:paraId="49057E4B" w14:textId="77777777" w:rsidR="00F00D35" w:rsidRPr="006012DB" w:rsidRDefault="00F00D35" w:rsidP="003645E9">
            <w:pPr>
              <w:pStyle w:val="TableParagraph"/>
              <w:spacing w:before="0" w:line="234" w:lineRule="exact"/>
              <w:ind w:left="112"/>
              <w:jc w:val="left"/>
              <w:rPr>
                <w:rFonts w:asciiTheme="minorHAnsi" w:hAnsiTheme="minorHAnsi" w:cstheme="minorHAnsi"/>
              </w:rPr>
            </w:pPr>
            <w:r w:rsidRPr="006012DB">
              <w:rPr>
                <w:rFonts w:asciiTheme="minorHAnsi" w:hAnsiTheme="minorHAnsi" w:cstheme="minorHAnsi"/>
                <w:spacing w:val="-4"/>
              </w:rPr>
              <w:t>Male</w:t>
            </w:r>
          </w:p>
        </w:tc>
        <w:tc>
          <w:tcPr>
            <w:tcW w:w="2131" w:type="dxa"/>
            <w:vAlign w:val="center"/>
          </w:tcPr>
          <w:p w14:paraId="72CAE03B" w14:textId="77777777" w:rsidR="00F00D35" w:rsidRPr="006012DB" w:rsidRDefault="00F00D35" w:rsidP="003645E9">
            <w:pPr>
              <w:pStyle w:val="TableParagraph"/>
              <w:spacing w:before="0" w:line="234" w:lineRule="exact"/>
              <w:ind w:right="88"/>
              <w:jc w:val="center"/>
              <w:rPr>
                <w:rFonts w:asciiTheme="minorHAnsi" w:hAnsiTheme="minorHAnsi" w:cstheme="minorHAnsi"/>
              </w:rPr>
            </w:pPr>
            <w:r w:rsidRPr="006012DB">
              <w:rPr>
                <w:rFonts w:asciiTheme="minorHAnsi" w:hAnsiTheme="minorHAnsi" w:cstheme="minorHAnsi"/>
              </w:rPr>
              <w:t>247,428</w:t>
            </w:r>
          </w:p>
        </w:tc>
        <w:tc>
          <w:tcPr>
            <w:tcW w:w="2263" w:type="dxa"/>
            <w:vAlign w:val="center"/>
          </w:tcPr>
          <w:p w14:paraId="6C09213B" w14:textId="77777777" w:rsidR="00F00D35" w:rsidRPr="006012DB" w:rsidRDefault="00F00D35" w:rsidP="003645E9">
            <w:pPr>
              <w:pStyle w:val="TableParagraph"/>
              <w:spacing w:before="0" w:line="234" w:lineRule="exact"/>
              <w:ind w:right="89"/>
              <w:jc w:val="center"/>
              <w:rPr>
                <w:rFonts w:asciiTheme="minorHAnsi" w:hAnsiTheme="minorHAnsi" w:cstheme="minorHAnsi"/>
              </w:rPr>
            </w:pPr>
            <w:r w:rsidRPr="006012DB">
              <w:rPr>
                <w:rFonts w:asciiTheme="minorHAnsi" w:hAnsiTheme="minorHAnsi" w:cstheme="minorHAnsi"/>
              </w:rPr>
              <w:t>4,079</w:t>
            </w:r>
          </w:p>
        </w:tc>
        <w:tc>
          <w:tcPr>
            <w:tcW w:w="2263" w:type="dxa"/>
            <w:vAlign w:val="center"/>
          </w:tcPr>
          <w:p w14:paraId="354CC08E" w14:textId="77777777" w:rsidR="00F00D35" w:rsidRPr="006012DB" w:rsidRDefault="00F00D35" w:rsidP="003645E9">
            <w:pPr>
              <w:pStyle w:val="TableParagraph"/>
              <w:spacing w:before="0" w:line="234" w:lineRule="exact"/>
              <w:ind w:right="90"/>
              <w:jc w:val="center"/>
              <w:rPr>
                <w:rFonts w:asciiTheme="minorHAnsi" w:hAnsiTheme="minorHAnsi" w:cstheme="minorHAnsi"/>
              </w:rPr>
            </w:pPr>
            <w:r w:rsidRPr="006012DB">
              <w:rPr>
                <w:rFonts w:asciiTheme="minorHAnsi" w:hAnsiTheme="minorHAnsi" w:cstheme="minorHAnsi"/>
              </w:rPr>
              <w:t>1.65%</w:t>
            </w:r>
          </w:p>
        </w:tc>
      </w:tr>
      <w:tr w:rsidR="00F00D35" w:rsidRPr="0048260B" w14:paraId="187455AE" w14:textId="77777777" w:rsidTr="003645E9">
        <w:trPr>
          <w:trHeight w:val="256"/>
        </w:trPr>
        <w:tc>
          <w:tcPr>
            <w:tcW w:w="2394" w:type="dxa"/>
            <w:vAlign w:val="center"/>
          </w:tcPr>
          <w:p w14:paraId="4B0CDD07" w14:textId="77777777" w:rsidR="00F00D35" w:rsidRPr="006012DB" w:rsidRDefault="00F00D35" w:rsidP="003645E9">
            <w:pPr>
              <w:pStyle w:val="TableParagraph"/>
              <w:spacing w:before="0" w:line="229" w:lineRule="exact"/>
              <w:ind w:left="112"/>
              <w:jc w:val="left"/>
              <w:rPr>
                <w:rFonts w:asciiTheme="minorHAnsi" w:hAnsiTheme="minorHAnsi" w:cstheme="minorHAnsi"/>
              </w:rPr>
            </w:pPr>
            <w:r w:rsidRPr="006012DB">
              <w:rPr>
                <w:rFonts w:asciiTheme="minorHAnsi" w:hAnsiTheme="minorHAnsi" w:cstheme="minorHAnsi"/>
                <w:spacing w:val="-2"/>
              </w:rPr>
              <w:t>Female</w:t>
            </w:r>
          </w:p>
        </w:tc>
        <w:tc>
          <w:tcPr>
            <w:tcW w:w="2131" w:type="dxa"/>
            <w:vAlign w:val="center"/>
          </w:tcPr>
          <w:p w14:paraId="47882E55" w14:textId="77777777" w:rsidR="00F00D35" w:rsidRPr="006012DB" w:rsidRDefault="00F00D35" w:rsidP="003645E9">
            <w:pPr>
              <w:pStyle w:val="TableParagraph"/>
              <w:spacing w:before="0" w:line="229" w:lineRule="exact"/>
              <w:ind w:right="88"/>
              <w:jc w:val="center"/>
              <w:rPr>
                <w:rFonts w:asciiTheme="minorHAnsi" w:hAnsiTheme="minorHAnsi" w:cstheme="minorHAnsi"/>
              </w:rPr>
            </w:pPr>
            <w:r w:rsidRPr="006012DB">
              <w:rPr>
                <w:rFonts w:asciiTheme="minorHAnsi" w:hAnsiTheme="minorHAnsi" w:cstheme="minorHAnsi"/>
              </w:rPr>
              <w:t>233,419</w:t>
            </w:r>
          </w:p>
        </w:tc>
        <w:tc>
          <w:tcPr>
            <w:tcW w:w="2263" w:type="dxa"/>
            <w:vAlign w:val="center"/>
          </w:tcPr>
          <w:p w14:paraId="4E665615" w14:textId="77777777" w:rsidR="00F00D35" w:rsidRPr="006012DB" w:rsidRDefault="00F00D35" w:rsidP="003645E9">
            <w:pPr>
              <w:pStyle w:val="TableParagraph"/>
              <w:spacing w:before="0" w:line="229" w:lineRule="exact"/>
              <w:ind w:right="89"/>
              <w:jc w:val="center"/>
              <w:rPr>
                <w:rFonts w:asciiTheme="minorHAnsi" w:hAnsiTheme="minorHAnsi" w:cstheme="minorHAnsi"/>
              </w:rPr>
            </w:pPr>
            <w:r w:rsidRPr="006012DB">
              <w:rPr>
                <w:rFonts w:asciiTheme="minorHAnsi" w:hAnsiTheme="minorHAnsi" w:cstheme="minorHAnsi"/>
              </w:rPr>
              <w:t>1,807</w:t>
            </w:r>
          </w:p>
        </w:tc>
        <w:tc>
          <w:tcPr>
            <w:tcW w:w="2263" w:type="dxa"/>
            <w:vAlign w:val="center"/>
          </w:tcPr>
          <w:p w14:paraId="4701505A" w14:textId="77777777" w:rsidR="00F00D35" w:rsidRPr="006012DB" w:rsidRDefault="00F00D35" w:rsidP="003645E9">
            <w:pPr>
              <w:pStyle w:val="TableParagraph"/>
              <w:spacing w:before="0" w:line="229" w:lineRule="exact"/>
              <w:ind w:right="90"/>
              <w:jc w:val="center"/>
              <w:rPr>
                <w:rFonts w:asciiTheme="minorHAnsi" w:hAnsiTheme="minorHAnsi" w:cstheme="minorHAnsi"/>
              </w:rPr>
            </w:pPr>
            <w:r w:rsidRPr="006012DB">
              <w:rPr>
                <w:rFonts w:asciiTheme="minorHAnsi" w:hAnsiTheme="minorHAnsi" w:cstheme="minorHAnsi"/>
              </w:rPr>
              <w:t>0.77%</w:t>
            </w:r>
          </w:p>
        </w:tc>
      </w:tr>
      <w:tr w:rsidR="00F00D35" w:rsidRPr="0048260B" w14:paraId="54A8AFE3" w14:textId="77777777" w:rsidTr="003645E9">
        <w:trPr>
          <w:trHeight w:val="260"/>
        </w:trPr>
        <w:tc>
          <w:tcPr>
            <w:tcW w:w="2394" w:type="dxa"/>
            <w:vAlign w:val="center"/>
          </w:tcPr>
          <w:p w14:paraId="4207A48A" w14:textId="77777777" w:rsidR="00F00D35" w:rsidRPr="006012DB" w:rsidRDefault="00F00D35" w:rsidP="003645E9">
            <w:pPr>
              <w:pStyle w:val="TableParagraph"/>
              <w:spacing w:before="0" w:line="234" w:lineRule="exact"/>
              <w:ind w:left="112"/>
              <w:jc w:val="left"/>
              <w:rPr>
                <w:rFonts w:asciiTheme="minorHAnsi" w:hAnsiTheme="minorHAnsi" w:cstheme="minorHAnsi"/>
              </w:rPr>
            </w:pPr>
            <w:r w:rsidRPr="006012DB">
              <w:rPr>
                <w:rFonts w:asciiTheme="minorHAnsi" w:hAnsiTheme="minorHAnsi" w:cstheme="minorHAnsi"/>
              </w:rPr>
              <w:t>English</w:t>
            </w:r>
            <w:r w:rsidRPr="006012DB">
              <w:rPr>
                <w:rFonts w:asciiTheme="minorHAnsi" w:hAnsiTheme="minorHAnsi" w:cstheme="minorHAnsi"/>
                <w:spacing w:val="-1"/>
              </w:rPr>
              <w:t xml:space="preserve"> </w:t>
            </w:r>
            <w:r w:rsidRPr="006012DB">
              <w:rPr>
                <w:rFonts w:asciiTheme="minorHAnsi" w:hAnsiTheme="minorHAnsi" w:cstheme="minorHAnsi"/>
                <w:spacing w:val="-2"/>
              </w:rPr>
              <w:t>Learner</w:t>
            </w:r>
          </w:p>
        </w:tc>
        <w:tc>
          <w:tcPr>
            <w:tcW w:w="2131" w:type="dxa"/>
            <w:vAlign w:val="center"/>
          </w:tcPr>
          <w:p w14:paraId="3A40220B" w14:textId="77777777" w:rsidR="00F00D35" w:rsidRPr="006012DB" w:rsidRDefault="00F00D35" w:rsidP="003645E9">
            <w:pPr>
              <w:pStyle w:val="TableParagraph"/>
              <w:spacing w:before="0" w:line="234" w:lineRule="exact"/>
              <w:ind w:right="88"/>
              <w:jc w:val="center"/>
              <w:rPr>
                <w:rFonts w:asciiTheme="minorHAnsi" w:hAnsiTheme="minorHAnsi" w:cstheme="minorHAnsi"/>
              </w:rPr>
            </w:pPr>
            <w:r w:rsidRPr="006012DB">
              <w:rPr>
                <w:rFonts w:asciiTheme="minorHAnsi" w:hAnsiTheme="minorHAnsi" w:cstheme="minorHAnsi"/>
              </w:rPr>
              <w:t>56,352</w:t>
            </w:r>
          </w:p>
        </w:tc>
        <w:tc>
          <w:tcPr>
            <w:tcW w:w="2263" w:type="dxa"/>
            <w:vAlign w:val="center"/>
          </w:tcPr>
          <w:p w14:paraId="4966C6A7" w14:textId="77777777" w:rsidR="00F00D35" w:rsidRPr="006012DB" w:rsidRDefault="00F00D35" w:rsidP="003645E9">
            <w:pPr>
              <w:pStyle w:val="TableParagraph"/>
              <w:spacing w:before="0" w:line="234" w:lineRule="exact"/>
              <w:ind w:right="89"/>
              <w:jc w:val="center"/>
              <w:rPr>
                <w:rFonts w:asciiTheme="minorHAnsi" w:hAnsiTheme="minorHAnsi" w:cstheme="minorHAnsi"/>
              </w:rPr>
            </w:pPr>
            <w:r w:rsidRPr="006012DB">
              <w:rPr>
                <w:rFonts w:asciiTheme="minorHAnsi" w:hAnsiTheme="minorHAnsi" w:cstheme="minorHAnsi"/>
              </w:rPr>
              <w:t>1,066</w:t>
            </w:r>
          </w:p>
        </w:tc>
        <w:tc>
          <w:tcPr>
            <w:tcW w:w="2263" w:type="dxa"/>
            <w:vAlign w:val="center"/>
          </w:tcPr>
          <w:p w14:paraId="06DFD986" w14:textId="77777777" w:rsidR="00F00D35" w:rsidRPr="006012DB" w:rsidRDefault="00F00D35" w:rsidP="003645E9">
            <w:pPr>
              <w:pStyle w:val="TableParagraph"/>
              <w:spacing w:before="0" w:line="234" w:lineRule="exact"/>
              <w:ind w:right="90"/>
              <w:jc w:val="center"/>
              <w:rPr>
                <w:rFonts w:asciiTheme="minorHAnsi" w:hAnsiTheme="minorHAnsi" w:cstheme="minorHAnsi"/>
              </w:rPr>
            </w:pPr>
            <w:r w:rsidRPr="006012DB">
              <w:rPr>
                <w:rFonts w:asciiTheme="minorHAnsi" w:hAnsiTheme="minorHAnsi" w:cstheme="minorHAnsi"/>
              </w:rPr>
              <w:t>1.89%</w:t>
            </w:r>
          </w:p>
        </w:tc>
      </w:tr>
      <w:tr w:rsidR="00F00D35" w:rsidRPr="0048260B" w14:paraId="3DEC29A6" w14:textId="77777777" w:rsidTr="003645E9">
        <w:trPr>
          <w:cnfStyle w:val="010000000000" w:firstRow="0" w:lastRow="1" w:firstColumn="0" w:lastColumn="0" w:oddVBand="0" w:evenVBand="0" w:oddHBand="0" w:evenHBand="0" w:firstRowFirstColumn="0" w:firstRowLastColumn="0" w:lastRowFirstColumn="0" w:lastRowLastColumn="0"/>
          <w:trHeight w:val="258"/>
        </w:trPr>
        <w:tc>
          <w:tcPr>
            <w:tcW w:w="2394" w:type="dxa"/>
            <w:shd w:val="clear" w:color="auto" w:fill="FFFFFF" w:themeFill="background1"/>
            <w:vAlign w:val="center"/>
          </w:tcPr>
          <w:p w14:paraId="667078DF" w14:textId="77777777" w:rsidR="00F00D35" w:rsidRPr="006012DB" w:rsidRDefault="00F00D35" w:rsidP="003645E9">
            <w:pPr>
              <w:pStyle w:val="TableParagraph"/>
              <w:spacing w:before="0"/>
              <w:ind w:left="112"/>
              <w:jc w:val="left"/>
              <w:rPr>
                <w:rFonts w:asciiTheme="minorHAnsi" w:hAnsiTheme="minorHAnsi" w:cstheme="minorHAnsi"/>
                <w:b w:val="0"/>
                <w:color w:val="000000" w:themeColor="text1"/>
              </w:rPr>
            </w:pPr>
            <w:r w:rsidRPr="006012DB">
              <w:rPr>
                <w:rFonts w:asciiTheme="minorHAnsi" w:hAnsiTheme="minorHAnsi" w:cstheme="minorHAnsi"/>
                <w:b w:val="0"/>
                <w:color w:val="000000" w:themeColor="text1"/>
              </w:rPr>
              <w:t xml:space="preserve">Econ. </w:t>
            </w:r>
            <w:r w:rsidRPr="006012DB">
              <w:rPr>
                <w:rFonts w:asciiTheme="minorHAnsi" w:hAnsiTheme="minorHAnsi" w:cstheme="minorHAnsi"/>
                <w:b w:val="0"/>
                <w:color w:val="000000" w:themeColor="text1"/>
                <w:spacing w:val="-2"/>
              </w:rPr>
              <w:t>Disadvantaged</w:t>
            </w:r>
          </w:p>
        </w:tc>
        <w:tc>
          <w:tcPr>
            <w:tcW w:w="2131" w:type="dxa"/>
            <w:shd w:val="clear" w:color="auto" w:fill="FFFFFF" w:themeFill="background1"/>
            <w:vAlign w:val="center"/>
          </w:tcPr>
          <w:p w14:paraId="03D9E1F3" w14:textId="77777777" w:rsidR="00F00D35" w:rsidRPr="006012DB" w:rsidRDefault="00F00D35" w:rsidP="003645E9">
            <w:pPr>
              <w:pStyle w:val="TableParagraph"/>
              <w:spacing w:before="0"/>
              <w:ind w:right="88"/>
              <w:jc w:val="center"/>
              <w:rPr>
                <w:rFonts w:asciiTheme="minorHAnsi" w:hAnsiTheme="minorHAnsi" w:cstheme="minorHAnsi"/>
                <w:b w:val="0"/>
                <w:color w:val="000000" w:themeColor="text1"/>
              </w:rPr>
            </w:pPr>
            <w:r w:rsidRPr="006012DB">
              <w:rPr>
                <w:rFonts w:asciiTheme="minorHAnsi" w:hAnsiTheme="minorHAnsi" w:cstheme="minorHAnsi"/>
                <w:b w:val="0"/>
                <w:color w:val="000000" w:themeColor="text1"/>
              </w:rPr>
              <w:t>216,416</w:t>
            </w:r>
          </w:p>
        </w:tc>
        <w:tc>
          <w:tcPr>
            <w:tcW w:w="2263" w:type="dxa"/>
            <w:shd w:val="clear" w:color="auto" w:fill="FFFFFF" w:themeFill="background1"/>
            <w:vAlign w:val="center"/>
          </w:tcPr>
          <w:p w14:paraId="58BDE012" w14:textId="77777777" w:rsidR="00F00D35" w:rsidRPr="006012DB" w:rsidRDefault="00F00D35" w:rsidP="003645E9">
            <w:pPr>
              <w:pStyle w:val="TableParagraph"/>
              <w:spacing w:before="0"/>
              <w:ind w:right="89"/>
              <w:jc w:val="center"/>
              <w:rPr>
                <w:rFonts w:asciiTheme="minorHAnsi" w:hAnsiTheme="minorHAnsi" w:cstheme="minorHAnsi"/>
                <w:b w:val="0"/>
                <w:color w:val="000000" w:themeColor="text1"/>
              </w:rPr>
            </w:pPr>
            <w:r w:rsidRPr="006012DB">
              <w:rPr>
                <w:rFonts w:asciiTheme="minorHAnsi" w:hAnsiTheme="minorHAnsi" w:cstheme="minorHAnsi"/>
                <w:b w:val="0"/>
                <w:color w:val="000000" w:themeColor="text1"/>
              </w:rPr>
              <w:t>4,164</w:t>
            </w:r>
          </w:p>
        </w:tc>
        <w:tc>
          <w:tcPr>
            <w:tcW w:w="2263" w:type="dxa"/>
            <w:shd w:val="clear" w:color="auto" w:fill="FFFFFF" w:themeFill="background1"/>
            <w:vAlign w:val="center"/>
          </w:tcPr>
          <w:p w14:paraId="074A069B" w14:textId="77777777" w:rsidR="00F00D35" w:rsidRPr="006012DB" w:rsidRDefault="00F00D35" w:rsidP="003645E9">
            <w:pPr>
              <w:pStyle w:val="TableParagraph"/>
              <w:spacing w:before="0"/>
              <w:ind w:right="90"/>
              <w:jc w:val="center"/>
              <w:rPr>
                <w:rFonts w:asciiTheme="minorHAnsi" w:hAnsiTheme="minorHAnsi" w:cstheme="minorHAnsi"/>
                <w:b w:val="0"/>
                <w:color w:val="000000" w:themeColor="text1"/>
              </w:rPr>
            </w:pPr>
            <w:r w:rsidRPr="006012DB">
              <w:rPr>
                <w:rFonts w:asciiTheme="minorHAnsi" w:hAnsiTheme="minorHAnsi" w:cstheme="minorHAnsi"/>
                <w:b w:val="0"/>
                <w:color w:val="000000" w:themeColor="text1"/>
              </w:rPr>
              <w:t>1.92%</w:t>
            </w:r>
          </w:p>
        </w:tc>
      </w:tr>
    </w:tbl>
    <w:p w14:paraId="280687C5" w14:textId="77777777" w:rsidR="00F00D35" w:rsidRPr="00584A01" w:rsidRDefault="00F00D35" w:rsidP="00F00D35">
      <w:pPr>
        <w:rPr>
          <w:szCs w:val="24"/>
        </w:rPr>
      </w:pPr>
    </w:p>
    <w:p w14:paraId="1D934877" w14:textId="3D2E7431" w:rsidR="00F00D35" w:rsidRDefault="00F00D35" w:rsidP="00F00D35">
      <w:pPr>
        <w:spacing w:before="1"/>
        <w:ind w:left="320"/>
        <w:rPr>
          <w:b/>
          <w:szCs w:val="24"/>
        </w:rPr>
      </w:pPr>
    </w:p>
    <w:p w14:paraId="3A2C617B" w14:textId="53A471D1" w:rsidR="006012DB" w:rsidRDefault="006012DB" w:rsidP="00F00D35">
      <w:pPr>
        <w:spacing w:before="1"/>
        <w:ind w:left="320"/>
        <w:rPr>
          <w:b/>
          <w:szCs w:val="24"/>
        </w:rPr>
      </w:pPr>
    </w:p>
    <w:p w14:paraId="66AF395D" w14:textId="6B3887D7" w:rsidR="006012DB" w:rsidRDefault="006012DB" w:rsidP="00F00D35">
      <w:pPr>
        <w:spacing w:before="1"/>
        <w:ind w:left="320"/>
        <w:rPr>
          <w:b/>
          <w:szCs w:val="24"/>
        </w:rPr>
      </w:pPr>
    </w:p>
    <w:p w14:paraId="72C021E3" w14:textId="4FE0F920" w:rsidR="006012DB" w:rsidRDefault="006012DB" w:rsidP="00F00D35">
      <w:pPr>
        <w:spacing w:before="1"/>
        <w:ind w:left="320"/>
        <w:rPr>
          <w:b/>
          <w:szCs w:val="24"/>
        </w:rPr>
      </w:pPr>
    </w:p>
    <w:p w14:paraId="04C21D9D" w14:textId="77777777" w:rsidR="006012DB" w:rsidRDefault="006012DB" w:rsidP="00F00D35">
      <w:pPr>
        <w:spacing w:before="1"/>
        <w:ind w:left="320"/>
        <w:rPr>
          <w:b/>
          <w:szCs w:val="24"/>
        </w:rPr>
      </w:pPr>
    </w:p>
    <w:p w14:paraId="364FC40A" w14:textId="77777777" w:rsidR="00F00D35" w:rsidRPr="00584A01" w:rsidRDefault="00F00D35" w:rsidP="009667B5">
      <w:pPr>
        <w:spacing w:before="1"/>
        <w:ind w:left="320"/>
        <w:jc w:val="center"/>
        <w:rPr>
          <w:b/>
          <w:szCs w:val="24"/>
        </w:rPr>
      </w:pPr>
      <w:r w:rsidRPr="00584A01">
        <w:rPr>
          <w:b/>
          <w:szCs w:val="24"/>
        </w:rPr>
        <w:lastRenderedPageBreak/>
        <w:t>Table</w:t>
      </w:r>
      <w:r w:rsidRPr="00584A01">
        <w:rPr>
          <w:b/>
          <w:spacing w:val="-7"/>
          <w:szCs w:val="24"/>
        </w:rPr>
        <w:t xml:space="preserve"> </w:t>
      </w:r>
      <w:r>
        <w:rPr>
          <w:b/>
          <w:szCs w:val="24"/>
        </w:rPr>
        <w:t>3</w:t>
      </w:r>
      <w:r w:rsidRPr="00584A01">
        <w:rPr>
          <w:b/>
          <w:szCs w:val="24"/>
        </w:rPr>
        <w:t>:</w:t>
      </w:r>
      <w:r w:rsidRPr="00584A01">
        <w:rPr>
          <w:b/>
          <w:spacing w:val="-6"/>
          <w:szCs w:val="24"/>
        </w:rPr>
        <w:t xml:space="preserve"> </w:t>
      </w:r>
      <w:r w:rsidRPr="00584A01">
        <w:rPr>
          <w:b/>
          <w:szCs w:val="24"/>
        </w:rPr>
        <w:t>AA-AAAS</w:t>
      </w:r>
      <w:r w:rsidRPr="00584A01">
        <w:rPr>
          <w:b/>
          <w:spacing w:val="-12"/>
          <w:szCs w:val="24"/>
        </w:rPr>
        <w:t xml:space="preserve"> </w:t>
      </w:r>
      <w:r w:rsidRPr="00584A01">
        <w:rPr>
          <w:b/>
          <w:szCs w:val="24"/>
        </w:rPr>
        <w:t>Participation</w:t>
      </w:r>
      <w:r w:rsidRPr="00584A01">
        <w:rPr>
          <w:b/>
          <w:spacing w:val="-6"/>
          <w:szCs w:val="24"/>
        </w:rPr>
        <w:t xml:space="preserve"> </w:t>
      </w:r>
      <w:r w:rsidRPr="00584A01">
        <w:rPr>
          <w:b/>
          <w:szCs w:val="24"/>
        </w:rPr>
        <w:t>Rates</w:t>
      </w:r>
      <w:r w:rsidRPr="00584A01">
        <w:rPr>
          <w:b/>
          <w:spacing w:val="-10"/>
          <w:szCs w:val="24"/>
        </w:rPr>
        <w:t xml:space="preserve"> </w:t>
      </w:r>
      <w:r w:rsidRPr="00584A01">
        <w:rPr>
          <w:b/>
          <w:szCs w:val="24"/>
        </w:rPr>
        <w:t>by</w:t>
      </w:r>
      <w:r w:rsidRPr="00584A01">
        <w:rPr>
          <w:b/>
          <w:spacing w:val="-9"/>
          <w:szCs w:val="24"/>
        </w:rPr>
        <w:t xml:space="preserve"> </w:t>
      </w:r>
      <w:r w:rsidRPr="00584A01">
        <w:rPr>
          <w:b/>
          <w:szCs w:val="24"/>
        </w:rPr>
        <w:t>Subgroup</w:t>
      </w:r>
      <w:r w:rsidRPr="00584A01">
        <w:rPr>
          <w:b/>
          <w:spacing w:val="-12"/>
          <w:szCs w:val="24"/>
        </w:rPr>
        <w:t xml:space="preserve"> </w:t>
      </w:r>
      <w:r w:rsidRPr="00584A01">
        <w:rPr>
          <w:b/>
          <w:szCs w:val="24"/>
        </w:rPr>
        <w:t>for</w:t>
      </w:r>
      <w:r w:rsidRPr="00584A01">
        <w:rPr>
          <w:b/>
          <w:spacing w:val="-6"/>
          <w:szCs w:val="24"/>
        </w:rPr>
        <w:t xml:space="preserve"> </w:t>
      </w:r>
      <w:r w:rsidRPr="00584A01">
        <w:rPr>
          <w:b/>
          <w:szCs w:val="24"/>
        </w:rPr>
        <w:t>SY</w:t>
      </w:r>
      <w:r w:rsidRPr="00584A01">
        <w:rPr>
          <w:b/>
          <w:spacing w:val="-11"/>
          <w:szCs w:val="24"/>
        </w:rPr>
        <w:t xml:space="preserve"> </w:t>
      </w:r>
      <w:r w:rsidRPr="00584A01">
        <w:rPr>
          <w:b/>
          <w:szCs w:val="24"/>
        </w:rPr>
        <w:t>2022-</w:t>
      </w:r>
      <w:r w:rsidRPr="00584A01">
        <w:rPr>
          <w:b/>
          <w:spacing w:val="-5"/>
          <w:szCs w:val="24"/>
        </w:rPr>
        <w:t>23</w:t>
      </w:r>
      <w:r>
        <w:rPr>
          <w:b/>
          <w:spacing w:val="-5"/>
          <w:szCs w:val="24"/>
        </w:rPr>
        <w:t xml:space="preserve"> - Math</w:t>
      </w:r>
    </w:p>
    <w:p w14:paraId="2D208010" w14:textId="77777777" w:rsidR="00F00D35" w:rsidRPr="00584A01" w:rsidRDefault="00F00D35" w:rsidP="00F00D35">
      <w:pPr>
        <w:rPr>
          <w:szCs w:val="24"/>
        </w:rPr>
      </w:pPr>
    </w:p>
    <w:tbl>
      <w:tblPr>
        <w:tblStyle w:val="ProposalTable"/>
        <w:tblW w:w="9037" w:type="dxa"/>
        <w:tblLayout w:type="fixed"/>
        <w:tblLook w:val="01E0" w:firstRow="1" w:lastRow="1" w:firstColumn="1" w:lastColumn="1" w:noHBand="0" w:noVBand="0"/>
      </w:tblPr>
      <w:tblGrid>
        <w:gridCol w:w="2754"/>
        <w:gridCol w:w="1574"/>
        <w:gridCol w:w="1898"/>
        <w:gridCol w:w="2811"/>
      </w:tblGrid>
      <w:tr w:rsidR="00F00D35" w:rsidRPr="0048260B" w14:paraId="4E2101C5" w14:textId="77777777" w:rsidTr="003645E9">
        <w:trPr>
          <w:cnfStyle w:val="100000000000" w:firstRow="1" w:lastRow="0" w:firstColumn="0" w:lastColumn="0" w:oddVBand="0" w:evenVBand="0" w:oddHBand="0" w:evenHBand="0" w:firstRowFirstColumn="0" w:firstRowLastColumn="0" w:lastRowFirstColumn="0" w:lastRowLastColumn="0"/>
          <w:trHeight w:val="447"/>
        </w:trPr>
        <w:tc>
          <w:tcPr>
            <w:tcW w:w="2754" w:type="dxa"/>
            <w:shd w:val="clear" w:color="auto" w:fill="FBE4D5" w:themeFill="accent2" w:themeFillTint="33"/>
            <w:vAlign w:val="center"/>
          </w:tcPr>
          <w:p w14:paraId="52DDA3C7" w14:textId="77777777" w:rsidR="00F00D35" w:rsidRPr="00582579" w:rsidRDefault="00F00D35" w:rsidP="003645E9">
            <w:pPr>
              <w:pStyle w:val="TableParagraph"/>
              <w:spacing w:before="0" w:line="240" w:lineRule="auto"/>
              <w:ind w:left="112"/>
              <w:jc w:val="left"/>
              <w:rPr>
                <w:rFonts w:cstheme="minorHAnsi"/>
                <w:b w:val="0"/>
              </w:rPr>
            </w:pPr>
            <w:r w:rsidRPr="00582579">
              <w:rPr>
                <w:rFonts w:cstheme="minorHAnsi"/>
                <w:spacing w:val="-2"/>
              </w:rPr>
              <w:t>Mathematics</w:t>
            </w:r>
          </w:p>
        </w:tc>
        <w:tc>
          <w:tcPr>
            <w:tcW w:w="1574" w:type="dxa"/>
            <w:shd w:val="clear" w:color="auto" w:fill="FBE4D5" w:themeFill="accent2" w:themeFillTint="33"/>
            <w:vAlign w:val="center"/>
          </w:tcPr>
          <w:p w14:paraId="1BE0EB74" w14:textId="77777777" w:rsidR="00F00D35" w:rsidRPr="00582579" w:rsidRDefault="00F00D35" w:rsidP="003645E9">
            <w:pPr>
              <w:pStyle w:val="TableParagraph"/>
              <w:spacing w:before="0" w:line="240" w:lineRule="auto"/>
              <w:jc w:val="center"/>
              <w:rPr>
                <w:rFonts w:cstheme="minorHAnsi"/>
              </w:rPr>
            </w:pPr>
            <w:r w:rsidRPr="00582579">
              <w:rPr>
                <w:rFonts w:cstheme="minorHAnsi"/>
              </w:rPr>
              <w:t>Total Number in Grades 3-8 &amp; HS</w:t>
            </w:r>
          </w:p>
        </w:tc>
        <w:tc>
          <w:tcPr>
            <w:tcW w:w="1898" w:type="dxa"/>
            <w:shd w:val="clear" w:color="auto" w:fill="FBE4D5" w:themeFill="accent2" w:themeFillTint="33"/>
            <w:vAlign w:val="center"/>
          </w:tcPr>
          <w:p w14:paraId="1EB572AC" w14:textId="77777777" w:rsidR="00F00D35" w:rsidRPr="00582579" w:rsidRDefault="00F00D35" w:rsidP="003645E9">
            <w:pPr>
              <w:pStyle w:val="TableParagraph"/>
              <w:spacing w:before="0" w:line="240" w:lineRule="auto"/>
              <w:jc w:val="center"/>
              <w:rPr>
                <w:rFonts w:cstheme="minorHAnsi"/>
              </w:rPr>
            </w:pPr>
            <w:r w:rsidRPr="00582579">
              <w:rPr>
                <w:rFonts w:cstheme="minorHAnsi"/>
              </w:rPr>
              <w:t>Num.</w:t>
            </w:r>
            <w:r w:rsidRPr="00582579">
              <w:rPr>
                <w:rFonts w:cstheme="minorHAnsi"/>
                <w:spacing w:val="-14"/>
              </w:rPr>
              <w:t xml:space="preserve"> </w:t>
            </w:r>
            <w:r w:rsidRPr="00582579">
              <w:rPr>
                <w:rFonts w:cstheme="minorHAnsi"/>
              </w:rPr>
              <w:t>Taking</w:t>
            </w:r>
            <w:r w:rsidRPr="00582579">
              <w:rPr>
                <w:rFonts w:cstheme="minorHAnsi"/>
                <w:spacing w:val="-14"/>
              </w:rPr>
              <w:t xml:space="preserve"> </w:t>
            </w:r>
            <w:r w:rsidRPr="00582579">
              <w:rPr>
                <w:rFonts w:cstheme="minorHAnsi"/>
              </w:rPr>
              <w:t>AA-AAAS in</w:t>
            </w:r>
            <w:r w:rsidRPr="00582579">
              <w:rPr>
                <w:rFonts w:cstheme="minorHAnsi"/>
                <w:spacing w:val="-4"/>
              </w:rPr>
              <w:t xml:space="preserve"> </w:t>
            </w:r>
            <w:r w:rsidRPr="00582579">
              <w:rPr>
                <w:rFonts w:cstheme="minorHAnsi"/>
              </w:rPr>
              <w:t>Grades</w:t>
            </w:r>
            <w:r w:rsidRPr="00582579">
              <w:rPr>
                <w:rFonts w:cstheme="minorHAnsi"/>
                <w:spacing w:val="-4"/>
              </w:rPr>
              <w:t xml:space="preserve"> </w:t>
            </w:r>
            <w:r w:rsidRPr="00582579">
              <w:rPr>
                <w:rFonts w:cstheme="minorHAnsi"/>
              </w:rPr>
              <w:t>3-8</w:t>
            </w:r>
            <w:r w:rsidRPr="00582579">
              <w:rPr>
                <w:rFonts w:cstheme="minorHAnsi"/>
                <w:spacing w:val="-5"/>
              </w:rPr>
              <w:t xml:space="preserve"> </w:t>
            </w:r>
            <w:r w:rsidRPr="00582579">
              <w:rPr>
                <w:rFonts w:cstheme="minorHAnsi"/>
              </w:rPr>
              <w:t>&amp;</w:t>
            </w:r>
            <w:r w:rsidRPr="00582579">
              <w:rPr>
                <w:rFonts w:cstheme="minorHAnsi"/>
                <w:spacing w:val="-5"/>
              </w:rPr>
              <w:t xml:space="preserve"> HS</w:t>
            </w:r>
          </w:p>
        </w:tc>
        <w:tc>
          <w:tcPr>
            <w:tcW w:w="2811" w:type="dxa"/>
            <w:shd w:val="clear" w:color="auto" w:fill="FBE4D5" w:themeFill="accent2" w:themeFillTint="33"/>
            <w:vAlign w:val="center"/>
          </w:tcPr>
          <w:p w14:paraId="31FCE66F" w14:textId="77777777" w:rsidR="00F00D35" w:rsidRPr="00582579" w:rsidRDefault="00F00D35" w:rsidP="003645E9">
            <w:pPr>
              <w:pStyle w:val="TableParagraph"/>
              <w:spacing w:before="0" w:line="240" w:lineRule="auto"/>
              <w:jc w:val="center"/>
              <w:rPr>
                <w:rFonts w:cstheme="minorHAnsi"/>
              </w:rPr>
            </w:pPr>
            <w:r w:rsidRPr="00582579">
              <w:rPr>
                <w:rFonts w:cstheme="minorHAnsi"/>
              </w:rPr>
              <w:t>Percent</w:t>
            </w:r>
            <w:r w:rsidRPr="00582579">
              <w:rPr>
                <w:rFonts w:cstheme="minorHAnsi"/>
                <w:spacing w:val="-14"/>
              </w:rPr>
              <w:t xml:space="preserve"> </w:t>
            </w:r>
            <w:r w:rsidRPr="00582579">
              <w:rPr>
                <w:rFonts w:cstheme="minorHAnsi"/>
              </w:rPr>
              <w:t>Taking</w:t>
            </w:r>
            <w:r w:rsidRPr="00582579">
              <w:rPr>
                <w:rFonts w:cstheme="minorHAnsi"/>
                <w:spacing w:val="-14"/>
              </w:rPr>
              <w:t xml:space="preserve"> </w:t>
            </w:r>
            <w:r w:rsidRPr="00582579">
              <w:rPr>
                <w:rFonts w:cstheme="minorHAnsi"/>
              </w:rPr>
              <w:t>AA-AAAS in</w:t>
            </w:r>
            <w:r w:rsidRPr="00582579">
              <w:rPr>
                <w:rFonts w:cstheme="minorHAnsi"/>
                <w:spacing w:val="-4"/>
              </w:rPr>
              <w:t xml:space="preserve"> </w:t>
            </w:r>
            <w:r w:rsidRPr="00582579">
              <w:rPr>
                <w:rFonts w:cstheme="minorHAnsi"/>
              </w:rPr>
              <w:t>Grades</w:t>
            </w:r>
            <w:r w:rsidRPr="00582579">
              <w:rPr>
                <w:rFonts w:cstheme="minorHAnsi"/>
                <w:spacing w:val="-4"/>
              </w:rPr>
              <w:t xml:space="preserve"> </w:t>
            </w:r>
            <w:r w:rsidRPr="00582579">
              <w:rPr>
                <w:rFonts w:cstheme="minorHAnsi"/>
              </w:rPr>
              <w:t>3-8</w:t>
            </w:r>
            <w:r w:rsidRPr="00582579">
              <w:rPr>
                <w:rFonts w:cstheme="minorHAnsi"/>
                <w:spacing w:val="-5"/>
              </w:rPr>
              <w:t xml:space="preserve"> </w:t>
            </w:r>
            <w:r w:rsidRPr="00582579">
              <w:rPr>
                <w:rFonts w:cstheme="minorHAnsi"/>
              </w:rPr>
              <w:t>&amp;</w:t>
            </w:r>
            <w:r w:rsidRPr="00582579">
              <w:rPr>
                <w:rFonts w:cstheme="minorHAnsi"/>
                <w:spacing w:val="-3"/>
              </w:rPr>
              <w:t xml:space="preserve"> </w:t>
            </w:r>
            <w:r w:rsidRPr="00582579">
              <w:rPr>
                <w:rFonts w:cstheme="minorHAnsi"/>
                <w:spacing w:val="-5"/>
              </w:rPr>
              <w:t>HS</w:t>
            </w:r>
          </w:p>
        </w:tc>
      </w:tr>
      <w:tr w:rsidR="00F00D35" w:rsidRPr="0048260B" w14:paraId="5B37F05D" w14:textId="77777777" w:rsidTr="003645E9">
        <w:trPr>
          <w:trHeight w:val="259"/>
        </w:trPr>
        <w:tc>
          <w:tcPr>
            <w:tcW w:w="2754" w:type="dxa"/>
            <w:vAlign w:val="center"/>
          </w:tcPr>
          <w:p w14:paraId="634DCD6A" w14:textId="77777777" w:rsidR="00F00D35" w:rsidRPr="00582579" w:rsidRDefault="00F00D35" w:rsidP="003645E9">
            <w:pPr>
              <w:pStyle w:val="TableParagraph"/>
              <w:spacing w:before="0"/>
              <w:ind w:left="112"/>
              <w:jc w:val="left"/>
              <w:rPr>
                <w:rFonts w:cstheme="minorHAnsi"/>
              </w:rPr>
            </w:pPr>
            <w:r w:rsidRPr="00582579">
              <w:rPr>
                <w:rFonts w:cstheme="minorHAnsi"/>
              </w:rPr>
              <w:t>All</w:t>
            </w:r>
            <w:r w:rsidRPr="00582579">
              <w:rPr>
                <w:rFonts w:cstheme="minorHAnsi"/>
                <w:spacing w:val="-1"/>
              </w:rPr>
              <w:t xml:space="preserve"> </w:t>
            </w:r>
            <w:r w:rsidRPr="00582579">
              <w:rPr>
                <w:rFonts w:cstheme="minorHAnsi"/>
                <w:spacing w:val="-2"/>
              </w:rPr>
              <w:t>Students</w:t>
            </w:r>
          </w:p>
        </w:tc>
        <w:tc>
          <w:tcPr>
            <w:tcW w:w="1574" w:type="dxa"/>
            <w:vAlign w:val="center"/>
          </w:tcPr>
          <w:p w14:paraId="3ACE3619" w14:textId="77777777" w:rsidR="00F00D35" w:rsidRPr="00582579" w:rsidRDefault="00F00D35" w:rsidP="003645E9">
            <w:pPr>
              <w:pStyle w:val="TableParagraph"/>
              <w:spacing w:before="0"/>
              <w:ind w:right="88"/>
              <w:jc w:val="center"/>
              <w:rPr>
                <w:rFonts w:cstheme="minorHAnsi"/>
              </w:rPr>
            </w:pPr>
            <w:r w:rsidRPr="00582579">
              <w:rPr>
                <w:rFonts w:cstheme="minorHAnsi"/>
              </w:rPr>
              <w:t>475,569</w:t>
            </w:r>
          </w:p>
        </w:tc>
        <w:tc>
          <w:tcPr>
            <w:tcW w:w="1898" w:type="dxa"/>
            <w:vAlign w:val="center"/>
          </w:tcPr>
          <w:p w14:paraId="13FE27B7" w14:textId="77777777" w:rsidR="00F00D35" w:rsidRPr="00582579" w:rsidRDefault="00F00D35" w:rsidP="003645E9">
            <w:pPr>
              <w:pStyle w:val="TableParagraph"/>
              <w:spacing w:before="0"/>
              <w:ind w:right="89"/>
              <w:jc w:val="center"/>
              <w:rPr>
                <w:rFonts w:cstheme="minorHAnsi"/>
              </w:rPr>
            </w:pPr>
            <w:r w:rsidRPr="00582579">
              <w:rPr>
                <w:rFonts w:cstheme="minorHAnsi"/>
              </w:rPr>
              <w:t>5,889</w:t>
            </w:r>
          </w:p>
        </w:tc>
        <w:tc>
          <w:tcPr>
            <w:tcW w:w="2811" w:type="dxa"/>
            <w:vAlign w:val="center"/>
          </w:tcPr>
          <w:p w14:paraId="184647AA" w14:textId="797FB12D" w:rsidR="00F00D35" w:rsidRPr="00582579" w:rsidRDefault="00F00D35" w:rsidP="003645E9">
            <w:pPr>
              <w:pStyle w:val="TableParagraph"/>
              <w:spacing w:before="0"/>
              <w:ind w:right="90"/>
              <w:jc w:val="center"/>
              <w:rPr>
                <w:rFonts w:cstheme="minorHAnsi"/>
              </w:rPr>
            </w:pPr>
            <w:r w:rsidRPr="00582579">
              <w:rPr>
                <w:rFonts w:cstheme="minorHAnsi"/>
              </w:rPr>
              <w:t>1.2</w:t>
            </w:r>
            <w:r w:rsidR="00DD264B">
              <w:rPr>
                <w:rFonts w:cstheme="minorHAnsi"/>
              </w:rPr>
              <w:t>4</w:t>
            </w:r>
            <w:r w:rsidRPr="00582579">
              <w:rPr>
                <w:rFonts w:cstheme="minorHAnsi"/>
              </w:rPr>
              <w:t>%</w:t>
            </w:r>
          </w:p>
        </w:tc>
      </w:tr>
      <w:tr w:rsidR="00F00D35" w:rsidRPr="0048260B" w14:paraId="2D52433F" w14:textId="77777777" w:rsidTr="003645E9">
        <w:trPr>
          <w:trHeight w:val="261"/>
        </w:trPr>
        <w:tc>
          <w:tcPr>
            <w:tcW w:w="2754" w:type="dxa"/>
            <w:vAlign w:val="center"/>
          </w:tcPr>
          <w:p w14:paraId="0C0D150D" w14:textId="77777777" w:rsidR="00F00D35" w:rsidRPr="00582579" w:rsidRDefault="00F00D35" w:rsidP="003645E9">
            <w:pPr>
              <w:pStyle w:val="TableParagraph"/>
              <w:spacing w:before="0" w:line="234" w:lineRule="exact"/>
              <w:ind w:left="112"/>
              <w:jc w:val="left"/>
              <w:rPr>
                <w:rFonts w:cstheme="minorHAnsi"/>
              </w:rPr>
            </w:pPr>
            <w:r w:rsidRPr="00582579">
              <w:rPr>
                <w:rFonts w:cstheme="minorHAnsi"/>
                <w:spacing w:val="-2"/>
              </w:rPr>
              <w:t>Hispanic</w:t>
            </w:r>
          </w:p>
        </w:tc>
        <w:tc>
          <w:tcPr>
            <w:tcW w:w="1574" w:type="dxa"/>
            <w:vAlign w:val="center"/>
          </w:tcPr>
          <w:p w14:paraId="6CED5176" w14:textId="77777777" w:rsidR="00F00D35" w:rsidRPr="00582579" w:rsidRDefault="00F00D35" w:rsidP="003645E9">
            <w:pPr>
              <w:pStyle w:val="TableParagraph"/>
              <w:spacing w:before="0" w:line="234" w:lineRule="exact"/>
              <w:ind w:right="88"/>
              <w:jc w:val="center"/>
              <w:rPr>
                <w:rFonts w:cstheme="minorHAnsi"/>
              </w:rPr>
            </w:pPr>
            <w:r w:rsidRPr="00582579">
              <w:rPr>
                <w:rFonts w:cstheme="minorHAnsi"/>
              </w:rPr>
              <w:t>117,149</w:t>
            </w:r>
          </w:p>
        </w:tc>
        <w:tc>
          <w:tcPr>
            <w:tcW w:w="1898" w:type="dxa"/>
            <w:vAlign w:val="center"/>
          </w:tcPr>
          <w:p w14:paraId="675B0F7B" w14:textId="77777777" w:rsidR="00F00D35" w:rsidRPr="00582579" w:rsidRDefault="00F00D35" w:rsidP="003645E9">
            <w:pPr>
              <w:pStyle w:val="TableParagraph"/>
              <w:spacing w:before="0" w:line="234" w:lineRule="exact"/>
              <w:ind w:right="89"/>
              <w:jc w:val="center"/>
              <w:rPr>
                <w:rFonts w:cstheme="minorHAnsi"/>
              </w:rPr>
            </w:pPr>
            <w:r w:rsidRPr="00582579">
              <w:rPr>
                <w:rFonts w:cstheme="minorHAnsi"/>
              </w:rPr>
              <w:t>1,773</w:t>
            </w:r>
          </w:p>
        </w:tc>
        <w:tc>
          <w:tcPr>
            <w:tcW w:w="2811" w:type="dxa"/>
            <w:vAlign w:val="center"/>
          </w:tcPr>
          <w:p w14:paraId="2B6DC604" w14:textId="77777777" w:rsidR="00F00D35" w:rsidRPr="00582579" w:rsidRDefault="00F00D35" w:rsidP="003645E9">
            <w:pPr>
              <w:pStyle w:val="TableParagraph"/>
              <w:spacing w:before="0" w:line="234" w:lineRule="exact"/>
              <w:ind w:right="90"/>
              <w:jc w:val="center"/>
              <w:rPr>
                <w:rFonts w:cstheme="minorHAnsi"/>
              </w:rPr>
            </w:pPr>
            <w:r w:rsidRPr="00582579">
              <w:rPr>
                <w:rFonts w:cstheme="minorHAnsi"/>
              </w:rPr>
              <w:t>2.04%</w:t>
            </w:r>
          </w:p>
        </w:tc>
      </w:tr>
      <w:tr w:rsidR="00F00D35" w:rsidRPr="0048260B" w14:paraId="15DE4DF5" w14:textId="77777777" w:rsidTr="003645E9">
        <w:trPr>
          <w:trHeight w:val="339"/>
        </w:trPr>
        <w:tc>
          <w:tcPr>
            <w:tcW w:w="2754" w:type="dxa"/>
            <w:vAlign w:val="center"/>
          </w:tcPr>
          <w:p w14:paraId="47EA9FC7"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American</w:t>
            </w:r>
            <w:r w:rsidRPr="00582579">
              <w:rPr>
                <w:rFonts w:cstheme="minorHAnsi"/>
                <w:spacing w:val="-14"/>
              </w:rPr>
              <w:t xml:space="preserve"> </w:t>
            </w:r>
            <w:r w:rsidRPr="00582579">
              <w:rPr>
                <w:rFonts w:cstheme="minorHAnsi"/>
                <w:spacing w:val="-2"/>
              </w:rPr>
              <w:t>Indian/Alaskan Native</w:t>
            </w:r>
          </w:p>
        </w:tc>
        <w:tc>
          <w:tcPr>
            <w:tcW w:w="1574" w:type="dxa"/>
            <w:vAlign w:val="center"/>
          </w:tcPr>
          <w:p w14:paraId="0F00719C"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1,095</w:t>
            </w:r>
          </w:p>
        </w:tc>
        <w:tc>
          <w:tcPr>
            <w:tcW w:w="1898" w:type="dxa"/>
            <w:vAlign w:val="center"/>
          </w:tcPr>
          <w:p w14:paraId="1F1318C2"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15</w:t>
            </w:r>
          </w:p>
        </w:tc>
        <w:tc>
          <w:tcPr>
            <w:tcW w:w="2811" w:type="dxa"/>
            <w:vAlign w:val="center"/>
          </w:tcPr>
          <w:p w14:paraId="3AA98EF6"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1.37%</w:t>
            </w:r>
          </w:p>
        </w:tc>
      </w:tr>
      <w:tr w:rsidR="00F00D35" w:rsidRPr="0048260B" w14:paraId="1FE0F823" w14:textId="77777777" w:rsidTr="003645E9">
        <w:trPr>
          <w:trHeight w:val="339"/>
        </w:trPr>
        <w:tc>
          <w:tcPr>
            <w:tcW w:w="2754" w:type="dxa"/>
            <w:vAlign w:val="center"/>
          </w:tcPr>
          <w:p w14:paraId="0C617AA3"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Asian</w:t>
            </w:r>
          </w:p>
        </w:tc>
        <w:tc>
          <w:tcPr>
            <w:tcW w:w="1574" w:type="dxa"/>
            <w:vAlign w:val="center"/>
          </w:tcPr>
          <w:p w14:paraId="12AA6F66"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35,553</w:t>
            </w:r>
          </w:p>
        </w:tc>
        <w:tc>
          <w:tcPr>
            <w:tcW w:w="1898" w:type="dxa"/>
            <w:vAlign w:val="center"/>
          </w:tcPr>
          <w:p w14:paraId="2F8047AA"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408</w:t>
            </w:r>
          </w:p>
        </w:tc>
        <w:tc>
          <w:tcPr>
            <w:tcW w:w="2811" w:type="dxa"/>
            <w:vAlign w:val="center"/>
          </w:tcPr>
          <w:p w14:paraId="674A13A8"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1.15%</w:t>
            </w:r>
          </w:p>
        </w:tc>
      </w:tr>
      <w:tr w:rsidR="00F00D35" w:rsidRPr="0048260B" w14:paraId="1A93BEA4" w14:textId="77777777" w:rsidTr="003645E9">
        <w:trPr>
          <w:trHeight w:val="339"/>
        </w:trPr>
        <w:tc>
          <w:tcPr>
            <w:tcW w:w="2754" w:type="dxa"/>
            <w:vAlign w:val="center"/>
          </w:tcPr>
          <w:p w14:paraId="149C23F8"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Black</w:t>
            </w:r>
          </w:p>
        </w:tc>
        <w:tc>
          <w:tcPr>
            <w:tcW w:w="1574" w:type="dxa"/>
            <w:vAlign w:val="center"/>
          </w:tcPr>
          <w:p w14:paraId="451C9EFC"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45,284</w:t>
            </w:r>
          </w:p>
        </w:tc>
        <w:tc>
          <w:tcPr>
            <w:tcW w:w="1898" w:type="dxa"/>
            <w:vAlign w:val="center"/>
          </w:tcPr>
          <w:p w14:paraId="760C04BB"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924</w:t>
            </w:r>
          </w:p>
        </w:tc>
        <w:tc>
          <w:tcPr>
            <w:tcW w:w="2811" w:type="dxa"/>
            <w:vAlign w:val="center"/>
          </w:tcPr>
          <w:p w14:paraId="461E7C4F"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2.05%</w:t>
            </w:r>
          </w:p>
        </w:tc>
      </w:tr>
      <w:tr w:rsidR="00F00D35" w:rsidRPr="0048260B" w14:paraId="11922A26" w14:textId="77777777" w:rsidTr="003645E9">
        <w:trPr>
          <w:trHeight w:val="339"/>
        </w:trPr>
        <w:tc>
          <w:tcPr>
            <w:tcW w:w="2754" w:type="dxa"/>
            <w:vAlign w:val="center"/>
          </w:tcPr>
          <w:p w14:paraId="3105482F"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Hawaiian/Pacific</w:t>
            </w:r>
            <w:r w:rsidRPr="00582579">
              <w:rPr>
                <w:rFonts w:cstheme="minorHAnsi"/>
                <w:spacing w:val="14"/>
              </w:rPr>
              <w:t xml:space="preserve"> </w:t>
            </w:r>
            <w:r w:rsidRPr="00582579">
              <w:rPr>
                <w:rFonts w:cstheme="minorHAnsi"/>
                <w:spacing w:val="-2"/>
              </w:rPr>
              <w:t>Islander</w:t>
            </w:r>
          </w:p>
        </w:tc>
        <w:tc>
          <w:tcPr>
            <w:tcW w:w="1574" w:type="dxa"/>
            <w:vAlign w:val="center"/>
          </w:tcPr>
          <w:p w14:paraId="32AF0C2A"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427</w:t>
            </w:r>
          </w:p>
        </w:tc>
        <w:tc>
          <w:tcPr>
            <w:tcW w:w="1898" w:type="dxa"/>
            <w:vAlign w:val="center"/>
          </w:tcPr>
          <w:p w14:paraId="00727FFA"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6</w:t>
            </w:r>
          </w:p>
        </w:tc>
        <w:tc>
          <w:tcPr>
            <w:tcW w:w="2811" w:type="dxa"/>
            <w:vAlign w:val="center"/>
          </w:tcPr>
          <w:p w14:paraId="43A44FB2"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1.41%</w:t>
            </w:r>
          </w:p>
        </w:tc>
      </w:tr>
      <w:tr w:rsidR="00F00D35" w:rsidRPr="0048260B" w14:paraId="56E11111" w14:textId="77777777" w:rsidTr="003645E9">
        <w:trPr>
          <w:trHeight w:val="339"/>
        </w:trPr>
        <w:tc>
          <w:tcPr>
            <w:tcW w:w="2754" w:type="dxa"/>
            <w:vAlign w:val="center"/>
          </w:tcPr>
          <w:p w14:paraId="2F67A183"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White</w:t>
            </w:r>
          </w:p>
        </w:tc>
        <w:tc>
          <w:tcPr>
            <w:tcW w:w="1574" w:type="dxa"/>
            <w:vAlign w:val="center"/>
          </w:tcPr>
          <w:p w14:paraId="35ABF0CA"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260,640</w:t>
            </w:r>
          </w:p>
        </w:tc>
        <w:tc>
          <w:tcPr>
            <w:tcW w:w="1898" w:type="dxa"/>
            <w:vAlign w:val="center"/>
          </w:tcPr>
          <w:p w14:paraId="204132D4"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2,491</w:t>
            </w:r>
          </w:p>
        </w:tc>
        <w:tc>
          <w:tcPr>
            <w:tcW w:w="2811" w:type="dxa"/>
            <w:vAlign w:val="center"/>
          </w:tcPr>
          <w:p w14:paraId="0047A066"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0.95%</w:t>
            </w:r>
          </w:p>
        </w:tc>
      </w:tr>
      <w:tr w:rsidR="00F00D35" w:rsidRPr="0048260B" w14:paraId="3D456928" w14:textId="77777777" w:rsidTr="003645E9">
        <w:trPr>
          <w:trHeight w:val="339"/>
        </w:trPr>
        <w:tc>
          <w:tcPr>
            <w:tcW w:w="2754" w:type="dxa"/>
            <w:vAlign w:val="center"/>
          </w:tcPr>
          <w:p w14:paraId="135892DF"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rPr>
              <w:t>Two</w:t>
            </w:r>
            <w:r w:rsidRPr="00582579">
              <w:rPr>
                <w:rFonts w:cstheme="minorHAnsi"/>
                <w:spacing w:val="-7"/>
              </w:rPr>
              <w:t xml:space="preserve"> </w:t>
            </w:r>
            <w:r w:rsidRPr="00582579">
              <w:rPr>
                <w:rFonts w:cstheme="minorHAnsi"/>
              </w:rPr>
              <w:t>or More</w:t>
            </w:r>
            <w:r w:rsidRPr="00582579">
              <w:rPr>
                <w:rFonts w:cstheme="minorHAnsi"/>
                <w:spacing w:val="-3"/>
              </w:rPr>
              <w:t xml:space="preserve"> </w:t>
            </w:r>
            <w:r w:rsidRPr="00582579">
              <w:rPr>
                <w:rFonts w:cstheme="minorHAnsi"/>
                <w:spacing w:val="-2"/>
              </w:rPr>
              <w:t>Races</w:t>
            </w:r>
          </w:p>
        </w:tc>
        <w:tc>
          <w:tcPr>
            <w:tcW w:w="1574" w:type="dxa"/>
            <w:vAlign w:val="center"/>
          </w:tcPr>
          <w:p w14:paraId="480720C5"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21,181</w:t>
            </w:r>
          </w:p>
        </w:tc>
        <w:tc>
          <w:tcPr>
            <w:tcW w:w="1898" w:type="dxa"/>
            <w:vAlign w:val="center"/>
          </w:tcPr>
          <w:p w14:paraId="54810267"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256</w:t>
            </w:r>
          </w:p>
        </w:tc>
        <w:tc>
          <w:tcPr>
            <w:tcW w:w="2811" w:type="dxa"/>
            <w:vAlign w:val="center"/>
          </w:tcPr>
          <w:p w14:paraId="74460547"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1.21%</w:t>
            </w:r>
          </w:p>
        </w:tc>
      </w:tr>
      <w:tr w:rsidR="00F00D35" w:rsidRPr="0048260B" w14:paraId="346CF51A" w14:textId="77777777" w:rsidTr="003645E9">
        <w:trPr>
          <w:trHeight w:val="339"/>
        </w:trPr>
        <w:tc>
          <w:tcPr>
            <w:tcW w:w="2754" w:type="dxa"/>
            <w:vAlign w:val="center"/>
          </w:tcPr>
          <w:p w14:paraId="2AE000D2"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4"/>
              </w:rPr>
              <w:t>Male</w:t>
            </w:r>
          </w:p>
        </w:tc>
        <w:tc>
          <w:tcPr>
            <w:tcW w:w="1574" w:type="dxa"/>
            <w:vAlign w:val="center"/>
          </w:tcPr>
          <w:p w14:paraId="6E8C313B"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247,351</w:t>
            </w:r>
          </w:p>
        </w:tc>
        <w:tc>
          <w:tcPr>
            <w:tcW w:w="1898" w:type="dxa"/>
            <w:vAlign w:val="center"/>
          </w:tcPr>
          <w:p w14:paraId="1349A670"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4,056</w:t>
            </w:r>
          </w:p>
        </w:tc>
        <w:tc>
          <w:tcPr>
            <w:tcW w:w="2811" w:type="dxa"/>
            <w:vAlign w:val="center"/>
          </w:tcPr>
          <w:p w14:paraId="0B82CFDC"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1.65%</w:t>
            </w:r>
          </w:p>
        </w:tc>
      </w:tr>
      <w:tr w:rsidR="00F00D35" w:rsidRPr="0048260B" w14:paraId="19D5F217" w14:textId="77777777" w:rsidTr="003645E9">
        <w:trPr>
          <w:trHeight w:val="339"/>
        </w:trPr>
        <w:tc>
          <w:tcPr>
            <w:tcW w:w="2754" w:type="dxa"/>
            <w:vAlign w:val="center"/>
          </w:tcPr>
          <w:p w14:paraId="5303B98A"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spacing w:val="-2"/>
              </w:rPr>
              <w:t>Female</w:t>
            </w:r>
          </w:p>
        </w:tc>
        <w:tc>
          <w:tcPr>
            <w:tcW w:w="1574" w:type="dxa"/>
            <w:vAlign w:val="center"/>
          </w:tcPr>
          <w:p w14:paraId="50F1CDD4"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233,370</w:t>
            </w:r>
          </w:p>
        </w:tc>
        <w:tc>
          <w:tcPr>
            <w:tcW w:w="1898" w:type="dxa"/>
            <w:vAlign w:val="center"/>
          </w:tcPr>
          <w:p w14:paraId="67723107"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1,828</w:t>
            </w:r>
          </w:p>
        </w:tc>
        <w:tc>
          <w:tcPr>
            <w:tcW w:w="2811" w:type="dxa"/>
            <w:vAlign w:val="center"/>
          </w:tcPr>
          <w:p w14:paraId="22CFD2C7"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0.78%</w:t>
            </w:r>
          </w:p>
        </w:tc>
      </w:tr>
      <w:tr w:rsidR="00F00D35" w:rsidRPr="0048260B" w14:paraId="10BBAD89" w14:textId="77777777" w:rsidTr="003645E9">
        <w:trPr>
          <w:trHeight w:val="339"/>
        </w:trPr>
        <w:tc>
          <w:tcPr>
            <w:tcW w:w="2754" w:type="dxa"/>
            <w:vAlign w:val="center"/>
          </w:tcPr>
          <w:p w14:paraId="3FB50F02" w14:textId="77777777" w:rsidR="00F00D35" w:rsidRPr="00582579" w:rsidRDefault="00F00D35" w:rsidP="003645E9">
            <w:pPr>
              <w:pStyle w:val="TableParagraph"/>
              <w:spacing w:before="0" w:line="234" w:lineRule="exact"/>
              <w:ind w:left="112"/>
              <w:jc w:val="left"/>
              <w:rPr>
                <w:rFonts w:cstheme="minorHAnsi"/>
                <w:spacing w:val="-2"/>
              </w:rPr>
            </w:pPr>
            <w:r w:rsidRPr="00582579">
              <w:rPr>
                <w:rFonts w:cstheme="minorHAnsi"/>
              </w:rPr>
              <w:t>English</w:t>
            </w:r>
            <w:r w:rsidRPr="00582579">
              <w:rPr>
                <w:rFonts w:cstheme="minorHAnsi"/>
                <w:spacing w:val="-1"/>
              </w:rPr>
              <w:t xml:space="preserve"> </w:t>
            </w:r>
            <w:r w:rsidRPr="00582579">
              <w:rPr>
                <w:rFonts w:cstheme="minorHAnsi"/>
                <w:spacing w:val="-2"/>
              </w:rPr>
              <w:t>Learner</w:t>
            </w:r>
          </w:p>
        </w:tc>
        <w:tc>
          <w:tcPr>
            <w:tcW w:w="1574" w:type="dxa"/>
            <w:vAlign w:val="center"/>
          </w:tcPr>
          <w:p w14:paraId="200D917A" w14:textId="77777777" w:rsidR="00F00D35" w:rsidRPr="00582579" w:rsidRDefault="00F00D35" w:rsidP="003645E9">
            <w:pPr>
              <w:pStyle w:val="TableParagraph"/>
              <w:spacing w:before="0" w:line="234" w:lineRule="exact"/>
              <w:ind w:right="88"/>
              <w:jc w:val="center"/>
              <w:rPr>
                <w:rFonts w:cstheme="minorHAnsi"/>
                <w:spacing w:val="-2"/>
              </w:rPr>
            </w:pPr>
            <w:r w:rsidRPr="00582579">
              <w:rPr>
                <w:rFonts w:cstheme="minorHAnsi"/>
                <w:spacing w:val="-2"/>
              </w:rPr>
              <w:t>56,195</w:t>
            </w:r>
          </w:p>
        </w:tc>
        <w:tc>
          <w:tcPr>
            <w:tcW w:w="1898" w:type="dxa"/>
            <w:vAlign w:val="center"/>
          </w:tcPr>
          <w:p w14:paraId="4392AF51" w14:textId="77777777" w:rsidR="00F00D35" w:rsidRPr="00582579" w:rsidRDefault="00F00D35" w:rsidP="003645E9">
            <w:pPr>
              <w:pStyle w:val="TableParagraph"/>
              <w:spacing w:before="0" w:line="234" w:lineRule="exact"/>
              <w:ind w:right="89"/>
              <w:jc w:val="center"/>
              <w:rPr>
                <w:rFonts w:cstheme="minorHAnsi"/>
                <w:spacing w:val="-5"/>
              </w:rPr>
            </w:pPr>
            <w:r w:rsidRPr="00582579">
              <w:rPr>
                <w:rFonts w:cstheme="minorHAnsi"/>
                <w:spacing w:val="-5"/>
              </w:rPr>
              <w:t>1,058</w:t>
            </w:r>
          </w:p>
        </w:tc>
        <w:tc>
          <w:tcPr>
            <w:tcW w:w="2811" w:type="dxa"/>
            <w:vAlign w:val="center"/>
          </w:tcPr>
          <w:p w14:paraId="6D5C8087" w14:textId="77777777" w:rsidR="00F00D35" w:rsidRPr="00582579" w:rsidRDefault="00F00D35" w:rsidP="003645E9">
            <w:pPr>
              <w:pStyle w:val="TableParagraph"/>
              <w:spacing w:before="0" w:line="234" w:lineRule="exact"/>
              <w:ind w:right="90"/>
              <w:jc w:val="center"/>
              <w:rPr>
                <w:rFonts w:cstheme="minorHAnsi"/>
                <w:spacing w:val="-2"/>
              </w:rPr>
            </w:pPr>
            <w:r w:rsidRPr="00582579">
              <w:rPr>
                <w:rFonts w:cstheme="minorHAnsi"/>
                <w:spacing w:val="-2"/>
              </w:rPr>
              <w:t>1.88%</w:t>
            </w:r>
          </w:p>
        </w:tc>
      </w:tr>
      <w:tr w:rsidR="00F00D35" w:rsidRPr="0048260B" w14:paraId="3B62BE73" w14:textId="77777777" w:rsidTr="003645E9">
        <w:trPr>
          <w:cnfStyle w:val="010000000000" w:firstRow="0" w:lastRow="1" w:firstColumn="0" w:lastColumn="0" w:oddVBand="0" w:evenVBand="0" w:oddHBand="0" w:evenHBand="0" w:firstRowFirstColumn="0" w:firstRowLastColumn="0" w:lastRowFirstColumn="0" w:lastRowLastColumn="0"/>
          <w:trHeight w:val="339"/>
        </w:trPr>
        <w:tc>
          <w:tcPr>
            <w:tcW w:w="2754" w:type="dxa"/>
            <w:shd w:val="clear" w:color="auto" w:fill="FFFFFF" w:themeFill="background1"/>
            <w:vAlign w:val="center"/>
          </w:tcPr>
          <w:p w14:paraId="0AFD293B" w14:textId="77777777" w:rsidR="00F00D35" w:rsidRPr="00255853" w:rsidRDefault="00F00D35" w:rsidP="003645E9">
            <w:pPr>
              <w:pStyle w:val="TableParagraph"/>
              <w:spacing w:before="0" w:line="234" w:lineRule="exact"/>
              <w:ind w:left="112"/>
              <w:jc w:val="left"/>
              <w:rPr>
                <w:rFonts w:cstheme="minorHAnsi"/>
                <w:b w:val="0"/>
                <w:color w:val="000000" w:themeColor="text1"/>
                <w:spacing w:val="-2"/>
              </w:rPr>
            </w:pPr>
            <w:r w:rsidRPr="003645E9">
              <w:rPr>
                <w:rFonts w:cstheme="minorHAnsi"/>
                <w:b w:val="0"/>
                <w:color w:val="000000" w:themeColor="text1"/>
              </w:rPr>
              <w:t xml:space="preserve">Econ. </w:t>
            </w:r>
            <w:r w:rsidRPr="003645E9">
              <w:rPr>
                <w:rFonts w:cstheme="minorHAnsi"/>
                <w:b w:val="0"/>
                <w:color w:val="000000" w:themeColor="text1"/>
                <w:spacing w:val="-2"/>
              </w:rPr>
              <w:t>Disadvantaged</w:t>
            </w:r>
          </w:p>
        </w:tc>
        <w:tc>
          <w:tcPr>
            <w:tcW w:w="1574" w:type="dxa"/>
            <w:shd w:val="clear" w:color="auto" w:fill="FFFFFF" w:themeFill="background1"/>
            <w:vAlign w:val="center"/>
          </w:tcPr>
          <w:p w14:paraId="2D236259" w14:textId="77777777" w:rsidR="00F00D35" w:rsidRPr="00255853" w:rsidRDefault="00F00D35" w:rsidP="003645E9">
            <w:pPr>
              <w:pStyle w:val="TableParagraph"/>
              <w:spacing w:before="0" w:line="234" w:lineRule="exact"/>
              <w:ind w:right="88"/>
              <w:jc w:val="center"/>
              <w:rPr>
                <w:rFonts w:cstheme="minorHAnsi"/>
                <w:b w:val="0"/>
                <w:color w:val="000000" w:themeColor="text1"/>
                <w:spacing w:val="-2"/>
              </w:rPr>
            </w:pPr>
            <w:r w:rsidRPr="003645E9">
              <w:rPr>
                <w:rFonts w:cstheme="minorHAnsi"/>
                <w:b w:val="0"/>
                <w:color w:val="000000" w:themeColor="text1"/>
                <w:spacing w:val="-2"/>
              </w:rPr>
              <w:t>216,240</w:t>
            </w:r>
          </w:p>
        </w:tc>
        <w:tc>
          <w:tcPr>
            <w:tcW w:w="1898" w:type="dxa"/>
            <w:shd w:val="clear" w:color="auto" w:fill="FFFFFF" w:themeFill="background1"/>
            <w:vAlign w:val="center"/>
          </w:tcPr>
          <w:p w14:paraId="4180C6B9" w14:textId="77777777" w:rsidR="00F00D35" w:rsidRPr="00255853" w:rsidRDefault="00F00D35" w:rsidP="003645E9">
            <w:pPr>
              <w:pStyle w:val="TableParagraph"/>
              <w:spacing w:before="0" w:line="234" w:lineRule="exact"/>
              <w:ind w:right="89"/>
              <w:jc w:val="center"/>
              <w:rPr>
                <w:rFonts w:cstheme="minorHAnsi"/>
                <w:b w:val="0"/>
                <w:color w:val="000000" w:themeColor="text1"/>
                <w:spacing w:val="-5"/>
              </w:rPr>
            </w:pPr>
            <w:r w:rsidRPr="003645E9">
              <w:rPr>
                <w:rFonts w:cstheme="minorHAnsi"/>
                <w:b w:val="0"/>
                <w:color w:val="000000" w:themeColor="text1"/>
                <w:spacing w:val="-5"/>
              </w:rPr>
              <w:t>4,162</w:t>
            </w:r>
          </w:p>
        </w:tc>
        <w:tc>
          <w:tcPr>
            <w:tcW w:w="2811" w:type="dxa"/>
            <w:shd w:val="clear" w:color="auto" w:fill="FFFFFF" w:themeFill="background1"/>
            <w:vAlign w:val="center"/>
          </w:tcPr>
          <w:p w14:paraId="0454919C" w14:textId="77777777" w:rsidR="00F00D35" w:rsidRPr="00255853" w:rsidRDefault="00F00D35" w:rsidP="003645E9">
            <w:pPr>
              <w:pStyle w:val="TableParagraph"/>
              <w:spacing w:before="0" w:line="234" w:lineRule="exact"/>
              <w:ind w:right="90"/>
              <w:jc w:val="center"/>
              <w:rPr>
                <w:rFonts w:cstheme="minorHAnsi"/>
                <w:b w:val="0"/>
                <w:color w:val="000000" w:themeColor="text1"/>
                <w:spacing w:val="-2"/>
              </w:rPr>
            </w:pPr>
            <w:r w:rsidRPr="003645E9">
              <w:rPr>
                <w:rFonts w:cstheme="minorHAnsi"/>
                <w:b w:val="0"/>
                <w:color w:val="000000" w:themeColor="text1"/>
                <w:spacing w:val="-2"/>
              </w:rPr>
              <w:t>1.92%</w:t>
            </w:r>
          </w:p>
        </w:tc>
      </w:tr>
    </w:tbl>
    <w:p w14:paraId="366A5DA6" w14:textId="77777777" w:rsidR="00F00D35" w:rsidRDefault="00F00D35" w:rsidP="00F00D35">
      <w:pPr>
        <w:rPr>
          <w:szCs w:val="24"/>
        </w:rPr>
      </w:pPr>
    </w:p>
    <w:p w14:paraId="29976A0B" w14:textId="77777777" w:rsidR="00F00D35" w:rsidRPr="00584A01" w:rsidRDefault="00F00D35" w:rsidP="009667B5">
      <w:pPr>
        <w:spacing w:before="1"/>
        <w:ind w:left="320"/>
        <w:jc w:val="center"/>
        <w:rPr>
          <w:b/>
          <w:szCs w:val="24"/>
        </w:rPr>
      </w:pPr>
      <w:r w:rsidRPr="00584A01">
        <w:rPr>
          <w:b/>
          <w:szCs w:val="24"/>
        </w:rPr>
        <w:t>Table</w:t>
      </w:r>
      <w:r w:rsidRPr="00584A01">
        <w:rPr>
          <w:b/>
          <w:spacing w:val="-7"/>
          <w:szCs w:val="24"/>
        </w:rPr>
        <w:t xml:space="preserve"> </w:t>
      </w:r>
      <w:r>
        <w:rPr>
          <w:b/>
          <w:szCs w:val="24"/>
        </w:rPr>
        <w:t>4</w:t>
      </w:r>
      <w:r w:rsidRPr="00584A01">
        <w:rPr>
          <w:b/>
          <w:szCs w:val="24"/>
        </w:rPr>
        <w:t>:</w:t>
      </w:r>
      <w:r w:rsidRPr="00584A01">
        <w:rPr>
          <w:b/>
          <w:spacing w:val="-6"/>
          <w:szCs w:val="24"/>
        </w:rPr>
        <w:t xml:space="preserve"> </w:t>
      </w:r>
      <w:r w:rsidRPr="00584A01">
        <w:rPr>
          <w:b/>
          <w:szCs w:val="24"/>
        </w:rPr>
        <w:t>AA-AAAS</w:t>
      </w:r>
      <w:r w:rsidRPr="00584A01">
        <w:rPr>
          <w:b/>
          <w:spacing w:val="-12"/>
          <w:szCs w:val="24"/>
        </w:rPr>
        <w:t xml:space="preserve"> </w:t>
      </w:r>
      <w:r w:rsidRPr="00584A01">
        <w:rPr>
          <w:b/>
          <w:szCs w:val="24"/>
        </w:rPr>
        <w:t>Participation</w:t>
      </w:r>
      <w:r w:rsidRPr="00584A01">
        <w:rPr>
          <w:b/>
          <w:spacing w:val="-6"/>
          <w:szCs w:val="24"/>
        </w:rPr>
        <w:t xml:space="preserve"> </w:t>
      </w:r>
      <w:r w:rsidRPr="00584A01">
        <w:rPr>
          <w:b/>
          <w:szCs w:val="24"/>
        </w:rPr>
        <w:t>Rates</w:t>
      </w:r>
      <w:r w:rsidRPr="00584A01">
        <w:rPr>
          <w:b/>
          <w:spacing w:val="-10"/>
          <w:szCs w:val="24"/>
        </w:rPr>
        <w:t xml:space="preserve"> </w:t>
      </w:r>
      <w:r w:rsidRPr="00584A01">
        <w:rPr>
          <w:b/>
          <w:szCs w:val="24"/>
        </w:rPr>
        <w:t>by</w:t>
      </w:r>
      <w:r w:rsidRPr="00584A01">
        <w:rPr>
          <w:b/>
          <w:spacing w:val="-9"/>
          <w:szCs w:val="24"/>
        </w:rPr>
        <w:t xml:space="preserve"> </w:t>
      </w:r>
      <w:r w:rsidRPr="00584A01">
        <w:rPr>
          <w:b/>
          <w:szCs w:val="24"/>
        </w:rPr>
        <w:t>Subgroup</w:t>
      </w:r>
      <w:r w:rsidRPr="00584A01">
        <w:rPr>
          <w:b/>
          <w:spacing w:val="-12"/>
          <w:szCs w:val="24"/>
        </w:rPr>
        <w:t xml:space="preserve"> </w:t>
      </w:r>
      <w:r w:rsidRPr="00584A01">
        <w:rPr>
          <w:b/>
          <w:szCs w:val="24"/>
        </w:rPr>
        <w:t>for</w:t>
      </w:r>
      <w:r w:rsidRPr="00584A01">
        <w:rPr>
          <w:b/>
          <w:spacing w:val="-6"/>
          <w:szCs w:val="24"/>
        </w:rPr>
        <w:t xml:space="preserve"> </w:t>
      </w:r>
      <w:r w:rsidRPr="00584A01">
        <w:rPr>
          <w:b/>
          <w:szCs w:val="24"/>
        </w:rPr>
        <w:t>SY</w:t>
      </w:r>
      <w:r w:rsidRPr="00584A01">
        <w:rPr>
          <w:b/>
          <w:spacing w:val="-11"/>
          <w:szCs w:val="24"/>
        </w:rPr>
        <w:t xml:space="preserve"> </w:t>
      </w:r>
      <w:r w:rsidRPr="00584A01">
        <w:rPr>
          <w:b/>
          <w:szCs w:val="24"/>
        </w:rPr>
        <w:t>2022-</w:t>
      </w:r>
      <w:r w:rsidRPr="00584A01">
        <w:rPr>
          <w:b/>
          <w:spacing w:val="-5"/>
          <w:szCs w:val="24"/>
        </w:rPr>
        <w:t>23</w:t>
      </w:r>
      <w:r>
        <w:rPr>
          <w:b/>
          <w:spacing w:val="-5"/>
          <w:szCs w:val="24"/>
        </w:rPr>
        <w:t xml:space="preserve"> - Science</w:t>
      </w:r>
    </w:p>
    <w:p w14:paraId="30CBFF70" w14:textId="77777777" w:rsidR="00F00D35" w:rsidRPr="00584A01" w:rsidRDefault="00F00D35" w:rsidP="00F00D35">
      <w:pPr>
        <w:rPr>
          <w:szCs w:val="24"/>
        </w:rPr>
      </w:pPr>
    </w:p>
    <w:tbl>
      <w:tblPr>
        <w:tblStyle w:val="ProposalTable"/>
        <w:tblW w:w="0" w:type="auto"/>
        <w:tblLayout w:type="fixed"/>
        <w:tblLook w:val="01E0" w:firstRow="1" w:lastRow="1" w:firstColumn="1" w:lastColumn="1" w:noHBand="0" w:noVBand="0"/>
      </w:tblPr>
      <w:tblGrid>
        <w:gridCol w:w="2664"/>
        <w:gridCol w:w="1741"/>
        <w:gridCol w:w="1927"/>
        <w:gridCol w:w="2820"/>
      </w:tblGrid>
      <w:tr w:rsidR="00F00D35" w:rsidRPr="0048260B" w14:paraId="643E731D" w14:textId="77777777" w:rsidTr="003645E9">
        <w:trPr>
          <w:cnfStyle w:val="100000000000" w:firstRow="1" w:lastRow="0" w:firstColumn="0" w:lastColumn="0" w:oddVBand="0" w:evenVBand="0" w:oddHBand="0" w:evenHBand="0" w:firstRowFirstColumn="0" w:firstRowLastColumn="0" w:lastRowFirstColumn="0" w:lastRowLastColumn="0"/>
          <w:trHeight w:val="638"/>
        </w:trPr>
        <w:tc>
          <w:tcPr>
            <w:tcW w:w="2664" w:type="dxa"/>
            <w:shd w:val="clear" w:color="auto" w:fill="EDEDED" w:themeFill="accent3" w:themeFillTint="33"/>
            <w:vAlign w:val="center"/>
          </w:tcPr>
          <w:p w14:paraId="1D13448E" w14:textId="77777777" w:rsidR="00F00D35" w:rsidRPr="00582579" w:rsidRDefault="00F00D35" w:rsidP="003645E9">
            <w:pPr>
              <w:pStyle w:val="TableParagraph"/>
              <w:spacing w:before="0" w:line="240" w:lineRule="auto"/>
              <w:ind w:left="112"/>
              <w:contextualSpacing/>
              <w:jc w:val="left"/>
              <w:rPr>
                <w:rFonts w:cstheme="minorHAnsi"/>
                <w:b w:val="0"/>
              </w:rPr>
            </w:pPr>
            <w:r w:rsidRPr="00582579">
              <w:rPr>
                <w:rFonts w:cstheme="minorHAnsi"/>
                <w:spacing w:val="-2"/>
              </w:rPr>
              <w:t>Science and Technology/Engineering</w:t>
            </w:r>
          </w:p>
        </w:tc>
        <w:tc>
          <w:tcPr>
            <w:tcW w:w="1741" w:type="dxa"/>
            <w:shd w:val="clear" w:color="auto" w:fill="EDEDED" w:themeFill="accent3" w:themeFillTint="33"/>
            <w:vAlign w:val="center"/>
          </w:tcPr>
          <w:p w14:paraId="0739BF66" w14:textId="77777777" w:rsidR="00F00D35" w:rsidRPr="00582579" w:rsidRDefault="00F00D35" w:rsidP="003645E9">
            <w:pPr>
              <w:pStyle w:val="TableParagraph"/>
              <w:spacing w:before="0" w:line="240" w:lineRule="auto"/>
              <w:contextualSpacing/>
              <w:jc w:val="center"/>
              <w:rPr>
                <w:rFonts w:cstheme="minorHAnsi"/>
              </w:rPr>
            </w:pPr>
            <w:r w:rsidRPr="00582579">
              <w:rPr>
                <w:rFonts w:cstheme="minorHAnsi"/>
              </w:rPr>
              <w:t>Total</w:t>
            </w:r>
            <w:r w:rsidRPr="00582579">
              <w:rPr>
                <w:rFonts w:cstheme="minorHAnsi"/>
                <w:spacing w:val="-14"/>
              </w:rPr>
              <w:t xml:space="preserve"> </w:t>
            </w:r>
            <w:r w:rsidRPr="00582579">
              <w:rPr>
                <w:rFonts w:cstheme="minorHAnsi"/>
              </w:rPr>
              <w:t>Number</w:t>
            </w:r>
            <w:r w:rsidRPr="00582579">
              <w:rPr>
                <w:rFonts w:cstheme="minorHAnsi"/>
                <w:spacing w:val="-14"/>
              </w:rPr>
              <w:t xml:space="preserve"> </w:t>
            </w:r>
            <w:r w:rsidRPr="00582579">
              <w:rPr>
                <w:rFonts w:cstheme="minorHAnsi"/>
              </w:rPr>
              <w:t>in Grades</w:t>
            </w:r>
            <w:r w:rsidRPr="00582579">
              <w:rPr>
                <w:rFonts w:cstheme="minorHAnsi"/>
                <w:spacing w:val="-4"/>
              </w:rPr>
              <w:t xml:space="preserve"> </w:t>
            </w:r>
            <w:r w:rsidRPr="00582579">
              <w:rPr>
                <w:rFonts w:cstheme="minorHAnsi"/>
              </w:rPr>
              <w:t>3-8</w:t>
            </w:r>
            <w:r w:rsidRPr="00582579">
              <w:rPr>
                <w:rFonts w:cstheme="minorHAnsi"/>
                <w:spacing w:val="-4"/>
              </w:rPr>
              <w:t xml:space="preserve"> </w:t>
            </w:r>
            <w:r w:rsidRPr="00582579">
              <w:rPr>
                <w:rFonts w:cstheme="minorHAnsi"/>
              </w:rPr>
              <w:t>&amp;</w:t>
            </w:r>
            <w:r w:rsidRPr="00582579">
              <w:rPr>
                <w:rFonts w:cstheme="minorHAnsi"/>
                <w:spacing w:val="-5"/>
              </w:rPr>
              <w:t xml:space="preserve"> HS</w:t>
            </w:r>
          </w:p>
        </w:tc>
        <w:tc>
          <w:tcPr>
            <w:tcW w:w="1927" w:type="dxa"/>
            <w:shd w:val="clear" w:color="auto" w:fill="EDEDED" w:themeFill="accent3" w:themeFillTint="33"/>
            <w:vAlign w:val="center"/>
          </w:tcPr>
          <w:p w14:paraId="4D706E4A" w14:textId="77777777" w:rsidR="00F00D35" w:rsidRPr="00582579" w:rsidRDefault="00F00D35" w:rsidP="003645E9">
            <w:pPr>
              <w:pStyle w:val="TableParagraph"/>
              <w:spacing w:before="0" w:line="240" w:lineRule="auto"/>
              <w:contextualSpacing/>
              <w:jc w:val="center"/>
              <w:rPr>
                <w:rFonts w:cstheme="minorHAnsi"/>
              </w:rPr>
            </w:pPr>
            <w:r w:rsidRPr="00582579">
              <w:rPr>
                <w:rFonts w:cstheme="minorHAnsi"/>
              </w:rPr>
              <w:t>Num.</w:t>
            </w:r>
            <w:r w:rsidRPr="00582579">
              <w:rPr>
                <w:rFonts w:cstheme="minorHAnsi"/>
                <w:spacing w:val="-14"/>
              </w:rPr>
              <w:t xml:space="preserve"> </w:t>
            </w:r>
            <w:r w:rsidRPr="00582579">
              <w:rPr>
                <w:rFonts w:cstheme="minorHAnsi"/>
              </w:rPr>
              <w:t>Taking</w:t>
            </w:r>
            <w:r w:rsidRPr="00582579">
              <w:rPr>
                <w:rFonts w:cstheme="minorHAnsi"/>
                <w:spacing w:val="-14"/>
              </w:rPr>
              <w:t xml:space="preserve"> </w:t>
            </w:r>
            <w:r w:rsidRPr="00582579">
              <w:rPr>
                <w:rFonts w:cstheme="minorHAnsi"/>
              </w:rPr>
              <w:t>AA-AAAS in</w:t>
            </w:r>
            <w:r w:rsidRPr="00582579">
              <w:rPr>
                <w:rFonts w:cstheme="minorHAnsi"/>
                <w:spacing w:val="-4"/>
              </w:rPr>
              <w:t xml:space="preserve"> </w:t>
            </w:r>
            <w:r w:rsidRPr="00582579">
              <w:rPr>
                <w:rFonts w:cstheme="minorHAnsi"/>
              </w:rPr>
              <w:t>Grades</w:t>
            </w:r>
            <w:r w:rsidRPr="00582579">
              <w:rPr>
                <w:rFonts w:cstheme="minorHAnsi"/>
                <w:spacing w:val="-4"/>
              </w:rPr>
              <w:t xml:space="preserve"> </w:t>
            </w:r>
            <w:r w:rsidRPr="00582579">
              <w:rPr>
                <w:rFonts w:cstheme="minorHAnsi"/>
              </w:rPr>
              <w:t>3-8</w:t>
            </w:r>
            <w:r w:rsidRPr="00582579">
              <w:rPr>
                <w:rFonts w:cstheme="minorHAnsi"/>
                <w:spacing w:val="-5"/>
              </w:rPr>
              <w:t xml:space="preserve"> </w:t>
            </w:r>
            <w:r w:rsidRPr="00582579">
              <w:rPr>
                <w:rFonts w:cstheme="minorHAnsi"/>
              </w:rPr>
              <w:t>&amp;</w:t>
            </w:r>
            <w:r w:rsidRPr="00582579">
              <w:rPr>
                <w:rFonts w:cstheme="minorHAnsi"/>
                <w:spacing w:val="-5"/>
              </w:rPr>
              <w:t xml:space="preserve"> HS</w:t>
            </w:r>
          </w:p>
        </w:tc>
        <w:tc>
          <w:tcPr>
            <w:tcW w:w="2820" w:type="dxa"/>
            <w:shd w:val="clear" w:color="auto" w:fill="EDEDED" w:themeFill="accent3" w:themeFillTint="33"/>
            <w:vAlign w:val="center"/>
          </w:tcPr>
          <w:p w14:paraId="6D43FC99" w14:textId="77777777" w:rsidR="00F00D35" w:rsidRPr="00582579" w:rsidRDefault="00F00D35" w:rsidP="003645E9">
            <w:pPr>
              <w:pStyle w:val="TableParagraph"/>
              <w:spacing w:before="0" w:line="240" w:lineRule="auto"/>
              <w:contextualSpacing/>
              <w:jc w:val="center"/>
              <w:rPr>
                <w:rFonts w:cstheme="minorHAnsi"/>
              </w:rPr>
            </w:pPr>
            <w:r w:rsidRPr="00582579">
              <w:rPr>
                <w:rFonts w:cstheme="minorHAnsi"/>
              </w:rPr>
              <w:t>Percent</w:t>
            </w:r>
            <w:r w:rsidRPr="00582579">
              <w:rPr>
                <w:rFonts w:cstheme="minorHAnsi"/>
                <w:spacing w:val="-14"/>
              </w:rPr>
              <w:t xml:space="preserve"> </w:t>
            </w:r>
            <w:r w:rsidRPr="00582579">
              <w:rPr>
                <w:rFonts w:cstheme="minorHAnsi"/>
              </w:rPr>
              <w:t>Taking</w:t>
            </w:r>
            <w:r w:rsidRPr="00582579">
              <w:rPr>
                <w:rFonts w:cstheme="minorHAnsi"/>
                <w:spacing w:val="-14"/>
              </w:rPr>
              <w:t xml:space="preserve"> </w:t>
            </w:r>
            <w:r w:rsidRPr="00582579">
              <w:rPr>
                <w:rFonts w:cstheme="minorHAnsi"/>
              </w:rPr>
              <w:t>AA-AAAS in</w:t>
            </w:r>
            <w:r w:rsidRPr="00582579">
              <w:rPr>
                <w:rFonts w:cstheme="minorHAnsi"/>
                <w:spacing w:val="-4"/>
              </w:rPr>
              <w:t xml:space="preserve"> </w:t>
            </w:r>
            <w:r w:rsidRPr="00582579">
              <w:rPr>
                <w:rFonts w:cstheme="minorHAnsi"/>
              </w:rPr>
              <w:t>Grades</w:t>
            </w:r>
            <w:r w:rsidRPr="00582579">
              <w:rPr>
                <w:rFonts w:cstheme="minorHAnsi"/>
                <w:spacing w:val="-4"/>
              </w:rPr>
              <w:t xml:space="preserve"> </w:t>
            </w:r>
            <w:r w:rsidRPr="00582579">
              <w:rPr>
                <w:rFonts w:cstheme="minorHAnsi"/>
              </w:rPr>
              <w:t>3-8</w:t>
            </w:r>
            <w:r w:rsidRPr="00582579">
              <w:rPr>
                <w:rFonts w:cstheme="minorHAnsi"/>
                <w:spacing w:val="-5"/>
              </w:rPr>
              <w:t xml:space="preserve"> </w:t>
            </w:r>
            <w:r w:rsidRPr="00582579">
              <w:rPr>
                <w:rFonts w:cstheme="minorHAnsi"/>
              </w:rPr>
              <w:t>&amp;</w:t>
            </w:r>
            <w:r w:rsidRPr="00582579">
              <w:rPr>
                <w:rFonts w:cstheme="minorHAnsi"/>
                <w:spacing w:val="-3"/>
              </w:rPr>
              <w:t xml:space="preserve"> </w:t>
            </w:r>
            <w:r w:rsidRPr="00582579">
              <w:rPr>
                <w:rFonts w:cstheme="minorHAnsi"/>
                <w:spacing w:val="-5"/>
              </w:rPr>
              <w:t>HS</w:t>
            </w:r>
          </w:p>
        </w:tc>
      </w:tr>
      <w:tr w:rsidR="00F00D35" w:rsidRPr="0048260B" w14:paraId="3DF4BC27" w14:textId="77777777" w:rsidTr="003645E9">
        <w:trPr>
          <w:trHeight w:val="324"/>
        </w:trPr>
        <w:tc>
          <w:tcPr>
            <w:tcW w:w="2664" w:type="dxa"/>
            <w:shd w:val="clear" w:color="auto" w:fill="auto"/>
            <w:vAlign w:val="center"/>
          </w:tcPr>
          <w:p w14:paraId="4AD3115A" w14:textId="77777777" w:rsidR="00F00D35" w:rsidRPr="00582579" w:rsidRDefault="00F00D35" w:rsidP="003645E9">
            <w:pPr>
              <w:pStyle w:val="TableParagraph"/>
              <w:spacing w:before="0"/>
              <w:ind w:left="112"/>
              <w:jc w:val="left"/>
              <w:rPr>
                <w:rFonts w:cstheme="minorHAnsi"/>
              </w:rPr>
            </w:pPr>
            <w:r w:rsidRPr="00582579">
              <w:rPr>
                <w:rFonts w:cstheme="minorHAnsi"/>
              </w:rPr>
              <w:t>All</w:t>
            </w:r>
            <w:r w:rsidRPr="00582579">
              <w:rPr>
                <w:rFonts w:cstheme="minorHAnsi"/>
                <w:spacing w:val="-1"/>
              </w:rPr>
              <w:t xml:space="preserve"> </w:t>
            </w:r>
            <w:r w:rsidRPr="00582579">
              <w:rPr>
                <w:rFonts w:cstheme="minorHAnsi"/>
                <w:spacing w:val="-2"/>
              </w:rPr>
              <w:t>Students</w:t>
            </w:r>
          </w:p>
        </w:tc>
        <w:tc>
          <w:tcPr>
            <w:tcW w:w="1741" w:type="dxa"/>
            <w:shd w:val="clear" w:color="auto" w:fill="auto"/>
            <w:vAlign w:val="center"/>
          </w:tcPr>
          <w:p w14:paraId="1E4D802A" w14:textId="77777777" w:rsidR="00F00D35" w:rsidRPr="00582579" w:rsidRDefault="00F00D35" w:rsidP="003645E9">
            <w:pPr>
              <w:pStyle w:val="TableParagraph"/>
              <w:spacing w:before="0"/>
              <w:ind w:right="88"/>
              <w:jc w:val="center"/>
              <w:rPr>
                <w:rFonts w:cstheme="minorHAnsi"/>
              </w:rPr>
            </w:pPr>
            <w:r w:rsidRPr="00582579">
              <w:rPr>
                <w:rFonts w:cstheme="minorHAnsi"/>
              </w:rPr>
              <w:t>208,473</w:t>
            </w:r>
          </w:p>
        </w:tc>
        <w:tc>
          <w:tcPr>
            <w:tcW w:w="1927" w:type="dxa"/>
            <w:shd w:val="clear" w:color="auto" w:fill="auto"/>
            <w:vAlign w:val="center"/>
          </w:tcPr>
          <w:p w14:paraId="1E3A9643" w14:textId="77777777" w:rsidR="00F00D35" w:rsidRPr="00582579" w:rsidRDefault="00F00D35" w:rsidP="003645E9">
            <w:pPr>
              <w:pStyle w:val="TableParagraph"/>
              <w:spacing w:before="0" w:line="240" w:lineRule="exact"/>
              <w:ind w:right="89"/>
              <w:jc w:val="center"/>
              <w:rPr>
                <w:rFonts w:cstheme="minorHAnsi"/>
              </w:rPr>
            </w:pPr>
            <w:r w:rsidRPr="00582579">
              <w:rPr>
                <w:rFonts w:cstheme="minorHAnsi"/>
              </w:rPr>
              <w:t>2,382</w:t>
            </w:r>
          </w:p>
        </w:tc>
        <w:tc>
          <w:tcPr>
            <w:tcW w:w="2820" w:type="dxa"/>
            <w:shd w:val="clear" w:color="auto" w:fill="auto"/>
            <w:vAlign w:val="center"/>
          </w:tcPr>
          <w:p w14:paraId="48A35B5C" w14:textId="77777777" w:rsidR="00F00D35" w:rsidRPr="00582579" w:rsidRDefault="00F00D35" w:rsidP="003645E9">
            <w:pPr>
              <w:pStyle w:val="TableParagraph"/>
              <w:spacing w:before="0"/>
              <w:ind w:right="90"/>
              <w:jc w:val="center"/>
              <w:rPr>
                <w:rFonts w:cstheme="minorHAnsi"/>
              </w:rPr>
            </w:pPr>
            <w:r w:rsidRPr="00582579">
              <w:rPr>
                <w:rFonts w:cstheme="minorHAnsi"/>
              </w:rPr>
              <w:t>1.1</w:t>
            </w:r>
            <w:r>
              <w:rPr>
                <w:rFonts w:cstheme="minorHAnsi"/>
              </w:rPr>
              <w:t>4</w:t>
            </w:r>
            <w:r w:rsidRPr="00582579">
              <w:rPr>
                <w:rFonts w:cstheme="minorHAnsi"/>
              </w:rPr>
              <w:t>%</w:t>
            </w:r>
          </w:p>
        </w:tc>
      </w:tr>
      <w:tr w:rsidR="00F00D35" w:rsidRPr="0048260B" w14:paraId="5B591A92" w14:textId="77777777" w:rsidTr="003645E9">
        <w:trPr>
          <w:trHeight w:val="323"/>
        </w:trPr>
        <w:tc>
          <w:tcPr>
            <w:tcW w:w="2664" w:type="dxa"/>
            <w:shd w:val="clear" w:color="auto" w:fill="auto"/>
            <w:vAlign w:val="center"/>
          </w:tcPr>
          <w:p w14:paraId="70E2F4F0" w14:textId="77777777" w:rsidR="00F00D35" w:rsidRPr="00582579" w:rsidRDefault="00F00D35" w:rsidP="003645E9">
            <w:pPr>
              <w:pStyle w:val="TableParagraph"/>
              <w:spacing w:before="0"/>
              <w:ind w:left="112"/>
              <w:jc w:val="left"/>
              <w:rPr>
                <w:rFonts w:cstheme="minorHAnsi"/>
              </w:rPr>
            </w:pPr>
            <w:r w:rsidRPr="00582579">
              <w:rPr>
                <w:rFonts w:cstheme="minorHAnsi"/>
                <w:spacing w:val="-2"/>
              </w:rPr>
              <w:t>Hispanic</w:t>
            </w:r>
          </w:p>
        </w:tc>
        <w:tc>
          <w:tcPr>
            <w:tcW w:w="1741" w:type="dxa"/>
            <w:shd w:val="clear" w:color="auto" w:fill="auto"/>
            <w:vAlign w:val="center"/>
          </w:tcPr>
          <w:p w14:paraId="4DDB940C" w14:textId="77777777" w:rsidR="00F00D35" w:rsidRPr="00582579" w:rsidRDefault="00F00D35" w:rsidP="003645E9">
            <w:pPr>
              <w:widowControl/>
              <w:spacing w:before="0"/>
              <w:jc w:val="center"/>
            </w:pPr>
            <w:r w:rsidRPr="00582579">
              <w:rPr>
                <w:rFonts w:cstheme="minorHAnsi"/>
                <w:color w:val="000000"/>
                <w:sz w:val="22"/>
                <w:szCs w:val="22"/>
              </w:rPr>
              <w:t>51,460</w:t>
            </w:r>
          </w:p>
        </w:tc>
        <w:tc>
          <w:tcPr>
            <w:tcW w:w="1927" w:type="dxa"/>
            <w:shd w:val="clear" w:color="auto" w:fill="auto"/>
            <w:vAlign w:val="center"/>
          </w:tcPr>
          <w:p w14:paraId="7BCB69BF" w14:textId="77777777" w:rsidR="00F00D35" w:rsidRPr="00582579" w:rsidRDefault="00F00D35" w:rsidP="003645E9">
            <w:pPr>
              <w:pStyle w:val="TableParagraph"/>
              <w:spacing w:before="0"/>
              <w:ind w:right="89"/>
              <w:jc w:val="center"/>
              <w:rPr>
                <w:rFonts w:cstheme="minorHAnsi"/>
              </w:rPr>
            </w:pPr>
            <w:r w:rsidRPr="00582579">
              <w:rPr>
                <w:rFonts w:cstheme="minorHAnsi"/>
              </w:rPr>
              <w:t>663</w:t>
            </w:r>
          </w:p>
        </w:tc>
        <w:tc>
          <w:tcPr>
            <w:tcW w:w="2820" w:type="dxa"/>
            <w:shd w:val="clear" w:color="auto" w:fill="auto"/>
            <w:vAlign w:val="center"/>
          </w:tcPr>
          <w:p w14:paraId="45A4B8FA" w14:textId="77777777" w:rsidR="00F00D35" w:rsidRPr="00582579" w:rsidRDefault="00F00D35" w:rsidP="003645E9">
            <w:pPr>
              <w:pStyle w:val="TableParagraph"/>
              <w:spacing w:before="0"/>
              <w:ind w:right="90"/>
              <w:jc w:val="center"/>
              <w:rPr>
                <w:rFonts w:cstheme="minorHAnsi"/>
              </w:rPr>
            </w:pPr>
            <w:r w:rsidRPr="00582579">
              <w:rPr>
                <w:rFonts w:cstheme="minorHAnsi"/>
              </w:rPr>
              <w:t>1.29%</w:t>
            </w:r>
          </w:p>
        </w:tc>
      </w:tr>
      <w:tr w:rsidR="00F00D35" w:rsidRPr="0048260B" w14:paraId="4987930D" w14:textId="77777777" w:rsidTr="003645E9">
        <w:trPr>
          <w:trHeight w:val="656"/>
        </w:trPr>
        <w:tc>
          <w:tcPr>
            <w:tcW w:w="2664" w:type="dxa"/>
            <w:shd w:val="clear" w:color="auto" w:fill="auto"/>
            <w:vAlign w:val="center"/>
          </w:tcPr>
          <w:p w14:paraId="045D4562" w14:textId="77777777" w:rsidR="00F00D35" w:rsidRPr="00582579" w:rsidRDefault="00F00D35" w:rsidP="003645E9">
            <w:pPr>
              <w:pStyle w:val="TableParagraph"/>
              <w:spacing w:before="0" w:line="254" w:lineRule="exact"/>
              <w:ind w:left="112"/>
              <w:jc w:val="left"/>
              <w:rPr>
                <w:rFonts w:cstheme="minorHAnsi"/>
              </w:rPr>
            </w:pPr>
            <w:r w:rsidRPr="00582579">
              <w:rPr>
                <w:rFonts w:cstheme="minorHAnsi"/>
                <w:spacing w:val="-2"/>
              </w:rPr>
              <w:t>American</w:t>
            </w:r>
            <w:r w:rsidRPr="00582579">
              <w:rPr>
                <w:rFonts w:cstheme="minorHAnsi"/>
                <w:spacing w:val="-14"/>
              </w:rPr>
              <w:t xml:space="preserve"> </w:t>
            </w:r>
            <w:r w:rsidRPr="00582579">
              <w:rPr>
                <w:rFonts w:cstheme="minorHAnsi"/>
                <w:spacing w:val="-2"/>
              </w:rPr>
              <w:t>Indian/Alaskan Native</w:t>
            </w:r>
          </w:p>
        </w:tc>
        <w:tc>
          <w:tcPr>
            <w:tcW w:w="1741" w:type="dxa"/>
            <w:shd w:val="clear" w:color="auto" w:fill="auto"/>
            <w:vAlign w:val="center"/>
          </w:tcPr>
          <w:p w14:paraId="093B7B20" w14:textId="77777777" w:rsidR="00F00D35" w:rsidRPr="00582579" w:rsidRDefault="00F00D35" w:rsidP="003645E9">
            <w:pPr>
              <w:widowControl/>
              <w:spacing w:before="0"/>
              <w:jc w:val="center"/>
            </w:pPr>
            <w:r w:rsidRPr="00582579">
              <w:rPr>
                <w:rFonts w:cstheme="minorHAnsi"/>
                <w:color w:val="000000"/>
                <w:sz w:val="22"/>
                <w:szCs w:val="22"/>
              </w:rPr>
              <w:t>488</w:t>
            </w:r>
          </w:p>
        </w:tc>
        <w:tc>
          <w:tcPr>
            <w:tcW w:w="1927" w:type="dxa"/>
            <w:shd w:val="clear" w:color="auto" w:fill="auto"/>
            <w:vAlign w:val="center"/>
          </w:tcPr>
          <w:p w14:paraId="49EF28C8" w14:textId="77777777" w:rsidR="00F00D35" w:rsidRPr="00582579" w:rsidRDefault="00F00D35" w:rsidP="003645E9">
            <w:pPr>
              <w:widowControl/>
              <w:spacing w:before="0"/>
              <w:jc w:val="center"/>
            </w:pPr>
            <w:r w:rsidRPr="00582579">
              <w:rPr>
                <w:rFonts w:cstheme="minorHAnsi"/>
                <w:color w:val="000000"/>
                <w:sz w:val="22"/>
                <w:szCs w:val="22"/>
              </w:rPr>
              <w:t>6</w:t>
            </w:r>
          </w:p>
        </w:tc>
        <w:tc>
          <w:tcPr>
            <w:tcW w:w="2820" w:type="dxa"/>
            <w:shd w:val="clear" w:color="auto" w:fill="auto"/>
            <w:vAlign w:val="center"/>
          </w:tcPr>
          <w:p w14:paraId="76FC564C" w14:textId="77777777" w:rsidR="00F00D35" w:rsidRPr="00582579" w:rsidRDefault="00F00D35" w:rsidP="003645E9">
            <w:pPr>
              <w:pStyle w:val="TableParagraph"/>
              <w:spacing w:before="0" w:line="240" w:lineRule="auto"/>
              <w:ind w:right="90"/>
              <w:jc w:val="center"/>
              <w:rPr>
                <w:rFonts w:cstheme="minorHAnsi"/>
              </w:rPr>
            </w:pPr>
            <w:r w:rsidRPr="00582579">
              <w:rPr>
                <w:rFonts w:cstheme="minorHAnsi"/>
              </w:rPr>
              <w:t>1.23%</w:t>
            </w:r>
          </w:p>
        </w:tc>
      </w:tr>
      <w:tr w:rsidR="00F00D35" w:rsidRPr="0048260B" w14:paraId="093E8885" w14:textId="77777777" w:rsidTr="003645E9">
        <w:trPr>
          <w:trHeight w:val="323"/>
        </w:trPr>
        <w:tc>
          <w:tcPr>
            <w:tcW w:w="2664" w:type="dxa"/>
            <w:shd w:val="clear" w:color="auto" w:fill="auto"/>
            <w:vAlign w:val="center"/>
          </w:tcPr>
          <w:p w14:paraId="712133DC" w14:textId="77777777" w:rsidR="00F00D35" w:rsidRPr="00582579" w:rsidRDefault="00F00D35" w:rsidP="003645E9">
            <w:pPr>
              <w:pStyle w:val="TableParagraph"/>
              <w:spacing w:before="0"/>
              <w:ind w:left="112"/>
              <w:jc w:val="left"/>
              <w:rPr>
                <w:rFonts w:cstheme="minorHAnsi"/>
              </w:rPr>
            </w:pPr>
            <w:r w:rsidRPr="00582579">
              <w:rPr>
                <w:rFonts w:cstheme="minorHAnsi"/>
                <w:spacing w:val="-2"/>
              </w:rPr>
              <w:t>Asian</w:t>
            </w:r>
          </w:p>
        </w:tc>
        <w:tc>
          <w:tcPr>
            <w:tcW w:w="1741" w:type="dxa"/>
            <w:shd w:val="clear" w:color="auto" w:fill="auto"/>
            <w:vAlign w:val="center"/>
          </w:tcPr>
          <w:p w14:paraId="21CF6C78" w14:textId="77777777" w:rsidR="00F00D35" w:rsidRPr="00582579" w:rsidRDefault="00F00D35" w:rsidP="003645E9">
            <w:pPr>
              <w:widowControl/>
              <w:spacing w:before="0"/>
              <w:jc w:val="center"/>
            </w:pPr>
            <w:r w:rsidRPr="00582579">
              <w:rPr>
                <w:rFonts w:cstheme="minorHAnsi"/>
                <w:color w:val="000000"/>
                <w:sz w:val="22"/>
                <w:szCs w:val="22"/>
              </w:rPr>
              <w:t>15,515</w:t>
            </w:r>
          </w:p>
        </w:tc>
        <w:tc>
          <w:tcPr>
            <w:tcW w:w="1927" w:type="dxa"/>
            <w:shd w:val="clear" w:color="auto" w:fill="auto"/>
            <w:vAlign w:val="center"/>
          </w:tcPr>
          <w:p w14:paraId="2D8100A6" w14:textId="77777777" w:rsidR="00F00D35" w:rsidRPr="00582579" w:rsidRDefault="00F00D35" w:rsidP="003645E9">
            <w:pPr>
              <w:pStyle w:val="TableParagraph"/>
              <w:spacing w:before="0"/>
              <w:ind w:right="91"/>
              <w:jc w:val="center"/>
              <w:rPr>
                <w:rFonts w:cstheme="minorHAnsi"/>
              </w:rPr>
            </w:pPr>
            <w:r w:rsidRPr="00582579">
              <w:rPr>
                <w:rFonts w:cstheme="minorHAnsi"/>
              </w:rPr>
              <w:t>143</w:t>
            </w:r>
          </w:p>
        </w:tc>
        <w:tc>
          <w:tcPr>
            <w:tcW w:w="2820" w:type="dxa"/>
            <w:shd w:val="clear" w:color="auto" w:fill="auto"/>
            <w:vAlign w:val="center"/>
          </w:tcPr>
          <w:p w14:paraId="4902BDF7" w14:textId="77777777" w:rsidR="00F00D35" w:rsidRPr="00582579" w:rsidRDefault="00F00D35" w:rsidP="003645E9">
            <w:pPr>
              <w:pStyle w:val="TableParagraph"/>
              <w:spacing w:before="0"/>
              <w:ind w:right="90"/>
              <w:jc w:val="center"/>
              <w:rPr>
                <w:rFonts w:cstheme="minorHAnsi"/>
              </w:rPr>
            </w:pPr>
            <w:r w:rsidRPr="00582579">
              <w:rPr>
                <w:rFonts w:cstheme="minorHAnsi"/>
              </w:rPr>
              <w:t>0.92%</w:t>
            </w:r>
          </w:p>
        </w:tc>
      </w:tr>
      <w:tr w:rsidR="00F00D35" w:rsidRPr="0048260B" w14:paraId="3AB08DD0" w14:textId="77777777" w:rsidTr="003645E9">
        <w:trPr>
          <w:trHeight w:val="323"/>
        </w:trPr>
        <w:tc>
          <w:tcPr>
            <w:tcW w:w="2664" w:type="dxa"/>
            <w:shd w:val="clear" w:color="auto" w:fill="auto"/>
            <w:vAlign w:val="center"/>
          </w:tcPr>
          <w:p w14:paraId="3F081D59" w14:textId="77777777" w:rsidR="00F00D35" w:rsidRPr="00582579" w:rsidRDefault="00F00D35" w:rsidP="003645E9">
            <w:pPr>
              <w:pStyle w:val="TableParagraph"/>
              <w:spacing w:before="0"/>
              <w:ind w:left="112"/>
              <w:jc w:val="left"/>
              <w:rPr>
                <w:rFonts w:cstheme="minorHAnsi"/>
              </w:rPr>
            </w:pPr>
            <w:r w:rsidRPr="00582579">
              <w:rPr>
                <w:rFonts w:cstheme="minorHAnsi"/>
                <w:spacing w:val="-2"/>
              </w:rPr>
              <w:t>Black</w:t>
            </w:r>
          </w:p>
        </w:tc>
        <w:tc>
          <w:tcPr>
            <w:tcW w:w="1741" w:type="dxa"/>
            <w:shd w:val="clear" w:color="auto" w:fill="auto"/>
            <w:vAlign w:val="center"/>
          </w:tcPr>
          <w:p w14:paraId="355AC0AA" w14:textId="77777777" w:rsidR="00F00D35" w:rsidRPr="00582579" w:rsidRDefault="00F00D35" w:rsidP="003645E9">
            <w:pPr>
              <w:widowControl/>
              <w:spacing w:before="0"/>
              <w:jc w:val="center"/>
            </w:pPr>
            <w:r w:rsidRPr="00582579">
              <w:rPr>
                <w:rFonts w:cstheme="minorHAnsi"/>
                <w:color w:val="000000"/>
                <w:sz w:val="22"/>
                <w:szCs w:val="22"/>
              </w:rPr>
              <w:t>20,267</w:t>
            </w:r>
          </w:p>
        </w:tc>
        <w:tc>
          <w:tcPr>
            <w:tcW w:w="1927" w:type="dxa"/>
            <w:shd w:val="clear" w:color="auto" w:fill="auto"/>
            <w:vAlign w:val="center"/>
          </w:tcPr>
          <w:p w14:paraId="759E11B8" w14:textId="77777777" w:rsidR="00F00D35" w:rsidRPr="00582579" w:rsidRDefault="00F00D35" w:rsidP="003645E9">
            <w:pPr>
              <w:widowControl/>
              <w:spacing w:before="0"/>
              <w:jc w:val="center"/>
            </w:pPr>
            <w:r w:rsidRPr="00582579">
              <w:rPr>
                <w:rFonts w:cstheme="minorHAnsi"/>
                <w:color w:val="000000"/>
                <w:sz w:val="22"/>
                <w:szCs w:val="22"/>
              </w:rPr>
              <w:t>383</w:t>
            </w:r>
          </w:p>
        </w:tc>
        <w:tc>
          <w:tcPr>
            <w:tcW w:w="2820" w:type="dxa"/>
            <w:shd w:val="clear" w:color="auto" w:fill="auto"/>
            <w:vAlign w:val="center"/>
          </w:tcPr>
          <w:p w14:paraId="4C1AC97D" w14:textId="77777777" w:rsidR="00F00D35" w:rsidRPr="00582579" w:rsidRDefault="00F00D35" w:rsidP="003645E9">
            <w:pPr>
              <w:pStyle w:val="TableParagraph"/>
              <w:spacing w:before="0"/>
              <w:ind w:right="90"/>
              <w:jc w:val="center"/>
              <w:rPr>
                <w:rFonts w:cstheme="minorHAnsi"/>
              </w:rPr>
            </w:pPr>
            <w:r w:rsidRPr="00582579">
              <w:rPr>
                <w:rFonts w:cstheme="minorHAnsi"/>
              </w:rPr>
              <w:t>1.89%</w:t>
            </w:r>
          </w:p>
        </w:tc>
      </w:tr>
      <w:tr w:rsidR="00F00D35" w:rsidRPr="0048260B" w14:paraId="09525FDD" w14:textId="77777777" w:rsidTr="003645E9">
        <w:trPr>
          <w:trHeight w:val="325"/>
        </w:trPr>
        <w:tc>
          <w:tcPr>
            <w:tcW w:w="2664" w:type="dxa"/>
            <w:shd w:val="clear" w:color="auto" w:fill="auto"/>
            <w:vAlign w:val="center"/>
          </w:tcPr>
          <w:p w14:paraId="223D3064" w14:textId="77777777" w:rsidR="00F00D35" w:rsidRPr="00582579" w:rsidRDefault="00F00D35" w:rsidP="003645E9">
            <w:pPr>
              <w:pStyle w:val="TableParagraph"/>
              <w:spacing w:before="0" w:line="234" w:lineRule="exact"/>
              <w:ind w:left="112"/>
              <w:jc w:val="left"/>
              <w:rPr>
                <w:rFonts w:cstheme="minorHAnsi"/>
              </w:rPr>
            </w:pPr>
            <w:r w:rsidRPr="00582579">
              <w:rPr>
                <w:rFonts w:cstheme="minorHAnsi"/>
                <w:spacing w:val="-2"/>
              </w:rPr>
              <w:t>Hawaiian/Pacific</w:t>
            </w:r>
            <w:r w:rsidRPr="00582579">
              <w:rPr>
                <w:rFonts w:cstheme="minorHAnsi"/>
                <w:spacing w:val="14"/>
              </w:rPr>
              <w:t xml:space="preserve"> </w:t>
            </w:r>
            <w:r w:rsidRPr="00582579">
              <w:rPr>
                <w:rFonts w:cstheme="minorHAnsi"/>
                <w:spacing w:val="-2"/>
              </w:rPr>
              <w:t>Islander</w:t>
            </w:r>
          </w:p>
        </w:tc>
        <w:tc>
          <w:tcPr>
            <w:tcW w:w="1741" w:type="dxa"/>
            <w:shd w:val="clear" w:color="auto" w:fill="auto"/>
            <w:vAlign w:val="center"/>
          </w:tcPr>
          <w:p w14:paraId="20763F47" w14:textId="77777777" w:rsidR="00F00D35" w:rsidRPr="00582579" w:rsidRDefault="00F00D35" w:rsidP="003645E9">
            <w:pPr>
              <w:widowControl/>
              <w:spacing w:before="0"/>
              <w:jc w:val="center"/>
            </w:pPr>
            <w:r w:rsidRPr="00582579">
              <w:rPr>
                <w:rFonts w:cstheme="minorHAnsi"/>
                <w:color w:val="000000"/>
                <w:sz w:val="22"/>
                <w:szCs w:val="22"/>
              </w:rPr>
              <w:t>186</w:t>
            </w:r>
          </w:p>
        </w:tc>
        <w:tc>
          <w:tcPr>
            <w:tcW w:w="1927" w:type="dxa"/>
            <w:shd w:val="clear" w:color="auto" w:fill="auto"/>
            <w:vAlign w:val="center"/>
          </w:tcPr>
          <w:p w14:paraId="73663D30" w14:textId="77777777" w:rsidR="00F00D35" w:rsidRPr="00582579" w:rsidRDefault="00F00D35" w:rsidP="003645E9">
            <w:pPr>
              <w:widowControl/>
              <w:spacing w:before="0"/>
              <w:jc w:val="center"/>
            </w:pPr>
            <w:r w:rsidRPr="00582579">
              <w:rPr>
                <w:rFonts w:cstheme="minorHAnsi"/>
                <w:color w:val="000000"/>
                <w:sz w:val="22"/>
                <w:szCs w:val="22"/>
              </w:rPr>
              <w:t>1</w:t>
            </w:r>
          </w:p>
        </w:tc>
        <w:tc>
          <w:tcPr>
            <w:tcW w:w="2820" w:type="dxa"/>
            <w:shd w:val="clear" w:color="auto" w:fill="auto"/>
            <w:vAlign w:val="center"/>
          </w:tcPr>
          <w:p w14:paraId="344655B2" w14:textId="77777777" w:rsidR="00F00D35" w:rsidRPr="00582579" w:rsidRDefault="00F00D35" w:rsidP="003645E9">
            <w:pPr>
              <w:pStyle w:val="TableParagraph"/>
              <w:spacing w:before="0" w:line="234" w:lineRule="exact"/>
              <w:ind w:right="90"/>
              <w:jc w:val="center"/>
              <w:rPr>
                <w:rFonts w:cstheme="minorHAnsi"/>
              </w:rPr>
            </w:pPr>
            <w:r w:rsidRPr="00582579">
              <w:rPr>
                <w:rFonts w:cstheme="minorHAnsi"/>
              </w:rPr>
              <w:t>0.54%</w:t>
            </w:r>
          </w:p>
        </w:tc>
      </w:tr>
      <w:tr w:rsidR="00F00D35" w:rsidRPr="0048260B" w14:paraId="4497DB0C" w14:textId="77777777" w:rsidTr="003645E9">
        <w:trPr>
          <w:trHeight w:val="325"/>
        </w:trPr>
        <w:tc>
          <w:tcPr>
            <w:tcW w:w="2664" w:type="dxa"/>
            <w:shd w:val="clear" w:color="auto" w:fill="auto"/>
            <w:vAlign w:val="center"/>
          </w:tcPr>
          <w:p w14:paraId="38345EBA" w14:textId="77777777" w:rsidR="00F00D35" w:rsidRPr="00582579" w:rsidRDefault="00F00D35" w:rsidP="003645E9">
            <w:pPr>
              <w:pStyle w:val="TableParagraph"/>
              <w:spacing w:before="0" w:line="234" w:lineRule="exact"/>
              <w:ind w:left="112"/>
              <w:jc w:val="left"/>
              <w:rPr>
                <w:rFonts w:cstheme="minorHAnsi"/>
              </w:rPr>
            </w:pPr>
            <w:r w:rsidRPr="00582579">
              <w:rPr>
                <w:rFonts w:cstheme="minorHAnsi"/>
                <w:spacing w:val="-2"/>
              </w:rPr>
              <w:t>White</w:t>
            </w:r>
          </w:p>
        </w:tc>
        <w:tc>
          <w:tcPr>
            <w:tcW w:w="1741" w:type="dxa"/>
            <w:shd w:val="clear" w:color="auto" w:fill="auto"/>
            <w:vAlign w:val="center"/>
          </w:tcPr>
          <w:p w14:paraId="4C22DD50" w14:textId="77777777" w:rsidR="00F00D35" w:rsidRPr="00582579" w:rsidRDefault="00F00D35" w:rsidP="003645E9">
            <w:pPr>
              <w:widowControl/>
              <w:spacing w:before="0"/>
              <w:jc w:val="center"/>
            </w:pPr>
            <w:r w:rsidRPr="00582579">
              <w:rPr>
                <w:rFonts w:cstheme="minorHAnsi"/>
                <w:color w:val="000000"/>
                <w:sz w:val="22"/>
                <w:szCs w:val="22"/>
              </w:rPr>
              <w:t>114,690</w:t>
            </w:r>
          </w:p>
        </w:tc>
        <w:tc>
          <w:tcPr>
            <w:tcW w:w="1927" w:type="dxa"/>
            <w:shd w:val="clear" w:color="auto" w:fill="auto"/>
            <w:vAlign w:val="center"/>
          </w:tcPr>
          <w:p w14:paraId="7091146F" w14:textId="77777777" w:rsidR="00F00D35" w:rsidRPr="00582579" w:rsidRDefault="00F00D35" w:rsidP="003645E9">
            <w:pPr>
              <w:widowControl/>
              <w:spacing w:before="0"/>
              <w:jc w:val="center"/>
            </w:pPr>
            <w:r w:rsidRPr="00582579">
              <w:rPr>
                <w:rFonts w:cstheme="minorHAnsi"/>
                <w:color w:val="000000"/>
                <w:sz w:val="22"/>
                <w:szCs w:val="22"/>
              </w:rPr>
              <w:t>935</w:t>
            </w:r>
          </w:p>
        </w:tc>
        <w:tc>
          <w:tcPr>
            <w:tcW w:w="2820" w:type="dxa"/>
            <w:shd w:val="clear" w:color="auto" w:fill="auto"/>
            <w:vAlign w:val="center"/>
          </w:tcPr>
          <w:p w14:paraId="08C9E661" w14:textId="77777777" w:rsidR="00F00D35" w:rsidRPr="00582579" w:rsidRDefault="00F00D35" w:rsidP="003645E9">
            <w:pPr>
              <w:pStyle w:val="TableParagraph"/>
              <w:spacing w:before="0" w:line="234" w:lineRule="exact"/>
              <w:ind w:right="90"/>
              <w:jc w:val="center"/>
              <w:rPr>
                <w:rFonts w:cstheme="minorHAnsi"/>
              </w:rPr>
            </w:pPr>
            <w:r w:rsidRPr="00582579">
              <w:rPr>
                <w:rFonts w:cstheme="minorHAnsi"/>
              </w:rPr>
              <w:t>0.82%</w:t>
            </w:r>
          </w:p>
        </w:tc>
      </w:tr>
      <w:tr w:rsidR="00F00D35" w:rsidRPr="0048260B" w14:paraId="3D3DBDC5" w14:textId="77777777" w:rsidTr="003645E9">
        <w:trPr>
          <w:trHeight w:val="323"/>
        </w:trPr>
        <w:tc>
          <w:tcPr>
            <w:tcW w:w="2664" w:type="dxa"/>
            <w:shd w:val="clear" w:color="auto" w:fill="auto"/>
            <w:vAlign w:val="center"/>
          </w:tcPr>
          <w:p w14:paraId="10BB43F6" w14:textId="77777777" w:rsidR="00F00D35" w:rsidRPr="00582579" w:rsidRDefault="00F00D35" w:rsidP="003645E9">
            <w:pPr>
              <w:pStyle w:val="TableParagraph"/>
              <w:spacing w:before="0"/>
              <w:ind w:left="112"/>
              <w:jc w:val="left"/>
              <w:rPr>
                <w:rFonts w:cstheme="minorHAnsi"/>
              </w:rPr>
            </w:pPr>
            <w:r w:rsidRPr="00582579">
              <w:rPr>
                <w:rFonts w:cstheme="minorHAnsi"/>
              </w:rPr>
              <w:t>Two</w:t>
            </w:r>
            <w:r w:rsidRPr="00582579">
              <w:rPr>
                <w:rFonts w:cstheme="minorHAnsi"/>
                <w:spacing w:val="-7"/>
              </w:rPr>
              <w:t xml:space="preserve"> </w:t>
            </w:r>
            <w:r w:rsidRPr="00582579">
              <w:rPr>
                <w:rFonts w:cstheme="minorHAnsi"/>
              </w:rPr>
              <w:t>or More</w:t>
            </w:r>
            <w:r w:rsidRPr="00582579">
              <w:rPr>
                <w:rFonts w:cstheme="minorHAnsi"/>
                <w:spacing w:val="-3"/>
              </w:rPr>
              <w:t xml:space="preserve"> </w:t>
            </w:r>
            <w:r w:rsidRPr="00582579">
              <w:rPr>
                <w:rFonts w:cstheme="minorHAnsi"/>
                <w:spacing w:val="-2"/>
              </w:rPr>
              <w:t>Races</w:t>
            </w:r>
          </w:p>
        </w:tc>
        <w:tc>
          <w:tcPr>
            <w:tcW w:w="1741" w:type="dxa"/>
            <w:shd w:val="clear" w:color="auto" w:fill="auto"/>
            <w:vAlign w:val="center"/>
          </w:tcPr>
          <w:p w14:paraId="7B2AFDB8" w14:textId="77777777" w:rsidR="00F00D35" w:rsidRPr="00582579" w:rsidRDefault="00F00D35" w:rsidP="003645E9">
            <w:pPr>
              <w:widowControl/>
              <w:spacing w:before="0"/>
              <w:jc w:val="center"/>
            </w:pPr>
            <w:r w:rsidRPr="00582579">
              <w:rPr>
                <w:rFonts w:cstheme="minorHAnsi"/>
                <w:color w:val="000000"/>
                <w:sz w:val="22"/>
                <w:szCs w:val="22"/>
              </w:rPr>
              <w:t>8,944</w:t>
            </w:r>
          </w:p>
        </w:tc>
        <w:tc>
          <w:tcPr>
            <w:tcW w:w="1927" w:type="dxa"/>
            <w:shd w:val="clear" w:color="auto" w:fill="auto"/>
            <w:vAlign w:val="center"/>
          </w:tcPr>
          <w:p w14:paraId="3B547561" w14:textId="77777777" w:rsidR="00F00D35" w:rsidRPr="00582579" w:rsidRDefault="00F00D35" w:rsidP="003645E9">
            <w:pPr>
              <w:pStyle w:val="TableParagraph"/>
              <w:spacing w:before="0"/>
              <w:ind w:right="89"/>
              <w:jc w:val="center"/>
              <w:rPr>
                <w:rFonts w:cstheme="minorHAnsi"/>
              </w:rPr>
            </w:pPr>
            <w:r w:rsidRPr="00582579">
              <w:rPr>
                <w:rFonts w:cstheme="minorHAnsi"/>
              </w:rPr>
              <w:t>102</w:t>
            </w:r>
          </w:p>
        </w:tc>
        <w:tc>
          <w:tcPr>
            <w:tcW w:w="2820" w:type="dxa"/>
            <w:shd w:val="clear" w:color="auto" w:fill="auto"/>
            <w:vAlign w:val="center"/>
          </w:tcPr>
          <w:p w14:paraId="3227D5B1" w14:textId="77777777" w:rsidR="00F00D35" w:rsidRPr="00582579" w:rsidRDefault="00F00D35" w:rsidP="003645E9">
            <w:pPr>
              <w:pStyle w:val="TableParagraph"/>
              <w:spacing w:before="0"/>
              <w:ind w:right="90"/>
              <w:jc w:val="center"/>
              <w:rPr>
                <w:rFonts w:cstheme="minorHAnsi"/>
              </w:rPr>
            </w:pPr>
            <w:r w:rsidRPr="00582579">
              <w:rPr>
                <w:rFonts w:cstheme="minorHAnsi"/>
              </w:rPr>
              <w:t>1.14%</w:t>
            </w:r>
          </w:p>
        </w:tc>
      </w:tr>
      <w:tr w:rsidR="00F00D35" w:rsidRPr="0048260B" w14:paraId="19DF506B" w14:textId="77777777" w:rsidTr="003645E9">
        <w:trPr>
          <w:trHeight w:val="323"/>
        </w:trPr>
        <w:tc>
          <w:tcPr>
            <w:tcW w:w="2664" w:type="dxa"/>
            <w:shd w:val="clear" w:color="auto" w:fill="auto"/>
            <w:vAlign w:val="center"/>
          </w:tcPr>
          <w:p w14:paraId="04A5F993" w14:textId="77777777" w:rsidR="00F00D35" w:rsidRPr="00582579" w:rsidRDefault="00F00D35" w:rsidP="003645E9">
            <w:pPr>
              <w:pStyle w:val="TableParagraph"/>
              <w:spacing w:before="0"/>
              <w:ind w:left="112"/>
              <w:jc w:val="left"/>
              <w:rPr>
                <w:rFonts w:cstheme="minorHAnsi"/>
              </w:rPr>
            </w:pPr>
            <w:r w:rsidRPr="00582579">
              <w:rPr>
                <w:rFonts w:cstheme="minorHAnsi"/>
                <w:spacing w:val="-4"/>
              </w:rPr>
              <w:t>Male</w:t>
            </w:r>
          </w:p>
        </w:tc>
        <w:tc>
          <w:tcPr>
            <w:tcW w:w="1741" w:type="dxa"/>
            <w:shd w:val="clear" w:color="auto" w:fill="auto"/>
            <w:vAlign w:val="center"/>
          </w:tcPr>
          <w:p w14:paraId="6E64290F" w14:textId="77777777" w:rsidR="00F00D35" w:rsidRPr="00582579" w:rsidRDefault="00F00D35" w:rsidP="003645E9">
            <w:pPr>
              <w:pStyle w:val="TableParagraph"/>
              <w:spacing w:before="0"/>
              <w:ind w:right="88"/>
              <w:jc w:val="center"/>
              <w:rPr>
                <w:rFonts w:cstheme="minorHAnsi"/>
              </w:rPr>
            </w:pPr>
            <w:r w:rsidRPr="00582579">
              <w:rPr>
                <w:rFonts w:cstheme="minorHAnsi"/>
              </w:rPr>
              <w:t>108,836</w:t>
            </w:r>
          </w:p>
        </w:tc>
        <w:tc>
          <w:tcPr>
            <w:tcW w:w="1927" w:type="dxa"/>
            <w:shd w:val="clear" w:color="auto" w:fill="auto"/>
            <w:vAlign w:val="center"/>
          </w:tcPr>
          <w:p w14:paraId="1388082F" w14:textId="77777777" w:rsidR="00F00D35" w:rsidRPr="00582579" w:rsidRDefault="00F00D35" w:rsidP="003645E9">
            <w:pPr>
              <w:pStyle w:val="TableParagraph"/>
              <w:spacing w:before="0"/>
              <w:ind w:right="89"/>
              <w:jc w:val="center"/>
              <w:rPr>
                <w:rFonts w:cstheme="minorHAnsi"/>
              </w:rPr>
            </w:pPr>
            <w:r w:rsidRPr="00582579">
              <w:rPr>
                <w:rFonts w:cstheme="minorHAnsi"/>
              </w:rPr>
              <w:t>1,534</w:t>
            </w:r>
          </w:p>
        </w:tc>
        <w:tc>
          <w:tcPr>
            <w:tcW w:w="2820" w:type="dxa"/>
            <w:shd w:val="clear" w:color="auto" w:fill="auto"/>
            <w:vAlign w:val="center"/>
          </w:tcPr>
          <w:p w14:paraId="64AE9D8F" w14:textId="77777777" w:rsidR="00F00D35" w:rsidRPr="00582579" w:rsidRDefault="00F00D35" w:rsidP="003645E9">
            <w:pPr>
              <w:pStyle w:val="TableParagraph"/>
              <w:spacing w:before="0"/>
              <w:ind w:right="90"/>
              <w:jc w:val="center"/>
              <w:rPr>
                <w:rFonts w:cstheme="minorHAnsi"/>
              </w:rPr>
            </w:pPr>
            <w:r w:rsidRPr="00582579">
              <w:rPr>
                <w:rFonts w:cstheme="minorHAnsi"/>
              </w:rPr>
              <w:t>1.41%</w:t>
            </w:r>
          </w:p>
        </w:tc>
      </w:tr>
      <w:tr w:rsidR="00F00D35" w:rsidRPr="0048260B" w14:paraId="19BAC97C" w14:textId="77777777" w:rsidTr="003645E9">
        <w:trPr>
          <w:trHeight w:val="323"/>
        </w:trPr>
        <w:tc>
          <w:tcPr>
            <w:tcW w:w="2664" w:type="dxa"/>
            <w:shd w:val="clear" w:color="auto" w:fill="auto"/>
            <w:vAlign w:val="center"/>
          </w:tcPr>
          <w:p w14:paraId="271CC7B4" w14:textId="77777777" w:rsidR="00F00D35" w:rsidRPr="00582579" w:rsidRDefault="00F00D35" w:rsidP="003645E9">
            <w:pPr>
              <w:pStyle w:val="TableParagraph"/>
              <w:spacing w:before="0"/>
              <w:ind w:left="112"/>
              <w:jc w:val="left"/>
              <w:rPr>
                <w:rFonts w:cstheme="minorHAnsi"/>
              </w:rPr>
            </w:pPr>
            <w:r w:rsidRPr="00582579">
              <w:rPr>
                <w:rFonts w:cstheme="minorHAnsi"/>
                <w:spacing w:val="-2"/>
              </w:rPr>
              <w:t>Female</w:t>
            </w:r>
          </w:p>
        </w:tc>
        <w:tc>
          <w:tcPr>
            <w:tcW w:w="1741" w:type="dxa"/>
            <w:shd w:val="clear" w:color="auto" w:fill="auto"/>
            <w:vAlign w:val="center"/>
          </w:tcPr>
          <w:p w14:paraId="16260C06" w14:textId="77777777" w:rsidR="00F00D35" w:rsidRPr="00582579" w:rsidRDefault="00F00D35" w:rsidP="003645E9">
            <w:pPr>
              <w:widowControl/>
              <w:spacing w:before="0"/>
              <w:jc w:val="center"/>
            </w:pPr>
            <w:r w:rsidRPr="00582579">
              <w:rPr>
                <w:rFonts w:cstheme="minorHAnsi"/>
                <w:color w:val="000000"/>
                <w:sz w:val="22"/>
                <w:szCs w:val="22"/>
              </w:rPr>
              <w:t>102,226</w:t>
            </w:r>
          </w:p>
        </w:tc>
        <w:tc>
          <w:tcPr>
            <w:tcW w:w="1927" w:type="dxa"/>
            <w:shd w:val="clear" w:color="auto" w:fill="auto"/>
            <w:vAlign w:val="center"/>
          </w:tcPr>
          <w:p w14:paraId="4CA80E88" w14:textId="77777777" w:rsidR="00F00D35" w:rsidRPr="00582579" w:rsidRDefault="00F00D35" w:rsidP="003645E9">
            <w:pPr>
              <w:pStyle w:val="TableParagraph"/>
              <w:spacing w:before="0"/>
              <w:ind w:right="89"/>
              <w:jc w:val="center"/>
              <w:rPr>
                <w:rFonts w:cstheme="minorHAnsi"/>
              </w:rPr>
            </w:pPr>
            <w:r w:rsidRPr="00582579">
              <w:rPr>
                <w:rFonts w:cstheme="minorHAnsi"/>
              </w:rPr>
              <w:t>703</w:t>
            </w:r>
          </w:p>
        </w:tc>
        <w:tc>
          <w:tcPr>
            <w:tcW w:w="2820" w:type="dxa"/>
            <w:shd w:val="clear" w:color="auto" w:fill="auto"/>
            <w:vAlign w:val="center"/>
          </w:tcPr>
          <w:p w14:paraId="664254C4" w14:textId="77777777" w:rsidR="00F00D35" w:rsidRPr="00582579" w:rsidRDefault="00F00D35" w:rsidP="003645E9">
            <w:pPr>
              <w:pStyle w:val="TableParagraph"/>
              <w:spacing w:before="0"/>
              <w:ind w:right="90"/>
              <w:jc w:val="center"/>
              <w:rPr>
                <w:rFonts w:cstheme="minorHAnsi"/>
              </w:rPr>
            </w:pPr>
            <w:r w:rsidRPr="00582579">
              <w:rPr>
                <w:rFonts w:cstheme="minorHAnsi"/>
              </w:rPr>
              <w:t>0.69%</w:t>
            </w:r>
          </w:p>
        </w:tc>
      </w:tr>
      <w:tr w:rsidR="00F00D35" w:rsidRPr="0048260B" w14:paraId="0CDA6EA9" w14:textId="77777777" w:rsidTr="003645E9">
        <w:trPr>
          <w:trHeight w:val="323"/>
        </w:trPr>
        <w:tc>
          <w:tcPr>
            <w:tcW w:w="2664" w:type="dxa"/>
            <w:shd w:val="clear" w:color="auto" w:fill="auto"/>
            <w:vAlign w:val="center"/>
          </w:tcPr>
          <w:p w14:paraId="2DD04B34" w14:textId="77777777" w:rsidR="00F00D35" w:rsidRPr="00582579" w:rsidRDefault="00F00D35" w:rsidP="003645E9">
            <w:pPr>
              <w:pStyle w:val="TableParagraph"/>
              <w:spacing w:before="0"/>
              <w:ind w:left="112"/>
              <w:jc w:val="left"/>
              <w:rPr>
                <w:rFonts w:cstheme="minorHAnsi"/>
              </w:rPr>
            </w:pPr>
            <w:r w:rsidRPr="00582579">
              <w:rPr>
                <w:rFonts w:cstheme="minorHAnsi"/>
              </w:rPr>
              <w:t>English</w:t>
            </w:r>
            <w:r w:rsidRPr="00582579">
              <w:rPr>
                <w:rFonts w:cstheme="minorHAnsi"/>
                <w:spacing w:val="-1"/>
              </w:rPr>
              <w:t xml:space="preserve"> </w:t>
            </w:r>
            <w:r w:rsidRPr="00582579">
              <w:rPr>
                <w:rFonts w:cstheme="minorHAnsi"/>
                <w:spacing w:val="-2"/>
              </w:rPr>
              <w:t>Learner</w:t>
            </w:r>
          </w:p>
        </w:tc>
        <w:tc>
          <w:tcPr>
            <w:tcW w:w="1741" w:type="dxa"/>
            <w:shd w:val="clear" w:color="auto" w:fill="auto"/>
            <w:vAlign w:val="center"/>
          </w:tcPr>
          <w:p w14:paraId="2AE1C35D" w14:textId="77777777" w:rsidR="00F00D35" w:rsidRPr="00582579" w:rsidRDefault="00F00D35" w:rsidP="003645E9">
            <w:pPr>
              <w:pStyle w:val="TableParagraph"/>
              <w:spacing w:before="0"/>
              <w:ind w:right="88"/>
              <w:jc w:val="center"/>
              <w:rPr>
                <w:rFonts w:cstheme="minorHAnsi"/>
              </w:rPr>
            </w:pPr>
            <w:r w:rsidRPr="00582579">
              <w:rPr>
                <w:rFonts w:cstheme="minorHAnsi"/>
              </w:rPr>
              <w:t>20,978</w:t>
            </w:r>
          </w:p>
        </w:tc>
        <w:tc>
          <w:tcPr>
            <w:tcW w:w="1927" w:type="dxa"/>
            <w:shd w:val="clear" w:color="auto" w:fill="auto"/>
            <w:vAlign w:val="center"/>
          </w:tcPr>
          <w:p w14:paraId="3210867A" w14:textId="77777777" w:rsidR="00F00D35" w:rsidRPr="00582579" w:rsidRDefault="00F00D35" w:rsidP="003645E9">
            <w:pPr>
              <w:pStyle w:val="TableParagraph"/>
              <w:spacing w:before="0"/>
              <w:ind w:right="89"/>
              <w:jc w:val="center"/>
              <w:rPr>
                <w:rFonts w:cstheme="minorHAnsi"/>
              </w:rPr>
            </w:pPr>
            <w:r w:rsidRPr="00582579">
              <w:rPr>
                <w:rFonts w:cstheme="minorHAnsi"/>
              </w:rPr>
              <w:t>389</w:t>
            </w:r>
          </w:p>
        </w:tc>
        <w:tc>
          <w:tcPr>
            <w:tcW w:w="2820" w:type="dxa"/>
            <w:shd w:val="clear" w:color="auto" w:fill="auto"/>
            <w:vAlign w:val="center"/>
          </w:tcPr>
          <w:p w14:paraId="3F03B8EF" w14:textId="77777777" w:rsidR="00F00D35" w:rsidRPr="00582579" w:rsidRDefault="00F00D35" w:rsidP="003645E9">
            <w:pPr>
              <w:pStyle w:val="TableParagraph"/>
              <w:spacing w:before="0"/>
              <w:ind w:right="90"/>
              <w:jc w:val="center"/>
              <w:rPr>
                <w:rFonts w:cstheme="minorHAnsi"/>
              </w:rPr>
            </w:pPr>
            <w:r w:rsidRPr="00582579">
              <w:rPr>
                <w:rFonts w:cstheme="minorHAnsi"/>
              </w:rPr>
              <w:t>1.85%</w:t>
            </w:r>
          </w:p>
        </w:tc>
      </w:tr>
      <w:tr w:rsidR="00F00D35" w:rsidRPr="003645E9" w14:paraId="327FFC5E" w14:textId="77777777" w:rsidTr="003645E9">
        <w:trPr>
          <w:cnfStyle w:val="010000000000" w:firstRow="0" w:lastRow="1" w:firstColumn="0" w:lastColumn="0" w:oddVBand="0" w:evenVBand="0" w:oddHBand="0" w:evenHBand="0" w:firstRowFirstColumn="0" w:firstRowLastColumn="0" w:lastRowFirstColumn="0" w:lastRowLastColumn="0"/>
          <w:trHeight w:val="330"/>
        </w:trPr>
        <w:tc>
          <w:tcPr>
            <w:tcW w:w="2664" w:type="dxa"/>
            <w:shd w:val="clear" w:color="auto" w:fill="FFFFFF" w:themeFill="background1"/>
            <w:vAlign w:val="center"/>
          </w:tcPr>
          <w:p w14:paraId="32D407F6" w14:textId="77777777" w:rsidR="00F00D35" w:rsidRPr="00255853" w:rsidRDefault="00F00D35" w:rsidP="003645E9">
            <w:pPr>
              <w:pStyle w:val="TableParagraph"/>
              <w:spacing w:before="0" w:line="236" w:lineRule="exact"/>
              <w:ind w:left="112"/>
              <w:jc w:val="left"/>
              <w:rPr>
                <w:rFonts w:cstheme="minorHAnsi"/>
                <w:b w:val="0"/>
                <w:color w:val="000000" w:themeColor="text1"/>
              </w:rPr>
            </w:pPr>
            <w:r w:rsidRPr="003645E9">
              <w:rPr>
                <w:rFonts w:cstheme="minorHAnsi"/>
                <w:b w:val="0"/>
                <w:color w:val="000000" w:themeColor="text1"/>
              </w:rPr>
              <w:t xml:space="preserve">Econ. </w:t>
            </w:r>
            <w:r w:rsidRPr="003645E9">
              <w:rPr>
                <w:rFonts w:cstheme="minorHAnsi"/>
                <w:b w:val="0"/>
                <w:color w:val="000000" w:themeColor="text1"/>
                <w:spacing w:val="-2"/>
              </w:rPr>
              <w:t>Disadvantaged</w:t>
            </w:r>
          </w:p>
        </w:tc>
        <w:tc>
          <w:tcPr>
            <w:tcW w:w="1741" w:type="dxa"/>
            <w:shd w:val="clear" w:color="auto" w:fill="FFFFFF" w:themeFill="background1"/>
            <w:vAlign w:val="center"/>
          </w:tcPr>
          <w:p w14:paraId="0B42358C" w14:textId="77777777" w:rsidR="00F00D35" w:rsidRPr="00255853" w:rsidRDefault="00F00D35" w:rsidP="003645E9">
            <w:pPr>
              <w:pStyle w:val="TableParagraph"/>
              <w:spacing w:before="0" w:line="236" w:lineRule="exact"/>
              <w:ind w:right="88"/>
              <w:jc w:val="center"/>
              <w:rPr>
                <w:rFonts w:cstheme="minorHAnsi"/>
                <w:b w:val="0"/>
                <w:color w:val="000000" w:themeColor="text1"/>
              </w:rPr>
            </w:pPr>
            <w:r w:rsidRPr="003645E9">
              <w:rPr>
                <w:rFonts w:cstheme="minorHAnsi"/>
                <w:b w:val="0"/>
                <w:color w:val="000000" w:themeColor="text1"/>
              </w:rPr>
              <w:t>94,188</w:t>
            </w:r>
          </w:p>
        </w:tc>
        <w:tc>
          <w:tcPr>
            <w:tcW w:w="1927" w:type="dxa"/>
            <w:shd w:val="clear" w:color="auto" w:fill="FFFFFF" w:themeFill="background1"/>
            <w:vAlign w:val="center"/>
          </w:tcPr>
          <w:p w14:paraId="060CF2C9" w14:textId="77777777" w:rsidR="00F00D35" w:rsidRPr="00255853" w:rsidRDefault="00F00D35" w:rsidP="003645E9">
            <w:pPr>
              <w:pStyle w:val="TableParagraph"/>
              <w:spacing w:before="0" w:line="236" w:lineRule="exact"/>
              <w:ind w:right="89"/>
              <w:jc w:val="center"/>
              <w:rPr>
                <w:rFonts w:cstheme="minorHAnsi"/>
                <w:b w:val="0"/>
                <w:color w:val="000000" w:themeColor="text1"/>
              </w:rPr>
            </w:pPr>
            <w:r w:rsidRPr="003645E9">
              <w:rPr>
                <w:rFonts w:cstheme="minorHAnsi"/>
                <w:b w:val="0"/>
                <w:color w:val="000000" w:themeColor="text1"/>
              </w:rPr>
              <w:t>1,588</w:t>
            </w:r>
          </w:p>
        </w:tc>
        <w:tc>
          <w:tcPr>
            <w:tcW w:w="2820" w:type="dxa"/>
            <w:shd w:val="clear" w:color="auto" w:fill="FFFFFF" w:themeFill="background1"/>
            <w:vAlign w:val="center"/>
          </w:tcPr>
          <w:p w14:paraId="39CAC1F7" w14:textId="77777777" w:rsidR="00F00D35" w:rsidRPr="00255853" w:rsidRDefault="00F00D35" w:rsidP="003645E9">
            <w:pPr>
              <w:pStyle w:val="TableParagraph"/>
              <w:spacing w:before="0" w:line="236" w:lineRule="exact"/>
              <w:ind w:right="90"/>
              <w:jc w:val="center"/>
              <w:rPr>
                <w:rFonts w:cstheme="minorHAnsi"/>
                <w:b w:val="0"/>
                <w:color w:val="000000" w:themeColor="text1"/>
              </w:rPr>
            </w:pPr>
            <w:r w:rsidRPr="003645E9">
              <w:rPr>
                <w:rFonts w:cstheme="minorHAnsi"/>
                <w:b w:val="0"/>
                <w:color w:val="000000" w:themeColor="text1"/>
              </w:rPr>
              <w:t>1.69%</w:t>
            </w:r>
          </w:p>
        </w:tc>
      </w:tr>
    </w:tbl>
    <w:p w14:paraId="7301819B" w14:textId="77777777" w:rsidR="00F00D35" w:rsidRPr="003645E9" w:rsidRDefault="00F00D35" w:rsidP="00F00D35">
      <w:pPr>
        <w:pStyle w:val="BodyText"/>
        <w:spacing w:before="11"/>
        <w:rPr>
          <w:i/>
        </w:rPr>
      </w:pPr>
    </w:p>
    <w:p w14:paraId="1BD600E3" w14:textId="77777777" w:rsidR="00F00D35" w:rsidRDefault="00F00D35" w:rsidP="00F00D35">
      <w:pPr>
        <w:spacing w:before="92"/>
        <w:ind w:left="320"/>
        <w:rPr>
          <w:b/>
          <w:szCs w:val="24"/>
        </w:rPr>
      </w:pPr>
    </w:p>
    <w:p w14:paraId="7BECB564" w14:textId="77777777" w:rsidR="00F00D35" w:rsidRDefault="00F00D35" w:rsidP="00F00D35">
      <w:pPr>
        <w:spacing w:before="92"/>
        <w:ind w:left="320"/>
        <w:rPr>
          <w:b/>
          <w:szCs w:val="24"/>
        </w:rPr>
      </w:pPr>
    </w:p>
    <w:p w14:paraId="32F2D5D1" w14:textId="77777777" w:rsidR="00F00D35" w:rsidRPr="00A007DB" w:rsidRDefault="00F00D35" w:rsidP="009667B5">
      <w:pPr>
        <w:spacing w:before="92"/>
        <w:ind w:left="320"/>
        <w:jc w:val="center"/>
        <w:rPr>
          <w:b/>
          <w:szCs w:val="24"/>
        </w:rPr>
      </w:pPr>
      <w:r w:rsidRPr="00A007DB">
        <w:rPr>
          <w:b/>
          <w:szCs w:val="24"/>
        </w:rPr>
        <w:lastRenderedPageBreak/>
        <w:t>Table</w:t>
      </w:r>
      <w:r w:rsidRPr="00A007DB">
        <w:rPr>
          <w:b/>
          <w:spacing w:val="-5"/>
          <w:szCs w:val="24"/>
        </w:rPr>
        <w:t xml:space="preserve"> </w:t>
      </w:r>
      <w:r>
        <w:rPr>
          <w:b/>
          <w:szCs w:val="24"/>
        </w:rPr>
        <w:t>5</w:t>
      </w:r>
      <w:r w:rsidRPr="00A007DB">
        <w:rPr>
          <w:b/>
          <w:szCs w:val="24"/>
        </w:rPr>
        <w:t>:</w:t>
      </w:r>
      <w:r w:rsidRPr="00A007DB">
        <w:rPr>
          <w:b/>
          <w:spacing w:val="-7"/>
          <w:szCs w:val="24"/>
        </w:rPr>
        <w:t xml:space="preserve"> </w:t>
      </w:r>
      <w:r w:rsidRPr="00A007DB">
        <w:rPr>
          <w:b/>
          <w:szCs w:val="24"/>
        </w:rPr>
        <w:t>AA-AAAS</w:t>
      </w:r>
      <w:r w:rsidRPr="00A007DB">
        <w:rPr>
          <w:b/>
          <w:spacing w:val="-6"/>
          <w:szCs w:val="24"/>
        </w:rPr>
        <w:t xml:space="preserve"> </w:t>
      </w:r>
      <w:r w:rsidRPr="00A007DB">
        <w:rPr>
          <w:b/>
          <w:szCs w:val="24"/>
        </w:rPr>
        <w:t>Rates</w:t>
      </w:r>
      <w:r w:rsidRPr="00A007DB">
        <w:rPr>
          <w:b/>
          <w:spacing w:val="-6"/>
          <w:szCs w:val="24"/>
        </w:rPr>
        <w:t xml:space="preserve"> </w:t>
      </w:r>
      <w:r w:rsidRPr="00A007DB">
        <w:rPr>
          <w:b/>
          <w:szCs w:val="24"/>
        </w:rPr>
        <w:t>by</w:t>
      </w:r>
      <w:r w:rsidRPr="00A007DB">
        <w:rPr>
          <w:b/>
          <w:spacing w:val="-6"/>
          <w:szCs w:val="24"/>
        </w:rPr>
        <w:t xml:space="preserve"> </w:t>
      </w:r>
      <w:r w:rsidRPr="00A007DB">
        <w:rPr>
          <w:b/>
          <w:szCs w:val="24"/>
        </w:rPr>
        <w:t>Subject</w:t>
      </w:r>
      <w:r w:rsidRPr="004671B9">
        <w:rPr>
          <w:b/>
          <w:szCs w:val="24"/>
        </w:rPr>
        <w:t>,</w:t>
      </w:r>
      <w:r w:rsidRPr="00946193">
        <w:rPr>
          <w:b/>
          <w:szCs w:val="24"/>
        </w:rPr>
        <w:t xml:space="preserve"> </w:t>
      </w:r>
      <w:r w:rsidRPr="004671B9">
        <w:rPr>
          <w:b/>
          <w:szCs w:val="24"/>
        </w:rPr>
        <w:t>by</w:t>
      </w:r>
      <w:r w:rsidRPr="00946193">
        <w:rPr>
          <w:b/>
          <w:szCs w:val="24"/>
        </w:rPr>
        <w:t xml:space="preserve"> year</w:t>
      </w:r>
    </w:p>
    <w:p w14:paraId="2901746A" w14:textId="77777777" w:rsidR="00F00D35" w:rsidRPr="00582579" w:rsidRDefault="00F00D35" w:rsidP="00F00D35">
      <w:pPr>
        <w:spacing w:before="92"/>
        <w:rPr>
          <w:sz w:val="10"/>
          <w:szCs w:val="10"/>
        </w:rPr>
      </w:pPr>
    </w:p>
    <w:tbl>
      <w:tblPr>
        <w:tblStyle w:val="ProposalTable"/>
        <w:tblW w:w="0" w:type="auto"/>
        <w:tblLayout w:type="fixed"/>
        <w:tblLook w:val="01E0" w:firstRow="1" w:lastRow="1" w:firstColumn="1" w:lastColumn="1" w:noHBand="0" w:noVBand="0"/>
      </w:tblPr>
      <w:tblGrid>
        <w:gridCol w:w="2142"/>
        <w:gridCol w:w="2322"/>
        <w:gridCol w:w="2325"/>
        <w:gridCol w:w="2325"/>
      </w:tblGrid>
      <w:tr w:rsidR="00F00D35" w:rsidRPr="00432CDC" w14:paraId="7E9045DC" w14:textId="77777777" w:rsidTr="003645E9">
        <w:trPr>
          <w:cnfStyle w:val="100000000000" w:firstRow="1" w:lastRow="0" w:firstColumn="0" w:lastColumn="0" w:oddVBand="0" w:evenVBand="0" w:oddHBand="0" w:evenHBand="0" w:firstRowFirstColumn="0" w:firstRowLastColumn="0" w:lastRowFirstColumn="0" w:lastRowLastColumn="0"/>
          <w:trHeight w:val="262"/>
        </w:trPr>
        <w:tc>
          <w:tcPr>
            <w:tcW w:w="2142" w:type="dxa"/>
            <w:vAlign w:val="center"/>
          </w:tcPr>
          <w:p w14:paraId="37DBD6E8" w14:textId="77777777" w:rsidR="00F00D35" w:rsidRPr="00432CDC" w:rsidRDefault="00F00D35" w:rsidP="003645E9">
            <w:pPr>
              <w:pStyle w:val="TableParagraph"/>
              <w:spacing w:before="0" w:line="234" w:lineRule="exact"/>
              <w:ind w:left="112"/>
              <w:jc w:val="left"/>
              <w:rPr>
                <w:rFonts w:ascii="Calibri" w:hAnsi="Calibri" w:cs="Calibri"/>
                <w:b w:val="0"/>
              </w:rPr>
            </w:pPr>
            <w:r w:rsidRPr="00432CDC">
              <w:rPr>
                <w:rFonts w:ascii="Calibri" w:hAnsi="Calibri" w:cs="Calibri"/>
              </w:rPr>
              <w:t>School</w:t>
            </w:r>
            <w:r w:rsidRPr="00432CDC">
              <w:rPr>
                <w:rFonts w:ascii="Calibri" w:hAnsi="Calibri" w:cs="Calibri"/>
                <w:spacing w:val="-2"/>
              </w:rPr>
              <w:t xml:space="preserve"> </w:t>
            </w:r>
            <w:r w:rsidRPr="00432CDC">
              <w:rPr>
                <w:rFonts w:ascii="Calibri" w:hAnsi="Calibri" w:cs="Calibri"/>
                <w:spacing w:val="-4"/>
              </w:rPr>
              <w:t>Year</w:t>
            </w:r>
          </w:p>
        </w:tc>
        <w:tc>
          <w:tcPr>
            <w:tcW w:w="2322" w:type="dxa"/>
            <w:vAlign w:val="center"/>
          </w:tcPr>
          <w:p w14:paraId="07D0584D" w14:textId="77777777" w:rsidR="00F00D35" w:rsidRPr="00432CDC" w:rsidRDefault="00F00D35" w:rsidP="003645E9">
            <w:pPr>
              <w:pStyle w:val="TableParagraph"/>
              <w:spacing w:before="0" w:line="234" w:lineRule="exact"/>
              <w:ind w:left="46" w:right="165"/>
              <w:jc w:val="center"/>
              <w:rPr>
                <w:rFonts w:ascii="Calibri" w:hAnsi="Calibri" w:cs="Calibri"/>
                <w:b w:val="0"/>
              </w:rPr>
            </w:pPr>
            <w:r w:rsidRPr="00432CDC">
              <w:rPr>
                <w:rFonts w:ascii="Calibri" w:hAnsi="Calibri" w:cs="Calibri"/>
                <w:spacing w:val="-4"/>
              </w:rPr>
              <w:t>ELA</w:t>
            </w:r>
          </w:p>
        </w:tc>
        <w:tc>
          <w:tcPr>
            <w:tcW w:w="2325" w:type="dxa"/>
            <w:vAlign w:val="center"/>
          </w:tcPr>
          <w:p w14:paraId="5ED84987" w14:textId="77777777" w:rsidR="00F00D35" w:rsidRPr="00432CDC" w:rsidRDefault="00F00D35" w:rsidP="003645E9">
            <w:pPr>
              <w:pStyle w:val="TableParagraph"/>
              <w:spacing w:before="0" w:line="234" w:lineRule="exact"/>
              <w:ind w:left="608"/>
              <w:jc w:val="center"/>
              <w:rPr>
                <w:rFonts w:ascii="Calibri" w:hAnsi="Calibri" w:cs="Calibri"/>
                <w:b w:val="0"/>
              </w:rPr>
            </w:pPr>
            <w:r w:rsidRPr="00432CDC">
              <w:rPr>
                <w:rFonts w:ascii="Calibri" w:hAnsi="Calibri" w:cs="Calibri"/>
                <w:spacing w:val="-2"/>
              </w:rPr>
              <w:t>Mathematics</w:t>
            </w:r>
          </w:p>
        </w:tc>
        <w:tc>
          <w:tcPr>
            <w:tcW w:w="2325" w:type="dxa"/>
            <w:vAlign w:val="center"/>
          </w:tcPr>
          <w:p w14:paraId="2A89ABCB" w14:textId="77777777" w:rsidR="00F00D35" w:rsidRPr="00432CDC" w:rsidRDefault="00F00D35" w:rsidP="003645E9">
            <w:pPr>
              <w:pStyle w:val="TableParagraph"/>
              <w:spacing w:before="0" w:line="234" w:lineRule="exact"/>
              <w:ind w:left="60" w:right="166"/>
              <w:jc w:val="center"/>
              <w:rPr>
                <w:rFonts w:ascii="Calibri" w:hAnsi="Calibri" w:cs="Calibri"/>
                <w:b w:val="0"/>
              </w:rPr>
            </w:pPr>
            <w:r w:rsidRPr="00432CDC">
              <w:rPr>
                <w:rFonts w:ascii="Calibri" w:hAnsi="Calibri" w:cs="Calibri"/>
                <w:spacing w:val="-2"/>
              </w:rPr>
              <w:t>Science</w:t>
            </w:r>
          </w:p>
        </w:tc>
      </w:tr>
      <w:tr w:rsidR="00F00D35" w:rsidRPr="00432CDC" w14:paraId="015A7E20" w14:textId="77777777" w:rsidTr="003645E9">
        <w:trPr>
          <w:trHeight w:val="260"/>
        </w:trPr>
        <w:tc>
          <w:tcPr>
            <w:tcW w:w="2142" w:type="dxa"/>
            <w:vAlign w:val="center"/>
          </w:tcPr>
          <w:p w14:paraId="7FD5152F" w14:textId="77777777" w:rsidR="00F00D35" w:rsidRPr="00432CDC" w:rsidRDefault="00F00D35" w:rsidP="003645E9">
            <w:pPr>
              <w:pStyle w:val="TableParagraph"/>
              <w:spacing w:before="0"/>
              <w:ind w:left="112"/>
              <w:jc w:val="left"/>
              <w:rPr>
                <w:rFonts w:ascii="Calibri" w:hAnsi="Calibri" w:cs="Calibri"/>
              </w:rPr>
            </w:pPr>
            <w:r w:rsidRPr="00432CDC">
              <w:rPr>
                <w:rFonts w:ascii="Calibri" w:hAnsi="Calibri" w:cs="Calibri"/>
                <w:spacing w:val="-5"/>
              </w:rPr>
              <w:t>2017–</w:t>
            </w:r>
            <w:r w:rsidRPr="00432CDC">
              <w:rPr>
                <w:rFonts w:ascii="Calibri" w:hAnsi="Calibri" w:cs="Calibri"/>
                <w:spacing w:val="-4"/>
              </w:rPr>
              <w:t>2018</w:t>
            </w:r>
          </w:p>
        </w:tc>
        <w:tc>
          <w:tcPr>
            <w:tcW w:w="2322" w:type="dxa"/>
            <w:vAlign w:val="center"/>
          </w:tcPr>
          <w:p w14:paraId="2C9AAD7A" w14:textId="77777777" w:rsidR="00F00D35" w:rsidRPr="00432CDC" w:rsidRDefault="00F00D35" w:rsidP="003645E9">
            <w:pPr>
              <w:pStyle w:val="TableParagraph"/>
              <w:spacing w:before="0"/>
              <w:ind w:left="46" w:right="165"/>
              <w:jc w:val="center"/>
              <w:rPr>
                <w:rFonts w:ascii="Calibri" w:hAnsi="Calibri" w:cs="Calibri"/>
              </w:rPr>
            </w:pPr>
            <w:r w:rsidRPr="00432CDC">
              <w:rPr>
                <w:rFonts w:ascii="Calibri" w:hAnsi="Calibri" w:cs="Calibri"/>
                <w:spacing w:val="-2"/>
              </w:rPr>
              <w:t>1.6%</w:t>
            </w:r>
          </w:p>
        </w:tc>
        <w:tc>
          <w:tcPr>
            <w:tcW w:w="2325" w:type="dxa"/>
            <w:vAlign w:val="center"/>
          </w:tcPr>
          <w:p w14:paraId="44FDEF78" w14:textId="77777777" w:rsidR="00F00D35" w:rsidRPr="00432CDC" w:rsidRDefault="00F00D35" w:rsidP="003645E9">
            <w:pPr>
              <w:pStyle w:val="TableParagraph"/>
              <w:spacing w:before="0"/>
              <w:ind w:left="578" w:right="649"/>
              <w:jc w:val="center"/>
              <w:rPr>
                <w:rFonts w:ascii="Calibri" w:hAnsi="Calibri" w:cs="Calibri"/>
              </w:rPr>
            </w:pPr>
            <w:r w:rsidRPr="00432CDC">
              <w:rPr>
                <w:rFonts w:ascii="Calibri" w:hAnsi="Calibri" w:cs="Calibri"/>
                <w:spacing w:val="-2"/>
              </w:rPr>
              <w:t>1.6%</w:t>
            </w:r>
          </w:p>
        </w:tc>
        <w:tc>
          <w:tcPr>
            <w:tcW w:w="2325" w:type="dxa"/>
            <w:vAlign w:val="center"/>
          </w:tcPr>
          <w:p w14:paraId="5CD8B9BD" w14:textId="77777777" w:rsidR="00F00D35" w:rsidRPr="00432CDC" w:rsidRDefault="00F00D35" w:rsidP="003645E9">
            <w:pPr>
              <w:pStyle w:val="TableParagraph"/>
              <w:spacing w:before="0"/>
              <w:ind w:left="578" w:right="649"/>
              <w:jc w:val="center"/>
              <w:rPr>
                <w:rFonts w:ascii="Calibri" w:hAnsi="Calibri" w:cs="Calibri"/>
              </w:rPr>
            </w:pPr>
            <w:r w:rsidRPr="00432CDC">
              <w:rPr>
                <w:rFonts w:ascii="Calibri" w:hAnsi="Calibri" w:cs="Calibri"/>
                <w:spacing w:val="-2"/>
              </w:rPr>
              <w:t>-</w:t>
            </w:r>
          </w:p>
        </w:tc>
      </w:tr>
      <w:tr w:rsidR="00F00D35" w:rsidRPr="00432CDC" w14:paraId="6A73FCEA" w14:textId="77777777" w:rsidTr="003645E9">
        <w:trPr>
          <w:trHeight w:val="260"/>
        </w:trPr>
        <w:tc>
          <w:tcPr>
            <w:tcW w:w="2142" w:type="dxa"/>
            <w:vAlign w:val="center"/>
          </w:tcPr>
          <w:p w14:paraId="07A54BC6" w14:textId="77777777" w:rsidR="00F00D35" w:rsidRPr="00432CDC" w:rsidRDefault="00F00D35" w:rsidP="003645E9">
            <w:pPr>
              <w:pStyle w:val="TableParagraph"/>
              <w:spacing w:before="0"/>
              <w:ind w:left="112"/>
              <w:jc w:val="left"/>
              <w:rPr>
                <w:rFonts w:ascii="Calibri" w:hAnsi="Calibri" w:cs="Calibri"/>
                <w:spacing w:val="-5"/>
              </w:rPr>
            </w:pPr>
            <w:r w:rsidRPr="00432CDC">
              <w:rPr>
                <w:rFonts w:ascii="Calibri" w:hAnsi="Calibri" w:cs="Calibri"/>
                <w:spacing w:val="-5"/>
              </w:rPr>
              <w:t>2018–2019</w:t>
            </w:r>
          </w:p>
        </w:tc>
        <w:tc>
          <w:tcPr>
            <w:tcW w:w="2322" w:type="dxa"/>
            <w:vAlign w:val="center"/>
          </w:tcPr>
          <w:p w14:paraId="6B589C9B" w14:textId="77777777" w:rsidR="00F00D35" w:rsidRPr="00432CDC" w:rsidRDefault="00F00D35" w:rsidP="003645E9">
            <w:pPr>
              <w:pStyle w:val="TableParagraph"/>
              <w:spacing w:before="0"/>
              <w:ind w:left="46" w:right="165"/>
              <w:jc w:val="center"/>
              <w:rPr>
                <w:rFonts w:ascii="Calibri" w:hAnsi="Calibri" w:cs="Calibri"/>
                <w:spacing w:val="-2"/>
              </w:rPr>
            </w:pPr>
            <w:r w:rsidRPr="00432CDC">
              <w:rPr>
                <w:rFonts w:ascii="Calibri" w:hAnsi="Calibri" w:cs="Calibri"/>
                <w:spacing w:val="-2"/>
              </w:rPr>
              <w:t>1.5%</w:t>
            </w:r>
          </w:p>
        </w:tc>
        <w:tc>
          <w:tcPr>
            <w:tcW w:w="2325" w:type="dxa"/>
            <w:vAlign w:val="center"/>
          </w:tcPr>
          <w:p w14:paraId="417CDC0F"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1.5%</w:t>
            </w:r>
          </w:p>
        </w:tc>
        <w:tc>
          <w:tcPr>
            <w:tcW w:w="2325" w:type="dxa"/>
            <w:vAlign w:val="center"/>
          </w:tcPr>
          <w:p w14:paraId="6E130356"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w:t>
            </w:r>
          </w:p>
        </w:tc>
      </w:tr>
      <w:tr w:rsidR="00F00D35" w:rsidRPr="00432CDC" w14:paraId="73DDFC3C" w14:textId="77777777" w:rsidTr="003645E9">
        <w:trPr>
          <w:trHeight w:val="260"/>
        </w:trPr>
        <w:tc>
          <w:tcPr>
            <w:tcW w:w="2142" w:type="dxa"/>
            <w:vAlign w:val="center"/>
          </w:tcPr>
          <w:p w14:paraId="7EBA94D1" w14:textId="77777777" w:rsidR="00F00D35" w:rsidRPr="00432CDC" w:rsidRDefault="00F00D35" w:rsidP="003645E9">
            <w:pPr>
              <w:pStyle w:val="TableParagraph"/>
              <w:spacing w:before="0"/>
              <w:ind w:left="112"/>
              <w:jc w:val="left"/>
              <w:rPr>
                <w:rFonts w:ascii="Calibri" w:hAnsi="Calibri" w:cs="Calibri"/>
                <w:spacing w:val="-5"/>
              </w:rPr>
            </w:pPr>
            <w:r w:rsidRPr="00432CDC">
              <w:rPr>
                <w:rFonts w:ascii="Calibri" w:hAnsi="Calibri" w:cs="Calibri"/>
                <w:spacing w:val="-5"/>
              </w:rPr>
              <w:t>2019–2020</w:t>
            </w:r>
          </w:p>
        </w:tc>
        <w:tc>
          <w:tcPr>
            <w:tcW w:w="2322" w:type="dxa"/>
            <w:vAlign w:val="center"/>
          </w:tcPr>
          <w:p w14:paraId="56EC00C6" w14:textId="77777777" w:rsidR="00F00D35" w:rsidRPr="00432CDC" w:rsidRDefault="00F00D35" w:rsidP="003645E9">
            <w:pPr>
              <w:pStyle w:val="TableParagraph"/>
              <w:spacing w:before="0"/>
              <w:ind w:left="46" w:right="165"/>
              <w:jc w:val="center"/>
              <w:rPr>
                <w:rFonts w:ascii="Calibri" w:hAnsi="Calibri" w:cs="Calibri"/>
                <w:spacing w:val="-2"/>
              </w:rPr>
            </w:pPr>
            <w:r w:rsidRPr="00432CDC">
              <w:rPr>
                <w:rFonts w:ascii="Calibri" w:hAnsi="Calibri" w:cs="Calibri"/>
                <w:spacing w:val="-2"/>
              </w:rPr>
              <w:t>-</w:t>
            </w:r>
          </w:p>
        </w:tc>
        <w:tc>
          <w:tcPr>
            <w:tcW w:w="2325" w:type="dxa"/>
            <w:vAlign w:val="center"/>
          </w:tcPr>
          <w:p w14:paraId="36E686AB"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w:t>
            </w:r>
          </w:p>
        </w:tc>
        <w:tc>
          <w:tcPr>
            <w:tcW w:w="2325" w:type="dxa"/>
            <w:vAlign w:val="center"/>
          </w:tcPr>
          <w:p w14:paraId="44C926B0"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w:t>
            </w:r>
          </w:p>
        </w:tc>
      </w:tr>
      <w:tr w:rsidR="00F00D35" w:rsidRPr="00432CDC" w14:paraId="725D0CA4" w14:textId="77777777" w:rsidTr="003645E9">
        <w:trPr>
          <w:trHeight w:val="260"/>
        </w:trPr>
        <w:tc>
          <w:tcPr>
            <w:tcW w:w="2142" w:type="dxa"/>
            <w:vAlign w:val="center"/>
          </w:tcPr>
          <w:p w14:paraId="262282E2" w14:textId="77777777" w:rsidR="00F00D35" w:rsidRPr="00432CDC" w:rsidRDefault="00F00D35" w:rsidP="003645E9">
            <w:pPr>
              <w:pStyle w:val="TableParagraph"/>
              <w:spacing w:before="0"/>
              <w:jc w:val="left"/>
              <w:rPr>
                <w:rFonts w:ascii="Calibri" w:hAnsi="Calibri" w:cs="Calibri"/>
                <w:spacing w:val="-5"/>
              </w:rPr>
            </w:pPr>
            <w:r w:rsidRPr="00432CDC">
              <w:rPr>
                <w:rFonts w:ascii="Calibri" w:hAnsi="Calibri" w:cs="Calibri"/>
                <w:spacing w:val="-5"/>
              </w:rPr>
              <w:t xml:space="preserve">  2020–2021</w:t>
            </w:r>
          </w:p>
        </w:tc>
        <w:tc>
          <w:tcPr>
            <w:tcW w:w="2322" w:type="dxa"/>
            <w:vAlign w:val="center"/>
          </w:tcPr>
          <w:p w14:paraId="1503DFF6" w14:textId="77777777" w:rsidR="00F00D35" w:rsidRPr="00432CDC" w:rsidRDefault="00F00D35" w:rsidP="003645E9">
            <w:pPr>
              <w:pStyle w:val="TableParagraph"/>
              <w:spacing w:before="0"/>
              <w:ind w:left="46" w:right="165"/>
              <w:jc w:val="center"/>
              <w:rPr>
                <w:rFonts w:ascii="Calibri" w:hAnsi="Calibri" w:cs="Calibri"/>
                <w:spacing w:val="-2"/>
              </w:rPr>
            </w:pPr>
            <w:r w:rsidRPr="00432CDC">
              <w:rPr>
                <w:rFonts w:ascii="Calibri" w:hAnsi="Calibri" w:cs="Calibri"/>
                <w:spacing w:val="-2"/>
              </w:rPr>
              <w:t>1.3%</w:t>
            </w:r>
          </w:p>
        </w:tc>
        <w:tc>
          <w:tcPr>
            <w:tcW w:w="2325" w:type="dxa"/>
            <w:vAlign w:val="center"/>
          </w:tcPr>
          <w:p w14:paraId="50B39B43"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1.3%</w:t>
            </w:r>
          </w:p>
        </w:tc>
        <w:tc>
          <w:tcPr>
            <w:tcW w:w="2325" w:type="dxa"/>
            <w:vAlign w:val="center"/>
          </w:tcPr>
          <w:p w14:paraId="15582A57"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1.0%</w:t>
            </w:r>
          </w:p>
        </w:tc>
      </w:tr>
      <w:tr w:rsidR="00F00D35" w:rsidRPr="00432CDC" w14:paraId="5FF06F79" w14:textId="77777777" w:rsidTr="003645E9">
        <w:trPr>
          <w:trHeight w:val="260"/>
        </w:trPr>
        <w:tc>
          <w:tcPr>
            <w:tcW w:w="2142" w:type="dxa"/>
            <w:vAlign w:val="center"/>
          </w:tcPr>
          <w:p w14:paraId="76BAE2E4" w14:textId="77777777" w:rsidR="00F00D35" w:rsidRPr="00432CDC" w:rsidRDefault="00F00D35" w:rsidP="003645E9">
            <w:pPr>
              <w:pStyle w:val="TableParagraph"/>
              <w:spacing w:before="0"/>
              <w:jc w:val="left"/>
              <w:rPr>
                <w:rFonts w:ascii="Calibri" w:hAnsi="Calibri" w:cs="Calibri"/>
                <w:spacing w:val="-5"/>
              </w:rPr>
            </w:pPr>
            <w:r w:rsidRPr="00432CDC">
              <w:rPr>
                <w:rFonts w:ascii="Calibri" w:hAnsi="Calibri" w:cs="Calibri"/>
                <w:spacing w:val="-5"/>
              </w:rPr>
              <w:t xml:space="preserve">  2021–2022</w:t>
            </w:r>
          </w:p>
        </w:tc>
        <w:tc>
          <w:tcPr>
            <w:tcW w:w="2322" w:type="dxa"/>
            <w:vAlign w:val="center"/>
          </w:tcPr>
          <w:p w14:paraId="7A9F33A5" w14:textId="77777777" w:rsidR="00F00D35" w:rsidRPr="00432CDC" w:rsidRDefault="00F00D35" w:rsidP="003645E9">
            <w:pPr>
              <w:pStyle w:val="TableParagraph"/>
              <w:spacing w:before="0"/>
              <w:ind w:left="46" w:right="165"/>
              <w:jc w:val="center"/>
              <w:rPr>
                <w:rFonts w:ascii="Calibri" w:hAnsi="Calibri" w:cs="Calibri"/>
                <w:spacing w:val="-2"/>
              </w:rPr>
            </w:pPr>
            <w:r w:rsidRPr="00432CDC">
              <w:rPr>
                <w:rFonts w:ascii="Calibri" w:hAnsi="Calibri" w:cs="Calibri"/>
                <w:spacing w:val="-2"/>
              </w:rPr>
              <w:t>1.2%</w:t>
            </w:r>
          </w:p>
        </w:tc>
        <w:tc>
          <w:tcPr>
            <w:tcW w:w="2325" w:type="dxa"/>
            <w:vAlign w:val="center"/>
          </w:tcPr>
          <w:p w14:paraId="488D33A8"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1.2%</w:t>
            </w:r>
          </w:p>
        </w:tc>
        <w:tc>
          <w:tcPr>
            <w:tcW w:w="2325" w:type="dxa"/>
            <w:vAlign w:val="center"/>
          </w:tcPr>
          <w:p w14:paraId="6C039177"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1.2%</w:t>
            </w:r>
          </w:p>
        </w:tc>
      </w:tr>
      <w:tr w:rsidR="00F00D35" w:rsidRPr="00432CDC" w14:paraId="2571C92D" w14:textId="77777777" w:rsidTr="003645E9">
        <w:trPr>
          <w:trHeight w:val="260"/>
        </w:trPr>
        <w:tc>
          <w:tcPr>
            <w:tcW w:w="2142" w:type="dxa"/>
            <w:vAlign w:val="center"/>
          </w:tcPr>
          <w:p w14:paraId="25F16EDE" w14:textId="77777777" w:rsidR="00F00D35" w:rsidRPr="00432CDC" w:rsidRDefault="00F00D35" w:rsidP="003645E9">
            <w:pPr>
              <w:pStyle w:val="TableParagraph"/>
              <w:spacing w:before="0"/>
              <w:ind w:left="112"/>
              <w:jc w:val="left"/>
              <w:rPr>
                <w:rFonts w:ascii="Calibri" w:hAnsi="Calibri" w:cs="Calibri"/>
                <w:spacing w:val="-5"/>
              </w:rPr>
            </w:pPr>
            <w:r w:rsidRPr="00432CDC">
              <w:rPr>
                <w:rFonts w:ascii="Calibri" w:hAnsi="Calibri" w:cs="Calibri"/>
                <w:spacing w:val="-5"/>
              </w:rPr>
              <w:t>2022–2023</w:t>
            </w:r>
          </w:p>
        </w:tc>
        <w:tc>
          <w:tcPr>
            <w:tcW w:w="2322" w:type="dxa"/>
            <w:vAlign w:val="center"/>
          </w:tcPr>
          <w:p w14:paraId="3A37026E" w14:textId="77777777" w:rsidR="00F00D35" w:rsidRPr="00432CDC" w:rsidRDefault="00F00D35" w:rsidP="003645E9">
            <w:pPr>
              <w:pStyle w:val="TableParagraph"/>
              <w:spacing w:before="0"/>
              <w:ind w:left="46" w:right="165"/>
              <w:jc w:val="center"/>
              <w:rPr>
                <w:rFonts w:ascii="Calibri" w:hAnsi="Calibri" w:cs="Calibri"/>
                <w:spacing w:val="-2"/>
              </w:rPr>
            </w:pPr>
            <w:r w:rsidRPr="00432CDC">
              <w:rPr>
                <w:rFonts w:ascii="Calibri" w:hAnsi="Calibri" w:cs="Calibri"/>
                <w:spacing w:val="-2"/>
              </w:rPr>
              <w:t>1.2%</w:t>
            </w:r>
          </w:p>
        </w:tc>
        <w:tc>
          <w:tcPr>
            <w:tcW w:w="2325" w:type="dxa"/>
            <w:vAlign w:val="center"/>
          </w:tcPr>
          <w:p w14:paraId="6B65103F"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1.2%</w:t>
            </w:r>
          </w:p>
        </w:tc>
        <w:tc>
          <w:tcPr>
            <w:tcW w:w="2325" w:type="dxa"/>
            <w:vAlign w:val="center"/>
          </w:tcPr>
          <w:p w14:paraId="1F2D3C5F" w14:textId="77777777" w:rsidR="00F00D35" w:rsidRPr="00432CDC" w:rsidRDefault="00F00D35" w:rsidP="003645E9">
            <w:pPr>
              <w:pStyle w:val="TableParagraph"/>
              <w:spacing w:before="0"/>
              <w:ind w:left="578" w:right="649"/>
              <w:jc w:val="center"/>
              <w:rPr>
                <w:rFonts w:ascii="Calibri" w:hAnsi="Calibri" w:cs="Calibri"/>
                <w:spacing w:val="-2"/>
              </w:rPr>
            </w:pPr>
            <w:r w:rsidRPr="00432CDC">
              <w:rPr>
                <w:rFonts w:ascii="Calibri" w:hAnsi="Calibri" w:cs="Calibri"/>
                <w:spacing w:val="-2"/>
              </w:rPr>
              <w:t>1.1%</w:t>
            </w:r>
          </w:p>
        </w:tc>
      </w:tr>
      <w:tr w:rsidR="00F00D35" w:rsidRPr="00432CDC" w14:paraId="56F8C9D6" w14:textId="77777777" w:rsidTr="00432CDC">
        <w:trPr>
          <w:cnfStyle w:val="010000000000" w:firstRow="0" w:lastRow="1" w:firstColumn="0" w:lastColumn="0" w:oddVBand="0" w:evenVBand="0" w:oddHBand="0" w:evenHBand="0" w:firstRowFirstColumn="0" w:firstRowLastColumn="0" w:lastRowFirstColumn="0" w:lastRowLastColumn="0"/>
          <w:trHeight w:val="260"/>
        </w:trPr>
        <w:tc>
          <w:tcPr>
            <w:tcW w:w="2142" w:type="dxa"/>
            <w:shd w:val="clear" w:color="auto" w:fill="auto"/>
            <w:vAlign w:val="center"/>
          </w:tcPr>
          <w:p w14:paraId="193F93D3" w14:textId="77777777" w:rsidR="00F00D35" w:rsidRPr="00432CDC" w:rsidRDefault="00F00D35" w:rsidP="003645E9">
            <w:pPr>
              <w:pStyle w:val="TableParagraph"/>
              <w:spacing w:before="0"/>
              <w:ind w:left="112"/>
              <w:jc w:val="left"/>
              <w:rPr>
                <w:rFonts w:ascii="Calibri" w:hAnsi="Calibri" w:cs="Calibri"/>
                <w:b w:val="0"/>
                <w:bCs/>
                <w:color w:val="595959" w:themeColor="text1" w:themeTint="A6"/>
                <w:spacing w:val="-5"/>
              </w:rPr>
            </w:pPr>
            <w:r w:rsidRPr="00432CDC">
              <w:rPr>
                <w:rFonts w:ascii="Calibri" w:hAnsi="Calibri" w:cs="Calibri"/>
                <w:b w:val="0"/>
                <w:bCs/>
                <w:color w:val="595959" w:themeColor="text1" w:themeTint="A6"/>
                <w:spacing w:val="-5"/>
              </w:rPr>
              <w:t>*2023–2024 (estimate)</w:t>
            </w:r>
          </w:p>
        </w:tc>
        <w:tc>
          <w:tcPr>
            <w:tcW w:w="2322" w:type="dxa"/>
            <w:shd w:val="clear" w:color="auto" w:fill="FFFFFF" w:themeFill="background1"/>
            <w:vAlign w:val="center"/>
          </w:tcPr>
          <w:p w14:paraId="3716BC47" w14:textId="77777777" w:rsidR="00F00D35" w:rsidRPr="00432CDC" w:rsidRDefault="00F00D35" w:rsidP="003645E9">
            <w:pPr>
              <w:pStyle w:val="TableParagraph"/>
              <w:spacing w:before="0"/>
              <w:ind w:left="46" w:right="165"/>
              <w:jc w:val="center"/>
              <w:rPr>
                <w:rFonts w:ascii="Calibri" w:hAnsi="Calibri" w:cs="Calibri"/>
                <w:b w:val="0"/>
                <w:bCs/>
                <w:color w:val="595959" w:themeColor="text1" w:themeTint="A6"/>
                <w:spacing w:val="-2"/>
              </w:rPr>
            </w:pPr>
            <w:r w:rsidRPr="00432CDC">
              <w:rPr>
                <w:rFonts w:ascii="Calibri" w:hAnsi="Calibri" w:cs="Calibri"/>
                <w:b w:val="0"/>
                <w:bCs/>
                <w:color w:val="595959" w:themeColor="text1" w:themeTint="A6"/>
                <w:spacing w:val="-2"/>
              </w:rPr>
              <w:t>1.1%</w:t>
            </w:r>
          </w:p>
        </w:tc>
        <w:tc>
          <w:tcPr>
            <w:tcW w:w="2325" w:type="dxa"/>
            <w:shd w:val="clear" w:color="auto" w:fill="FFFFFF" w:themeFill="background1"/>
            <w:vAlign w:val="center"/>
          </w:tcPr>
          <w:p w14:paraId="7E41B33A" w14:textId="77777777" w:rsidR="00F00D35" w:rsidRPr="00432CDC" w:rsidRDefault="00F00D35" w:rsidP="003645E9">
            <w:pPr>
              <w:pStyle w:val="TableParagraph"/>
              <w:spacing w:before="0"/>
              <w:ind w:left="578" w:right="649"/>
              <w:jc w:val="center"/>
              <w:rPr>
                <w:rFonts w:ascii="Calibri" w:hAnsi="Calibri" w:cs="Calibri"/>
                <w:b w:val="0"/>
                <w:bCs/>
                <w:color w:val="595959" w:themeColor="text1" w:themeTint="A6"/>
                <w:spacing w:val="-2"/>
              </w:rPr>
            </w:pPr>
            <w:r w:rsidRPr="00432CDC">
              <w:rPr>
                <w:rFonts w:ascii="Calibri" w:hAnsi="Calibri" w:cs="Calibri"/>
                <w:b w:val="0"/>
                <w:bCs/>
                <w:color w:val="595959" w:themeColor="text1" w:themeTint="A6"/>
                <w:spacing w:val="-2"/>
              </w:rPr>
              <w:t>1.1%</w:t>
            </w:r>
          </w:p>
        </w:tc>
        <w:tc>
          <w:tcPr>
            <w:tcW w:w="2325" w:type="dxa"/>
            <w:shd w:val="clear" w:color="auto" w:fill="FFFFFF" w:themeFill="background1"/>
            <w:vAlign w:val="center"/>
          </w:tcPr>
          <w:p w14:paraId="3985A431" w14:textId="77777777" w:rsidR="00F00D35" w:rsidRPr="00432CDC" w:rsidRDefault="00F00D35" w:rsidP="003645E9">
            <w:pPr>
              <w:pStyle w:val="TableParagraph"/>
              <w:spacing w:before="0"/>
              <w:ind w:left="578" w:right="649"/>
              <w:jc w:val="center"/>
              <w:rPr>
                <w:rFonts w:ascii="Calibri" w:hAnsi="Calibri" w:cs="Calibri"/>
                <w:b w:val="0"/>
                <w:bCs/>
                <w:color w:val="595959" w:themeColor="text1" w:themeTint="A6"/>
                <w:spacing w:val="-2"/>
              </w:rPr>
            </w:pPr>
            <w:r w:rsidRPr="00432CDC">
              <w:rPr>
                <w:rFonts w:ascii="Calibri" w:hAnsi="Calibri" w:cs="Calibri"/>
                <w:b w:val="0"/>
                <w:bCs/>
                <w:color w:val="595959" w:themeColor="text1" w:themeTint="A6"/>
                <w:spacing w:val="-2"/>
              </w:rPr>
              <w:t>1.1%</w:t>
            </w:r>
          </w:p>
        </w:tc>
      </w:tr>
    </w:tbl>
    <w:p w14:paraId="2163EF03" w14:textId="77777777" w:rsidR="00F00D35" w:rsidRPr="00432CDC" w:rsidRDefault="00F00D35" w:rsidP="00F00D35">
      <w:pPr>
        <w:widowControl/>
        <w:jc w:val="center"/>
        <w:rPr>
          <w:rFonts w:ascii="Calibri" w:hAnsi="Calibri" w:cs="Calibri"/>
          <w:b/>
          <w:sz w:val="22"/>
          <w:szCs w:val="22"/>
        </w:rPr>
      </w:pPr>
    </w:p>
    <w:p w14:paraId="11D4F885" w14:textId="77777777" w:rsidR="00F00D35" w:rsidRDefault="00F00D35" w:rsidP="00F00D35">
      <w:pPr>
        <w:widowControl/>
        <w:jc w:val="center"/>
        <w:rPr>
          <w:b/>
          <w:szCs w:val="24"/>
        </w:rPr>
      </w:pPr>
    </w:p>
    <w:p w14:paraId="324EC329" w14:textId="77777777" w:rsidR="00F00D35" w:rsidRPr="00582579" w:rsidRDefault="00F00D35" w:rsidP="00F00D35">
      <w:pPr>
        <w:widowControl/>
        <w:jc w:val="center"/>
        <w:rPr>
          <w:b/>
          <w:szCs w:val="24"/>
        </w:rPr>
      </w:pPr>
      <w:r w:rsidRPr="00582579">
        <w:rPr>
          <w:b/>
          <w:szCs w:val="24"/>
        </w:rPr>
        <w:t>Table 6: 2023 MCAS and MCAS-Alt Participation by Nature of Primary Disability</w:t>
      </w:r>
    </w:p>
    <w:p w14:paraId="12A1C241" w14:textId="77777777" w:rsidR="00F00D35" w:rsidRPr="004F2334" w:rsidRDefault="00F00D35" w:rsidP="00F00D35">
      <w:pPr>
        <w:pStyle w:val="ListParagraph"/>
        <w:ind w:left="0"/>
        <w:jc w:val="center"/>
        <w:rPr>
          <w:szCs w:val="24"/>
        </w:rPr>
      </w:pPr>
      <w:r w:rsidRPr="00582579">
        <w:rPr>
          <w:sz w:val="20"/>
        </w:rPr>
        <w:t>NOTE: Percentage may not total 100% due to rounding</w:t>
      </w:r>
      <w:r w:rsidRPr="004F2334">
        <w:rPr>
          <w:szCs w:val="24"/>
        </w:rPr>
        <w:t>.</w:t>
      </w:r>
    </w:p>
    <w:p w14:paraId="62A60097" w14:textId="77777777" w:rsidR="00F00D35" w:rsidRDefault="00F00D35" w:rsidP="00F00D35">
      <w:pPr>
        <w:ind w:left="-540" w:firstLine="540"/>
        <w:jc w:val="center"/>
        <w:rPr>
          <w:rFonts w:asciiTheme="minorHAnsi" w:hAnsiTheme="minorHAnsi" w:cstheme="minorHAnsi"/>
          <w:b/>
        </w:rPr>
      </w:pPr>
    </w:p>
    <w:tbl>
      <w:tblPr>
        <w:tblW w:w="10306" w:type="dxa"/>
        <w:tblInd w:w="-72" w:type="dxa"/>
        <w:tblCellMar>
          <w:left w:w="0" w:type="dxa"/>
          <w:right w:w="0" w:type="dxa"/>
        </w:tblCellMar>
        <w:tblLook w:val="04A0" w:firstRow="1" w:lastRow="0" w:firstColumn="1" w:lastColumn="0" w:noHBand="0" w:noVBand="1"/>
      </w:tblPr>
      <w:tblGrid>
        <w:gridCol w:w="3510"/>
        <w:gridCol w:w="1602"/>
        <w:gridCol w:w="1484"/>
        <w:gridCol w:w="1954"/>
        <w:gridCol w:w="1602"/>
        <w:gridCol w:w="154"/>
      </w:tblGrid>
      <w:tr w:rsidR="00F00D35" w:rsidRPr="004F2334" w14:paraId="617DB237" w14:textId="77777777" w:rsidTr="003645E9">
        <w:trPr>
          <w:gridAfter w:val="1"/>
          <w:wAfter w:w="154" w:type="dxa"/>
          <w:trHeight w:val="1645"/>
        </w:trPr>
        <w:tc>
          <w:tcPr>
            <w:tcW w:w="351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5719DEA" w14:textId="77777777" w:rsidR="00F00D35" w:rsidRPr="004F2334" w:rsidRDefault="00F00D35" w:rsidP="003645E9">
            <w:pPr>
              <w:spacing w:line="276" w:lineRule="auto"/>
              <w:rPr>
                <w:b/>
                <w:bCs/>
                <w:snapToGrid/>
                <w:sz w:val="22"/>
                <w:szCs w:val="22"/>
              </w:rPr>
            </w:pPr>
            <w:r w:rsidRPr="004F2334">
              <w:rPr>
                <w:b/>
                <w:bCs/>
                <w:sz w:val="22"/>
                <w:szCs w:val="22"/>
              </w:rPr>
              <w:t xml:space="preserve">Primary Disability </w:t>
            </w:r>
            <w:r w:rsidRPr="004F2334">
              <w:rPr>
                <w:b/>
                <w:bCs/>
                <w:sz w:val="22"/>
                <w:szCs w:val="22"/>
                <w:vertAlign w:val="superscript"/>
              </w:rPr>
              <w:t>b</w:t>
            </w:r>
          </w:p>
        </w:tc>
        <w:tc>
          <w:tcPr>
            <w:tcW w:w="1602" w:type="dxa"/>
            <w:tcBorders>
              <w:top w:val="single" w:sz="8" w:space="0" w:color="auto"/>
              <w:left w:val="nil"/>
              <w:bottom w:val="single" w:sz="8" w:space="0" w:color="auto"/>
              <w:right w:val="nil"/>
            </w:tcBorders>
            <w:tcMar>
              <w:top w:w="0" w:type="dxa"/>
              <w:left w:w="108" w:type="dxa"/>
              <w:bottom w:w="0" w:type="dxa"/>
              <w:right w:w="108" w:type="dxa"/>
            </w:tcMar>
            <w:hideMark/>
          </w:tcPr>
          <w:p w14:paraId="42C3D38E" w14:textId="77777777" w:rsidR="00F00D35" w:rsidRPr="004F2334" w:rsidRDefault="00F00D35" w:rsidP="003645E9">
            <w:pPr>
              <w:spacing w:line="276" w:lineRule="auto"/>
              <w:jc w:val="center"/>
              <w:rPr>
                <w:b/>
                <w:bCs/>
                <w:sz w:val="22"/>
                <w:szCs w:val="22"/>
              </w:rPr>
            </w:pPr>
            <w:r w:rsidRPr="004F2334">
              <w:rPr>
                <w:b/>
                <w:bCs/>
                <w:sz w:val="22"/>
                <w:szCs w:val="22"/>
              </w:rPr>
              <w:t>A:</w:t>
            </w:r>
          </w:p>
          <w:p w14:paraId="6D97B53E" w14:textId="77777777" w:rsidR="00F00D35" w:rsidRPr="004F2334" w:rsidRDefault="00F00D35" w:rsidP="003645E9">
            <w:pPr>
              <w:spacing w:line="276" w:lineRule="auto"/>
              <w:jc w:val="center"/>
              <w:rPr>
                <w:b/>
                <w:bCs/>
                <w:sz w:val="22"/>
                <w:szCs w:val="22"/>
              </w:rPr>
            </w:pPr>
            <w:r w:rsidRPr="004F2334">
              <w:rPr>
                <w:b/>
                <w:bCs/>
                <w:sz w:val="22"/>
                <w:szCs w:val="22"/>
              </w:rPr>
              <w:t>Number of All Assessed Participants in Disability Category</w:t>
            </w:r>
          </w:p>
        </w:tc>
        <w:tc>
          <w:tcPr>
            <w:tcW w:w="1484" w:type="dxa"/>
            <w:tcBorders>
              <w:top w:val="single" w:sz="8" w:space="0" w:color="auto"/>
              <w:left w:val="nil"/>
              <w:bottom w:val="single" w:sz="8" w:space="0" w:color="auto"/>
              <w:right w:val="nil"/>
            </w:tcBorders>
            <w:tcMar>
              <w:top w:w="0" w:type="dxa"/>
              <w:left w:w="108" w:type="dxa"/>
              <w:bottom w:w="0" w:type="dxa"/>
              <w:right w:w="108" w:type="dxa"/>
            </w:tcMar>
            <w:hideMark/>
          </w:tcPr>
          <w:p w14:paraId="7010F060" w14:textId="77777777" w:rsidR="00F00D35" w:rsidRPr="004F2334" w:rsidRDefault="00F00D35" w:rsidP="003645E9">
            <w:pPr>
              <w:spacing w:line="276" w:lineRule="auto"/>
              <w:jc w:val="center"/>
              <w:rPr>
                <w:b/>
                <w:bCs/>
                <w:sz w:val="22"/>
                <w:szCs w:val="22"/>
              </w:rPr>
            </w:pPr>
            <w:r w:rsidRPr="004F2334">
              <w:rPr>
                <w:b/>
                <w:bCs/>
                <w:sz w:val="22"/>
                <w:szCs w:val="22"/>
              </w:rPr>
              <w:t>B:</w:t>
            </w:r>
          </w:p>
          <w:p w14:paraId="54E27F98" w14:textId="77777777" w:rsidR="00F00D35" w:rsidRPr="004F2334" w:rsidRDefault="00F00D35" w:rsidP="003645E9">
            <w:pPr>
              <w:spacing w:line="276" w:lineRule="auto"/>
              <w:jc w:val="center"/>
              <w:rPr>
                <w:b/>
                <w:bCs/>
                <w:sz w:val="22"/>
                <w:szCs w:val="22"/>
              </w:rPr>
            </w:pPr>
            <w:r w:rsidRPr="004F2334">
              <w:rPr>
                <w:b/>
                <w:bCs/>
                <w:sz w:val="22"/>
                <w:szCs w:val="22"/>
              </w:rPr>
              <w:t>Number of MCAS-Alt Participants in Disability Category</w:t>
            </w:r>
          </w:p>
        </w:tc>
        <w:tc>
          <w:tcPr>
            <w:tcW w:w="1954" w:type="dxa"/>
            <w:tcBorders>
              <w:top w:val="single" w:sz="8" w:space="0" w:color="auto"/>
              <w:left w:val="nil"/>
              <w:bottom w:val="single" w:sz="8" w:space="0" w:color="auto"/>
              <w:right w:val="nil"/>
            </w:tcBorders>
            <w:tcMar>
              <w:top w:w="0" w:type="dxa"/>
              <w:left w:w="108" w:type="dxa"/>
              <w:bottom w:w="0" w:type="dxa"/>
              <w:right w:w="108" w:type="dxa"/>
            </w:tcMar>
            <w:hideMark/>
          </w:tcPr>
          <w:p w14:paraId="1045D9A4" w14:textId="77777777" w:rsidR="00F00D35" w:rsidRPr="004F2334" w:rsidRDefault="00F00D35" w:rsidP="003645E9">
            <w:pPr>
              <w:spacing w:line="276" w:lineRule="auto"/>
              <w:jc w:val="center"/>
              <w:rPr>
                <w:b/>
                <w:bCs/>
                <w:sz w:val="22"/>
                <w:szCs w:val="22"/>
              </w:rPr>
            </w:pPr>
            <w:r w:rsidRPr="004F2334">
              <w:rPr>
                <w:b/>
                <w:bCs/>
                <w:sz w:val="22"/>
                <w:szCs w:val="22"/>
              </w:rPr>
              <w:t>C:</w:t>
            </w:r>
          </w:p>
          <w:p w14:paraId="62BB1FE0" w14:textId="77777777" w:rsidR="00F00D35" w:rsidRPr="004F2334" w:rsidRDefault="00F00D35" w:rsidP="003645E9">
            <w:pPr>
              <w:spacing w:line="276" w:lineRule="auto"/>
              <w:jc w:val="center"/>
              <w:rPr>
                <w:b/>
                <w:bCs/>
                <w:sz w:val="22"/>
                <w:szCs w:val="22"/>
              </w:rPr>
            </w:pPr>
            <w:r w:rsidRPr="004F2334">
              <w:rPr>
                <w:b/>
                <w:bCs/>
                <w:sz w:val="22"/>
                <w:szCs w:val="22"/>
                <w:u w:val="single"/>
              </w:rPr>
              <w:t>Percentage of All Assessed Students</w:t>
            </w:r>
            <w:r w:rsidRPr="004F2334">
              <w:rPr>
                <w:b/>
                <w:bCs/>
                <w:sz w:val="22"/>
                <w:szCs w:val="22"/>
              </w:rPr>
              <w:t xml:space="preserve"> in Disability Category Who Took MCAS-Alt (B/A)</w:t>
            </w:r>
          </w:p>
        </w:tc>
        <w:tc>
          <w:tcPr>
            <w:tcW w:w="1602" w:type="dxa"/>
            <w:tcBorders>
              <w:top w:val="single" w:sz="8" w:space="0" w:color="auto"/>
              <w:left w:val="nil"/>
              <w:bottom w:val="single" w:sz="8" w:space="0" w:color="auto"/>
              <w:right w:val="nil"/>
            </w:tcBorders>
            <w:tcMar>
              <w:top w:w="0" w:type="dxa"/>
              <w:left w:w="108" w:type="dxa"/>
              <w:bottom w:w="0" w:type="dxa"/>
              <w:right w:w="108" w:type="dxa"/>
            </w:tcMar>
            <w:hideMark/>
          </w:tcPr>
          <w:p w14:paraId="3FC2B02A" w14:textId="77777777" w:rsidR="00F00D35" w:rsidRPr="004F2334" w:rsidRDefault="00F00D35" w:rsidP="003645E9">
            <w:pPr>
              <w:spacing w:line="276" w:lineRule="auto"/>
              <w:jc w:val="center"/>
              <w:rPr>
                <w:b/>
                <w:bCs/>
                <w:sz w:val="22"/>
                <w:szCs w:val="22"/>
              </w:rPr>
            </w:pPr>
            <w:r w:rsidRPr="004F2334">
              <w:rPr>
                <w:b/>
                <w:bCs/>
                <w:sz w:val="22"/>
                <w:szCs w:val="22"/>
              </w:rPr>
              <w:t>D:</w:t>
            </w:r>
          </w:p>
          <w:p w14:paraId="2AED024B" w14:textId="77777777" w:rsidR="00F00D35" w:rsidRPr="004F2334" w:rsidRDefault="00F00D35" w:rsidP="003645E9">
            <w:pPr>
              <w:spacing w:line="276" w:lineRule="auto"/>
              <w:jc w:val="center"/>
              <w:rPr>
                <w:b/>
                <w:bCs/>
                <w:sz w:val="22"/>
                <w:szCs w:val="22"/>
              </w:rPr>
            </w:pPr>
            <w:r w:rsidRPr="004F2334">
              <w:rPr>
                <w:b/>
                <w:bCs/>
                <w:sz w:val="22"/>
                <w:szCs w:val="22"/>
                <w:u w:val="single"/>
              </w:rPr>
              <w:t>Percentage of MCAS-Alt Participants</w:t>
            </w:r>
            <w:r w:rsidRPr="004F2334">
              <w:rPr>
                <w:b/>
                <w:bCs/>
                <w:sz w:val="22"/>
                <w:szCs w:val="22"/>
              </w:rPr>
              <w:t xml:space="preserve"> in Disability Category (B/6,154)</w:t>
            </w:r>
          </w:p>
        </w:tc>
      </w:tr>
      <w:tr w:rsidR="00F00D35" w:rsidRPr="004F2334" w14:paraId="7E0713C1"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2E2ABFF3" w14:textId="77777777" w:rsidR="00F00D35" w:rsidRPr="004F2334" w:rsidRDefault="00F00D35" w:rsidP="003645E9">
            <w:pPr>
              <w:spacing w:after="60"/>
              <w:rPr>
                <w:color w:val="000000"/>
                <w:sz w:val="22"/>
                <w:szCs w:val="22"/>
              </w:rPr>
            </w:pPr>
            <w:r w:rsidRPr="004F2334">
              <w:rPr>
                <w:sz w:val="22"/>
                <w:szCs w:val="22"/>
              </w:rPr>
              <w:t>Autism</w:t>
            </w:r>
          </w:p>
        </w:tc>
        <w:tc>
          <w:tcPr>
            <w:tcW w:w="1602" w:type="dxa"/>
            <w:shd w:val="clear" w:color="auto" w:fill="FFFFFF"/>
            <w:noWrap/>
            <w:tcMar>
              <w:top w:w="0" w:type="dxa"/>
              <w:left w:w="108" w:type="dxa"/>
              <w:bottom w:w="0" w:type="dxa"/>
              <w:right w:w="108" w:type="dxa"/>
            </w:tcMar>
            <w:vAlign w:val="center"/>
            <w:hideMark/>
          </w:tcPr>
          <w:p w14:paraId="39128A32" w14:textId="77777777" w:rsidR="00F00D35" w:rsidRPr="004F2334" w:rsidRDefault="00F00D35" w:rsidP="003645E9">
            <w:pPr>
              <w:spacing w:after="60"/>
              <w:jc w:val="center"/>
              <w:rPr>
                <w:color w:val="000000"/>
                <w:sz w:val="22"/>
                <w:szCs w:val="22"/>
              </w:rPr>
            </w:pPr>
            <w:r w:rsidRPr="004F2334">
              <w:rPr>
                <w:color w:val="000000"/>
                <w:sz w:val="22"/>
                <w:szCs w:val="22"/>
              </w:rPr>
              <w:t>14,011</w:t>
            </w:r>
          </w:p>
        </w:tc>
        <w:tc>
          <w:tcPr>
            <w:tcW w:w="1484" w:type="dxa"/>
            <w:noWrap/>
            <w:tcMar>
              <w:top w:w="0" w:type="dxa"/>
              <w:left w:w="108" w:type="dxa"/>
              <w:bottom w:w="0" w:type="dxa"/>
              <w:right w:w="108" w:type="dxa"/>
            </w:tcMar>
            <w:vAlign w:val="center"/>
            <w:hideMark/>
          </w:tcPr>
          <w:p w14:paraId="174C6D7E" w14:textId="77777777" w:rsidR="00F00D35" w:rsidRPr="004F2334" w:rsidRDefault="00F00D35" w:rsidP="003645E9">
            <w:pPr>
              <w:spacing w:after="60"/>
              <w:jc w:val="center"/>
              <w:rPr>
                <w:color w:val="000000"/>
                <w:sz w:val="22"/>
                <w:szCs w:val="22"/>
              </w:rPr>
            </w:pPr>
            <w:r w:rsidRPr="004F2334">
              <w:rPr>
                <w:sz w:val="22"/>
                <w:szCs w:val="22"/>
              </w:rPr>
              <w:t>3,100</w:t>
            </w:r>
          </w:p>
        </w:tc>
        <w:tc>
          <w:tcPr>
            <w:tcW w:w="1954" w:type="dxa"/>
            <w:noWrap/>
            <w:tcMar>
              <w:top w:w="0" w:type="dxa"/>
              <w:left w:w="108" w:type="dxa"/>
              <w:bottom w:w="0" w:type="dxa"/>
              <w:right w:w="108" w:type="dxa"/>
            </w:tcMar>
            <w:vAlign w:val="center"/>
            <w:hideMark/>
          </w:tcPr>
          <w:p w14:paraId="6A113FA1" w14:textId="77777777" w:rsidR="00F00D35" w:rsidRPr="004F2334" w:rsidRDefault="00F00D35" w:rsidP="003645E9">
            <w:pPr>
              <w:spacing w:after="60"/>
              <w:jc w:val="center"/>
              <w:rPr>
                <w:color w:val="000000"/>
                <w:sz w:val="22"/>
                <w:szCs w:val="22"/>
              </w:rPr>
            </w:pPr>
            <w:r w:rsidRPr="004F2334">
              <w:rPr>
                <w:sz w:val="22"/>
                <w:szCs w:val="22"/>
              </w:rPr>
              <w:t>22.1%</w:t>
            </w:r>
          </w:p>
        </w:tc>
        <w:tc>
          <w:tcPr>
            <w:tcW w:w="1602" w:type="dxa"/>
            <w:shd w:val="clear" w:color="auto" w:fill="FFFFFF"/>
            <w:noWrap/>
            <w:tcMar>
              <w:top w:w="0" w:type="dxa"/>
              <w:left w:w="108" w:type="dxa"/>
              <w:bottom w:w="0" w:type="dxa"/>
              <w:right w:w="108" w:type="dxa"/>
            </w:tcMar>
            <w:vAlign w:val="center"/>
            <w:hideMark/>
          </w:tcPr>
          <w:p w14:paraId="32C300EB" w14:textId="77777777" w:rsidR="00F00D35" w:rsidRPr="004F2334" w:rsidRDefault="00F00D35" w:rsidP="003645E9">
            <w:pPr>
              <w:spacing w:after="60"/>
              <w:jc w:val="center"/>
              <w:rPr>
                <w:color w:val="000000"/>
                <w:sz w:val="22"/>
                <w:szCs w:val="22"/>
              </w:rPr>
            </w:pPr>
            <w:r w:rsidRPr="004F2334">
              <w:rPr>
                <w:color w:val="000000"/>
                <w:sz w:val="22"/>
                <w:szCs w:val="22"/>
              </w:rPr>
              <w:t>50.4%</w:t>
            </w:r>
          </w:p>
        </w:tc>
      </w:tr>
      <w:tr w:rsidR="00F00D35" w:rsidRPr="004F2334" w14:paraId="0DA12BB8"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708DD1E4" w14:textId="77777777" w:rsidR="00F00D35" w:rsidRPr="004F2334" w:rsidRDefault="00F00D35" w:rsidP="003645E9">
            <w:pPr>
              <w:spacing w:after="60"/>
              <w:rPr>
                <w:color w:val="000000"/>
                <w:sz w:val="22"/>
                <w:szCs w:val="22"/>
              </w:rPr>
            </w:pPr>
            <w:r w:rsidRPr="004F2334">
              <w:rPr>
                <w:sz w:val="22"/>
                <w:szCs w:val="22"/>
              </w:rPr>
              <w:t>Communication</w:t>
            </w:r>
          </w:p>
        </w:tc>
        <w:tc>
          <w:tcPr>
            <w:tcW w:w="1602" w:type="dxa"/>
            <w:shd w:val="clear" w:color="auto" w:fill="FFFFFF"/>
            <w:noWrap/>
            <w:tcMar>
              <w:top w:w="0" w:type="dxa"/>
              <w:left w:w="108" w:type="dxa"/>
              <w:bottom w:w="0" w:type="dxa"/>
              <w:right w:w="108" w:type="dxa"/>
            </w:tcMar>
            <w:vAlign w:val="center"/>
            <w:hideMark/>
          </w:tcPr>
          <w:p w14:paraId="0BB9FE8F" w14:textId="77777777" w:rsidR="00F00D35" w:rsidRPr="004F2334" w:rsidRDefault="00F00D35" w:rsidP="003645E9">
            <w:pPr>
              <w:spacing w:after="60"/>
              <w:jc w:val="center"/>
              <w:rPr>
                <w:color w:val="000000"/>
                <w:sz w:val="22"/>
                <w:szCs w:val="22"/>
              </w:rPr>
            </w:pPr>
            <w:r w:rsidRPr="004F2334">
              <w:rPr>
                <w:color w:val="000000"/>
                <w:sz w:val="22"/>
                <w:szCs w:val="22"/>
              </w:rPr>
              <w:t>11,853</w:t>
            </w:r>
          </w:p>
        </w:tc>
        <w:tc>
          <w:tcPr>
            <w:tcW w:w="1484" w:type="dxa"/>
            <w:noWrap/>
            <w:tcMar>
              <w:top w:w="0" w:type="dxa"/>
              <w:left w:w="108" w:type="dxa"/>
              <w:bottom w:w="0" w:type="dxa"/>
              <w:right w:w="108" w:type="dxa"/>
            </w:tcMar>
            <w:vAlign w:val="center"/>
            <w:hideMark/>
          </w:tcPr>
          <w:p w14:paraId="7967689F" w14:textId="77777777" w:rsidR="00F00D35" w:rsidRPr="004F2334" w:rsidRDefault="00F00D35" w:rsidP="003645E9">
            <w:pPr>
              <w:spacing w:after="60"/>
              <w:jc w:val="center"/>
              <w:rPr>
                <w:color w:val="000000"/>
                <w:sz w:val="22"/>
                <w:szCs w:val="22"/>
              </w:rPr>
            </w:pPr>
            <w:r w:rsidRPr="004F2334">
              <w:rPr>
                <w:sz w:val="22"/>
                <w:szCs w:val="22"/>
              </w:rPr>
              <w:t>159</w:t>
            </w:r>
          </w:p>
        </w:tc>
        <w:tc>
          <w:tcPr>
            <w:tcW w:w="1954" w:type="dxa"/>
            <w:noWrap/>
            <w:tcMar>
              <w:top w:w="0" w:type="dxa"/>
              <w:left w:w="108" w:type="dxa"/>
              <w:bottom w:w="0" w:type="dxa"/>
              <w:right w:w="108" w:type="dxa"/>
            </w:tcMar>
            <w:vAlign w:val="center"/>
            <w:hideMark/>
          </w:tcPr>
          <w:p w14:paraId="0F259034" w14:textId="77777777" w:rsidR="00F00D35" w:rsidRPr="004F2334" w:rsidRDefault="00F00D35" w:rsidP="003645E9">
            <w:pPr>
              <w:spacing w:after="60"/>
              <w:jc w:val="center"/>
              <w:rPr>
                <w:color w:val="000000"/>
                <w:sz w:val="22"/>
                <w:szCs w:val="22"/>
              </w:rPr>
            </w:pPr>
            <w:r w:rsidRPr="004F2334">
              <w:rPr>
                <w:sz w:val="22"/>
                <w:szCs w:val="22"/>
              </w:rPr>
              <w:t>1.3%</w:t>
            </w:r>
          </w:p>
        </w:tc>
        <w:tc>
          <w:tcPr>
            <w:tcW w:w="1602" w:type="dxa"/>
            <w:shd w:val="clear" w:color="auto" w:fill="FFFFFF"/>
            <w:noWrap/>
            <w:tcMar>
              <w:top w:w="0" w:type="dxa"/>
              <w:left w:w="108" w:type="dxa"/>
              <w:bottom w:w="0" w:type="dxa"/>
              <w:right w:w="108" w:type="dxa"/>
            </w:tcMar>
            <w:vAlign w:val="center"/>
            <w:hideMark/>
          </w:tcPr>
          <w:p w14:paraId="2F19D8DC" w14:textId="77777777" w:rsidR="00F00D35" w:rsidRPr="004F2334" w:rsidRDefault="00F00D35" w:rsidP="003645E9">
            <w:pPr>
              <w:spacing w:after="60"/>
              <w:jc w:val="center"/>
              <w:rPr>
                <w:color w:val="000000"/>
                <w:sz w:val="22"/>
                <w:szCs w:val="22"/>
              </w:rPr>
            </w:pPr>
            <w:r w:rsidRPr="004F2334">
              <w:rPr>
                <w:color w:val="000000"/>
                <w:sz w:val="22"/>
                <w:szCs w:val="22"/>
              </w:rPr>
              <w:t>2.6%</w:t>
            </w:r>
          </w:p>
        </w:tc>
      </w:tr>
      <w:tr w:rsidR="00F00D35" w:rsidRPr="004F2334" w14:paraId="774FAE59"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7B16E35E" w14:textId="77777777" w:rsidR="00F00D35" w:rsidRPr="004F2334" w:rsidRDefault="00F00D35" w:rsidP="003645E9">
            <w:pPr>
              <w:spacing w:after="60"/>
              <w:rPr>
                <w:color w:val="000000"/>
                <w:sz w:val="22"/>
                <w:szCs w:val="22"/>
              </w:rPr>
            </w:pPr>
            <w:r w:rsidRPr="004F2334">
              <w:rPr>
                <w:sz w:val="22"/>
                <w:szCs w:val="22"/>
              </w:rPr>
              <w:t>Developmental Delay</w:t>
            </w:r>
          </w:p>
        </w:tc>
        <w:tc>
          <w:tcPr>
            <w:tcW w:w="1602" w:type="dxa"/>
            <w:shd w:val="clear" w:color="auto" w:fill="FFFFFF"/>
            <w:noWrap/>
            <w:tcMar>
              <w:top w:w="0" w:type="dxa"/>
              <w:left w:w="108" w:type="dxa"/>
              <w:bottom w:w="0" w:type="dxa"/>
              <w:right w:w="108" w:type="dxa"/>
            </w:tcMar>
            <w:vAlign w:val="center"/>
            <w:hideMark/>
          </w:tcPr>
          <w:p w14:paraId="381D8FD3" w14:textId="77777777" w:rsidR="00F00D35" w:rsidRPr="004F2334" w:rsidRDefault="00F00D35" w:rsidP="003645E9">
            <w:pPr>
              <w:spacing w:after="60"/>
              <w:jc w:val="center"/>
              <w:rPr>
                <w:color w:val="000000"/>
                <w:sz w:val="22"/>
                <w:szCs w:val="22"/>
              </w:rPr>
            </w:pPr>
            <w:r w:rsidRPr="004F2334">
              <w:rPr>
                <w:color w:val="000000"/>
                <w:sz w:val="22"/>
                <w:szCs w:val="22"/>
              </w:rPr>
              <w:t>1,965</w:t>
            </w:r>
          </w:p>
        </w:tc>
        <w:tc>
          <w:tcPr>
            <w:tcW w:w="1484" w:type="dxa"/>
            <w:noWrap/>
            <w:tcMar>
              <w:top w:w="0" w:type="dxa"/>
              <w:left w:w="108" w:type="dxa"/>
              <w:bottom w:w="0" w:type="dxa"/>
              <w:right w:w="108" w:type="dxa"/>
            </w:tcMar>
            <w:vAlign w:val="center"/>
            <w:hideMark/>
          </w:tcPr>
          <w:p w14:paraId="61236319" w14:textId="77777777" w:rsidR="00F00D35" w:rsidRPr="004F2334" w:rsidRDefault="00F00D35" w:rsidP="003645E9">
            <w:pPr>
              <w:spacing w:after="60"/>
              <w:jc w:val="center"/>
              <w:rPr>
                <w:color w:val="000000"/>
                <w:sz w:val="22"/>
                <w:szCs w:val="22"/>
              </w:rPr>
            </w:pPr>
            <w:r w:rsidRPr="004F2334">
              <w:rPr>
                <w:sz w:val="22"/>
                <w:szCs w:val="22"/>
              </w:rPr>
              <w:t>82</w:t>
            </w:r>
          </w:p>
        </w:tc>
        <w:tc>
          <w:tcPr>
            <w:tcW w:w="1954" w:type="dxa"/>
            <w:noWrap/>
            <w:tcMar>
              <w:top w:w="0" w:type="dxa"/>
              <w:left w:w="108" w:type="dxa"/>
              <w:bottom w:w="0" w:type="dxa"/>
              <w:right w:w="108" w:type="dxa"/>
            </w:tcMar>
            <w:vAlign w:val="center"/>
            <w:hideMark/>
          </w:tcPr>
          <w:p w14:paraId="259DA0EF" w14:textId="77777777" w:rsidR="00F00D35" w:rsidRPr="004F2334" w:rsidRDefault="00F00D35" w:rsidP="003645E9">
            <w:pPr>
              <w:spacing w:after="60"/>
              <w:jc w:val="center"/>
              <w:rPr>
                <w:color w:val="000000"/>
                <w:sz w:val="22"/>
                <w:szCs w:val="22"/>
              </w:rPr>
            </w:pPr>
            <w:r w:rsidRPr="004F2334">
              <w:rPr>
                <w:sz w:val="22"/>
                <w:szCs w:val="22"/>
              </w:rPr>
              <w:t>4.2%</w:t>
            </w:r>
          </w:p>
        </w:tc>
        <w:tc>
          <w:tcPr>
            <w:tcW w:w="1602" w:type="dxa"/>
            <w:shd w:val="clear" w:color="auto" w:fill="FFFFFF"/>
            <w:noWrap/>
            <w:tcMar>
              <w:top w:w="0" w:type="dxa"/>
              <w:left w:w="108" w:type="dxa"/>
              <w:bottom w:w="0" w:type="dxa"/>
              <w:right w:w="108" w:type="dxa"/>
            </w:tcMar>
            <w:vAlign w:val="center"/>
            <w:hideMark/>
          </w:tcPr>
          <w:p w14:paraId="2B33A50D" w14:textId="77777777" w:rsidR="00F00D35" w:rsidRPr="004F2334" w:rsidRDefault="00F00D35" w:rsidP="003645E9">
            <w:pPr>
              <w:spacing w:after="60"/>
              <w:jc w:val="center"/>
              <w:rPr>
                <w:color w:val="000000"/>
                <w:sz w:val="22"/>
                <w:szCs w:val="22"/>
              </w:rPr>
            </w:pPr>
            <w:r w:rsidRPr="004F2334">
              <w:rPr>
                <w:color w:val="000000"/>
                <w:sz w:val="22"/>
                <w:szCs w:val="22"/>
              </w:rPr>
              <w:t>1.3%</w:t>
            </w:r>
          </w:p>
        </w:tc>
      </w:tr>
      <w:tr w:rsidR="00F00D35" w:rsidRPr="004F2334" w14:paraId="459E0352"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46E0893D" w14:textId="77777777" w:rsidR="00F00D35" w:rsidRPr="004F2334" w:rsidRDefault="00F00D35" w:rsidP="003645E9">
            <w:pPr>
              <w:spacing w:after="60"/>
              <w:rPr>
                <w:color w:val="000000"/>
                <w:sz w:val="22"/>
                <w:szCs w:val="22"/>
              </w:rPr>
            </w:pPr>
            <w:r w:rsidRPr="004F2334">
              <w:rPr>
                <w:sz w:val="22"/>
                <w:szCs w:val="22"/>
              </w:rPr>
              <w:t>Emotional</w:t>
            </w:r>
          </w:p>
        </w:tc>
        <w:tc>
          <w:tcPr>
            <w:tcW w:w="1602" w:type="dxa"/>
            <w:shd w:val="clear" w:color="auto" w:fill="FFFFFF"/>
            <w:noWrap/>
            <w:tcMar>
              <w:top w:w="0" w:type="dxa"/>
              <w:left w:w="108" w:type="dxa"/>
              <w:bottom w:w="0" w:type="dxa"/>
              <w:right w:w="108" w:type="dxa"/>
            </w:tcMar>
            <w:vAlign w:val="center"/>
            <w:hideMark/>
          </w:tcPr>
          <w:p w14:paraId="2EFDBB35" w14:textId="77777777" w:rsidR="00F00D35" w:rsidRPr="004F2334" w:rsidRDefault="00F00D35" w:rsidP="003645E9">
            <w:pPr>
              <w:spacing w:after="60"/>
              <w:jc w:val="center"/>
              <w:rPr>
                <w:color w:val="000000"/>
                <w:sz w:val="22"/>
                <w:szCs w:val="22"/>
              </w:rPr>
            </w:pPr>
            <w:r w:rsidRPr="004F2334">
              <w:rPr>
                <w:color w:val="000000"/>
                <w:sz w:val="22"/>
                <w:szCs w:val="22"/>
              </w:rPr>
              <w:t>11,635</w:t>
            </w:r>
          </w:p>
        </w:tc>
        <w:tc>
          <w:tcPr>
            <w:tcW w:w="1484" w:type="dxa"/>
            <w:noWrap/>
            <w:tcMar>
              <w:top w:w="0" w:type="dxa"/>
              <w:left w:w="108" w:type="dxa"/>
              <w:bottom w:w="0" w:type="dxa"/>
              <w:right w:w="108" w:type="dxa"/>
            </w:tcMar>
            <w:vAlign w:val="center"/>
            <w:hideMark/>
          </w:tcPr>
          <w:p w14:paraId="5703B61F" w14:textId="77777777" w:rsidR="00F00D35" w:rsidRPr="004F2334" w:rsidRDefault="00F00D35" w:rsidP="003645E9">
            <w:pPr>
              <w:spacing w:after="60"/>
              <w:jc w:val="center"/>
              <w:rPr>
                <w:color w:val="000000"/>
                <w:sz w:val="22"/>
                <w:szCs w:val="22"/>
              </w:rPr>
            </w:pPr>
            <w:r w:rsidRPr="004F2334">
              <w:rPr>
                <w:sz w:val="22"/>
                <w:szCs w:val="22"/>
              </w:rPr>
              <w:t>40</w:t>
            </w:r>
          </w:p>
        </w:tc>
        <w:tc>
          <w:tcPr>
            <w:tcW w:w="1954" w:type="dxa"/>
            <w:noWrap/>
            <w:tcMar>
              <w:top w:w="0" w:type="dxa"/>
              <w:left w:w="108" w:type="dxa"/>
              <w:bottom w:w="0" w:type="dxa"/>
              <w:right w:w="108" w:type="dxa"/>
            </w:tcMar>
            <w:vAlign w:val="center"/>
            <w:hideMark/>
          </w:tcPr>
          <w:p w14:paraId="446EA33F" w14:textId="77777777" w:rsidR="00F00D35" w:rsidRPr="004F2334" w:rsidRDefault="00F00D35" w:rsidP="003645E9">
            <w:pPr>
              <w:spacing w:after="60"/>
              <w:jc w:val="center"/>
              <w:rPr>
                <w:color w:val="000000"/>
                <w:sz w:val="22"/>
                <w:szCs w:val="22"/>
              </w:rPr>
            </w:pPr>
            <w:r w:rsidRPr="004F2334">
              <w:rPr>
                <w:sz w:val="22"/>
                <w:szCs w:val="22"/>
              </w:rPr>
              <w:t>0.3%</w:t>
            </w:r>
          </w:p>
        </w:tc>
        <w:tc>
          <w:tcPr>
            <w:tcW w:w="1602" w:type="dxa"/>
            <w:shd w:val="clear" w:color="auto" w:fill="FFFFFF"/>
            <w:noWrap/>
            <w:tcMar>
              <w:top w:w="0" w:type="dxa"/>
              <w:left w:w="108" w:type="dxa"/>
              <w:bottom w:w="0" w:type="dxa"/>
              <w:right w:w="108" w:type="dxa"/>
            </w:tcMar>
            <w:vAlign w:val="center"/>
            <w:hideMark/>
          </w:tcPr>
          <w:p w14:paraId="63797583" w14:textId="77777777" w:rsidR="00F00D35" w:rsidRPr="004F2334" w:rsidRDefault="00F00D35" w:rsidP="003645E9">
            <w:pPr>
              <w:spacing w:after="60"/>
              <w:jc w:val="center"/>
              <w:rPr>
                <w:color w:val="000000"/>
                <w:sz w:val="22"/>
                <w:szCs w:val="22"/>
              </w:rPr>
            </w:pPr>
            <w:r w:rsidRPr="004F2334">
              <w:rPr>
                <w:color w:val="000000"/>
                <w:sz w:val="22"/>
                <w:szCs w:val="22"/>
              </w:rPr>
              <w:t>0.6%</w:t>
            </w:r>
          </w:p>
        </w:tc>
      </w:tr>
      <w:tr w:rsidR="00F00D35" w:rsidRPr="004F2334" w14:paraId="5DF51D59"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59F24DBC" w14:textId="77777777" w:rsidR="00F00D35" w:rsidRPr="004F2334" w:rsidRDefault="00F00D35" w:rsidP="003645E9">
            <w:pPr>
              <w:spacing w:after="60"/>
              <w:rPr>
                <w:color w:val="000000"/>
                <w:sz w:val="22"/>
                <w:szCs w:val="22"/>
              </w:rPr>
            </w:pPr>
            <w:r w:rsidRPr="004F2334">
              <w:rPr>
                <w:sz w:val="22"/>
                <w:szCs w:val="22"/>
              </w:rPr>
              <w:t>Health</w:t>
            </w:r>
          </w:p>
        </w:tc>
        <w:tc>
          <w:tcPr>
            <w:tcW w:w="1602" w:type="dxa"/>
            <w:shd w:val="clear" w:color="auto" w:fill="FFFFFF"/>
            <w:noWrap/>
            <w:tcMar>
              <w:top w:w="0" w:type="dxa"/>
              <w:left w:w="108" w:type="dxa"/>
              <w:bottom w:w="0" w:type="dxa"/>
              <w:right w:w="108" w:type="dxa"/>
            </w:tcMar>
            <w:vAlign w:val="center"/>
            <w:hideMark/>
          </w:tcPr>
          <w:p w14:paraId="3F9D032F" w14:textId="77777777" w:rsidR="00F00D35" w:rsidRPr="004F2334" w:rsidRDefault="00F00D35" w:rsidP="003645E9">
            <w:pPr>
              <w:spacing w:after="60"/>
              <w:jc w:val="center"/>
              <w:rPr>
                <w:color w:val="000000"/>
                <w:sz w:val="22"/>
                <w:szCs w:val="22"/>
              </w:rPr>
            </w:pPr>
            <w:r w:rsidRPr="004F2334">
              <w:rPr>
                <w:color w:val="000000"/>
                <w:sz w:val="22"/>
                <w:szCs w:val="22"/>
              </w:rPr>
              <w:t>20,800</w:t>
            </w:r>
          </w:p>
        </w:tc>
        <w:tc>
          <w:tcPr>
            <w:tcW w:w="1484" w:type="dxa"/>
            <w:noWrap/>
            <w:tcMar>
              <w:top w:w="0" w:type="dxa"/>
              <w:left w:w="108" w:type="dxa"/>
              <w:bottom w:w="0" w:type="dxa"/>
              <w:right w:w="108" w:type="dxa"/>
            </w:tcMar>
            <w:vAlign w:val="center"/>
            <w:hideMark/>
          </w:tcPr>
          <w:p w14:paraId="058FEC68" w14:textId="77777777" w:rsidR="00F00D35" w:rsidRPr="004F2334" w:rsidRDefault="00F00D35" w:rsidP="003645E9">
            <w:pPr>
              <w:spacing w:after="60"/>
              <w:jc w:val="center"/>
              <w:rPr>
                <w:color w:val="000000"/>
                <w:sz w:val="22"/>
                <w:szCs w:val="22"/>
              </w:rPr>
            </w:pPr>
            <w:r w:rsidRPr="004F2334">
              <w:rPr>
                <w:sz w:val="22"/>
                <w:szCs w:val="22"/>
              </w:rPr>
              <w:t>125</w:t>
            </w:r>
          </w:p>
        </w:tc>
        <w:tc>
          <w:tcPr>
            <w:tcW w:w="1954" w:type="dxa"/>
            <w:noWrap/>
            <w:tcMar>
              <w:top w:w="0" w:type="dxa"/>
              <w:left w:w="108" w:type="dxa"/>
              <w:bottom w:w="0" w:type="dxa"/>
              <w:right w:w="108" w:type="dxa"/>
            </w:tcMar>
            <w:vAlign w:val="center"/>
            <w:hideMark/>
          </w:tcPr>
          <w:p w14:paraId="7D6D0C72" w14:textId="77777777" w:rsidR="00F00D35" w:rsidRPr="004F2334" w:rsidRDefault="00F00D35" w:rsidP="003645E9">
            <w:pPr>
              <w:spacing w:after="60"/>
              <w:jc w:val="center"/>
              <w:rPr>
                <w:color w:val="000000"/>
                <w:sz w:val="22"/>
                <w:szCs w:val="22"/>
              </w:rPr>
            </w:pPr>
            <w:r w:rsidRPr="004F2334">
              <w:rPr>
                <w:sz w:val="22"/>
                <w:szCs w:val="22"/>
              </w:rPr>
              <w:t>0.6%</w:t>
            </w:r>
          </w:p>
        </w:tc>
        <w:tc>
          <w:tcPr>
            <w:tcW w:w="1602" w:type="dxa"/>
            <w:shd w:val="clear" w:color="auto" w:fill="FFFFFF"/>
            <w:noWrap/>
            <w:tcMar>
              <w:top w:w="0" w:type="dxa"/>
              <w:left w:w="108" w:type="dxa"/>
              <w:bottom w:w="0" w:type="dxa"/>
              <w:right w:w="108" w:type="dxa"/>
            </w:tcMar>
            <w:vAlign w:val="center"/>
            <w:hideMark/>
          </w:tcPr>
          <w:p w14:paraId="5B837A3B" w14:textId="77777777" w:rsidR="00F00D35" w:rsidRPr="004F2334" w:rsidRDefault="00F00D35" w:rsidP="003645E9">
            <w:pPr>
              <w:spacing w:after="60"/>
              <w:jc w:val="center"/>
              <w:rPr>
                <w:color w:val="000000"/>
                <w:sz w:val="22"/>
                <w:szCs w:val="22"/>
              </w:rPr>
            </w:pPr>
            <w:r w:rsidRPr="004F2334">
              <w:rPr>
                <w:color w:val="000000"/>
                <w:sz w:val="22"/>
                <w:szCs w:val="22"/>
              </w:rPr>
              <w:t>2.0%</w:t>
            </w:r>
          </w:p>
        </w:tc>
      </w:tr>
      <w:tr w:rsidR="00F00D35" w:rsidRPr="004F2334" w14:paraId="36FC6FD5"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1F73B919" w14:textId="77777777" w:rsidR="00F00D35" w:rsidRPr="004F2334" w:rsidRDefault="00F00D35" w:rsidP="003645E9">
            <w:pPr>
              <w:spacing w:after="60"/>
              <w:rPr>
                <w:color w:val="000000"/>
                <w:sz w:val="22"/>
                <w:szCs w:val="22"/>
              </w:rPr>
            </w:pPr>
            <w:r w:rsidRPr="004F2334">
              <w:rPr>
                <w:sz w:val="22"/>
                <w:szCs w:val="22"/>
              </w:rPr>
              <w:t>Intellectual</w:t>
            </w:r>
          </w:p>
        </w:tc>
        <w:tc>
          <w:tcPr>
            <w:tcW w:w="1602" w:type="dxa"/>
            <w:shd w:val="clear" w:color="auto" w:fill="FFFFFF"/>
            <w:noWrap/>
            <w:tcMar>
              <w:top w:w="0" w:type="dxa"/>
              <w:left w:w="108" w:type="dxa"/>
              <w:bottom w:w="0" w:type="dxa"/>
              <w:right w:w="108" w:type="dxa"/>
            </w:tcMar>
            <w:vAlign w:val="center"/>
            <w:hideMark/>
          </w:tcPr>
          <w:p w14:paraId="3590BEC9" w14:textId="77777777" w:rsidR="00F00D35" w:rsidRPr="004F2334" w:rsidRDefault="00F00D35" w:rsidP="003645E9">
            <w:pPr>
              <w:spacing w:after="60"/>
              <w:jc w:val="center"/>
              <w:rPr>
                <w:color w:val="000000"/>
                <w:sz w:val="22"/>
                <w:szCs w:val="22"/>
              </w:rPr>
            </w:pPr>
            <w:r w:rsidRPr="004F2334">
              <w:rPr>
                <w:color w:val="000000"/>
                <w:sz w:val="22"/>
                <w:szCs w:val="22"/>
              </w:rPr>
              <w:t>4,065</w:t>
            </w:r>
          </w:p>
        </w:tc>
        <w:tc>
          <w:tcPr>
            <w:tcW w:w="1484" w:type="dxa"/>
            <w:noWrap/>
            <w:tcMar>
              <w:top w:w="0" w:type="dxa"/>
              <w:left w:w="108" w:type="dxa"/>
              <w:bottom w:w="0" w:type="dxa"/>
              <w:right w:w="108" w:type="dxa"/>
            </w:tcMar>
            <w:vAlign w:val="center"/>
            <w:hideMark/>
          </w:tcPr>
          <w:p w14:paraId="0CF40289" w14:textId="77777777" w:rsidR="00F00D35" w:rsidRPr="004F2334" w:rsidRDefault="00F00D35" w:rsidP="003645E9">
            <w:pPr>
              <w:spacing w:after="60"/>
              <w:jc w:val="center"/>
              <w:rPr>
                <w:color w:val="000000"/>
                <w:sz w:val="22"/>
                <w:szCs w:val="22"/>
              </w:rPr>
            </w:pPr>
            <w:r w:rsidRPr="004F2334">
              <w:rPr>
                <w:sz w:val="22"/>
                <w:szCs w:val="22"/>
              </w:rPr>
              <w:t>1,543</w:t>
            </w:r>
          </w:p>
        </w:tc>
        <w:tc>
          <w:tcPr>
            <w:tcW w:w="1954" w:type="dxa"/>
            <w:noWrap/>
            <w:tcMar>
              <w:top w:w="0" w:type="dxa"/>
              <w:left w:w="108" w:type="dxa"/>
              <w:bottom w:w="0" w:type="dxa"/>
              <w:right w:w="108" w:type="dxa"/>
            </w:tcMar>
            <w:vAlign w:val="center"/>
            <w:hideMark/>
          </w:tcPr>
          <w:p w14:paraId="0811E943" w14:textId="77777777" w:rsidR="00F00D35" w:rsidRPr="004F2334" w:rsidRDefault="00F00D35" w:rsidP="003645E9">
            <w:pPr>
              <w:spacing w:after="60"/>
              <w:jc w:val="center"/>
              <w:rPr>
                <w:color w:val="000000"/>
                <w:sz w:val="22"/>
                <w:szCs w:val="22"/>
              </w:rPr>
            </w:pPr>
            <w:r w:rsidRPr="004F2334">
              <w:rPr>
                <w:sz w:val="22"/>
                <w:szCs w:val="22"/>
              </w:rPr>
              <w:t>38.0%</w:t>
            </w:r>
          </w:p>
        </w:tc>
        <w:tc>
          <w:tcPr>
            <w:tcW w:w="1602" w:type="dxa"/>
            <w:shd w:val="clear" w:color="auto" w:fill="FFFFFF"/>
            <w:noWrap/>
            <w:tcMar>
              <w:top w:w="0" w:type="dxa"/>
              <w:left w:w="108" w:type="dxa"/>
              <w:bottom w:w="0" w:type="dxa"/>
              <w:right w:w="108" w:type="dxa"/>
            </w:tcMar>
            <w:vAlign w:val="center"/>
            <w:hideMark/>
          </w:tcPr>
          <w:p w14:paraId="322E5840" w14:textId="77777777" w:rsidR="00F00D35" w:rsidRPr="004F2334" w:rsidRDefault="00F00D35" w:rsidP="003645E9">
            <w:pPr>
              <w:spacing w:after="60"/>
              <w:jc w:val="center"/>
              <w:rPr>
                <w:color w:val="000000"/>
                <w:sz w:val="22"/>
                <w:szCs w:val="22"/>
              </w:rPr>
            </w:pPr>
            <w:r w:rsidRPr="004F2334">
              <w:rPr>
                <w:color w:val="000000"/>
                <w:sz w:val="22"/>
                <w:szCs w:val="22"/>
              </w:rPr>
              <w:t>25.1%</w:t>
            </w:r>
          </w:p>
        </w:tc>
      </w:tr>
      <w:tr w:rsidR="00F00D35" w:rsidRPr="004F2334" w14:paraId="2EAA3D0C"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0D5B1D64" w14:textId="77777777" w:rsidR="00F00D35" w:rsidRPr="004F2334" w:rsidRDefault="00F00D35" w:rsidP="003645E9">
            <w:pPr>
              <w:spacing w:after="60"/>
              <w:rPr>
                <w:color w:val="000000"/>
                <w:sz w:val="22"/>
                <w:szCs w:val="22"/>
              </w:rPr>
            </w:pPr>
            <w:r w:rsidRPr="004F2334">
              <w:rPr>
                <w:sz w:val="22"/>
                <w:szCs w:val="22"/>
              </w:rPr>
              <w:t>Multiple Disabilities</w:t>
            </w:r>
          </w:p>
        </w:tc>
        <w:tc>
          <w:tcPr>
            <w:tcW w:w="1602" w:type="dxa"/>
            <w:shd w:val="clear" w:color="auto" w:fill="FFFFFF"/>
            <w:noWrap/>
            <w:tcMar>
              <w:top w:w="0" w:type="dxa"/>
              <w:left w:w="108" w:type="dxa"/>
              <w:bottom w:w="0" w:type="dxa"/>
              <w:right w:w="108" w:type="dxa"/>
            </w:tcMar>
            <w:vAlign w:val="center"/>
            <w:hideMark/>
          </w:tcPr>
          <w:p w14:paraId="7B834517" w14:textId="77777777" w:rsidR="00F00D35" w:rsidRPr="004F2334" w:rsidRDefault="00F00D35" w:rsidP="003645E9">
            <w:pPr>
              <w:spacing w:after="60"/>
              <w:jc w:val="center"/>
              <w:rPr>
                <w:color w:val="000000"/>
                <w:sz w:val="22"/>
                <w:szCs w:val="22"/>
              </w:rPr>
            </w:pPr>
            <w:r w:rsidRPr="004F2334">
              <w:rPr>
                <w:color w:val="000000"/>
                <w:sz w:val="22"/>
                <w:szCs w:val="22"/>
              </w:rPr>
              <w:t>772</w:t>
            </w:r>
          </w:p>
        </w:tc>
        <w:tc>
          <w:tcPr>
            <w:tcW w:w="1484" w:type="dxa"/>
            <w:noWrap/>
            <w:tcMar>
              <w:top w:w="0" w:type="dxa"/>
              <w:left w:w="108" w:type="dxa"/>
              <w:bottom w:w="0" w:type="dxa"/>
              <w:right w:w="108" w:type="dxa"/>
            </w:tcMar>
            <w:vAlign w:val="center"/>
            <w:hideMark/>
          </w:tcPr>
          <w:p w14:paraId="75FE734C" w14:textId="77777777" w:rsidR="00F00D35" w:rsidRPr="004F2334" w:rsidRDefault="00F00D35" w:rsidP="003645E9">
            <w:pPr>
              <w:spacing w:after="60"/>
              <w:jc w:val="center"/>
              <w:rPr>
                <w:color w:val="000000"/>
                <w:sz w:val="22"/>
                <w:szCs w:val="22"/>
              </w:rPr>
            </w:pPr>
            <w:r w:rsidRPr="004F2334">
              <w:rPr>
                <w:sz w:val="22"/>
                <w:szCs w:val="22"/>
              </w:rPr>
              <w:t>376</w:t>
            </w:r>
          </w:p>
        </w:tc>
        <w:tc>
          <w:tcPr>
            <w:tcW w:w="1954" w:type="dxa"/>
            <w:noWrap/>
            <w:tcMar>
              <w:top w:w="0" w:type="dxa"/>
              <w:left w:w="108" w:type="dxa"/>
              <w:bottom w:w="0" w:type="dxa"/>
              <w:right w:w="108" w:type="dxa"/>
            </w:tcMar>
            <w:vAlign w:val="center"/>
            <w:hideMark/>
          </w:tcPr>
          <w:p w14:paraId="3D9A12D6" w14:textId="77777777" w:rsidR="00F00D35" w:rsidRPr="004F2334" w:rsidRDefault="00F00D35" w:rsidP="003645E9">
            <w:pPr>
              <w:spacing w:after="60"/>
              <w:jc w:val="center"/>
              <w:rPr>
                <w:color w:val="000000"/>
                <w:sz w:val="22"/>
                <w:szCs w:val="22"/>
              </w:rPr>
            </w:pPr>
            <w:r w:rsidRPr="004F2334">
              <w:rPr>
                <w:sz w:val="22"/>
                <w:szCs w:val="22"/>
              </w:rPr>
              <w:t>48.7%</w:t>
            </w:r>
          </w:p>
        </w:tc>
        <w:tc>
          <w:tcPr>
            <w:tcW w:w="1602" w:type="dxa"/>
            <w:shd w:val="clear" w:color="auto" w:fill="FFFFFF"/>
            <w:noWrap/>
            <w:tcMar>
              <w:top w:w="0" w:type="dxa"/>
              <w:left w:w="108" w:type="dxa"/>
              <w:bottom w:w="0" w:type="dxa"/>
              <w:right w:w="108" w:type="dxa"/>
            </w:tcMar>
            <w:vAlign w:val="center"/>
            <w:hideMark/>
          </w:tcPr>
          <w:p w14:paraId="5AD168B1" w14:textId="77777777" w:rsidR="00F00D35" w:rsidRPr="004F2334" w:rsidRDefault="00F00D35" w:rsidP="003645E9">
            <w:pPr>
              <w:spacing w:after="60"/>
              <w:jc w:val="center"/>
              <w:rPr>
                <w:color w:val="000000"/>
                <w:sz w:val="22"/>
                <w:szCs w:val="22"/>
              </w:rPr>
            </w:pPr>
            <w:r w:rsidRPr="004F2334">
              <w:rPr>
                <w:color w:val="000000"/>
                <w:sz w:val="22"/>
                <w:szCs w:val="22"/>
              </w:rPr>
              <w:t>6.1%</w:t>
            </w:r>
          </w:p>
        </w:tc>
      </w:tr>
      <w:tr w:rsidR="00F00D35" w:rsidRPr="004F2334" w14:paraId="17A608C0"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53F4BAAB" w14:textId="77777777" w:rsidR="00F00D35" w:rsidRPr="004F2334" w:rsidRDefault="00F00D35" w:rsidP="003645E9">
            <w:pPr>
              <w:spacing w:after="60"/>
              <w:rPr>
                <w:color w:val="000000"/>
                <w:sz w:val="22"/>
                <w:szCs w:val="22"/>
              </w:rPr>
            </w:pPr>
            <w:r w:rsidRPr="004F2334">
              <w:rPr>
                <w:sz w:val="22"/>
                <w:szCs w:val="22"/>
              </w:rPr>
              <w:t>Neurological</w:t>
            </w:r>
          </w:p>
        </w:tc>
        <w:tc>
          <w:tcPr>
            <w:tcW w:w="1602" w:type="dxa"/>
            <w:shd w:val="clear" w:color="auto" w:fill="FFFFFF"/>
            <w:noWrap/>
            <w:tcMar>
              <w:top w:w="0" w:type="dxa"/>
              <w:left w:w="108" w:type="dxa"/>
              <w:bottom w:w="0" w:type="dxa"/>
              <w:right w:w="108" w:type="dxa"/>
            </w:tcMar>
            <w:vAlign w:val="center"/>
            <w:hideMark/>
          </w:tcPr>
          <w:p w14:paraId="6EAA0CA2" w14:textId="77777777" w:rsidR="00F00D35" w:rsidRPr="004F2334" w:rsidRDefault="00F00D35" w:rsidP="003645E9">
            <w:pPr>
              <w:spacing w:after="60"/>
              <w:jc w:val="center"/>
              <w:rPr>
                <w:color w:val="000000"/>
                <w:sz w:val="22"/>
                <w:szCs w:val="22"/>
              </w:rPr>
            </w:pPr>
            <w:r w:rsidRPr="004F2334">
              <w:rPr>
                <w:color w:val="000000"/>
                <w:sz w:val="22"/>
                <w:szCs w:val="22"/>
              </w:rPr>
              <w:t>6,957</w:t>
            </w:r>
          </w:p>
        </w:tc>
        <w:tc>
          <w:tcPr>
            <w:tcW w:w="1484" w:type="dxa"/>
            <w:noWrap/>
            <w:tcMar>
              <w:top w:w="0" w:type="dxa"/>
              <w:left w:w="108" w:type="dxa"/>
              <w:bottom w:w="0" w:type="dxa"/>
              <w:right w:w="108" w:type="dxa"/>
            </w:tcMar>
            <w:vAlign w:val="center"/>
            <w:hideMark/>
          </w:tcPr>
          <w:p w14:paraId="0CB38CE1" w14:textId="77777777" w:rsidR="00F00D35" w:rsidRPr="004F2334" w:rsidRDefault="00F00D35" w:rsidP="003645E9">
            <w:pPr>
              <w:spacing w:after="60"/>
              <w:jc w:val="center"/>
              <w:rPr>
                <w:color w:val="000000"/>
                <w:sz w:val="22"/>
                <w:szCs w:val="22"/>
              </w:rPr>
            </w:pPr>
            <w:r w:rsidRPr="004F2334">
              <w:rPr>
                <w:sz w:val="22"/>
                <w:szCs w:val="22"/>
              </w:rPr>
              <w:t>530</w:t>
            </w:r>
          </w:p>
        </w:tc>
        <w:tc>
          <w:tcPr>
            <w:tcW w:w="1954" w:type="dxa"/>
            <w:noWrap/>
            <w:tcMar>
              <w:top w:w="0" w:type="dxa"/>
              <w:left w:w="108" w:type="dxa"/>
              <w:bottom w:w="0" w:type="dxa"/>
              <w:right w:w="108" w:type="dxa"/>
            </w:tcMar>
            <w:vAlign w:val="center"/>
            <w:hideMark/>
          </w:tcPr>
          <w:p w14:paraId="5F30481D" w14:textId="77777777" w:rsidR="00F00D35" w:rsidRPr="004F2334" w:rsidRDefault="00F00D35" w:rsidP="003645E9">
            <w:pPr>
              <w:spacing w:after="60"/>
              <w:jc w:val="center"/>
              <w:rPr>
                <w:color w:val="000000"/>
                <w:sz w:val="22"/>
                <w:szCs w:val="22"/>
              </w:rPr>
            </w:pPr>
            <w:r w:rsidRPr="004F2334">
              <w:rPr>
                <w:sz w:val="22"/>
                <w:szCs w:val="22"/>
              </w:rPr>
              <w:t>7.6%</w:t>
            </w:r>
          </w:p>
        </w:tc>
        <w:tc>
          <w:tcPr>
            <w:tcW w:w="1602" w:type="dxa"/>
            <w:shd w:val="clear" w:color="auto" w:fill="FFFFFF"/>
            <w:noWrap/>
            <w:tcMar>
              <w:top w:w="0" w:type="dxa"/>
              <w:left w:w="108" w:type="dxa"/>
              <w:bottom w:w="0" w:type="dxa"/>
              <w:right w:w="108" w:type="dxa"/>
            </w:tcMar>
            <w:vAlign w:val="center"/>
            <w:hideMark/>
          </w:tcPr>
          <w:p w14:paraId="5A4B5919" w14:textId="77777777" w:rsidR="00F00D35" w:rsidRPr="004F2334" w:rsidRDefault="00F00D35" w:rsidP="003645E9">
            <w:pPr>
              <w:spacing w:after="60"/>
              <w:jc w:val="center"/>
              <w:rPr>
                <w:color w:val="000000"/>
                <w:sz w:val="22"/>
                <w:szCs w:val="22"/>
              </w:rPr>
            </w:pPr>
            <w:r w:rsidRPr="004F2334">
              <w:rPr>
                <w:color w:val="000000"/>
                <w:sz w:val="22"/>
                <w:szCs w:val="22"/>
              </w:rPr>
              <w:t>8.6%</w:t>
            </w:r>
          </w:p>
        </w:tc>
      </w:tr>
      <w:tr w:rsidR="00F00D35" w:rsidRPr="004F2334" w14:paraId="16F7BB97"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57AA5A1B" w14:textId="77777777" w:rsidR="00F00D35" w:rsidRPr="004F2334" w:rsidRDefault="00F00D35" w:rsidP="003645E9">
            <w:pPr>
              <w:spacing w:after="60"/>
              <w:rPr>
                <w:color w:val="000000"/>
                <w:sz w:val="22"/>
                <w:szCs w:val="22"/>
              </w:rPr>
            </w:pPr>
            <w:r w:rsidRPr="004F2334">
              <w:rPr>
                <w:sz w:val="22"/>
                <w:szCs w:val="22"/>
              </w:rPr>
              <w:t>Physical</w:t>
            </w:r>
          </w:p>
        </w:tc>
        <w:tc>
          <w:tcPr>
            <w:tcW w:w="1602" w:type="dxa"/>
            <w:shd w:val="clear" w:color="auto" w:fill="FFFFFF"/>
            <w:noWrap/>
            <w:tcMar>
              <w:top w:w="0" w:type="dxa"/>
              <w:left w:w="108" w:type="dxa"/>
              <w:bottom w:w="0" w:type="dxa"/>
              <w:right w:w="108" w:type="dxa"/>
            </w:tcMar>
            <w:vAlign w:val="center"/>
            <w:hideMark/>
          </w:tcPr>
          <w:p w14:paraId="3D4FAC07" w14:textId="77777777" w:rsidR="00F00D35" w:rsidRPr="004F2334" w:rsidRDefault="00F00D35" w:rsidP="003645E9">
            <w:pPr>
              <w:spacing w:after="60"/>
              <w:jc w:val="center"/>
              <w:rPr>
                <w:color w:val="000000"/>
                <w:sz w:val="22"/>
                <w:szCs w:val="22"/>
              </w:rPr>
            </w:pPr>
            <w:r w:rsidRPr="004F2334">
              <w:rPr>
                <w:color w:val="000000"/>
                <w:sz w:val="22"/>
                <w:szCs w:val="22"/>
              </w:rPr>
              <w:t>361</w:t>
            </w:r>
          </w:p>
        </w:tc>
        <w:tc>
          <w:tcPr>
            <w:tcW w:w="1484" w:type="dxa"/>
            <w:noWrap/>
            <w:tcMar>
              <w:top w:w="0" w:type="dxa"/>
              <w:left w:w="108" w:type="dxa"/>
              <w:bottom w:w="0" w:type="dxa"/>
              <w:right w:w="108" w:type="dxa"/>
            </w:tcMar>
            <w:vAlign w:val="center"/>
            <w:hideMark/>
          </w:tcPr>
          <w:p w14:paraId="348769CD" w14:textId="77777777" w:rsidR="00F00D35" w:rsidRPr="004F2334" w:rsidRDefault="00F00D35" w:rsidP="003645E9">
            <w:pPr>
              <w:spacing w:after="60"/>
              <w:jc w:val="center"/>
              <w:rPr>
                <w:color w:val="000000"/>
                <w:sz w:val="22"/>
                <w:szCs w:val="22"/>
              </w:rPr>
            </w:pPr>
            <w:r w:rsidRPr="004F2334">
              <w:rPr>
                <w:sz w:val="22"/>
                <w:szCs w:val="22"/>
              </w:rPr>
              <w:t>11</w:t>
            </w:r>
          </w:p>
        </w:tc>
        <w:tc>
          <w:tcPr>
            <w:tcW w:w="1954" w:type="dxa"/>
            <w:noWrap/>
            <w:tcMar>
              <w:top w:w="0" w:type="dxa"/>
              <w:left w:w="108" w:type="dxa"/>
              <w:bottom w:w="0" w:type="dxa"/>
              <w:right w:w="108" w:type="dxa"/>
            </w:tcMar>
            <w:vAlign w:val="center"/>
            <w:hideMark/>
          </w:tcPr>
          <w:p w14:paraId="49F2AE78" w14:textId="77777777" w:rsidR="00F00D35" w:rsidRPr="004F2334" w:rsidRDefault="00F00D35" w:rsidP="003645E9">
            <w:pPr>
              <w:spacing w:after="60"/>
              <w:jc w:val="center"/>
              <w:rPr>
                <w:color w:val="000000"/>
                <w:sz w:val="22"/>
                <w:szCs w:val="22"/>
              </w:rPr>
            </w:pPr>
            <w:r w:rsidRPr="004F2334">
              <w:rPr>
                <w:sz w:val="22"/>
                <w:szCs w:val="22"/>
              </w:rPr>
              <w:t>3.0%</w:t>
            </w:r>
          </w:p>
        </w:tc>
        <w:tc>
          <w:tcPr>
            <w:tcW w:w="1602" w:type="dxa"/>
            <w:shd w:val="clear" w:color="auto" w:fill="FFFFFF"/>
            <w:noWrap/>
            <w:tcMar>
              <w:top w:w="0" w:type="dxa"/>
              <w:left w:w="108" w:type="dxa"/>
              <w:bottom w:w="0" w:type="dxa"/>
              <w:right w:w="108" w:type="dxa"/>
            </w:tcMar>
            <w:vAlign w:val="center"/>
            <w:hideMark/>
          </w:tcPr>
          <w:p w14:paraId="7E1C18FE" w14:textId="77777777" w:rsidR="00F00D35" w:rsidRPr="004F2334" w:rsidRDefault="00F00D35" w:rsidP="003645E9">
            <w:pPr>
              <w:spacing w:after="60"/>
              <w:jc w:val="center"/>
              <w:rPr>
                <w:color w:val="000000"/>
                <w:sz w:val="22"/>
                <w:szCs w:val="22"/>
              </w:rPr>
            </w:pPr>
            <w:r w:rsidRPr="004F2334">
              <w:rPr>
                <w:color w:val="000000"/>
                <w:sz w:val="22"/>
                <w:szCs w:val="22"/>
              </w:rPr>
              <w:t>0.2%</w:t>
            </w:r>
          </w:p>
        </w:tc>
      </w:tr>
      <w:tr w:rsidR="00F00D35" w:rsidRPr="004F2334" w14:paraId="32BFE480"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38E45850" w14:textId="77777777" w:rsidR="00F00D35" w:rsidRPr="004F2334" w:rsidRDefault="00F00D35" w:rsidP="003645E9">
            <w:pPr>
              <w:spacing w:after="60"/>
              <w:rPr>
                <w:color w:val="000000"/>
                <w:sz w:val="22"/>
                <w:szCs w:val="22"/>
              </w:rPr>
            </w:pPr>
            <w:r w:rsidRPr="004F2334">
              <w:rPr>
                <w:sz w:val="22"/>
                <w:szCs w:val="22"/>
              </w:rPr>
              <w:t>Sensory/Deaf and Blind</w:t>
            </w:r>
          </w:p>
        </w:tc>
        <w:tc>
          <w:tcPr>
            <w:tcW w:w="1602" w:type="dxa"/>
            <w:shd w:val="clear" w:color="auto" w:fill="FFFFFF"/>
            <w:noWrap/>
            <w:tcMar>
              <w:top w:w="0" w:type="dxa"/>
              <w:left w:w="108" w:type="dxa"/>
              <w:bottom w:w="0" w:type="dxa"/>
              <w:right w:w="108" w:type="dxa"/>
            </w:tcMar>
            <w:vAlign w:val="center"/>
            <w:hideMark/>
          </w:tcPr>
          <w:p w14:paraId="2B1CC157" w14:textId="77777777" w:rsidR="00F00D35" w:rsidRPr="004F2334" w:rsidRDefault="00F00D35" w:rsidP="003645E9">
            <w:pPr>
              <w:spacing w:after="60"/>
              <w:jc w:val="center"/>
              <w:rPr>
                <w:color w:val="000000"/>
                <w:sz w:val="22"/>
                <w:szCs w:val="22"/>
              </w:rPr>
            </w:pPr>
            <w:r w:rsidRPr="004F2334">
              <w:rPr>
                <w:color w:val="000000"/>
                <w:sz w:val="22"/>
                <w:szCs w:val="22"/>
              </w:rPr>
              <w:t>97</w:t>
            </w:r>
          </w:p>
        </w:tc>
        <w:tc>
          <w:tcPr>
            <w:tcW w:w="1484" w:type="dxa"/>
            <w:noWrap/>
            <w:tcMar>
              <w:top w:w="0" w:type="dxa"/>
              <w:left w:w="108" w:type="dxa"/>
              <w:bottom w:w="0" w:type="dxa"/>
              <w:right w:w="108" w:type="dxa"/>
            </w:tcMar>
            <w:vAlign w:val="center"/>
            <w:hideMark/>
          </w:tcPr>
          <w:p w14:paraId="0931FD00" w14:textId="77777777" w:rsidR="00F00D35" w:rsidRPr="004F2334" w:rsidRDefault="00F00D35" w:rsidP="003645E9">
            <w:pPr>
              <w:spacing w:after="60"/>
              <w:jc w:val="center"/>
              <w:rPr>
                <w:color w:val="000000"/>
                <w:sz w:val="22"/>
                <w:szCs w:val="22"/>
              </w:rPr>
            </w:pPr>
            <w:r w:rsidRPr="004F2334">
              <w:rPr>
                <w:sz w:val="22"/>
                <w:szCs w:val="22"/>
              </w:rPr>
              <w:t>22</w:t>
            </w:r>
          </w:p>
        </w:tc>
        <w:tc>
          <w:tcPr>
            <w:tcW w:w="1954" w:type="dxa"/>
            <w:noWrap/>
            <w:tcMar>
              <w:top w:w="0" w:type="dxa"/>
              <w:left w:w="108" w:type="dxa"/>
              <w:bottom w:w="0" w:type="dxa"/>
              <w:right w:w="108" w:type="dxa"/>
            </w:tcMar>
            <w:vAlign w:val="center"/>
            <w:hideMark/>
          </w:tcPr>
          <w:p w14:paraId="5DC3AD09" w14:textId="77777777" w:rsidR="00F00D35" w:rsidRPr="004F2334" w:rsidRDefault="00F00D35" w:rsidP="003645E9">
            <w:pPr>
              <w:spacing w:after="60"/>
              <w:jc w:val="center"/>
              <w:rPr>
                <w:color w:val="000000"/>
                <w:sz w:val="22"/>
                <w:szCs w:val="22"/>
              </w:rPr>
            </w:pPr>
            <w:r w:rsidRPr="004F2334">
              <w:rPr>
                <w:sz w:val="22"/>
                <w:szCs w:val="22"/>
              </w:rPr>
              <w:t>22.7%</w:t>
            </w:r>
          </w:p>
        </w:tc>
        <w:tc>
          <w:tcPr>
            <w:tcW w:w="1602" w:type="dxa"/>
            <w:shd w:val="clear" w:color="auto" w:fill="FFFFFF"/>
            <w:noWrap/>
            <w:tcMar>
              <w:top w:w="0" w:type="dxa"/>
              <w:left w:w="108" w:type="dxa"/>
              <w:bottom w:w="0" w:type="dxa"/>
              <w:right w:w="108" w:type="dxa"/>
            </w:tcMar>
            <w:vAlign w:val="center"/>
            <w:hideMark/>
          </w:tcPr>
          <w:p w14:paraId="36D20969" w14:textId="77777777" w:rsidR="00F00D35" w:rsidRPr="004F2334" w:rsidRDefault="00F00D35" w:rsidP="003645E9">
            <w:pPr>
              <w:spacing w:after="60"/>
              <w:jc w:val="center"/>
              <w:rPr>
                <w:color w:val="000000"/>
                <w:sz w:val="22"/>
                <w:szCs w:val="22"/>
              </w:rPr>
            </w:pPr>
            <w:r w:rsidRPr="004F2334">
              <w:rPr>
                <w:color w:val="000000"/>
                <w:sz w:val="22"/>
                <w:szCs w:val="22"/>
              </w:rPr>
              <w:t>0.4%</w:t>
            </w:r>
          </w:p>
        </w:tc>
      </w:tr>
      <w:tr w:rsidR="00F00D35" w:rsidRPr="004F2334" w14:paraId="26B37E79"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06ADD6CC" w14:textId="77777777" w:rsidR="00F00D35" w:rsidRPr="004F2334" w:rsidRDefault="00F00D35" w:rsidP="003645E9">
            <w:pPr>
              <w:spacing w:after="60"/>
              <w:rPr>
                <w:color w:val="000000"/>
                <w:sz w:val="22"/>
                <w:szCs w:val="22"/>
              </w:rPr>
            </w:pPr>
            <w:r w:rsidRPr="004F2334">
              <w:rPr>
                <w:sz w:val="22"/>
                <w:szCs w:val="22"/>
              </w:rPr>
              <w:t>Sensory/Hard of Hearing or Deaf</w:t>
            </w:r>
          </w:p>
        </w:tc>
        <w:tc>
          <w:tcPr>
            <w:tcW w:w="1602" w:type="dxa"/>
            <w:shd w:val="clear" w:color="auto" w:fill="FFFFFF"/>
            <w:noWrap/>
            <w:tcMar>
              <w:top w:w="0" w:type="dxa"/>
              <w:left w:w="108" w:type="dxa"/>
              <w:bottom w:w="0" w:type="dxa"/>
              <w:right w:w="108" w:type="dxa"/>
            </w:tcMar>
            <w:vAlign w:val="center"/>
            <w:hideMark/>
          </w:tcPr>
          <w:p w14:paraId="561610D9" w14:textId="77777777" w:rsidR="00F00D35" w:rsidRPr="004F2334" w:rsidRDefault="00F00D35" w:rsidP="003645E9">
            <w:pPr>
              <w:spacing w:after="60"/>
              <w:jc w:val="center"/>
              <w:rPr>
                <w:color w:val="000000"/>
                <w:sz w:val="22"/>
                <w:szCs w:val="22"/>
              </w:rPr>
            </w:pPr>
            <w:r w:rsidRPr="004F2334">
              <w:rPr>
                <w:color w:val="000000"/>
                <w:sz w:val="22"/>
                <w:szCs w:val="22"/>
              </w:rPr>
              <w:t>630</w:t>
            </w:r>
          </w:p>
        </w:tc>
        <w:tc>
          <w:tcPr>
            <w:tcW w:w="1484" w:type="dxa"/>
            <w:noWrap/>
            <w:tcMar>
              <w:top w:w="0" w:type="dxa"/>
              <w:left w:w="108" w:type="dxa"/>
              <w:bottom w:w="0" w:type="dxa"/>
              <w:right w:w="108" w:type="dxa"/>
            </w:tcMar>
            <w:vAlign w:val="center"/>
            <w:hideMark/>
          </w:tcPr>
          <w:p w14:paraId="27912C46" w14:textId="77777777" w:rsidR="00F00D35" w:rsidRPr="004F2334" w:rsidRDefault="00F00D35" w:rsidP="003645E9">
            <w:pPr>
              <w:spacing w:after="60"/>
              <w:jc w:val="center"/>
              <w:rPr>
                <w:color w:val="000000"/>
                <w:sz w:val="22"/>
                <w:szCs w:val="22"/>
              </w:rPr>
            </w:pPr>
            <w:r w:rsidRPr="004F2334">
              <w:rPr>
                <w:sz w:val="22"/>
                <w:szCs w:val="22"/>
              </w:rPr>
              <w:t>40</w:t>
            </w:r>
          </w:p>
        </w:tc>
        <w:tc>
          <w:tcPr>
            <w:tcW w:w="1954" w:type="dxa"/>
            <w:noWrap/>
            <w:tcMar>
              <w:top w:w="0" w:type="dxa"/>
              <w:left w:w="108" w:type="dxa"/>
              <w:bottom w:w="0" w:type="dxa"/>
              <w:right w:w="108" w:type="dxa"/>
            </w:tcMar>
            <w:vAlign w:val="center"/>
            <w:hideMark/>
          </w:tcPr>
          <w:p w14:paraId="075C524C" w14:textId="77777777" w:rsidR="00F00D35" w:rsidRPr="004F2334" w:rsidRDefault="00F00D35" w:rsidP="003645E9">
            <w:pPr>
              <w:spacing w:after="60"/>
              <w:jc w:val="center"/>
              <w:rPr>
                <w:color w:val="000000"/>
                <w:sz w:val="22"/>
                <w:szCs w:val="22"/>
              </w:rPr>
            </w:pPr>
            <w:r w:rsidRPr="004F2334">
              <w:rPr>
                <w:sz w:val="22"/>
                <w:szCs w:val="22"/>
              </w:rPr>
              <w:t>6.3%</w:t>
            </w:r>
          </w:p>
        </w:tc>
        <w:tc>
          <w:tcPr>
            <w:tcW w:w="1602" w:type="dxa"/>
            <w:shd w:val="clear" w:color="auto" w:fill="FFFFFF"/>
            <w:noWrap/>
            <w:tcMar>
              <w:top w:w="0" w:type="dxa"/>
              <w:left w:w="108" w:type="dxa"/>
              <w:bottom w:w="0" w:type="dxa"/>
              <w:right w:w="108" w:type="dxa"/>
            </w:tcMar>
            <w:vAlign w:val="center"/>
            <w:hideMark/>
          </w:tcPr>
          <w:p w14:paraId="7BCDF16B" w14:textId="77777777" w:rsidR="00F00D35" w:rsidRPr="004F2334" w:rsidRDefault="00F00D35" w:rsidP="003645E9">
            <w:pPr>
              <w:spacing w:after="60"/>
              <w:jc w:val="center"/>
              <w:rPr>
                <w:color w:val="000000"/>
                <w:sz w:val="22"/>
                <w:szCs w:val="22"/>
              </w:rPr>
            </w:pPr>
            <w:r w:rsidRPr="004F2334">
              <w:rPr>
                <w:color w:val="000000"/>
                <w:sz w:val="22"/>
                <w:szCs w:val="22"/>
              </w:rPr>
              <w:t>0.6%</w:t>
            </w:r>
          </w:p>
        </w:tc>
      </w:tr>
      <w:tr w:rsidR="00F00D35" w:rsidRPr="004F2334" w14:paraId="74EBF935"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4F07B150" w14:textId="77777777" w:rsidR="00F00D35" w:rsidRPr="004F2334" w:rsidRDefault="00F00D35" w:rsidP="003645E9">
            <w:pPr>
              <w:spacing w:after="60"/>
              <w:rPr>
                <w:color w:val="000000"/>
                <w:sz w:val="22"/>
                <w:szCs w:val="22"/>
              </w:rPr>
            </w:pPr>
            <w:r w:rsidRPr="004F2334">
              <w:rPr>
                <w:sz w:val="22"/>
                <w:szCs w:val="22"/>
              </w:rPr>
              <w:t>Sensory/Vision Impairment or Blind</w:t>
            </w:r>
          </w:p>
        </w:tc>
        <w:tc>
          <w:tcPr>
            <w:tcW w:w="1602" w:type="dxa"/>
            <w:shd w:val="clear" w:color="auto" w:fill="FFFFFF"/>
            <w:noWrap/>
            <w:tcMar>
              <w:top w:w="0" w:type="dxa"/>
              <w:left w:w="108" w:type="dxa"/>
              <w:bottom w:w="0" w:type="dxa"/>
              <w:right w:w="108" w:type="dxa"/>
            </w:tcMar>
            <w:vAlign w:val="center"/>
            <w:hideMark/>
          </w:tcPr>
          <w:p w14:paraId="752A1D3B" w14:textId="77777777" w:rsidR="00F00D35" w:rsidRPr="004F2334" w:rsidRDefault="00F00D35" w:rsidP="003645E9">
            <w:pPr>
              <w:spacing w:after="60"/>
              <w:jc w:val="center"/>
              <w:rPr>
                <w:color w:val="000000"/>
                <w:sz w:val="22"/>
                <w:szCs w:val="22"/>
              </w:rPr>
            </w:pPr>
            <w:r w:rsidRPr="004F2334">
              <w:rPr>
                <w:color w:val="000000"/>
                <w:sz w:val="22"/>
                <w:szCs w:val="22"/>
              </w:rPr>
              <w:t>319</w:t>
            </w:r>
          </w:p>
        </w:tc>
        <w:tc>
          <w:tcPr>
            <w:tcW w:w="1484" w:type="dxa"/>
            <w:noWrap/>
            <w:tcMar>
              <w:top w:w="0" w:type="dxa"/>
              <w:left w:w="108" w:type="dxa"/>
              <w:bottom w:w="0" w:type="dxa"/>
              <w:right w:w="108" w:type="dxa"/>
            </w:tcMar>
            <w:vAlign w:val="center"/>
            <w:hideMark/>
          </w:tcPr>
          <w:p w14:paraId="6BB05219" w14:textId="77777777" w:rsidR="00F00D35" w:rsidRPr="004F2334" w:rsidRDefault="00F00D35" w:rsidP="003645E9">
            <w:pPr>
              <w:spacing w:after="60"/>
              <w:jc w:val="center"/>
              <w:rPr>
                <w:color w:val="000000"/>
                <w:sz w:val="22"/>
                <w:szCs w:val="22"/>
              </w:rPr>
            </w:pPr>
            <w:r w:rsidRPr="004F2334">
              <w:rPr>
                <w:sz w:val="22"/>
                <w:szCs w:val="22"/>
              </w:rPr>
              <w:t>37</w:t>
            </w:r>
          </w:p>
        </w:tc>
        <w:tc>
          <w:tcPr>
            <w:tcW w:w="1954" w:type="dxa"/>
            <w:noWrap/>
            <w:tcMar>
              <w:top w:w="0" w:type="dxa"/>
              <w:left w:w="108" w:type="dxa"/>
              <w:bottom w:w="0" w:type="dxa"/>
              <w:right w:w="108" w:type="dxa"/>
            </w:tcMar>
            <w:vAlign w:val="center"/>
            <w:hideMark/>
          </w:tcPr>
          <w:p w14:paraId="664A780C" w14:textId="77777777" w:rsidR="00F00D35" w:rsidRPr="004F2334" w:rsidRDefault="00F00D35" w:rsidP="003645E9">
            <w:pPr>
              <w:spacing w:after="60"/>
              <w:jc w:val="center"/>
              <w:rPr>
                <w:color w:val="000000"/>
                <w:sz w:val="22"/>
                <w:szCs w:val="22"/>
              </w:rPr>
            </w:pPr>
            <w:r w:rsidRPr="004F2334">
              <w:rPr>
                <w:sz w:val="22"/>
                <w:szCs w:val="22"/>
              </w:rPr>
              <w:t>11.6%</w:t>
            </w:r>
          </w:p>
        </w:tc>
        <w:tc>
          <w:tcPr>
            <w:tcW w:w="1602" w:type="dxa"/>
            <w:shd w:val="clear" w:color="auto" w:fill="FFFFFF"/>
            <w:noWrap/>
            <w:tcMar>
              <w:top w:w="0" w:type="dxa"/>
              <w:left w:w="108" w:type="dxa"/>
              <w:bottom w:w="0" w:type="dxa"/>
              <w:right w:w="108" w:type="dxa"/>
            </w:tcMar>
            <w:vAlign w:val="center"/>
            <w:hideMark/>
          </w:tcPr>
          <w:p w14:paraId="51EC6503" w14:textId="77777777" w:rsidR="00F00D35" w:rsidRPr="004F2334" w:rsidRDefault="00F00D35" w:rsidP="003645E9">
            <w:pPr>
              <w:spacing w:after="60"/>
              <w:jc w:val="center"/>
              <w:rPr>
                <w:color w:val="000000"/>
                <w:sz w:val="22"/>
                <w:szCs w:val="22"/>
              </w:rPr>
            </w:pPr>
            <w:r w:rsidRPr="004F2334">
              <w:rPr>
                <w:color w:val="000000"/>
                <w:sz w:val="22"/>
                <w:szCs w:val="22"/>
              </w:rPr>
              <w:t>0.6%</w:t>
            </w:r>
          </w:p>
        </w:tc>
      </w:tr>
      <w:tr w:rsidR="00F00D35" w:rsidRPr="004F2334" w14:paraId="265BC221" w14:textId="77777777" w:rsidTr="003645E9">
        <w:trPr>
          <w:gridAfter w:val="1"/>
          <w:wAfter w:w="154" w:type="dxa"/>
          <w:trHeight w:val="255"/>
        </w:trPr>
        <w:tc>
          <w:tcPr>
            <w:tcW w:w="3510" w:type="dxa"/>
            <w:noWrap/>
            <w:tcMar>
              <w:top w:w="0" w:type="dxa"/>
              <w:left w:w="108" w:type="dxa"/>
              <w:bottom w:w="0" w:type="dxa"/>
              <w:right w:w="108" w:type="dxa"/>
            </w:tcMar>
            <w:vAlign w:val="center"/>
            <w:hideMark/>
          </w:tcPr>
          <w:p w14:paraId="1BC44D48" w14:textId="77777777" w:rsidR="00F00D35" w:rsidRPr="004F2334" w:rsidRDefault="00F00D35" w:rsidP="003645E9">
            <w:pPr>
              <w:spacing w:after="60"/>
              <w:rPr>
                <w:color w:val="000000"/>
                <w:sz w:val="22"/>
                <w:szCs w:val="22"/>
              </w:rPr>
            </w:pPr>
            <w:r w:rsidRPr="004F2334">
              <w:rPr>
                <w:sz w:val="22"/>
                <w:szCs w:val="22"/>
              </w:rPr>
              <w:t>Specific Learning Disabilities</w:t>
            </w:r>
          </w:p>
        </w:tc>
        <w:tc>
          <w:tcPr>
            <w:tcW w:w="1602" w:type="dxa"/>
            <w:shd w:val="clear" w:color="auto" w:fill="FFFFFF"/>
            <w:noWrap/>
            <w:tcMar>
              <w:top w:w="0" w:type="dxa"/>
              <w:left w:w="108" w:type="dxa"/>
              <w:bottom w:w="0" w:type="dxa"/>
              <w:right w:w="108" w:type="dxa"/>
            </w:tcMar>
            <w:vAlign w:val="center"/>
            <w:hideMark/>
          </w:tcPr>
          <w:p w14:paraId="54D593B4" w14:textId="77777777" w:rsidR="00F00D35" w:rsidRPr="004F2334" w:rsidRDefault="00F00D35" w:rsidP="003645E9">
            <w:pPr>
              <w:spacing w:after="60"/>
              <w:jc w:val="center"/>
              <w:rPr>
                <w:color w:val="000000"/>
                <w:sz w:val="22"/>
                <w:szCs w:val="22"/>
              </w:rPr>
            </w:pPr>
            <w:r w:rsidRPr="004F2334">
              <w:rPr>
                <w:color w:val="000000"/>
                <w:sz w:val="22"/>
                <w:szCs w:val="22"/>
              </w:rPr>
              <w:t>36,273</w:t>
            </w:r>
          </w:p>
        </w:tc>
        <w:tc>
          <w:tcPr>
            <w:tcW w:w="1484" w:type="dxa"/>
            <w:noWrap/>
            <w:tcMar>
              <w:top w:w="0" w:type="dxa"/>
              <w:left w:w="108" w:type="dxa"/>
              <w:bottom w:w="0" w:type="dxa"/>
              <w:right w:w="108" w:type="dxa"/>
            </w:tcMar>
            <w:vAlign w:val="center"/>
            <w:hideMark/>
          </w:tcPr>
          <w:p w14:paraId="20904459" w14:textId="77777777" w:rsidR="00F00D35" w:rsidRPr="004F2334" w:rsidRDefault="00F00D35" w:rsidP="003645E9">
            <w:pPr>
              <w:spacing w:after="60"/>
              <w:jc w:val="center"/>
              <w:rPr>
                <w:color w:val="000000"/>
                <w:sz w:val="22"/>
                <w:szCs w:val="22"/>
              </w:rPr>
            </w:pPr>
            <w:r w:rsidRPr="004F2334">
              <w:rPr>
                <w:sz w:val="22"/>
                <w:szCs w:val="22"/>
              </w:rPr>
              <w:t>42</w:t>
            </w:r>
          </w:p>
        </w:tc>
        <w:tc>
          <w:tcPr>
            <w:tcW w:w="1954" w:type="dxa"/>
            <w:noWrap/>
            <w:tcMar>
              <w:top w:w="0" w:type="dxa"/>
              <w:left w:w="108" w:type="dxa"/>
              <w:bottom w:w="0" w:type="dxa"/>
              <w:right w:w="108" w:type="dxa"/>
            </w:tcMar>
            <w:vAlign w:val="center"/>
            <w:hideMark/>
          </w:tcPr>
          <w:p w14:paraId="599AC9A5" w14:textId="77777777" w:rsidR="00F00D35" w:rsidRPr="004F2334" w:rsidRDefault="00F00D35" w:rsidP="003645E9">
            <w:pPr>
              <w:spacing w:after="60"/>
              <w:jc w:val="center"/>
              <w:rPr>
                <w:color w:val="000000"/>
                <w:sz w:val="22"/>
                <w:szCs w:val="22"/>
              </w:rPr>
            </w:pPr>
            <w:r w:rsidRPr="004F2334">
              <w:rPr>
                <w:sz w:val="22"/>
                <w:szCs w:val="22"/>
              </w:rPr>
              <w:t>0.1%</w:t>
            </w:r>
          </w:p>
        </w:tc>
        <w:tc>
          <w:tcPr>
            <w:tcW w:w="1602" w:type="dxa"/>
            <w:shd w:val="clear" w:color="auto" w:fill="FFFFFF"/>
            <w:noWrap/>
            <w:tcMar>
              <w:top w:w="0" w:type="dxa"/>
              <w:left w:w="108" w:type="dxa"/>
              <w:bottom w:w="0" w:type="dxa"/>
              <w:right w:w="108" w:type="dxa"/>
            </w:tcMar>
            <w:vAlign w:val="center"/>
            <w:hideMark/>
          </w:tcPr>
          <w:p w14:paraId="2236AB71" w14:textId="77777777" w:rsidR="00F00D35" w:rsidRPr="004F2334" w:rsidRDefault="00F00D35" w:rsidP="003645E9">
            <w:pPr>
              <w:spacing w:after="60"/>
              <w:jc w:val="center"/>
              <w:rPr>
                <w:color w:val="000000"/>
                <w:sz w:val="22"/>
                <w:szCs w:val="22"/>
              </w:rPr>
            </w:pPr>
            <w:r w:rsidRPr="004F2334">
              <w:rPr>
                <w:color w:val="000000"/>
                <w:sz w:val="22"/>
                <w:szCs w:val="22"/>
              </w:rPr>
              <w:t>0.7%</w:t>
            </w:r>
          </w:p>
        </w:tc>
      </w:tr>
      <w:tr w:rsidR="00F00D35" w:rsidRPr="004F2334" w14:paraId="6FCF9FAA" w14:textId="77777777" w:rsidTr="003645E9">
        <w:trPr>
          <w:gridAfter w:val="1"/>
          <w:wAfter w:w="154" w:type="dxa"/>
          <w:trHeight w:val="171"/>
        </w:trPr>
        <w:tc>
          <w:tcPr>
            <w:tcW w:w="3510" w:type="dxa"/>
            <w:noWrap/>
            <w:tcMar>
              <w:top w:w="0" w:type="dxa"/>
              <w:left w:w="108" w:type="dxa"/>
              <w:bottom w:w="0" w:type="dxa"/>
              <w:right w:w="108" w:type="dxa"/>
            </w:tcMar>
            <w:vAlign w:val="center"/>
            <w:hideMark/>
          </w:tcPr>
          <w:p w14:paraId="293328AF" w14:textId="77777777" w:rsidR="00F00D35" w:rsidRPr="004F2334" w:rsidRDefault="00F00D35" w:rsidP="003645E9">
            <w:pPr>
              <w:spacing w:after="60"/>
              <w:rPr>
                <w:color w:val="000000"/>
                <w:sz w:val="22"/>
                <w:szCs w:val="22"/>
              </w:rPr>
            </w:pPr>
            <w:r w:rsidRPr="004F2334">
              <w:rPr>
                <w:sz w:val="22"/>
                <w:szCs w:val="22"/>
              </w:rPr>
              <w:t>Unidentified Disability</w:t>
            </w:r>
          </w:p>
        </w:tc>
        <w:tc>
          <w:tcPr>
            <w:tcW w:w="1602" w:type="dxa"/>
            <w:shd w:val="clear" w:color="auto" w:fill="FFFFFF"/>
            <w:noWrap/>
            <w:tcMar>
              <w:top w:w="0" w:type="dxa"/>
              <w:left w:w="108" w:type="dxa"/>
              <w:bottom w:w="0" w:type="dxa"/>
              <w:right w:w="108" w:type="dxa"/>
            </w:tcMar>
            <w:vAlign w:val="center"/>
            <w:hideMark/>
          </w:tcPr>
          <w:p w14:paraId="2AAC79FF" w14:textId="77777777" w:rsidR="00F00D35" w:rsidRPr="004F2334" w:rsidRDefault="00F00D35" w:rsidP="003645E9">
            <w:pPr>
              <w:spacing w:after="60"/>
              <w:jc w:val="center"/>
              <w:rPr>
                <w:color w:val="000000"/>
                <w:sz w:val="22"/>
                <w:szCs w:val="22"/>
              </w:rPr>
            </w:pPr>
            <w:r w:rsidRPr="004F2334">
              <w:rPr>
                <w:color w:val="000000"/>
                <w:sz w:val="22"/>
                <w:szCs w:val="22"/>
              </w:rPr>
              <w:t>181</w:t>
            </w:r>
          </w:p>
        </w:tc>
        <w:tc>
          <w:tcPr>
            <w:tcW w:w="1484" w:type="dxa"/>
            <w:noWrap/>
            <w:tcMar>
              <w:top w:w="0" w:type="dxa"/>
              <w:left w:w="108" w:type="dxa"/>
              <w:bottom w:w="0" w:type="dxa"/>
              <w:right w:w="108" w:type="dxa"/>
            </w:tcMar>
            <w:vAlign w:val="center"/>
            <w:hideMark/>
          </w:tcPr>
          <w:p w14:paraId="35D0FCDC" w14:textId="77777777" w:rsidR="00F00D35" w:rsidRPr="004F2334" w:rsidRDefault="00F00D35" w:rsidP="003645E9">
            <w:pPr>
              <w:spacing w:after="60"/>
              <w:jc w:val="center"/>
              <w:rPr>
                <w:color w:val="000000"/>
                <w:sz w:val="22"/>
                <w:szCs w:val="22"/>
              </w:rPr>
            </w:pPr>
            <w:r w:rsidRPr="004F2334">
              <w:rPr>
                <w:sz w:val="22"/>
                <w:szCs w:val="22"/>
              </w:rPr>
              <w:t>47</w:t>
            </w:r>
          </w:p>
        </w:tc>
        <w:tc>
          <w:tcPr>
            <w:tcW w:w="1954" w:type="dxa"/>
            <w:noWrap/>
            <w:tcMar>
              <w:top w:w="0" w:type="dxa"/>
              <w:left w:w="108" w:type="dxa"/>
              <w:bottom w:w="0" w:type="dxa"/>
              <w:right w:w="108" w:type="dxa"/>
            </w:tcMar>
            <w:vAlign w:val="center"/>
            <w:hideMark/>
          </w:tcPr>
          <w:p w14:paraId="2D8159DE" w14:textId="77777777" w:rsidR="00F00D35" w:rsidRPr="004F2334" w:rsidRDefault="00F00D35" w:rsidP="003645E9">
            <w:pPr>
              <w:spacing w:after="60"/>
              <w:jc w:val="center"/>
              <w:rPr>
                <w:color w:val="000000"/>
                <w:sz w:val="22"/>
                <w:szCs w:val="22"/>
              </w:rPr>
            </w:pPr>
            <w:r w:rsidRPr="004F2334">
              <w:rPr>
                <w:sz w:val="22"/>
                <w:szCs w:val="22"/>
              </w:rPr>
              <w:t>26.0%</w:t>
            </w:r>
          </w:p>
        </w:tc>
        <w:tc>
          <w:tcPr>
            <w:tcW w:w="1602" w:type="dxa"/>
            <w:shd w:val="clear" w:color="auto" w:fill="FFFFFF"/>
            <w:noWrap/>
            <w:tcMar>
              <w:top w:w="0" w:type="dxa"/>
              <w:left w:w="108" w:type="dxa"/>
              <w:bottom w:w="0" w:type="dxa"/>
              <w:right w:w="108" w:type="dxa"/>
            </w:tcMar>
            <w:vAlign w:val="center"/>
            <w:hideMark/>
          </w:tcPr>
          <w:p w14:paraId="56615A3C" w14:textId="77777777" w:rsidR="00F00D35" w:rsidRPr="004F2334" w:rsidRDefault="00F00D35" w:rsidP="003645E9">
            <w:pPr>
              <w:spacing w:after="60"/>
              <w:jc w:val="center"/>
              <w:rPr>
                <w:color w:val="000000"/>
                <w:sz w:val="22"/>
                <w:szCs w:val="22"/>
              </w:rPr>
            </w:pPr>
            <w:r w:rsidRPr="004F2334">
              <w:rPr>
                <w:color w:val="000000"/>
                <w:sz w:val="22"/>
                <w:szCs w:val="22"/>
              </w:rPr>
              <w:t>0.8%</w:t>
            </w:r>
          </w:p>
        </w:tc>
      </w:tr>
      <w:tr w:rsidR="00F00D35" w:rsidRPr="004F2334" w14:paraId="766F9692" w14:textId="77777777" w:rsidTr="003645E9">
        <w:trPr>
          <w:gridAfter w:val="1"/>
          <w:wAfter w:w="154" w:type="dxa"/>
          <w:trHeight w:val="465"/>
        </w:trPr>
        <w:tc>
          <w:tcPr>
            <w:tcW w:w="3510" w:type="dxa"/>
            <w:tcBorders>
              <w:top w:val="nil"/>
              <w:left w:val="nil"/>
              <w:bottom w:val="single" w:sz="8" w:space="0" w:color="auto"/>
              <w:right w:val="nil"/>
            </w:tcBorders>
            <w:noWrap/>
            <w:tcMar>
              <w:top w:w="0" w:type="dxa"/>
              <w:left w:w="108" w:type="dxa"/>
              <w:bottom w:w="0" w:type="dxa"/>
              <w:right w:w="108" w:type="dxa"/>
            </w:tcMar>
            <w:vAlign w:val="center"/>
            <w:hideMark/>
          </w:tcPr>
          <w:p w14:paraId="0B2D1DDE" w14:textId="77777777" w:rsidR="00F00D35" w:rsidRPr="004F2334" w:rsidRDefault="00F00D35" w:rsidP="003645E9">
            <w:pPr>
              <w:spacing w:after="60"/>
              <w:rPr>
                <w:color w:val="000000"/>
                <w:sz w:val="22"/>
                <w:szCs w:val="22"/>
              </w:rPr>
            </w:pPr>
            <w:r w:rsidRPr="004F2334">
              <w:rPr>
                <w:color w:val="000000"/>
                <w:sz w:val="22"/>
                <w:szCs w:val="22"/>
              </w:rPr>
              <w:t>Total</w:t>
            </w:r>
          </w:p>
        </w:tc>
        <w:tc>
          <w:tcPr>
            <w:tcW w:w="1602"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CDF90B5" w14:textId="77777777" w:rsidR="00F00D35" w:rsidRPr="004F2334" w:rsidRDefault="00F00D35" w:rsidP="003645E9">
            <w:pPr>
              <w:spacing w:after="60"/>
              <w:jc w:val="center"/>
              <w:rPr>
                <w:color w:val="000000"/>
                <w:sz w:val="22"/>
                <w:szCs w:val="22"/>
              </w:rPr>
            </w:pPr>
            <w:r w:rsidRPr="004F2334">
              <w:rPr>
                <w:color w:val="000000"/>
                <w:sz w:val="22"/>
                <w:szCs w:val="22"/>
              </w:rPr>
              <w:t>109,919</w:t>
            </w:r>
          </w:p>
        </w:tc>
        <w:tc>
          <w:tcPr>
            <w:tcW w:w="1484" w:type="dxa"/>
            <w:tcBorders>
              <w:top w:val="nil"/>
              <w:left w:val="nil"/>
              <w:bottom w:val="single" w:sz="8" w:space="0" w:color="auto"/>
              <w:right w:val="nil"/>
            </w:tcBorders>
            <w:noWrap/>
            <w:tcMar>
              <w:top w:w="0" w:type="dxa"/>
              <w:left w:w="108" w:type="dxa"/>
              <w:bottom w:w="0" w:type="dxa"/>
              <w:right w:w="108" w:type="dxa"/>
            </w:tcMar>
            <w:vAlign w:val="center"/>
            <w:hideMark/>
          </w:tcPr>
          <w:p w14:paraId="07BF5F67" w14:textId="77777777" w:rsidR="00F00D35" w:rsidRPr="004F2334" w:rsidRDefault="00F00D35" w:rsidP="003645E9">
            <w:pPr>
              <w:spacing w:after="60"/>
              <w:jc w:val="center"/>
              <w:rPr>
                <w:color w:val="000000"/>
                <w:sz w:val="22"/>
                <w:szCs w:val="22"/>
              </w:rPr>
            </w:pPr>
            <w:r w:rsidRPr="004F2334">
              <w:rPr>
                <w:sz w:val="22"/>
                <w:szCs w:val="22"/>
              </w:rPr>
              <w:t>6,154</w:t>
            </w:r>
          </w:p>
        </w:tc>
        <w:tc>
          <w:tcPr>
            <w:tcW w:w="1954" w:type="dxa"/>
            <w:tcBorders>
              <w:top w:val="nil"/>
              <w:left w:val="nil"/>
              <w:bottom w:val="single" w:sz="8" w:space="0" w:color="auto"/>
              <w:right w:val="nil"/>
            </w:tcBorders>
            <w:noWrap/>
            <w:tcMar>
              <w:top w:w="0" w:type="dxa"/>
              <w:left w:w="108" w:type="dxa"/>
              <w:bottom w:w="0" w:type="dxa"/>
              <w:right w:w="108" w:type="dxa"/>
            </w:tcMar>
            <w:vAlign w:val="center"/>
            <w:hideMark/>
          </w:tcPr>
          <w:p w14:paraId="53BB9842" w14:textId="77777777" w:rsidR="00F00D35" w:rsidRPr="004F2334" w:rsidRDefault="00F00D35" w:rsidP="003645E9">
            <w:pPr>
              <w:spacing w:after="60"/>
              <w:jc w:val="center"/>
              <w:rPr>
                <w:color w:val="000000"/>
                <w:sz w:val="22"/>
                <w:szCs w:val="22"/>
              </w:rPr>
            </w:pPr>
            <w:r w:rsidRPr="004F2334">
              <w:rPr>
                <w:sz w:val="22"/>
                <w:szCs w:val="22"/>
              </w:rPr>
              <w:t>5.6%</w:t>
            </w:r>
          </w:p>
        </w:tc>
        <w:tc>
          <w:tcPr>
            <w:tcW w:w="1602" w:type="dxa"/>
            <w:tcBorders>
              <w:top w:val="nil"/>
              <w:left w:val="nil"/>
              <w:bottom w:val="single" w:sz="8" w:space="0" w:color="auto"/>
              <w:right w:val="nil"/>
            </w:tcBorders>
            <w:noWrap/>
            <w:tcMar>
              <w:top w:w="0" w:type="dxa"/>
              <w:left w:w="108" w:type="dxa"/>
              <w:bottom w:w="0" w:type="dxa"/>
              <w:right w:w="108" w:type="dxa"/>
            </w:tcMar>
            <w:vAlign w:val="center"/>
            <w:hideMark/>
          </w:tcPr>
          <w:p w14:paraId="5ECCEB66" w14:textId="77777777" w:rsidR="00F00D35" w:rsidRPr="004F2334" w:rsidRDefault="00F00D35" w:rsidP="003645E9">
            <w:pPr>
              <w:spacing w:after="60"/>
              <w:jc w:val="center"/>
              <w:rPr>
                <w:sz w:val="22"/>
                <w:szCs w:val="22"/>
              </w:rPr>
            </w:pPr>
            <w:r w:rsidRPr="004F2334">
              <w:rPr>
                <w:sz w:val="22"/>
                <w:szCs w:val="22"/>
              </w:rPr>
              <w:t>100.0</w:t>
            </w:r>
          </w:p>
        </w:tc>
      </w:tr>
      <w:tr w:rsidR="00F00D35" w:rsidRPr="004F2334" w14:paraId="6D0CC4A5" w14:textId="77777777" w:rsidTr="003645E9">
        <w:trPr>
          <w:trHeight w:val="255"/>
        </w:trPr>
        <w:tc>
          <w:tcPr>
            <w:tcW w:w="10306" w:type="dxa"/>
            <w:gridSpan w:val="6"/>
            <w:noWrap/>
            <w:tcMar>
              <w:top w:w="0" w:type="dxa"/>
              <w:left w:w="108" w:type="dxa"/>
              <w:bottom w:w="0" w:type="dxa"/>
              <w:right w:w="108" w:type="dxa"/>
            </w:tcMar>
            <w:vAlign w:val="bottom"/>
            <w:hideMark/>
          </w:tcPr>
          <w:p w14:paraId="31F05C2C" w14:textId="77777777" w:rsidR="00F00D35" w:rsidRPr="004F2334" w:rsidRDefault="00F00D35" w:rsidP="003645E9">
            <w:pPr>
              <w:rPr>
                <w:sz w:val="22"/>
                <w:szCs w:val="22"/>
              </w:rPr>
            </w:pPr>
            <w:proofErr w:type="spellStart"/>
            <w:r w:rsidRPr="004F2334">
              <w:rPr>
                <w:sz w:val="22"/>
                <w:szCs w:val="22"/>
                <w:vertAlign w:val="superscript"/>
              </w:rPr>
              <w:t>a</w:t>
            </w:r>
            <w:proofErr w:type="spellEnd"/>
            <w:r w:rsidRPr="004F2334">
              <w:rPr>
                <w:sz w:val="22"/>
                <w:szCs w:val="22"/>
              </w:rPr>
              <w:t xml:space="preserve"> The number of standard MCAS and MCAS-Alt participants includes all students who took MCAS-Alt for accountability purposes in at least one subject.</w:t>
            </w:r>
          </w:p>
        </w:tc>
      </w:tr>
      <w:tr w:rsidR="00F00D35" w:rsidRPr="004F2334" w14:paraId="57B5836D" w14:textId="77777777" w:rsidTr="003645E9">
        <w:trPr>
          <w:trHeight w:val="510"/>
        </w:trPr>
        <w:tc>
          <w:tcPr>
            <w:tcW w:w="10306" w:type="dxa"/>
            <w:gridSpan w:val="6"/>
            <w:tcBorders>
              <w:top w:val="nil"/>
              <w:left w:val="nil"/>
              <w:bottom w:val="single" w:sz="8" w:space="0" w:color="auto"/>
              <w:right w:val="nil"/>
            </w:tcBorders>
            <w:tcMar>
              <w:top w:w="0" w:type="dxa"/>
              <w:left w:w="108" w:type="dxa"/>
              <w:bottom w:w="0" w:type="dxa"/>
              <w:right w:w="108" w:type="dxa"/>
            </w:tcMar>
            <w:vAlign w:val="center"/>
            <w:hideMark/>
          </w:tcPr>
          <w:p w14:paraId="1DE0E4C8" w14:textId="77777777" w:rsidR="00F00D35" w:rsidRPr="004F2334" w:rsidRDefault="00F00D35" w:rsidP="003645E9">
            <w:pPr>
              <w:rPr>
                <w:sz w:val="22"/>
                <w:szCs w:val="22"/>
              </w:rPr>
            </w:pPr>
            <w:r w:rsidRPr="004F2334">
              <w:rPr>
                <w:sz w:val="22"/>
                <w:szCs w:val="22"/>
                <w:vertAlign w:val="superscript"/>
              </w:rPr>
              <w:t>b</w:t>
            </w:r>
            <w:r w:rsidRPr="004F2334">
              <w:rPr>
                <w:sz w:val="22"/>
                <w:szCs w:val="22"/>
              </w:rPr>
              <w:t xml:space="preserve"> Primary disability data were reported by districts to the Department's Student Information Management System (SIMS) in March and June 2023.</w:t>
            </w:r>
          </w:p>
        </w:tc>
      </w:tr>
    </w:tbl>
    <w:p w14:paraId="697FE455" w14:textId="77777777" w:rsidR="00F00D35" w:rsidRDefault="00F00D35" w:rsidP="00F00D35">
      <w:pPr>
        <w:jc w:val="center"/>
        <w:rPr>
          <w:rFonts w:asciiTheme="minorHAnsi" w:hAnsiTheme="minorHAnsi" w:cstheme="minorHAnsi"/>
          <w:b/>
        </w:rPr>
      </w:pPr>
    </w:p>
    <w:p w14:paraId="6A6774C2" w14:textId="77777777" w:rsidR="00F00D35" w:rsidRPr="00FB0396" w:rsidRDefault="00F00D35" w:rsidP="00F00D35">
      <w:pPr>
        <w:rPr>
          <w:rFonts w:asciiTheme="minorHAnsi" w:hAnsiTheme="minorHAnsi" w:cstheme="minorHAnsi"/>
          <w:szCs w:val="24"/>
        </w:rPr>
      </w:pPr>
    </w:p>
    <w:p w14:paraId="1DF71530" w14:textId="77777777" w:rsidR="00F00D35" w:rsidRPr="008360D3" w:rsidRDefault="00F00D35" w:rsidP="004729BA">
      <w:pPr>
        <w:pStyle w:val="ListParagraph"/>
        <w:numPr>
          <w:ilvl w:val="0"/>
          <w:numId w:val="9"/>
        </w:numPr>
        <w:ind w:left="360"/>
        <w:rPr>
          <w:b/>
          <w:bCs/>
          <w:color w:val="2F5496" w:themeColor="accent1" w:themeShade="BF"/>
          <w:sz w:val="28"/>
          <w:szCs w:val="28"/>
        </w:rPr>
      </w:pPr>
      <w:r>
        <w:rPr>
          <w:b/>
          <w:color w:val="2F5496" w:themeColor="accent1" w:themeShade="BF"/>
          <w:sz w:val="28"/>
        </w:rPr>
        <w:br w:type="page"/>
      </w:r>
      <w:r w:rsidRPr="008360D3">
        <w:rPr>
          <w:b/>
          <w:bCs/>
          <w:color w:val="2F5496" w:themeColor="accent1" w:themeShade="BF"/>
          <w:sz w:val="28"/>
          <w:szCs w:val="28"/>
        </w:rPr>
        <w:lastRenderedPageBreak/>
        <w:t>34 CFR § 200.6(c)(4)(iii) requires assurances from the SEA that it verified that each district with more than 1.0 percent participation in the alternate assessment has: (A) Followed participation guidelines; and (B) Will address any disproportionality in participation in the alternate assessment.</w:t>
      </w:r>
    </w:p>
    <w:p w14:paraId="2AF49CB1" w14:textId="77777777" w:rsidR="00F00D35" w:rsidRDefault="00F00D35" w:rsidP="00F00D35">
      <w:pPr>
        <w:spacing w:after="120"/>
        <w:ind w:left="360" w:hanging="360"/>
      </w:pPr>
    </w:p>
    <w:p w14:paraId="052C0C5E" w14:textId="77777777" w:rsidR="00F00D35" w:rsidRDefault="00F00D35" w:rsidP="00F00D35">
      <w:pPr>
        <w:pStyle w:val="ListParagraph"/>
        <w:numPr>
          <w:ilvl w:val="0"/>
          <w:numId w:val="6"/>
        </w:numPr>
        <w:spacing w:after="120"/>
      </w:pPr>
      <w:r w:rsidRPr="00F03BF2">
        <w:t xml:space="preserve">The state has reviewed the </w:t>
      </w:r>
      <w:r>
        <w:t>2022-</w:t>
      </w:r>
      <w:r w:rsidRPr="00F03BF2">
        <w:t>2023 MCAS-Alt participation</w:t>
      </w:r>
      <w:r>
        <w:t xml:space="preserve"> statement of assurances</w:t>
      </w:r>
      <w:r w:rsidRPr="00F03BF2">
        <w:t xml:space="preserve"> </w:t>
      </w:r>
      <w:r>
        <w:t xml:space="preserve">for each </w:t>
      </w:r>
      <w:r w:rsidRPr="009F3CD7">
        <w:t xml:space="preserve">LEA. </w:t>
      </w:r>
      <w:r w:rsidRPr="000F06D1">
        <w:rPr>
          <w:b/>
        </w:rPr>
        <w:t xml:space="preserve">We received statements of assurances from </w:t>
      </w:r>
      <w:r>
        <w:rPr>
          <w:b/>
        </w:rPr>
        <w:t>all</w:t>
      </w:r>
      <w:r w:rsidRPr="000F06D1">
        <w:rPr>
          <w:b/>
        </w:rPr>
        <w:t xml:space="preserve"> 123 LEAs</w:t>
      </w:r>
      <w:r>
        <w:rPr>
          <w:b/>
          <w:bCs/>
        </w:rPr>
        <w:t xml:space="preserve"> who were required to respond</w:t>
      </w:r>
      <w:r w:rsidRPr="000F06D1">
        <w:rPr>
          <w:b/>
          <w:bCs/>
        </w:rPr>
        <w:t>.</w:t>
      </w:r>
      <w:r>
        <w:t xml:space="preserve"> Through reviewing each statement of assurances, the state verified that schools followed the participation guidelines described in the state’s MCAS-Alt resources and training materials found the Massachusetts assessment website at: </w:t>
      </w:r>
      <w:r>
        <w:tab/>
      </w:r>
      <w:r>
        <w:tab/>
      </w:r>
      <w:hyperlink r:id="rId12" w:history="1">
        <w:r w:rsidRPr="00D57D7E">
          <w:rPr>
            <w:rStyle w:val="Hyperlink"/>
          </w:rPr>
          <w:t>https://www.doe.mass.edu/mcas/alt/default.html</w:t>
        </w:r>
      </w:hyperlink>
      <w:r>
        <w:t xml:space="preserve">  </w:t>
      </w:r>
      <w:r>
        <w:tab/>
      </w:r>
      <w:hyperlink r:id="rId13" w:history="1">
        <w:r w:rsidRPr="00D57D7E">
          <w:rPr>
            <w:rStyle w:val="Hyperlink"/>
          </w:rPr>
          <w:t>https://www.doe.mass.edu/mcas/participation.html</w:t>
        </w:r>
      </w:hyperlink>
      <w:r>
        <w:t xml:space="preserve">  </w:t>
      </w:r>
      <w:r>
        <w:tab/>
      </w:r>
      <w:hyperlink r:id="rId14" w:history="1">
        <w:r w:rsidRPr="00D57D7E">
          <w:rPr>
            <w:rStyle w:val="Hyperlink"/>
          </w:rPr>
          <w:t>https://www.doe.mass.edu/mcas/accessibility/default.html</w:t>
        </w:r>
      </w:hyperlink>
      <w:r>
        <w:t xml:space="preserve"> </w:t>
      </w:r>
    </w:p>
    <w:p w14:paraId="05E3325E" w14:textId="77777777" w:rsidR="00F00D35" w:rsidRPr="00B26A59" w:rsidRDefault="00F00D35" w:rsidP="00F00D35">
      <w:pPr>
        <w:pStyle w:val="ListParagraph"/>
        <w:spacing w:after="120"/>
      </w:pPr>
    </w:p>
    <w:p w14:paraId="780FE6CF" w14:textId="77777777" w:rsidR="00F00D35" w:rsidRPr="00D52C9D" w:rsidRDefault="00F00D35" w:rsidP="00F00D35">
      <w:pPr>
        <w:pStyle w:val="ListParagraph"/>
        <w:numPr>
          <w:ilvl w:val="0"/>
          <w:numId w:val="6"/>
        </w:numPr>
        <w:spacing w:after="120"/>
        <w:rPr>
          <w:szCs w:val="24"/>
        </w:rPr>
      </w:pPr>
      <w:r w:rsidRPr="00D52C9D">
        <w:rPr>
          <w:szCs w:val="24"/>
        </w:rPr>
        <w:t xml:space="preserve">The statement of assurances </w:t>
      </w:r>
      <w:r>
        <w:rPr>
          <w:szCs w:val="24"/>
        </w:rPr>
        <w:t xml:space="preserve">requires districts to be aware of </w:t>
      </w:r>
      <w:r w:rsidRPr="00D52C9D">
        <w:rPr>
          <w:szCs w:val="24"/>
        </w:rPr>
        <w:t xml:space="preserve">any </w:t>
      </w:r>
      <w:r w:rsidRPr="00D52C9D">
        <w:rPr>
          <w:b/>
          <w:szCs w:val="24"/>
        </w:rPr>
        <w:t>disproportionate designation</w:t>
      </w:r>
      <w:r w:rsidRPr="00D52C9D">
        <w:rPr>
          <w:szCs w:val="24"/>
        </w:rPr>
        <w:t xml:space="preserve"> of students in the following subgroups taking the MCAS-Alt and </w:t>
      </w:r>
      <w:r>
        <w:rPr>
          <w:szCs w:val="24"/>
        </w:rPr>
        <w:t>describe, if necessary,</w:t>
      </w:r>
      <w:r w:rsidRPr="00D52C9D">
        <w:rPr>
          <w:szCs w:val="24"/>
        </w:rPr>
        <w:t xml:space="preserve"> what steps the district will take (or has already taken) to reduce the disproportionate representation of:</w:t>
      </w:r>
    </w:p>
    <w:p w14:paraId="151688EA" w14:textId="77777777" w:rsidR="00F00D35" w:rsidRPr="00D52C9D" w:rsidRDefault="00F00D35" w:rsidP="00F00D35">
      <w:pPr>
        <w:pStyle w:val="NormalWeb"/>
        <w:numPr>
          <w:ilvl w:val="1"/>
          <w:numId w:val="1"/>
        </w:numPr>
        <w:spacing w:before="0" w:beforeAutospacing="0" w:after="60" w:afterAutospacing="0"/>
        <w:ind w:left="1170"/>
        <w:rPr>
          <w:rFonts w:ascii="Times New Roman" w:hAnsi="Times New Roman"/>
          <w:sz w:val="24"/>
          <w:szCs w:val="24"/>
        </w:rPr>
      </w:pPr>
      <w:r w:rsidRPr="00D52C9D">
        <w:rPr>
          <w:rFonts w:ascii="Times New Roman" w:hAnsi="Times New Roman"/>
          <w:sz w:val="24"/>
          <w:szCs w:val="24"/>
        </w:rPr>
        <w:t>English learners, who are 1.6 times more likely statewide to take the MCAS-Alt than non-ELs</w:t>
      </w:r>
    </w:p>
    <w:p w14:paraId="1C8F3A46" w14:textId="77777777" w:rsidR="00F00D35" w:rsidRPr="00D52C9D" w:rsidRDefault="00F00D35" w:rsidP="00F00D35">
      <w:pPr>
        <w:pStyle w:val="NormalWeb"/>
        <w:numPr>
          <w:ilvl w:val="1"/>
          <w:numId w:val="1"/>
        </w:numPr>
        <w:spacing w:before="0" w:beforeAutospacing="0" w:after="60" w:afterAutospacing="0"/>
        <w:ind w:left="1170"/>
        <w:rPr>
          <w:rFonts w:ascii="Times New Roman" w:hAnsi="Times New Roman"/>
          <w:sz w:val="24"/>
          <w:szCs w:val="24"/>
        </w:rPr>
      </w:pPr>
      <w:r w:rsidRPr="00D52C9D">
        <w:rPr>
          <w:rFonts w:ascii="Times New Roman" w:hAnsi="Times New Roman"/>
          <w:sz w:val="24"/>
          <w:szCs w:val="24"/>
        </w:rPr>
        <w:t>African American students, who are 1.6 times more likely to take the MCAS-Alt than non-African American students</w:t>
      </w:r>
    </w:p>
    <w:p w14:paraId="3DBB4AEC" w14:textId="77777777" w:rsidR="00F00D35" w:rsidRPr="00D52C9D" w:rsidRDefault="00F00D35" w:rsidP="00F00D35">
      <w:pPr>
        <w:pStyle w:val="NormalWeb"/>
        <w:numPr>
          <w:ilvl w:val="1"/>
          <w:numId w:val="1"/>
        </w:numPr>
        <w:spacing w:before="0" w:beforeAutospacing="0" w:after="60" w:afterAutospacing="0"/>
        <w:ind w:left="1170"/>
        <w:rPr>
          <w:rFonts w:ascii="Times New Roman" w:hAnsi="Times New Roman"/>
          <w:sz w:val="24"/>
          <w:szCs w:val="24"/>
        </w:rPr>
      </w:pPr>
      <w:r w:rsidRPr="00D52C9D">
        <w:rPr>
          <w:rFonts w:ascii="Times New Roman" w:hAnsi="Times New Roman"/>
          <w:sz w:val="24"/>
          <w:szCs w:val="24"/>
        </w:rPr>
        <w:t>Hispanic/Latino students, who are about twice as likely to take the MCAS-Alt than non-Hispanic/Latino students</w:t>
      </w:r>
    </w:p>
    <w:p w14:paraId="5536221D" w14:textId="77777777" w:rsidR="00F00D35" w:rsidRDefault="00F00D35" w:rsidP="00F00D35">
      <w:pPr>
        <w:pStyle w:val="NormalWeb"/>
        <w:numPr>
          <w:ilvl w:val="1"/>
          <w:numId w:val="1"/>
        </w:numPr>
        <w:spacing w:before="0" w:beforeAutospacing="0" w:after="60" w:afterAutospacing="0"/>
        <w:ind w:left="1170"/>
        <w:rPr>
          <w:rFonts w:ascii="Times New Roman" w:hAnsi="Times New Roman"/>
          <w:sz w:val="24"/>
          <w:szCs w:val="24"/>
        </w:rPr>
      </w:pPr>
      <w:r w:rsidRPr="00D52C9D">
        <w:rPr>
          <w:rFonts w:ascii="Times New Roman" w:hAnsi="Times New Roman"/>
          <w:sz w:val="24"/>
          <w:szCs w:val="24"/>
        </w:rPr>
        <w:t>male students, who are about twice as likely to take the MCAS-Alt than female students low-income students, who are 2.5 times as likely to take the MCAS-Alt than students who are not low income</w:t>
      </w:r>
    </w:p>
    <w:p w14:paraId="18C79F55" w14:textId="77777777" w:rsidR="00F00D35" w:rsidRDefault="00F00D35" w:rsidP="00F00D35">
      <w:pPr>
        <w:pStyle w:val="NormalWeb"/>
        <w:spacing w:before="0" w:beforeAutospacing="0" w:after="60" w:afterAutospacing="0"/>
        <w:ind w:left="810"/>
        <w:rPr>
          <w:rFonts w:ascii="Times New Roman" w:hAnsi="Times New Roman"/>
          <w:sz w:val="24"/>
          <w:szCs w:val="24"/>
        </w:rPr>
      </w:pPr>
    </w:p>
    <w:p w14:paraId="3D384FD4" w14:textId="77777777" w:rsidR="00F00D35" w:rsidRPr="00D52C9D" w:rsidRDefault="00F00D35" w:rsidP="00F00D35">
      <w:pPr>
        <w:pStyle w:val="NormalWeb"/>
        <w:spacing w:before="0" w:beforeAutospacing="0" w:after="60" w:afterAutospacing="0"/>
        <w:ind w:left="810"/>
        <w:rPr>
          <w:rFonts w:ascii="Times New Roman" w:hAnsi="Times New Roman"/>
          <w:sz w:val="24"/>
          <w:szCs w:val="24"/>
        </w:rPr>
      </w:pPr>
      <w:r w:rsidRPr="00F03BF2">
        <w:rPr>
          <w:rFonts w:ascii="Times New Roman" w:hAnsi="Times New Roman"/>
          <w:sz w:val="24"/>
          <w:szCs w:val="24"/>
        </w:rPr>
        <w:t>The statement of assurances support</w:t>
      </w:r>
      <w:r>
        <w:rPr>
          <w:rFonts w:ascii="Times New Roman" w:hAnsi="Times New Roman"/>
          <w:sz w:val="24"/>
          <w:szCs w:val="24"/>
        </w:rPr>
        <w:t>s</w:t>
      </w:r>
      <w:r w:rsidRPr="00F03BF2">
        <w:rPr>
          <w:rFonts w:ascii="Times New Roman" w:hAnsi="Times New Roman"/>
          <w:sz w:val="24"/>
          <w:szCs w:val="24"/>
        </w:rPr>
        <w:t xml:space="preserve"> districts in addressing disproportionality by providing them with access to a </w:t>
      </w:r>
      <w:hyperlink r:id="rId15" w:history="1">
        <w:r w:rsidRPr="00F03BF2">
          <w:rPr>
            <w:rStyle w:val="Hyperlink"/>
            <w:rFonts w:ascii="Times New Roman" w:hAnsi="Times New Roman"/>
            <w:sz w:val="24"/>
            <w:szCs w:val="24"/>
          </w:rPr>
          <w:t>publication from issued by The National Center on Educational Outcomes (NCEO)</w:t>
        </w:r>
      </w:hyperlink>
      <w:r>
        <w:rPr>
          <w:rStyle w:val="Hyperlink"/>
          <w:rFonts w:ascii="Times New Roman" w:hAnsi="Times New Roman"/>
          <w:sz w:val="24"/>
          <w:szCs w:val="24"/>
        </w:rPr>
        <w:t>,</w:t>
      </w:r>
      <w:r w:rsidRPr="00F03BF2">
        <w:rPr>
          <w:rFonts w:ascii="Times New Roman" w:hAnsi="Times New Roman"/>
          <w:sz w:val="24"/>
          <w:szCs w:val="24"/>
        </w:rPr>
        <w:t xml:space="preserve"> outlining specific steps for examining disproportionality in alternate assessments.</w:t>
      </w:r>
    </w:p>
    <w:p w14:paraId="345B4A96" w14:textId="77777777" w:rsidR="00F00D35" w:rsidRPr="0001327F" w:rsidRDefault="00F00D35" w:rsidP="00F00D35">
      <w:pPr>
        <w:ind w:right="-360"/>
        <w:rPr>
          <w:b/>
          <w:bCs/>
          <w:color w:val="2F5496" w:themeColor="accent1" w:themeShade="BF"/>
          <w:sz w:val="28"/>
          <w:szCs w:val="28"/>
        </w:rPr>
      </w:pPr>
    </w:p>
    <w:p w14:paraId="2D493CC7" w14:textId="77777777" w:rsidR="00F00D35" w:rsidRPr="0001327F" w:rsidRDefault="00F00D35" w:rsidP="00F00D35">
      <w:pPr>
        <w:pStyle w:val="ListParagraph"/>
        <w:numPr>
          <w:ilvl w:val="0"/>
          <w:numId w:val="7"/>
        </w:numPr>
        <w:ind w:left="360" w:right="-360"/>
        <w:rPr>
          <w:b/>
          <w:bCs/>
          <w:color w:val="2F5496" w:themeColor="accent1" w:themeShade="BF"/>
          <w:sz w:val="28"/>
          <w:szCs w:val="28"/>
        </w:rPr>
      </w:pPr>
      <w:r w:rsidRPr="0001327F">
        <w:rPr>
          <w:b/>
          <w:bCs/>
          <w:color w:val="2F5496" w:themeColor="accent1" w:themeShade="BF"/>
          <w:sz w:val="28"/>
          <w:szCs w:val="28"/>
        </w:rPr>
        <w:t>Progress on the state’s plan and timeline to reduce the number of students taking the AA-AAS [(§200.6(c)(4)(v)]</w:t>
      </w:r>
    </w:p>
    <w:p w14:paraId="6DAD616D" w14:textId="77777777" w:rsidR="00F00D35" w:rsidRPr="00005156" w:rsidRDefault="00F00D35" w:rsidP="00F00D35">
      <w:pPr>
        <w:widowControl/>
        <w:autoSpaceDE w:val="0"/>
        <w:autoSpaceDN w:val="0"/>
        <w:adjustRightInd w:val="0"/>
        <w:rPr>
          <w:snapToGrid/>
          <w:szCs w:val="24"/>
        </w:rPr>
      </w:pPr>
    </w:p>
    <w:p w14:paraId="2F7F8936" w14:textId="77777777" w:rsidR="00F00D35" w:rsidRPr="00005156" w:rsidRDefault="00F00D35" w:rsidP="00F00D35">
      <w:pPr>
        <w:pStyle w:val="ListParagraph"/>
        <w:numPr>
          <w:ilvl w:val="0"/>
          <w:numId w:val="8"/>
        </w:numPr>
        <w:spacing w:after="120"/>
        <w:rPr>
          <w:b/>
          <w:bCs/>
        </w:rPr>
      </w:pPr>
      <w:r w:rsidRPr="00005156">
        <w:rPr>
          <w:b/>
          <w:bCs/>
        </w:rPr>
        <w:t>Improving Massachusetts Participation Guidelines</w:t>
      </w:r>
      <w:r>
        <w:rPr>
          <w:b/>
          <w:bCs/>
        </w:rPr>
        <w:t xml:space="preserve"> for AA-AAAS (evolved guidance)</w:t>
      </w:r>
    </w:p>
    <w:p w14:paraId="4ABFA4C6" w14:textId="77777777" w:rsidR="00F00D35" w:rsidRPr="00005156" w:rsidRDefault="00F00D35" w:rsidP="00F00D35">
      <w:pPr>
        <w:pStyle w:val="ListParagraph"/>
        <w:spacing w:after="120"/>
        <w:rPr>
          <w:b/>
          <w:bCs/>
        </w:rPr>
      </w:pPr>
    </w:p>
    <w:p w14:paraId="352116B3" w14:textId="440C16AA" w:rsidR="00F00D35" w:rsidRDefault="00F00D35" w:rsidP="00F00D35">
      <w:pPr>
        <w:pStyle w:val="ListParagraph"/>
        <w:spacing w:after="120"/>
      </w:pPr>
      <w:r>
        <w:t>New technical assistance materials are now available describing the state’s recently adopted definition of a student with the most significant cognitive disabilities</w:t>
      </w:r>
      <w:r w:rsidR="009667B5">
        <w:t xml:space="preserve">. </w:t>
      </w:r>
      <w:r>
        <w:t>The state has been engaged in an effort to educate districts—particularly districts that</w:t>
      </w:r>
      <w:r w:rsidRPr="00F03BF2">
        <w:t xml:space="preserve"> have exceeded the one-percent threshold</w:t>
      </w:r>
      <w:r>
        <w:t xml:space="preserve"> in previous years—regarding these </w:t>
      </w:r>
      <w:hyperlink r:id="rId16" w:history="1">
        <w:r w:rsidRPr="00664624">
          <w:rPr>
            <w:rStyle w:val="Hyperlink"/>
          </w:rPr>
          <w:t xml:space="preserve">new materials and </w:t>
        </w:r>
        <w:r w:rsidRPr="00664624">
          <w:rPr>
            <w:rStyle w:val="Hyperlink"/>
          </w:rPr>
          <w:lastRenderedPageBreak/>
          <w:t>updated resources</w:t>
        </w:r>
      </w:hyperlink>
      <w:r>
        <w:t xml:space="preserve"> that can support them in lowering their district’s alternate assessment participation rates.  </w:t>
      </w:r>
    </w:p>
    <w:p w14:paraId="5170918A" w14:textId="77777777" w:rsidR="00F00D35" w:rsidRDefault="00F00D35" w:rsidP="00F00D35">
      <w:pPr>
        <w:pStyle w:val="ListParagraph"/>
        <w:spacing w:after="120"/>
      </w:pPr>
    </w:p>
    <w:p w14:paraId="668C4408" w14:textId="77777777" w:rsidR="00F00D35" w:rsidRDefault="00F00D35" w:rsidP="00F00D35">
      <w:pPr>
        <w:pStyle w:val="ListParagraph"/>
        <w:spacing w:after="120"/>
      </w:pPr>
      <w:r w:rsidRPr="00F03BF2">
        <w:t xml:space="preserve">For the 2023–2024 school year, Massachusetts is focusing </w:t>
      </w:r>
      <w:r>
        <w:t xml:space="preserve">on disseminating </w:t>
      </w:r>
      <w:r w:rsidRPr="00005156">
        <w:rPr>
          <w:b/>
          <w:bCs/>
        </w:rPr>
        <w:t xml:space="preserve">the state’s new definition </w:t>
      </w:r>
      <w:bookmarkStart w:id="3" w:name="_Hlk149643998"/>
      <w:r w:rsidRPr="00005156">
        <w:rPr>
          <w:b/>
          <w:bCs/>
        </w:rPr>
        <w:t>of a student with the most significant cognitive disabilities</w:t>
      </w:r>
      <w:r w:rsidRPr="00D1061A">
        <w:t xml:space="preserve"> </w:t>
      </w:r>
      <w:bookmarkEnd w:id="3"/>
      <w:r w:rsidRPr="00D1061A">
        <w:t xml:space="preserve">and </w:t>
      </w:r>
      <w:r>
        <w:t>educating</w:t>
      </w:r>
      <w:r w:rsidRPr="00D1061A">
        <w:t xml:space="preserve"> districts </w:t>
      </w:r>
      <w:r>
        <w:t xml:space="preserve">on how to implement the state’s new definition. </w:t>
      </w:r>
      <w:r w:rsidRPr="00D52C9D">
        <w:rPr>
          <w:b/>
          <w:bCs/>
        </w:rPr>
        <w:t>As a new step</w:t>
      </w:r>
      <w:r>
        <w:t>, Massachusetts now requires that LEAs review specific</w:t>
      </w:r>
      <w:r w:rsidRPr="00D1061A">
        <w:t xml:space="preserve"> cognitive and adaptive behavior function</w:t>
      </w:r>
      <w:r>
        <w:t>ing levels</w:t>
      </w:r>
      <w:r w:rsidRPr="00D1061A">
        <w:t xml:space="preserve"> of</w:t>
      </w:r>
      <w:r>
        <w:t xml:space="preserve"> all</w:t>
      </w:r>
      <w:r w:rsidRPr="00D1061A">
        <w:t xml:space="preserve"> students designated for an alternate assessment.</w:t>
      </w:r>
      <w:r>
        <w:t xml:space="preserve"> In fall 2023, Massachusetts delivered several webinars on this topic and made recordings of these trainings available online, and 3,310 educators or administrators participated in these trainings.</w:t>
      </w:r>
      <w:r w:rsidDel="00090712">
        <w:t xml:space="preserve"> </w:t>
      </w:r>
      <w:r>
        <w:t xml:space="preserve">The new definition </w:t>
      </w:r>
      <w:r w:rsidRPr="00C80C28">
        <w:t xml:space="preserve">of </w:t>
      </w:r>
      <w:r w:rsidRPr="00C80C28">
        <w:rPr>
          <w:b/>
          <w:bCs/>
        </w:rPr>
        <w:t>a student with the most significant cognitive disabilities</w:t>
      </w:r>
      <w:r>
        <w:t xml:space="preserve"> marks a substantial change, and ongoing guidance and training will be necessary to support this transition in evaluating whether current students would meet the new eligibility definition required to participate alternate assessments. We anticipate initial progress this year (2023-2024) as LEAs disseminate and apply the new guidance, with more substantial progress next school year (2024–2025). </w:t>
      </w:r>
    </w:p>
    <w:p w14:paraId="2E1ACC23" w14:textId="77777777" w:rsidR="00F00D35" w:rsidRPr="00AC7A60" w:rsidRDefault="00F00D35" w:rsidP="00F00D35">
      <w:pPr>
        <w:spacing w:after="120"/>
        <w:ind w:left="720" w:right="-540"/>
        <w:rPr>
          <w:b/>
        </w:rPr>
      </w:pPr>
      <w:r w:rsidRPr="00AC7A60">
        <w:rPr>
          <w:bCs/>
        </w:rPr>
        <w:t xml:space="preserve">The overall number and percentage of students who participated in the </w:t>
      </w:r>
      <w:r w:rsidRPr="00AC7A60">
        <w:rPr>
          <w:b/>
        </w:rPr>
        <w:t>2023 MCAS-Alt</w:t>
      </w:r>
      <w:r w:rsidRPr="00AC7A60">
        <w:t xml:space="preserve"> in each</w:t>
      </w:r>
      <w:r w:rsidRPr="00AC7A60">
        <w:rPr>
          <w:bCs/>
        </w:rPr>
        <w:t xml:space="preserve"> subject is shown below. </w:t>
      </w:r>
    </w:p>
    <w:p w14:paraId="55161D66" w14:textId="77777777" w:rsidR="00F00D35" w:rsidRPr="00AC7A60" w:rsidRDefault="00F00D35" w:rsidP="00F00D35">
      <w:pPr>
        <w:pStyle w:val="ListParagraph"/>
        <w:numPr>
          <w:ilvl w:val="0"/>
          <w:numId w:val="5"/>
        </w:numPr>
        <w:spacing w:after="120"/>
        <w:ind w:left="1440" w:right="-540"/>
      </w:pPr>
      <w:r w:rsidRPr="00AC7A60">
        <w:rPr>
          <w:b/>
        </w:rPr>
        <w:t>English Language Arts (ELA)</w:t>
      </w:r>
      <w:r w:rsidRPr="00AC7A60">
        <w:t>: 5,</w:t>
      </w:r>
      <w:r w:rsidRPr="00AC7A60">
        <w:rPr>
          <w:bCs/>
        </w:rPr>
        <w:t>822</w:t>
      </w:r>
      <w:r w:rsidRPr="00AC7A60">
        <w:t xml:space="preserve">/ 471,310 = </w:t>
      </w:r>
      <w:r w:rsidRPr="00AC7A60">
        <w:rPr>
          <w:b/>
        </w:rPr>
        <w:t xml:space="preserve">1.2 percent </w:t>
      </w:r>
    </w:p>
    <w:p w14:paraId="4C72C538" w14:textId="77777777" w:rsidR="00F00D35" w:rsidRPr="00AC7A60" w:rsidRDefault="00F00D35" w:rsidP="00F00D35">
      <w:pPr>
        <w:pStyle w:val="ListParagraph"/>
        <w:numPr>
          <w:ilvl w:val="1"/>
          <w:numId w:val="3"/>
        </w:numPr>
        <w:spacing w:after="120"/>
        <w:ind w:left="2160"/>
      </w:pPr>
      <w:r w:rsidRPr="00AC7A60">
        <w:t xml:space="preserve">a decrease of </w:t>
      </w:r>
      <w:r w:rsidRPr="00AC7A60">
        <w:rPr>
          <w:bCs/>
        </w:rPr>
        <w:t>15</w:t>
      </w:r>
      <w:r w:rsidRPr="00AC7A60">
        <w:t xml:space="preserve"> students since </w:t>
      </w:r>
      <w:r w:rsidRPr="00AC7A60">
        <w:rPr>
          <w:bCs/>
        </w:rPr>
        <w:t>2022</w:t>
      </w:r>
    </w:p>
    <w:p w14:paraId="6A04D626" w14:textId="77777777" w:rsidR="00F00D35" w:rsidRPr="00AC7A60" w:rsidRDefault="00F00D35" w:rsidP="00F00D35">
      <w:pPr>
        <w:pStyle w:val="ListParagraph"/>
        <w:numPr>
          <w:ilvl w:val="0"/>
          <w:numId w:val="3"/>
        </w:numPr>
        <w:spacing w:after="120"/>
        <w:ind w:left="1440"/>
      </w:pPr>
      <w:r w:rsidRPr="00AC7A60">
        <w:rPr>
          <w:b/>
        </w:rPr>
        <w:t>Mathematics</w:t>
      </w:r>
      <w:r w:rsidRPr="00AC7A60">
        <w:t>: 5,</w:t>
      </w:r>
      <w:r w:rsidRPr="00AC7A60">
        <w:rPr>
          <w:bCs/>
        </w:rPr>
        <w:t>889</w:t>
      </w:r>
      <w:r w:rsidRPr="00AC7A60">
        <w:t xml:space="preserve">/475,569 = </w:t>
      </w:r>
      <w:r w:rsidRPr="00AC7A60">
        <w:rPr>
          <w:b/>
        </w:rPr>
        <w:t>1.2 percent</w:t>
      </w:r>
    </w:p>
    <w:p w14:paraId="569863B8" w14:textId="77777777" w:rsidR="00F00D35" w:rsidRPr="00AC7A60" w:rsidRDefault="00F00D35" w:rsidP="00F00D35">
      <w:pPr>
        <w:pStyle w:val="ListParagraph"/>
        <w:numPr>
          <w:ilvl w:val="1"/>
          <w:numId w:val="3"/>
        </w:numPr>
        <w:spacing w:after="120"/>
        <w:ind w:left="2160"/>
      </w:pPr>
      <w:r w:rsidRPr="00AC7A60">
        <w:t xml:space="preserve">a decrease of </w:t>
      </w:r>
      <w:r w:rsidRPr="00AC7A60">
        <w:rPr>
          <w:bCs/>
        </w:rPr>
        <w:t>40</w:t>
      </w:r>
      <w:r w:rsidRPr="00AC7A60">
        <w:t xml:space="preserve"> students since </w:t>
      </w:r>
      <w:r w:rsidRPr="00AC7A60">
        <w:rPr>
          <w:bCs/>
        </w:rPr>
        <w:t>2022</w:t>
      </w:r>
    </w:p>
    <w:p w14:paraId="2F36639C" w14:textId="77777777" w:rsidR="00F00D35" w:rsidRPr="00AC7A60" w:rsidRDefault="00F00D35" w:rsidP="00F00D35">
      <w:pPr>
        <w:pStyle w:val="ListParagraph"/>
        <w:numPr>
          <w:ilvl w:val="0"/>
          <w:numId w:val="3"/>
        </w:numPr>
        <w:spacing w:after="120"/>
        <w:ind w:left="1440"/>
      </w:pPr>
      <w:r w:rsidRPr="00AC7A60">
        <w:rPr>
          <w:b/>
        </w:rPr>
        <w:t>Science and Technology/Engineering (STE)</w:t>
      </w:r>
      <w:r w:rsidRPr="00AC7A60">
        <w:t xml:space="preserve">: </w:t>
      </w:r>
      <w:r w:rsidRPr="00AC7A60">
        <w:rPr>
          <w:bCs/>
        </w:rPr>
        <w:t>2,382</w:t>
      </w:r>
      <w:r w:rsidRPr="00AC7A60">
        <w:t>/20</w:t>
      </w:r>
      <w:r w:rsidRPr="00AC7A60">
        <w:rPr>
          <w:bCs/>
        </w:rPr>
        <w:t>8,473</w:t>
      </w:r>
      <w:r w:rsidRPr="00AC7A60">
        <w:t xml:space="preserve"> = </w:t>
      </w:r>
      <w:r w:rsidRPr="00AC7A60">
        <w:rPr>
          <w:b/>
        </w:rPr>
        <w:t>1.1 percent</w:t>
      </w:r>
      <w:r w:rsidRPr="00AC7A60">
        <w:t xml:space="preserve"> </w:t>
      </w:r>
    </w:p>
    <w:p w14:paraId="54982260" w14:textId="77777777" w:rsidR="00F00D35" w:rsidRPr="00AC7A60" w:rsidRDefault="00F00D35" w:rsidP="00F00D35">
      <w:pPr>
        <w:pStyle w:val="ListParagraph"/>
        <w:numPr>
          <w:ilvl w:val="1"/>
          <w:numId w:val="3"/>
        </w:numPr>
        <w:spacing w:after="120"/>
        <w:ind w:left="2160"/>
        <w:rPr>
          <w:b/>
        </w:rPr>
      </w:pPr>
      <w:r>
        <w:t>a</w:t>
      </w:r>
      <w:r w:rsidRPr="00AC7A60">
        <w:t xml:space="preserve"> decrease of </w:t>
      </w:r>
      <w:r>
        <w:t>0</w:t>
      </w:r>
      <w:r w:rsidRPr="00AC7A60">
        <w:t>.1</w:t>
      </w:r>
      <w:r>
        <w:t>%</w:t>
      </w:r>
      <w:r w:rsidRPr="00AC7A60">
        <w:t xml:space="preserve"> percent from 2022</w:t>
      </w:r>
    </w:p>
    <w:p w14:paraId="6B6B9A62" w14:textId="77777777" w:rsidR="00F00D35" w:rsidRDefault="00F00D35" w:rsidP="00F00D35">
      <w:pPr>
        <w:spacing w:after="120"/>
        <w:ind w:left="720"/>
      </w:pPr>
      <w:r>
        <w:t xml:space="preserve">Since 2017, the state has annually taken steps that have achieved a steady reduction in the participation rate (see figure 1 below). </w:t>
      </w:r>
    </w:p>
    <w:p w14:paraId="1A0E95D1" w14:textId="77777777" w:rsidR="00F00D35" w:rsidRDefault="00F00D35" w:rsidP="00F00D35">
      <w:pPr>
        <w:spacing w:after="120"/>
        <w:ind w:left="720"/>
      </w:pPr>
    </w:p>
    <w:p w14:paraId="3C964246" w14:textId="77777777" w:rsidR="00F00D35" w:rsidRDefault="00F00D35" w:rsidP="00F00D35">
      <w:pPr>
        <w:jc w:val="center"/>
      </w:pPr>
      <w:r>
        <w:rPr>
          <w:noProof/>
        </w:rPr>
        <w:drawing>
          <wp:inline distT="0" distB="0" distL="0" distR="0" wp14:anchorId="303232A6" wp14:editId="29D19BB2">
            <wp:extent cx="4572000" cy="2915392"/>
            <wp:effectExtent l="0" t="0" r="0" b="0"/>
            <wp:docPr id="1" name="Chart 1" descr="MCAS-Alt Participation Rates graph">
              <a:extLst xmlns:a="http://schemas.openxmlformats.org/drawingml/2006/main">
                <a:ext uri="{FF2B5EF4-FFF2-40B4-BE49-F238E27FC236}">
                  <a16:creationId xmlns:a16="http://schemas.microsoft.com/office/drawing/2014/main" id="{2A4B9240-37CA-49B9-B1BE-87964DC9F1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pPr w:leftFromText="180" w:rightFromText="180" w:vertAnchor="text" w:horzAnchor="margin" w:tblpXSpec="center" w:tblpY="254"/>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F00D35" w:rsidRPr="00582579" w14:paraId="1C72C973" w14:textId="77777777" w:rsidTr="003645E9">
        <w:trPr>
          <w:trHeight w:val="290"/>
        </w:trPr>
        <w:tc>
          <w:tcPr>
            <w:tcW w:w="960" w:type="dxa"/>
            <w:shd w:val="clear" w:color="auto" w:fill="auto"/>
            <w:noWrap/>
            <w:vAlign w:val="bottom"/>
            <w:hideMark/>
          </w:tcPr>
          <w:p w14:paraId="6B795EFA" w14:textId="77777777" w:rsidR="00F00D35" w:rsidRPr="00582579" w:rsidRDefault="00F00D35" w:rsidP="003645E9">
            <w:pPr>
              <w:widowControl/>
              <w:rPr>
                <w:snapToGrid/>
                <w:sz w:val="20"/>
              </w:rPr>
            </w:pPr>
          </w:p>
        </w:tc>
        <w:tc>
          <w:tcPr>
            <w:tcW w:w="960" w:type="dxa"/>
            <w:shd w:val="clear" w:color="auto" w:fill="auto"/>
            <w:noWrap/>
            <w:vAlign w:val="bottom"/>
            <w:hideMark/>
          </w:tcPr>
          <w:p w14:paraId="2A3D9E13"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ELA</w:t>
            </w:r>
          </w:p>
        </w:tc>
        <w:tc>
          <w:tcPr>
            <w:tcW w:w="960" w:type="dxa"/>
            <w:shd w:val="clear" w:color="auto" w:fill="auto"/>
            <w:noWrap/>
            <w:vAlign w:val="bottom"/>
            <w:hideMark/>
          </w:tcPr>
          <w:p w14:paraId="18E5FF1E"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Math</w:t>
            </w:r>
          </w:p>
        </w:tc>
        <w:tc>
          <w:tcPr>
            <w:tcW w:w="960" w:type="dxa"/>
            <w:shd w:val="clear" w:color="auto" w:fill="auto"/>
            <w:noWrap/>
            <w:vAlign w:val="bottom"/>
            <w:hideMark/>
          </w:tcPr>
          <w:p w14:paraId="4A78EEED"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Science</w:t>
            </w:r>
          </w:p>
        </w:tc>
      </w:tr>
      <w:tr w:rsidR="00F00D35" w:rsidRPr="00582579" w14:paraId="5ACB1D0D" w14:textId="77777777" w:rsidTr="003645E9">
        <w:trPr>
          <w:trHeight w:val="290"/>
        </w:trPr>
        <w:tc>
          <w:tcPr>
            <w:tcW w:w="960" w:type="dxa"/>
            <w:shd w:val="clear" w:color="auto" w:fill="auto"/>
            <w:noWrap/>
            <w:vAlign w:val="bottom"/>
            <w:hideMark/>
          </w:tcPr>
          <w:p w14:paraId="7AA701F6"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2017</w:t>
            </w:r>
          </w:p>
        </w:tc>
        <w:tc>
          <w:tcPr>
            <w:tcW w:w="960" w:type="dxa"/>
            <w:shd w:val="clear" w:color="auto" w:fill="auto"/>
            <w:noWrap/>
            <w:vAlign w:val="bottom"/>
            <w:hideMark/>
          </w:tcPr>
          <w:p w14:paraId="74033B9E"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1.60%</w:t>
            </w:r>
          </w:p>
        </w:tc>
        <w:tc>
          <w:tcPr>
            <w:tcW w:w="960" w:type="dxa"/>
            <w:shd w:val="clear" w:color="auto" w:fill="auto"/>
            <w:noWrap/>
            <w:vAlign w:val="bottom"/>
            <w:hideMark/>
          </w:tcPr>
          <w:p w14:paraId="3B1302FA"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1.61%</w:t>
            </w:r>
          </w:p>
        </w:tc>
        <w:tc>
          <w:tcPr>
            <w:tcW w:w="960" w:type="dxa"/>
            <w:shd w:val="clear" w:color="auto" w:fill="auto"/>
            <w:noWrap/>
            <w:vAlign w:val="bottom"/>
            <w:hideMark/>
          </w:tcPr>
          <w:p w14:paraId="6365FDEB" w14:textId="77777777" w:rsidR="00F00D35" w:rsidRPr="00582579" w:rsidRDefault="00F00D35" w:rsidP="003645E9">
            <w:pPr>
              <w:widowControl/>
              <w:rPr>
                <w:rFonts w:ascii="Calibri" w:hAnsi="Calibri" w:cs="Calibri"/>
                <w:snapToGrid/>
                <w:color w:val="000000"/>
                <w:sz w:val="20"/>
              </w:rPr>
            </w:pPr>
            <w:r>
              <w:rPr>
                <w:rFonts w:ascii="Calibri" w:hAnsi="Calibri" w:cs="Calibri"/>
                <w:snapToGrid/>
                <w:color w:val="000000"/>
                <w:sz w:val="20"/>
              </w:rPr>
              <w:t>-</w:t>
            </w:r>
          </w:p>
        </w:tc>
      </w:tr>
      <w:tr w:rsidR="00F00D35" w:rsidRPr="00582579" w14:paraId="4378C87E" w14:textId="77777777" w:rsidTr="003645E9">
        <w:trPr>
          <w:trHeight w:val="290"/>
        </w:trPr>
        <w:tc>
          <w:tcPr>
            <w:tcW w:w="960" w:type="dxa"/>
            <w:shd w:val="clear" w:color="auto" w:fill="auto"/>
            <w:noWrap/>
            <w:vAlign w:val="bottom"/>
            <w:hideMark/>
          </w:tcPr>
          <w:p w14:paraId="3D265F27"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2018</w:t>
            </w:r>
          </w:p>
        </w:tc>
        <w:tc>
          <w:tcPr>
            <w:tcW w:w="960" w:type="dxa"/>
            <w:shd w:val="clear" w:color="auto" w:fill="auto"/>
            <w:noWrap/>
            <w:vAlign w:val="bottom"/>
            <w:hideMark/>
          </w:tcPr>
          <w:p w14:paraId="041D366F"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1.47%</w:t>
            </w:r>
          </w:p>
        </w:tc>
        <w:tc>
          <w:tcPr>
            <w:tcW w:w="960" w:type="dxa"/>
            <w:shd w:val="clear" w:color="auto" w:fill="auto"/>
            <w:noWrap/>
            <w:vAlign w:val="bottom"/>
            <w:hideMark/>
          </w:tcPr>
          <w:p w14:paraId="6FBDFCF0"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1.48%</w:t>
            </w:r>
          </w:p>
        </w:tc>
        <w:tc>
          <w:tcPr>
            <w:tcW w:w="960" w:type="dxa"/>
            <w:shd w:val="clear" w:color="auto" w:fill="auto"/>
            <w:noWrap/>
            <w:vAlign w:val="bottom"/>
            <w:hideMark/>
          </w:tcPr>
          <w:p w14:paraId="669D815D" w14:textId="77777777" w:rsidR="00F00D35" w:rsidRPr="00582579" w:rsidRDefault="00F00D35" w:rsidP="003645E9">
            <w:pPr>
              <w:widowControl/>
              <w:rPr>
                <w:rFonts w:ascii="Calibri" w:hAnsi="Calibri" w:cs="Calibri"/>
                <w:snapToGrid/>
                <w:color w:val="000000"/>
                <w:sz w:val="20"/>
              </w:rPr>
            </w:pPr>
            <w:r>
              <w:rPr>
                <w:rFonts w:ascii="Calibri" w:hAnsi="Calibri" w:cs="Calibri"/>
                <w:snapToGrid/>
                <w:color w:val="000000"/>
                <w:sz w:val="20"/>
              </w:rPr>
              <w:t>-</w:t>
            </w:r>
          </w:p>
        </w:tc>
      </w:tr>
      <w:tr w:rsidR="00F00D35" w:rsidRPr="00582579" w14:paraId="23B9D8D8" w14:textId="77777777" w:rsidTr="003645E9">
        <w:trPr>
          <w:trHeight w:val="290"/>
        </w:trPr>
        <w:tc>
          <w:tcPr>
            <w:tcW w:w="960" w:type="dxa"/>
            <w:shd w:val="clear" w:color="auto" w:fill="auto"/>
            <w:noWrap/>
            <w:vAlign w:val="bottom"/>
            <w:hideMark/>
          </w:tcPr>
          <w:p w14:paraId="0BB05F58"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2019</w:t>
            </w:r>
          </w:p>
        </w:tc>
        <w:tc>
          <w:tcPr>
            <w:tcW w:w="960" w:type="dxa"/>
            <w:shd w:val="clear" w:color="auto" w:fill="auto"/>
            <w:noWrap/>
            <w:vAlign w:val="bottom"/>
            <w:hideMark/>
          </w:tcPr>
          <w:p w14:paraId="08467715"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1.38%</w:t>
            </w:r>
          </w:p>
        </w:tc>
        <w:tc>
          <w:tcPr>
            <w:tcW w:w="960" w:type="dxa"/>
            <w:shd w:val="clear" w:color="auto" w:fill="auto"/>
            <w:noWrap/>
            <w:vAlign w:val="bottom"/>
            <w:hideMark/>
          </w:tcPr>
          <w:p w14:paraId="12531861"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1.39%</w:t>
            </w:r>
          </w:p>
        </w:tc>
        <w:tc>
          <w:tcPr>
            <w:tcW w:w="960" w:type="dxa"/>
            <w:shd w:val="clear" w:color="auto" w:fill="auto"/>
            <w:noWrap/>
            <w:vAlign w:val="bottom"/>
            <w:hideMark/>
          </w:tcPr>
          <w:p w14:paraId="18DAFA1D"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1.31%</w:t>
            </w:r>
          </w:p>
        </w:tc>
      </w:tr>
      <w:tr w:rsidR="00F00D35" w:rsidRPr="00582579" w14:paraId="14F2A964" w14:textId="77777777" w:rsidTr="003645E9">
        <w:trPr>
          <w:trHeight w:val="290"/>
        </w:trPr>
        <w:tc>
          <w:tcPr>
            <w:tcW w:w="960" w:type="dxa"/>
            <w:shd w:val="clear" w:color="auto" w:fill="auto"/>
            <w:noWrap/>
            <w:vAlign w:val="bottom"/>
            <w:hideMark/>
          </w:tcPr>
          <w:p w14:paraId="2BC093B0"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2021</w:t>
            </w:r>
          </w:p>
        </w:tc>
        <w:tc>
          <w:tcPr>
            <w:tcW w:w="960" w:type="dxa"/>
            <w:shd w:val="clear" w:color="auto" w:fill="auto"/>
            <w:noWrap/>
            <w:vAlign w:val="bottom"/>
            <w:hideMark/>
          </w:tcPr>
          <w:p w14:paraId="15EE89C7"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1.29%</w:t>
            </w:r>
          </w:p>
        </w:tc>
        <w:tc>
          <w:tcPr>
            <w:tcW w:w="960" w:type="dxa"/>
            <w:shd w:val="clear" w:color="auto" w:fill="auto"/>
            <w:noWrap/>
            <w:vAlign w:val="bottom"/>
            <w:hideMark/>
          </w:tcPr>
          <w:p w14:paraId="7B284BAA"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1.30%</w:t>
            </w:r>
          </w:p>
        </w:tc>
        <w:tc>
          <w:tcPr>
            <w:tcW w:w="960" w:type="dxa"/>
            <w:shd w:val="clear" w:color="auto" w:fill="auto"/>
            <w:noWrap/>
            <w:vAlign w:val="bottom"/>
            <w:hideMark/>
          </w:tcPr>
          <w:p w14:paraId="53EBB7AF"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0.99%</w:t>
            </w:r>
          </w:p>
        </w:tc>
      </w:tr>
      <w:tr w:rsidR="00F00D35" w:rsidRPr="00582579" w14:paraId="6859BB74" w14:textId="77777777" w:rsidTr="003645E9">
        <w:trPr>
          <w:trHeight w:val="290"/>
        </w:trPr>
        <w:tc>
          <w:tcPr>
            <w:tcW w:w="960" w:type="dxa"/>
            <w:shd w:val="clear" w:color="auto" w:fill="auto"/>
            <w:noWrap/>
            <w:vAlign w:val="bottom"/>
            <w:hideMark/>
          </w:tcPr>
          <w:p w14:paraId="3C591B9F"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2022</w:t>
            </w:r>
          </w:p>
        </w:tc>
        <w:tc>
          <w:tcPr>
            <w:tcW w:w="960" w:type="dxa"/>
            <w:shd w:val="clear" w:color="auto" w:fill="auto"/>
            <w:noWrap/>
            <w:vAlign w:val="bottom"/>
            <w:hideMark/>
          </w:tcPr>
          <w:p w14:paraId="418588BD"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1.24%</w:t>
            </w:r>
          </w:p>
        </w:tc>
        <w:tc>
          <w:tcPr>
            <w:tcW w:w="960" w:type="dxa"/>
            <w:shd w:val="clear" w:color="auto" w:fill="auto"/>
            <w:noWrap/>
            <w:vAlign w:val="bottom"/>
            <w:hideMark/>
          </w:tcPr>
          <w:p w14:paraId="3ADB9CAB"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1.25%</w:t>
            </w:r>
          </w:p>
        </w:tc>
        <w:tc>
          <w:tcPr>
            <w:tcW w:w="960" w:type="dxa"/>
            <w:shd w:val="clear" w:color="auto" w:fill="auto"/>
            <w:noWrap/>
            <w:vAlign w:val="bottom"/>
            <w:hideMark/>
          </w:tcPr>
          <w:p w14:paraId="16161614"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1.16%</w:t>
            </w:r>
          </w:p>
        </w:tc>
      </w:tr>
      <w:tr w:rsidR="00F00D35" w:rsidRPr="00582579" w14:paraId="26737C87" w14:textId="77777777" w:rsidTr="003645E9">
        <w:trPr>
          <w:trHeight w:val="290"/>
        </w:trPr>
        <w:tc>
          <w:tcPr>
            <w:tcW w:w="960" w:type="dxa"/>
            <w:shd w:val="clear" w:color="auto" w:fill="auto"/>
            <w:noWrap/>
            <w:vAlign w:val="bottom"/>
            <w:hideMark/>
          </w:tcPr>
          <w:p w14:paraId="55794833"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2023</w:t>
            </w:r>
          </w:p>
        </w:tc>
        <w:tc>
          <w:tcPr>
            <w:tcW w:w="960" w:type="dxa"/>
            <w:shd w:val="clear" w:color="auto" w:fill="auto"/>
            <w:noWrap/>
            <w:vAlign w:val="bottom"/>
            <w:hideMark/>
          </w:tcPr>
          <w:p w14:paraId="28D3BE6C"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1.24%</w:t>
            </w:r>
          </w:p>
        </w:tc>
        <w:tc>
          <w:tcPr>
            <w:tcW w:w="960" w:type="dxa"/>
            <w:shd w:val="clear" w:color="auto" w:fill="auto"/>
            <w:noWrap/>
            <w:vAlign w:val="bottom"/>
            <w:hideMark/>
          </w:tcPr>
          <w:p w14:paraId="5E3CEC4E"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1.24%</w:t>
            </w:r>
          </w:p>
        </w:tc>
        <w:tc>
          <w:tcPr>
            <w:tcW w:w="960" w:type="dxa"/>
            <w:shd w:val="clear" w:color="auto" w:fill="auto"/>
            <w:noWrap/>
            <w:vAlign w:val="bottom"/>
            <w:hideMark/>
          </w:tcPr>
          <w:p w14:paraId="62425994" w14:textId="77777777" w:rsidR="00F00D35" w:rsidRPr="00582579" w:rsidRDefault="00F00D35" w:rsidP="003645E9">
            <w:pPr>
              <w:widowControl/>
              <w:rPr>
                <w:rFonts w:ascii="Calibri" w:hAnsi="Calibri" w:cs="Calibri"/>
                <w:snapToGrid/>
                <w:color w:val="000000"/>
                <w:sz w:val="20"/>
              </w:rPr>
            </w:pPr>
            <w:r w:rsidRPr="00582579">
              <w:rPr>
                <w:rFonts w:ascii="Calibri" w:hAnsi="Calibri" w:cs="Calibri"/>
                <w:snapToGrid/>
                <w:color w:val="000000"/>
                <w:sz w:val="20"/>
              </w:rPr>
              <w:t>1.14%</w:t>
            </w:r>
          </w:p>
        </w:tc>
      </w:tr>
    </w:tbl>
    <w:p w14:paraId="377D00E3" w14:textId="77777777" w:rsidR="00F00D35" w:rsidRDefault="00F00D35" w:rsidP="00F00D35">
      <w:pPr>
        <w:spacing w:after="120"/>
        <w:ind w:left="720"/>
      </w:pPr>
    </w:p>
    <w:p w14:paraId="5197E6FF" w14:textId="77777777" w:rsidR="00F00D35" w:rsidRDefault="00F00D35" w:rsidP="00F00D35">
      <w:pPr>
        <w:spacing w:after="120"/>
        <w:ind w:left="720"/>
      </w:pPr>
    </w:p>
    <w:p w14:paraId="4B859901" w14:textId="77777777" w:rsidR="00F00D35" w:rsidRDefault="00F00D35" w:rsidP="00F00D35">
      <w:pPr>
        <w:spacing w:after="120"/>
        <w:ind w:left="720"/>
      </w:pPr>
    </w:p>
    <w:p w14:paraId="5F4BA96E" w14:textId="77777777" w:rsidR="00F00D35" w:rsidRDefault="00F00D35" w:rsidP="00F00D35">
      <w:pPr>
        <w:spacing w:after="120"/>
        <w:ind w:left="720"/>
      </w:pPr>
    </w:p>
    <w:p w14:paraId="74AFDAA4" w14:textId="77777777" w:rsidR="00F00D35" w:rsidRDefault="00F00D35" w:rsidP="00F00D35">
      <w:pPr>
        <w:spacing w:after="120"/>
        <w:ind w:left="720"/>
      </w:pPr>
    </w:p>
    <w:p w14:paraId="1963C52F" w14:textId="77777777" w:rsidR="00F00D35" w:rsidRDefault="00F00D35" w:rsidP="00F00D35">
      <w:pPr>
        <w:spacing w:after="120"/>
        <w:ind w:left="720"/>
      </w:pPr>
    </w:p>
    <w:p w14:paraId="23905C71" w14:textId="77777777" w:rsidR="00F00D35" w:rsidRDefault="00F00D35" w:rsidP="00F00D35">
      <w:pPr>
        <w:spacing w:after="120"/>
        <w:ind w:left="720"/>
      </w:pPr>
    </w:p>
    <w:p w14:paraId="74370FA6" w14:textId="77777777" w:rsidR="00F00D35" w:rsidRPr="0083687D" w:rsidRDefault="00F00D35" w:rsidP="00F00D35">
      <w:pPr>
        <w:pStyle w:val="ListParagraph"/>
        <w:numPr>
          <w:ilvl w:val="0"/>
          <w:numId w:val="8"/>
        </w:numPr>
        <w:spacing w:after="120"/>
        <w:rPr>
          <w:b/>
          <w:bCs/>
        </w:rPr>
      </w:pPr>
      <w:bookmarkStart w:id="4" w:name="_Hlk149826124"/>
      <w:r w:rsidRPr="0083687D">
        <w:rPr>
          <w:b/>
          <w:bCs/>
        </w:rPr>
        <w:t>Additional Steps to Support and Provide Oversight</w:t>
      </w:r>
    </w:p>
    <w:bookmarkEnd w:id="4"/>
    <w:p w14:paraId="7F6040C5" w14:textId="4D4EBF84" w:rsidR="00F00D35" w:rsidRDefault="00F00D35" w:rsidP="00F00D35">
      <w:pPr>
        <w:pStyle w:val="ListParagraph"/>
        <w:spacing w:after="120"/>
      </w:pPr>
      <w:r>
        <w:t xml:space="preserve">The state’s Student Assessment Office is increasing collaboration with our Office of Special Education Policy and Planning and Office of Public School Monitoring. We have already convened several training webinars for the state’s LEA special education directors and educators to describe the importance of the 1% cap. Our data analyses indicated that 3,310 district educators and administrators attended these MCAS-Alt trainings, with many attending multiple trainings. Our training focuses on strategies to implement the </w:t>
      </w:r>
      <w:r w:rsidRPr="00042E3D">
        <w:rPr>
          <w:b/>
          <w:bCs/>
        </w:rPr>
        <w:t>new eligibility definition for a student with the most significant cognitive disability</w:t>
      </w:r>
      <w:r>
        <w:t xml:space="preserve">. DESE’s Office of Public School Monitoring will begin reviewing MCAS-Alt eligibility decisions by incorporating MCAS-Alt participation review when the state performs its coordinated program </w:t>
      </w:r>
      <w:r w:rsidR="00DB5077">
        <w:t>review.</w:t>
      </w:r>
    </w:p>
    <w:p w14:paraId="2AA1D44E" w14:textId="77777777" w:rsidR="00F00D35" w:rsidRDefault="00F00D35" w:rsidP="00F00D35">
      <w:pPr>
        <w:pStyle w:val="ListParagraph"/>
        <w:spacing w:after="120"/>
      </w:pPr>
    </w:p>
    <w:p w14:paraId="1D5A8F3A" w14:textId="00C8B70A" w:rsidR="00F00D35" w:rsidRDefault="00F00D35" w:rsidP="00F00D35">
      <w:pPr>
        <w:pStyle w:val="ListParagraph"/>
        <w:spacing w:after="120"/>
      </w:pPr>
      <w:r>
        <w:t>The state</w:t>
      </w:r>
      <w:r w:rsidRPr="005F0AC4">
        <w:t xml:space="preserve"> will </w:t>
      </w:r>
      <w:r>
        <w:t xml:space="preserve">also </w:t>
      </w:r>
      <w:r w:rsidRPr="005F0AC4">
        <w:t>continue to closely monitor each district regarding 1) the percentage of assessed students taking the MCAS-Alt; 2) progress and trends over two or more years in reducing the district’s overall MCAS-Alt percentage; 3) whether the district has identified and is addressing any disproportionality in their student subgroup participation in the MCAS-Alt</w:t>
      </w:r>
      <w:r>
        <w:t xml:space="preserve">; and 4) whether the district is using the </w:t>
      </w:r>
      <w:bookmarkStart w:id="5" w:name="_Hlk149658019"/>
      <w:r w:rsidRPr="0083687D">
        <w:rPr>
          <w:b/>
          <w:bCs/>
          <w:i/>
          <w:iCs/>
        </w:rPr>
        <w:t xml:space="preserve">new definition for students with the most significant cognitive disabilities </w:t>
      </w:r>
      <w:bookmarkEnd w:id="5"/>
      <w:r w:rsidRPr="0083687D">
        <w:rPr>
          <w:b/>
          <w:bCs/>
          <w:i/>
          <w:iCs/>
        </w:rPr>
        <w:t>as their criteria</w:t>
      </w:r>
      <w:r w:rsidRPr="005F0AC4">
        <w:t>.</w:t>
      </w:r>
      <w:r>
        <w:t xml:space="preserve"> These priorities will be reflected in the statement of assurances sent to districts this year. </w:t>
      </w:r>
    </w:p>
    <w:p w14:paraId="36356436" w14:textId="77777777" w:rsidR="00F00D35" w:rsidRDefault="00F00D35" w:rsidP="00F00D35">
      <w:pPr>
        <w:pStyle w:val="ListParagraph"/>
        <w:spacing w:after="120"/>
      </w:pPr>
    </w:p>
    <w:p w14:paraId="395231AD" w14:textId="47AD5FD3" w:rsidR="00F00D35" w:rsidRDefault="00DB5077" w:rsidP="00F00D35">
      <w:pPr>
        <w:ind w:left="720"/>
      </w:pPr>
      <w:r>
        <w:t>As an additional step,</w:t>
      </w:r>
      <w:r w:rsidR="00F00D35" w:rsidRPr="009F3CD7">
        <w:t xml:space="preserve"> in fall 2023 the state also made available a </w:t>
      </w:r>
      <w:r w:rsidR="00F00D35" w:rsidRPr="009F3CD7">
        <w:rPr>
          <w:i/>
          <w:iCs/>
        </w:rPr>
        <w:t xml:space="preserve">Companion </w:t>
      </w:r>
      <w:r>
        <w:rPr>
          <w:i/>
          <w:iCs/>
        </w:rPr>
        <w:t>D</w:t>
      </w:r>
      <w:r w:rsidR="00F00D35" w:rsidRPr="009F3CD7">
        <w:rPr>
          <w:i/>
          <w:iCs/>
        </w:rPr>
        <w:t xml:space="preserve">ocument: Alternate Assessment Participation </w:t>
      </w:r>
      <w:r>
        <w:rPr>
          <w:i/>
          <w:iCs/>
        </w:rPr>
        <w:t>Tool.</w:t>
      </w:r>
      <w:r w:rsidR="00F00D35" w:rsidRPr="009F3CD7">
        <w:t xml:space="preserve"> The state is </w:t>
      </w:r>
      <w:r w:rsidR="00F00D35" w:rsidRPr="003461E3">
        <w:rPr>
          <w:b/>
          <w:bCs/>
        </w:rPr>
        <w:t xml:space="preserve">requiring that </w:t>
      </w:r>
      <w:r w:rsidR="00F00D35">
        <w:rPr>
          <w:b/>
          <w:bCs/>
        </w:rPr>
        <w:t xml:space="preserve">districts </w:t>
      </w:r>
      <w:r w:rsidR="00F00D35" w:rsidRPr="009F3CD7">
        <w:t xml:space="preserve">submit a completed </w:t>
      </w:r>
      <w:r w:rsidR="00F00D35" w:rsidRPr="009F3CD7">
        <w:rPr>
          <w:i/>
          <w:iCs/>
        </w:rPr>
        <w:t>Alternate Assessment Participation Tool</w:t>
      </w:r>
      <w:r w:rsidR="00F00D35" w:rsidRPr="009F3CD7">
        <w:t xml:space="preserve"> online for each student </w:t>
      </w:r>
      <w:r w:rsidR="00F00D35">
        <w:t xml:space="preserve">who </w:t>
      </w:r>
      <w:r w:rsidR="00F00D35" w:rsidRPr="009F3CD7">
        <w:t xml:space="preserve">participates in an alternate assessment as additional assurance that the student meets these new guidelines. The </w:t>
      </w:r>
      <w:r w:rsidR="00F00D35">
        <w:t xml:space="preserve">participation tool </w:t>
      </w:r>
      <w:r w:rsidR="00F00D35" w:rsidRPr="009F3CD7">
        <w:t xml:space="preserve">companion document includes specific sections for assessment evidence that the IEP team must use to determine whether or not the student meets the </w:t>
      </w:r>
      <w:r w:rsidR="00F00D35" w:rsidRPr="009F3CD7">
        <w:rPr>
          <w:i/>
          <w:iCs/>
        </w:rPr>
        <w:t>new eligibility definition for a student with the most significant cognitive disabilitie</w:t>
      </w:r>
      <w:r w:rsidR="00F00D35" w:rsidRPr="009F3CD7">
        <w:t>s.</w:t>
      </w:r>
    </w:p>
    <w:p w14:paraId="21488D52" w14:textId="77777777" w:rsidR="00F00D35" w:rsidRDefault="00F00D35" w:rsidP="00F00D35">
      <w:pPr>
        <w:pStyle w:val="ListParagraph"/>
        <w:spacing w:after="120"/>
      </w:pPr>
    </w:p>
    <w:p w14:paraId="77624399" w14:textId="77777777" w:rsidR="00F00D35" w:rsidRPr="00967F9E" w:rsidRDefault="00F00D35" w:rsidP="00F00D35">
      <w:pPr>
        <w:pStyle w:val="ListParagraph"/>
        <w:numPr>
          <w:ilvl w:val="0"/>
          <w:numId w:val="8"/>
        </w:numPr>
        <w:spacing w:after="120"/>
        <w:rPr>
          <w:b/>
          <w:bCs/>
        </w:rPr>
      </w:pPr>
      <w:r w:rsidRPr="00967F9E">
        <w:rPr>
          <w:b/>
          <w:bCs/>
        </w:rPr>
        <w:t>Address</w:t>
      </w:r>
      <w:r>
        <w:rPr>
          <w:b/>
          <w:bCs/>
        </w:rPr>
        <w:t>ing</w:t>
      </w:r>
      <w:r w:rsidRPr="00967F9E">
        <w:rPr>
          <w:b/>
          <w:bCs/>
        </w:rPr>
        <w:t xml:space="preserve"> any Disproportionality</w:t>
      </w:r>
    </w:p>
    <w:p w14:paraId="0FC8495C" w14:textId="77777777" w:rsidR="00F00D35" w:rsidRPr="00582579" w:rsidRDefault="00F00D35" w:rsidP="00F00D35">
      <w:pPr>
        <w:pStyle w:val="NormalWeb"/>
        <w:ind w:left="720" w:right="-86"/>
        <w:rPr>
          <w:rFonts w:ascii="Times New Roman" w:hAnsi="Times New Roman"/>
          <w:sz w:val="24"/>
          <w:szCs w:val="24"/>
        </w:rPr>
      </w:pPr>
      <w:r w:rsidRPr="00582579">
        <w:rPr>
          <w:rFonts w:ascii="Times New Roman" w:hAnsi="Times New Roman"/>
          <w:sz w:val="24"/>
          <w:szCs w:val="24"/>
        </w:rPr>
        <w:t xml:space="preserve">The state will promote the use of the </w:t>
      </w:r>
      <w:hyperlink r:id="rId18" w:history="1">
        <w:r w:rsidRPr="00582579">
          <w:rPr>
            <w:rStyle w:val="Hyperlink"/>
            <w:rFonts w:ascii="Times New Roman" w:hAnsi="Times New Roman"/>
            <w:sz w:val="24"/>
            <w:szCs w:val="24"/>
          </w:rPr>
          <w:t>publication issued by The National Center on Educational Outcomes (NCEO)</w:t>
        </w:r>
      </w:hyperlink>
      <w:r w:rsidRPr="00582579">
        <w:rPr>
          <w:rFonts w:ascii="Times New Roman" w:hAnsi="Times New Roman"/>
          <w:sz w:val="24"/>
          <w:szCs w:val="24"/>
        </w:rPr>
        <w:t>, to assist in thorough analysis of 2023 MCAS-Alt subgroup participation data. During the development of the state’s new definition fo</w:t>
      </w:r>
      <w:r w:rsidRPr="00582579">
        <w:rPr>
          <w:rFonts w:ascii="Times New Roman" w:hAnsi="Times New Roman"/>
          <w:b/>
          <w:i/>
          <w:sz w:val="24"/>
          <w:szCs w:val="24"/>
        </w:rPr>
        <w:t>r new definition for students with the most significant cognitive disabilities</w:t>
      </w:r>
      <w:r w:rsidRPr="00582579">
        <w:rPr>
          <w:rFonts w:ascii="Times New Roman" w:hAnsi="Times New Roman"/>
          <w:sz w:val="24"/>
          <w:szCs w:val="24"/>
        </w:rPr>
        <w:t xml:space="preserve">, we convened meetings with stakeholders in the state offices, LEAs and advocacy organizations. </w:t>
      </w:r>
      <w:r w:rsidRPr="00582579">
        <w:rPr>
          <w:rFonts w:ascii="Times New Roman" w:hAnsi="Times New Roman"/>
          <w:sz w:val="24"/>
          <w:szCs w:val="24"/>
        </w:rPr>
        <w:lastRenderedPageBreak/>
        <w:t xml:space="preserve">Specifically, we engaged the Center for Law &amp; Education to discuss methods to prevent students from historically marginalized subgroups being designated for alternate assessments. </w:t>
      </w:r>
    </w:p>
    <w:p w14:paraId="11B2FCCE" w14:textId="77777777" w:rsidR="00F00D35" w:rsidRPr="00582579" w:rsidRDefault="00F00D35" w:rsidP="00F00D35">
      <w:pPr>
        <w:pStyle w:val="NormalWeb"/>
        <w:ind w:left="720" w:right="-86"/>
        <w:rPr>
          <w:rFonts w:ascii="Times New Roman" w:hAnsi="Times New Roman"/>
          <w:b/>
          <w:sz w:val="24"/>
          <w:szCs w:val="24"/>
        </w:rPr>
      </w:pPr>
      <w:r w:rsidRPr="00582579">
        <w:rPr>
          <w:rFonts w:ascii="Times New Roman" w:hAnsi="Times New Roman"/>
          <w:sz w:val="24"/>
          <w:szCs w:val="24"/>
        </w:rPr>
        <w:t>Our stakeholder meetings were instructive. The specific feedback provided allowed the state to develop the new eligibility definition for students with the most significant cognitive disabilities to include best practice language and guidance needed to ensure students from marginalized group were not mistakenly assigned alternate assessment because of erroneous factors and historical bias. The input is used to develop a series of technical assistance trainings to address disproportionality that will be presented during the 2023–2024 school year.</w:t>
      </w:r>
    </w:p>
    <w:p w14:paraId="1A992F06" w14:textId="1CA2F27F" w:rsidR="00F00D35" w:rsidRPr="000413A6" w:rsidRDefault="00F00D35" w:rsidP="00F00D35">
      <w:pPr>
        <w:pStyle w:val="ListParagraph"/>
        <w:ind w:right="630"/>
        <w:rPr>
          <w:bCs/>
        </w:rPr>
      </w:pPr>
      <w:r w:rsidRPr="00346C7D">
        <w:rPr>
          <w:bCs/>
        </w:rPr>
        <w:t xml:space="preserve">A </w:t>
      </w:r>
      <w:r w:rsidRPr="00346C7D">
        <w:rPr>
          <w:b/>
        </w:rPr>
        <w:t xml:space="preserve">memo from the Commissioner and </w:t>
      </w:r>
      <w:r w:rsidR="00A02630">
        <w:rPr>
          <w:b/>
        </w:rPr>
        <w:t xml:space="preserve">request to complete a </w:t>
      </w:r>
      <w:r w:rsidRPr="00346C7D">
        <w:rPr>
          <w:b/>
        </w:rPr>
        <w:t>statement of assurances</w:t>
      </w:r>
      <w:r w:rsidRPr="00346C7D">
        <w:rPr>
          <w:bCs/>
        </w:rPr>
        <w:t xml:space="preserve"> will be sent in early December to districts that exceeded 1.0 percent of tested students taking the MCAS-Alt in 2023.</w:t>
      </w:r>
    </w:p>
    <w:p w14:paraId="01ADB7E6" w14:textId="77777777" w:rsidR="00F00D35" w:rsidRDefault="00F00D35" w:rsidP="00F00D35">
      <w:pPr>
        <w:pStyle w:val="ListParagraph"/>
        <w:ind w:right="-180"/>
      </w:pPr>
    </w:p>
    <w:p w14:paraId="0074A74F" w14:textId="77777777" w:rsidR="00F00D35" w:rsidRPr="0001327F" w:rsidRDefault="00F00D35" w:rsidP="00F00D35">
      <w:pPr>
        <w:pStyle w:val="ListParagraph"/>
        <w:numPr>
          <w:ilvl w:val="0"/>
          <w:numId w:val="7"/>
        </w:numPr>
        <w:ind w:left="360" w:right="-360"/>
        <w:rPr>
          <w:b/>
          <w:bCs/>
          <w:color w:val="2F5496" w:themeColor="accent1" w:themeShade="BF"/>
          <w:sz w:val="28"/>
          <w:szCs w:val="28"/>
        </w:rPr>
      </w:pPr>
      <w:r w:rsidRPr="00421D21">
        <w:rPr>
          <w:b/>
          <w:bCs/>
          <w:color w:val="2F5496" w:themeColor="accent1" w:themeShade="BF"/>
          <w:sz w:val="28"/>
          <w:szCs w:val="28"/>
        </w:rPr>
        <w:t xml:space="preserve"> </w:t>
      </w:r>
      <w:r>
        <w:rPr>
          <w:b/>
          <w:bCs/>
          <w:color w:val="2F5496" w:themeColor="accent1" w:themeShade="BF"/>
          <w:sz w:val="28"/>
          <w:szCs w:val="28"/>
        </w:rPr>
        <w:t>Summary of Waiver Extension Request</w:t>
      </w:r>
    </w:p>
    <w:p w14:paraId="16433062" w14:textId="77777777" w:rsidR="00F00D35" w:rsidRDefault="00F00D35" w:rsidP="00F00D35">
      <w:pPr>
        <w:pStyle w:val="Footer"/>
        <w:ind w:left="1080" w:right="720"/>
        <w:rPr>
          <w:sz w:val="22"/>
          <w:szCs w:val="22"/>
        </w:rPr>
      </w:pPr>
    </w:p>
    <w:p w14:paraId="2AA3F04C" w14:textId="77777777" w:rsidR="00F00D35" w:rsidRPr="00582579" w:rsidRDefault="00F00D35" w:rsidP="00F00D35">
      <w:pPr>
        <w:pStyle w:val="Footer"/>
        <w:tabs>
          <w:tab w:val="clear" w:pos="4680"/>
          <w:tab w:val="clear" w:pos="9360"/>
        </w:tabs>
        <w:ind w:left="360" w:right="630"/>
      </w:pPr>
      <w:r w:rsidRPr="00582579">
        <w:t xml:space="preserve">The state carefully reviewed the </w:t>
      </w:r>
      <w:r w:rsidRPr="00582579">
        <w:rPr>
          <w:i/>
        </w:rPr>
        <w:t>Requirements to Request a Waiver/Waiver Extension for the 2023-24 School Year from the 1.0 Percent Cap on the Percentage of Students with the Most Significant Cognitive Disabilities Who May Be Assessed with an Alternate Assessment Aligned with Alternate Academic Achievement Standards (AA-AAAS)</w:t>
      </w:r>
      <w:r w:rsidRPr="00582579">
        <w:t xml:space="preserve"> and our previous actions and guidance. The state completed the following actions:</w:t>
      </w:r>
    </w:p>
    <w:p w14:paraId="6E464C02" w14:textId="77777777" w:rsidR="00F00D35" w:rsidRPr="00582579" w:rsidRDefault="00F00D35" w:rsidP="00F00D35">
      <w:pPr>
        <w:pStyle w:val="Footer"/>
      </w:pPr>
    </w:p>
    <w:p w14:paraId="19DEE82F" w14:textId="77777777" w:rsidR="00F00D35" w:rsidRPr="00582579" w:rsidRDefault="00F00D35" w:rsidP="00F00D35">
      <w:pPr>
        <w:pStyle w:val="Footer"/>
        <w:numPr>
          <w:ilvl w:val="0"/>
          <w:numId w:val="4"/>
        </w:numPr>
        <w:ind w:left="1080" w:right="720"/>
      </w:pPr>
      <w:r>
        <w:t>conducted</w:t>
      </w:r>
      <w:r w:rsidRPr="00582579">
        <w:t xml:space="preserve"> virtual technical assistance trainings to districts</w:t>
      </w:r>
      <w:r>
        <w:t>, explaining</w:t>
      </w:r>
      <w:r w:rsidRPr="00582579">
        <w:t xml:space="preserve"> the 1% </w:t>
      </w:r>
      <w:r>
        <w:t>c</w:t>
      </w:r>
      <w:r w:rsidRPr="00582579">
        <w:t>ap</w:t>
      </w:r>
    </w:p>
    <w:p w14:paraId="177E0581" w14:textId="77777777" w:rsidR="00F00D35" w:rsidRPr="00582579" w:rsidRDefault="00F00D35" w:rsidP="00F00D35">
      <w:pPr>
        <w:pStyle w:val="Footer"/>
        <w:numPr>
          <w:ilvl w:val="0"/>
          <w:numId w:val="4"/>
        </w:numPr>
        <w:ind w:left="1080" w:right="720"/>
      </w:pPr>
      <w:r w:rsidRPr="00582579">
        <w:t>reviewed statements of assurances received from LEAs</w:t>
      </w:r>
      <w:r>
        <w:t xml:space="preserve"> (all LEAS responded as required)</w:t>
      </w:r>
    </w:p>
    <w:p w14:paraId="58A5E2B4" w14:textId="77777777" w:rsidR="00F00D35" w:rsidRPr="00582579" w:rsidRDefault="00F00D35" w:rsidP="00F00D35">
      <w:pPr>
        <w:pStyle w:val="Footer"/>
        <w:numPr>
          <w:ilvl w:val="0"/>
          <w:numId w:val="4"/>
        </w:numPr>
        <w:ind w:left="1080" w:right="720"/>
      </w:pPr>
      <w:r w:rsidRPr="00582579">
        <w:t xml:space="preserve">posted </w:t>
      </w:r>
      <w:r>
        <w:t xml:space="preserve">new and revised </w:t>
      </w:r>
      <w:r w:rsidRPr="00582579">
        <w:t>technical assistance training documents and resources</w:t>
      </w:r>
    </w:p>
    <w:p w14:paraId="6EF7001C" w14:textId="77777777" w:rsidR="00F00D35" w:rsidRPr="00582579" w:rsidRDefault="00F00D35" w:rsidP="00F00D35">
      <w:pPr>
        <w:pStyle w:val="Footer"/>
        <w:numPr>
          <w:ilvl w:val="0"/>
          <w:numId w:val="4"/>
        </w:numPr>
        <w:ind w:left="1080" w:right="720"/>
      </w:pPr>
      <w:r w:rsidRPr="00582579">
        <w:t>convened regular meetings with State Director of Special Education, the Student Assessment Office, and the Special Education Planning and Policy Office (SEPP)</w:t>
      </w:r>
    </w:p>
    <w:p w14:paraId="14CC2185" w14:textId="77777777" w:rsidR="00F00D35" w:rsidRPr="00582579" w:rsidRDefault="00F00D35" w:rsidP="00F00D35">
      <w:pPr>
        <w:pStyle w:val="Footer"/>
        <w:numPr>
          <w:ilvl w:val="0"/>
          <w:numId w:val="4"/>
        </w:numPr>
        <w:ind w:left="1080" w:right="720"/>
      </w:pPr>
      <w:r w:rsidRPr="00582579">
        <w:t>collaborated with the One Percent Community of Practice (CoP), coordinated by the National Center on Educational Outcomes (NCEO) (ongoing)</w:t>
      </w:r>
    </w:p>
    <w:p w14:paraId="762E9BCB" w14:textId="77777777" w:rsidR="00F00D35" w:rsidRPr="00582579" w:rsidRDefault="00F00D35" w:rsidP="00F00D35">
      <w:pPr>
        <w:pStyle w:val="Footer"/>
        <w:numPr>
          <w:ilvl w:val="0"/>
          <w:numId w:val="4"/>
        </w:numPr>
        <w:ind w:left="1080" w:right="720"/>
      </w:pPr>
      <w:r w:rsidRPr="00582579">
        <w:t>coordinated with other D</w:t>
      </w:r>
      <w:r>
        <w:t>ESE</w:t>
      </w:r>
      <w:r w:rsidRPr="00582579">
        <w:t xml:space="preserve"> offices on the topic of disproportionality in order to identify root causes (ongoing)</w:t>
      </w:r>
    </w:p>
    <w:p w14:paraId="751BA897" w14:textId="77777777" w:rsidR="00F00D35" w:rsidRPr="00582579" w:rsidRDefault="00F00D35" w:rsidP="00F00D35">
      <w:pPr>
        <w:pStyle w:val="Footer"/>
        <w:numPr>
          <w:ilvl w:val="0"/>
          <w:numId w:val="4"/>
        </w:numPr>
        <w:ind w:left="1080" w:right="720"/>
      </w:pPr>
      <w:r w:rsidRPr="00582579">
        <w:t>identified districts with especially high rates of alternate assessment participation</w:t>
      </w:r>
    </w:p>
    <w:p w14:paraId="411F8DC9" w14:textId="77777777" w:rsidR="00F00D35" w:rsidRPr="00582579" w:rsidRDefault="00F00D35" w:rsidP="00F00D35">
      <w:pPr>
        <w:pStyle w:val="Footer"/>
        <w:numPr>
          <w:ilvl w:val="0"/>
          <w:numId w:val="2"/>
        </w:numPr>
        <w:ind w:left="1080" w:right="720"/>
      </w:pPr>
      <w:r w:rsidRPr="00582579">
        <w:t xml:space="preserve">created opportunities for districts to share knowledge on how to reduce participation rates collaborate with high percentage rate districts </w:t>
      </w:r>
    </w:p>
    <w:p w14:paraId="728F2545" w14:textId="77777777" w:rsidR="00F00D35" w:rsidRPr="00582579" w:rsidRDefault="00F00D35" w:rsidP="00F00D35">
      <w:pPr>
        <w:pStyle w:val="Footer"/>
        <w:numPr>
          <w:ilvl w:val="0"/>
          <w:numId w:val="4"/>
        </w:numPr>
        <w:ind w:left="1080" w:right="720"/>
      </w:pPr>
      <w:r w:rsidRPr="00582579">
        <w:t xml:space="preserve">reviewed our strategies </w:t>
      </w:r>
      <w:r>
        <w:t>for</w:t>
      </w:r>
      <w:r w:rsidRPr="00582579">
        <w:t xml:space="preserve"> reducing the MCAS-Alt participation rates</w:t>
      </w:r>
    </w:p>
    <w:p w14:paraId="7895AC51" w14:textId="77777777" w:rsidR="00F00D35" w:rsidRPr="00582579" w:rsidRDefault="00F00D35" w:rsidP="00F00D35">
      <w:pPr>
        <w:pStyle w:val="Footer"/>
        <w:ind w:right="720"/>
      </w:pPr>
    </w:p>
    <w:p w14:paraId="2100A121" w14:textId="77777777" w:rsidR="00F00D35" w:rsidRPr="00582579" w:rsidRDefault="00F00D35" w:rsidP="00F00D35">
      <w:pPr>
        <w:widowControl/>
        <w:spacing w:after="160" w:line="259" w:lineRule="auto"/>
        <w:ind w:left="720"/>
        <w:rPr>
          <w:szCs w:val="24"/>
        </w:rPr>
      </w:pPr>
      <w:r w:rsidRPr="00582579">
        <w:rPr>
          <w:szCs w:val="24"/>
        </w:rPr>
        <w:t xml:space="preserve">As required, DESE is significantly evolving our resources and guidance to further reduce participation in the state’s alternate assessment. Over the past several months, the state took action to develop a robust and clear definition for students with the most significant </w:t>
      </w:r>
      <w:r w:rsidRPr="00582579">
        <w:rPr>
          <w:szCs w:val="24"/>
        </w:rPr>
        <w:lastRenderedPageBreak/>
        <w:t xml:space="preserve">cognitive disabilities. The new definition details requirements for districts to cite specific measures in cognitive and adaptive functioning and stems from a culmination of work completed with offices within our department and statewide stakeholder groups, such as the Center for Law &amp; Education. To support our districts </w:t>
      </w:r>
      <w:r>
        <w:rPr>
          <w:szCs w:val="24"/>
        </w:rPr>
        <w:t xml:space="preserve">in </w:t>
      </w:r>
      <w:r w:rsidRPr="00582579">
        <w:rPr>
          <w:szCs w:val="24"/>
        </w:rPr>
        <w:t xml:space="preserve">understanding and correctly applying the new definition, the state has developed new technical assistance documents and strategies (described in </w:t>
      </w:r>
      <w:r w:rsidRPr="00582579">
        <w:rPr>
          <w:i/>
          <w:szCs w:val="24"/>
        </w:rPr>
        <w:t xml:space="preserve">Additional Steps to Support and Provide Oversight </w:t>
      </w:r>
      <w:r w:rsidRPr="00582579">
        <w:rPr>
          <w:szCs w:val="24"/>
        </w:rPr>
        <w:t xml:space="preserve">above) and is working to disseminate that information through trainings and updated guidance documents. Massachusetts anticipates continued reduction in alternate assessment participation rates as schools and districts implement the revised guidance. </w:t>
      </w:r>
    </w:p>
    <w:p w14:paraId="0DB5125F" w14:textId="77777777" w:rsidR="00FD61A6" w:rsidRDefault="00FD61A6"/>
    <w:sectPr w:rsidR="00FD61A6">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AF4F" w14:textId="77777777" w:rsidR="005D50F1" w:rsidRDefault="005D50F1">
      <w:r>
        <w:separator/>
      </w:r>
    </w:p>
  </w:endnote>
  <w:endnote w:type="continuationSeparator" w:id="0">
    <w:p w14:paraId="6AEFFC6C" w14:textId="77777777" w:rsidR="005D50F1" w:rsidRDefault="005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293041"/>
      <w:docPartObj>
        <w:docPartGallery w:val="Page Numbers (Bottom of Page)"/>
        <w:docPartUnique/>
      </w:docPartObj>
    </w:sdtPr>
    <w:sdtEndPr>
      <w:rPr>
        <w:noProof/>
      </w:rPr>
    </w:sdtEndPr>
    <w:sdtContent>
      <w:p w14:paraId="5CF6E9B3" w14:textId="77777777" w:rsidR="00A2349C" w:rsidRDefault="00914F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0656D" w14:textId="77777777" w:rsidR="00A2349C" w:rsidRDefault="00A23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AFA4" w14:textId="77777777" w:rsidR="00A2349C" w:rsidRDefault="00914FE1">
    <w:pPr>
      <w:pStyle w:val="Footer"/>
      <w:jc w:val="center"/>
    </w:pPr>
    <w:r>
      <w:fldChar w:fldCharType="begin"/>
    </w:r>
    <w:r>
      <w:instrText xml:space="preserve"> PAGE   \* MERGEFORMAT </w:instrText>
    </w:r>
    <w:r>
      <w:fldChar w:fldCharType="separate"/>
    </w:r>
    <w:r>
      <w:rPr>
        <w:noProof/>
      </w:rPr>
      <w:t>2</w:t>
    </w:r>
    <w:r>
      <w:rPr>
        <w:noProof/>
      </w:rPr>
      <w:fldChar w:fldCharType="end"/>
    </w:r>
  </w:p>
  <w:p w14:paraId="7A1C0A01" w14:textId="77777777" w:rsidR="00A2349C" w:rsidRDefault="00A2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CE22" w14:textId="77777777" w:rsidR="005D50F1" w:rsidRDefault="005D50F1">
      <w:r>
        <w:separator/>
      </w:r>
    </w:p>
  </w:footnote>
  <w:footnote w:type="continuationSeparator" w:id="0">
    <w:p w14:paraId="37E5B668" w14:textId="77777777" w:rsidR="005D50F1" w:rsidRDefault="005D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2F9"/>
    <w:multiLevelType w:val="hybridMultilevel"/>
    <w:tmpl w:val="1DBA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44AE"/>
    <w:multiLevelType w:val="hybridMultilevel"/>
    <w:tmpl w:val="490C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5882"/>
    <w:multiLevelType w:val="hybridMultilevel"/>
    <w:tmpl w:val="A47E09BE"/>
    <w:lvl w:ilvl="0" w:tplc="1FF20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C6C03"/>
    <w:multiLevelType w:val="hybridMultilevel"/>
    <w:tmpl w:val="134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81B2B"/>
    <w:multiLevelType w:val="hybridMultilevel"/>
    <w:tmpl w:val="03F8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E47FA"/>
    <w:multiLevelType w:val="hybridMultilevel"/>
    <w:tmpl w:val="666CAB16"/>
    <w:lvl w:ilvl="0" w:tplc="1FF20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E1369"/>
    <w:multiLevelType w:val="hybridMultilevel"/>
    <w:tmpl w:val="B3041CD0"/>
    <w:lvl w:ilvl="0" w:tplc="AA3C669C">
      <w:start w:val="1"/>
      <w:numFmt w:val="decimal"/>
      <w:lvlText w:val="%1."/>
      <w:lvlJc w:val="left"/>
      <w:pPr>
        <w:ind w:left="720" w:hanging="360"/>
      </w:pPr>
      <w:rPr>
        <w:rFonts w:hint="default"/>
        <w:b/>
        <w:color w:val="2F5496"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96A05"/>
    <w:multiLevelType w:val="hybridMultilevel"/>
    <w:tmpl w:val="F6EC44B8"/>
    <w:lvl w:ilvl="0" w:tplc="D83892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E2993"/>
    <w:multiLevelType w:val="hybridMultilevel"/>
    <w:tmpl w:val="6B6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824261">
    <w:abstractNumId w:val="4"/>
  </w:num>
  <w:num w:numId="2" w16cid:durableId="1234122829">
    <w:abstractNumId w:val="3"/>
  </w:num>
  <w:num w:numId="3" w16cid:durableId="2034305012">
    <w:abstractNumId w:val="0"/>
  </w:num>
  <w:num w:numId="4" w16cid:durableId="552162330">
    <w:abstractNumId w:val="1"/>
  </w:num>
  <w:num w:numId="5" w16cid:durableId="1561331570">
    <w:abstractNumId w:val="8"/>
  </w:num>
  <w:num w:numId="6" w16cid:durableId="319584073">
    <w:abstractNumId w:val="2"/>
  </w:num>
  <w:num w:numId="7" w16cid:durableId="397438092">
    <w:abstractNumId w:val="7"/>
  </w:num>
  <w:num w:numId="8" w16cid:durableId="613748716">
    <w:abstractNumId w:val="5"/>
  </w:num>
  <w:num w:numId="9" w16cid:durableId="173685766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C"/>
    <w:rsid w:val="00011415"/>
    <w:rsid w:val="00080A6C"/>
    <w:rsid w:val="001D3120"/>
    <w:rsid w:val="001D4645"/>
    <w:rsid w:val="00256BAE"/>
    <w:rsid w:val="0029247E"/>
    <w:rsid w:val="003D7DA8"/>
    <w:rsid w:val="00432CDC"/>
    <w:rsid w:val="004729BA"/>
    <w:rsid w:val="005D50F1"/>
    <w:rsid w:val="006012DB"/>
    <w:rsid w:val="00634A4D"/>
    <w:rsid w:val="00764CD9"/>
    <w:rsid w:val="007B06F0"/>
    <w:rsid w:val="0081648B"/>
    <w:rsid w:val="008812B5"/>
    <w:rsid w:val="00914FE1"/>
    <w:rsid w:val="009667B5"/>
    <w:rsid w:val="009A4404"/>
    <w:rsid w:val="00A02630"/>
    <w:rsid w:val="00A12E6A"/>
    <w:rsid w:val="00A2349C"/>
    <w:rsid w:val="00BC1BD9"/>
    <w:rsid w:val="00D03C28"/>
    <w:rsid w:val="00D25401"/>
    <w:rsid w:val="00DB5077"/>
    <w:rsid w:val="00DD264B"/>
    <w:rsid w:val="00E05BEC"/>
    <w:rsid w:val="00F00D35"/>
    <w:rsid w:val="00FD61A6"/>
    <w:rsid w:val="2D875DBB"/>
    <w:rsid w:val="2E9398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6703"/>
  <w15:chartTrackingRefBased/>
  <w15:docId w15:val="{2D321688-A0AF-4154-AF4C-F956201E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6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80A6C"/>
    <w:pPr>
      <w:keepNext/>
      <w:tabs>
        <w:tab w:val="center" w:pos="4680"/>
      </w:tabs>
      <w:jc w:val="center"/>
      <w:outlineLvl w:val="0"/>
    </w:pPr>
    <w:rPr>
      <w:b/>
    </w:rPr>
  </w:style>
  <w:style w:type="paragraph" w:styleId="Heading2">
    <w:name w:val="heading 2"/>
    <w:basedOn w:val="Normal"/>
    <w:next w:val="Normal"/>
    <w:link w:val="Heading2Char"/>
    <w:uiPriority w:val="9"/>
    <w:qFormat/>
    <w:rsid w:val="00080A6C"/>
    <w:pPr>
      <w:keepNext/>
      <w:ind w:left="720"/>
      <w:jc w:val="right"/>
      <w:outlineLvl w:val="1"/>
    </w:pPr>
    <w:rPr>
      <w:rFonts w:ascii="Arial" w:hAnsi="Arial"/>
      <w:i/>
      <w:sz w:val="18"/>
    </w:rPr>
  </w:style>
  <w:style w:type="paragraph" w:styleId="Heading3">
    <w:name w:val="heading 3"/>
    <w:basedOn w:val="Normal"/>
    <w:next w:val="Normal"/>
    <w:link w:val="Heading3Char"/>
    <w:qFormat/>
    <w:rsid w:val="00080A6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A6C"/>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080A6C"/>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080A6C"/>
    <w:rPr>
      <w:rFonts w:ascii="Arial" w:eastAsia="Times New Roman" w:hAnsi="Arial" w:cs="Times New Roman"/>
      <w:i/>
      <w:snapToGrid w:val="0"/>
      <w:sz w:val="18"/>
      <w:szCs w:val="20"/>
    </w:rPr>
  </w:style>
  <w:style w:type="character" w:styleId="FootnoteReference">
    <w:name w:val="footnote reference"/>
    <w:semiHidden/>
    <w:rsid w:val="00080A6C"/>
  </w:style>
  <w:style w:type="table" w:styleId="TableGrid">
    <w:name w:val="Table Grid"/>
    <w:basedOn w:val="TableNormal"/>
    <w:uiPriority w:val="39"/>
    <w:rsid w:val="00080A6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80A6C"/>
    <w:rPr>
      <w:rFonts w:ascii="Tahoma" w:hAnsi="Tahoma" w:cs="Tahoma"/>
      <w:sz w:val="16"/>
      <w:szCs w:val="16"/>
    </w:rPr>
  </w:style>
  <w:style w:type="character" w:customStyle="1" w:styleId="BalloonTextChar">
    <w:name w:val="Balloon Text Char"/>
    <w:basedOn w:val="DefaultParagraphFont"/>
    <w:link w:val="BalloonText"/>
    <w:uiPriority w:val="99"/>
    <w:rsid w:val="00080A6C"/>
    <w:rPr>
      <w:rFonts w:ascii="Tahoma" w:eastAsia="Times New Roman" w:hAnsi="Tahoma" w:cs="Tahoma"/>
      <w:snapToGrid w:val="0"/>
      <w:sz w:val="16"/>
      <w:szCs w:val="16"/>
    </w:rPr>
  </w:style>
  <w:style w:type="character" w:styleId="Hyperlink">
    <w:name w:val="Hyperlink"/>
    <w:basedOn w:val="DefaultParagraphFont"/>
    <w:unhideWhenUsed/>
    <w:rsid w:val="00080A6C"/>
    <w:rPr>
      <w:color w:val="0563C1" w:themeColor="hyperlink"/>
      <w:u w:val="single"/>
    </w:rPr>
  </w:style>
  <w:style w:type="paragraph" w:styleId="ListParagraph">
    <w:name w:val="List Paragraph"/>
    <w:basedOn w:val="Normal"/>
    <w:uiPriority w:val="34"/>
    <w:qFormat/>
    <w:rsid w:val="00080A6C"/>
    <w:pPr>
      <w:ind w:left="720"/>
      <w:contextualSpacing/>
    </w:pPr>
  </w:style>
  <w:style w:type="paragraph" w:styleId="NormalWeb">
    <w:name w:val="Normal (Web)"/>
    <w:basedOn w:val="Normal"/>
    <w:uiPriority w:val="99"/>
    <w:unhideWhenUsed/>
    <w:rsid w:val="00080A6C"/>
    <w:pPr>
      <w:widowControl/>
      <w:spacing w:before="100" w:beforeAutospacing="1" w:after="100" w:afterAutospacing="1"/>
    </w:pPr>
    <w:rPr>
      <w:rFonts w:ascii="Georgia" w:hAnsi="Georgia"/>
      <w:snapToGrid/>
      <w:sz w:val="23"/>
      <w:szCs w:val="23"/>
    </w:rPr>
  </w:style>
  <w:style w:type="paragraph" w:styleId="NoSpacing">
    <w:name w:val="No Spacing"/>
    <w:uiPriority w:val="1"/>
    <w:qFormat/>
    <w:rsid w:val="00080A6C"/>
    <w:pPr>
      <w:spacing w:after="0" w:line="240" w:lineRule="auto"/>
    </w:pPr>
  </w:style>
  <w:style w:type="paragraph" w:styleId="Footer">
    <w:name w:val="footer"/>
    <w:basedOn w:val="Normal"/>
    <w:link w:val="FooterChar"/>
    <w:uiPriority w:val="99"/>
    <w:unhideWhenUsed/>
    <w:rsid w:val="00080A6C"/>
    <w:pPr>
      <w:widowControl/>
      <w:tabs>
        <w:tab w:val="center" w:pos="4680"/>
        <w:tab w:val="right" w:pos="9360"/>
      </w:tabs>
    </w:pPr>
    <w:rPr>
      <w:rFonts w:eastAsiaTheme="minorHAnsi"/>
      <w:snapToGrid/>
      <w:szCs w:val="24"/>
    </w:rPr>
  </w:style>
  <w:style w:type="character" w:customStyle="1" w:styleId="FooterChar">
    <w:name w:val="Footer Char"/>
    <w:basedOn w:val="DefaultParagraphFont"/>
    <w:link w:val="Footer"/>
    <w:uiPriority w:val="99"/>
    <w:rsid w:val="00080A6C"/>
    <w:rPr>
      <w:rFonts w:ascii="Times New Roman" w:hAnsi="Times New Roman" w:cs="Times New Roman"/>
      <w:sz w:val="24"/>
      <w:szCs w:val="24"/>
    </w:rPr>
  </w:style>
  <w:style w:type="table" w:customStyle="1" w:styleId="ProposalTable">
    <w:name w:val="Proposal Table"/>
    <w:basedOn w:val="TableNormal"/>
    <w:uiPriority w:val="99"/>
    <w:rsid w:val="00080A6C"/>
    <w:pPr>
      <w:spacing w:before="120" w:after="120" w:line="240" w:lineRule="auto"/>
    </w:pPr>
    <w:rPr>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Header">
    <w:name w:val="header"/>
    <w:basedOn w:val="Normal"/>
    <w:link w:val="HeaderChar"/>
    <w:uiPriority w:val="99"/>
    <w:unhideWhenUsed/>
    <w:rsid w:val="00080A6C"/>
    <w:pPr>
      <w:tabs>
        <w:tab w:val="center" w:pos="4680"/>
        <w:tab w:val="right" w:pos="9360"/>
      </w:tabs>
    </w:pPr>
  </w:style>
  <w:style w:type="character" w:customStyle="1" w:styleId="HeaderChar">
    <w:name w:val="Header Char"/>
    <w:basedOn w:val="DefaultParagraphFont"/>
    <w:link w:val="Header"/>
    <w:uiPriority w:val="99"/>
    <w:rsid w:val="00080A6C"/>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80A6C"/>
    <w:rPr>
      <w:sz w:val="16"/>
      <w:szCs w:val="16"/>
    </w:rPr>
  </w:style>
  <w:style w:type="paragraph" w:styleId="CommentText">
    <w:name w:val="annotation text"/>
    <w:basedOn w:val="Normal"/>
    <w:link w:val="CommentTextChar"/>
    <w:uiPriority w:val="99"/>
    <w:unhideWhenUsed/>
    <w:rsid w:val="00080A6C"/>
    <w:rPr>
      <w:sz w:val="20"/>
    </w:rPr>
  </w:style>
  <w:style w:type="character" w:customStyle="1" w:styleId="CommentTextChar">
    <w:name w:val="Comment Text Char"/>
    <w:basedOn w:val="DefaultParagraphFont"/>
    <w:link w:val="CommentText"/>
    <w:uiPriority w:val="99"/>
    <w:rsid w:val="00080A6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80A6C"/>
    <w:rPr>
      <w:b/>
      <w:bCs/>
    </w:rPr>
  </w:style>
  <w:style w:type="character" w:customStyle="1" w:styleId="CommentSubjectChar">
    <w:name w:val="Comment Subject Char"/>
    <w:basedOn w:val="CommentTextChar"/>
    <w:link w:val="CommentSubject"/>
    <w:uiPriority w:val="99"/>
    <w:semiHidden/>
    <w:rsid w:val="00080A6C"/>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080A6C"/>
    <w:rPr>
      <w:color w:val="954F72" w:themeColor="followedHyperlink"/>
      <w:u w:val="single"/>
    </w:rPr>
  </w:style>
  <w:style w:type="character" w:styleId="UnresolvedMention">
    <w:name w:val="Unresolved Mention"/>
    <w:basedOn w:val="DefaultParagraphFont"/>
    <w:uiPriority w:val="99"/>
    <w:semiHidden/>
    <w:unhideWhenUsed/>
    <w:rsid w:val="00080A6C"/>
    <w:rPr>
      <w:color w:val="605E5C"/>
      <w:shd w:val="clear" w:color="auto" w:fill="E1DFDD"/>
    </w:rPr>
  </w:style>
  <w:style w:type="character" w:styleId="Strong">
    <w:name w:val="Strong"/>
    <w:basedOn w:val="DefaultParagraphFont"/>
    <w:uiPriority w:val="22"/>
    <w:qFormat/>
    <w:rsid w:val="00080A6C"/>
    <w:rPr>
      <w:b/>
      <w:bCs/>
    </w:rPr>
  </w:style>
  <w:style w:type="character" w:styleId="PageNumber">
    <w:name w:val="page number"/>
    <w:basedOn w:val="DefaultParagraphFont"/>
    <w:rsid w:val="00080A6C"/>
  </w:style>
  <w:style w:type="paragraph" w:customStyle="1" w:styleId="Default">
    <w:name w:val="Default"/>
    <w:rsid w:val="00080A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080A6C"/>
    <w:pPr>
      <w:widowControl/>
      <w:spacing w:before="100" w:beforeAutospacing="1" w:after="100" w:afterAutospacing="1"/>
    </w:pPr>
    <w:rPr>
      <w:snapToGrid/>
      <w:szCs w:val="24"/>
    </w:rPr>
  </w:style>
  <w:style w:type="paragraph" w:styleId="Revision">
    <w:name w:val="Revision"/>
    <w:hidden/>
    <w:uiPriority w:val="99"/>
    <w:semiHidden/>
    <w:rsid w:val="00080A6C"/>
    <w:pPr>
      <w:spacing w:after="0" w:line="240" w:lineRule="auto"/>
    </w:pPr>
    <w:rPr>
      <w:rFonts w:ascii="Times New Roman" w:eastAsia="Times New Roman" w:hAnsi="Times New Roman" w:cs="Times New Roman"/>
      <w:snapToGrid w:val="0"/>
      <w:sz w:val="24"/>
      <w:szCs w:val="20"/>
    </w:rPr>
  </w:style>
  <w:style w:type="character" w:styleId="Mention">
    <w:name w:val="Mention"/>
    <w:basedOn w:val="DefaultParagraphFont"/>
    <w:uiPriority w:val="99"/>
    <w:unhideWhenUsed/>
    <w:rsid w:val="00080A6C"/>
    <w:rPr>
      <w:color w:val="2B579A"/>
      <w:shd w:val="clear" w:color="auto" w:fill="E1DFDD"/>
    </w:rPr>
  </w:style>
  <w:style w:type="paragraph" w:styleId="BodyText">
    <w:name w:val="Body Text"/>
    <w:basedOn w:val="Normal"/>
    <w:link w:val="BodyTextChar"/>
    <w:uiPriority w:val="1"/>
    <w:qFormat/>
    <w:rsid w:val="00080A6C"/>
    <w:pPr>
      <w:autoSpaceDE w:val="0"/>
      <w:autoSpaceDN w:val="0"/>
    </w:pPr>
    <w:rPr>
      <w:snapToGrid/>
      <w:szCs w:val="24"/>
    </w:rPr>
  </w:style>
  <w:style w:type="character" w:customStyle="1" w:styleId="BodyTextChar">
    <w:name w:val="Body Text Char"/>
    <w:basedOn w:val="DefaultParagraphFont"/>
    <w:link w:val="BodyText"/>
    <w:uiPriority w:val="1"/>
    <w:rsid w:val="00080A6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80A6C"/>
    <w:pPr>
      <w:autoSpaceDE w:val="0"/>
      <w:autoSpaceDN w:val="0"/>
      <w:spacing w:line="232" w:lineRule="exact"/>
      <w:jc w:val="right"/>
    </w:pPr>
    <w:rPr>
      <w:snapToGrid/>
      <w:sz w:val="22"/>
      <w:szCs w:val="22"/>
    </w:rPr>
  </w:style>
  <w:style w:type="table" w:styleId="GridTable4">
    <w:name w:val="Grid Table 4"/>
    <w:basedOn w:val="TableNormal"/>
    <w:uiPriority w:val="49"/>
    <w:rsid w:val="00080A6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080A6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80A6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ProposalTable1">
    <w:name w:val="Proposal Table1"/>
    <w:basedOn w:val="TableNormal"/>
    <w:uiPriority w:val="99"/>
    <w:rsid w:val="00F00D35"/>
    <w:pPr>
      <w:spacing w:before="120" w:after="120" w:line="240" w:lineRule="auto"/>
    </w:pPr>
    <w:rPr>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mcas/participation.html" TargetMode="External"/><Relationship Id="rId18" Type="http://schemas.openxmlformats.org/officeDocument/2006/relationships/hyperlink" Target="https://nceo.umn.edu/docs/OnlinePubs/NCEOBrief1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mcas/alt/default.html"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doe.mass.edu/mcas/alt/es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ceo.umn.edu/docs/OnlinePubs/NCEOBrief1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cas/accessibility/default.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my.sharepoint.com/personal/michol_stapel_mass_gov/Documents/One%20percen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a:t>
            </a:r>
            <a:r>
              <a:rPr lang="en-US" sz="1200" baseline="0"/>
              <a:t> 1. </a:t>
            </a:r>
            <a:r>
              <a:rPr lang="en-US" sz="1200"/>
              <a:t>MCAS-Alt Participation Rates, 2017-2023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ELA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2017</c:v>
                </c:pt>
                <c:pt idx="1">
                  <c:v>2018</c:v>
                </c:pt>
                <c:pt idx="2">
                  <c:v>2019</c:v>
                </c:pt>
                <c:pt idx="3">
                  <c:v>2021</c:v>
                </c:pt>
                <c:pt idx="4">
                  <c:v>2022</c:v>
                </c:pt>
                <c:pt idx="5">
                  <c:v>2023</c:v>
                </c:pt>
              </c:numCache>
            </c:numRef>
          </c:xVal>
          <c:yVal>
            <c:numRef>
              <c:f>Sheet1!$B$2:$B$7</c:f>
              <c:numCache>
                <c:formatCode>0.00%</c:formatCode>
                <c:ptCount val="6"/>
                <c:pt idx="0">
                  <c:v>1.6E-2</c:v>
                </c:pt>
                <c:pt idx="1">
                  <c:v>1.47E-2</c:v>
                </c:pt>
                <c:pt idx="2">
                  <c:v>1.38E-2</c:v>
                </c:pt>
                <c:pt idx="3">
                  <c:v>1.29E-2</c:v>
                </c:pt>
                <c:pt idx="4">
                  <c:v>1.24E-2</c:v>
                </c:pt>
                <c:pt idx="5">
                  <c:v>1.24E-2</c:v>
                </c:pt>
              </c:numCache>
            </c:numRef>
          </c:yVal>
          <c:smooth val="0"/>
          <c:extLst>
            <c:ext xmlns:c16="http://schemas.microsoft.com/office/drawing/2014/chart" uri="{C3380CC4-5D6E-409C-BE32-E72D297353CC}">
              <c16:uniqueId val="{00000000-A470-4599-82D6-D09A8D169A34}"/>
            </c:ext>
          </c:extLst>
        </c:ser>
        <c:ser>
          <c:idx val="1"/>
          <c:order val="1"/>
          <c:tx>
            <c:strRef>
              <c:f>Sheet1!$C$1</c:f>
              <c:strCache>
                <c:ptCount val="1"/>
                <c:pt idx="0">
                  <c:v>Math</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c:f>
              <c:numCache>
                <c:formatCode>General</c:formatCode>
                <c:ptCount val="6"/>
                <c:pt idx="0">
                  <c:v>2017</c:v>
                </c:pt>
                <c:pt idx="1">
                  <c:v>2018</c:v>
                </c:pt>
                <c:pt idx="2">
                  <c:v>2019</c:v>
                </c:pt>
                <c:pt idx="3">
                  <c:v>2021</c:v>
                </c:pt>
                <c:pt idx="4">
                  <c:v>2022</c:v>
                </c:pt>
                <c:pt idx="5">
                  <c:v>2023</c:v>
                </c:pt>
              </c:numCache>
            </c:numRef>
          </c:xVal>
          <c:yVal>
            <c:numRef>
              <c:f>Sheet1!$C$2:$C$7</c:f>
              <c:numCache>
                <c:formatCode>0.00%</c:formatCode>
                <c:ptCount val="6"/>
                <c:pt idx="0">
                  <c:v>1.61E-2</c:v>
                </c:pt>
                <c:pt idx="1">
                  <c:v>1.4800000000000001E-2</c:v>
                </c:pt>
                <c:pt idx="2">
                  <c:v>1.3899999999999999E-2</c:v>
                </c:pt>
                <c:pt idx="3">
                  <c:v>1.2999999999999999E-2</c:v>
                </c:pt>
                <c:pt idx="4">
                  <c:v>1.2500000000000001E-2</c:v>
                </c:pt>
                <c:pt idx="5">
                  <c:v>1.24E-2</c:v>
                </c:pt>
              </c:numCache>
            </c:numRef>
          </c:yVal>
          <c:smooth val="0"/>
          <c:extLst>
            <c:ext xmlns:c16="http://schemas.microsoft.com/office/drawing/2014/chart" uri="{C3380CC4-5D6E-409C-BE32-E72D297353CC}">
              <c16:uniqueId val="{00000001-A470-4599-82D6-D09A8D169A34}"/>
            </c:ext>
          </c:extLst>
        </c:ser>
        <c:ser>
          <c:idx val="2"/>
          <c:order val="2"/>
          <c:tx>
            <c:strRef>
              <c:f>Sheet1!$D$1</c:f>
              <c:strCache>
                <c:ptCount val="1"/>
                <c:pt idx="0">
                  <c:v>Science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Sheet1!$A$2:$A$7</c:f>
              <c:numCache>
                <c:formatCode>General</c:formatCode>
                <c:ptCount val="6"/>
                <c:pt idx="0">
                  <c:v>2017</c:v>
                </c:pt>
                <c:pt idx="1">
                  <c:v>2018</c:v>
                </c:pt>
                <c:pt idx="2">
                  <c:v>2019</c:v>
                </c:pt>
                <c:pt idx="3">
                  <c:v>2021</c:v>
                </c:pt>
                <c:pt idx="4">
                  <c:v>2022</c:v>
                </c:pt>
                <c:pt idx="5">
                  <c:v>2023</c:v>
                </c:pt>
              </c:numCache>
            </c:numRef>
          </c:xVal>
          <c:yVal>
            <c:numRef>
              <c:f>Sheet1!$D$2:$D$7</c:f>
              <c:numCache>
                <c:formatCode>General</c:formatCode>
                <c:ptCount val="6"/>
                <c:pt idx="2" formatCode="0.00%">
                  <c:v>1.3100000000000001E-2</c:v>
                </c:pt>
                <c:pt idx="3" formatCode="0.00%">
                  <c:v>9.9000000000000008E-3</c:v>
                </c:pt>
                <c:pt idx="4" formatCode="0.00%">
                  <c:v>1.1599999999999999E-2</c:v>
                </c:pt>
                <c:pt idx="5" formatCode="0.00%">
                  <c:v>1.14E-2</c:v>
                </c:pt>
              </c:numCache>
            </c:numRef>
          </c:yVal>
          <c:smooth val="0"/>
          <c:extLst>
            <c:ext xmlns:c16="http://schemas.microsoft.com/office/drawing/2014/chart" uri="{C3380CC4-5D6E-409C-BE32-E72D297353CC}">
              <c16:uniqueId val="{00000002-A470-4599-82D6-D09A8D169A34}"/>
            </c:ext>
          </c:extLst>
        </c:ser>
        <c:dLbls>
          <c:showLegendKey val="0"/>
          <c:showVal val="0"/>
          <c:showCatName val="0"/>
          <c:showSerName val="0"/>
          <c:showPercent val="0"/>
          <c:showBubbleSize val="0"/>
        </c:dLbls>
        <c:axId val="1751044687"/>
        <c:axId val="1751043855"/>
      </c:scatterChart>
      <c:valAx>
        <c:axId val="175104468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51043855"/>
        <c:crosses val="autoZero"/>
        <c:crossBetween val="midCat"/>
      </c:valAx>
      <c:valAx>
        <c:axId val="17510438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044687"/>
        <c:crosses val="autoZero"/>
        <c:crossBetween val="midCat"/>
      </c:valAx>
      <c:spPr>
        <a:noFill/>
        <a:ln>
          <a:noFill/>
        </a:ln>
        <a:effectLst/>
      </c:spPr>
    </c:plotArea>
    <c:legend>
      <c:legendPos val="b"/>
      <c:layout>
        <c:manualLayout>
          <c:xMode val="edge"/>
          <c:yMode val="edge"/>
          <c:x val="0.2900439632545932"/>
          <c:y val="0.92151093289335329"/>
          <c:w val="0.44213429571303586"/>
          <c:h val="7.84890671066465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0.26746</cdr:x>
      <cdr:y>0.85747</cdr:y>
    </cdr:from>
    <cdr:to>
      <cdr:x>0.38038</cdr:x>
      <cdr:y>0.9206</cdr:y>
    </cdr:to>
    <cdr:sp macro="" textlink="">
      <cdr:nvSpPr>
        <cdr:cNvPr id="2" name="Text Box 2"/>
        <cdr:cNvSpPr txBox="1">
          <a:spLocks xmlns:a="http://schemas.openxmlformats.org/drawingml/2006/main" noChangeArrowheads="1"/>
        </cdr:cNvSpPr>
      </cdr:nvSpPr>
      <cdr:spPr bwMode="auto">
        <a:xfrm xmlns:a="http://schemas.openxmlformats.org/drawingml/2006/main">
          <a:off x="1222837" y="2499756"/>
          <a:ext cx="516255" cy="184067"/>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2018</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0.37312</cdr:x>
      <cdr:y>0.85747</cdr:y>
    </cdr:from>
    <cdr:to>
      <cdr:x>0.48604</cdr:x>
      <cdr:y>0.91042</cdr:y>
    </cdr:to>
    <cdr:sp macro="" textlink="">
      <cdr:nvSpPr>
        <cdr:cNvPr id="3" name="Text Box 2"/>
        <cdr:cNvSpPr txBox="1">
          <a:spLocks xmlns:a="http://schemas.openxmlformats.org/drawingml/2006/main" noChangeArrowheads="1"/>
        </cdr:cNvSpPr>
      </cdr:nvSpPr>
      <cdr:spPr bwMode="auto">
        <a:xfrm xmlns:a="http://schemas.openxmlformats.org/drawingml/2006/main">
          <a:off x="1705899" y="2499756"/>
          <a:ext cx="516255" cy="154379"/>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2019</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0.59</cdr:x>
      <cdr:y>0.85747</cdr:y>
    </cdr:from>
    <cdr:to>
      <cdr:x>0.70292</cdr:x>
      <cdr:y>0.92468</cdr:y>
    </cdr:to>
    <cdr:sp macro="" textlink="">
      <cdr:nvSpPr>
        <cdr:cNvPr id="5" name="Text Box 2"/>
        <cdr:cNvSpPr txBox="1">
          <a:spLocks xmlns:a="http://schemas.openxmlformats.org/drawingml/2006/main" noChangeArrowheads="1"/>
        </cdr:cNvSpPr>
      </cdr:nvSpPr>
      <cdr:spPr bwMode="auto">
        <a:xfrm xmlns:a="http://schemas.openxmlformats.org/drawingml/2006/main">
          <a:off x="2697489" y="2499756"/>
          <a:ext cx="516255" cy="195943"/>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2021</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0.6952</cdr:x>
      <cdr:y>0.85747</cdr:y>
    </cdr:from>
    <cdr:to>
      <cdr:x>0.80811</cdr:x>
      <cdr:y>0.94653</cdr:y>
    </cdr:to>
    <cdr:sp macro="" textlink="">
      <cdr:nvSpPr>
        <cdr:cNvPr id="6" name="Text Box 2"/>
        <cdr:cNvSpPr txBox="1">
          <a:spLocks xmlns:a="http://schemas.openxmlformats.org/drawingml/2006/main" noChangeArrowheads="1"/>
        </cdr:cNvSpPr>
      </cdr:nvSpPr>
      <cdr:spPr bwMode="auto">
        <a:xfrm xmlns:a="http://schemas.openxmlformats.org/drawingml/2006/main">
          <a:off x="3178439" y="2499756"/>
          <a:ext cx="516255" cy="259663"/>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2022</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0.80688</cdr:x>
      <cdr:y>0.86058</cdr:y>
    </cdr:from>
    <cdr:to>
      <cdr:x>0.9198</cdr:x>
      <cdr:y>0.92875</cdr:y>
    </cdr:to>
    <cdr:sp macro="" textlink="">
      <cdr:nvSpPr>
        <cdr:cNvPr id="7" name="Text Box 2"/>
        <cdr:cNvSpPr txBox="1">
          <a:spLocks xmlns:a="http://schemas.openxmlformats.org/drawingml/2006/main" noChangeArrowheads="1"/>
        </cdr:cNvSpPr>
      </cdr:nvSpPr>
      <cdr:spPr bwMode="auto">
        <a:xfrm xmlns:a="http://schemas.openxmlformats.org/drawingml/2006/main">
          <a:off x="3689077" y="2508833"/>
          <a:ext cx="516255" cy="198742"/>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2023</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0.15519</cdr:x>
      <cdr:y>0.85656</cdr:y>
    </cdr:from>
    <cdr:to>
      <cdr:x>0.26811</cdr:x>
      <cdr:y>0.91969</cdr:y>
    </cdr:to>
    <cdr:sp macro="" textlink="">
      <cdr:nvSpPr>
        <cdr:cNvPr id="8" name="Text Box 2"/>
        <cdr:cNvSpPr txBox="1">
          <a:spLocks xmlns:a="http://schemas.openxmlformats.org/drawingml/2006/main" noChangeArrowheads="1"/>
        </cdr:cNvSpPr>
      </cdr:nvSpPr>
      <cdr:spPr bwMode="auto">
        <a:xfrm xmlns:a="http://schemas.openxmlformats.org/drawingml/2006/main">
          <a:off x="709549" y="2497130"/>
          <a:ext cx="516270" cy="184042"/>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ctr">
            <a:lnSpc>
              <a:spcPct val="107000"/>
            </a:lnSpc>
            <a:spcBef>
              <a:spcPts val="0"/>
            </a:spcBef>
            <a:spcAft>
              <a:spcPts val="800"/>
            </a:spcAft>
          </a:pPr>
          <a:r>
            <a:rPr lang="en-US" sz="1000">
              <a:solidFill>
                <a:srgbClr val="595959"/>
              </a:solidFill>
              <a:effectLst/>
              <a:latin typeface="Calibri" panose="020F0502020204030204" pitchFamily="34" charset="0"/>
              <a:ea typeface="Calibri" panose="020F0502020204030204" pitchFamily="34" charset="0"/>
              <a:cs typeface="Times New Roman" panose="02020603050405020304" pitchFamily="18" charset="0"/>
            </a:rPr>
            <a:t>2017</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SharedWithUsers xmlns="fdcd57df-05e8-4749-9cc8-5afe3dcd00a5">
      <UserInfo>
        <DisplayName>Hand, Debra (DESE)</DisplayName>
        <AccountId>304</AccountId>
        <AccountType/>
      </UserInfo>
    </SharedWithUsers>
  </documentManagement>
</p:properties>
</file>

<file path=customXml/itemProps1.xml><?xml version="1.0" encoding="utf-8"?>
<ds:datastoreItem xmlns:ds="http://schemas.openxmlformats.org/officeDocument/2006/customXml" ds:itemID="{73B5C26F-5515-45DF-823A-B7D3F9D03AB3}">
  <ds:schemaRefs>
    <ds:schemaRef ds:uri="http://schemas.openxmlformats.org/officeDocument/2006/bibliography"/>
  </ds:schemaRefs>
</ds:datastoreItem>
</file>

<file path=customXml/itemProps2.xml><?xml version="1.0" encoding="utf-8"?>
<ds:datastoreItem xmlns:ds="http://schemas.openxmlformats.org/officeDocument/2006/customXml" ds:itemID="{ED55FE13-3E49-46D1-A262-9E2E6F66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F17C2-E089-4CA0-A4F6-085AE423D95C}">
  <ds:schemaRefs>
    <ds:schemaRef ds:uri="http://schemas.microsoft.com/sharepoint/v3/contenttype/forms"/>
  </ds:schemaRefs>
</ds:datastoreItem>
</file>

<file path=customXml/itemProps4.xml><?xml version="1.0" encoding="utf-8"?>
<ds:datastoreItem xmlns:ds="http://schemas.openxmlformats.org/officeDocument/2006/customXml" ds:itemID="{5A40EFB2-C263-4B90-A8CF-A2E63593A6DE}">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Massachusetts "One Percent" ESSA Waiver Extension Request for School Year 2023-2024</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"One Percent" ESSA Waiver Extension Request for School Year 2023-2024</dc:title>
  <dc:subject/>
  <dc:creator>DESE</dc:creator>
  <cp:keywords/>
  <dc:description/>
  <cp:lastModifiedBy>Zou, Dong (EOE)</cp:lastModifiedBy>
  <cp:revision>8</cp:revision>
  <dcterms:created xsi:type="dcterms:W3CDTF">2023-11-08T16:25:00Z</dcterms:created>
  <dcterms:modified xsi:type="dcterms:W3CDTF">2023-11-10T14:17:00Z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