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2B6B" w14:textId="6D48FFCE" w:rsidR="00627651" w:rsidRPr="00931153" w:rsidRDefault="00E133C3" w:rsidP="00931153">
      <w:pPr>
        <w:autoSpaceDE w:val="0"/>
        <w:autoSpaceDN w:val="0"/>
        <w:adjustRightInd w:val="0"/>
        <w:spacing w:before="180" w:after="80" w:line="281" w:lineRule="atLeast"/>
        <w:rPr>
          <w:rFonts w:eastAsia="Calibri"/>
          <w:color w:val="221E1F"/>
          <w:sz w:val="28"/>
          <w:szCs w:val="28"/>
        </w:rPr>
      </w:pPr>
      <w:r>
        <w:rPr>
          <w:noProof/>
        </w:rPr>
        <w:drawing>
          <wp:anchor distT="0" distB="0" distL="114300" distR="114300" simplePos="0" relativeHeight="251658240" behindDoc="0" locked="0" layoutInCell="1" allowOverlap="1" wp14:anchorId="00E7F41F" wp14:editId="290FF154">
            <wp:simplePos x="0" y="0"/>
            <wp:positionH relativeFrom="column">
              <wp:posOffset>-396240</wp:posOffset>
            </wp:positionH>
            <wp:positionV relativeFrom="margin">
              <wp:align>top</wp:align>
            </wp:positionV>
            <wp:extent cx="1161288" cy="694944"/>
            <wp:effectExtent l="0" t="0" r="1270" b="0"/>
            <wp:wrapSquare wrapText="bothSides"/>
            <wp:docPr id="3" name="Picture 3"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288" cy="694944"/>
                    </a:xfrm>
                    <a:prstGeom prst="rect">
                      <a:avLst/>
                    </a:prstGeom>
                  </pic:spPr>
                </pic:pic>
              </a:graphicData>
            </a:graphic>
            <wp14:sizeRelH relativeFrom="margin">
              <wp14:pctWidth>0</wp14:pctWidth>
            </wp14:sizeRelH>
            <wp14:sizeRelV relativeFrom="margin">
              <wp14:pctHeight>0</wp14:pctHeight>
            </wp14:sizeRelV>
          </wp:anchor>
        </w:drawing>
      </w:r>
      <w:r w:rsidR="00CC7BBC" w:rsidRPr="00931153">
        <w:rPr>
          <w:rFonts w:eastAsia="Calibri"/>
          <w:b/>
          <w:color w:val="221E1F"/>
          <w:sz w:val="28"/>
          <w:szCs w:val="28"/>
        </w:rPr>
        <w:t>March</w:t>
      </w:r>
      <w:r w:rsidR="00CC7BBC" w:rsidRPr="1075A663">
        <w:rPr>
          <w:rFonts w:eastAsia="Calibri"/>
          <w:b/>
          <w:color w:val="221E1F"/>
          <w:sz w:val="28"/>
          <w:szCs w:val="28"/>
        </w:rPr>
        <w:t xml:space="preserve"> </w:t>
      </w:r>
      <w:r w:rsidR="6370302E" w:rsidRPr="1075A663">
        <w:rPr>
          <w:rFonts w:eastAsia="Calibri"/>
          <w:b/>
          <w:bCs/>
          <w:color w:val="221E1F"/>
          <w:sz w:val="28"/>
          <w:szCs w:val="28"/>
        </w:rPr>
        <w:t>2024</w:t>
      </w:r>
      <w:r w:rsidR="00CC7BBC" w:rsidRPr="00931153">
        <w:rPr>
          <w:rFonts w:eastAsia="Calibri"/>
          <w:b/>
          <w:bCs/>
          <w:color w:val="221E1F"/>
          <w:sz w:val="28"/>
          <w:szCs w:val="28"/>
        </w:rPr>
        <w:t xml:space="preserve"> </w:t>
      </w:r>
      <w:r w:rsidR="00627651" w:rsidRPr="00931153">
        <w:rPr>
          <w:rFonts w:eastAsia="Calibri"/>
          <w:b/>
          <w:color w:val="221E1F"/>
          <w:sz w:val="28"/>
          <w:szCs w:val="28"/>
        </w:rPr>
        <w:t>ELA and Mathematics Retest Participation Guidelines</w:t>
      </w:r>
    </w:p>
    <w:p w14:paraId="4DE468D5" w14:textId="77777777" w:rsidR="00627651" w:rsidRDefault="00627651" w:rsidP="00627651">
      <w:pPr>
        <w:spacing w:after="0" w:line="240" w:lineRule="auto"/>
        <w:ind w:left="450"/>
        <w:rPr>
          <w:rFonts w:eastAsia="Calibri" w:cstheme="minorHAnsi"/>
          <w:color w:val="221E1F"/>
        </w:rPr>
      </w:pPr>
    </w:p>
    <w:p w14:paraId="4B723CF2" w14:textId="77777777" w:rsidR="00B03D07" w:rsidRDefault="00B03D07" w:rsidP="00627651">
      <w:pPr>
        <w:spacing w:after="0" w:line="240" w:lineRule="auto"/>
        <w:ind w:left="450"/>
        <w:rPr>
          <w:rFonts w:eastAsia="Calibri" w:cstheme="minorHAnsi"/>
          <w:color w:val="221E1F"/>
        </w:rPr>
      </w:pPr>
    </w:p>
    <w:p w14:paraId="49A77870" w14:textId="77777777" w:rsidR="001B0F78" w:rsidRPr="00931153" w:rsidRDefault="001B0F78" w:rsidP="00627651">
      <w:pPr>
        <w:spacing w:after="0" w:line="240" w:lineRule="auto"/>
        <w:ind w:left="450"/>
        <w:rPr>
          <w:rFonts w:eastAsia="Calibri" w:cstheme="minorHAnsi"/>
          <w:color w:val="221E1F"/>
        </w:rPr>
      </w:pPr>
    </w:p>
    <w:tbl>
      <w:tblPr>
        <w:tblStyle w:val="TableGrid1"/>
        <w:tblW w:w="9630" w:type="dxa"/>
        <w:tblInd w:w="-5" w:type="dxa"/>
        <w:tblLook w:val="04A0" w:firstRow="1" w:lastRow="0" w:firstColumn="1" w:lastColumn="0" w:noHBand="0" w:noVBand="1"/>
      </w:tblPr>
      <w:tblGrid>
        <w:gridCol w:w="2250"/>
        <w:gridCol w:w="7380"/>
      </w:tblGrid>
      <w:tr w:rsidR="00627651" w:rsidRPr="007603E9" w14:paraId="0B03F0D7" w14:textId="77777777" w:rsidTr="78A720F5">
        <w:trPr>
          <w:tblHeader/>
        </w:trPr>
        <w:tc>
          <w:tcPr>
            <w:tcW w:w="22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969FBA" w14:textId="0639AA5A" w:rsidR="00627651" w:rsidRPr="00931153" w:rsidRDefault="00627651" w:rsidP="00627651">
            <w:pPr>
              <w:rPr>
                <w:rFonts w:eastAsia="Calibri" w:cstheme="minorHAnsi"/>
                <w:b/>
                <w:bCs/>
                <w:sz w:val="24"/>
                <w:szCs w:val="24"/>
              </w:rPr>
            </w:pPr>
            <w:r w:rsidRPr="00931153">
              <w:rPr>
                <w:rFonts w:eastAsia="Calibri" w:cstheme="minorHAnsi"/>
                <w:b/>
                <w:bCs/>
                <w:sz w:val="24"/>
                <w:szCs w:val="24"/>
              </w:rPr>
              <w:t xml:space="preserve">Eligibility </w:t>
            </w:r>
          </w:p>
        </w:tc>
        <w:tc>
          <w:tcPr>
            <w:tcW w:w="7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7A6F13" w14:textId="77777777" w:rsidR="00627651" w:rsidRPr="00931153" w:rsidRDefault="00627651" w:rsidP="00627651">
            <w:pPr>
              <w:rPr>
                <w:rFonts w:eastAsia="Calibri" w:cstheme="minorHAnsi"/>
                <w:b/>
                <w:bCs/>
                <w:sz w:val="24"/>
                <w:szCs w:val="24"/>
              </w:rPr>
            </w:pPr>
            <w:r w:rsidRPr="00931153">
              <w:rPr>
                <w:rFonts w:eastAsia="Calibri" w:cstheme="minorHAnsi"/>
                <w:b/>
                <w:bCs/>
                <w:sz w:val="24"/>
                <w:szCs w:val="24"/>
              </w:rPr>
              <w:t>Retest Participation Guidelines</w:t>
            </w:r>
          </w:p>
        </w:tc>
      </w:tr>
      <w:tr w:rsidR="00627651" w:rsidRPr="007603E9" w14:paraId="43FA8CB5" w14:textId="77777777" w:rsidTr="004E11CD">
        <w:tc>
          <w:tcPr>
            <w:tcW w:w="2250" w:type="dxa"/>
            <w:tcBorders>
              <w:top w:val="single" w:sz="4" w:space="0" w:color="auto"/>
              <w:left w:val="single" w:sz="4" w:space="0" w:color="auto"/>
              <w:bottom w:val="single" w:sz="4" w:space="0" w:color="auto"/>
              <w:right w:val="single" w:sz="4" w:space="0" w:color="auto"/>
            </w:tcBorders>
          </w:tcPr>
          <w:p w14:paraId="313B1FC7" w14:textId="39258F6D" w:rsidR="00627651" w:rsidRPr="00931153" w:rsidRDefault="00627651" w:rsidP="00627651">
            <w:pPr>
              <w:rPr>
                <w:rFonts w:eastAsia="Calibri" w:cstheme="minorHAnsi"/>
                <w:b/>
                <w:bCs/>
              </w:rPr>
            </w:pPr>
            <w:r w:rsidRPr="00931153">
              <w:rPr>
                <w:rFonts w:eastAsia="Calibri" w:cstheme="minorHAnsi"/>
                <w:b/>
                <w:bCs/>
              </w:rPr>
              <w:t xml:space="preserve">Eligible to participate for </w:t>
            </w:r>
            <w:hyperlink r:id="rId12" w:history="1">
              <w:r w:rsidRPr="00931153">
                <w:rPr>
                  <w:rFonts w:eastAsia="Times New Roman" w:cstheme="minorHAnsi"/>
                  <w:b/>
                  <w:bCs/>
                  <w:color w:val="0563C1"/>
                  <w:u w:val="single"/>
                </w:rPr>
                <w:t>C</w:t>
              </w:r>
              <w:r w:rsidR="001430EC">
                <w:rPr>
                  <w:rFonts w:eastAsia="Times New Roman" w:cstheme="minorHAnsi"/>
                  <w:b/>
                  <w:bCs/>
                  <w:color w:val="0563C1"/>
                  <w:u w:val="single"/>
                </w:rPr>
                <w:t xml:space="preserve">ompetency </w:t>
              </w:r>
              <w:r w:rsidRPr="00931153">
                <w:rPr>
                  <w:rFonts w:eastAsia="Times New Roman" w:cstheme="minorHAnsi"/>
                  <w:b/>
                  <w:bCs/>
                  <w:color w:val="0563C1"/>
                  <w:u w:val="single"/>
                </w:rPr>
                <w:t>D</w:t>
              </w:r>
              <w:r w:rsidR="001430EC">
                <w:rPr>
                  <w:rFonts w:eastAsia="Times New Roman" w:cstheme="minorHAnsi"/>
                  <w:b/>
                  <w:bCs/>
                  <w:color w:val="0563C1"/>
                  <w:u w:val="single"/>
                </w:rPr>
                <w:t>etermination (CD)</w:t>
              </w:r>
              <w:r w:rsidRPr="00931153">
                <w:rPr>
                  <w:rFonts w:eastAsia="Times New Roman" w:cstheme="minorHAnsi"/>
                  <w:b/>
                  <w:bCs/>
                  <w:color w:val="0563C1"/>
                  <w:u w:val="single"/>
                </w:rPr>
                <w:t xml:space="preserve"> purposes</w:t>
              </w:r>
            </w:hyperlink>
          </w:p>
          <w:p w14:paraId="443EED8F" w14:textId="77777777" w:rsidR="00627651" w:rsidRPr="00931153" w:rsidRDefault="00627651" w:rsidP="00627651">
            <w:pPr>
              <w:rPr>
                <w:rFonts w:eastAsia="Calibri" w:cstheme="minorHAnsi"/>
                <w:b/>
                <w:bCs/>
              </w:rPr>
            </w:pPr>
          </w:p>
        </w:tc>
        <w:tc>
          <w:tcPr>
            <w:tcW w:w="7380" w:type="dxa"/>
            <w:tcBorders>
              <w:top w:val="single" w:sz="4" w:space="0" w:color="auto"/>
              <w:left w:val="single" w:sz="4" w:space="0" w:color="auto"/>
              <w:bottom w:val="single" w:sz="4" w:space="0" w:color="auto"/>
              <w:right w:val="single" w:sz="4" w:space="0" w:color="auto"/>
            </w:tcBorders>
            <w:hideMark/>
          </w:tcPr>
          <w:p w14:paraId="3D2C5FBD" w14:textId="6B8393C6" w:rsidR="00627651" w:rsidRPr="00931153" w:rsidRDefault="00627651" w:rsidP="00627651">
            <w:pPr>
              <w:numPr>
                <w:ilvl w:val="0"/>
                <w:numId w:val="1"/>
              </w:numPr>
              <w:rPr>
                <w:rFonts w:eastAsia="Calibri" w:cstheme="minorHAnsi"/>
              </w:rPr>
            </w:pPr>
            <w:r w:rsidRPr="00931153">
              <w:rPr>
                <w:rFonts w:eastAsia="Calibri" w:cstheme="minorHAnsi"/>
              </w:rPr>
              <w:t>Students repeating grade 10 who were previously counted</w:t>
            </w:r>
            <w:bookmarkStart w:id="0" w:name="_Ref115345866"/>
            <w:r w:rsidRPr="00931153">
              <w:rPr>
                <w:rFonts w:eastAsia="Calibri" w:cstheme="minorHAnsi"/>
                <w:vertAlign w:val="superscript"/>
              </w:rPr>
              <w:footnoteReference w:id="2"/>
            </w:r>
            <w:bookmarkEnd w:id="0"/>
            <w:r w:rsidRPr="00931153">
              <w:rPr>
                <w:rFonts w:eastAsia="Calibri" w:cstheme="minorHAnsi"/>
              </w:rPr>
              <w:t xml:space="preserve"> in participation results and </w:t>
            </w:r>
            <w:r w:rsidRPr="00931153">
              <w:rPr>
                <w:rFonts w:eastAsia="Calibri" w:cstheme="minorHAnsi"/>
                <w:color w:val="000000"/>
              </w:rPr>
              <w:t xml:space="preserve">have not yet earned </w:t>
            </w:r>
            <w:r w:rsidR="00440558" w:rsidRPr="00931153">
              <w:rPr>
                <w:rFonts w:eastAsia="Calibri" w:cstheme="minorHAnsi"/>
                <w:color w:val="000000"/>
              </w:rPr>
              <w:t xml:space="preserve">their CD </w:t>
            </w:r>
            <w:r w:rsidRPr="00931153">
              <w:rPr>
                <w:rFonts w:eastAsia="Calibri" w:cstheme="minorHAnsi"/>
                <w:color w:val="000000"/>
              </w:rPr>
              <w:t xml:space="preserve">in ELA and/or Mathematics </w:t>
            </w:r>
          </w:p>
          <w:p w14:paraId="672F4ECE" w14:textId="5C648E31" w:rsidR="00590158" w:rsidRPr="00931153" w:rsidRDefault="00284B20" w:rsidP="00590158">
            <w:pPr>
              <w:numPr>
                <w:ilvl w:val="0"/>
                <w:numId w:val="1"/>
              </w:numPr>
              <w:rPr>
                <w:rFonts w:eastAsia="Calibri" w:cstheme="minorHAnsi"/>
              </w:rPr>
            </w:pPr>
            <w:r w:rsidRPr="00931153">
              <w:rPr>
                <w:rFonts w:eastAsia="Calibri" w:cstheme="minorHAnsi"/>
              </w:rPr>
              <w:t xml:space="preserve">Students in grade 11 or 12 </w:t>
            </w:r>
            <w:r w:rsidR="00270A23" w:rsidRPr="00931153">
              <w:rPr>
                <w:rFonts w:eastAsia="Calibri" w:cstheme="minorHAnsi"/>
              </w:rPr>
              <w:t xml:space="preserve">who have not yet </w:t>
            </w:r>
            <w:r w:rsidR="00142F34" w:rsidRPr="00931153">
              <w:rPr>
                <w:rFonts w:eastAsia="Calibri" w:cstheme="minorHAnsi"/>
              </w:rPr>
              <w:t xml:space="preserve">earned </w:t>
            </w:r>
            <w:r w:rsidR="00C258A6">
              <w:rPr>
                <w:rFonts w:eastAsia="Calibri" w:cstheme="minorHAnsi"/>
              </w:rPr>
              <w:t>a passing score</w:t>
            </w:r>
            <w:r w:rsidR="00142F34" w:rsidRPr="00931153">
              <w:rPr>
                <w:rFonts w:eastAsia="Calibri" w:cstheme="minorHAnsi"/>
              </w:rPr>
              <w:t xml:space="preserve"> in ELA </w:t>
            </w:r>
            <w:r w:rsidR="007C33B6" w:rsidRPr="00931153">
              <w:rPr>
                <w:rFonts w:eastAsia="Calibri" w:cstheme="minorHAnsi"/>
              </w:rPr>
              <w:t>and/or</w:t>
            </w:r>
            <w:r w:rsidRPr="00931153">
              <w:rPr>
                <w:rFonts w:eastAsia="Calibri" w:cstheme="minorHAnsi"/>
              </w:rPr>
              <w:t xml:space="preserve"> Mathematics </w:t>
            </w:r>
          </w:p>
          <w:p w14:paraId="41FDE302" w14:textId="18B78561" w:rsidR="00627651" w:rsidRPr="00931153" w:rsidRDefault="00627651" w:rsidP="007C33B6">
            <w:pPr>
              <w:numPr>
                <w:ilvl w:val="0"/>
                <w:numId w:val="1"/>
              </w:numPr>
              <w:rPr>
                <w:rFonts w:eastAsia="Calibri" w:cstheme="minorHAnsi"/>
              </w:rPr>
            </w:pPr>
            <w:r w:rsidRPr="00931153">
              <w:rPr>
                <w:rFonts w:eastAsia="Calibri" w:cstheme="minorHAnsi"/>
              </w:rPr>
              <w:t xml:space="preserve">Adults </w:t>
            </w:r>
            <w:r w:rsidRPr="00931153">
              <w:rPr>
                <w:rFonts w:eastAsia="Calibri" w:cstheme="minorHAnsi"/>
                <w:color w:val="221E1F"/>
              </w:rPr>
              <w:t xml:space="preserve">who have exited high school and </w:t>
            </w:r>
            <w:r w:rsidR="002A5979" w:rsidRPr="00931153">
              <w:rPr>
                <w:rFonts w:eastAsia="Calibri" w:cstheme="minorHAnsi"/>
                <w:color w:val="221E1F"/>
              </w:rPr>
              <w:t>have not yet earned their CD in</w:t>
            </w:r>
            <w:r w:rsidRPr="00931153">
              <w:rPr>
                <w:rFonts w:eastAsia="Calibri" w:cstheme="minorHAnsi"/>
                <w:color w:val="221E1F"/>
              </w:rPr>
              <w:t xml:space="preserve"> ELA and/or Mathematics </w:t>
            </w:r>
          </w:p>
        </w:tc>
      </w:tr>
      <w:tr w:rsidR="00627651" w:rsidRPr="007603E9" w14:paraId="399C19CF" w14:textId="77777777" w:rsidTr="004E11CD">
        <w:tc>
          <w:tcPr>
            <w:tcW w:w="2250" w:type="dxa"/>
            <w:tcBorders>
              <w:top w:val="single" w:sz="4" w:space="0" w:color="auto"/>
              <w:left w:val="single" w:sz="4" w:space="0" w:color="auto"/>
              <w:bottom w:val="single" w:sz="4" w:space="0" w:color="auto"/>
              <w:right w:val="single" w:sz="4" w:space="0" w:color="auto"/>
            </w:tcBorders>
            <w:hideMark/>
          </w:tcPr>
          <w:p w14:paraId="7DF4D271" w14:textId="406F83D6" w:rsidR="00627651" w:rsidRPr="00931153" w:rsidRDefault="00627651" w:rsidP="00627651">
            <w:pPr>
              <w:rPr>
                <w:rFonts w:eastAsia="Calibri" w:cstheme="minorHAnsi"/>
                <w:b/>
                <w:bCs/>
                <w:color w:val="000000"/>
              </w:rPr>
            </w:pPr>
            <w:r w:rsidRPr="00931153">
              <w:rPr>
                <w:rFonts w:eastAsia="Calibri" w:cstheme="minorHAnsi"/>
                <w:b/>
                <w:bCs/>
                <w:color w:val="000000"/>
              </w:rPr>
              <w:t xml:space="preserve">Eligible to participate to qualify for the </w:t>
            </w:r>
            <w:hyperlink r:id="rId13" w:history="1">
              <w:r w:rsidRPr="00931153">
                <w:rPr>
                  <w:rFonts w:eastAsia="Times New Roman" w:cstheme="minorHAnsi"/>
                  <w:b/>
                  <w:bCs/>
                  <w:color w:val="0563C1"/>
                  <w:u w:val="single"/>
                </w:rPr>
                <w:t>Adams Scholarship</w:t>
              </w:r>
            </w:hyperlink>
            <w:r w:rsidRPr="00931153">
              <w:rPr>
                <w:rFonts w:eastAsia="Calibri" w:cstheme="minorHAnsi"/>
                <w:b/>
                <w:bCs/>
                <w:color w:val="000000"/>
              </w:rPr>
              <w:t xml:space="preserve"> </w:t>
            </w:r>
          </w:p>
        </w:tc>
        <w:tc>
          <w:tcPr>
            <w:tcW w:w="7380" w:type="dxa"/>
            <w:tcBorders>
              <w:top w:val="single" w:sz="4" w:space="0" w:color="auto"/>
              <w:left w:val="single" w:sz="4" w:space="0" w:color="auto"/>
              <w:bottom w:val="single" w:sz="4" w:space="0" w:color="auto"/>
              <w:right w:val="single" w:sz="4" w:space="0" w:color="auto"/>
            </w:tcBorders>
            <w:hideMark/>
          </w:tcPr>
          <w:p w14:paraId="343A3F53" w14:textId="0CFDF4B5" w:rsidR="00627651" w:rsidRPr="00931153" w:rsidRDefault="00627651" w:rsidP="00627651">
            <w:pPr>
              <w:numPr>
                <w:ilvl w:val="0"/>
                <w:numId w:val="2"/>
              </w:numPr>
              <w:rPr>
                <w:rFonts w:eastAsia="Calibri" w:cstheme="minorHAnsi"/>
                <w:color w:val="000000"/>
              </w:rPr>
            </w:pPr>
            <w:r w:rsidRPr="00931153">
              <w:rPr>
                <w:rFonts w:eastAsia="Calibri" w:cstheme="minorHAnsi"/>
                <w:color w:val="000000"/>
              </w:rPr>
              <w:t xml:space="preserve">Students who are </w:t>
            </w:r>
            <w:r w:rsidR="00F41BA9" w:rsidRPr="00931153">
              <w:rPr>
                <w:rFonts w:eastAsia="Calibri" w:cstheme="minorHAnsi"/>
                <w:color w:val="000000"/>
              </w:rPr>
              <w:t xml:space="preserve">either </w:t>
            </w:r>
            <w:r w:rsidRPr="00931153">
              <w:rPr>
                <w:rFonts w:eastAsia="Calibri" w:cstheme="minorHAnsi"/>
                <w:color w:val="000000"/>
              </w:rPr>
              <w:t xml:space="preserve">repeating grade 10 </w:t>
            </w:r>
            <w:r w:rsidR="00CA0C75" w:rsidRPr="00931153">
              <w:rPr>
                <w:rFonts w:eastAsia="Calibri" w:cstheme="minorHAnsi"/>
                <w:color w:val="000000"/>
              </w:rPr>
              <w:t>or are</w:t>
            </w:r>
            <w:r w:rsidRPr="00931153">
              <w:rPr>
                <w:rFonts w:eastAsia="Calibri" w:cstheme="minorHAnsi"/>
                <w:color w:val="000000"/>
              </w:rPr>
              <w:t xml:space="preserve"> in grade 11 </w:t>
            </w:r>
            <w:r w:rsidR="00840075" w:rsidRPr="00931153">
              <w:rPr>
                <w:rFonts w:eastAsia="Calibri" w:cstheme="minorHAnsi"/>
                <w:color w:val="000000" w:themeColor="text1"/>
              </w:rPr>
              <w:t>and</w:t>
            </w:r>
            <w:r w:rsidRPr="00931153">
              <w:rPr>
                <w:rFonts w:eastAsia="Calibri" w:cstheme="minorHAnsi"/>
                <w:color w:val="000000"/>
              </w:rPr>
              <w:t xml:space="preserve"> are testing for the first time</w:t>
            </w:r>
            <w:r w:rsidR="00E471FA" w:rsidRPr="00931153">
              <w:rPr>
                <w:rFonts w:eastAsia="Calibri" w:cstheme="minorHAnsi"/>
                <w:color w:val="000000"/>
              </w:rPr>
              <w:t xml:space="preserve"> (</w:t>
            </w:r>
            <w:r w:rsidRPr="00931153">
              <w:rPr>
                <w:rFonts w:eastAsia="Calibri" w:cstheme="minorHAnsi"/>
                <w:color w:val="000000"/>
              </w:rPr>
              <w:t xml:space="preserve">regardless of whether the students </w:t>
            </w:r>
            <w:r w:rsidR="00E471FA" w:rsidRPr="00931153">
              <w:rPr>
                <w:rFonts w:eastAsia="Calibri" w:cstheme="minorHAnsi"/>
                <w:color w:val="000000"/>
              </w:rPr>
              <w:t xml:space="preserve">received a participation status of </w:t>
            </w:r>
            <w:r w:rsidRPr="00931153">
              <w:rPr>
                <w:rFonts w:eastAsia="Calibri" w:cstheme="minorHAnsi"/>
                <w:color w:val="000000"/>
              </w:rPr>
              <w:t>MED or ABS in grade 10, or are new to a Massachusetts public school</w:t>
            </w:r>
            <w:r w:rsidR="00E471FA" w:rsidRPr="00931153">
              <w:rPr>
                <w:rFonts w:eastAsia="Calibri" w:cstheme="minorHAnsi"/>
                <w:color w:val="000000"/>
              </w:rPr>
              <w:t>)</w:t>
            </w:r>
            <w:r w:rsidRPr="00931153">
              <w:rPr>
                <w:rFonts w:eastAsia="Calibri" w:cstheme="minorHAnsi"/>
                <w:color w:val="000000"/>
              </w:rPr>
              <w:t xml:space="preserve"> </w:t>
            </w:r>
          </w:p>
        </w:tc>
      </w:tr>
      <w:tr w:rsidR="00627651" w:rsidRPr="007603E9" w14:paraId="2A6A58A8" w14:textId="77777777" w:rsidTr="004E11CD">
        <w:tc>
          <w:tcPr>
            <w:tcW w:w="2250" w:type="dxa"/>
            <w:tcBorders>
              <w:top w:val="single" w:sz="4" w:space="0" w:color="auto"/>
              <w:left w:val="single" w:sz="4" w:space="0" w:color="auto"/>
              <w:bottom w:val="single" w:sz="4" w:space="0" w:color="auto"/>
              <w:right w:val="single" w:sz="4" w:space="0" w:color="auto"/>
            </w:tcBorders>
            <w:hideMark/>
          </w:tcPr>
          <w:p w14:paraId="3496FF0E" w14:textId="77777777" w:rsidR="00627651" w:rsidRPr="00931153" w:rsidRDefault="00627651" w:rsidP="00627651">
            <w:pPr>
              <w:rPr>
                <w:rFonts w:eastAsia="Calibri" w:cstheme="minorHAnsi"/>
                <w:b/>
                <w:bCs/>
              </w:rPr>
            </w:pPr>
            <w:r w:rsidRPr="00931153">
              <w:rPr>
                <w:rFonts w:eastAsia="Calibri" w:cstheme="minorHAnsi"/>
                <w:b/>
                <w:bCs/>
              </w:rPr>
              <w:t xml:space="preserve">Eligible to participate to qualify for the </w:t>
            </w:r>
            <w:hyperlink r:id="rId14" w:history="1">
              <w:r w:rsidRPr="00931153">
                <w:rPr>
                  <w:rFonts w:eastAsia="Times New Roman" w:cstheme="minorHAnsi"/>
                  <w:b/>
                  <w:bCs/>
                  <w:color w:val="0563C1"/>
                  <w:u w:val="single"/>
                </w:rPr>
                <w:t>Koplik Award</w:t>
              </w:r>
            </w:hyperlink>
            <w:r w:rsidRPr="00931153">
              <w:rPr>
                <w:rFonts w:eastAsia="Calibri" w:cstheme="minorHAnsi"/>
                <w:b/>
                <w:bCs/>
              </w:rPr>
              <w:t xml:space="preserve"> </w:t>
            </w:r>
          </w:p>
        </w:tc>
        <w:tc>
          <w:tcPr>
            <w:tcW w:w="7380" w:type="dxa"/>
            <w:tcBorders>
              <w:top w:val="single" w:sz="4" w:space="0" w:color="auto"/>
              <w:left w:val="single" w:sz="4" w:space="0" w:color="auto"/>
              <w:bottom w:val="single" w:sz="4" w:space="0" w:color="auto"/>
              <w:right w:val="single" w:sz="4" w:space="0" w:color="auto"/>
            </w:tcBorders>
            <w:hideMark/>
          </w:tcPr>
          <w:p w14:paraId="1FC3824C" w14:textId="18AFDF18" w:rsidR="00627651" w:rsidRPr="00931153" w:rsidRDefault="00CC7BBC" w:rsidP="00627651">
            <w:pPr>
              <w:numPr>
                <w:ilvl w:val="0"/>
                <w:numId w:val="2"/>
              </w:numPr>
              <w:rPr>
                <w:rFonts w:eastAsia="Times New Roman" w:cstheme="minorHAnsi"/>
              </w:rPr>
            </w:pPr>
            <w:r w:rsidRPr="00931153">
              <w:rPr>
                <w:rFonts w:eastAsia="Calibri" w:cstheme="minorHAnsi"/>
                <w:color w:val="000000" w:themeColor="text1"/>
              </w:rPr>
              <w:t xml:space="preserve">Students </w:t>
            </w:r>
            <w:r w:rsidR="0061539F" w:rsidRPr="00931153">
              <w:rPr>
                <w:rFonts w:eastAsia="Calibri" w:cstheme="minorHAnsi"/>
                <w:color w:val="000000" w:themeColor="text1"/>
              </w:rPr>
              <w:t xml:space="preserve">who are </w:t>
            </w:r>
            <w:r w:rsidRPr="00931153">
              <w:rPr>
                <w:rFonts w:eastAsia="Calibri" w:cstheme="minorHAnsi"/>
                <w:color w:val="000000" w:themeColor="text1"/>
              </w:rPr>
              <w:t>repeating grade 10</w:t>
            </w:r>
            <w:r w:rsidR="0061539F" w:rsidRPr="00931153">
              <w:rPr>
                <w:rFonts w:eastAsia="Calibri" w:cstheme="minorHAnsi"/>
              </w:rPr>
              <w:t xml:space="preserve"> or are in</w:t>
            </w:r>
            <w:r w:rsidR="00627651" w:rsidRPr="00931153">
              <w:rPr>
                <w:rFonts w:eastAsia="Calibri" w:cstheme="minorHAnsi"/>
              </w:rPr>
              <w:t xml:space="preserve"> grade 11</w:t>
            </w:r>
            <w:r w:rsidR="009D6EB5" w:rsidRPr="00931153">
              <w:rPr>
                <w:rFonts w:eastAsia="Calibri" w:cstheme="minorHAnsi"/>
              </w:rPr>
              <w:t>, and are</w:t>
            </w:r>
            <w:r w:rsidR="00627651" w:rsidRPr="00931153">
              <w:rPr>
                <w:rFonts w:eastAsia="Calibri" w:cstheme="minorHAnsi"/>
              </w:rPr>
              <w:t xml:space="preserve"> attempting to improve their scores for the Koplik Award</w:t>
            </w:r>
          </w:p>
        </w:tc>
      </w:tr>
      <w:tr w:rsidR="00837DF4" w:rsidRPr="007603E9" w14:paraId="0E8AC1D2" w14:textId="77777777" w:rsidTr="007A6940">
        <w:trPr>
          <w:trHeight w:val="836"/>
        </w:trPr>
        <w:tc>
          <w:tcPr>
            <w:tcW w:w="2250" w:type="dxa"/>
            <w:tcBorders>
              <w:top w:val="single" w:sz="4" w:space="0" w:color="auto"/>
              <w:left w:val="single" w:sz="4" w:space="0" w:color="auto"/>
              <w:bottom w:val="single" w:sz="4" w:space="0" w:color="auto"/>
              <w:right w:val="single" w:sz="4" w:space="0" w:color="auto"/>
            </w:tcBorders>
          </w:tcPr>
          <w:p w14:paraId="70917254" w14:textId="093978CB" w:rsidR="00837DF4" w:rsidRPr="00931153" w:rsidRDefault="00837DF4" w:rsidP="00837DF4">
            <w:pPr>
              <w:rPr>
                <w:rFonts w:eastAsia="Calibri" w:cstheme="minorHAnsi"/>
                <w:b/>
                <w:bCs/>
                <w:color w:val="000000"/>
              </w:rPr>
            </w:pPr>
            <w:r w:rsidRPr="00931153">
              <w:rPr>
                <w:rFonts w:eastAsia="Calibri" w:cstheme="minorHAnsi"/>
                <w:b/>
                <w:bCs/>
              </w:rPr>
              <w:t xml:space="preserve">Eligible to participate in </w:t>
            </w:r>
            <w:r w:rsidRPr="00931153">
              <w:rPr>
                <w:rFonts w:eastAsia="Calibri" w:cstheme="minorHAnsi"/>
                <w:b/>
                <w:bCs/>
                <w:u w:val="single"/>
              </w:rPr>
              <w:t>ELA</w:t>
            </w:r>
            <w:r w:rsidRPr="00931153">
              <w:rPr>
                <w:rFonts w:eastAsia="Calibri" w:cstheme="minorHAnsi"/>
                <w:b/>
                <w:bCs/>
              </w:rPr>
              <w:t xml:space="preserve"> for </w:t>
            </w:r>
            <w:hyperlink r:id="rId15" w:history="1">
              <w:r w:rsidRPr="00931153">
                <w:rPr>
                  <w:rStyle w:val="Hyperlink"/>
                  <w:rFonts w:eastAsia="Calibri" w:cstheme="minorHAnsi"/>
                  <w:b/>
                  <w:bCs/>
                </w:rPr>
                <w:t>EPP purposes</w:t>
              </w:r>
            </w:hyperlink>
          </w:p>
        </w:tc>
        <w:tc>
          <w:tcPr>
            <w:tcW w:w="7380" w:type="dxa"/>
            <w:tcBorders>
              <w:top w:val="single" w:sz="4" w:space="0" w:color="auto"/>
              <w:left w:val="single" w:sz="4" w:space="0" w:color="auto"/>
              <w:bottom w:val="single" w:sz="4" w:space="0" w:color="auto"/>
              <w:right w:val="single" w:sz="4" w:space="0" w:color="auto"/>
            </w:tcBorders>
            <w:vAlign w:val="center"/>
          </w:tcPr>
          <w:p w14:paraId="16DBEFC9" w14:textId="79AFD86A" w:rsidR="00837DF4" w:rsidRPr="00931153" w:rsidRDefault="00837DF4" w:rsidP="007A6940">
            <w:pPr>
              <w:numPr>
                <w:ilvl w:val="0"/>
                <w:numId w:val="2"/>
              </w:numPr>
              <w:rPr>
                <w:rFonts w:eastAsia="Calibri" w:cstheme="minorHAnsi"/>
                <w:color w:val="000000" w:themeColor="text1"/>
              </w:rPr>
            </w:pPr>
            <w:r w:rsidRPr="00931153">
              <w:rPr>
                <w:rFonts w:eastAsia="Calibri" w:cstheme="minorHAnsi"/>
              </w:rPr>
              <w:t>Students in grad</w:t>
            </w:r>
            <w:r w:rsidR="00F17422">
              <w:rPr>
                <w:rFonts w:eastAsia="Calibri" w:cstheme="minorHAnsi"/>
              </w:rPr>
              <w:t>e</w:t>
            </w:r>
            <w:r w:rsidRPr="00931153">
              <w:rPr>
                <w:rFonts w:eastAsia="Calibri" w:cstheme="minorHAnsi"/>
              </w:rPr>
              <w:t xml:space="preserve"> 11 </w:t>
            </w:r>
            <w:r w:rsidR="00F17422">
              <w:rPr>
                <w:rFonts w:eastAsia="Calibri" w:cstheme="minorHAnsi"/>
              </w:rPr>
              <w:t>or</w:t>
            </w:r>
            <w:r w:rsidR="00F17422" w:rsidRPr="00931153">
              <w:rPr>
                <w:rFonts w:eastAsia="Calibri" w:cstheme="minorHAnsi"/>
              </w:rPr>
              <w:t xml:space="preserve"> </w:t>
            </w:r>
            <w:r w:rsidRPr="00931153">
              <w:rPr>
                <w:rFonts w:eastAsia="Calibri" w:cstheme="minorHAnsi"/>
              </w:rPr>
              <w:t xml:space="preserve">12 taking the </w:t>
            </w:r>
            <w:r w:rsidRPr="00931153">
              <w:rPr>
                <w:rFonts w:eastAsia="Calibri" w:cstheme="minorHAnsi"/>
                <w:b/>
                <w:bCs/>
              </w:rPr>
              <w:t>ELA</w:t>
            </w:r>
            <w:r w:rsidRPr="00931153">
              <w:rPr>
                <w:rFonts w:eastAsia="Calibri" w:cstheme="minorHAnsi"/>
              </w:rPr>
              <w:t xml:space="preserve"> retest for EPP purposes. (Students may not participate in the Mathematics retest for EPP purposes.)</w:t>
            </w:r>
          </w:p>
        </w:tc>
      </w:tr>
      <w:tr w:rsidR="00837DF4" w:rsidRPr="007603E9" w14:paraId="63D7A582" w14:textId="77777777" w:rsidTr="007A6940">
        <w:trPr>
          <w:trHeight w:val="836"/>
        </w:trPr>
        <w:tc>
          <w:tcPr>
            <w:tcW w:w="2250" w:type="dxa"/>
            <w:tcBorders>
              <w:top w:val="single" w:sz="4" w:space="0" w:color="auto"/>
              <w:left w:val="single" w:sz="4" w:space="0" w:color="auto"/>
              <w:bottom w:val="single" w:sz="4" w:space="0" w:color="auto"/>
              <w:right w:val="single" w:sz="4" w:space="0" w:color="auto"/>
            </w:tcBorders>
            <w:hideMark/>
          </w:tcPr>
          <w:p w14:paraId="4CD7DD9A" w14:textId="77777777" w:rsidR="00837DF4" w:rsidRPr="00931153" w:rsidRDefault="00837DF4" w:rsidP="00837DF4">
            <w:pPr>
              <w:rPr>
                <w:rFonts w:eastAsia="Calibri" w:cstheme="minorHAnsi"/>
                <w:b/>
                <w:bCs/>
                <w:color w:val="000000"/>
              </w:rPr>
            </w:pPr>
            <w:r w:rsidRPr="00931153">
              <w:rPr>
                <w:rFonts w:eastAsia="Calibri" w:cstheme="minorHAnsi"/>
                <w:b/>
                <w:bCs/>
                <w:color w:val="000000"/>
              </w:rPr>
              <w:t xml:space="preserve">Eligible to participate in </w:t>
            </w:r>
            <w:r w:rsidRPr="00931153">
              <w:rPr>
                <w:rFonts w:eastAsia="Calibri" w:cstheme="minorHAnsi"/>
                <w:b/>
                <w:color w:val="000000"/>
                <w:u w:val="single"/>
              </w:rPr>
              <w:t>ELA</w:t>
            </w:r>
            <w:r w:rsidRPr="00931153">
              <w:rPr>
                <w:rFonts w:eastAsia="Calibri" w:cstheme="minorHAnsi"/>
                <w:b/>
                <w:bCs/>
                <w:color w:val="000000"/>
              </w:rPr>
              <w:t xml:space="preserve"> to qualify for the </w:t>
            </w:r>
            <w:hyperlink r:id="rId16" w:history="1">
              <w:r w:rsidRPr="00931153">
                <w:rPr>
                  <w:rFonts w:eastAsia="Times New Roman" w:cstheme="minorHAnsi"/>
                  <w:b/>
                  <w:bCs/>
                  <w:color w:val="0563C1"/>
                  <w:u w:val="single"/>
                </w:rPr>
                <w:t>Seal of Biliteracy</w:t>
              </w:r>
            </w:hyperlink>
            <w:r w:rsidRPr="00931153">
              <w:rPr>
                <w:rFonts w:eastAsia="Calibri" w:cstheme="minorHAnsi"/>
                <w:b/>
                <w:bCs/>
              </w:rPr>
              <w:t xml:space="preserve"> </w:t>
            </w:r>
          </w:p>
        </w:tc>
        <w:tc>
          <w:tcPr>
            <w:tcW w:w="7380" w:type="dxa"/>
            <w:tcBorders>
              <w:top w:val="single" w:sz="4" w:space="0" w:color="auto"/>
              <w:left w:val="single" w:sz="4" w:space="0" w:color="auto"/>
              <w:bottom w:val="single" w:sz="4" w:space="0" w:color="auto"/>
              <w:right w:val="single" w:sz="4" w:space="0" w:color="auto"/>
            </w:tcBorders>
            <w:vAlign w:val="center"/>
            <w:hideMark/>
          </w:tcPr>
          <w:p w14:paraId="105D3C1C" w14:textId="61A1991A" w:rsidR="00837DF4" w:rsidRPr="00931153" w:rsidRDefault="00837DF4" w:rsidP="007A6940">
            <w:pPr>
              <w:numPr>
                <w:ilvl w:val="0"/>
                <w:numId w:val="2"/>
              </w:numPr>
              <w:rPr>
                <w:rFonts w:eastAsia="Calibri" w:cstheme="minorHAnsi"/>
                <w:color w:val="000000"/>
              </w:rPr>
            </w:pPr>
            <w:r w:rsidRPr="00931153">
              <w:rPr>
                <w:rFonts w:eastAsia="Calibri" w:cstheme="minorHAnsi"/>
                <w:color w:val="000000" w:themeColor="text1"/>
              </w:rPr>
              <w:t xml:space="preserve">Students who are repeating grade 10, and students in grade 11 or 12 </w:t>
            </w:r>
          </w:p>
        </w:tc>
      </w:tr>
      <w:tr w:rsidR="00837DF4" w:rsidRPr="007603E9" w14:paraId="51DDD798" w14:textId="77777777" w:rsidTr="004E11CD">
        <w:tc>
          <w:tcPr>
            <w:tcW w:w="2250" w:type="dxa"/>
            <w:tcBorders>
              <w:top w:val="single" w:sz="4" w:space="0" w:color="auto"/>
              <w:left w:val="single" w:sz="4" w:space="0" w:color="auto"/>
              <w:bottom w:val="single" w:sz="4" w:space="0" w:color="auto"/>
              <w:right w:val="single" w:sz="4" w:space="0" w:color="auto"/>
            </w:tcBorders>
            <w:hideMark/>
          </w:tcPr>
          <w:p w14:paraId="62F553ED" w14:textId="77777777" w:rsidR="00837DF4" w:rsidRPr="00931153" w:rsidRDefault="00837DF4" w:rsidP="00837DF4">
            <w:pPr>
              <w:rPr>
                <w:rFonts w:eastAsia="Calibri" w:cstheme="minorHAnsi"/>
                <w:b/>
                <w:bCs/>
              </w:rPr>
            </w:pPr>
            <w:r w:rsidRPr="00931153">
              <w:rPr>
                <w:rFonts w:eastAsia="Calibri" w:cstheme="minorHAnsi"/>
                <w:b/>
                <w:bCs/>
              </w:rPr>
              <w:t>Not eligible to participate</w:t>
            </w:r>
          </w:p>
        </w:tc>
        <w:tc>
          <w:tcPr>
            <w:tcW w:w="7380" w:type="dxa"/>
            <w:tcBorders>
              <w:top w:val="single" w:sz="4" w:space="0" w:color="auto"/>
              <w:left w:val="single" w:sz="4" w:space="0" w:color="auto"/>
              <w:bottom w:val="single" w:sz="4" w:space="0" w:color="auto"/>
              <w:right w:val="single" w:sz="4" w:space="0" w:color="auto"/>
            </w:tcBorders>
            <w:hideMark/>
          </w:tcPr>
          <w:p w14:paraId="78A193EB" w14:textId="77777777" w:rsidR="00837DF4" w:rsidRPr="00931153" w:rsidRDefault="00837DF4" w:rsidP="00837DF4">
            <w:pPr>
              <w:numPr>
                <w:ilvl w:val="0"/>
                <w:numId w:val="2"/>
              </w:numPr>
              <w:rPr>
                <w:rFonts w:eastAsia="Calibri" w:cstheme="minorHAnsi"/>
              </w:rPr>
            </w:pPr>
            <w:r w:rsidRPr="00931153">
              <w:rPr>
                <w:rFonts w:eastAsia="Calibri" w:cstheme="minorHAnsi"/>
              </w:rPr>
              <w:t>Grade 9 students</w:t>
            </w:r>
          </w:p>
          <w:p w14:paraId="0CA1FA99" w14:textId="77777777" w:rsidR="00837DF4" w:rsidRPr="00931153" w:rsidRDefault="00837DF4" w:rsidP="00837DF4">
            <w:pPr>
              <w:numPr>
                <w:ilvl w:val="0"/>
                <w:numId w:val="2"/>
              </w:numPr>
              <w:contextualSpacing/>
              <w:rPr>
                <w:rFonts w:eastAsia="Calibri" w:cstheme="minorHAnsi"/>
              </w:rPr>
            </w:pPr>
            <w:r w:rsidRPr="00931153">
              <w:rPr>
                <w:rFonts w:eastAsia="Calibri" w:cstheme="minorHAnsi"/>
              </w:rPr>
              <w:t>First-time grade 10 students</w:t>
            </w:r>
          </w:p>
          <w:p w14:paraId="69B4A2FE" w14:textId="21FD3EF8" w:rsidR="00837DF4" w:rsidRPr="00931153" w:rsidRDefault="00837DF4" w:rsidP="00837DF4">
            <w:pPr>
              <w:numPr>
                <w:ilvl w:val="0"/>
                <w:numId w:val="2"/>
              </w:numPr>
              <w:contextualSpacing/>
              <w:rPr>
                <w:rFonts w:eastAsia="Calibri" w:cstheme="minorHAnsi"/>
              </w:rPr>
            </w:pPr>
            <w:r w:rsidRPr="00931153">
              <w:rPr>
                <w:rFonts w:eastAsia="Calibri" w:cstheme="minorHAnsi"/>
              </w:rPr>
              <w:t>Grade 12 students attempting to qualify for the Adams Scholarship or Koplik Award</w:t>
            </w:r>
          </w:p>
        </w:tc>
      </w:tr>
    </w:tbl>
    <w:p w14:paraId="46A4BC95" w14:textId="77777777" w:rsidR="00627651" w:rsidRPr="00931153" w:rsidRDefault="00627651" w:rsidP="00627651">
      <w:pPr>
        <w:spacing w:after="0" w:line="240" w:lineRule="auto"/>
        <w:rPr>
          <w:rFonts w:eastAsia="Calibri" w:cstheme="minorHAnsi"/>
        </w:rPr>
      </w:pPr>
    </w:p>
    <w:p w14:paraId="01013D8D" w14:textId="77777777" w:rsidR="005A0A0D" w:rsidRPr="00931153" w:rsidRDefault="00627651" w:rsidP="00627651">
      <w:pPr>
        <w:spacing w:after="0" w:line="240" w:lineRule="auto"/>
        <w:rPr>
          <w:rFonts w:eastAsia="Calibri" w:cstheme="minorHAnsi"/>
          <w:b/>
          <w:bCs/>
        </w:rPr>
      </w:pPr>
      <w:r w:rsidRPr="00931153">
        <w:rPr>
          <w:rFonts w:eastAsia="Calibri" w:cstheme="minorHAnsi"/>
          <w:b/>
          <w:bCs/>
        </w:rPr>
        <w:t>Note</w:t>
      </w:r>
      <w:r w:rsidR="005A0A0D" w:rsidRPr="00931153">
        <w:rPr>
          <w:rFonts w:eastAsia="Calibri" w:cstheme="minorHAnsi"/>
          <w:b/>
          <w:bCs/>
        </w:rPr>
        <w:t xml:space="preserve">s: </w:t>
      </w:r>
    </w:p>
    <w:p w14:paraId="38E37C37" w14:textId="1EA82A2F" w:rsidR="00627651" w:rsidRPr="00931153" w:rsidRDefault="005A0A0D" w:rsidP="000D5480">
      <w:pPr>
        <w:pStyle w:val="ListParagraph"/>
        <w:numPr>
          <w:ilvl w:val="0"/>
          <w:numId w:val="3"/>
        </w:numPr>
        <w:spacing w:after="0" w:line="240" w:lineRule="auto"/>
        <w:rPr>
          <w:rFonts w:eastAsia="Calibri" w:cstheme="minorHAnsi"/>
        </w:rPr>
      </w:pPr>
      <w:r w:rsidRPr="00931153">
        <w:rPr>
          <w:rFonts w:eastAsia="Calibri" w:cstheme="minorHAnsi"/>
        </w:rPr>
        <w:t>C</w:t>
      </w:r>
      <w:r w:rsidR="00627651" w:rsidRPr="00931153">
        <w:rPr>
          <w:rFonts w:eastAsia="Calibri" w:cstheme="minorHAnsi"/>
        </w:rPr>
        <w:t xml:space="preserve">ertain scores in the </w:t>
      </w:r>
      <w:r w:rsidR="00627651" w:rsidRPr="000E5D97">
        <w:rPr>
          <w:rFonts w:eastAsia="Calibri" w:cstheme="minorHAnsi"/>
          <w:iCs/>
        </w:rPr>
        <w:t>Not Meeting Expectations</w:t>
      </w:r>
      <w:r w:rsidR="00627651" w:rsidRPr="00931153">
        <w:rPr>
          <w:rFonts w:eastAsia="Calibri" w:cstheme="minorHAnsi"/>
        </w:rPr>
        <w:t xml:space="preserve"> achievement level are high enough to meet the interim CD standard </w:t>
      </w:r>
      <w:r w:rsidR="00A046B4" w:rsidRPr="00931153">
        <w:rPr>
          <w:rFonts w:eastAsia="Calibri" w:cstheme="minorHAnsi"/>
        </w:rPr>
        <w:t xml:space="preserve">in ELA and Mathematics </w:t>
      </w:r>
      <w:r w:rsidR="004E11CD" w:rsidRPr="00931153">
        <w:rPr>
          <w:rFonts w:eastAsia="Calibri" w:cstheme="minorHAnsi"/>
        </w:rPr>
        <w:t>for students in the classes of 2024 and 2025</w:t>
      </w:r>
      <w:r w:rsidR="00627651" w:rsidRPr="00931153">
        <w:rPr>
          <w:rFonts w:eastAsia="Calibri" w:cstheme="minorHAnsi"/>
        </w:rPr>
        <w:t xml:space="preserve">, and students with these scores </w:t>
      </w:r>
      <w:r w:rsidR="00627651" w:rsidRPr="00A046B4">
        <w:rPr>
          <w:rFonts w:eastAsia="Calibri" w:cstheme="minorHAnsi"/>
          <w:bCs/>
        </w:rPr>
        <w:t xml:space="preserve">do not </w:t>
      </w:r>
      <w:r w:rsidR="00627651" w:rsidRPr="00931153">
        <w:rPr>
          <w:rFonts w:eastAsia="Calibri" w:cstheme="minorHAnsi"/>
        </w:rPr>
        <w:t xml:space="preserve">need to participate in retests for CD purposes. </w:t>
      </w:r>
      <w:r w:rsidR="00D31EA2" w:rsidRPr="00D31EA2">
        <w:rPr>
          <w:rFonts w:eastAsia="Calibri" w:cstheme="minorHAnsi"/>
        </w:rPr>
        <w:t xml:space="preserve">For more information, refer to the </w:t>
      </w:r>
      <w:hyperlink r:id="rId17" w:history="1">
        <w:r w:rsidR="00D31EA2" w:rsidRPr="00D31EA2">
          <w:rPr>
            <w:rStyle w:val="Hyperlink"/>
            <w:rFonts w:eastAsia="Calibri" w:cstheme="minorHAnsi"/>
          </w:rPr>
          <w:t>Department’s website</w:t>
        </w:r>
      </w:hyperlink>
      <w:r w:rsidR="00D31EA2" w:rsidRPr="00D31EA2">
        <w:rPr>
          <w:rFonts w:eastAsia="Calibri" w:cstheme="minorHAnsi"/>
        </w:rPr>
        <w:t>.</w:t>
      </w:r>
    </w:p>
    <w:p w14:paraId="2C581088" w14:textId="43F2C20D" w:rsidR="005A0A0D" w:rsidRPr="00931153" w:rsidRDefault="005A0A0D" w:rsidP="000D5480">
      <w:pPr>
        <w:pStyle w:val="ListParagraph"/>
        <w:numPr>
          <w:ilvl w:val="0"/>
          <w:numId w:val="3"/>
        </w:numPr>
        <w:spacing w:after="0" w:line="240" w:lineRule="auto"/>
        <w:rPr>
          <w:rFonts w:eastAsia="Calibri" w:cstheme="minorHAnsi"/>
        </w:rPr>
      </w:pPr>
      <w:r w:rsidRPr="00931153">
        <w:rPr>
          <w:rFonts w:eastAsia="Calibri" w:cstheme="minorHAnsi"/>
        </w:rPr>
        <w:t xml:space="preserve">Students may not take the March </w:t>
      </w:r>
      <w:r w:rsidR="009A7178" w:rsidRPr="00931153">
        <w:rPr>
          <w:rFonts w:eastAsia="Calibri" w:cstheme="minorHAnsi"/>
        </w:rPr>
        <w:t xml:space="preserve">ELA </w:t>
      </w:r>
      <w:r w:rsidRPr="00931153">
        <w:rPr>
          <w:rFonts w:eastAsia="Calibri" w:cstheme="minorHAnsi"/>
        </w:rPr>
        <w:t>retest</w:t>
      </w:r>
      <w:r w:rsidR="009A7178" w:rsidRPr="00931153">
        <w:rPr>
          <w:rFonts w:eastAsia="Calibri" w:cstheme="minorHAnsi"/>
        </w:rPr>
        <w:t xml:space="preserve"> </w:t>
      </w:r>
      <w:r w:rsidRPr="00931153">
        <w:rPr>
          <w:rFonts w:eastAsia="Calibri" w:cstheme="minorHAnsi"/>
          <w:b/>
          <w:bCs/>
        </w:rPr>
        <w:t xml:space="preserve">and </w:t>
      </w:r>
      <w:r w:rsidRPr="00931153">
        <w:rPr>
          <w:rFonts w:eastAsia="Calibri" w:cstheme="minorHAnsi"/>
        </w:rPr>
        <w:t xml:space="preserve">the spring grade 10 </w:t>
      </w:r>
      <w:r w:rsidR="009A7178" w:rsidRPr="00931153">
        <w:rPr>
          <w:rFonts w:eastAsia="Calibri" w:cstheme="minorHAnsi"/>
        </w:rPr>
        <w:t xml:space="preserve">ELA </w:t>
      </w:r>
      <w:r w:rsidRPr="00931153">
        <w:rPr>
          <w:rFonts w:eastAsia="Calibri" w:cstheme="minorHAnsi"/>
        </w:rPr>
        <w:t>test. S</w:t>
      </w:r>
      <w:r w:rsidR="008903D1" w:rsidRPr="00931153">
        <w:rPr>
          <w:rFonts w:eastAsia="Calibri" w:cstheme="minorHAnsi"/>
        </w:rPr>
        <w:t xml:space="preserve">chools </w:t>
      </w:r>
      <w:r w:rsidR="009A7178" w:rsidRPr="00931153">
        <w:rPr>
          <w:rFonts w:eastAsia="Calibri" w:cstheme="minorHAnsi"/>
        </w:rPr>
        <w:t xml:space="preserve">that have students </w:t>
      </w:r>
      <w:r w:rsidR="008903D1" w:rsidRPr="00931153">
        <w:rPr>
          <w:rFonts w:eastAsia="Calibri" w:cstheme="minorHAnsi"/>
        </w:rPr>
        <w:t xml:space="preserve">with special circumstances should email </w:t>
      </w:r>
      <w:hyperlink r:id="rId18" w:history="1">
        <w:r w:rsidR="008903D1" w:rsidRPr="00931153">
          <w:rPr>
            <w:rStyle w:val="Hyperlink"/>
            <w:rFonts w:eastAsia="Calibri" w:cstheme="minorHAnsi"/>
          </w:rPr>
          <w:t>mcas@doe.mass.edu</w:t>
        </w:r>
      </w:hyperlink>
      <w:r w:rsidR="008903D1" w:rsidRPr="00931153">
        <w:rPr>
          <w:rFonts w:eastAsia="Calibri" w:cstheme="minorHAnsi"/>
        </w:rPr>
        <w:t xml:space="preserve">. </w:t>
      </w:r>
    </w:p>
    <w:p w14:paraId="0A7C9F21" w14:textId="77777777" w:rsidR="004E11CD" w:rsidRPr="004376A7" w:rsidRDefault="004E11CD">
      <w:pPr>
        <w:rPr>
          <w:rFonts w:cstheme="minorHAnsi"/>
        </w:rPr>
      </w:pPr>
    </w:p>
    <w:sectPr w:rsidR="004E11CD" w:rsidRPr="00437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B95B" w14:textId="77777777" w:rsidR="007043AA" w:rsidRDefault="007043AA" w:rsidP="00627651">
      <w:pPr>
        <w:spacing w:after="0" w:line="240" w:lineRule="auto"/>
      </w:pPr>
      <w:r>
        <w:separator/>
      </w:r>
    </w:p>
  </w:endnote>
  <w:endnote w:type="continuationSeparator" w:id="0">
    <w:p w14:paraId="1E41BB7A" w14:textId="77777777" w:rsidR="007043AA" w:rsidRDefault="007043AA" w:rsidP="00627651">
      <w:pPr>
        <w:spacing w:after="0" w:line="240" w:lineRule="auto"/>
      </w:pPr>
      <w:r>
        <w:continuationSeparator/>
      </w:r>
    </w:p>
  </w:endnote>
  <w:endnote w:type="continuationNotice" w:id="1">
    <w:p w14:paraId="5BEC2AB2" w14:textId="77777777" w:rsidR="007043AA" w:rsidRDefault="00704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9015" w14:textId="77777777" w:rsidR="007043AA" w:rsidRDefault="007043AA" w:rsidP="00627651">
      <w:pPr>
        <w:spacing w:after="0" w:line="240" w:lineRule="auto"/>
      </w:pPr>
      <w:r>
        <w:separator/>
      </w:r>
    </w:p>
  </w:footnote>
  <w:footnote w:type="continuationSeparator" w:id="0">
    <w:p w14:paraId="364C6753" w14:textId="77777777" w:rsidR="007043AA" w:rsidRDefault="007043AA" w:rsidP="00627651">
      <w:pPr>
        <w:spacing w:after="0" w:line="240" w:lineRule="auto"/>
      </w:pPr>
      <w:r>
        <w:continuationSeparator/>
      </w:r>
    </w:p>
  </w:footnote>
  <w:footnote w:type="continuationNotice" w:id="1">
    <w:p w14:paraId="13F8EBB6" w14:textId="77777777" w:rsidR="007043AA" w:rsidRDefault="007043AA">
      <w:pPr>
        <w:spacing w:after="0" w:line="240" w:lineRule="auto"/>
      </w:pPr>
    </w:p>
  </w:footnote>
  <w:footnote w:id="2">
    <w:p w14:paraId="6D234B06" w14:textId="2BA82BBB" w:rsidR="00627651" w:rsidRDefault="00627651" w:rsidP="00627651">
      <w:pPr>
        <w:pStyle w:val="FootnoteText1"/>
      </w:pPr>
      <w:r>
        <w:rPr>
          <w:rStyle w:val="FootnoteReference"/>
        </w:rPr>
        <w:footnoteRef/>
      </w:r>
      <w:r>
        <w:t xml:space="preserve"> </w:t>
      </w:r>
      <w:r w:rsidRPr="00497BA7">
        <w:t>For the purpose of these guidelines, a student is defined as having counted in a school’s participation results if they were reported on an MCAS Student Roster (All Subjects) (report “PE617” in Edwin Analytics) for the previous spring’s grade 10 ELA or Mathematics test with any of the following Test Status Codes: T (Tested), NTA (Not Tested Absent), NTL (Not Tested First-Year EL), NTM (Not Tested Medically Documented Absent), or the achievement level INV (test results were invalidated).</w:t>
      </w:r>
    </w:p>
    <w:p w14:paraId="6DA26957" w14:textId="77777777" w:rsidR="00627651" w:rsidRPr="00627651" w:rsidRDefault="00627651" w:rsidP="006276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6E76"/>
    <w:multiLevelType w:val="hybridMultilevel"/>
    <w:tmpl w:val="D5047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AA0615"/>
    <w:multiLevelType w:val="hybridMultilevel"/>
    <w:tmpl w:val="ECB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E1417"/>
    <w:multiLevelType w:val="hybridMultilevel"/>
    <w:tmpl w:val="4CB65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8963073">
    <w:abstractNumId w:val="0"/>
  </w:num>
  <w:num w:numId="2" w16cid:durableId="908616232">
    <w:abstractNumId w:val="2"/>
  </w:num>
  <w:num w:numId="3" w16cid:durableId="345332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51"/>
    <w:rsid w:val="000065E1"/>
    <w:rsid w:val="00013865"/>
    <w:rsid w:val="00013912"/>
    <w:rsid w:val="00072179"/>
    <w:rsid w:val="0007545E"/>
    <w:rsid w:val="0008606B"/>
    <w:rsid w:val="00086DFC"/>
    <w:rsid w:val="00091751"/>
    <w:rsid w:val="000C2FD9"/>
    <w:rsid w:val="000D5480"/>
    <w:rsid w:val="000D7447"/>
    <w:rsid w:val="000E218E"/>
    <w:rsid w:val="000E5D97"/>
    <w:rsid w:val="000F22E8"/>
    <w:rsid w:val="000F737D"/>
    <w:rsid w:val="000F768E"/>
    <w:rsid w:val="0011551F"/>
    <w:rsid w:val="001348F5"/>
    <w:rsid w:val="001350C4"/>
    <w:rsid w:val="00142345"/>
    <w:rsid w:val="00142F34"/>
    <w:rsid w:val="001430EC"/>
    <w:rsid w:val="00163C76"/>
    <w:rsid w:val="00186191"/>
    <w:rsid w:val="001866E9"/>
    <w:rsid w:val="0018797A"/>
    <w:rsid w:val="00194A4B"/>
    <w:rsid w:val="001B0F78"/>
    <w:rsid w:val="001F2773"/>
    <w:rsid w:val="0020565A"/>
    <w:rsid w:val="0022079B"/>
    <w:rsid w:val="002219EE"/>
    <w:rsid w:val="00225F52"/>
    <w:rsid w:val="00234482"/>
    <w:rsid w:val="002464E2"/>
    <w:rsid w:val="00252F3C"/>
    <w:rsid w:val="00256CB0"/>
    <w:rsid w:val="00256FBD"/>
    <w:rsid w:val="002573AE"/>
    <w:rsid w:val="00262918"/>
    <w:rsid w:val="00270A23"/>
    <w:rsid w:val="002776B6"/>
    <w:rsid w:val="00284B20"/>
    <w:rsid w:val="00286CB6"/>
    <w:rsid w:val="00295FF6"/>
    <w:rsid w:val="002A3125"/>
    <w:rsid w:val="002A517A"/>
    <w:rsid w:val="002A5979"/>
    <w:rsid w:val="002B3743"/>
    <w:rsid w:val="002B42EC"/>
    <w:rsid w:val="002D04F3"/>
    <w:rsid w:val="002D4B59"/>
    <w:rsid w:val="002F7E31"/>
    <w:rsid w:val="00320A3F"/>
    <w:rsid w:val="00355A83"/>
    <w:rsid w:val="00364755"/>
    <w:rsid w:val="00392181"/>
    <w:rsid w:val="003A0B97"/>
    <w:rsid w:val="003A768F"/>
    <w:rsid w:val="003B107C"/>
    <w:rsid w:val="003B1B94"/>
    <w:rsid w:val="003B25AA"/>
    <w:rsid w:val="003E1E26"/>
    <w:rsid w:val="003F0B3C"/>
    <w:rsid w:val="003F11D9"/>
    <w:rsid w:val="0041778D"/>
    <w:rsid w:val="0042494A"/>
    <w:rsid w:val="004328AD"/>
    <w:rsid w:val="004371F1"/>
    <w:rsid w:val="004376A7"/>
    <w:rsid w:val="00440558"/>
    <w:rsid w:val="00464413"/>
    <w:rsid w:val="00473AED"/>
    <w:rsid w:val="004901AF"/>
    <w:rsid w:val="00490EB5"/>
    <w:rsid w:val="004C013F"/>
    <w:rsid w:val="004D21D1"/>
    <w:rsid w:val="004E11CD"/>
    <w:rsid w:val="004F7979"/>
    <w:rsid w:val="00514208"/>
    <w:rsid w:val="00533D89"/>
    <w:rsid w:val="005637DA"/>
    <w:rsid w:val="00564FB4"/>
    <w:rsid w:val="0057160C"/>
    <w:rsid w:val="00585063"/>
    <w:rsid w:val="0058598B"/>
    <w:rsid w:val="00590158"/>
    <w:rsid w:val="005A0A0D"/>
    <w:rsid w:val="005B2C88"/>
    <w:rsid w:val="005C52FE"/>
    <w:rsid w:val="005C571D"/>
    <w:rsid w:val="00601233"/>
    <w:rsid w:val="0061539F"/>
    <w:rsid w:val="00615DFE"/>
    <w:rsid w:val="00617B9B"/>
    <w:rsid w:val="00627651"/>
    <w:rsid w:val="00627CBE"/>
    <w:rsid w:val="0065071C"/>
    <w:rsid w:val="0065100C"/>
    <w:rsid w:val="0066255B"/>
    <w:rsid w:val="006627C4"/>
    <w:rsid w:val="00667889"/>
    <w:rsid w:val="006814A6"/>
    <w:rsid w:val="006907EE"/>
    <w:rsid w:val="006B5E4A"/>
    <w:rsid w:val="006D6DD9"/>
    <w:rsid w:val="006E0F56"/>
    <w:rsid w:val="006F0A79"/>
    <w:rsid w:val="006F5C58"/>
    <w:rsid w:val="007043AA"/>
    <w:rsid w:val="0074335A"/>
    <w:rsid w:val="007467E3"/>
    <w:rsid w:val="0074799C"/>
    <w:rsid w:val="007603E9"/>
    <w:rsid w:val="00760734"/>
    <w:rsid w:val="0076732E"/>
    <w:rsid w:val="00776EB6"/>
    <w:rsid w:val="00782BA3"/>
    <w:rsid w:val="00791269"/>
    <w:rsid w:val="00792DC4"/>
    <w:rsid w:val="007A6940"/>
    <w:rsid w:val="007B7932"/>
    <w:rsid w:val="007C33B6"/>
    <w:rsid w:val="007D144E"/>
    <w:rsid w:val="007F5107"/>
    <w:rsid w:val="007F7E75"/>
    <w:rsid w:val="008067F3"/>
    <w:rsid w:val="008120E5"/>
    <w:rsid w:val="00817C71"/>
    <w:rsid w:val="0082305C"/>
    <w:rsid w:val="00837DF4"/>
    <w:rsid w:val="00840075"/>
    <w:rsid w:val="008420D2"/>
    <w:rsid w:val="008517BB"/>
    <w:rsid w:val="00857A17"/>
    <w:rsid w:val="00864B2C"/>
    <w:rsid w:val="00866700"/>
    <w:rsid w:val="00884BD0"/>
    <w:rsid w:val="008903D1"/>
    <w:rsid w:val="008A5E8E"/>
    <w:rsid w:val="008C0C15"/>
    <w:rsid w:val="008C1097"/>
    <w:rsid w:val="008D1BF4"/>
    <w:rsid w:val="008E1E71"/>
    <w:rsid w:val="008E1F1F"/>
    <w:rsid w:val="008E75E5"/>
    <w:rsid w:val="008F38CB"/>
    <w:rsid w:val="00900E40"/>
    <w:rsid w:val="00905AE4"/>
    <w:rsid w:val="00931153"/>
    <w:rsid w:val="0093238E"/>
    <w:rsid w:val="00935CAC"/>
    <w:rsid w:val="009462CC"/>
    <w:rsid w:val="00983683"/>
    <w:rsid w:val="009A7178"/>
    <w:rsid w:val="009D01DA"/>
    <w:rsid w:val="009D345B"/>
    <w:rsid w:val="009D6EB5"/>
    <w:rsid w:val="009E1F4C"/>
    <w:rsid w:val="00A027EE"/>
    <w:rsid w:val="00A046B4"/>
    <w:rsid w:val="00A06884"/>
    <w:rsid w:val="00A51C12"/>
    <w:rsid w:val="00A55468"/>
    <w:rsid w:val="00A73681"/>
    <w:rsid w:val="00A843DD"/>
    <w:rsid w:val="00AB4C87"/>
    <w:rsid w:val="00AC0FB6"/>
    <w:rsid w:val="00AC43E9"/>
    <w:rsid w:val="00AD7564"/>
    <w:rsid w:val="00AE16B7"/>
    <w:rsid w:val="00AF62C5"/>
    <w:rsid w:val="00B03D07"/>
    <w:rsid w:val="00B23763"/>
    <w:rsid w:val="00B33B72"/>
    <w:rsid w:val="00B459F0"/>
    <w:rsid w:val="00B63184"/>
    <w:rsid w:val="00B6652C"/>
    <w:rsid w:val="00B75621"/>
    <w:rsid w:val="00B932BF"/>
    <w:rsid w:val="00BA3BAA"/>
    <w:rsid w:val="00BD143C"/>
    <w:rsid w:val="00BD7BE9"/>
    <w:rsid w:val="00C00706"/>
    <w:rsid w:val="00C1266D"/>
    <w:rsid w:val="00C21ED2"/>
    <w:rsid w:val="00C25262"/>
    <w:rsid w:val="00C258A6"/>
    <w:rsid w:val="00C33C51"/>
    <w:rsid w:val="00C40D82"/>
    <w:rsid w:val="00C652F8"/>
    <w:rsid w:val="00C72A10"/>
    <w:rsid w:val="00C76153"/>
    <w:rsid w:val="00C86EA8"/>
    <w:rsid w:val="00C91E8F"/>
    <w:rsid w:val="00CA0C75"/>
    <w:rsid w:val="00CA7C66"/>
    <w:rsid w:val="00CB2E83"/>
    <w:rsid w:val="00CC7BBC"/>
    <w:rsid w:val="00CE68DF"/>
    <w:rsid w:val="00CF7341"/>
    <w:rsid w:val="00D141E6"/>
    <w:rsid w:val="00D217E8"/>
    <w:rsid w:val="00D31EA2"/>
    <w:rsid w:val="00D41950"/>
    <w:rsid w:val="00D464EE"/>
    <w:rsid w:val="00D5667E"/>
    <w:rsid w:val="00D84156"/>
    <w:rsid w:val="00D873EA"/>
    <w:rsid w:val="00DA238C"/>
    <w:rsid w:val="00DA519C"/>
    <w:rsid w:val="00DD54DD"/>
    <w:rsid w:val="00DF04DE"/>
    <w:rsid w:val="00E0235D"/>
    <w:rsid w:val="00E133C3"/>
    <w:rsid w:val="00E30A0C"/>
    <w:rsid w:val="00E33A43"/>
    <w:rsid w:val="00E471FA"/>
    <w:rsid w:val="00E50946"/>
    <w:rsid w:val="00E60B98"/>
    <w:rsid w:val="00E61B37"/>
    <w:rsid w:val="00E6704D"/>
    <w:rsid w:val="00E83D9D"/>
    <w:rsid w:val="00E927C8"/>
    <w:rsid w:val="00EA0416"/>
    <w:rsid w:val="00EB19EB"/>
    <w:rsid w:val="00EE599F"/>
    <w:rsid w:val="00EF3638"/>
    <w:rsid w:val="00F00814"/>
    <w:rsid w:val="00F11F55"/>
    <w:rsid w:val="00F17422"/>
    <w:rsid w:val="00F278ED"/>
    <w:rsid w:val="00F41BA9"/>
    <w:rsid w:val="00F55DBB"/>
    <w:rsid w:val="00F6088A"/>
    <w:rsid w:val="00F855DE"/>
    <w:rsid w:val="00F87817"/>
    <w:rsid w:val="00FC7A5A"/>
    <w:rsid w:val="1075A663"/>
    <w:rsid w:val="16A01174"/>
    <w:rsid w:val="1AEBBF70"/>
    <w:rsid w:val="29AA88D3"/>
    <w:rsid w:val="2D9BDDF7"/>
    <w:rsid w:val="3E04E6CC"/>
    <w:rsid w:val="4413A1D8"/>
    <w:rsid w:val="52B82E3A"/>
    <w:rsid w:val="62551DB0"/>
    <w:rsid w:val="6370302E"/>
    <w:rsid w:val="6C156D1E"/>
    <w:rsid w:val="6FDBF627"/>
    <w:rsid w:val="78A72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A9FC"/>
  <w15:chartTrackingRefBased/>
  <w15:docId w15:val="{6FEFC662-E085-4D03-8F70-E010F189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7651"/>
    <w:rPr>
      <w:sz w:val="16"/>
      <w:szCs w:val="16"/>
    </w:rPr>
  </w:style>
  <w:style w:type="paragraph" w:customStyle="1" w:styleId="CommentText1">
    <w:name w:val="Comment Text1"/>
    <w:basedOn w:val="Normal"/>
    <w:next w:val="CommentText"/>
    <w:link w:val="CommentTextChar"/>
    <w:uiPriority w:val="99"/>
    <w:unhideWhenUsed/>
    <w:rsid w:val="00627651"/>
    <w:pPr>
      <w:spacing w:line="240" w:lineRule="auto"/>
    </w:pPr>
    <w:rPr>
      <w:sz w:val="20"/>
      <w:szCs w:val="20"/>
    </w:rPr>
  </w:style>
  <w:style w:type="character" w:customStyle="1" w:styleId="CommentTextChar">
    <w:name w:val="Comment Text Char"/>
    <w:basedOn w:val="DefaultParagraphFont"/>
    <w:link w:val="CommentText1"/>
    <w:uiPriority w:val="99"/>
    <w:rsid w:val="00627651"/>
    <w:rPr>
      <w:sz w:val="20"/>
      <w:szCs w:val="20"/>
    </w:rPr>
  </w:style>
  <w:style w:type="paragraph" w:customStyle="1" w:styleId="FootnoteText1">
    <w:name w:val="Footnote Text1"/>
    <w:basedOn w:val="Normal"/>
    <w:next w:val="FootnoteText"/>
    <w:link w:val="FootnoteTextChar"/>
    <w:uiPriority w:val="99"/>
    <w:semiHidden/>
    <w:unhideWhenUsed/>
    <w:rsid w:val="0062765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27651"/>
    <w:rPr>
      <w:sz w:val="20"/>
      <w:szCs w:val="20"/>
    </w:rPr>
  </w:style>
  <w:style w:type="character" w:styleId="FootnoteReference">
    <w:name w:val="footnote reference"/>
    <w:basedOn w:val="DefaultParagraphFont"/>
    <w:uiPriority w:val="99"/>
    <w:unhideWhenUsed/>
    <w:rsid w:val="00627651"/>
    <w:rPr>
      <w:vertAlign w:val="superscript"/>
    </w:rPr>
  </w:style>
  <w:style w:type="table" w:customStyle="1" w:styleId="TableGrid1">
    <w:name w:val="Table Grid1"/>
    <w:basedOn w:val="TableNormal"/>
    <w:next w:val="TableGrid"/>
    <w:uiPriority w:val="39"/>
    <w:rsid w:val="00627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627651"/>
    <w:pPr>
      <w:spacing w:line="240" w:lineRule="auto"/>
    </w:pPr>
    <w:rPr>
      <w:sz w:val="20"/>
      <w:szCs w:val="20"/>
    </w:rPr>
  </w:style>
  <w:style w:type="character" w:customStyle="1" w:styleId="CommentTextChar1">
    <w:name w:val="Comment Text Char1"/>
    <w:basedOn w:val="DefaultParagraphFont"/>
    <w:link w:val="CommentText"/>
    <w:uiPriority w:val="99"/>
    <w:rsid w:val="00627651"/>
    <w:rPr>
      <w:sz w:val="20"/>
      <w:szCs w:val="20"/>
    </w:rPr>
  </w:style>
  <w:style w:type="paragraph" w:styleId="FootnoteText">
    <w:name w:val="footnote text"/>
    <w:basedOn w:val="Normal"/>
    <w:link w:val="FootnoteTextChar1"/>
    <w:uiPriority w:val="99"/>
    <w:semiHidden/>
    <w:unhideWhenUsed/>
    <w:rsid w:val="0062765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27651"/>
    <w:rPr>
      <w:sz w:val="20"/>
      <w:szCs w:val="20"/>
    </w:rPr>
  </w:style>
  <w:style w:type="table" w:styleId="TableGrid">
    <w:name w:val="Table Grid"/>
    <w:basedOn w:val="TableNormal"/>
    <w:uiPriority w:val="39"/>
    <w:rsid w:val="0062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7BBC"/>
    <w:pPr>
      <w:spacing w:after="0" w:line="240" w:lineRule="auto"/>
    </w:pPr>
  </w:style>
  <w:style w:type="paragraph" w:styleId="CommentSubject">
    <w:name w:val="annotation subject"/>
    <w:basedOn w:val="CommentText"/>
    <w:next w:val="CommentText"/>
    <w:link w:val="CommentSubjectChar"/>
    <w:uiPriority w:val="99"/>
    <w:semiHidden/>
    <w:unhideWhenUsed/>
    <w:rsid w:val="00CC7BBC"/>
    <w:rPr>
      <w:b/>
      <w:bCs/>
    </w:rPr>
  </w:style>
  <w:style w:type="character" w:customStyle="1" w:styleId="CommentSubjectChar">
    <w:name w:val="Comment Subject Char"/>
    <w:basedOn w:val="CommentTextChar1"/>
    <w:link w:val="CommentSubject"/>
    <w:uiPriority w:val="99"/>
    <w:semiHidden/>
    <w:rsid w:val="00CC7BBC"/>
    <w:rPr>
      <w:b/>
      <w:bCs/>
      <w:sz w:val="20"/>
      <w:szCs w:val="20"/>
    </w:rPr>
  </w:style>
  <w:style w:type="character" w:styleId="Hyperlink">
    <w:name w:val="Hyperlink"/>
    <w:basedOn w:val="DefaultParagraphFont"/>
    <w:uiPriority w:val="99"/>
    <w:unhideWhenUsed/>
    <w:rsid w:val="00AF62C5"/>
    <w:rPr>
      <w:color w:val="0563C1" w:themeColor="hyperlink"/>
      <w:u w:val="single"/>
    </w:rPr>
  </w:style>
  <w:style w:type="character" w:styleId="UnresolvedMention">
    <w:name w:val="Unresolved Mention"/>
    <w:basedOn w:val="DefaultParagraphFont"/>
    <w:uiPriority w:val="99"/>
    <w:semiHidden/>
    <w:unhideWhenUsed/>
    <w:rsid w:val="00AF62C5"/>
    <w:rPr>
      <w:color w:val="605E5C"/>
      <w:shd w:val="clear" w:color="auto" w:fill="E1DFDD"/>
    </w:rPr>
  </w:style>
  <w:style w:type="paragraph" w:styleId="Header">
    <w:name w:val="header"/>
    <w:basedOn w:val="Normal"/>
    <w:link w:val="HeaderChar"/>
    <w:uiPriority w:val="99"/>
    <w:semiHidden/>
    <w:unhideWhenUsed/>
    <w:rsid w:val="00364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755"/>
  </w:style>
  <w:style w:type="paragraph" w:styleId="Footer">
    <w:name w:val="footer"/>
    <w:basedOn w:val="Normal"/>
    <w:link w:val="FooterChar"/>
    <w:uiPriority w:val="99"/>
    <w:semiHidden/>
    <w:unhideWhenUsed/>
    <w:rsid w:val="00364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755"/>
  </w:style>
  <w:style w:type="character" w:styleId="Mention">
    <w:name w:val="Mention"/>
    <w:basedOn w:val="DefaultParagraphFont"/>
    <w:uiPriority w:val="99"/>
    <w:unhideWhenUsed/>
    <w:rsid w:val="000F737D"/>
    <w:rPr>
      <w:color w:val="2B579A"/>
      <w:shd w:val="clear" w:color="auto" w:fill="E6E6E6"/>
    </w:rPr>
  </w:style>
  <w:style w:type="paragraph" w:styleId="ListParagraph">
    <w:name w:val="List Paragraph"/>
    <w:basedOn w:val="Normal"/>
    <w:uiPriority w:val="34"/>
    <w:qFormat/>
    <w:rsid w:val="00013865"/>
    <w:pPr>
      <w:ind w:left="720"/>
      <w:contextualSpacing/>
    </w:pPr>
  </w:style>
  <w:style w:type="paragraph" w:styleId="BalloonText">
    <w:name w:val="Balloon Text"/>
    <w:basedOn w:val="Normal"/>
    <w:link w:val="BalloonTextChar"/>
    <w:uiPriority w:val="99"/>
    <w:semiHidden/>
    <w:unhideWhenUsed/>
    <w:rsid w:val="006F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cholarships/adams/default.html" TargetMode="External"/><Relationship Id="rId18" Type="http://schemas.openxmlformats.org/officeDocument/2006/relationships/hyperlink" Target="mailto:mcas@doe.mas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mcas/graduation.html" TargetMode="External"/><Relationship Id="rId17" Type="http://schemas.openxmlformats.org/officeDocument/2006/relationships/hyperlink" Target="https://www.doe.mass.edu/mcas/graduation.html" TargetMode="External"/><Relationship Id="rId2" Type="http://schemas.openxmlformats.org/officeDocument/2006/relationships/customXml" Target="../customXml/item2.xml"/><Relationship Id="rId16" Type="http://schemas.openxmlformats.org/officeDocument/2006/relationships/hyperlink" Target="https://www.doe.mass.edu/scholarships/biliter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assessment/epp/qa.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cholarships/mas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SharedWithUsers xmlns="049449a1-970d-4061-91c8-87f7c4621d9d">
      <UserInfo>
        <DisplayName>Ragsdale, David (DESE)</DisplayName>
        <AccountId>20</AccountId>
        <AccountType/>
      </UserInfo>
      <UserInfo>
        <DisplayName>Zalk, Jodie (DESE)</DisplayName>
        <AccountId>18</AccountId>
        <AccountType/>
      </UserInfo>
      <UserInfo>
        <DisplayName>Yang, Yi (DESE)</DisplayName>
        <AccountId>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2" ma:contentTypeDescription="Create a new document." ma:contentTypeScope="" ma:versionID="3563840b22273f173e4a1eedbb4fb72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a9148ae09c1dcd685c5da280c706858"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4dd94a-ad39-4ee4-bc43-d261aca497bd}"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121C5-F6BF-44DC-B473-EA5F12ED5CDB}">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customXml/itemProps2.xml><?xml version="1.0" encoding="utf-8"?>
<ds:datastoreItem xmlns:ds="http://schemas.openxmlformats.org/officeDocument/2006/customXml" ds:itemID="{69F9ED78-A8DD-48C3-916E-3AD36ABF6785}">
  <ds:schemaRefs>
    <ds:schemaRef ds:uri="http://schemas.openxmlformats.org/officeDocument/2006/bibliography"/>
  </ds:schemaRefs>
</ds:datastoreItem>
</file>

<file path=customXml/itemProps3.xml><?xml version="1.0" encoding="utf-8"?>
<ds:datastoreItem xmlns:ds="http://schemas.openxmlformats.org/officeDocument/2006/customXml" ds:itemID="{8E87B409-0A13-4172-94CA-D525873442AD}">
  <ds:schemaRefs>
    <ds:schemaRef ds:uri="http://schemas.microsoft.com/sharepoint/v3/contenttype/forms"/>
  </ds:schemaRefs>
</ds:datastoreItem>
</file>

<file path=customXml/itemProps4.xml><?xml version="1.0" encoding="utf-8"?>
<ds:datastoreItem xmlns:ds="http://schemas.openxmlformats.org/officeDocument/2006/customXml" ds:itemID="{3024B54F-F31F-4D32-93CE-3DA78011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MCAS March 2024 Retest Participation Guidelines</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March 2024 Retest Participation Guidelines</dc:title>
  <dc:subject/>
  <dc:creator>DESE</dc:creator>
  <cp:keywords/>
  <dc:description/>
  <cp:lastModifiedBy>Zou, Dong (EOE)</cp:lastModifiedBy>
  <cp:revision>29</cp:revision>
  <dcterms:created xsi:type="dcterms:W3CDTF">2023-07-26T19:06:00Z</dcterms:created>
  <dcterms:modified xsi:type="dcterms:W3CDTF">2024-01-26T16:48:00Z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