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4E0" w:rsidRPr="00B23561" w:rsidRDefault="008248FA" w:rsidP="00D36D12">
      <w:pPr>
        <w:spacing w:after="0" w:line="360" w:lineRule="auto"/>
        <w:jc w:val="center"/>
        <w:rPr>
          <w:rFonts w:cstheme="minorHAnsi"/>
          <w:b/>
        </w:rPr>
      </w:pPr>
      <w:bookmarkStart w:id="0" w:name="OLE_LINK1"/>
      <w:bookmarkStart w:id="1" w:name="OLE_LINK2"/>
      <w:r>
        <w:rPr>
          <w:rFonts w:cstheme="minorHAnsi"/>
          <w:b/>
        </w:rPr>
        <w:t xml:space="preserve">The </w:t>
      </w:r>
      <w:r w:rsidR="00D554E0" w:rsidRPr="00B23561">
        <w:rPr>
          <w:rFonts w:cstheme="minorHAnsi"/>
          <w:b/>
        </w:rPr>
        <w:t>M</w:t>
      </w:r>
      <w:r w:rsidRPr="00B23561">
        <w:rPr>
          <w:rFonts w:cstheme="minorHAnsi"/>
          <w:b/>
        </w:rPr>
        <w:t>assachusetts</w:t>
      </w:r>
      <w:r w:rsidR="00D554E0" w:rsidRPr="00B23561">
        <w:rPr>
          <w:rFonts w:cstheme="minorHAnsi"/>
          <w:b/>
        </w:rPr>
        <w:t xml:space="preserve"> Standards for Professional Development</w:t>
      </w:r>
      <w:r w:rsidR="000E53C0">
        <w:rPr>
          <w:rFonts w:cstheme="minorHAnsi"/>
          <w:b/>
        </w:rPr>
        <w:t xml:space="preserve"> </w:t>
      </w:r>
    </w:p>
    <w:bookmarkEnd w:id="0"/>
    <w:bookmarkEnd w:id="1"/>
    <w:p w:rsidR="008152FF" w:rsidRDefault="008152FF" w:rsidP="00B23561">
      <w:pPr>
        <w:spacing w:after="0" w:line="360" w:lineRule="auto"/>
        <w:rPr>
          <w:rFonts w:cstheme="minorHAnsi"/>
          <w:color w:val="365F91" w:themeColor="accent1" w:themeShade="BF"/>
        </w:rPr>
      </w:pPr>
    </w:p>
    <w:p w:rsidR="008152FF" w:rsidRPr="005B7E9F" w:rsidRDefault="008152FF" w:rsidP="009A7D9E">
      <w:pPr>
        <w:spacing w:after="0" w:line="360" w:lineRule="auto"/>
        <w:jc w:val="both"/>
        <w:rPr>
          <w:rFonts w:cstheme="minorHAnsi"/>
          <w:b/>
          <w:sz w:val="21"/>
          <w:szCs w:val="21"/>
        </w:rPr>
      </w:pPr>
      <w:r w:rsidRPr="004A351F">
        <w:rPr>
          <w:rFonts w:cstheme="minorHAnsi"/>
          <w:b/>
          <w:sz w:val="21"/>
          <w:szCs w:val="21"/>
        </w:rPr>
        <w:t>Introduction</w:t>
      </w:r>
    </w:p>
    <w:p w:rsidR="0038099C" w:rsidRDefault="0038099C" w:rsidP="009A7D9E">
      <w:pPr>
        <w:spacing w:after="0" w:line="360" w:lineRule="auto"/>
        <w:jc w:val="both"/>
        <w:rPr>
          <w:rFonts w:cstheme="minorHAnsi"/>
          <w:sz w:val="21"/>
          <w:szCs w:val="21"/>
        </w:rPr>
      </w:pPr>
      <w:r w:rsidRPr="004A351F">
        <w:rPr>
          <w:rFonts w:cstheme="minorHAnsi"/>
          <w:sz w:val="21"/>
          <w:szCs w:val="21"/>
        </w:rPr>
        <w:t xml:space="preserve">Students depend on the expertise of the professionals around them to </w:t>
      </w:r>
      <w:r w:rsidR="008771CD" w:rsidRPr="004A351F">
        <w:rPr>
          <w:rFonts w:cstheme="minorHAnsi"/>
          <w:sz w:val="21"/>
          <w:szCs w:val="21"/>
        </w:rPr>
        <w:t>support their learning needs</w:t>
      </w:r>
      <w:r w:rsidR="00011E4A">
        <w:rPr>
          <w:rFonts w:cstheme="minorHAnsi"/>
          <w:sz w:val="21"/>
          <w:szCs w:val="21"/>
        </w:rPr>
        <w:t>. Education professionals</w:t>
      </w:r>
      <w:r w:rsidR="00B23561" w:rsidRPr="004A351F">
        <w:rPr>
          <w:rFonts w:cstheme="minorHAnsi"/>
          <w:sz w:val="21"/>
          <w:szCs w:val="21"/>
        </w:rPr>
        <w:t xml:space="preserve"> play an important </w:t>
      </w:r>
      <w:r w:rsidR="0047080B" w:rsidRPr="004A351F">
        <w:rPr>
          <w:rFonts w:cstheme="minorHAnsi"/>
          <w:sz w:val="21"/>
          <w:szCs w:val="21"/>
        </w:rPr>
        <w:t xml:space="preserve">role </w:t>
      </w:r>
      <w:r w:rsidR="00B23561" w:rsidRPr="004A351F">
        <w:rPr>
          <w:rFonts w:cstheme="minorHAnsi"/>
          <w:sz w:val="21"/>
          <w:szCs w:val="21"/>
        </w:rPr>
        <w:t xml:space="preserve">in </w:t>
      </w:r>
      <w:r w:rsidR="00573EBA" w:rsidRPr="004A351F">
        <w:rPr>
          <w:rFonts w:cstheme="minorHAnsi"/>
          <w:sz w:val="21"/>
          <w:szCs w:val="21"/>
        </w:rPr>
        <w:t xml:space="preserve">promoting </w:t>
      </w:r>
      <w:r w:rsidR="008771CD" w:rsidRPr="004A351F">
        <w:rPr>
          <w:rFonts w:cstheme="minorHAnsi"/>
          <w:sz w:val="21"/>
          <w:szCs w:val="21"/>
        </w:rPr>
        <w:t xml:space="preserve">student </w:t>
      </w:r>
      <w:r w:rsidR="00B23561" w:rsidRPr="004A351F">
        <w:rPr>
          <w:rFonts w:cstheme="minorHAnsi"/>
          <w:sz w:val="21"/>
          <w:szCs w:val="21"/>
        </w:rPr>
        <w:t>development</w:t>
      </w:r>
      <w:r w:rsidR="008771CD" w:rsidRPr="004A351F">
        <w:rPr>
          <w:rFonts w:cstheme="minorHAnsi"/>
          <w:sz w:val="21"/>
          <w:szCs w:val="21"/>
        </w:rPr>
        <w:t>, growth, and achievement</w:t>
      </w:r>
      <w:r w:rsidRPr="004A351F">
        <w:rPr>
          <w:rFonts w:cstheme="minorHAnsi"/>
          <w:sz w:val="21"/>
          <w:szCs w:val="21"/>
        </w:rPr>
        <w:t>.</w:t>
      </w:r>
      <w:r w:rsidR="008771CD" w:rsidRPr="004A351F">
        <w:rPr>
          <w:rFonts w:cstheme="minorHAnsi"/>
          <w:color w:val="365F91" w:themeColor="accent1" w:themeShade="BF"/>
          <w:sz w:val="21"/>
          <w:szCs w:val="21"/>
        </w:rPr>
        <w:t xml:space="preserve"> </w:t>
      </w:r>
      <w:r w:rsidR="00573EBA" w:rsidRPr="004A351F">
        <w:rPr>
          <w:rFonts w:cstheme="minorHAnsi"/>
          <w:color w:val="365F91" w:themeColor="accent1" w:themeShade="BF"/>
          <w:sz w:val="21"/>
          <w:szCs w:val="21"/>
        </w:rPr>
        <w:t xml:space="preserve"> </w:t>
      </w:r>
      <w:r w:rsidRPr="004A351F">
        <w:rPr>
          <w:rFonts w:cstheme="minorHAnsi"/>
          <w:sz w:val="21"/>
          <w:szCs w:val="21"/>
        </w:rPr>
        <w:t xml:space="preserve"> It is for this r</w:t>
      </w:r>
      <w:r w:rsidR="00011E4A">
        <w:rPr>
          <w:rFonts w:cstheme="minorHAnsi"/>
          <w:sz w:val="21"/>
          <w:szCs w:val="21"/>
        </w:rPr>
        <w:t xml:space="preserve">eason that all educators have the </w:t>
      </w:r>
      <w:r w:rsidRPr="004A351F">
        <w:rPr>
          <w:rFonts w:cstheme="minorHAnsi"/>
          <w:sz w:val="21"/>
          <w:szCs w:val="21"/>
        </w:rPr>
        <w:t xml:space="preserve">responsibility to continually build their knowledge, skills, and expertise.  Professional development provides powerful opportunities for educators to engage in deep learning that supports the needs of all students. </w:t>
      </w:r>
    </w:p>
    <w:p w:rsidR="00727C50" w:rsidRPr="004A351F" w:rsidRDefault="00727C50" w:rsidP="009A7D9E">
      <w:pPr>
        <w:spacing w:after="0" w:line="360" w:lineRule="auto"/>
        <w:jc w:val="both"/>
        <w:rPr>
          <w:rFonts w:cstheme="minorHAnsi"/>
          <w:sz w:val="21"/>
          <w:szCs w:val="21"/>
        </w:rPr>
      </w:pPr>
    </w:p>
    <w:p w:rsidR="00B23561" w:rsidRPr="004A351F" w:rsidRDefault="00B23561" w:rsidP="009A7D9E">
      <w:pPr>
        <w:spacing w:after="0" w:line="360" w:lineRule="auto"/>
        <w:ind w:left="720" w:right="720"/>
        <w:jc w:val="both"/>
        <w:rPr>
          <w:rFonts w:cstheme="minorHAnsi"/>
          <w:b/>
          <w:i/>
          <w:color w:val="548DD4" w:themeColor="text2" w:themeTint="99"/>
          <w:sz w:val="21"/>
          <w:szCs w:val="21"/>
        </w:rPr>
      </w:pPr>
      <w:r w:rsidRPr="004A351F">
        <w:rPr>
          <w:rFonts w:cstheme="minorHAnsi"/>
          <w:i/>
          <w:color w:val="686868"/>
          <w:sz w:val="21"/>
          <w:szCs w:val="21"/>
        </w:rPr>
        <w:t>Increasing the effectiveness of professional learning is the leverage point with the greatest potential for strengthening and refining the day-to-day performance of educators. For most educators working in schools, professional learning is the singular most accessible means they have to develop the new knowledge, skills, and practices ne</w:t>
      </w:r>
      <w:r w:rsidR="00727C50">
        <w:rPr>
          <w:rFonts w:cstheme="minorHAnsi"/>
          <w:i/>
          <w:color w:val="686868"/>
          <w:sz w:val="21"/>
          <w:szCs w:val="21"/>
        </w:rPr>
        <w:t xml:space="preserve">cessary to better meet students’ </w:t>
      </w:r>
      <w:r w:rsidRPr="004A351F">
        <w:rPr>
          <w:rFonts w:cstheme="minorHAnsi"/>
          <w:i/>
          <w:color w:val="686868"/>
          <w:sz w:val="21"/>
          <w:szCs w:val="21"/>
        </w:rPr>
        <w:t>learning needs.</w:t>
      </w:r>
    </w:p>
    <w:p w:rsidR="00B23561" w:rsidRPr="004A351F" w:rsidRDefault="00B23561" w:rsidP="00872BDE">
      <w:pPr>
        <w:spacing w:after="0" w:line="360" w:lineRule="auto"/>
        <w:ind w:left="5760" w:firstLine="720"/>
        <w:jc w:val="right"/>
        <w:rPr>
          <w:rFonts w:cstheme="minorHAnsi"/>
          <w:i/>
          <w:sz w:val="21"/>
          <w:szCs w:val="21"/>
        </w:rPr>
      </w:pPr>
      <w:r w:rsidRPr="004A351F">
        <w:rPr>
          <w:rFonts w:cstheme="minorHAnsi"/>
          <w:i/>
          <w:sz w:val="21"/>
          <w:szCs w:val="21"/>
        </w:rPr>
        <w:t>-L</w:t>
      </w:r>
      <w:r w:rsidR="00872BDE">
        <w:rPr>
          <w:rFonts w:cstheme="minorHAnsi"/>
          <w:i/>
          <w:sz w:val="21"/>
          <w:szCs w:val="21"/>
        </w:rPr>
        <w:t>earning Forward</w:t>
      </w:r>
      <w:r w:rsidR="004A351F" w:rsidRPr="004A351F">
        <w:rPr>
          <w:rStyle w:val="FootnoteReference"/>
          <w:rFonts w:cstheme="minorHAnsi"/>
          <w:i/>
          <w:sz w:val="21"/>
          <w:szCs w:val="21"/>
        </w:rPr>
        <w:t xml:space="preserve"> </w:t>
      </w:r>
      <w:r w:rsidR="004A351F" w:rsidRPr="004A351F">
        <w:rPr>
          <w:rStyle w:val="FootnoteReference"/>
          <w:rFonts w:cstheme="minorHAnsi"/>
          <w:i/>
          <w:sz w:val="21"/>
          <w:szCs w:val="21"/>
        </w:rPr>
        <w:footnoteReference w:id="1"/>
      </w:r>
    </w:p>
    <w:p w:rsidR="008152FF" w:rsidRPr="004A351F" w:rsidRDefault="008152FF" w:rsidP="009A7D9E">
      <w:pPr>
        <w:spacing w:after="0" w:line="360" w:lineRule="auto"/>
        <w:jc w:val="both"/>
        <w:rPr>
          <w:rFonts w:cstheme="minorHAnsi"/>
          <w:sz w:val="21"/>
          <w:szCs w:val="21"/>
        </w:rPr>
      </w:pPr>
    </w:p>
    <w:p w:rsidR="00053831" w:rsidRPr="004A351F" w:rsidRDefault="001A67DD" w:rsidP="009A7D9E">
      <w:pPr>
        <w:spacing w:after="0" w:line="360" w:lineRule="auto"/>
        <w:jc w:val="both"/>
        <w:rPr>
          <w:rFonts w:cstheme="minorHAnsi"/>
          <w:sz w:val="21"/>
          <w:szCs w:val="21"/>
        </w:rPr>
      </w:pPr>
      <w:r w:rsidRPr="004A351F">
        <w:rPr>
          <w:rFonts w:cstheme="minorHAnsi"/>
          <w:sz w:val="21"/>
          <w:szCs w:val="21"/>
        </w:rPr>
        <w:t>Professional development is a</w:t>
      </w:r>
      <w:r w:rsidR="008152FF" w:rsidRPr="004A351F">
        <w:rPr>
          <w:rFonts w:cstheme="minorHAnsi"/>
          <w:sz w:val="21"/>
          <w:szCs w:val="21"/>
        </w:rPr>
        <w:t xml:space="preserve"> </w:t>
      </w:r>
      <w:r w:rsidR="00770913" w:rsidRPr="004A351F">
        <w:rPr>
          <w:rFonts w:cstheme="minorHAnsi"/>
          <w:sz w:val="21"/>
          <w:szCs w:val="21"/>
        </w:rPr>
        <w:t>systematic effort</w:t>
      </w:r>
      <w:r w:rsidRPr="004A351F">
        <w:rPr>
          <w:rStyle w:val="FootnoteReference"/>
          <w:rFonts w:cstheme="minorHAnsi"/>
          <w:sz w:val="21"/>
          <w:szCs w:val="21"/>
        </w:rPr>
        <w:footnoteReference w:id="2"/>
      </w:r>
      <w:r w:rsidR="008152FF" w:rsidRPr="004A351F">
        <w:rPr>
          <w:rFonts w:cstheme="minorHAnsi"/>
          <w:sz w:val="21"/>
          <w:szCs w:val="21"/>
        </w:rPr>
        <w:t xml:space="preserve"> </w:t>
      </w:r>
      <w:r w:rsidR="00770913" w:rsidRPr="004A351F">
        <w:rPr>
          <w:rFonts w:cstheme="minorHAnsi"/>
          <w:sz w:val="21"/>
          <w:szCs w:val="21"/>
        </w:rPr>
        <w:t>and a continuous p</w:t>
      </w:r>
      <w:r w:rsidRPr="004A351F">
        <w:rPr>
          <w:rFonts w:cstheme="minorHAnsi"/>
          <w:sz w:val="21"/>
          <w:szCs w:val="21"/>
        </w:rPr>
        <w:t>rocess of educator development</w:t>
      </w:r>
      <w:r w:rsidR="008630B4" w:rsidRPr="004A351F">
        <w:rPr>
          <w:rFonts w:cstheme="minorHAnsi"/>
          <w:sz w:val="21"/>
          <w:szCs w:val="21"/>
        </w:rPr>
        <w:t xml:space="preserve">. </w:t>
      </w:r>
      <w:r w:rsidR="00514A4B" w:rsidRPr="004A351F">
        <w:rPr>
          <w:rFonts w:cstheme="minorHAnsi"/>
          <w:sz w:val="21"/>
          <w:szCs w:val="21"/>
        </w:rPr>
        <w:t>Its goal is to impact educator practice</w:t>
      </w:r>
      <w:r w:rsidR="00E204E3">
        <w:rPr>
          <w:rFonts w:cstheme="minorHAnsi"/>
          <w:sz w:val="21"/>
          <w:szCs w:val="21"/>
        </w:rPr>
        <w:t xml:space="preserve"> </w:t>
      </w:r>
      <w:r w:rsidRPr="004A351F">
        <w:rPr>
          <w:rFonts w:cstheme="minorHAnsi"/>
          <w:sz w:val="21"/>
          <w:szCs w:val="21"/>
        </w:rPr>
        <w:t>and</w:t>
      </w:r>
      <w:r w:rsidR="00E204E3">
        <w:rPr>
          <w:rFonts w:cstheme="minorHAnsi"/>
          <w:sz w:val="21"/>
          <w:szCs w:val="21"/>
        </w:rPr>
        <w:t xml:space="preserve">, </w:t>
      </w:r>
      <w:r w:rsidR="00C94F41" w:rsidRPr="004A351F">
        <w:rPr>
          <w:rFonts w:cstheme="minorHAnsi"/>
          <w:sz w:val="21"/>
          <w:szCs w:val="21"/>
        </w:rPr>
        <w:t>by extension</w:t>
      </w:r>
      <w:r w:rsidR="00E204E3">
        <w:rPr>
          <w:rFonts w:cstheme="minorHAnsi"/>
          <w:sz w:val="21"/>
          <w:szCs w:val="21"/>
        </w:rPr>
        <w:t xml:space="preserve">, </w:t>
      </w:r>
      <w:r w:rsidR="002D07BC">
        <w:rPr>
          <w:rFonts w:cstheme="minorHAnsi"/>
          <w:sz w:val="21"/>
          <w:szCs w:val="21"/>
        </w:rPr>
        <w:t xml:space="preserve">student </w:t>
      </w:r>
      <w:r w:rsidRPr="004A351F">
        <w:rPr>
          <w:rFonts w:cstheme="minorHAnsi"/>
          <w:sz w:val="21"/>
          <w:szCs w:val="21"/>
        </w:rPr>
        <w:t>outcomes</w:t>
      </w:r>
      <w:r w:rsidR="00053831" w:rsidRPr="004A351F">
        <w:rPr>
          <w:rFonts w:cstheme="minorHAnsi"/>
          <w:sz w:val="21"/>
          <w:szCs w:val="21"/>
        </w:rPr>
        <w:t xml:space="preserve">. </w:t>
      </w:r>
      <w:r w:rsidR="0060320F">
        <w:rPr>
          <w:rFonts w:cstheme="minorHAnsi"/>
          <w:sz w:val="21"/>
          <w:szCs w:val="21"/>
        </w:rPr>
        <w:t>“</w:t>
      </w:r>
      <w:r w:rsidR="00053831" w:rsidRPr="004A351F">
        <w:rPr>
          <w:rFonts w:cstheme="minorHAnsi"/>
          <w:sz w:val="21"/>
          <w:szCs w:val="21"/>
        </w:rPr>
        <w:t>Student outcomes</w:t>
      </w:r>
      <w:r w:rsidR="0060320F">
        <w:rPr>
          <w:rFonts w:cstheme="minorHAnsi"/>
          <w:sz w:val="21"/>
          <w:szCs w:val="21"/>
        </w:rPr>
        <w:t>”</w:t>
      </w:r>
      <w:r w:rsidR="00053831" w:rsidRPr="004A351F">
        <w:rPr>
          <w:rFonts w:cstheme="minorHAnsi"/>
          <w:sz w:val="21"/>
          <w:szCs w:val="21"/>
        </w:rPr>
        <w:t xml:space="preserve"> refer to both academic and non-academic </w:t>
      </w:r>
      <w:r w:rsidR="008A6D8A" w:rsidRPr="004A351F">
        <w:rPr>
          <w:rFonts w:cstheme="minorHAnsi"/>
          <w:sz w:val="21"/>
          <w:szCs w:val="21"/>
        </w:rPr>
        <w:t xml:space="preserve">measures </w:t>
      </w:r>
      <w:r w:rsidR="00053831" w:rsidRPr="004A351F">
        <w:rPr>
          <w:rFonts w:cstheme="minorHAnsi"/>
          <w:sz w:val="21"/>
          <w:szCs w:val="21"/>
        </w:rPr>
        <w:t xml:space="preserve">that affect student learning. </w:t>
      </w:r>
    </w:p>
    <w:p w:rsidR="00053831" w:rsidRPr="004A351F" w:rsidRDefault="00053831" w:rsidP="009A7D9E">
      <w:pPr>
        <w:spacing w:after="0" w:line="360" w:lineRule="auto"/>
        <w:jc w:val="both"/>
        <w:rPr>
          <w:rFonts w:cstheme="minorHAnsi"/>
          <w:sz w:val="21"/>
          <w:szCs w:val="21"/>
        </w:rPr>
      </w:pPr>
    </w:p>
    <w:p w:rsidR="008152FF" w:rsidRPr="004A351F" w:rsidRDefault="008A6D8A" w:rsidP="009A7D9E">
      <w:pPr>
        <w:spacing w:after="0" w:line="360" w:lineRule="auto"/>
        <w:jc w:val="both"/>
        <w:rPr>
          <w:rFonts w:cstheme="minorHAnsi"/>
          <w:sz w:val="21"/>
          <w:szCs w:val="21"/>
        </w:rPr>
      </w:pPr>
      <w:r w:rsidRPr="004A351F">
        <w:rPr>
          <w:rFonts w:cstheme="minorHAnsi"/>
          <w:sz w:val="21"/>
          <w:szCs w:val="21"/>
        </w:rPr>
        <w:t>It</w:t>
      </w:r>
      <w:r w:rsidR="000D352B" w:rsidRPr="004A351F">
        <w:rPr>
          <w:rFonts w:cstheme="minorHAnsi"/>
          <w:sz w:val="21"/>
          <w:szCs w:val="21"/>
        </w:rPr>
        <w:t xml:space="preserve"> is essential that </w:t>
      </w:r>
      <w:r w:rsidR="00514A4B" w:rsidRPr="004A351F">
        <w:rPr>
          <w:rFonts w:cstheme="minorHAnsi"/>
          <w:sz w:val="21"/>
          <w:szCs w:val="21"/>
        </w:rPr>
        <w:t>professional development</w:t>
      </w:r>
      <w:r w:rsidR="000D352B" w:rsidRPr="004A351F">
        <w:rPr>
          <w:rFonts w:cstheme="minorHAnsi"/>
          <w:sz w:val="21"/>
          <w:szCs w:val="21"/>
        </w:rPr>
        <w:t xml:space="preserve"> be distinguished from </w:t>
      </w:r>
      <w:r w:rsidRPr="004A351F">
        <w:rPr>
          <w:rFonts w:cstheme="minorHAnsi"/>
          <w:sz w:val="21"/>
          <w:szCs w:val="21"/>
        </w:rPr>
        <w:t xml:space="preserve">informational </w:t>
      </w:r>
      <w:r w:rsidR="00A132F8">
        <w:rPr>
          <w:rFonts w:cstheme="minorHAnsi"/>
          <w:sz w:val="21"/>
          <w:szCs w:val="21"/>
        </w:rPr>
        <w:t xml:space="preserve">sessions </w:t>
      </w:r>
      <w:r w:rsidRPr="004A351F">
        <w:rPr>
          <w:rFonts w:cstheme="minorHAnsi"/>
          <w:sz w:val="21"/>
          <w:szCs w:val="21"/>
        </w:rPr>
        <w:t>and too</w:t>
      </w:r>
      <w:r w:rsidR="00CC3F8F" w:rsidRPr="004A351F">
        <w:rPr>
          <w:rFonts w:cstheme="minorHAnsi"/>
          <w:sz w:val="21"/>
          <w:szCs w:val="21"/>
        </w:rPr>
        <w:t>l</w:t>
      </w:r>
      <w:r w:rsidRPr="004A351F">
        <w:rPr>
          <w:rFonts w:cstheme="minorHAnsi"/>
          <w:sz w:val="21"/>
          <w:szCs w:val="21"/>
        </w:rPr>
        <w:t xml:space="preserve"> training</w:t>
      </w:r>
      <w:r w:rsidR="00514A4B" w:rsidRPr="004A351F">
        <w:rPr>
          <w:rFonts w:cstheme="minorHAnsi"/>
          <w:sz w:val="21"/>
          <w:szCs w:val="21"/>
        </w:rPr>
        <w:t xml:space="preserve">.  </w:t>
      </w:r>
      <w:r w:rsidR="0026054F" w:rsidRPr="004A351F">
        <w:rPr>
          <w:rFonts w:cstheme="minorHAnsi"/>
          <w:sz w:val="21"/>
          <w:szCs w:val="21"/>
        </w:rPr>
        <w:t>At times, t</w:t>
      </w:r>
      <w:r w:rsidR="00120853" w:rsidRPr="004A351F">
        <w:rPr>
          <w:rFonts w:cstheme="minorHAnsi"/>
          <w:sz w:val="21"/>
          <w:szCs w:val="21"/>
        </w:rPr>
        <w:t>here is a necessity for t</w:t>
      </w:r>
      <w:r w:rsidR="00514A4B" w:rsidRPr="004A351F">
        <w:rPr>
          <w:rFonts w:cstheme="minorHAnsi"/>
          <w:sz w:val="21"/>
          <w:szCs w:val="21"/>
        </w:rPr>
        <w:t>rainings which</w:t>
      </w:r>
      <w:r w:rsidR="000D352B" w:rsidRPr="004A351F">
        <w:rPr>
          <w:rFonts w:cstheme="minorHAnsi"/>
          <w:sz w:val="21"/>
          <w:szCs w:val="21"/>
        </w:rPr>
        <w:t xml:space="preserve"> may</w:t>
      </w:r>
      <w:r w:rsidR="00C94F41" w:rsidRPr="004A351F">
        <w:rPr>
          <w:rFonts w:cstheme="minorHAnsi"/>
          <w:sz w:val="21"/>
          <w:szCs w:val="21"/>
        </w:rPr>
        <w:t xml:space="preserve"> be</w:t>
      </w:r>
      <w:r w:rsidR="000D352B" w:rsidRPr="004A351F">
        <w:rPr>
          <w:rFonts w:cstheme="minorHAnsi"/>
          <w:sz w:val="21"/>
          <w:szCs w:val="21"/>
        </w:rPr>
        <w:t xml:space="preserve"> </w:t>
      </w:r>
      <w:r w:rsidR="00C94F41" w:rsidRPr="004A351F">
        <w:rPr>
          <w:rFonts w:cstheme="minorHAnsi"/>
          <w:sz w:val="21"/>
          <w:szCs w:val="21"/>
        </w:rPr>
        <w:t>info</w:t>
      </w:r>
      <w:r w:rsidR="00120853" w:rsidRPr="004A351F">
        <w:rPr>
          <w:rFonts w:cstheme="minorHAnsi"/>
          <w:sz w:val="21"/>
          <w:szCs w:val="21"/>
        </w:rPr>
        <w:t>rmational in nature or</w:t>
      </w:r>
      <w:r w:rsidR="00C94F41" w:rsidRPr="004A351F">
        <w:rPr>
          <w:rFonts w:cstheme="minorHAnsi"/>
          <w:sz w:val="21"/>
          <w:szCs w:val="21"/>
        </w:rPr>
        <w:t xml:space="preserve"> </w:t>
      </w:r>
      <w:r w:rsidR="00120853" w:rsidRPr="004A351F">
        <w:rPr>
          <w:rFonts w:cstheme="minorHAnsi"/>
          <w:sz w:val="21"/>
          <w:szCs w:val="21"/>
        </w:rPr>
        <w:t xml:space="preserve">trainings </w:t>
      </w:r>
      <w:r w:rsidR="00C94F41" w:rsidRPr="004A351F">
        <w:rPr>
          <w:rFonts w:cstheme="minorHAnsi"/>
          <w:sz w:val="21"/>
          <w:szCs w:val="21"/>
        </w:rPr>
        <w:t xml:space="preserve">whose </w:t>
      </w:r>
      <w:r w:rsidR="00C94F41" w:rsidRPr="004A351F">
        <w:rPr>
          <w:rFonts w:cstheme="minorHAnsi"/>
          <w:i/>
          <w:sz w:val="21"/>
          <w:szCs w:val="21"/>
        </w:rPr>
        <w:t>main objective</w:t>
      </w:r>
      <w:r w:rsidR="00C94F41" w:rsidRPr="004A351F">
        <w:rPr>
          <w:rFonts w:cstheme="minorHAnsi"/>
          <w:sz w:val="21"/>
          <w:szCs w:val="21"/>
        </w:rPr>
        <w:t xml:space="preserve"> is to teach </w:t>
      </w:r>
      <w:r w:rsidR="00514A4B" w:rsidRPr="004A351F">
        <w:rPr>
          <w:rFonts w:cstheme="minorHAnsi"/>
          <w:sz w:val="21"/>
          <w:szCs w:val="21"/>
        </w:rPr>
        <w:t>the functionality of tools</w:t>
      </w:r>
      <w:r w:rsidR="00120853" w:rsidRPr="004A351F">
        <w:rPr>
          <w:rFonts w:cstheme="minorHAnsi"/>
          <w:sz w:val="21"/>
          <w:szCs w:val="21"/>
        </w:rPr>
        <w:t xml:space="preserve"> (such as how to </w:t>
      </w:r>
      <w:r w:rsidRPr="004A351F">
        <w:rPr>
          <w:rFonts w:cstheme="minorHAnsi"/>
          <w:sz w:val="21"/>
          <w:szCs w:val="21"/>
        </w:rPr>
        <w:t>log in</w:t>
      </w:r>
      <w:r w:rsidR="009E3B73" w:rsidRPr="004A351F">
        <w:rPr>
          <w:rFonts w:cstheme="minorHAnsi"/>
          <w:sz w:val="21"/>
          <w:szCs w:val="21"/>
        </w:rPr>
        <w:t xml:space="preserve"> </w:t>
      </w:r>
      <w:r w:rsidRPr="004A351F">
        <w:rPr>
          <w:rFonts w:cstheme="minorHAnsi"/>
          <w:sz w:val="21"/>
          <w:szCs w:val="21"/>
        </w:rPr>
        <w:t>to a virtual space</w:t>
      </w:r>
      <w:r w:rsidR="00120853" w:rsidRPr="004A351F">
        <w:rPr>
          <w:rFonts w:cstheme="minorHAnsi"/>
          <w:sz w:val="21"/>
          <w:szCs w:val="21"/>
        </w:rPr>
        <w:t xml:space="preserve"> </w:t>
      </w:r>
      <w:r w:rsidR="004F2FB4">
        <w:rPr>
          <w:rFonts w:cstheme="minorHAnsi"/>
          <w:sz w:val="21"/>
          <w:szCs w:val="21"/>
        </w:rPr>
        <w:t>or</w:t>
      </w:r>
      <w:r w:rsidR="00C94F41" w:rsidRPr="004A351F">
        <w:rPr>
          <w:rFonts w:cstheme="minorHAnsi"/>
          <w:sz w:val="21"/>
          <w:szCs w:val="21"/>
        </w:rPr>
        <w:t xml:space="preserve"> </w:t>
      </w:r>
      <w:r w:rsidR="00120853" w:rsidRPr="004A351F">
        <w:rPr>
          <w:rFonts w:cstheme="minorHAnsi"/>
          <w:sz w:val="21"/>
          <w:szCs w:val="21"/>
        </w:rPr>
        <w:t>how to run a report). However, if those training</w:t>
      </w:r>
      <w:r w:rsidRPr="004A351F">
        <w:rPr>
          <w:rFonts w:cstheme="minorHAnsi"/>
          <w:sz w:val="21"/>
          <w:szCs w:val="21"/>
        </w:rPr>
        <w:t>s</w:t>
      </w:r>
      <w:r w:rsidR="00120853" w:rsidRPr="004A351F">
        <w:rPr>
          <w:rFonts w:cstheme="minorHAnsi"/>
          <w:sz w:val="21"/>
          <w:szCs w:val="21"/>
        </w:rPr>
        <w:t xml:space="preserve"> do not</w:t>
      </w:r>
      <w:r w:rsidR="00C94F41" w:rsidRPr="004A351F">
        <w:rPr>
          <w:rFonts w:cstheme="minorHAnsi"/>
          <w:sz w:val="21"/>
          <w:szCs w:val="21"/>
        </w:rPr>
        <w:t xml:space="preserve"> support the </w:t>
      </w:r>
      <w:r w:rsidR="00C94F41" w:rsidRPr="004A351F">
        <w:rPr>
          <w:rFonts w:cstheme="minorHAnsi"/>
          <w:i/>
          <w:sz w:val="21"/>
          <w:szCs w:val="21"/>
        </w:rPr>
        <w:t>integration</w:t>
      </w:r>
      <w:r w:rsidR="00C94F41" w:rsidRPr="004A351F">
        <w:rPr>
          <w:rFonts w:cstheme="minorHAnsi"/>
          <w:sz w:val="21"/>
          <w:szCs w:val="21"/>
        </w:rPr>
        <w:t xml:space="preserve"> of the tool </w:t>
      </w:r>
      <w:r w:rsidR="00120853" w:rsidRPr="004A351F">
        <w:rPr>
          <w:rFonts w:cstheme="minorHAnsi"/>
          <w:sz w:val="21"/>
          <w:szCs w:val="21"/>
        </w:rPr>
        <w:t xml:space="preserve">or information </w:t>
      </w:r>
      <w:r w:rsidR="00C94F41" w:rsidRPr="004A351F">
        <w:rPr>
          <w:rFonts w:cstheme="minorHAnsi"/>
          <w:sz w:val="21"/>
          <w:szCs w:val="21"/>
        </w:rPr>
        <w:t xml:space="preserve">into </w:t>
      </w:r>
      <w:r w:rsidR="008630B4" w:rsidRPr="004A351F">
        <w:rPr>
          <w:rFonts w:cstheme="minorHAnsi"/>
          <w:sz w:val="21"/>
          <w:szCs w:val="21"/>
        </w:rPr>
        <w:t>an educator’s practice</w:t>
      </w:r>
      <w:r w:rsidR="00A132F8">
        <w:rPr>
          <w:rFonts w:cstheme="minorHAnsi"/>
          <w:sz w:val="21"/>
          <w:szCs w:val="21"/>
        </w:rPr>
        <w:t xml:space="preserve"> in ways that will affect student learning</w:t>
      </w:r>
      <w:r w:rsidR="00A16788">
        <w:rPr>
          <w:rFonts w:cstheme="minorHAnsi"/>
          <w:sz w:val="21"/>
          <w:szCs w:val="21"/>
        </w:rPr>
        <w:t xml:space="preserve">, </w:t>
      </w:r>
      <w:r w:rsidR="00AE084C">
        <w:rPr>
          <w:rFonts w:cstheme="minorHAnsi"/>
          <w:sz w:val="21"/>
          <w:szCs w:val="21"/>
        </w:rPr>
        <w:t>directly or indirectl</w:t>
      </w:r>
      <w:r w:rsidR="00A16788">
        <w:rPr>
          <w:rFonts w:cstheme="minorHAnsi"/>
          <w:sz w:val="21"/>
          <w:szCs w:val="21"/>
        </w:rPr>
        <w:t xml:space="preserve">y, </w:t>
      </w:r>
      <w:r w:rsidR="00120853" w:rsidRPr="004A351F">
        <w:rPr>
          <w:rFonts w:cstheme="minorHAnsi"/>
          <w:sz w:val="21"/>
          <w:szCs w:val="21"/>
        </w:rPr>
        <w:t xml:space="preserve">then that training </w:t>
      </w:r>
      <w:r w:rsidR="00CC3F8F" w:rsidRPr="004A351F">
        <w:rPr>
          <w:rFonts w:cstheme="minorHAnsi"/>
          <w:sz w:val="21"/>
          <w:szCs w:val="21"/>
        </w:rPr>
        <w:t>can</w:t>
      </w:r>
      <w:r w:rsidR="00120853" w:rsidRPr="004A351F">
        <w:rPr>
          <w:rFonts w:cstheme="minorHAnsi"/>
          <w:sz w:val="21"/>
          <w:szCs w:val="21"/>
        </w:rPr>
        <w:t xml:space="preserve">not </w:t>
      </w:r>
      <w:r w:rsidR="00CC3F8F" w:rsidRPr="004A351F">
        <w:rPr>
          <w:rFonts w:cstheme="minorHAnsi"/>
          <w:sz w:val="21"/>
          <w:szCs w:val="21"/>
        </w:rPr>
        <w:t xml:space="preserve">be </w:t>
      </w:r>
      <w:r w:rsidR="00120853" w:rsidRPr="004A351F">
        <w:rPr>
          <w:rFonts w:cstheme="minorHAnsi"/>
          <w:sz w:val="21"/>
          <w:szCs w:val="21"/>
        </w:rPr>
        <w:t xml:space="preserve">considered </w:t>
      </w:r>
      <w:r w:rsidR="00CC3F8F" w:rsidRPr="004A351F">
        <w:rPr>
          <w:rFonts w:cstheme="minorHAnsi"/>
          <w:sz w:val="21"/>
          <w:szCs w:val="21"/>
        </w:rPr>
        <w:t>a</w:t>
      </w:r>
      <w:r w:rsidR="00120853" w:rsidRPr="004A351F">
        <w:rPr>
          <w:rFonts w:cstheme="minorHAnsi"/>
          <w:sz w:val="21"/>
          <w:szCs w:val="21"/>
        </w:rPr>
        <w:t xml:space="preserve"> part of </w:t>
      </w:r>
      <w:r w:rsidR="0026054F" w:rsidRPr="004A351F">
        <w:rPr>
          <w:rFonts w:cstheme="minorHAnsi"/>
          <w:sz w:val="21"/>
          <w:szCs w:val="21"/>
        </w:rPr>
        <w:t>the</w:t>
      </w:r>
      <w:r w:rsidR="00120853" w:rsidRPr="004A351F">
        <w:rPr>
          <w:rFonts w:cstheme="minorHAnsi"/>
          <w:sz w:val="21"/>
          <w:szCs w:val="21"/>
        </w:rPr>
        <w:t xml:space="preserve"> educator’s </w:t>
      </w:r>
      <w:r w:rsidR="00514A4B" w:rsidRPr="004A351F">
        <w:rPr>
          <w:rFonts w:cstheme="minorHAnsi"/>
          <w:sz w:val="21"/>
          <w:szCs w:val="21"/>
        </w:rPr>
        <w:t>professional development</w:t>
      </w:r>
      <w:r w:rsidR="00120853" w:rsidRPr="004A351F">
        <w:rPr>
          <w:rFonts w:cstheme="minorHAnsi"/>
          <w:sz w:val="21"/>
          <w:szCs w:val="21"/>
        </w:rPr>
        <w:t xml:space="preserve"> experience</w:t>
      </w:r>
      <w:r w:rsidR="00514A4B" w:rsidRPr="004A351F">
        <w:rPr>
          <w:rFonts w:cstheme="minorHAnsi"/>
          <w:sz w:val="21"/>
          <w:szCs w:val="21"/>
        </w:rPr>
        <w:t xml:space="preserve">. </w:t>
      </w:r>
      <w:r w:rsidR="0026054F" w:rsidRPr="004A351F">
        <w:rPr>
          <w:rFonts w:cstheme="minorHAnsi"/>
          <w:sz w:val="21"/>
          <w:szCs w:val="21"/>
        </w:rPr>
        <w:t xml:space="preserve"> </w:t>
      </w:r>
    </w:p>
    <w:p w:rsidR="00CF5B85" w:rsidRPr="004A351F" w:rsidRDefault="00CF5B85" w:rsidP="00B23561">
      <w:pPr>
        <w:spacing w:after="0" w:line="360" w:lineRule="auto"/>
        <w:rPr>
          <w:rFonts w:cstheme="minorHAnsi"/>
          <w:b/>
          <w:sz w:val="21"/>
          <w:szCs w:val="21"/>
        </w:rPr>
      </w:pPr>
    </w:p>
    <w:p w:rsidR="00D022A9" w:rsidRDefault="001A67DD" w:rsidP="00B23561">
      <w:pPr>
        <w:spacing w:after="0" w:line="360" w:lineRule="auto"/>
        <w:rPr>
          <w:rFonts w:cstheme="minorHAnsi"/>
          <w:b/>
          <w:sz w:val="21"/>
          <w:szCs w:val="21"/>
        </w:rPr>
      </w:pPr>
      <w:r w:rsidRPr="004A351F">
        <w:rPr>
          <w:rFonts w:cstheme="minorHAnsi"/>
          <w:b/>
          <w:sz w:val="21"/>
          <w:szCs w:val="21"/>
        </w:rPr>
        <w:t xml:space="preserve"> </w:t>
      </w:r>
    </w:p>
    <w:p w:rsidR="00D022A9" w:rsidRDefault="00D022A9" w:rsidP="00B23561">
      <w:pPr>
        <w:spacing w:after="0" w:line="360" w:lineRule="auto"/>
        <w:rPr>
          <w:rFonts w:cstheme="minorHAnsi"/>
          <w:b/>
          <w:sz w:val="21"/>
          <w:szCs w:val="21"/>
        </w:rPr>
      </w:pPr>
    </w:p>
    <w:p w:rsidR="00120853" w:rsidRPr="004A351F" w:rsidRDefault="009D17E3" w:rsidP="009A7D9E">
      <w:pPr>
        <w:spacing w:after="0" w:line="360" w:lineRule="auto"/>
        <w:jc w:val="both"/>
        <w:rPr>
          <w:rFonts w:cstheme="minorHAnsi"/>
          <w:b/>
          <w:sz w:val="21"/>
          <w:szCs w:val="21"/>
        </w:rPr>
      </w:pPr>
      <w:r w:rsidRPr="004A351F">
        <w:rPr>
          <w:rFonts w:cstheme="minorHAnsi"/>
          <w:b/>
          <w:sz w:val="21"/>
          <w:szCs w:val="21"/>
        </w:rPr>
        <w:lastRenderedPageBreak/>
        <w:t>Purpose and</w:t>
      </w:r>
      <w:r w:rsidR="002A0EBF" w:rsidRPr="004A351F">
        <w:rPr>
          <w:rFonts w:cstheme="minorHAnsi"/>
          <w:b/>
          <w:sz w:val="21"/>
          <w:szCs w:val="21"/>
        </w:rPr>
        <w:t xml:space="preserve"> Audience</w:t>
      </w:r>
      <w:r w:rsidR="001A67DD" w:rsidRPr="004A351F">
        <w:rPr>
          <w:rFonts w:cstheme="minorHAnsi"/>
          <w:b/>
          <w:sz w:val="21"/>
          <w:szCs w:val="21"/>
        </w:rPr>
        <w:t xml:space="preserve">  </w:t>
      </w:r>
    </w:p>
    <w:p w:rsidR="00CC3F8F" w:rsidRPr="004A351F" w:rsidRDefault="0038099C" w:rsidP="009A7D9E">
      <w:pPr>
        <w:spacing w:after="0" w:line="360" w:lineRule="auto"/>
        <w:jc w:val="both"/>
        <w:rPr>
          <w:rFonts w:cstheme="minorHAnsi"/>
          <w:sz w:val="21"/>
          <w:szCs w:val="21"/>
        </w:rPr>
      </w:pPr>
      <w:r w:rsidRPr="004A351F">
        <w:rPr>
          <w:rFonts w:cstheme="minorHAnsi"/>
          <w:sz w:val="21"/>
          <w:szCs w:val="21"/>
        </w:rPr>
        <w:t>The purpose of the Massachusetts Standards for Professional Development is to concretely describe, identify, and characterize what high quality learning experiences should look like for educators. The intent is to provide guidance on the preparation of H</w:t>
      </w:r>
      <w:r w:rsidR="00872BDE">
        <w:rPr>
          <w:rFonts w:cstheme="minorHAnsi"/>
          <w:sz w:val="21"/>
          <w:szCs w:val="21"/>
        </w:rPr>
        <w:t xml:space="preserve">igh </w:t>
      </w:r>
      <w:r w:rsidR="001A67DD" w:rsidRPr="004A351F">
        <w:rPr>
          <w:rFonts w:cstheme="minorHAnsi"/>
          <w:sz w:val="21"/>
          <w:szCs w:val="21"/>
        </w:rPr>
        <w:t xml:space="preserve">Quality </w:t>
      </w:r>
      <w:r w:rsidRPr="004A351F">
        <w:rPr>
          <w:rFonts w:cstheme="minorHAnsi"/>
          <w:sz w:val="21"/>
          <w:szCs w:val="21"/>
        </w:rPr>
        <w:t>P</w:t>
      </w:r>
      <w:r w:rsidR="001A67DD" w:rsidRPr="004A351F">
        <w:rPr>
          <w:rFonts w:cstheme="minorHAnsi"/>
          <w:sz w:val="21"/>
          <w:szCs w:val="21"/>
        </w:rPr>
        <w:t xml:space="preserve">rofessional </w:t>
      </w:r>
      <w:r w:rsidRPr="004A351F">
        <w:rPr>
          <w:rFonts w:cstheme="minorHAnsi"/>
          <w:sz w:val="21"/>
          <w:szCs w:val="21"/>
        </w:rPr>
        <w:t>D</w:t>
      </w:r>
      <w:r w:rsidR="001A67DD" w:rsidRPr="004A351F">
        <w:rPr>
          <w:rFonts w:cstheme="minorHAnsi"/>
          <w:sz w:val="21"/>
          <w:szCs w:val="21"/>
        </w:rPr>
        <w:t>evelopment</w:t>
      </w:r>
      <w:r w:rsidRPr="004A351F">
        <w:rPr>
          <w:rFonts w:cstheme="minorHAnsi"/>
          <w:sz w:val="21"/>
          <w:szCs w:val="21"/>
        </w:rPr>
        <w:t xml:space="preserve"> </w:t>
      </w:r>
      <w:r w:rsidR="00D022A9">
        <w:rPr>
          <w:rFonts w:cstheme="minorHAnsi"/>
          <w:sz w:val="21"/>
          <w:szCs w:val="21"/>
        </w:rPr>
        <w:t xml:space="preserve">(HQPD) </w:t>
      </w:r>
      <w:r w:rsidRPr="004A351F">
        <w:rPr>
          <w:rFonts w:cstheme="minorHAnsi"/>
          <w:sz w:val="21"/>
          <w:szCs w:val="21"/>
        </w:rPr>
        <w:t xml:space="preserve">to </w:t>
      </w:r>
      <w:r w:rsidRPr="004A351F">
        <w:rPr>
          <w:rFonts w:cstheme="minorHAnsi"/>
          <w:b/>
          <w:i/>
          <w:sz w:val="21"/>
          <w:szCs w:val="21"/>
        </w:rPr>
        <w:t>any</w:t>
      </w:r>
      <w:r w:rsidRPr="004A351F">
        <w:rPr>
          <w:rFonts w:cstheme="minorHAnsi"/>
          <w:sz w:val="21"/>
          <w:szCs w:val="21"/>
        </w:rPr>
        <w:t xml:space="preserve"> entity or person(s) responsible for facilitating, directly planning, or sponsoring professional development.  In addition, </w:t>
      </w:r>
      <w:r w:rsidR="009E3B73" w:rsidRPr="004A351F">
        <w:rPr>
          <w:rFonts w:cstheme="minorHAnsi"/>
          <w:sz w:val="21"/>
          <w:szCs w:val="21"/>
        </w:rPr>
        <w:t xml:space="preserve">it is crucial that </w:t>
      </w:r>
      <w:r w:rsidR="0025779B">
        <w:rPr>
          <w:rFonts w:cstheme="minorHAnsi"/>
          <w:sz w:val="21"/>
          <w:szCs w:val="21"/>
        </w:rPr>
        <w:t xml:space="preserve">educators, </w:t>
      </w:r>
      <w:r w:rsidRPr="004A351F">
        <w:rPr>
          <w:rFonts w:cstheme="minorHAnsi"/>
          <w:sz w:val="21"/>
          <w:szCs w:val="21"/>
        </w:rPr>
        <w:t>as consum</w:t>
      </w:r>
      <w:r w:rsidR="0025779B">
        <w:rPr>
          <w:rFonts w:cstheme="minorHAnsi"/>
          <w:sz w:val="21"/>
          <w:szCs w:val="21"/>
        </w:rPr>
        <w:t xml:space="preserve">ers of professional development, </w:t>
      </w:r>
      <w:r w:rsidR="009E3B73" w:rsidRPr="004A351F">
        <w:rPr>
          <w:rFonts w:cstheme="minorHAnsi"/>
          <w:sz w:val="21"/>
          <w:szCs w:val="21"/>
        </w:rPr>
        <w:t>are knowledgeable and cognizant of quality professional development</w:t>
      </w:r>
      <w:r w:rsidRPr="004A351F">
        <w:rPr>
          <w:rFonts w:cstheme="minorHAnsi"/>
          <w:sz w:val="21"/>
          <w:szCs w:val="21"/>
        </w:rPr>
        <w:t>.</w:t>
      </w:r>
      <w:r w:rsidR="009E3B73" w:rsidRPr="004A351F">
        <w:rPr>
          <w:rFonts w:cstheme="minorHAnsi"/>
          <w:sz w:val="21"/>
          <w:szCs w:val="21"/>
        </w:rPr>
        <w:t xml:space="preserve"> It is, after all, their experience and potential for improvement that is most impacted when professional development does not meet the threshold of excellence and quality.  </w:t>
      </w:r>
      <w:r w:rsidR="00881675" w:rsidRPr="004A351F">
        <w:rPr>
          <w:rFonts w:cstheme="minorHAnsi"/>
          <w:sz w:val="21"/>
          <w:szCs w:val="21"/>
        </w:rPr>
        <w:t xml:space="preserve"> </w:t>
      </w:r>
    </w:p>
    <w:p w:rsidR="005B7E9F" w:rsidRDefault="005B7E9F" w:rsidP="009A7D9E">
      <w:pPr>
        <w:spacing w:after="0" w:line="360" w:lineRule="auto"/>
        <w:jc w:val="both"/>
        <w:rPr>
          <w:rFonts w:cstheme="minorHAnsi"/>
          <w:b/>
          <w:sz w:val="21"/>
          <w:szCs w:val="21"/>
        </w:rPr>
      </w:pPr>
    </w:p>
    <w:p w:rsidR="00AD4450" w:rsidRPr="004A351F" w:rsidRDefault="00D554E0" w:rsidP="009A7D9E">
      <w:pPr>
        <w:spacing w:after="0" w:line="360" w:lineRule="auto"/>
        <w:jc w:val="both"/>
        <w:rPr>
          <w:rFonts w:cstheme="minorHAnsi"/>
          <w:sz w:val="21"/>
          <w:szCs w:val="21"/>
        </w:rPr>
      </w:pPr>
      <w:r w:rsidRPr="004A351F">
        <w:rPr>
          <w:rFonts w:cstheme="minorHAnsi"/>
          <w:b/>
          <w:sz w:val="21"/>
          <w:szCs w:val="21"/>
        </w:rPr>
        <w:t xml:space="preserve">Who are </w:t>
      </w:r>
      <w:r w:rsidR="00AD4450" w:rsidRPr="004A351F">
        <w:rPr>
          <w:rFonts w:cstheme="minorHAnsi"/>
          <w:b/>
          <w:sz w:val="21"/>
          <w:szCs w:val="21"/>
        </w:rPr>
        <w:t>Educators</w:t>
      </w:r>
      <w:r w:rsidR="00C02800">
        <w:rPr>
          <w:rFonts w:cstheme="minorHAnsi"/>
          <w:sz w:val="21"/>
          <w:szCs w:val="21"/>
        </w:rPr>
        <w:t>?</w:t>
      </w:r>
    </w:p>
    <w:p w:rsidR="0060039B" w:rsidRPr="004A351F" w:rsidRDefault="00D554E0" w:rsidP="009A7D9E">
      <w:pPr>
        <w:spacing w:after="0" w:line="360" w:lineRule="auto"/>
        <w:jc w:val="both"/>
        <w:rPr>
          <w:rFonts w:cstheme="minorHAnsi"/>
          <w:sz w:val="21"/>
          <w:szCs w:val="21"/>
        </w:rPr>
      </w:pPr>
      <w:r w:rsidRPr="004A351F">
        <w:rPr>
          <w:rFonts w:cstheme="minorHAnsi"/>
          <w:sz w:val="21"/>
          <w:szCs w:val="21"/>
        </w:rPr>
        <w:t xml:space="preserve">We define </w:t>
      </w:r>
      <w:r w:rsidR="00C02800">
        <w:rPr>
          <w:rFonts w:cstheme="minorHAnsi"/>
          <w:sz w:val="21"/>
          <w:szCs w:val="21"/>
        </w:rPr>
        <w:t>“</w:t>
      </w:r>
      <w:r w:rsidRPr="004A351F">
        <w:rPr>
          <w:rFonts w:cstheme="minorHAnsi"/>
          <w:sz w:val="21"/>
          <w:szCs w:val="21"/>
        </w:rPr>
        <w:t>educators</w:t>
      </w:r>
      <w:r w:rsidR="00C02800">
        <w:rPr>
          <w:rFonts w:cstheme="minorHAnsi"/>
          <w:sz w:val="21"/>
          <w:szCs w:val="21"/>
        </w:rPr>
        <w:t>”</w:t>
      </w:r>
      <w:r w:rsidR="00940032">
        <w:rPr>
          <w:rFonts w:cstheme="minorHAnsi"/>
          <w:sz w:val="21"/>
          <w:szCs w:val="21"/>
        </w:rPr>
        <w:t xml:space="preserve"> as all professionals—</w:t>
      </w:r>
      <w:r w:rsidRPr="004A351F">
        <w:rPr>
          <w:rFonts w:cstheme="minorHAnsi"/>
          <w:sz w:val="21"/>
          <w:szCs w:val="21"/>
        </w:rPr>
        <w:t>teachers, administrators</w:t>
      </w:r>
      <w:r w:rsidR="00360CC8" w:rsidRPr="004A351F">
        <w:rPr>
          <w:rFonts w:cstheme="minorHAnsi"/>
          <w:sz w:val="21"/>
          <w:szCs w:val="21"/>
        </w:rPr>
        <w:t xml:space="preserve">, specialists, </w:t>
      </w:r>
      <w:r w:rsidRPr="004A351F">
        <w:rPr>
          <w:rFonts w:cstheme="minorHAnsi"/>
          <w:sz w:val="21"/>
          <w:szCs w:val="21"/>
        </w:rPr>
        <w:t>a</w:t>
      </w:r>
      <w:r w:rsidR="000368C0">
        <w:rPr>
          <w:rFonts w:cstheme="minorHAnsi"/>
          <w:sz w:val="21"/>
          <w:szCs w:val="21"/>
        </w:rPr>
        <w:t>nd education support personnel—</w:t>
      </w:r>
      <w:r w:rsidRPr="004A351F">
        <w:rPr>
          <w:rFonts w:cstheme="minorHAnsi"/>
          <w:sz w:val="21"/>
          <w:szCs w:val="21"/>
        </w:rPr>
        <w:t xml:space="preserve">who have a direct or indirect impact on </w:t>
      </w:r>
      <w:r w:rsidR="00AA140E" w:rsidRPr="004A351F">
        <w:rPr>
          <w:rFonts w:cstheme="minorHAnsi"/>
          <w:sz w:val="21"/>
          <w:szCs w:val="21"/>
        </w:rPr>
        <w:t xml:space="preserve">measures of </w:t>
      </w:r>
      <w:r w:rsidR="0038099C" w:rsidRPr="004A351F">
        <w:rPr>
          <w:rFonts w:cstheme="minorHAnsi"/>
          <w:sz w:val="21"/>
          <w:szCs w:val="21"/>
        </w:rPr>
        <w:t xml:space="preserve">academic and non-academic </w:t>
      </w:r>
      <w:r w:rsidRPr="004A351F">
        <w:rPr>
          <w:rFonts w:cstheme="minorHAnsi"/>
          <w:sz w:val="21"/>
          <w:szCs w:val="21"/>
        </w:rPr>
        <w:t xml:space="preserve">student outcomes. </w:t>
      </w:r>
      <w:r w:rsidR="005C5FC4" w:rsidRPr="004A351F">
        <w:rPr>
          <w:rFonts w:cstheme="minorHAnsi"/>
          <w:sz w:val="21"/>
          <w:szCs w:val="21"/>
        </w:rPr>
        <w:t xml:space="preserve">These educators are also identified by their eligibility for licenses from the </w:t>
      </w:r>
      <w:r w:rsidR="00C363A8" w:rsidRPr="004A351F">
        <w:rPr>
          <w:rFonts w:cstheme="minorHAnsi"/>
          <w:sz w:val="21"/>
          <w:szCs w:val="21"/>
        </w:rPr>
        <w:t xml:space="preserve">Massachusetts </w:t>
      </w:r>
      <w:r w:rsidR="005C5FC4" w:rsidRPr="004A351F">
        <w:rPr>
          <w:rFonts w:cstheme="minorHAnsi"/>
          <w:sz w:val="21"/>
          <w:szCs w:val="21"/>
        </w:rPr>
        <w:t>Department of Elementary and Secondary Education</w:t>
      </w:r>
      <w:r w:rsidR="00291B54" w:rsidRPr="004A351F">
        <w:rPr>
          <w:rStyle w:val="FootnoteReference"/>
          <w:rFonts w:cstheme="minorHAnsi"/>
          <w:sz w:val="21"/>
          <w:szCs w:val="21"/>
        </w:rPr>
        <w:footnoteReference w:id="3"/>
      </w:r>
      <w:r w:rsidR="005C5FC4" w:rsidRPr="004A351F">
        <w:rPr>
          <w:rFonts w:cstheme="minorHAnsi"/>
          <w:sz w:val="21"/>
          <w:szCs w:val="21"/>
        </w:rPr>
        <w:t>.</w:t>
      </w:r>
      <w:r w:rsidR="00360CC8" w:rsidRPr="004A351F">
        <w:rPr>
          <w:rFonts w:cstheme="minorHAnsi"/>
          <w:sz w:val="21"/>
          <w:szCs w:val="21"/>
        </w:rPr>
        <w:t xml:space="preserve"> </w:t>
      </w:r>
    </w:p>
    <w:p w:rsidR="005C5FC4" w:rsidRPr="004A351F" w:rsidRDefault="005C5FC4" w:rsidP="009A7D9E">
      <w:pPr>
        <w:spacing w:after="0" w:line="360" w:lineRule="auto"/>
        <w:jc w:val="both"/>
        <w:rPr>
          <w:rFonts w:cstheme="minorHAnsi"/>
          <w:b/>
          <w:sz w:val="21"/>
          <w:szCs w:val="21"/>
        </w:rPr>
      </w:pPr>
    </w:p>
    <w:p w:rsidR="0038099C" w:rsidRPr="004A351F" w:rsidRDefault="00D554E0" w:rsidP="009A7D9E">
      <w:pPr>
        <w:spacing w:after="0" w:line="360" w:lineRule="auto"/>
        <w:jc w:val="both"/>
        <w:rPr>
          <w:rFonts w:cstheme="minorHAnsi"/>
          <w:sz w:val="21"/>
          <w:szCs w:val="21"/>
        </w:rPr>
      </w:pPr>
      <w:r w:rsidRPr="004A351F">
        <w:rPr>
          <w:rFonts w:cstheme="minorHAnsi"/>
          <w:b/>
          <w:sz w:val="21"/>
          <w:szCs w:val="21"/>
        </w:rPr>
        <w:t xml:space="preserve">What are the </w:t>
      </w:r>
      <w:r w:rsidR="00AD4450" w:rsidRPr="004A351F">
        <w:rPr>
          <w:rFonts w:cstheme="minorHAnsi"/>
          <w:b/>
          <w:sz w:val="21"/>
          <w:szCs w:val="21"/>
        </w:rPr>
        <w:t>Standards?</w:t>
      </w:r>
      <w:r w:rsidRPr="004A351F">
        <w:rPr>
          <w:rFonts w:cstheme="minorHAnsi"/>
          <w:sz w:val="21"/>
          <w:szCs w:val="21"/>
        </w:rPr>
        <w:t xml:space="preserve"> </w:t>
      </w:r>
    </w:p>
    <w:p w:rsidR="00D554E0" w:rsidRPr="004A351F" w:rsidRDefault="00AD4450" w:rsidP="009A7D9E">
      <w:pPr>
        <w:spacing w:after="0" w:line="360" w:lineRule="auto"/>
        <w:jc w:val="both"/>
        <w:rPr>
          <w:rFonts w:cstheme="minorHAnsi"/>
          <w:sz w:val="21"/>
          <w:szCs w:val="21"/>
        </w:rPr>
      </w:pPr>
      <w:r w:rsidRPr="004A351F">
        <w:rPr>
          <w:rFonts w:cstheme="minorHAnsi"/>
          <w:sz w:val="21"/>
          <w:szCs w:val="21"/>
        </w:rPr>
        <w:t>T</w:t>
      </w:r>
      <w:r w:rsidR="00D554E0" w:rsidRPr="004A351F">
        <w:rPr>
          <w:rFonts w:cstheme="minorHAnsi"/>
          <w:sz w:val="21"/>
          <w:szCs w:val="21"/>
        </w:rPr>
        <w:t>he Massachusetts Standards for</w:t>
      </w:r>
      <w:r w:rsidR="001226E1" w:rsidRPr="004A351F">
        <w:rPr>
          <w:rFonts w:cstheme="minorHAnsi"/>
          <w:sz w:val="21"/>
          <w:szCs w:val="21"/>
        </w:rPr>
        <w:t xml:space="preserve"> Professional Development is Massachusetts’</w:t>
      </w:r>
      <w:r w:rsidR="00D554E0" w:rsidRPr="004A351F">
        <w:rPr>
          <w:rFonts w:cstheme="minorHAnsi"/>
          <w:sz w:val="21"/>
          <w:szCs w:val="21"/>
        </w:rPr>
        <w:t xml:space="preserve"> </w:t>
      </w:r>
      <w:r w:rsidR="00FD29B7" w:rsidRPr="004A351F">
        <w:rPr>
          <w:rFonts w:cstheme="minorHAnsi"/>
          <w:b/>
          <w:i/>
          <w:sz w:val="21"/>
          <w:szCs w:val="21"/>
        </w:rPr>
        <w:t xml:space="preserve">definition </w:t>
      </w:r>
      <w:r w:rsidR="001226E1" w:rsidRPr="004A351F">
        <w:rPr>
          <w:rFonts w:cstheme="minorHAnsi"/>
          <w:sz w:val="21"/>
          <w:szCs w:val="21"/>
        </w:rPr>
        <w:t xml:space="preserve">of High </w:t>
      </w:r>
      <w:r w:rsidR="00D554E0" w:rsidRPr="004A351F">
        <w:rPr>
          <w:rFonts w:cstheme="minorHAnsi"/>
          <w:sz w:val="21"/>
          <w:szCs w:val="21"/>
        </w:rPr>
        <w:t xml:space="preserve">Quality </w:t>
      </w:r>
      <w:r w:rsidR="001226E1" w:rsidRPr="004A351F">
        <w:rPr>
          <w:rFonts w:cstheme="minorHAnsi"/>
          <w:sz w:val="21"/>
          <w:szCs w:val="21"/>
        </w:rPr>
        <w:t>Professional D</w:t>
      </w:r>
      <w:r w:rsidR="00D554E0" w:rsidRPr="004A351F">
        <w:rPr>
          <w:rFonts w:cstheme="minorHAnsi"/>
          <w:sz w:val="21"/>
          <w:szCs w:val="21"/>
        </w:rPr>
        <w:t xml:space="preserve">evelopment. Educating all students well requires high-quality professional development experiences that embody specific attributes and respond to the needs of educators.  </w:t>
      </w:r>
    </w:p>
    <w:p w:rsidR="001A67DD" w:rsidRPr="004A351F" w:rsidRDefault="00D554E0" w:rsidP="009A7D9E">
      <w:pPr>
        <w:spacing w:after="0" w:line="360" w:lineRule="auto"/>
        <w:jc w:val="both"/>
        <w:rPr>
          <w:rFonts w:cstheme="minorHAnsi"/>
          <w:b/>
          <w:sz w:val="21"/>
          <w:szCs w:val="21"/>
        </w:rPr>
      </w:pPr>
      <w:r w:rsidRPr="004A351F">
        <w:rPr>
          <w:rFonts w:cstheme="minorHAnsi"/>
          <w:b/>
          <w:sz w:val="21"/>
          <w:szCs w:val="21"/>
        </w:rPr>
        <w:t xml:space="preserve"> </w:t>
      </w:r>
    </w:p>
    <w:p w:rsidR="00D554E0" w:rsidRPr="004A351F" w:rsidRDefault="00D554E0" w:rsidP="009A7D9E">
      <w:pPr>
        <w:spacing w:after="0" w:line="360" w:lineRule="auto"/>
        <w:jc w:val="both"/>
        <w:rPr>
          <w:rFonts w:cstheme="minorHAnsi"/>
          <w:b/>
          <w:sz w:val="21"/>
          <w:szCs w:val="21"/>
        </w:rPr>
      </w:pPr>
      <w:r w:rsidRPr="004A351F">
        <w:rPr>
          <w:rFonts w:cstheme="minorHAnsi"/>
          <w:b/>
          <w:sz w:val="21"/>
          <w:szCs w:val="21"/>
        </w:rPr>
        <w:t>Definition</w:t>
      </w:r>
    </w:p>
    <w:p w:rsidR="00D51E46" w:rsidRPr="004A351F" w:rsidRDefault="0038099C" w:rsidP="009A7D9E">
      <w:pPr>
        <w:spacing w:after="0" w:line="360" w:lineRule="auto"/>
        <w:jc w:val="both"/>
        <w:rPr>
          <w:rFonts w:cstheme="minorHAnsi"/>
          <w:sz w:val="21"/>
          <w:szCs w:val="21"/>
        </w:rPr>
      </w:pPr>
      <w:r w:rsidRPr="004A351F">
        <w:rPr>
          <w:rFonts w:cstheme="minorHAnsi"/>
          <w:sz w:val="21"/>
          <w:szCs w:val="21"/>
        </w:rPr>
        <w:t xml:space="preserve">When we refer to </w:t>
      </w:r>
      <w:r w:rsidR="00872BDE">
        <w:rPr>
          <w:rFonts w:cstheme="minorHAnsi"/>
          <w:b/>
          <w:i/>
          <w:sz w:val="21"/>
          <w:szCs w:val="21"/>
        </w:rPr>
        <w:t xml:space="preserve">High </w:t>
      </w:r>
      <w:r w:rsidRPr="004A351F">
        <w:rPr>
          <w:rFonts w:cstheme="minorHAnsi"/>
          <w:b/>
          <w:i/>
          <w:sz w:val="21"/>
          <w:szCs w:val="21"/>
        </w:rPr>
        <w:t>Quality</w:t>
      </w:r>
      <w:r w:rsidRPr="004A351F">
        <w:rPr>
          <w:rFonts w:cstheme="minorHAnsi"/>
          <w:sz w:val="21"/>
          <w:szCs w:val="21"/>
        </w:rPr>
        <w:t xml:space="preserve"> in the context of professional development, we mean the careful consideration of how certain characteristics and attributes of a professional development experience will combine and interact to produce a set of desired student outcomes. As such, </w:t>
      </w:r>
      <w:r w:rsidR="00D51E46" w:rsidRPr="004A351F">
        <w:rPr>
          <w:rFonts w:cstheme="minorHAnsi"/>
          <w:sz w:val="21"/>
          <w:szCs w:val="21"/>
        </w:rPr>
        <w:t xml:space="preserve">High Quality </w:t>
      </w:r>
      <w:r w:rsidR="00043EF0">
        <w:rPr>
          <w:rFonts w:cstheme="minorHAnsi"/>
          <w:sz w:val="21"/>
          <w:szCs w:val="21"/>
        </w:rPr>
        <w:t xml:space="preserve">Professional Development </w:t>
      </w:r>
      <w:r w:rsidR="00D51E46" w:rsidRPr="004A351F">
        <w:rPr>
          <w:rFonts w:cstheme="minorHAnsi"/>
          <w:sz w:val="21"/>
          <w:szCs w:val="21"/>
        </w:rPr>
        <w:t>is a set of coherent learning experiences that is systematic, purposeful, and structured over</w:t>
      </w:r>
      <w:r w:rsidR="00C34739">
        <w:rPr>
          <w:rFonts w:cstheme="minorHAnsi"/>
          <w:sz w:val="21"/>
          <w:szCs w:val="21"/>
        </w:rPr>
        <w:t xml:space="preserve"> </w:t>
      </w:r>
      <w:r w:rsidR="00D51E46" w:rsidRPr="004A351F">
        <w:rPr>
          <w:rFonts w:cstheme="minorHAnsi"/>
          <w:sz w:val="21"/>
          <w:szCs w:val="21"/>
        </w:rPr>
        <w:t xml:space="preserve">a sustained period of time with the goal of improving </w:t>
      </w:r>
      <w:r w:rsidR="002368F8">
        <w:rPr>
          <w:rFonts w:cstheme="minorHAnsi"/>
          <w:sz w:val="21"/>
          <w:szCs w:val="21"/>
        </w:rPr>
        <w:t xml:space="preserve">teacher </w:t>
      </w:r>
      <w:r w:rsidR="00D51E46" w:rsidRPr="004A351F">
        <w:rPr>
          <w:rFonts w:cstheme="minorHAnsi"/>
          <w:sz w:val="21"/>
          <w:szCs w:val="21"/>
        </w:rPr>
        <w:t>practice and student outcomes. It enables educators to facilitate the learning of students by acquiring and applying knowledge, skills, and abilities that address student needs and improvement goals of the district, school, and individual. HQPD conforms to best practices in research and relates to educators’ assignments and professional responsibilities</w:t>
      </w:r>
      <w:r w:rsidR="00291B54" w:rsidRPr="004A351F">
        <w:rPr>
          <w:rStyle w:val="FootnoteReference"/>
          <w:rFonts w:cstheme="minorHAnsi"/>
          <w:sz w:val="21"/>
          <w:szCs w:val="21"/>
        </w:rPr>
        <w:footnoteReference w:id="4"/>
      </w:r>
      <w:r w:rsidR="00D51E46" w:rsidRPr="004A351F">
        <w:rPr>
          <w:rFonts w:cstheme="minorHAnsi"/>
          <w:sz w:val="21"/>
          <w:szCs w:val="21"/>
        </w:rPr>
        <w:t xml:space="preserve">. </w:t>
      </w:r>
    </w:p>
    <w:p w:rsidR="001A67DD" w:rsidRPr="004A351F" w:rsidRDefault="001A67DD" w:rsidP="00B23561">
      <w:pPr>
        <w:spacing w:after="0" w:line="360" w:lineRule="auto"/>
        <w:rPr>
          <w:rFonts w:cstheme="minorHAnsi"/>
          <w:sz w:val="21"/>
          <w:szCs w:val="21"/>
        </w:rPr>
      </w:pPr>
    </w:p>
    <w:p w:rsidR="001B3027" w:rsidRDefault="001B3027" w:rsidP="009A7D9E">
      <w:pPr>
        <w:spacing w:after="0" w:line="360" w:lineRule="auto"/>
        <w:jc w:val="both"/>
        <w:rPr>
          <w:rFonts w:cstheme="minorHAnsi"/>
          <w:sz w:val="21"/>
          <w:szCs w:val="21"/>
        </w:rPr>
      </w:pPr>
      <w:r w:rsidRPr="004A351F">
        <w:rPr>
          <w:rFonts w:cstheme="minorHAnsi"/>
          <w:sz w:val="21"/>
          <w:szCs w:val="21"/>
        </w:rPr>
        <w:t>We would like to acknowledge the inherent tension in trying to define professional development for such a broad audience.</w:t>
      </w:r>
      <w:r w:rsidR="00EF1593" w:rsidRPr="004A351F">
        <w:rPr>
          <w:rFonts w:cstheme="minorHAnsi"/>
          <w:sz w:val="21"/>
          <w:szCs w:val="21"/>
        </w:rPr>
        <w:t xml:space="preserve"> </w:t>
      </w:r>
      <w:r w:rsidR="00EF1593" w:rsidRPr="004A351F">
        <w:rPr>
          <w:rFonts w:cstheme="minorHAnsi"/>
          <w:i/>
          <w:sz w:val="21"/>
          <w:szCs w:val="21"/>
        </w:rPr>
        <w:t>However,</w:t>
      </w:r>
      <w:r w:rsidRPr="004A351F">
        <w:rPr>
          <w:rFonts w:cstheme="minorHAnsi"/>
          <w:sz w:val="21"/>
          <w:szCs w:val="21"/>
        </w:rPr>
        <w:t xml:space="preserve"> </w:t>
      </w:r>
      <w:r w:rsidR="00EF1593" w:rsidRPr="004A351F">
        <w:rPr>
          <w:rFonts w:cstheme="minorHAnsi"/>
          <w:i/>
          <w:sz w:val="21"/>
          <w:szCs w:val="21"/>
        </w:rPr>
        <w:t>o</w:t>
      </w:r>
      <w:r w:rsidRPr="004A351F">
        <w:rPr>
          <w:rFonts w:cstheme="minorHAnsi"/>
          <w:i/>
          <w:sz w:val="21"/>
          <w:szCs w:val="21"/>
        </w:rPr>
        <w:t xml:space="preserve">ur task was to articulate the attributes of High Quality Professional Development that </w:t>
      </w:r>
      <w:r w:rsidRPr="004A351F">
        <w:rPr>
          <w:rFonts w:cstheme="minorHAnsi"/>
          <w:b/>
          <w:i/>
          <w:sz w:val="21"/>
          <w:szCs w:val="21"/>
        </w:rPr>
        <w:t>ALL</w:t>
      </w:r>
      <w:r w:rsidRPr="004A351F">
        <w:rPr>
          <w:rFonts w:cstheme="minorHAnsi"/>
          <w:i/>
          <w:sz w:val="21"/>
          <w:szCs w:val="21"/>
        </w:rPr>
        <w:t xml:space="preserve"> entities responsible for provi</w:t>
      </w:r>
      <w:r w:rsidR="00D54A07">
        <w:rPr>
          <w:rFonts w:cstheme="minorHAnsi"/>
          <w:i/>
          <w:sz w:val="21"/>
          <w:szCs w:val="21"/>
        </w:rPr>
        <w:t>ding, sponsoring, or planning professional development</w:t>
      </w:r>
      <w:r w:rsidRPr="004A351F">
        <w:rPr>
          <w:rFonts w:cstheme="minorHAnsi"/>
          <w:i/>
          <w:sz w:val="21"/>
          <w:szCs w:val="21"/>
        </w:rPr>
        <w:t xml:space="preserve"> can follow</w:t>
      </w:r>
      <w:r w:rsidR="00180DEE" w:rsidRPr="004A351F">
        <w:rPr>
          <w:rFonts w:cstheme="minorHAnsi"/>
          <w:i/>
          <w:sz w:val="21"/>
          <w:szCs w:val="21"/>
        </w:rPr>
        <w:t xml:space="preserve">. </w:t>
      </w:r>
      <w:r w:rsidRPr="004A351F">
        <w:rPr>
          <w:rFonts w:cstheme="minorHAnsi"/>
          <w:sz w:val="21"/>
          <w:szCs w:val="21"/>
        </w:rPr>
        <w:t>Districts can refer to the Massachusetts Conditions for School Effectiveness for additional guidance</w:t>
      </w:r>
      <w:r w:rsidR="00B2024F">
        <w:rPr>
          <w:rFonts w:cstheme="minorHAnsi"/>
          <w:sz w:val="21"/>
          <w:szCs w:val="21"/>
        </w:rPr>
        <w:t>.</w:t>
      </w:r>
    </w:p>
    <w:p w:rsidR="00C03DC0" w:rsidRPr="004A351F" w:rsidRDefault="00C03DC0" w:rsidP="009A7D9E">
      <w:pPr>
        <w:spacing w:after="0" w:line="360" w:lineRule="auto"/>
        <w:jc w:val="both"/>
        <w:rPr>
          <w:rFonts w:cstheme="minorHAnsi"/>
          <w:sz w:val="21"/>
          <w:szCs w:val="21"/>
        </w:rPr>
      </w:pPr>
    </w:p>
    <w:p w:rsidR="00D554E0" w:rsidRPr="004A351F" w:rsidRDefault="001A67DD" w:rsidP="009A7D9E">
      <w:pPr>
        <w:spacing w:after="0" w:line="360" w:lineRule="auto"/>
        <w:jc w:val="both"/>
        <w:rPr>
          <w:rFonts w:cstheme="minorHAnsi"/>
          <w:b/>
          <w:sz w:val="21"/>
          <w:szCs w:val="21"/>
        </w:rPr>
      </w:pPr>
      <w:r w:rsidRPr="004A351F">
        <w:rPr>
          <w:rFonts w:cstheme="minorHAnsi"/>
          <w:b/>
          <w:sz w:val="21"/>
          <w:szCs w:val="21"/>
        </w:rPr>
        <w:t>Student Outcomes</w:t>
      </w:r>
    </w:p>
    <w:p w:rsidR="00D554E0" w:rsidRDefault="0032190A" w:rsidP="009A7D9E">
      <w:pPr>
        <w:spacing w:after="0" w:line="360" w:lineRule="auto"/>
        <w:jc w:val="both"/>
        <w:rPr>
          <w:rFonts w:cstheme="minorHAnsi"/>
          <w:sz w:val="21"/>
          <w:szCs w:val="21"/>
        </w:rPr>
      </w:pPr>
      <w:r>
        <w:rPr>
          <w:rFonts w:cstheme="minorHAnsi"/>
          <w:sz w:val="21"/>
          <w:szCs w:val="21"/>
        </w:rPr>
        <w:t>“</w:t>
      </w:r>
      <w:r w:rsidR="001A7A95" w:rsidRPr="004A351F">
        <w:rPr>
          <w:rFonts w:cstheme="minorHAnsi"/>
          <w:sz w:val="21"/>
          <w:szCs w:val="21"/>
        </w:rPr>
        <w:t>Student outcomes</w:t>
      </w:r>
      <w:r>
        <w:rPr>
          <w:rFonts w:cstheme="minorHAnsi"/>
          <w:sz w:val="21"/>
          <w:szCs w:val="21"/>
        </w:rPr>
        <w:t>”</w:t>
      </w:r>
      <w:r w:rsidR="001A7A95" w:rsidRPr="004A351F">
        <w:rPr>
          <w:rFonts w:cstheme="minorHAnsi"/>
          <w:sz w:val="21"/>
          <w:szCs w:val="21"/>
        </w:rPr>
        <w:t xml:space="preserve"> refer to two broad categories of student measures: Academic measures and Non-Academic measures. </w:t>
      </w:r>
      <w:r>
        <w:rPr>
          <w:rFonts w:cstheme="minorHAnsi"/>
          <w:sz w:val="21"/>
          <w:szCs w:val="21"/>
        </w:rPr>
        <w:t>“</w:t>
      </w:r>
      <w:r w:rsidR="001A7A95" w:rsidRPr="004A351F">
        <w:rPr>
          <w:rFonts w:cstheme="minorHAnsi"/>
          <w:sz w:val="21"/>
          <w:szCs w:val="21"/>
        </w:rPr>
        <w:t>Academic measures</w:t>
      </w:r>
      <w:r>
        <w:rPr>
          <w:rFonts w:cstheme="minorHAnsi"/>
          <w:sz w:val="21"/>
          <w:szCs w:val="21"/>
        </w:rPr>
        <w:t>”</w:t>
      </w:r>
      <w:r w:rsidR="001A7A95" w:rsidRPr="004A351F">
        <w:rPr>
          <w:rFonts w:cstheme="minorHAnsi"/>
          <w:sz w:val="21"/>
          <w:szCs w:val="21"/>
        </w:rPr>
        <w:t xml:space="preserve"> refer to </w:t>
      </w:r>
      <w:r w:rsidR="00DB4571" w:rsidRPr="004A351F">
        <w:rPr>
          <w:rFonts w:cstheme="minorHAnsi"/>
          <w:sz w:val="21"/>
          <w:szCs w:val="21"/>
        </w:rPr>
        <w:t>student learning, growth, and achievement</w:t>
      </w:r>
      <w:r w:rsidR="001A7A95" w:rsidRPr="004A351F">
        <w:rPr>
          <w:rFonts w:cstheme="minorHAnsi"/>
          <w:sz w:val="21"/>
          <w:szCs w:val="21"/>
        </w:rPr>
        <w:t>.</w:t>
      </w:r>
      <w:r w:rsidR="006B0BEB" w:rsidRPr="004A351F">
        <w:rPr>
          <w:rFonts w:cstheme="minorHAnsi"/>
          <w:sz w:val="21"/>
          <w:szCs w:val="21"/>
        </w:rPr>
        <w:t xml:space="preserve"> </w:t>
      </w:r>
      <w:r>
        <w:rPr>
          <w:rFonts w:cstheme="minorHAnsi"/>
          <w:sz w:val="21"/>
          <w:szCs w:val="21"/>
        </w:rPr>
        <w:t>“</w:t>
      </w:r>
      <w:r w:rsidR="006B0BEB" w:rsidRPr="004A351F">
        <w:rPr>
          <w:rFonts w:cstheme="minorHAnsi"/>
          <w:sz w:val="21"/>
          <w:szCs w:val="21"/>
        </w:rPr>
        <w:t>Non-Academic measures</w:t>
      </w:r>
      <w:r>
        <w:rPr>
          <w:rFonts w:cstheme="minorHAnsi"/>
          <w:sz w:val="21"/>
          <w:szCs w:val="21"/>
        </w:rPr>
        <w:t>”</w:t>
      </w:r>
      <w:r w:rsidR="006B0BEB" w:rsidRPr="004A351F">
        <w:rPr>
          <w:rFonts w:cstheme="minorHAnsi"/>
          <w:sz w:val="21"/>
          <w:szCs w:val="21"/>
        </w:rPr>
        <w:t xml:space="preserve"> are</w:t>
      </w:r>
      <w:r w:rsidR="001A7A95" w:rsidRPr="004A351F">
        <w:rPr>
          <w:rFonts w:cstheme="minorHAnsi"/>
          <w:sz w:val="21"/>
          <w:szCs w:val="21"/>
        </w:rPr>
        <w:t xml:space="preserve"> </w:t>
      </w:r>
      <w:r w:rsidR="00BB0C22" w:rsidRPr="004A351F">
        <w:rPr>
          <w:rFonts w:cstheme="minorHAnsi"/>
          <w:sz w:val="21"/>
          <w:szCs w:val="21"/>
        </w:rPr>
        <w:t>indicators</w:t>
      </w:r>
      <w:r w:rsidR="001A7A95" w:rsidRPr="004A351F">
        <w:rPr>
          <w:rFonts w:cstheme="minorHAnsi"/>
          <w:sz w:val="21"/>
          <w:szCs w:val="21"/>
        </w:rPr>
        <w:t xml:space="preserve"> such as health, behavioral, </w:t>
      </w:r>
      <w:r w:rsidR="00BB0C22" w:rsidRPr="004A351F">
        <w:rPr>
          <w:rFonts w:cstheme="minorHAnsi"/>
          <w:sz w:val="21"/>
          <w:szCs w:val="21"/>
        </w:rPr>
        <w:t>or</w:t>
      </w:r>
      <w:r w:rsidR="001A7A95" w:rsidRPr="004A351F">
        <w:rPr>
          <w:rFonts w:cstheme="minorHAnsi"/>
          <w:sz w:val="21"/>
          <w:szCs w:val="21"/>
        </w:rPr>
        <w:t xml:space="preserve"> socio-emotional factors that support student learning. For additional information on non-academic measures, please refer to the Massachusetts Tiered System of Su</w:t>
      </w:r>
      <w:r>
        <w:rPr>
          <w:rFonts w:cstheme="minorHAnsi"/>
          <w:sz w:val="21"/>
          <w:szCs w:val="21"/>
        </w:rPr>
        <w:t>pports</w:t>
      </w:r>
      <w:r w:rsidR="00B2024F">
        <w:rPr>
          <w:rFonts w:cstheme="minorHAnsi"/>
          <w:sz w:val="21"/>
          <w:szCs w:val="21"/>
        </w:rPr>
        <w:t>.</w:t>
      </w:r>
    </w:p>
    <w:p w:rsidR="00B2024F" w:rsidRPr="004A351F" w:rsidRDefault="00B2024F" w:rsidP="009A7D9E">
      <w:pPr>
        <w:spacing w:after="0" w:line="360" w:lineRule="auto"/>
        <w:jc w:val="both"/>
        <w:rPr>
          <w:rFonts w:cstheme="minorHAnsi"/>
          <w:sz w:val="21"/>
          <w:szCs w:val="21"/>
        </w:rPr>
      </w:pPr>
    </w:p>
    <w:p w:rsidR="00D51E46" w:rsidRPr="004A351F" w:rsidRDefault="004A351F" w:rsidP="009A7D9E">
      <w:pPr>
        <w:spacing w:after="0" w:line="360" w:lineRule="auto"/>
        <w:jc w:val="both"/>
        <w:rPr>
          <w:rFonts w:cstheme="minorHAnsi"/>
          <w:b/>
          <w:sz w:val="21"/>
          <w:szCs w:val="21"/>
        </w:rPr>
      </w:pPr>
      <w:r w:rsidRPr="004A351F">
        <w:rPr>
          <w:rFonts w:cstheme="minorHAnsi"/>
          <w:b/>
          <w:sz w:val="21"/>
          <w:szCs w:val="21"/>
        </w:rPr>
        <w:t>Indicators of the Standards</w:t>
      </w:r>
    </w:p>
    <w:p w:rsidR="004A351F" w:rsidRDefault="004A351F" w:rsidP="009A7D9E">
      <w:pPr>
        <w:spacing w:after="0" w:line="360" w:lineRule="auto"/>
        <w:jc w:val="both"/>
        <w:rPr>
          <w:rFonts w:cstheme="minorHAnsi"/>
          <w:sz w:val="21"/>
          <w:szCs w:val="21"/>
        </w:rPr>
      </w:pPr>
      <w:r w:rsidRPr="004A351F">
        <w:rPr>
          <w:rFonts w:cstheme="minorHAnsi"/>
          <w:sz w:val="21"/>
          <w:szCs w:val="21"/>
        </w:rPr>
        <w:t>We ant</w:t>
      </w:r>
      <w:r w:rsidR="00872BDE">
        <w:rPr>
          <w:rFonts w:cstheme="minorHAnsi"/>
          <w:sz w:val="21"/>
          <w:szCs w:val="21"/>
        </w:rPr>
        <w:t>icipate that the Massachusetts Standards for Professional D</w:t>
      </w:r>
      <w:r w:rsidRPr="004A351F">
        <w:rPr>
          <w:rFonts w:cstheme="minorHAnsi"/>
          <w:sz w:val="21"/>
          <w:szCs w:val="21"/>
        </w:rPr>
        <w:t xml:space="preserve">evelopment will guide programs of professional development and the individual courses or sessions that comprise a particular program.  </w:t>
      </w:r>
      <w:r w:rsidR="00872BDE">
        <w:rPr>
          <w:rFonts w:cstheme="minorHAnsi"/>
          <w:sz w:val="21"/>
          <w:szCs w:val="21"/>
        </w:rPr>
        <w:t>To support this goal</w:t>
      </w:r>
      <w:r w:rsidRPr="004A351F">
        <w:rPr>
          <w:rFonts w:cstheme="minorHAnsi"/>
          <w:sz w:val="21"/>
          <w:szCs w:val="21"/>
        </w:rPr>
        <w:t xml:space="preserve">, we have included </w:t>
      </w:r>
      <w:r>
        <w:rPr>
          <w:rFonts w:cstheme="minorHAnsi"/>
          <w:sz w:val="21"/>
          <w:szCs w:val="21"/>
        </w:rPr>
        <w:t xml:space="preserve">indicators for each standard to </w:t>
      </w:r>
      <w:r w:rsidR="00F42C3F">
        <w:rPr>
          <w:rFonts w:cstheme="minorHAnsi"/>
          <w:sz w:val="21"/>
          <w:szCs w:val="21"/>
        </w:rPr>
        <w:t>further define the standard.  Indicators will help in</w:t>
      </w:r>
      <w:r>
        <w:rPr>
          <w:rFonts w:cstheme="minorHAnsi"/>
          <w:sz w:val="21"/>
          <w:szCs w:val="21"/>
        </w:rPr>
        <w:t xml:space="preserve"> the </w:t>
      </w:r>
      <w:r w:rsidR="00F42C3F">
        <w:rPr>
          <w:rFonts w:cstheme="minorHAnsi"/>
          <w:sz w:val="21"/>
          <w:szCs w:val="21"/>
        </w:rPr>
        <w:t xml:space="preserve">planning, design, and delivery of professional learning experiences. </w:t>
      </w:r>
    </w:p>
    <w:p w:rsidR="004A351F" w:rsidRDefault="004A351F" w:rsidP="00B23561">
      <w:pPr>
        <w:spacing w:after="0" w:line="360" w:lineRule="auto"/>
        <w:rPr>
          <w:rFonts w:cstheme="minorHAnsi"/>
          <w:sz w:val="21"/>
          <w:szCs w:val="21"/>
        </w:rPr>
      </w:pPr>
    </w:p>
    <w:p w:rsidR="00874DD8" w:rsidRPr="00874DD8" w:rsidRDefault="00874DD8" w:rsidP="00874DD8">
      <w:pPr>
        <w:jc w:val="center"/>
        <w:rPr>
          <w:rFonts w:cstheme="minorHAnsi"/>
          <w:b/>
        </w:rPr>
      </w:pPr>
      <w:r w:rsidRPr="00874DD8">
        <w:rPr>
          <w:rFonts w:cstheme="minorHAnsi"/>
          <w:b/>
        </w:rPr>
        <w:t>Guiding Principles for High-Quality Professional Development (HQPD)</w:t>
      </w:r>
    </w:p>
    <w:p w:rsidR="00874DD8" w:rsidRPr="00664515" w:rsidRDefault="00874DD8" w:rsidP="00874DD8">
      <w:pPr>
        <w:rPr>
          <w:rFonts w:cstheme="minorHAnsi"/>
        </w:rPr>
      </w:pPr>
      <w:r w:rsidRPr="00664515">
        <w:rPr>
          <w:rFonts w:cstheme="minorHAnsi"/>
        </w:rPr>
        <w:t xml:space="preserve">The standards are held together by a set of guiding principles. The principles are the values and beliefs by which we operate and under which the standards were developed. </w:t>
      </w:r>
    </w:p>
    <w:p w:rsidR="00874DD8" w:rsidRPr="00664515" w:rsidRDefault="00874DD8" w:rsidP="00874DD8">
      <w:pPr>
        <w:jc w:val="center"/>
        <w:rPr>
          <w:b/>
        </w:rPr>
      </w:pPr>
      <w:r w:rsidRPr="00664515">
        <w:rPr>
          <w:b/>
        </w:rPr>
        <w:t>Guiding Principle 1: HQPD is intentional</w:t>
      </w:r>
    </w:p>
    <w:p w:rsidR="00874DD8" w:rsidRPr="00664515" w:rsidRDefault="00874DD8" w:rsidP="00874DD8">
      <w:pPr>
        <w:ind w:left="540"/>
        <w:jc w:val="center"/>
        <w:rPr>
          <w:b/>
        </w:rPr>
      </w:pPr>
      <w:r w:rsidRPr="00664515">
        <w:rPr>
          <w:b/>
        </w:rPr>
        <w:t>Guiding Principle 2: HQPD is a process</w:t>
      </w:r>
    </w:p>
    <w:p w:rsidR="00874DD8" w:rsidRPr="00664515" w:rsidRDefault="00874DD8" w:rsidP="00874DD8">
      <w:pPr>
        <w:ind w:left="540"/>
        <w:jc w:val="center"/>
        <w:rPr>
          <w:b/>
        </w:rPr>
      </w:pPr>
      <w:r w:rsidRPr="00664515">
        <w:rPr>
          <w:b/>
        </w:rPr>
        <w:t xml:space="preserve">Guiding Principle 3: HQPD is evaluated for effectiveness </w:t>
      </w:r>
    </w:p>
    <w:p w:rsidR="00874DD8" w:rsidRPr="00664515" w:rsidRDefault="00874DD8" w:rsidP="00874DD8">
      <w:pPr>
        <w:ind w:left="540"/>
        <w:jc w:val="center"/>
        <w:rPr>
          <w:b/>
        </w:rPr>
      </w:pPr>
      <w:r w:rsidRPr="00664515">
        <w:rPr>
          <w:b/>
        </w:rPr>
        <w:t>Guiding Principle 4: HQPD requires strong leadership that:</w:t>
      </w:r>
    </w:p>
    <w:p w:rsidR="00874DD8" w:rsidRPr="00664515" w:rsidRDefault="00874DD8" w:rsidP="00CE4692">
      <w:pPr>
        <w:pStyle w:val="ListParagraph"/>
        <w:numPr>
          <w:ilvl w:val="0"/>
          <w:numId w:val="14"/>
        </w:numPr>
        <w:jc w:val="center"/>
      </w:pPr>
      <w:r w:rsidRPr="00664515">
        <w:t>Strengthens the structure and organization of professional development</w:t>
      </w:r>
    </w:p>
    <w:p w:rsidR="00874DD8" w:rsidRPr="00664515" w:rsidRDefault="00874DD8" w:rsidP="00CE4692">
      <w:pPr>
        <w:pStyle w:val="ListParagraph"/>
        <w:numPr>
          <w:ilvl w:val="0"/>
          <w:numId w:val="14"/>
        </w:numPr>
        <w:jc w:val="center"/>
      </w:pPr>
      <w:r w:rsidRPr="00664515">
        <w:t>Guarantees follow-up to professional development</w:t>
      </w:r>
    </w:p>
    <w:p w:rsidR="00874DD8" w:rsidRPr="00AC44AE" w:rsidRDefault="00874DD8" w:rsidP="00CE4692">
      <w:pPr>
        <w:pStyle w:val="ListParagraph"/>
        <w:numPr>
          <w:ilvl w:val="0"/>
          <w:numId w:val="14"/>
        </w:numPr>
        <w:jc w:val="center"/>
      </w:pPr>
      <w:r w:rsidRPr="00664515">
        <w:t xml:space="preserve">Promotes a culture of high expectations </w:t>
      </w:r>
    </w:p>
    <w:p w:rsidR="00555519" w:rsidRDefault="00555519" w:rsidP="00B23561">
      <w:pPr>
        <w:spacing w:after="0" w:line="360" w:lineRule="auto"/>
        <w:jc w:val="center"/>
        <w:rPr>
          <w:rFonts w:cstheme="minorHAnsi"/>
          <w:b/>
          <w:u w:val="single"/>
        </w:rPr>
      </w:pPr>
    </w:p>
    <w:p w:rsidR="00555519" w:rsidRDefault="00555519" w:rsidP="00B23561">
      <w:pPr>
        <w:spacing w:after="0" w:line="360" w:lineRule="auto"/>
        <w:jc w:val="center"/>
        <w:rPr>
          <w:rFonts w:cstheme="minorHAnsi"/>
          <w:b/>
          <w:u w:val="single"/>
        </w:rPr>
      </w:pPr>
    </w:p>
    <w:p w:rsidR="00B2024F" w:rsidRDefault="00B2024F" w:rsidP="00B23561">
      <w:pPr>
        <w:spacing w:after="0" w:line="360" w:lineRule="auto"/>
        <w:jc w:val="center"/>
        <w:rPr>
          <w:rFonts w:cstheme="minorHAnsi"/>
          <w:b/>
          <w:u w:val="single"/>
        </w:rPr>
      </w:pPr>
    </w:p>
    <w:p w:rsidR="00D51E46" w:rsidRPr="00AA4B52" w:rsidRDefault="00D51E46" w:rsidP="00B23561">
      <w:pPr>
        <w:spacing w:after="0" w:line="360" w:lineRule="auto"/>
        <w:jc w:val="center"/>
        <w:rPr>
          <w:rFonts w:cstheme="minorHAnsi"/>
          <w:b/>
          <w:u w:val="single"/>
        </w:rPr>
      </w:pPr>
      <w:r w:rsidRPr="00AA4B52">
        <w:rPr>
          <w:rFonts w:cstheme="minorHAnsi"/>
          <w:b/>
          <w:u w:val="single"/>
        </w:rPr>
        <w:lastRenderedPageBreak/>
        <w:t>THE MASSACHUSETTS STANDARDS FOR PROFESSIONAL DEVELOPMENT</w:t>
      </w:r>
      <w:bookmarkStart w:id="2" w:name="_GoBack"/>
      <w:bookmarkEnd w:id="2"/>
    </w:p>
    <w:tbl>
      <w:tblPr>
        <w:tblStyle w:val="TableGrid"/>
        <w:tblpPr w:leftFromText="180" w:rightFromText="180" w:vertAnchor="text" w:horzAnchor="margin" w:tblpX="-522" w:tblpY="240"/>
        <w:tblW w:w="10620" w:type="dxa"/>
        <w:tblLook w:val="04A0" w:firstRow="1" w:lastRow="0" w:firstColumn="1" w:lastColumn="0" w:noHBand="0" w:noVBand="1"/>
        <w:tblDescription w:val="THE MASSACHUSETTS STANDARDS FOR PROFESSIONAL DEVELOPMENT"/>
      </w:tblPr>
      <w:tblGrid>
        <w:gridCol w:w="558"/>
        <w:gridCol w:w="3060"/>
        <w:gridCol w:w="7002"/>
      </w:tblGrid>
      <w:tr w:rsidR="00445F87" w:rsidRPr="00AA4B52" w:rsidTr="001235E4">
        <w:trPr>
          <w:trHeight w:val="533"/>
          <w:tblHeader/>
        </w:trPr>
        <w:tc>
          <w:tcPr>
            <w:tcW w:w="558" w:type="dxa"/>
            <w:tcBorders>
              <w:bottom w:val="single" w:sz="4" w:space="0" w:color="auto"/>
            </w:tcBorders>
            <w:shd w:val="clear" w:color="auto" w:fill="D9D9D9" w:themeFill="background1" w:themeFillShade="D9"/>
          </w:tcPr>
          <w:p w:rsidR="00B64100" w:rsidRDefault="00B64100" w:rsidP="00011E4A">
            <w:pPr>
              <w:rPr>
                <w:rFonts w:cstheme="minorHAnsi"/>
              </w:rPr>
            </w:pPr>
          </w:p>
        </w:tc>
        <w:tc>
          <w:tcPr>
            <w:tcW w:w="3060" w:type="dxa"/>
            <w:tcBorders>
              <w:bottom w:val="single" w:sz="4" w:space="0" w:color="auto"/>
            </w:tcBorders>
            <w:shd w:val="clear" w:color="auto" w:fill="D9D9D9" w:themeFill="background1" w:themeFillShade="D9"/>
          </w:tcPr>
          <w:p w:rsidR="00B64100" w:rsidRPr="00011E4A" w:rsidRDefault="00011E4A" w:rsidP="00011E4A">
            <w:pPr>
              <w:rPr>
                <w:rFonts w:cs="Aharoni"/>
                <w:b/>
              </w:rPr>
            </w:pPr>
            <w:r>
              <w:rPr>
                <w:rFonts w:cs="Aharoni"/>
                <w:b/>
              </w:rPr>
              <w:t>Standards</w:t>
            </w:r>
          </w:p>
        </w:tc>
        <w:tc>
          <w:tcPr>
            <w:tcW w:w="7002" w:type="dxa"/>
            <w:tcBorders>
              <w:bottom w:val="single" w:sz="4" w:space="0" w:color="auto"/>
            </w:tcBorders>
            <w:shd w:val="clear" w:color="auto" w:fill="D9D9D9" w:themeFill="background1" w:themeFillShade="D9"/>
          </w:tcPr>
          <w:p w:rsidR="00B64100" w:rsidRPr="00011E4A" w:rsidRDefault="00B64100" w:rsidP="00011E4A">
            <w:pPr>
              <w:tabs>
                <w:tab w:val="left" w:pos="342"/>
              </w:tabs>
              <w:rPr>
                <w:rFonts w:cs="Aharoni"/>
                <w:b/>
              </w:rPr>
            </w:pPr>
            <w:r w:rsidRPr="00011E4A">
              <w:rPr>
                <w:rFonts w:cs="Aharoni"/>
                <w:b/>
              </w:rPr>
              <w:t>Indicators</w:t>
            </w:r>
          </w:p>
        </w:tc>
      </w:tr>
      <w:tr w:rsidR="00445F87" w:rsidRPr="00AA4B52" w:rsidTr="00011E4A">
        <w:trPr>
          <w:trHeight w:val="1440"/>
        </w:trPr>
        <w:tc>
          <w:tcPr>
            <w:tcW w:w="558" w:type="dxa"/>
            <w:vMerge w:val="restart"/>
            <w:shd w:val="clear" w:color="auto" w:fill="DBE5F1" w:themeFill="accent1" w:themeFillTint="33"/>
            <w:textDirection w:val="btLr"/>
            <w:vAlign w:val="center"/>
          </w:tcPr>
          <w:p w:rsidR="00445F87" w:rsidRPr="00011E4A" w:rsidRDefault="004B023C" w:rsidP="00011E4A">
            <w:pPr>
              <w:ind w:left="113" w:right="113"/>
              <w:jc w:val="center"/>
              <w:rPr>
                <w:rFonts w:cs="Aharoni"/>
              </w:rPr>
            </w:pPr>
            <w:r w:rsidRPr="00011E4A">
              <w:rPr>
                <w:rFonts w:cs="Aharoni"/>
              </w:rPr>
              <w:t>CONTENT STANDARDS</w:t>
            </w:r>
          </w:p>
        </w:tc>
        <w:tc>
          <w:tcPr>
            <w:tcW w:w="3060" w:type="dxa"/>
            <w:tcBorders>
              <w:bottom w:val="single" w:sz="4" w:space="0" w:color="auto"/>
            </w:tcBorders>
            <w:shd w:val="clear" w:color="auto" w:fill="DBE5F1" w:themeFill="accent1" w:themeFillTint="33"/>
          </w:tcPr>
          <w:p w:rsidR="00445F87" w:rsidRPr="00AB52C7" w:rsidRDefault="00445F87" w:rsidP="00011E4A">
            <w:pPr>
              <w:rPr>
                <w:rFonts w:cstheme="minorHAnsi"/>
              </w:rPr>
            </w:pPr>
            <w:r>
              <w:rPr>
                <w:rFonts w:ascii="Abadi MT Condensed Light" w:hAnsi="Abadi MT Condensed Light"/>
                <w:b/>
                <w:sz w:val="19"/>
                <w:szCs w:val="19"/>
              </w:rPr>
              <w:t xml:space="preserve">1. </w:t>
            </w:r>
            <w:r w:rsidRPr="002746B6">
              <w:rPr>
                <w:rFonts w:ascii="Abadi MT Condensed Light" w:hAnsi="Abadi MT Condensed Light"/>
                <w:b/>
                <w:sz w:val="19"/>
                <w:szCs w:val="19"/>
              </w:rPr>
              <w:t>HQPD has clear goals and objectives relevant to desired student outcomes.</w:t>
            </w:r>
          </w:p>
        </w:tc>
        <w:tc>
          <w:tcPr>
            <w:tcW w:w="7002" w:type="dxa"/>
            <w:tcBorders>
              <w:bottom w:val="single" w:sz="4" w:space="0" w:color="auto"/>
            </w:tcBorders>
            <w:shd w:val="clear" w:color="auto" w:fill="DBE5F1" w:themeFill="accent1" w:themeFillTint="33"/>
          </w:tcPr>
          <w:p w:rsidR="00445F87" w:rsidRPr="002746B6" w:rsidRDefault="00445F87" w:rsidP="00011E4A">
            <w:pPr>
              <w:tabs>
                <w:tab w:val="left" w:pos="342"/>
              </w:tabs>
              <w:spacing w:before="60" w:after="60"/>
              <w:ind w:left="346" w:hanging="346"/>
              <w:rPr>
                <w:rFonts w:ascii="Abadi MT Condensed Light" w:hAnsi="Abadi MT Condensed Light" w:cs="Arial"/>
                <w:sz w:val="19"/>
                <w:szCs w:val="19"/>
              </w:rPr>
            </w:pPr>
            <w:proofErr w:type="gramStart"/>
            <w:r w:rsidRPr="002746B6">
              <w:rPr>
                <w:rFonts w:ascii="Abadi MT Condensed Light" w:hAnsi="Abadi MT Condensed Light" w:cs="Arial"/>
                <w:sz w:val="19"/>
                <w:szCs w:val="19"/>
              </w:rPr>
              <w:t xml:space="preserve">1.1  </w:t>
            </w:r>
            <w:r>
              <w:rPr>
                <w:rFonts w:ascii="Abadi MT Condensed Light" w:hAnsi="Abadi MT Condensed Light" w:cs="Arial"/>
                <w:sz w:val="19"/>
                <w:szCs w:val="19"/>
              </w:rPr>
              <w:t>Professional</w:t>
            </w:r>
            <w:proofErr w:type="gramEnd"/>
            <w:r>
              <w:rPr>
                <w:rFonts w:ascii="Abadi MT Condensed Light" w:hAnsi="Abadi MT Condensed Light" w:cs="Arial"/>
                <w:sz w:val="19"/>
                <w:szCs w:val="19"/>
              </w:rPr>
              <w:t xml:space="preserve"> development</w:t>
            </w:r>
            <w:r w:rsidRPr="002746B6">
              <w:rPr>
                <w:rFonts w:ascii="Abadi MT Condensed Light" w:hAnsi="Abadi MT Condensed Light" w:cs="Arial"/>
                <w:sz w:val="19"/>
                <w:szCs w:val="19"/>
              </w:rPr>
              <w:t xml:space="preserve"> goals specify intended student outcomes. </w:t>
            </w:r>
          </w:p>
          <w:p w:rsidR="00445F87" w:rsidRPr="002746B6" w:rsidRDefault="00445F87" w:rsidP="00011E4A">
            <w:pPr>
              <w:tabs>
                <w:tab w:val="left" w:pos="342"/>
              </w:tabs>
              <w:spacing w:before="60" w:after="60"/>
              <w:ind w:left="346" w:hanging="346"/>
              <w:rPr>
                <w:rFonts w:ascii="Abadi MT Condensed Light" w:hAnsi="Abadi MT Condensed Light"/>
                <w:sz w:val="19"/>
                <w:szCs w:val="19"/>
              </w:rPr>
            </w:pPr>
            <w:proofErr w:type="gramStart"/>
            <w:r w:rsidRPr="002746B6">
              <w:rPr>
                <w:rFonts w:ascii="Abadi MT Condensed Light" w:hAnsi="Abadi MT Condensed Light" w:cs="Arial"/>
                <w:sz w:val="19"/>
                <w:szCs w:val="19"/>
              </w:rPr>
              <w:t>1.2  Educator</w:t>
            </w:r>
            <w:proofErr w:type="gramEnd"/>
            <w:r w:rsidRPr="002746B6">
              <w:rPr>
                <w:rFonts w:ascii="Abadi MT Condensed Light" w:hAnsi="Abadi MT Condensed Light" w:cs="Arial"/>
                <w:sz w:val="19"/>
                <w:szCs w:val="19"/>
              </w:rPr>
              <w:t xml:space="preserve"> learning objectives specify changes in knowledge, skills, and practices necessary to achieve the intended student outcomes.</w:t>
            </w:r>
          </w:p>
          <w:p w:rsidR="00445F87" w:rsidRPr="002746B6" w:rsidRDefault="00445F87" w:rsidP="00011E4A">
            <w:pPr>
              <w:tabs>
                <w:tab w:val="decimal" w:pos="-137"/>
                <w:tab w:val="left" w:pos="342"/>
              </w:tabs>
              <w:spacing w:before="60" w:after="60"/>
              <w:ind w:left="346" w:hanging="346"/>
              <w:rPr>
                <w:rFonts w:ascii="Abadi MT Condensed Light" w:hAnsi="Abadi MT Condensed Light" w:cs="Arial"/>
                <w:sz w:val="19"/>
                <w:szCs w:val="19"/>
              </w:rPr>
            </w:pPr>
            <w:proofErr w:type="gramStart"/>
            <w:r w:rsidRPr="002746B6">
              <w:rPr>
                <w:rFonts w:ascii="Abadi MT Condensed Light" w:hAnsi="Abadi MT Condensed Light" w:cs="Arial"/>
                <w:sz w:val="19"/>
                <w:szCs w:val="19"/>
              </w:rPr>
              <w:t>1.3  Learning</w:t>
            </w:r>
            <w:proofErr w:type="gramEnd"/>
            <w:r w:rsidRPr="002746B6">
              <w:rPr>
                <w:rFonts w:ascii="Abadi MT Condensed Light" w:hAnsi="Abadi MT Condensed Light" w:cs="Arial"/>
                <w:sz w:val="19"/>
                <w:szCs w:val="19"/>
              </w:rPr>
              <w:t xml:space="preserve"> objectives are written in</w:t>
            </w:r>
            <w:r w:rsidR="008973B5">
              <w:rPr>
                <w:rFonts w:ascii="Abadi MT Condensed Light" w:hAnsi="Abadi MT Condensed Light" w:cs="Arial"/>
                <w:sz w:val="19"/>
                <w:szCs w:val="19"/>
              </w:rPr>
              <w:t xml:space="preserve"> </w:t>
            </w:r>
            <w:r w:rsidRPr="002746B6">
              <w:rPr>
                <w:rFonts w:ascii="Abadi MT Condensed Light" w:hAnsi="Abadi MT Condensed Light" w:cs="Arial"/>
                <w:b/>
                <w:sz w:val="19"/>
                <w:szCs w:val="19"/>
              </w:rPr>
              <w:t>SMART</w:t>
            </w:r>
            <w:r w:rsidRPr="002746B6">
              <w:rPr>
                <w:rFonts w:ascii="Abadi MT Condensed Light" w:hAnsi="Abadi MT Condensed Light" w:cs="Arial"/>
                <w:sz w:val="19"/>
                <w:szCs w:val="19"/>
              </w:rPr>
              <w:t xml:space="preserve"> format.</w:t>
            </w:r>
          </w:p>
          <w:p w:rsidR="00445F87" w:rsidRPr="0012208F" w:rsidRDefault="00445F87" w:rsidP="00011E4A">
            <w:pPr>
              <w:pStyle w:val="ListParagraph"/>
              <w:numPr>
                <w:ilvl w:val="0"/>
                <w:numId w:val="37"/>
              </w:numPr>
              <w:tabs>
                <w:tab w:val="decimal" w:pos="-137"/>
                <w:tab w:val="left" w:pos="342"/>
              </w:tabs>
              <w:spacing w:before="60" w:after="60"/>
              <w:rPr>
                <w:rFonts w:ascii="Abadi MT Condensed Light" w:hAnsi="Abadi MT Condensed Light" w:cs="Arial"/>
                <w:sz w:val="19"/>
                <w:szCs w:val="19"/>
              </w:rPr>
            </w:pPr>
            <w:r w:rsidRPr="0012208F">
              <w:rPr>
                <w:rFonts w:ascii="Abadi MT Condensed Light" w:hAnsi="Abadi MT Condensed Light" w:cs="Arial"/>
                <w:b/>
                <w:sz w:val="19"/>
                <w:szCs w:val="19"/>
              </w:rPr>
              <w:t>S</w:t>
            </w:r>
            <w:r w:rsidRPr="0012208F">
              <w:rPr>
                <w:rFonts w:ascii="Abadi MT Condensed Light" w:hAnsi="Abadi MT Condensed Light" w:cs="Arial"/>
                <w:sz w:val="19"/>
                <w:szCs w:val="19"/>
              </w:rPr>
              <w:t>pecific &amp;</w:t>
            </w:r>
            <w:r w:rsidRPr="0012208F">
              <w:rPr>
                <w:rFonts w:ascii="Abadi MT Condensed Light" w:hAnsi="Abadi MT Condensed Light" w:cs="Arial"/>
                <w:b/>
                <w:sz w:val="19"/>
                <w:szCs w:val="19"/>
              </w:rPr>
              <w:t>S</w:t>
            </w:r>
            <w:r w:rsidRPr="0012208F">
              <w:rPr>
                <w:rFonts w:ascii="Abadi MT Condensed Light" w:hAnsi="Abadi MT Condensed Light" w:cs="Arial"/>
                <w:sz w:val="19"/>
                <w:szCs w:val="19"/>
              </w:rPr>
              <w:t>trategic</w:t>
            </w:r>
          </w:p>
          <w:p w:rsidR="00445F87" w:rsidRPr="0012208F" w:rsidRDefault="00445F87" w:rsidP="00011E4A">
            <w:pPr>
              <w:pStyle w:val="ListParagraph"/>
              <w:numPr>
                <w:ilvl w:val="0"/>
                <w:numId w:val="37"/>
              </w:numPr>
              <w:tabs>
                <w:tab w:val="decimal" w:pos="-137"/>
                <w:tab w:val="left" w:pos="342"/>
              </w:tabs>
              <w:spacing w:before="60" w:after="60"/>
              <w:rPr>
                <w:rFonts w:ascii="Abadi MT Condensed Light" w:hAnsi="Abadi MT Condensed Light" w:cs="Arial"/>
                <w:sz w:val="19"/>
                <w:szCs w:val="19"/>
              </w:rPr>
            </w:pPr>
            <w:r w:rsidRPr="0012208F">
              <w:rPr>
                <w:rFonts w:ascii="Abadi MT Condensed Light" w:hAnsi="Abadi MT Condensed Light" w:cs="Arial"/>
                <w:b/>
                <w:sz w:val="19"/>
                <w:szCs w:val="19"/>
              </w:rPr>
              <w:t>M</w:t>
            </w:r>
            <w:r w:rsidRPr="0012208F">
              <w:rPr>
                <w:rFonts w:ascii="Abadi MT Condensed Light" w:hAnsi="Abadi MT Condensed Light" w:cs="Arial"/>
                <w:sz w:val="19"/>
                <w:szCs w:val="19"/>
              </w:rPr>
              <w:t>easureable</w:t>
            </w:r>
          </w:p>
          <w:p w:rsidR="00445F87" w:rsidRPr="0012208F" w:rsidRDefault="00445F87" w:rsidP="00011E4A">
            <w:pPr>
              <w:pStyle w:val="ListParagraph"/>
              <w:numPr>
                <w:ilvl w:val="0"/>
                <w:numId w:val="37"/>
              </w:numPr>
              <w:tabs>
                <w:tab w:val="decimal" w:pos="-137"/>
                <w:tab w:val="left" w:pos="342"/>
              </w:tabs>
              <w:spacing w:before="60" w:after="60"/>
              <w:rPr>
                <w:rFonts w:ascii="Abadi MT Condensed Light" w:hAnsi="Abadi MT Condensed Light" w:cs="Arial"/>
                <w:sz w:val="19"/>
                <w:szCs w:val="19"/>
              </w:rPr>
            </w:pPr>
            <w:r w:rsidRPr="0012208F">
              <w:rPr>
                <w:rFonts w:ascii="Abadi MT Condensed Light" w:hAnsi="Abadi MT Condensed Light" w:cs="Arial"/>
                <w:b/>
                <w:sz w:val="19"/>
                <w:szCs w:val="19"/>
              </w:rPr>
              <w:t>A</w:t>
            </w:r>
            <w:r w:rsidRPr="0012208F">
              <w:rPr>
                <w:rFonts w:ascii="Abadi MT Condensed Light" w:hAnsi="Abadi MT Condensed Light" w:cs="Arial"/>
                <w:sz w:val="19"/>
                <w:szCs w:val="19"/>
              </w:rPr>
              <w:t>ction-Oriented</w:t>
            </w:r>
          </w:p>
          <w:p w:rsidR="00445F87" w:rsidRDefault="00445F87" w:rsidP="00011E4A">
            <w:pPr>
              <w:pStyle w:val="ListParagraph"/>
              <w:numPr>
                <w:ilvl w:val="0"/>
                <w:numId w:val="37"/>
              </w:numPr>
              <w:tabs>
                <w:tab w:val="decimal" w:pos="-137"/>
                <w:tab w:val="left" w:pos="342"/>
              </w:tabs>
              <w:spacing w:before="60" w:after="60"/>
              <w:rPr>
                <w:rFonts w:ascii="Abadi MT Condensed Light" w:hAnsi="Abadi MT Condensed Light" w:cs="Arial"/>
                <w:sz w:val="19"/>
                <w:szCs w:val="19"/>
              </w:rPr>
            </w:pPr>
            <w:r w:rsidRPr="0012208F">
              <w:rPr>
                <w:rFonts w:ascii="Abadi MT Condensed Light" w:hAnsi="Abadi MT Condensed Light" w:cs="Arial"/>
                <w:b/>
                <w:bCs/>
                <w:sz w:val="19"/>
                <w:szCs w:val="19"/>
              </w:rPr>
              <w:t>R</w:t>
            </w:r>
            <w:r w:rsidRPr="0012208F">
              <w:rPr>
                <w:rFonts w:ascii="Abadi MT Condensed Light" w:hAnsi="Abadi MT Condensed Light" w:cs="Arial"/>
                <w:sz w:val="19"/>
                <w:szCs w:val="19"/>
              </w:rPr>
              <w:t>igorous/</w:t>
            </w:r>
            <w:r w:rsidRPr="0012208F">
              <w:rPr>
                <w:rFonts w:ascii="Abadi MT Condensed Light" w:hAnsi="Abadi MT Condensed Light" w:cs="Arial"/>
                <w:b/>
                <w:bCs/>
                <w:sz w:val="19"/>
                <w:szCs w:val="19"/>
              </w:rPr>
              <w:t>R</w:t>
            </w:r>
            <w:r w:rsidRPr="0012208F">
              <w:rPr>
                <w:rFonts w:ascii="Abadi MT Condensed Light" w:hAnsi="Abadi MT Condensed Light" w:cs="Arial"/>
                <w:sz w:val="19"/>
                <w:szCs w:val="19"/>
              </w:rPr>
              <w:t>ealistic/</w:t>
            </w:r>
            <w:r w:rsidRPr="0012208F">
              <w:rPr>
                <w:rFonts w:ascii="Abadi MT Condensed Light" w:hAnsi="Abadi MT Condensed Light" w:cs="Arial"/>
                <w:b/>
                <w:bCs/>
                <w:sz w:val="19"/>
                <w:szCs w:val="19"/>
              </w:rPr>
              <w:t>R</w:t>
            </w:r>
            <w:r w:rsidRPr="0012208F">
              <w:rPr>
                <w:rFonts w:ascii="Abadi MT Condensed Light" w:hAnsi="Abadi MT Condensed Light" w:cs="Arial"/>
                <w:sz w:val="19"/>
                <w:szCs w:val="19"/>
              </w:rPr>
              <w:t>esults-focused</w:t>
            </w:r>
          </w:p>
          <w:p w:rsidR="00445F87" w:rsidRPr="00B64100" w:rsidRDefault="00445F87" w:rsidP="00011E4A">
            <w:pPr>
              <w:pStyle w:val="ListParagraph"/>
              <w:numPr>
                <w:ilvl w:val="0"/>
                <w:numId w:val="37"/>
              </w:numPr>
              <w:tabs>
                <w:tab w:val="decimal" w:pos="-137"/>
                <w:tab w:val="left" w:pos="342"/>
              </w:tabs>
              <w:spacing w:before="60" w:after="60"/>
              <w:rPr>
                <w:rFonts w:ascii="Abadi MT Condensed Light" w:hAnsi="Abadi MT Condensed Light" w:cs="Arial"/>
                <w:sz w:val="19"/>
                <w:szCs w:val="19"/>
              </w:rPr>
            </w:pPr>
            <w:r w:rsidRPr="00B64100">
              <w:rPr>
                <w:rFonts w:ascii="Abadi MT Condensed Light" w:hAnsi="Abadi MT Condensed Light" w:cs="Arial"/>
                <w:b/>
                <w:sz w:val="19"/>
                <w:szCs w:val="19"/>
              </w:rPr>
              <w:t>T</w:t>
            </w:r>
            <w:r w:rsidRPr="00B64100">
              <w:rPr>
                <w:rFonts w:ascii="Abadi MT Condensed Light" w:hAnsi="Abadi MT Condensed Light" w:cs="Arial"/>
                <w:sz w:val="19"/>
                <w:szCs w:val="19"/>
              </w:rPr>
              <w:t>imed/</w:t>
            </w:r>
            <w:r w:rsidRPr="00B64100">
              <w:rPr>
                <w:rFonts w:ascii="Abadi MT Condensed Light" w:hAnsi="Abadi MT Condensed Light" w:cs="Arial"/>
                <w:b/>
                <w:sz w:val="19"/>
                <w:szCs w:val="19"/>
              </w:rPr>
              <w:t>T</w:t>
            </w:r>
            <w:r w:rsidRPr="00B64100">
              <w:rPr>
                <w:rFonts w:ascii="Abadi MT Condensed Light" w:hAnsi="Abadi MT Condensed Light" w:cs="Arial"/>
                <w:sz w:val="19"/>
                <w:szCs w:val="19"/>
              </w:rPr>
              <w:t>racked</w:t>
            </w:r>
          </w:p>
        </w:tc>
      </w:tr>
      <w:tr w:rsidR="00445F87" w:rsidRPr="00AA4B52" w:rsidTr="00011E4A">
        <w:trPr>
          <w:trHeight w:val="1440"/>
        </w:trPr>
        <w:tc>
          <w:tcPr>
            <w:tcW w:w="558" w:type="dxa"/>
            <w:vMerge/>
            <w:tcBorders>
              <w:bottom w:val="single" w:sz="4" w:space="0" w:color="auto"/>
            </w:tcBorders>
            <w:shd w:val="clear" w:color="auto" w:fill="DBE5F1" w:themeFill="accent1" w:themeFillTint="33"/>
          </w:tcPr>
          <w:p w:rsidR="00445F87" w:rsidRPr="00011E4A" w:rsidRDefault="00445F87" w:rsidP="00011E4A">
            <w:pPr>
              <w:rPr>
                <w:rFonts w:cs="Aharoni"/>
              </w:rPr>
            </w:pPr>
          </w:p>
        </w:tc>
        <w:tc>
          <w:tcPr>
            <w:tcW w:w="3060" w:type="dxa"/>
            <w:tcBorders>
              <w:bottom w:val="single" w:sz="4" w:space="0" w:color="auto"/>
            </w:tcBorders>
            <w:shd w:val="clear" w:color="auto" w:fill="DBE5F1" w:themeFill="accent1" w:themeFillTint="33"/>
          </w:tcPr>
          <w:p w:rsidR="00445F87" w:rsidRPr="00AB52C7" w:rsidRDefault="00445F87" w:rsidP="00011E4A">
            <w:pPr>
              <w:rPr>
                <w:rFonts w:cstheme="minorHAnsi"/>
              </w:rPr>
            </w:pPr>
            <w:r>
              <w:rPr>
                <w:rFonts w:ascii="Abadi MT Condensed Light" w:hAnsi="Abadi MT Condensed Light" w:cs="Arial"/>
                <w:b/>
                <w:sz w:val="19"/>
                <w:szCs w:val="19"/>
              </w:rPr>
              <w:t xml:space="preserve">2. </w:t>
            </w:r>
            <w:r w:rsidRPr="002746B6">
              <w:rPr>
                <w:rFonts w:ascii="Abadi MT Condensed Light" w:hAnsi="Abadi MT Condensed Light" w:cs="Arial"/>
                <w:b/>
                <w:sz w:val="19"/>
                <w:szCs w:val="19"/>
              </w:rPr>
              <w:t>HQPD aligns with state, district, school, and/or educator goals or priorities.</w:t>
            </w:r>
          </w:p>
        </w:tc>
        <w:tc>
          <w:tcPr>
            <w:tcW w:w="7002" w:type="dxa"/>
            <w:tcBorders>
              <w:bottom w:val="single" w:sz="4" w:space="0" w:color="auto"/>
            </w:tcBorders>
            <w:shd w:val="clear" w:color="auto" w:fill="DBE5F1" w:themeFill="accent1" w:themeFillTint="33"/>
          </w:tcPr>
          <w:p w:rsidR="00445F87" w:rsidRPr="00B64100" w:rsidRDefault="00C86B41" w:rsidP="00011E4A">
            <w:pPr>
              <w:spacing w:before="60" w:after="60"/>
              <w:ind w:left="342" w:hanging="328"/>
              <w:rPr>
                <w:rFonts w:ascii="Abadi MT Condensed Light" w:hAnsi="Abadi MT Condensed Light" w:cs="Arial"/>
                <w:sz w:val="19"/>
                <w:szCs w:val="19"/>
              </w:rPr>
            </w:pPr>
            <w:r>
              <w:rPr>
                <w:rFonts w:ascii="Abadi MT Condensed Light" w:hAnsi="Abadi MT Condensed Light" w:cs="Arial"/>
                <w:sz w:val="19"/>
                <w:szCs w:val="19"/>
              </w:rPr>
              <w:t xml:space="preserve">2.1 </w:t>
            </w:r>
            <w:r w:rsidR="00445F87" w:rsidRPr="002746B6">
              <w:rPr>
                <w:rFonts w:ascii="Abadi MT Condensed Light" w:hAnsi="Abadi MT Condensed Light" w:cs="Arial"/>
                <w:sz w:val="19"/>
                <w:szCs w:val="19"/>
              </w:rPr>
              <w:t>Professional development goals align with educator performance standards, individual professional growth goals, and/or state, district</w:t>
            </w:r>
            <w:r w:rsidR="00445F87">
              <w:rPr>
                <w:rFonts w:ascii="Abadi MT Condensed Light" w:hAnsi="Abadi MT Condensed Light" w:cs="Arial"/>
                <w:sz w:val="19"/>
                <w:szCs w:val="19"/>
              </w:rPr>
              <w:t>,</w:t>
            </w:r>
            <w:r w:rsidR="00445F87" w:rsidRPr="002746B6">
              <w:rPr>
                <w:rFonts w:ascii="Abadi MT Condensed Light" w:hAnsi="Abadi MT Condensed Light" w:cs="Arial"/>
                <w:sz w:val="19"/>
                <w:szCs w:val="19"/>
              </w:rPr>
              <w:t xml:space="preserve"> or school improvement priorities.</w:t>
            </w:r>
          </w:p>
          <w:p w:rsidR="00C86B41" w:rsidRDefault="00C86B41" w:rsidP="00011E4A">
            <w:pPr>
              <w:rPr>
                <w:rFonts w:ascii="Abadi MT Condensed Light" w:hAnsi="Abadi MT Condensed Light" w:cs="Arial"/>
                <w:sz w:val="19"/>
                <w:szCs w:val="19"/>
              </w:rPr>
            </w:pPr>
            <w:r>
              <w:rPr>
                <w:rFonts w:ascii="Abadi MT Condensed Light" w:hAnsi="Abadi MT Condensed Light" w:cs="Arial"/>
                <w:sz w:val="19"/>
                <w:szCs w:val="19"/>
              </w:rPr>
              <w:t xml:space="preserve">2.2 </w:t>
            </w:r>
            <w:r w:rsidR="00445F87" w:rsidRPr="00B64100">
              <w:rPr>
                <w:rFonts w:ascii="Abadi MT Condensed Light" w:hAnsi="Abadi MT Condensed Light" w:cs="Arial"/>
                <w:sz w:val="19"/>
                <w:szCs w:val="19"/>
              </w:rPr>
              <w:t xml:space="preserve">Professional development prepares educators to address state, </w:t>
            </w:r>
          </w:p>
          <w:p w:rsidR="00445F87" w:rsidRPr="00B64100" w:rsidRDefault="00C86B41" w:rsidP="00011E4A">
            <w:pPr>
              <w:rPr>
                <w:rFonts w:cstheme="minorHAnsi"/>
              </w:rPr>
            </w:pPr>
            <w:r>
              <w:rPr>
                <w:rFonts w:ascii="Abadi MT Condensed Light" w:hAnsi="Abadi MT Condensed Light" w:cs="Arial"/>
                <w:sz w:val="19"/>
                <w:szCs w:val="19"/>
              </w:rPr>
              <w:t xml:space="preserve">    </w:t>
            </w:r>
            <w:proofErr w:type="gramStart"/>
            <w:r w:rsidR="00445F87" w:rsidRPr="00B64100">
              <w:rPr>
                <w:rFonts w:ascii="Abadi MT Condensed Light" w:hAnsi="Abadi MT Condensed Light" w:cs="Arial"/>
                <w:sz w:val="19"/>
                <w:szCs w:val="19"/>
              </w:rPr>
              <w:t>district</w:t>
            </w:r>
            <w:proofErr w:type="gramEnd"/>
            <w:r w:rsidR="00445F87" w:rsidRPr="00B64100">
              <w:rPr>
                <w:rFonts w:ascii="Abadi MT Condensed Light" w:hAnsi="Abadi MT Condensed Light" w:cs="Arial"/>
                <w:sz w:val="19"/>
                <w:szCs w:val="19"/>
              </w:rPr>
              <w:t>, school, and individual goals or priorities.</w:t>
            </w:r>
          </w:p>
        </w:tc>
      </w:tr>
      <w:tr w:rsidR="004B023C" w:rsidRPr="00AA4B52" w:rsidTr="00011E4A">
        <w:trPr>
          <w:trHeight w:val="1440"/>
        </w:trPr>
        <w:tc>
          <w:tcPr>
            <w:tcW w:w="558" w:type="dxa"/>
            <w:vMerge w:val="restart"/>
            <w:shd w:val="clear" w:color="auto" w:fill="FBD4B4" w:themeFill="accent6" w:themeFillTint="66"/>
            <w:textDirection w:val="btLr"/>
            <w:vAlign w:val="center"/>
          </w:tcPr>
          <w:p w:rsidR="004B023C" w:rsidRPr="00011E4A" w:rsidRDefault="004B023C" w:rsidP="00011E4A">
            <w:pPr>
              <w:ind w:left="113" w:right="113"/>
              <w:jc w:val="center"/>
              <w:rPr>
                <w:rFonts w:cs="Aharoni"/>
              </w:rPr>
            </w:pPr>
            <w:r w:rsidRPr="00011E4A">
              <w:rPr>
                <w:rFonts w:cs="Aharoni"/>
              </w:rPr>
              <w:t>PROCESS</w:t>
            </w:r>
          </w:p>
        </w:tc>
        <w:tc>
          <w:tcPr>
            <w:tcW w:w="3060" w:type="dxa"/>
            <w:shd w:val="clear" w:color="auto" w:fill="FBD4B4" w:themeFill="accent6" w:themeFillTint="66"/>
          </w:tcPr>
          <w:p w:rsidR="004B023C" w:rsidRPr="00AB52C7" w:rsidRDefault="004B023C" w:rsidP="00011E4A">
            <w:pPr>
              <w:rPr>
                <w:rFonts w:cstheme="minorHAnsi"/>
              </w:rPr>
            </w:pPr>
            <w:r>
              <w:rPr>
                <w:rFonts w:ascii="Abadi MT Condensed Light" w:hAnsi="Abadi MT Condensed Light"/>
                <w:b/>
                <w:sz w:val="19"/>
                <w:szCs w:val="19"/>
              </w:rPr>
              <w:t xml:space="preserve">3. </w:t>
            </w:r>
            <w:r w:rsidRPr="002746B6">
              <w:rPr>
                <w:rFonts w:ascii="Abadi MT Condensed Light" w:hAnsi="Abadi MT Condensed Light"/>
                <w:b/>
                <w:sz w:val="19"/>
                <w:szCs w:val="19"/>
              </w:rPr>
              <w:t>HQPD is designed based on the analysis of data relevant to the identified goals, objectives, and audience.</w:t>
            </w:r>
          </w:p>
        </w:tc>
        <w:tc>
          <w:tcPr>
            <w:tcW w:w="7002" w:type="dxa"/>
            <w:shd w:val="clear" w:color="auto" w:fill="FBD4B4" w:themeFill="accent6" w:themeFillTint="66"/>
          </w:tcPr>
          <w:p w:rsidR="004B023C" w:rsidRPr="002746B6" w:rsidRDefault="00C86B41" w:rsidP="00011E4A">
            <w:pPr>
              <w:spacing w:before="40" w:after="40"/>
              <w:ind w:left="342" w:hanging="342"/>
              <w:rPr>
                <w:rFonts w:ascii="Abadi MT Condensed Light" w:hAnsi="Abadi MT Condensed Light" w:cs="Arial"/>
                <w:sz w:val="19"/>
                <w:szCs w:val="19"/>
              </w:rPr>
            </w:pPr>
            <w:r>
              <w:rPr>
                <w:rFonts w:ascii="Abadi MT Condensed Light" w:hAnsi="Abadi MT Condensed Light" w:cs="Arial"/>
                <w:sz w:val="19"/>
                <w:szCs w:val="19"/>
              </w:rPr>
              <w:t>3.1</w:t>
            </w:r>
            <w:r w:rsidR="004B023C" w:rsidRPr="002746B6">
              <w:rPr>
                <w:rFonts w:ascii="Abadi MT Condensed Light" w:hAnsi="Abadi MT Condensed Light" w:cs="Arial"/>
                <w:sz w:val="19"/>
                <w:szCs w:val="19"/>
              </w:rPr>
              <w:t xml:space="preserve"> Student data from multiple sources inform decisions about </w:t>
            </w:r>
            <w:r w:rsidR="004B023C">
              <w:rPr>
                <w:rFonts w:ascii="Abadi MT Condensed Light" w:hAnsi="Abadi MT Condensed Light" w:cs="Arial"/>
                <w:sz w:val="19"/>
                <w:szCs w:val="19"/>
              </w:rPr>
              <w:t>professional development</w:t>
            </w:r>
            <w:r w:rsidR="004B023C" w:rsidRPr="002746B6">
              <w:rPr>
                <w:rFonts w:ascii="Abadi MT Condensed Light" w:hAnsi="Abadi MT Condensed Light" w:cs="Arial"/>
                <w:sz w:val="19"/>
                <w:szCs w:val="19"/>
              </w:rPr>
              <w:t xml:space="preserve"> goals and learning objectives for the intended audience.</w:t>
            </w:r>
          </w:p>
          <w:p w:rsidR="00C86B41" w:rsidRDefault="00C86B41" w:rsidP="00011E4A">
            <w:pPr>
              <w:rPr>
                <w:rFonts w:ascii="Abadi MT Condensed Light" w:hAnsi="Abadi MT Condensed Light" w:cs="Arial"/>
                <w:sz w:val="19"/>
                <w:szCs w:val="19"/>
              </w:rPr>
            </w:pPr>
            <w:r>
              <w:rPr>
                <w:rFonts w:ascii="Abadi MT Condensed Light" w:hAnsi="Abadi MT Condensed Light" w:cs="Arial"/>
                <w:sz w:val="19"/>
                <w:szCs w:val="19"/>
              </w:rPr>
              <w:t xml:space="preserve">3.2 </w:t>
            </w:r>
            <w:r w:rsidR="004B023C" w:rsidRPr="002746B6">
              <w:rPr>
                <w:rFonts w:ascii="Abadi MT Condensed Light" w:hAnsi="Abadi MT Condensed Light" w:cs="Arial"/>
                <w:sz w:val="19"/>
                <w:szCs w:val="19"/>
              </w:rPr>
              <w:t xml:space="preserve">Educator data from multiple sources inform decisions about </w:t>
            </w:r>
          </w:p>
          <w:p w:rsidR="00C86B41" w:rsidRDefault="00C86B41" w:rsidP="00011E4A">
            <w:pPr>
              <w:rPr>
                <w:rFonts w:ascii="Abadi MT Condensed Light" w:hAnsi="Abadi MT Condensed Light" w:cs="Arial"/>
                <w:sz w:val="19"/>
                <w:szCs w:val="19"/>
              </w:rPr>
            </w:pPr>
            <w:r>
              <w:rPr>
                <w:rFonts w:ascii="Abadi MT Condensed Light" w:hAnsi="Abadi MT Condensed Light" w:cs="Arial"/>
                <w:sz w:val="19"/>
                <w:szCs w:val="19"/>
              </w:rPr>
              <w:t xml:space="preserve">    </w:t>
            </w:r>
            <w:r w:rsidR="004B023C">
              <w:rPr>
                <w:rFonts w:ascii="Abadi MT Condensed Light" w:hAnsi="Abadi MT Condensed Light" w:cs="Arial"/>
                <w:sz w:val="19"/>
                <w:szCs w:val="19"/>
              </w:rPr>
              <w:t>professional development</w:t>
            </w:r>
            <w:r w:rsidR="004B023C" w:rsidRPr="002746B6">
              <w:rPr>
                <w:rFonts w:ascii="Abadi MT Condensed Light" w:hAnsi="Abadi MT Condensed Light" w:cs="Arial"/>
                <w:sz w:val="19"/>
                <w:szCs w:val="19"/>
              </w:rPr>
              <w:t xml:space="preserve"> goals and learning objectives for the intended </w:t>
            </w:r>
          </w:p>
          <w:p w:rsidR="004B023C" w:rsidRPr="00B64100" w:rsidRDefault="00C86B41" w:rsidP="00011E4A">
            <w:pPr>
              <w:rPr>
                <w:rFonts w:cstheme="minorHAnsi"/>
              </w:rPr>
            </w:pPr>
            <w:r>
              <w:rPr>
                <w:rFonts w:ascii="Abadi MT Condensed Light" w:hAnsi="Abadi MT Condensed Light" w:cs="Arial"/>
                <w:sz w:val="19"/>
                <w:szCs w:val="19"/>
              </w:rPr>
              <w:t xml:space="preserve">    </w:t>
            </w:r>
            <w:proofErr w:type="gramStart"/>
            <w:r w:rsidR="004B023C" w:rsidRPr="002746B6">
              <w:rPr>
                <w:rFonts w:ascii="Abadi MT Condensed Light" w:hAnsi="Abadi MT Condensed Light" w:cs="Arial"/>
                <w:sz w:val="19"/>
                <w:szCs w:val="19"/>
              </w:rPr>
              <w:t>audience</w:t>
            </w:r>
            <w:proofErr w:type="gramEnd"/>
            <w:r w:rsidR="004B023C" w:rsidRPr="002746B6">
              <w:rPr>
                <w:rFonts w:ascii="Abadi MT Condensed Light" w:hAnsi="Abadi MT Condensed Light" w:cs="Arial"/>
                <w:sz w:val="19"/>
                <w:szCs w:val="19"/>
              </w:rPr>
              <w:t>.</w:t>
            </w:r>
          </w:p>
        </w:tc>
      </w:tr>
      <w:tr w:rsidR="004B023C" w:rsidRPr="00AA4B52" w:rsidTr="00011E4A">
        <w:trPr>
          <w:trHeight w:val="1440"/>
        </w:trPr>
        <w:tc>
          <w:tcPr>
            <w:tcW w:w="558" w:type="dxa"/>
            <w:vMerge/>
            <w:shd w:val="clear" w:color="auto" w:fill="FBD4B4" w:themeFill="accent6" w:themeFillTint="66"/>
          </w:tcPr>
          <w:p w:rsidR="004B023C" w:rsidRPr="00011E4A" w:rsidRDefault="004B023C" w:rsidP="00011E4A">
            <w:pPr>
              <w:rPr>
                <w:rFonts w:cs="Aharoni"/>
              </w:rPr>
            </w:pPr>
          </w:p>
        </w:tc>
        <w:tc>
          <w:tcPr>
            <w:tcW w:w="3060" w:type="dxa"/>
            <w:shd w:val="clear" w:color="auto" w:fill="FBD4B4" w:themeFill="accent6" w:themeFillTint="66"/>
          </w:tcPr>
          <w:p w:rsidR="004B023C" w:rsidRPr="00AB52C7" w:rsidRDefault="004B023C" w:rsidP="00011E4A">
            <w:pPr>
              <w:rPr>
                <w:rFonts w:cstheme="minorHAnsi"/>
              </w:rPr>
            </w:pPr>
            <w:r>
              <w:rPr>
                <w:rFonts w:ascii="Abadi MT Condensed Light" w:hAnsi="Abadi MT Condensed Light"/>
                <w:b/>
                <w:sz w:val="19"/>
                <w:szCs w:val="19"/>
              </w:rPr>
              <w:t>4. HQPD</w:t>
            </w:r>
            <w:r w:rsidRPr="002746B6">
              <w:rPr>
                <w:rFonts w:ascii="Abadi MT Condensed Light" w:hAnsi="Abadi MT Condensed Light"/>
                <w:b/>
                <w:sz w:val="19"/>
                <w:szCs w:val="19"/>
              </w:rPr>
              <w:t xml:space="preserve"> is assessed to ensure that it is meeting the targeted goals and objectives.</w:t>
            </w:r>
          </w:p>
        </w:tc>
        <w:tc>
          <w:tcPr>
            <w:tcW w:w="7002" w:type="dxa"/>
            <w:shd w:val="clear" w:color="auto" w:fill="FBD4B4" w:themeFill="accent6" w:themeFillTint="66"/>
          </w:tcPr>
          <w:p w:rsidR="004B023C" w:rsidRPr="002746B6" w:rsidRDefault="00C86B41" w:rsidP="00011E4A">
            <w:pPr>
              <w:spacing w:before="40" w:after="40"/>
              <w:ind w:left="342" w:hanging="342"/>
              <w:rPr>
                <w:rFonts w:ascii="Abadi MT Condensed Light" w:hAnsi="Abadi MT Condensed Light" w:cs="Arial"/>
                <w:sz w:val="19"/>
                <w:szCs w:val="19"/>
              </w:rPr>
            </w:pPr>
            <w:r>
              <w:rPr>
                <w:rFonts w:ascii="Abadi MT Condensed Light" w:hAnsi="Abadi MT Condensed Light" w:cs="Arial"/>
                <w:sz w:val="19"/>
                <w:szCs w:val="19"/>
              </w:rPr>
              <w:t xml:space="preserve">4.1 </w:t>
            </w:r>
            <w:r w:rsidR="004B023C" w:rsidRPr="002746B6">
              <w:rPr>
                <w:rFonts w:ascii="Abadi MT Condensed Light" w:hAnsi="Abadi MT Condensed Light" w:cs="Arial"/>
                <w:sz w:val="19"/>
                <w:szCs w:val="19"/>
              </w:rPr>
              <w:t>Formative assessment using multiple sources of data measure</w:t>
            </w:r>
            <w:r w:rsidR="004B023C">
              <w:rPr>
                <w:rFonts w:ascii="Abadi MT Condensed Light" w:hAnsi="Abadi MT Condensed Light" w:cs="Arial"/>
                <w:sz w:val="19"/>
                <w:szCs w:val="19"/>
              </w:rPr>
              <w:t>s progress toward professional development</w:t>
            </w:r>
            <w:r w:rsidR="004B023C" w:rsidRPr="002746B6">
              <w:rPr>
                <w:rFonts w:ascii="Abadi MT Condensed Light" w:hAnsi="Abadi MT Condensed Light" w:cs="Arial"/>
                <w:sz w:val="19"/>
                <w:szCs w:val="19"/>
              </w:rPr>
              <w:t xml:space="preserve"> goals and learning objectives. </w:t>
            </w:r>
          </w:p>
          <w:p w:rsidR="004B023C" w:rsidRPr="002746B6" w:rsidRDefault="00C86B41" w:rsidP="00011E4A">
            <w:pPr>
              <w:spacing w:before="40" w:after="40"/>
              <w:ind w:left="342" w:hanging="342"/>
              <w:rPr>
                <w:rFonts w:ascii="Abadi MT Condensed Light" w:hAnsi="Abadi MT Condensed Light" w:cs="Arial"/>
                <w:sz w:val="19"/>
                <w:szCs w:val="19"/>
              </w:rPr>
            </w:pPr>
            <w:r>
              <w:rPr>
                <w:rFonts w:ascii="Abadi MT Condensed Light" w:hAnsi="Abadi MT Condensed Light" w:cs="Arial"/>
                <w:sz w:val="19"/>
                <w:szCs w:val="19"/>
              </w:rPr>
              <w:t xml:space="preserve">4.2 </w:t>
            </w:r>
            <w:r w:rsidR="004B023C" w:rsidRPr="002746B6">
              <w:rPr>
                <w:rFonts w:ascii="Abadi MT Condensed Light" w:hAnsi="Abadi MT Condensed Light" w:cs="Arial"/>
                <w:sz w:val="19"/>
                <w:szCs w:val="19"/>
              </w:rPr>
              <w:t xml:space="preserve">Summative evaluation measures the attainment of </w:t>
            </w:r>
            <w:r w:rsidR="004B023C">
              <w:rPr>
                <w:rFonts w:ascii="Abadi MT Condensed Light" w:hAnsi="Abadi MT Condensed Light" w:cs="Arial"/>
                <w:sz w:val="19"/>
                <w:szCs w:val="19"/>
              </w:rPr>
              <w:t>professional development</w:t>
            </w:r>
            <w:r w:rsidR="004B023C" w:rsidRPr="002746B6">
              <w:rPr>
                <w:rFonts w:ascii="Abadi MT Condensed Light" w:hAnsi="Abadi MT Condensed Light" w:cs="Arial"/>
                <w:sz w:val="19"/>
                <w:szCs w:val="19"/>
              </w:rPr>
              <w:t xml:space="preserve"> goals and learning objectives.</w:t>
            </w:r>
          </w:p>
          <w:p w:rsidR="00C86B41" w:rsidRDefault="00C86B41" w:rsidP="00011E4A">
            <w:pPr>
              <w:rPr>
                <w:rFonts w:ascii="Abadi MT Condensed Light" w:hAnsi="Abadi MT Condensed Light" w:cs="Arial"/>
                <w:sz w:val="19"/>
                <w:szCs w:val="19"/>
              </w:rPr>
            </w:pPr>
            <w:r>
              <w:rPr>
                <w:rFonts w:ascii="Abadi MT Condensed Light" w:hAnsi="Abadi MT Condensed Light" w:cs="Arial"/>
                <w:sz w:val="19"/>
                <w:szCs w:val="19"/>
              </w:rPr>
              <w:t xml:space="preserve">4.3 </w:t>
            </w:r>
            <w:r w:rsidR="004B023C" w:rsidRPr="002746B6">
              <w:rPr>
                <w:rFonts w:ascii="Abadi MT Condensed Light" w:hAnsi="Abadi MT Condensed Light" w:cs="Arial"/>
                <w:sz w:val="19"/>
                <w:szCs w:val="19"/>
              </w:rPr>
              <w:t xml:space="preserve">Data from formative assessment and summative evaluations inform </w:t>
            </w:r>
          </w:p>
          <w:p w:rsidR="00C86B41" w:rsidRDefault="00C86B41" w:rsidP="00011E4A">
            <w:pPr>
              <w:rPr>
                <w:rFonts w:ascii="Abadi MT Condensed Light" w:hAnsi="Abadi MT Condensed Light" w:cs="Arial"/>
                <w:sz w:val="19"/>
                <w:szCs w:val="19"/>
              </w:rPr>
            </w:pPr>
            <w:r>
              <w:rPr>
                <w:rFonts w:ascii="Abadi MT Condensed Light" w:hAnsi="Abadi MT Condensed Light" w:cs="Arial"/>
                <w:sz w:val="19"/>
                <w:szCs w:val="19"/>
              </w:rPr>
              <w:t xml:space="preserve">    </w:t>
            </w:r>
            <w:r w:rsidR="004B023C" w:rsidRPr="002746B6">
              <w:rPr>
                <w:rFonts w:ascii="Abadi MT Condensed Light" w:hAnsi="Abadi MT Condensed Light" w:cs="Arial"/>
                <w:sz w:val="19"/>
                <w:szCs w:val="19"/>
              </w:rPr>
              <w:t xml:space="preserve">efforts to improve the quality and results of professional </w:t>
            </w:r>
            <w:r>
              <w:rPr>
                <w:rFonts w:ascii="Abadi MT Condensed Light" w:hAnsi="Abadi MT Condensed Light" w:cs="Arial"/>
                <w:sz w:val="19"/>
                <w:szCs w:val="19"/>
              </w:rPr>
              <w:t xml:space="preserve"> </w:t>
            </w:r>
          </w:p>
          <w:p w:rsidR="004B023C" w:rsidRPr="00B64100" w:rsidRDefault="00C86B41" w:rsidP="00011E4A">
            <w:pPr>
              <w:rPr>
                <w:rFonts w:cstheme="minorHAnsi"/>
              </w:rPr>
            </w:pPr>
            <w:r>
              <w:rPr>
                <w:rFonts w:ascii="Abadi MT Condensed Light" w:hAnsi="Abadi MT Condensed Light" w:cs="Arial"/>
                <w:sz w:val="19"/>
                <w:szCs w:val="19"/>
              </w:rPr>
              <w:t xml:space="preserve">    </w:t>
            </w:r>
            <w:proofErr w:type="gramStart"/>
            <w:r w:rsidR="004B023C" w:rsidRPr="002746B6">
              <w:rPr>
                <w:rFonts w:ascii="Abadi MT Condensed Light" w:hAnsi="Abadi MT Condensed Light" w:cs="Arial"/>
                <w:sz w:val="19"/>
                <w:szCs w:val="19"/>
              </w:rPr>
              <w:t>development</w:t>
            </w:r>
            <w:proofErr w:type="gramEnd"/>
            <w:r w:rsidR="004B023C" w:rsidRPr="002746B6">
              <w:rPr>
                <w:rFonts w:ascii="Abadi MT Condensed Light" w:hAnsi="Abadi MT Condensed Light" w:cs="Arial"/>
                <w:sz w:val="19"/>
                <w:szCs w:val="19"/>
              </w:rPr>
              <w:t>.</w:t>
            </w:r>
          </w:p>
        </w:tc>
      </w:tr>
      <w:tr w:rsidR="004B023C" w:rsidRPr="00AA4B52" w:rsidTr="00011E4A">
        <w:trPr>
          <w:trHeight w:val="1440"/>
        </w:trPr>
        <w:tc>
          <w:tcPr>
            <w:tcW w:w="558" w:type="dxa"/>
            <w:vMerge/>
            <w:tcBorders>
              <w:bottom w:val="single" w:sz="4" w:space="0" w:color="auto"/>
            </w:tcBorders>
            <w:shd w:val="clear" w:color="auto" w:fill="FBD4B4" w:themeFill="accent6" w:themeFillTint="66"/>
          </w:tcPr>
          <w:p w:rsidR="004B023C" w:rsidRPr="00011E4A" w:rsidRDefault="004B023C" w:rsidP="00011E4A">
            <w:pPr>
              <w:rPr>
                <w:rFonts w:cs="Aharoni"/>
              </w:rPr>
            </w:pPr>
          </w:p>
        </w:tc>
        <w:tc>
          <w:tcPr>
            <w:tcW w:w="3060" w:type="dxa"/>
            <w:tcBorders>
              <w:bottom w:val="single" w:sz="4" w:space="0" w:color="auto"/>
            </w:tcBorders>
            <w:shd w:val="clear" w:color="auto" w:fill="FBD4B4" w:themeFill="accent6" w:themeFillTint="66"/>
          </w:tcPr>
          <w:p w:rsidR="004B023C" w:rsidRPr="00AB52C7" w:rsidRDefault="004B023C" w:rsidP="00011E4A">
            <w:pPr>
              <w:rPr>
                <w:rFonts w:cstheme="minorHAnsi"/>
              </w:rPr>
            </w:pPr>
            <w:r>
              <w:rPr>
                <w:rFonts w:ascii="Abadi MT Condensed Light" w:hAnsi="Abadi MT Condensed Light"/>
                <w:b/>
                <w:sz w:val="18"/>
                <w:szCs w:val="18"/>
              </w:rPr>
              <w:t xml:space="preserve">5. </w:t>
            </w:r>
            <w:r w:rsidRPr="002746B6">
              <w:rPr>
                <w:rFonts w:ascii="Abadi MT Condensed Light" w:hAnsi="Abadi MT Condensed Light"/>
                <w:b/>
                <w:sz w:val="18"/>
                <w:szCs w:val="18"/>
              </w:rPr>
              <w:t>HQPD promotes collaboration among educators to encourage sharing of ideas and working together to achieve the identified goals and objectives.</w:t>
            </w:r>
          </w:p>
        </w:tc>
        <w:tc>
          <w:tcPr>
            <w:tcW w:w="7002" w:type="dxa"/>
            <w:tcBorders>
              <w:bottom w:val="single" w:sz="4" w:space="0" w:color="auto"/>
            </w:tcBorders>
            <w:shd w:val="clear" w:color="auto" w:fill="FBD4B4" w:themeFill="accent6" w:themeFillTint="66"/>
          </w:tcPr>
          <w:p w:rsidR="004B023C" w:rsidRPr="00C86B41" w:rsidRDefault="00C86B41" w:rsidP="00011E4A">
            <w:pPr>
              <w:spacing w:before="60" w:after="60"/>
              <w:ind w:left="346" w:hanging="346"/>
              <w:rPr>
                <w:rFonts w:ascii="Abadi MT Condensed Light" w:hAnsi="Abadi MT Condensed Light" w:cs="Arial"/>
                <w:sz w:val="19"/>
                <w:szCs w:val="19"/>
              </w:rPr>
            </w:pPr>
            <w:r>
              <w:rPr>
                <w:rFonts w:ascii="Abadi MT Condensed Light" w:hAnsi="Abadi MT Condensed Light" w:cs="Arial"/>
                <w:sz w:val="19"/>
                <w:szCs w:val="19"/>
              </w:rPr>
              <w:t xml:space="preserve">5.1 </w:t>
            </w:r>
            <w:r w:rsidR="004B023C" w:rsidRPr="00C86B41">
              <w:rPr>
                <w:rFonts w:ascii="Abadi MT Condensed Light" w:hAnsi="Abadi MT Condensed Light" w:cs="Arial"/>
                <w:sz w:val="19"/>
                <w:szCs w:val="19"/>
              </w:rPr>
              <w:t>Professional development includes collaboration among educators to generate relevant, role-specific applications of their learning.</w:t>
            </w:r>
          </w:p>
          <w:p w:rsidR="00C86B41" w:rsidRDefault="00C86B41" w:rsidP="00011E4A">
            <w:pPr>
              <w:rPr>
                <w:rFonts w:ascii="Abadi MT Condensed Light" w:hAnsi="Abadi MT Condensed Light" w:cs="Arial"/>
                <w:sz w:val="19"/>
                <w:szCs w:val="19"/>
              </w:rPr>
            </w:pPr>
            <w:r>
              <w:rPr>
                <w:rFonts w:ascii="Abadi MT Condensed Light" w:hAnsi="Abadi MT Condensed Light" w:cs="Arial"/>
                <w:sz w:val="19"/>
                <w:szCs w:val="19"/>
              </w:rPr>
              <w:t xml:space="preserve">5.2 </w:t>
            </w:r>
            <w:r w:rsidR="004B023C" w:rsidRPr="00C86B41">
              <w:rPr>
                <w:rFonts w:ascii="Abadi MT Condensed Light" w:hAnsi="Abadi MT Condensed Light" w:cs="Arial"/>
                <w:sz w:val="19"/>
                <w:szCs w:val="19"/>
              </w:rPr>
              <w:t xml:space="preserve">Skillful, prepared facilitators use protocols, processes, and strategies </w:t>
            </w:r>
            <w:r>
              <w:rPr>
                <w:rFonts w:ascii="Abadi MT Condensed Light" w:hAnsi="Abadi MT Condensed Light" w:cs="Arial"/>
                <w:sz w:val="19"/>
                <w:szCs w:val="19"/>
              </w:rPr>
              <w:t xml:space="preserve">  </w:t>
            </w:r>
          </w:p>
          <w:p w:rsidR="00C86B41" w:rsidRDefault="00C86B41" w:rsidP="00011E4A">
            <w:pPr>
              <w:rPr>
                <w:rFonts w:ascii="Abadi MT Condensed Light" w:hAnsi="Abadi MT Condensed Light" w:cs="Arial"/>
                <w:sz w:val="19"/>
                <w:szCs w:val="19"/>
              </w:rPr>
            </w:pPr>
            <w:r>
              <w:rPr>
                <w:rFonts w:ascii="Abadi MT Condensed Light" w:hAnsi="Abadi MT Condensed Light" w:cs="Arial"/>
                <w:sz w:val="19"/>
                <w:szCs w:val="19"/>
              </w:rPr>
              <w:t xml:space="preserve">    </w:t>
            </w:r>
            <w:r w:rsidR="004B023C" w:rsidRPr="00C86B41">
              <w:rPr>
                <w:rFonts w:ascii="Abadi MT Condensed Light" w:hAnsi="Abadi MT Condensed Light" w:cs="Arial"/>
                <w:sz w:val="19"/>
                <w:szCs w:val="19"/>
              </w:rPr>
              <w:t xml:space="preserve">to facilitate collaboration during and after professional development to </w:t>
            </w:r>
          </w:p>
          <w:p w:rsidR="004B023C" w:rsidRPr="00B64100" w:rsidRDefault="00C86B41" w:rsidP="00011E4A">
            <w:pPr>
              <w:rPr>
                <w:rFonts w:cstheme="minorHAnsi"/>
              </w:rPr>
            </w:pPr>
            <w:r>
              <w:rPr>
                <w:rFonts w:ascii="Abadi MT Condensed Light" w:hAnsi="Abadi MT Condensed Light" w:cs="Arial"/>
                <w:sz w:val="19"/>
                <w:szCs w:val="19"/>
              </w:rPr>
              <w:t xml:space="preserve">    </w:t>
            </w:r>
            <w:proofErr w:type="gramStart"/>
            <w:r w:rsidR="004B023C" w:rsidRPr="00C86B41">
              <w:rPr>
                <w:rFonts w:ascii="Abadi MT Condensed Light" w:hAnsi="Abadi MT Condensed Light" w:cs="Arial"/>
                <w:sz w:val="19"/>
                <w:szCs w:val="19"/>
              </w:rPr>
              <w:t>support</w:t>
            </w:r>
            <w:proofErr w:type="gramEnd"/>
            <w:r w:rsidR="004B023C" w:rsidRPr="00C86B41">
              <w:rPr>
                <w:rFonts w:ascii="Abadi MT Condensed Light" w:hAnsi="Abadi MT Condensed Light" w:cs="Arial"/>
                <w:sz w:val="19"/>
                <w:szCs w:val="19"/>
              </w:rPr>
              <w:t xml:space="preserve"> implementation of learning.</w:t>
            </w:r>
          </w:p>
        </w:tc>
      </w:tr>
      <w:tr w:rsidR="004B023C" w:rsidRPr="00AA4B52" w:rsidTr="00011E4A">
        <w:trPr>
          <w:trHeight w:val="1440"/>
        </w:trPr>
        <w:tc>
          <w:tcPr>
            <w:tcW w:w="558" w:type="dxa"/>
            <w:vMerge w:val="restart"/>
            <w:shd w:val="clear" w:color="auto" w:fill="FBD4B4" w:themeFill="accent6" w:themeFillTint="66"/>
            <w:textDirection w:val="btLr"/>
            <w:vAlign w:val="center"/>
          </w:tcPr>
          <w:p w:rsidR="004B023C" w:rsidRPr="00011E4A" w:rsidRDefault="004B023C" w:rsidP="00011E4A">
            <w:pPr>
              <w:ind w:left="113" w:right="113"/>
              <w:jc w:val="center"/>
              <w:rPr>
                <w:rFonts w:cs="Aharoni"/>
              </w:rPr>
            </w:pPr>
            <w:r w:rsidRPr="00011E4A">
              <w:rPr>
                <w:rFonts w:cs="Aharoni"/>
              </w:rPr>
              <w:t>PROCESS  STANDARDS</w:t>
            </w:r>
          </w:p>
        </w:tc>
        <w:tc>
          <w:tcPr>
            <w:tcW w:w="3060" w:type="dxa"/>
            <w:tcBorders>
              <w:bottom w:val="single" w:sz="4" w:space="0" w:color="auto"/>
            </w:tcBorders>
            <w:shd w:val="clear" w:color="auto" w:fill="FBD4B4" w:themeFill="accent6" w:themeFillTint="66"/>
          </w:tcPr>
          <w:p w:rsidR="004B023C" w:rsidRPr="00ED2E5B" w:rsidRDefault="004B023C" w:rsidP="00011E4A">
            <w:pPr>
              <w:rPr>
                <w:rFonts w:cstheme="minorHAnsi"/>
                <w:sz w:val="19"/>
                <w:szCs w:val="19"/>
              </w:rPr>
            </w:pPr>
            <w:r w:rsidRPr="00ED2E5B">
              <w:rPr>
                <w:rFonts w:ascii="Abadi MT Condensed Light" w:hAnsi="Abadi MT Condensed Light"/>
                <w:b/>
                <w:sz w:val="19"/>
                <w:szCs w:val="19"/>
              </w:rPr>
              <w:t>6. HQPD advances an educator’s ability to apply learnings from the professional development to his or her particular content and/or context.</w:t>
            </w:r>
          </w:p>
        </w:tc>
        <w:tc>
          <w:tcPr>
            <w:tcW w:w="7002" w:type="dxa"/>
            <w:tcBorders>
              <w:bottom w:val="single" w:sz="4" w:space="0" w:color="auto"/>
            </w:tcBorders>
            <w:shd w:val="clear" w:color="auto" w:fill="FBD4B4" w:themeFill="accent6" w:themeFillTint="66"/>
          </w:tcPr>
          <w:p w:rsidR="004B023C" w:rsidRPr="00ED2E5B" w:rsidRDefault="004B023C" w:rsidP="00011E4A">
            <w:pPr>
              <w:spacing w:before="60" w:after="60"/>
              <w:ind w:left="346" w:hanging="346"/>
              <w:rPr>
                <w:rFonts w:ascii="Abadi MT Condensed Light" w:hAnsi="Abadi MT Condensed Light" w:cs="Times New Roman"/>
                <w:sz w:val="19"/>
                <w:szCs w:val="19"/>
              </w:rPr>
            </w:pPr>
            <w:r w:rsidRPr="00ED2E5B">
              <w:rPr>
                <w:rFonts w:ascii="Abadi MT Condensed Light" w:hAnsi="Abadi MT Condensed Light" w:cs="Times New Roman"/>
                <w:sz w:val="19"/>
                <w:szCs w:val="19"/>
              </w:rPr>
              <w:t xml:space="preserve">6.1 </w:t>
            </w:r>
            <w:r w:rsidRPr="00ED2E5B">
              <w:rPr>
                <w:rFonts w:ascii="Abadi MT Condensed Light" w:hAnsi="Abadi MT Condensed Light" w:cs="Arial"/>
                <w:sz w:val="19"/>
                <w:szCs w:val="19"/>
              </w:rPr>
              <w:t>Professional development</w:t>
            </w:r>
            <w:r w:rsidRPr="00ED2E5B">
              <w:rPr>
                <w:rFonts w:ascii="Abadi MT Condensed Light" w:hAnsi="Abadi MT Condensed Light" w:cs="Times New Roman"/>
                <w:sz w:val="19"/>
                <w:szCs w:val="19"/>
              </w:rPr>
              <w:t xml:space="preserve"> includes multiple opportunities for educators to practice their learning and receive feedback.</w:t>
            </w:r>
          </w:p>
          <w:p w:rsidR="00C86B41" w:rsidRPr="00ED2E5B" w:rsidRDefault="00ED2E5B" w:rsidP="00011E4A">
            <w:pPr>
              <w:rPr>
                <w:rFonts w:ascii="Abadi MT Condensed Light" w:hAnsi="Abadi MT Condensed Light" w:cs="Times New Roman"/>
                <w:sz w:val="19"/>
                <w:szCs w:val="19"/>
              </w:rPr>
            </w:pPr>
            <w:r>
              <w:rPr>
                <w:rFonts w:ascii="Abadi MT Condensed Light" w:hAnsi="Abadi MT Condensed Light" w:cs="Times New Roman"/>
                <w:sz w:val="19"/>
                <w:szCs w:val="19"/>
              </w:rPr>
              <w:t>6.2</w:t>
            </w:r>
            <w:r w:rsidR="004B023C" w:rsidRPr="00ED2E5B">
              <w:rPr>
                <w:rFonts w:ascii="Abadi MT Condensed Light" w:hAnsi="Abadi MT Condensed Light" w:cs="Times New Roman"/>
                <w:sz w:val="19"/>
                <w:szCs w:val="19"/>
              </w:rPr>
              <w:t xml:space="preserve"> </w:t>
            </w:r>
            <w:r w:rsidR="004B023C" w:rsidRPr="00ED2E5B">
              <w:rPr>
                <w:rFonts w:ascii="Abadi MT Condensed Light" w:hAnsi="Abadi MT Condensed Light" w:cs="Arial"/>
                <w:sz w:val="19"/>
                <w:szCs w:val="19"/>
              </w:rPr>
              <w:t xml:space="preserve">Professional development </w:t>
            </w:r>
            <w:r w:rsidR="004B023C" w:rsidRPr="00ED2E5B">
              <w:rPr>
                <w:rFonts w:ascii="Abadi MT Condensed Light" w:hAnsi="Abadi MT Condensed Light" w:cs="Times New Roman"/>
                <w:sz w:val="19"/>
                <w:szCs w:val="19"/>
              </w:rPr>
              <w:t xml:space="preserve">supports educators to identify multiple </w:t>
            </w:r>
          </w:p>
          <w:p w:rsidR="00C86B41" w:rsidRPr="00ED2E5B" w:rsidRDefault="00C86B41" w:rsidP="00011E4A">
            <w:pPr>
              <w:rPr>
                <w:rFonts w:ascii="Abadi MT Condensed Light" w:hAnsi="Abadi MT Condensed Light" w:cs="Times New Roman"/>
                <w:sz w:val="19"/>
                <w:szCs w:val="19"/>
              </w:rPr>
            </w:pPr>
            <w:r w:rsidRPr="00ED2E5B">
              <w:rPr>
                <w:rFonts w:ascii="Abadi MT Condensed Light" w:hAnsi="Abadi MT Condensed Light" w:cs="Times New Roman"/>
                <w:sz w:val="19"/>
                <w:szCs w:val="19"/>
              </w:rPr>
              <w:t xml:space="preserve">    </w:t>
            </w:r>
            <w:r w:rsidR="004B023C" w:rsidRPr="00ED2E5B">
              <w:rPr>
                <w:rFonts w:ascii="Abadi MT Condensed Light" w:hAnsi="Abadi MT Condensed Light" w:cs="Times New Roman"/>
                <w:sz w:val="19"/>
                <w:szCs w:val="19"/>
              </w:rPr>
              <w:t xml:space="preserve">applications of their learning within their everyday workplace </w:t>
            </w:r>
          </w:p>
          <w:p w:rsidR="004B023C" w:rsidRPr="00ED2E5B" w:rsidRDefault="00C86B41" w:rsidP="00011E4A">
            <w:pPr>
              <w:rPr>
                <w:rFonts w:cstheme="minorHAnsi"/>
                <w:sz w:val="19"/>
                <w:szCs w:val="19"/>
              </w:rPr>
            </w:pPr>
            <w:r w:rsidRPr="00ED2E5B">
              <w:rPr>
                <w:rFonts w:ascii="Abadi MT Condensed Light" w:hAnsi="Abadi MT Condensed Light" w:cs="Times New Roman"/>
                <w:sz w:val="19"/>
                <w:szCs w:val="19"/>
              </w:rPr>
              <w:t xml:space="preserve">    </w:t>
            </w:r>
            <w:proofErr w:type="gramStart"/>
            <w:r w:rsidR="004B023C" w:rsidRPr="00ED2E5B">
              <w:rPr>
                <w:rFonts w:ascii="Abadi MT Condensed Light" w:hAnsi="Abadi MT Condensed Light" w:cs="Times New Roman"/>
                <w:sz w:val="19"/>
                <w:szCs w:val="19"/>
              </w:rPr>
              <w:t>responsibilities</w:t>
            </w:r>
            <w:proofErr w:type="gramEnd"/>
            <w:r w:rsidR="004B023C" w:rsidRPr="00ED2E5B">
              <w:rPr>
                <w:rFonts w:ascii="Abadi MT Condensed Light" w:hAnsi="Abadi MT Condensed Light" w:cs="Times New Roman"/>
                <w:sz w:val="19"/>
                <w:szCs w:val="19"/>
              </w:rPr>
              <w:t>.</w:t>
            </w:r>
          </w:p>
        </w:tc>
      </w:tr>
      <w:tr w:rsidR="004B023C" w:rsidRPr="00AA4B52" w:rsidTr="00011E4A">
        <w:trPr>
          <w:trHeight w:val="1440"/>
        </w:trPr>
        <w:tc>
          <w:tcPr>
            <w:tcW w:w="558" w:type="dxa"/>
            <w:vMerge/>
            <w:tcBorders>
              <w:bottom w:val="single" w:sz="4" w:space="0" w:color="auto"/>
            </w:tcBorders>
            <w:shd w:val="clear" w:color="auto" w:fill="FBD4B4" w:themeFill="accent6" w:themeFillTint="66"/>
          </w:tcPr>
          <w:p w:rsidR="004B023C" w:rsidRPr="00011E4A" w:rsidRDefault="004B023C" w:rsidP="00011E4A">
            <w:pPr>
              <w:rPr>
                <w:rFonts w:cs="Aharoni"/>
              </w:rPr>
            </w:pPr>
          </w:p>
        </w:tc>
        <w:tc>
          <w:tcPr>
            <w:tcW w:w="3060" w:type="dxa"/>
            <w:tcBorders>
              <w:bottom w:val="single" w:sz="4" w:space="0" w:color="auto"/>
            </w:tcBorders>
            <w:shd w:val="clear" w:color="auto" w:fill="FBD4B4" w:themeFill="accent6" w:themeFillTint="66"/>
          </w:tcPr>
          <w:p w:rsidR="004B023C" w:rsidRPr="00ED2E5B" w:rsidRDefault="004B023C" w:rsidP="00011E4A">
            <w:pPr>
              <w:rPr>
                <w:rFonts w:cstheme="minorHAnsi"/>
                <w:sz w:val="19"/>
                <w:szCs w:val="19"/>
              </w:rPr>
            </w:pPr>
            <w:r w:rsidRPr="00ED2E5B">
              <w:rPr>
                <w:rFonts w:ascii="Abadi MT Condensed Light" w:hAnsi="Abadi MT Condensed Light"/>
                <w:b/>
                <w:sz w:val="19"/>
                <w:szCs w:val="19"/>
              </w:rPr>
              <w:t>7. HQPD models good pedagogical practice and applies knowledge of adult learning theory to engage educators</w:t>
            </w:r>
          </w:p>
        </w:tc>
        <w:tc>
          <w:tcPr>
            <w:tcW w:w="7002" w:type="dxa"/>
            <w:tcBorders>
              <w:bottom w:val="single" w:sz="4" w:space="0" w:color="auto"/>
            </w:tcBorders>
            <w:shd w:val="clear" w:color="auto" w:fill="FBD4B4" w:themeFill="accent6" w:themeFillTint="66"/>
          </w:tcPr>
          <w:p w:rsidR="004B023C" w:rsidRPr="00ED2E5B" w:rsidRDefault="00C86B41" w:rsidP="00011E4A">
            <w:pPr>
              <w:spacing w:before="60" w:after="60"/>
              <w:ind w:left="346" w:hanging="346"/>
              <w:rPr>
                <w:rFonts w:ascii="Abadi MT Condensed Light" w:hAnsi="Abadi MT Condensed Light" w:cs="Times New Roman"/>
                <w:sz w:val="19"/>
                <w:szCs w:val="19"/>
              </w:rPr>
            </w:pPr>
            <w:r w:rsidRPr="00ED2E5B">
              <w:rPr>
                <w:rFonts w:ascii="Abadi MT Condensed Light" w:hAnsi="Abadi MT Condensed Light" w:cs="Times New Roman"/>
                <w:sz w:val="19"/>
                <w:szCs w:val="19"/>
              </w:rPr>
              <w:t xml:space="preserve">7.1 </w:t>
            </w:r>
            <w:r w:rsidR="004B023C" w:rsidRPr="00ED2E5B">
              <w:rPr>
                <w:rFonts w:ascii="Abadi MT Condensed Light" w:hAnsi="Abadi MT Condensed Light" w:cs="Times New Roman"/>
                <w:sz w:val="19"/>
                <w:szCs w:val="19"/>
              </w:rPr>
              <w:t xml:space="preserve">Professional development uses effective, research-based, adult learning strategies. </w:t>
            </w:r>
          </w:p>
          <w:p w:rsidR="004B023C" w:rsidRPr="00ED2E5B" w:rsidRDefault="00C86B41" w:rsidP="00011E4A">
            <w:pPr>
              <w:spacing w:before="60" w:after="60"/>
              <w:ind w:left="346" w:hanging="346"/>
              <w:rPr>
                <w:rFonts w:ascii="Abadi MT Condensed Light" w:hAnsi="Abadi MT Condensed Light" w:cs="Arial"/>
                <w:b/>
                <w:sz w:val="19"/>
                <w:szCs w:val="19"/>
              </w:rPr>
            </w:pPr>
            <w:r w:rsidRPr="00ED2E5B">
              <w:rPr>
                <w:rFonts w:ascii="Abadi MT Condensed Light" w:hAnsi="Abadi MT Condensed Light" w:cs="Times New Roman"/>
                <w:sz w:val="19"/>
                <w:szCs w:val="19"/>
              </w:rPr>
              <w:t xml:space="preserve">7.2 </w:t>
            </w:r>
            <w:r w:rsidR="004B023C" w:rsidRPr="00ED2E5B">
              <w:rPr>
                <w:rFonts w:ascii="Abadi MT Condensed Light" w:hAnsi="Abadi MT Condensed Light" w:cs="Times New Roman"/>
                <w:sz w:val="19"/>
                <w:szCs w:val="19"/>
              </w:rPr>
              <w:t>Professional development incorporates strategies for active engagement of learners.</w:t>
            </w:r>
          </w:p>
          <w:p w:rsidR="004B023C" w:rsidRPr="00ED2E5B" w:rsidRDefault="00C86B41" w:rsidP="00011E4A">
            <w:pPr>
              <w:spacing w:before="60" w:after="60"/>
              <w:ind w:left="346" w:hanging="346"/>
              <w:rPr>
                <w:rFonts w:ascii="Abadi MT Condensed Light" w:hAnsi="Abadi MT Condensed Light" w:cs="Arial"/>
                <w:b/>
                <w:sz w:val="19"/>
                <w:szCs w:val="19"/>
              </w:rPr>
            </w:pPr>
            <w:r w:rsidRPr="00ED2E5B">
              <w:rPr>
                <w:rFonts w:ascii="Abadi MT Condensed Light" w:hAnsi="Abadi MT Condensed Light" w:cs="Times New Roman"/>
                <w:sz w:val="19"/>
                <w:szCs w:val="19"/>
              </w:rPr>
              <w:t xml:space="preserve">7.3 </w:t>
            </w:r>
            <w:r w:rsidR="004B023C" w:rsidRPr="00ED2E5B">
              <w:rPr>
                <w:rFonts w:ascii="Abadi MT Condensed Light" w:hAnsi="Abadi MT Condensed Light" w:cs="Times New Roman"/>
                <w:sz w:val="19"/>
                <w:szCs w:val="19"/>
              </w:rPr>
              <w:t>Professional development facilitators model the practices needed to attain goals and learning objectives.</w:t>
            </w:r>
          </w:p>
          <w:p w:rsidR="004B023C" w:rsidRPr="00ED2E5B" w:rsidRDefault="00C86B41" w:rsidP="00011E4A">
            <w:pPr>
              <w:rPr>
                <w:rFonts w:ascii="Abadi MT Condensed Light" w:hAnsi="Abadi MT Condensed Light" w:cs="Times New Roman"/>
                <w:sz w:val="19"/>
                <w:szCs w:val="19"/>
              </w:rPr>
            </w:pPr>
            <w:r w:rsidRPr="00ED2E5B">
              <w:rPr>
                <w:rFonts w:ascii="Abadi MT Condensed Light" w:hAnsi="Abadi MT Condensed Light" w:cs="Times New Roman"/>
                <w:sz w:val="19"/>
                <w:szCs w:val="19"/>
              </w:rPr>
              <w:t xml:space="preserve">7.4 </w:t>
            </w:r>
            <w:r w:rsidR="004B023C" w:rsidRPr="00ED2E5B">
              <w:rPr>
                <w:rFonts w:ascii="Abadi MT Condensed Light" w:hAnsi="Abadi MT Condensed Light" w:cs="Times New Roman"/>
                <w:sz w:val="19"/>
                <w:szCs w:val="19"/>
              </w:rPr>
              <w:t xml:space="preserve">Professional development includes personalization and  </w:t>
            </w:r>
          </w:p>
          <w:p w:rsidR="004B023C" w:rsidRPr="00ED2E5B" w:rsidRDefault="004B023C" w:rsidP="00011E4A">
            <w:pPr>
              <w:rPr>
                <w:rFonts w:cstheme="minorHAnsi"/>
                <w:sz w:val="19"/>
                <w:szCs w:val="19"/>
              </w:rPr>
            </w:pPr>
            <w:r w:rsidRPr="00ED2E5B">
              <w:rPr>
                <w:rFonts w:ascii="Abadi MT Condensed Light" w:hAnsi="Abadi MT Condensed Light" w:cs="Times New Roman"/>
                <w:sz w:val="19"/>
                <w:szCs w:val="19"/>
              </w:rPr>
              <w:t xml:space="preserve">    </w:t>
            </w:r>
            <w:proofErr w:type="gramStart"/>
            <w:r w:rsidRPr="00ED2E5B">
              <w:rPr>
                <w:rFonts w:ascii="Abadi MT Condensed Light" w:hAnsi="Abadi MT Condensed Light" w:cs="Times New Roman"/>
                <w:sz w:val="19"/>
                <w:szCs w:val="19"/>
              </w:rPr>
              <w:t>differentiation</w:t>
            </w:r>
            <w:proofErr w:type="gramEnd"/>
            <w:r w:rsidRPr="00ED2E5B">
              <w:rPr>
                <w:rFonts w:ascii="Abadi MT Condensed Light" w:hAnsi="Abadi MT Condensed Light" w:cs="Times New Roman"/>
                <w:sz w:val="19"/>
                <w:szCs w:val="19"/>
              </w:rPr>
              <w:t xml:space="preserve"> to meet unique learning needs of educators.</w:t>
            </w:r>
          </w:p>
        </w:tc>
      </w:tr>
      <w:tr w:rsidR="004B023C" w:rsidRPr="00AA4B52" w:rsidTr="00011E4A">
        <w:trPr>
          <w:trHeight w:val="1440"/>
        </w:trPr>
        <w:tc>
          <w:tcPr>
            <w:tcW w:w="558" w:type="dxa"/>
            <w:vMerge w:val="restart"/>
            <w:shd w:val="clear" w:color="auto" w:fill="D6E3BC" w:themeFill="accent3" w:themeFillTint="66"/>
            <w:textDirection w:val="btLr"/>
            <w:vAlign w:val="center"/>
          </w:tcPr>
          <w:p w:rsidR="004B023C" w:rsidRPr="00011E4A" w:rsidRDefault="004B023C" w:rsidP="00011E4A">
            <w:pPr>
              <w:ind w:left="113" w:right="113"/>
              <w:jc w:val="center"/>
              <w:rPr>
                <w:rFonts w:cs="Aharoni"/>
              </w:rPr>
            </w:pPr>
            <w:r w:rsidRPr="00011E4A">
              <w:rPr>
                <w:rFonts w:cs="Aharoni"/>
              </w:rPr>
              <w:lastRenderedPageBreak/>
              <w:t>CONTEXT STANDARDS</w:t>
            </w:r>
          </w:p>
        </w:tc>
        <w:tc>
          <w:tcPr>
            <w:tcW w:w="3060" w:type="dxa"/>
            <w:shd w:val="clear" w:color="auto" w:fill="D6E3BC" w:themeFill="accent3" w:themeFillTint="66"/>
          </w:tcPr>
          <w:p w:rsidR="004B023C" w:rsidRPr="00AB52C7" w:rsidRDefault="004B023C" w:rsidP="00011E4A">
            <w:pPr>
              <w:rPr>
                <w:rFonts w:cstheme="minorHAnsi"/>
              </w:rPr>
            </w:pPr>
            <w:r>
              <w:rPr>
                <w:rFonts w:ascii="Abadi MT Condensed Light" w:hAnsi="Abadi MT Condensed Light"/>
                <w:b/>
                <w:sz w:val="19"/>
                <w:szCs w:val="19"/>
              </w:rPr>
              <w:t xml:space="preserve">8. </w:t>
            </w:r>
            <w:r w:rsidRPr="00115FAD">
              <w:rPr>
                <w:rFonts w:ascii="Abadi MT Condensed Light" w:hAnsi="Abadi MT Condensed Light"/>
                <w:b/>
                <w:sz w:val="19"/>
                <w:szCs w:val="19"/>
              </w:rPr>
              <w:t>HQPD makes use of relevant resources to ensure that the identified goals and objectives are met.</w:t>
            </w:r>
          </w:p>
        </w:tc>
        <w:tc>
          <w:tcPr>
            <w:tcW w:w="7002" w:type="dxa"/>
            <w:shd w:val="clear" w:color="auto" w:fill="D6E3BC" w:themeFill="accent3" w:themeFillTint="66"/>
          </w:tcPr>
          <w:p w:rsidR="004B023C" w:rsidRPr="00B30C78" w:rsidRDefault="00ED2E5B" w:rsidP="00011E4A">
            <w:pPr>
              <w:tabs>
                <w:tab w:val="decimal" w:pos="0"/>
              </w:tabs>
              <w:spacing w:before="60" w:after="60"/>
              <w:ind w:left="346" w:hanging="346"/>
              <w:rPr>
                <w:rFonts w:ascii="Abadi MT Condensed Light" w:hAnsi="Abadi MT Condensed Light" w:cs="Times New Roman"/>
                <w:sz w:val="19"/>
                <w:szCs w:val="19"/>
              </w:rPr>
            </w:pPr>
            <w:r>
              <w:rPr>
                <w:rFonts w:ascii="Abadi MT Condensed Light" w:hAnsi="Abadi MT Condensed Light" w:cs="Times New Roman"/>
                <w:sz w:val="19"/>
                <w:szCs w:val="19"/>
              </w:rPr>
              <w:t xml:space="preserve">8.1 </w:t>
            </w:r>
            <w:r w:rsidR="004B023C" w:rsidRPr="00B30C78">
              <w:rPr>
                <w:rFonts w:ascii="Abadi MT Condensed Light" w:hAnsi="Abadi MT Condensed Light" w:cs="Times New Roman"/>
                <w:sz w:val="19"/>
                <w:szCs w:val="19"/>
              </w:rPr>
              <w:t xml:space="preserve">Sufficient resources (time, funding, staff, materials, technology, etc.) are available to provide sustained support over time for full implementation of learning to attain goals and </w:t>
            </w:r>
            <w:r w:rsidR="004B023C">
              <w:rPr>
                <w:rFonts w:ascii="Abadi MT Condensed Light" w:hAnsi="Abadi MT Condensed Light" w:cs="Times New Roman"/>
                <w:sz w:val="19"/>
                <w:szCs w:val="19"/>
              </w:rPr>
              <w:t xml:space="preserve">learning </w:t>
            </w:r>
            <w:r w:rsidR="004B023C" w:rsidRPr="00B30C78">
              <w:rPr>
                <w:rFonts w:ascii="Abadi MT Condensed Light" w:hAnsi="Abadi MT Condensed Light" w:cs="Times New Roman"/>
                <w:sz w:val="19"/>
                <w:szCs w:val="19"/>
              </w:rPr>
              <w:t>objectives.</w:t>
            </w:r>
          </w:p>
          <w:p w:rsidR="004B023C" w:rsidRDefault="00ED2E5B" w:rsidP="00011E4A">
            <w:pPr>
              <w:rPr>
                <w:rFonts w:ascii="Abadi MT Condensed Light" w:hAnsi="Abadi MT Condensed Light" w:cs="Times New Roman"/>
                <w:sz w:val="19"/>
                <w:szCs w:val="19"/>
              </w:rPr>
            </w:pPr>
            <w:r>
              <w:rPr>
                <w:rFonts w:ascii="Abadi MT Condensed Light" w:hAnsi="Abadi MT Condensed Light" w:cs="Times New Roman"/>
                <w:sz w:val="19"/>
                <w:szCs w:val="19"/>
              </w:rPr>
              <w:t xml:space="preserve">8.2 </w:t>
            </w:r>
            <w:r w:rsidR="004B023C" w:rsidRPr="00115FAD">
              <w:rPr>
                <w:rFonts w:ascii="Abadi MT Condensed Light" w:hAnsi="Abadi MT Condensed Light" w:cs="Times New Roman"/>
                <w:sz w:val="19"/>
                <w:szCs w:val="19"/>
              </w:rPr>
              <w:t xml:space="preserve">Professional development resources are allocated equitably </w:t>
            </w:r>
          </w:p>
          <w:p w:rsidR="004B023C" w:rsidRPr="00843AD6" w:rsidRDefault="004B023C" w:rsidP="00011E4A">
            <w:pPr>
              <w:rPr>
                <w:rFonts w:cstheme="minorHAnsi"/>
              </w:rPr>
            </w:pPr>
            <w:r>
              <w:rPr>
                <w:rFonts w:ascii="Abadi MT Condensed Light" w:hAnsi="Abadi MT Condensed Light" w:cs="Times New Roman"/>
                <w:sz w:val="19"/>
                <w:szCs w:val="19"/>
              </w:rPr>
              <w:t xml:space="preserve">    </w:t>
            </w:r>
            <w:proofErr w:type="gramStart"/>
            <w:r w:rsidRPr="00115FAD">
              <w:rPr>
                <w:rFonts w:ascii="Abadi MT Condensed Light" w:hAnsi="Abadi MT Condensed Light" w:cs="Times New Roman"/>
                <w:sz w:val="19"/>
                <w:szCs w:val="19"/>
              </w:rPr>
              <w:t>to</w:t>
            </w:r>
            <w:proofErr w:type="gramEnd"/>
            <w:r w:rsidRPr="00115FAD">
              <w:rPr>
                <w:rFonts w:ascii="Abadi MT Condensed Light" w:hAnsi="Abadi MT Condensed Light" w:cs="Times New Roman"/>
                <w:sz w:val="19"/>
                <w:szCs w:val="19"/>
              </w:rPr>
              <w:t xml:space="preserve"> address high-priority needs.</w:t>
            </w:r>
          </w:p>
        </w:tc>
      </w:tr>
      <w:tr w:rsidR="004B023C" w:rsidRPr="00AA4B52" w:rsidTr="00011E4A">
        <w:trPr>
          <w:trHeight w:val="1440"/>
        </w:trPr>
        <w:tc>
          <w:tcPr>
            <w:tcW w:w="558" w:type="dxa"/>
            <w:vMerge/>
            <w:shd w:val="clear" w:color="auto" w:fill="D6E3BC" w:themeFill="accent3" w:themeFillTint="66"/>
          </w:tcPr>
          <w:p w:rsidR="004B023C" w:rsidRPr="00AB52C7" w:rsidRDefault="004B023C" w:rsidP="00011E4A">
            <w:pPr>
              <w:rPr>
                <w:rFonts w:cstheme="minorHAnsi"/>
              </w:rPr>
            </w:pPr>
          </w:p>
        </w:tc>
        <w:tc>
          <w:tcPr>
            <w:tcW w:w="3060" w:type="dxa"/>
            <w:shd w:val="clear" w:color="auto" w:fill="D6E3BC" w:themeFill="accent3" w:themeFillTint="66"/>
          </w:tcPr>
          <w:p w:rsidR="004B023C" w:rsidRPr="00AB52C7" w:rsidRDefault="004B023C" w:rsidP="00011E4A">
            <w:pPr>
              <w:rPr>
                <w:rFonts w:cstheme="minorHAnsi"/>
              </w:rPr>
            </w:pPr>
            <w:r>
              <w:rPr>
                <w:rFonts w:ascii="Abadi MT Condensed Light" w:hAnsi="Abadi MT Condensed Light"/>
                <w:b/>
                <w:sz w:val="19"/>
                <w:szCs w:val="19"/>
              </w:rPr>
              <w:t xml:space="preserve">9. </w:t>
            </w:r>
            <w:r w:rsidRPr="00115FAD">
              <w:rPr>
                <w:rFonts w:ascii="Abadi MT Condensed Light" w:hAnsi="Abadi MT Condensed Light"/>
                <w:b/>
                <w:sz w:val="19"/>
                <w:szCs w:val="19"/>
              </w:rPr>
              <w:t>HQPD is taught or facilitated by a professional who is knowledgeable about the identified objectives</w:t>
            </w:r>
          </w:p>
        </w:tc>
        <w:tc>
          <w:tcPr>
            <w:tcW w:w="7002" w:type="dxa"/>
            <w:shd w:val="clear" w:color="auto" w:fill="D6E3BC" w:themeFill="accent3" w:themeFillTint="66"/>
          </w:tcPr>
          <w:p w:rsidR="004B023C" w:rsidRPr="00B30C78" w:rsidRDefault="00ED2E5B" w:rsidP="00011E4A">
            <w:pPr>
              <w:tabs>
                <w:tab w:val="decimal" w:pos="-3078"/>
                <w:tab w:val="left" w:pos="252"/>
                <w:tab w:val="decimal" w:pos="432"/>
              </w:tabs>
              <w:spacing w:before="60" w:after="60"/>
              <w:ind w:left="346" w:hanging="346"/>
              <w:rPr>
                <w:rFonts w:ascii="Abadi MT Condensed Light" w:hAnsi="Abadi MT Condensed Light" w:cs="Times New Roman"/>
                <w:sz w:val="19"/>
                <w:szCs w:val="19"/>
              </w:rPr>
            </w:pPr>
            <w:r>
              <w:rPr>
                <w:rFonts w:ascii="Abadi MT Condensed Light" w:hAnsi="Abadi MT Condensed Light" w:cs="Times New Roman"/>
                <w:sz w:val="19"/>
                <w:szCs w:val="19"/>
              </w:rPr>
              <w:t xml:space="preserve">9.1 </w:t>
            </w:r>
            <w:r w:rsidR="004B023C" w:rsidRPr="00B30C78">
              <w:rPr>
                <w:rFonts w:ascii="Abadi MT Condensed Light" w:hAnsi="Abadi MT Condensed Light" w:cs="Times New Roman"/>
                <w:sz w:val="19"/>
                <w:szCs w:val="19"/>
              </w:rPr>
              <w:t>Skillful, prepared facilitators with content expertise lead professional development.</w:t>
            </w:r>
          </w:p>
          <w:p w:rsidR="00ED2E5B" w:rsidRDefault="00ED2E5B" w:rsidP="00011E4A">
            <w:pPr>
              <w:rPr>
                <w:rFonts w:ascii="Abadi MT Condensed Light" w:hAnsi="Abadi MT Condensed Light" w:cs="Times New Roman"/>
                <w:sz w:val="19"/>
                <w:szCs w:val="19"/>
              </w:rPr>
            </w:pPr>
            <w:r>
              <w:rPr>
                <w:rFonts w:ascii="Abadi MT Condensed Light" w:hAnsi="Abadi MT Condensed Light" w:cs="Times New Roman"/>
                <w:sz w:val="19"/>
                <w:szCs w:val="19"/>
              </w:rPr>
              <w:t xml:space="preserve">9.2 </w:t>
            </w:r>
            <w:r w:rsidR="004B023C" w:rsidRPr="00115FAD">
              <w:rPr>
                <w:rFonts w:ascii="Abadi MT Condensed Light" w:hAnsi="Abadi MT Condensed Light" w:cs="Times New Roman"/>
                <w:sz w:val="19"/>
                <w:szCs w:val="19"/>
              </w:rPr>
              <w:t>Facilitators of professional development seek and use feedback,</w:t>
            </w:r>
          </w:p>
          <w:p w:rsidR="00ED2E5B" w:rsidRDefault="00ED2E5B" w:rsidP="00011E4A">
            <w:pPr>
              <w:rPr>
                <w:rFonts w:ascii="Abadi MT Condensed Light" w:hAnsi="Abadi MT Condensed Light" w:cs="Times New Roman"/>
                <w:sz w:val="19"/>
                <w:szCs w:val="19"/>
              </w:rPr>
            </w:pPr>
            <w:r>
              <w:rPr>
                <w:rFonts w:ascii="Abadi MT Condensed Light" w:hAnsi="Abadi MT Condensed Light" w:cs="Times New Roman"/>
                <w:sz w:val="19"/>
                <w:szCs w:val="19"/>
              </w:rPr>
              <w:t xml:space="preserve">   </w:t>
            </w:r>
            <w:r w:rsidR="004B023C" w:rsidRPr="00115FAD">
              <w:rPr>
                <w:rFonts w:ascii="Abadi MT Condensed Light" w:hAnsi="Abadi MT Condensed Light" w:cs="Times New Roman"/>
                <w:sz w:val="19"/>
                <w:szCs w:val="19"/>
              </w:rPr>
              <w:t xml:space="preserve"> coaching, and other supports to improve their knowledge, skills, and </w:t>
            </w:r>
          </w:p>
          <w:p w:rsidR="004B023C" w:rsidRPr="00EB1D06" w:rsidRDefault="00ED2E5B" w:rsidP="00011E4A">
            <w:pPr>
              <w:rPr>
                <w:rFonts w:cstheme="minorHAnsi"/>
              </w:rPr>
            </w:pPr>
            <w:r>
              <w:rPr>
                <w:rFonts w:ascii="Abadi MT Condensed Light" w:hAnsi="Abadi MT Condensed Light" w:cs="Times New Roman"/>
                <w:sz w:val="19"/>
                <w:szCs w:val="19"/>
              </w:rPr>
              <w:t xml:space="preserve">    </w:t>
            </w:r>
            <w:proofErr w:type="gramStart"/>
            <w:r w:rsidR="004B023C" w:rsidRPr="00115FAD">
              <w:rPr>
                <w:rFonts w:ascii="Abadi MT Condensed Light" w:hAnsi="Abadi MT Condensed Light" w:cs="Times New Roman"/>
                <w:sz w:val="19"/>
                <w:szCs w:val="19"/>
              </w:rPr>
              <w:t>practice</w:t>
            </w:r>
            <w:proofErr w:type="gramEnd"/>
            <w:r w:rsidR="004B023C" w:rsidRPr="00115FAD">
              <w:rPr>
                <w:rFonts w:ascii="Abadi MT Condensed Light" w:hAnsi="Abadi MT Condensed Light" w:cs="Times New Roman"/>
                <w:sz w:val="19"/>
                <w:szCs w:val="19"/>
              </w:rPr>
              <w:t xml:space="preserve"> as leaders of learning.</w:t>
            </w:r>
          </w:p>
        </w:tc>
      </w:tr>
      <w:tr w:rsidR="004B023C" w:rsidRPr="00AA4B52" w:rsidTr="00011E4A">
        <w:trPr>
          <w:trHeight w:val="1440"/>
        </w:trPr>
        <w:tc>
          <w:tcPr>
            <w:tcW w:w="558" w:type="dxa"/>
            <w:vMerge/>
            <w:shd w:val="clear" w:color="auto" w:fill="D6E3BC" w:themeFill="accent3" w:themeFillTint="66"/>
          </w:tcPr>
          <w:p w:rsidR="004B023C" w:rsidRPr="00AB52C7" w:rsidRDefault="004B023C" w:rsidP="00011E4A">
            <w:pPr>
              <w:rPr>
                <w:rFonts w:cstheme="minorHAnsi"/>
              </w:rPr>
            </w:pPr>
          </w:p>
        </w:tc>
        <w:tc>
          <w:tcPr>
            <w:tcW w:w="3060" w:type="dxa"/>
            <w:shd w:val="clear" w:color="auto" w:fill="D6E3BC" w:themeFill="accent3" w:themeFillTint="66"/>
          </w:tcPr>
          <w:p w:rsidR="004B023C" w:rsidRDefault="004B023C" w:rsidP="00011E4A">
            <w:pPr>
              <w:rPr>
                <w:rFonts w:ascii="Abadi MT Condensed Light" w:hAnsi="Abadi MT Condensed Light"/>
                <w:b/>
                <w:sz w:val="19"/>
                <w:szCs w:val="19"/>
              </w:rPr>
            </w:pPr>
            <w:r>
              <w:rPr>
                <w:rFonts w:ascii="Abadi MT Condensed Light" w:hAnsi="Abadi MT Condensed Light"/>
                <w:b/>
                <w:sz w:val="19"/>
                <w:szCs w:val="19"/>
              </w:rPr>
              <w:t xml:space="preserve">10. </w:t>
            </w:r>
            <w:r w:rsidRPr="00115FAD">
              <w:rPr>
                <w:rFonts w:ascii="Abadi MT Condensed Light" w:hAnsi="Abadi MT Condensed Light"/>
                <w:b/>
                <w:sz w:val="19"/>
                <w:szCs w:val="19"/>
              </w:rPr>
              <w:t>HQPD sessions connect and build upon each other to provide a coherent and useful learning experience for educators.</w:t>
            </w:r>
          </w:p>
        </w:tc>
        <w:tc>
          <w:tcPr>
            <w:tcW w:w="7002" w:type="dxa"/>
            <w:shd w:val="clear" w:color="auto" w:fill="D6E3BC" w:themeFill="accent3" w:themeFillTint="66"/>
          </w:tcPr>
          <w:p w:rsidR="004B023C" w:rsidRPr="00115FAD" w:rsidRDefault="00EF2153" w:rsidP="00011E4A">
            <w:pPr>
              <w:tabs>
                <w:tab w:val="left" w:pos="252"/>
              </w:tabs>
              <w:spacing w:before="60" w:after="60"/>
              <w:ind w:left="346" w:hanging="360"/>
              <w:rPr>
                <w:rFonts w:ascii="Abadi MT Condensed Light" w:hAnsi="Abadi MT Condensed Light" w:cs="Times New Roman"/>
                <w:sz w:val="19"/>
                <w:szCs w:val="19"/>
              </w:rPr>
            </w:pPr>
            <w:r>
              <w:rPr>
                <w:rFonts w:ascii="Abadi MT Condensed Light" w:hAnsi="Abadi MT Condensed Light" w:cs="Times New Roman"/>
                <w:sz w:val="19"/>
                <w:szCs w:val="19"/>
              </w:rPr>
              <w:t>10.1</w:t>
            </w:r>
            <w:r w:rsidR="004B023C">
              <w:rPr>
                <w:rFonts w:ascii="Abadi MT Condensed Light" w:hAnsi="Abadi MT Condensed Light" w:cs="Times New Roman"/>
                <w:sz w:val="19"/>
                <w:szCs w:val="19"/>
              </w:rPr>
              <w:t xml:space="preserve"> </w:t>
            </w:r>
            <w:r w:rsidR="004B023C" w:rsidRPr="00115FAD">
              <w:rPr>
                <w:rFonts w:ascii="Abadi MT Condensed Light" w:hAnsi="Abadi MT Condensed Light" w:cs="Times New Roman"/>
                <w:sz w:val="19"/>
                <w:szCs w:val="19"/>
              </w:rPr>
              <w:t>Professional development incorporates strategies to connect new learning with learners’ past learning and experiences.</w:t>
            </w:r>
          </w:p>
          <w:p w:rsidR="004B023C" w:rsidRDefault="00EF2153" w:rsidP="00011E4A">
            <w:pPr>
              <w:tabs>
                <w:tab w:val="decimal" w:pos="-3078"/>
                <w:tab w:val="left" w:pos="252"/>
                <w:tab w:val="decimal" w:pos="432"/>
              </w:tabs>
              <w:spacing w:before="60" w:after="60"/>
              <w:ind w:left="346" w:hanging="346"/>
              <w:rPr>
                <w:rFonts w:ascii="Abadi MT Condensed Light" w:hAnsi="Abadi MT Condensed Light" w:cs="Times New Roman"/>
                <w:sz w:val="19"/>
                <w:szCs w:val="19"/>
              </w:rPr>
            </w:pPr>
            <w:r>
              <w:rPr>
                <w:rFonts w:ascii="Abadi MT Condensed Light" w:hAnsi="Abadi MT Condensed Light" w:cs="Times New Roman"/>
                <w:sz w:val="19"/>
                <w:szCs w:val="19"/>
              </w:rPr>
              <w:t xml:space="preserve">10.2 </w:t>
            </w:r>
            <w:r w:rsidR="004B023C" w:rsidRPr="00115FAD">
              <w:rPr>
                <w:rFonts w:ascii="Abadi MT Condensed Light" w:hAnsi="Abadi MT Condensed Light" w:cs="Times New Roman"/>
                <w:sz w:val="19"/>
                <w:szCs w:val="19"/>
              </w:rPr>
              <w:t>Individual professional development sessions or meetings link together in a logical and sequential manner to promote attainment of the goals and learning objectives.</w:t>
            </w:r>
          </w:p>
        </w:tc>
      </w:tr>
    </w:tbl>
    <w:p w:rsidR="00CE28C1" w:rsidRPr="00AA4B52" w:rsidRDefault="00CE28C1" w:rsidP="00B23561">
      <w:pPr>
        <w:pStyle w:val="ListParagraph"/>
        <w:spacing w:after="0" w:line="360" w:lineRule="auto"/>
        <w:rPr>
          <w:rFonts w:cstheme="minorHAnsi"/>
        </w:rPr>
      </w:pPr>
    </w:p>
    <w:p w:rsidR="00E06FF6" w:rsidRPr="00B23561" w:rsidRDefault="00E06FF6" w:rsidP="00B23561">
      <w:pPr>
        <w:pStyle w:val="ListParagraph"/>
        <w:spacing w:after="0" w:line="360" w:lineRule="auto"/>
        <w:rPr>
          <w:rFonts w:cstheme="minorHAnsi"/>
        </w:rPr>
      </w:pPr>
    </w:p>
    <w:p w:rsidR="00A132F8" w:rsidRDefault="00A132F8" w:rsidP="00B23561">
      <w:pPr>
        <w:spacing w:after="0" w:line="360" w:lineRule="auto"/>
        <w:rPr>
          <w:rFonts w:cstheme="minorHAnsi"/>
        </w:rPr>
      </w:pPr>
    </w:p>
    <w:p w:rsidR="004B7DC2" w:rsidRDefault="004B7DC2" w:rsidP="00B23561">
      <w:pPr>
        <w:spacing w:after="0" w:line="360" w:lineRule="auto"/>
        <w:rPr>
          <w:rFonts w:cstheme="minorHAnsi"/>
        </w:rPr>
      </w:pPr>
    </w:p>
    <w:p w:rsidR="00FE2777" w:rsidRDefault="00FE2777" w:rsidP="003B232C">
      <w:pPr>
        <w:rPr>
          <w:rFonts w:cstheme="minorHAnsi"/>
          <w:b/>
          <w:u w:val="single"/>
        </w:rPr>
      </w:pPr>
    </w:p>
    <w:p w:rsidR="00011E4A" w:rsidRDefault="00011E4A" w:rsidP="003B232C">
      <w:pPr>
        <w:rPr>
          <w:rFonts w:cstheme="minorHAnsi"/>
          <w:b/>
          <w:u w:val="single"/>
        </w:rPr>
      </w:pPr>
    </w:p>
    <w:p w:rsidR="00011E4A" w:rsidRDefault="00011E4A" w:rsidP="003B232C">
      <w:pPr>
        <w:rPr>
          <w:rFonts w:cstheme="minorHAnsi"/>
          <w:b/>
          <w:u w:val="single"/>
        </w:rPr>
      </w:pPr>
    </w:p>
    <w:p w:rsidR="00C03DC0" w:rsidRDefault="00C03DC0" w:rsidP="003B232C">
      <w:pPr>
        <w:rPr>
          <w:rFonts w:cstheme="minorHAnsi"/>
          <w:b/>
          <w:u w:val="single"/>
        </w:rPr>
      </w:pPr>
    </w:p>
    <w:p w:rsidR="00C03DC0" w:rsidRDefault="00C03DC0" w:rsidP="003B232C">
      <w:pPr>
        <w:rPr>
          <w:rFonts w:cstheme="minorHAnsi"/>
          <w:b/>
          <w:u w:val="single"/>
        </w:rPr>
      </w:pPr>
    </w:p>
    <w:p w:rsidR="00C03DC0" w:rsidRDefault="00C03DC0" w:rsidP="003B232C">
      <w:pPr>
        <w:rPr>
          <w:rFonts w:cstheme="minorHAnsi"/>
          <w:b/>
          <w:u w:val="single"/>
        </w:rPr>
      </w:pPr>
    </w:p>
    <w:p w:rsidR="00C03DC0" w:rsidRDefault="00C03DC0" w:rsidP="003B232C">
      <w:pPr>
        <w:rPr>
          <w:rFonts w:cstheme="minorHAnsi"/>
          <w:b/>
          <w:u w:val="single"/>
        </w:rPr>
      </w:pPr>
    </w:p>
    <w:p w:rsidR="00C03DC0" w:rsidRDefault="00C03DC0" w:rsidP="003B232C">
      <w:pPr>
        <w:rPr>
          <w:rFonts w:cstheme="minorHAnsi"/>
          <w:b/>
          <w:u w:val="single"/>
        </w:rPr>
      </w:pPr>
    </w:p>
    <w:p w:rsidR="00C03DC0" w:rsidRDefault="00C03DC0" w:rsidP="003B232C">
      <w:pPr>
        <w:rPr>
          <w:rFonts w:cstheme="minorHAnsi"/>
          <w:b/>
          <w:u w:val="single"/>
        </w:rPr>
      </w:pPr>
    </w:p>
    <w:p w:rsidR="00C03DC0" w:rsidRDefault="00C03DC0" w:rsidP="003B232C">
      <w:pPr>
        <w:rPr>
          <w:rFonts w:cstheme="minorHAnsi"/>
          <w:b/>
          <w:u w:val="single"/>
        </w:rPr>
      </w:pPr>
    </w:p>
    <w:p w:rsidR="00C03DC0" w:rsidRDefault="00C03DC0" w:rsidP="003B232C">
      <w:pPr>
        <w:rPr>
          <w:rFonts w:cstheme="minorHAnsi"/>
          <w:b/>
          <w:u w:val="single"/>
        </w:rPr>
      </w:pPr>
    </w:p>
    <w:p w:rsidR="00C03DC0" w:rsidRDefault="00C03DC0" w:rsidP="003B232C">
      <w:pPr>
        <w:rPr>
          <w:rFonts w:cstheme="minorHAnsi"/>
          <w:b/>
          <w:u w:val="single"/>
        </w:rPr>
      </w:pPr>
    </w:p>
    <w:p w:rsidR="00C03DC0" w:rsidRDefault="00C03DC0" w:rsidP="003B232C">
      <w:pPr>
        <w:rPr>
          <w:rFonts w:cstheme="minorHAnsi"/>
          <w:b/>
          <w:u w:val="single"/>
        </w:rPr>
      </w:pPr>
    </w:p>
    <w:p w:rsidR="00C03DC0" w:rsidRDefault="00C03DC0" w:rsidP="003B232C">
      <w:pPr>
        <w:rPr>
          <w:rFonts w:cstheme="minorHAnsi"/>
          <w:b/>
          <w:u w:val="single"/>
        </w:rPr>
      </w:pPr>
    </w:p>
    <w:p w:rsidR="00664515" w:rsidRPr="003B232C" w:rsidRDefault="00B640AC" w:rsidP="003B232C">
      <w:pPr>
        <w:rPr>
          <w:rFonts w:cstheme="minorHAnsi"/>
          <w:b/>
          <w:u w:val="single"/>
        </w:rPr>
      </w:pPr>
      <w:r w:rsidRPr="003B232C">
        <w:rPr>
          <w:rFonts w:cstheme="minorHAnsi"/>
          <w:b/>
          <w:u w:val="single"/>
        </w:rPr>
        <w:lastRenderedPageBreak/>
        <w:t>HOW DOES IT ALL WORK</w:t>
      </w:r>
      <w:r w:rsidR="00664515" w:rsidRPr="003B232C">
        <w:rPr>
          <w:rFonts w:cstheme="minorHAnsi"/>
          <w:b/>
          <w:u w:val="single"/>
        </w:rPr>
        <w:t xml:space="preserve"> TOGETHER</w:t>
      </w:r>
      <w:r w:rsidR="00C351DD" w:rsidRPr="003B232C">
        <w:rPr>
          <w:rFonts w:cstheme="minorHAnsi"/>
          <w:b/>
          <w:u w:val="single"/>
        </w:rPr>
        <w:t>?</w:t>
      </w:r>
    </w:p>
    <w:p w:rsidR="00664515" w:rsidRPr="00664515" w:rsidRDefault="00664515" w:rsidP="00664515">
      <w:pPr>
        <w:pStyle w:val="ListParagraph"/>
        <w:rPr>
          <w:rFonts w:cstheme="minorHAnsi"/>
        </w:rPr>
      </w:pPr>
      <w:r w:rsidRPr="00664515">
        <w:rPr>
          <w:rFonts w:cstheme="minorHAnsi"/>
        </w:rPr>
        <w:t xml:space="preserve">Each one </w:t>
      </w:r>
      <w:r>
        <w:rPr>
          <w:rFonts w:cstheme="minorHAnsi"/>
        </w:rPr>
        <w:t>of the 10</w:t>
      </w:r>
      <w:r w:rsidRPr="00664515">
        <w:rPr>
          <w:rFonts w:cstheme="minorHAnsi"/>
        </w:rPr>
        <w:t xml:space="preserve"> standards may be considered to be part of the one </w:t>
      </w:r>
      <w:r w:rsidR="00B05736">
        <w:rPr>
          <w:rFonts w:cstheme="minorHAnsi"/>
        </w:rPr>
        <w:t xml:space="preserve">or more </w:t>
      </w:r>
      <w:r w:rsidRPr="00664515">
        <w:rPr>
          <w:rFonts w:cstheme="minorHAnsi"/>
        </w:rPr>
        <w:t>of the guiding principles</w:t>
      </w:r>
    </w:p>
    <w:p w:rsidR="00664515" w:rsidRPr="00664515" w:rsidRDefault="00664515" w:rsidP="00664515">
      <w:pPr>
        <w:pStyle w:val="ListParagraph"/>
        <w:rPr>
          <w:rFonts w:cstheme="minorHAnsi"/>
          <w:sz w:val="24"/>
          <w:szCs w:val="24"/>
        </w:rPr>
      </w:pPr>
    </w:p>
    <w:p w:rsidR="00664515" w:rsidRPr="00664515" w:rsidRDefault="00664515" w:rsidP="00664515">
      <w:pPr>
        <w:pStyle w:val="ListParagraph"/>
        <w:rPr>
          <w:rFonts w:cstheme="minorHAnsi"/>
          <w:sz w:val="24"/>
          <w:szCs w:val="24"/>
        </w:rPr>
      </w:pPr>
      <w:r w:rsidRPr="000012D8">
        <w:rPr>
          <w:noProof/>
          <w:lang w:eastAsia="zh-CN"/>
        </w:rPr>
        <w:drawing>
          <wp:inline distT="0" distB="0" distL="0" distR="0">
            <wp:extent cx="6065184" cy="5002751"/>
            <wp:effectExtent l="19050" t="0" r="50165" b="0"/>
            <wp:docPr id="3" name="Diagram 2" descr="P1: PD is intentional&#10;S1, 2, 3, 10&#10;&#10;P2: PD is a process&#10;S5, 6, 7, 10&#10;&#10;P3: PD is evaluated for effectiveness&#10;S3, 4, 6&#10;&#10;P4: PD requires strong leadership that (a) strengthens the organization and structure of PD (b) guarantees follow-up and (c) promotes a culture of high expectations &#10;S5, 7, 8, 9&#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64515" w:rsidRPr="00664515" w:rsidRDefault="00664515" w:rsidP="00664515">
      <w:pPr>
        <w:pStyle w:val="ListParagraph"/>
        <w:rPr>
          <w:rFonts w:cstheme="minorHAnsi"/>
          <w:sz w:val="24"/>
          <w:szCs w:val="24"/>
        </w:rPr>
      </w:pPr>
    </w:p>
    <w:p w:rsidR="00664515" w:rsidRPr="00A132F8" w:rsidRDefault="00421DFD" w:rsidP="00A132F8">
      <w:pPr>
        <w:pStyle w:val="ListParagraph"/>
        <w:rPr>
          <w:rFonts w:cstheme="minorHAnsi"/>
          <w:sz w:val="24"/>
          <w:szCs w:val="24"/>
        </w:rPr>
      </w:pPr>
      <w:proofErr w:type="gramStart"/>
      <w:r>
        <w:rPr>
          <w:rFonts w:cstheme="minorHAnsi"/>
          <w:sz w:val="24"/>
          <w:szCs w:val="24"/>
        </w:rPr>
        <w:t>P  -</w:t>
      </w:r>
      <w:proofErr w:type="gramEnd"/>
      <w:r>
        <w:rPr>
          <w:rFonts w:cstheme="minorHAnsi"/>
          <w:sz w:val="24"/>
          <w:szCs w:val="24"/>
        </w:rPr>
        <w:t xml:space="preserve"> principle</w:t>
      </w:r>
      <w:r w:rsidR="00664515" w:rsidRPr="00664515">
        <w:rPr>
          <w:rFonts w:cstheme="minorHAnsi"/>
          <w:sz w:val="24"/>
          <w:szCs w:val="24"/>
        </w:rPr>
        <w:t>, S - standard</w:t>
      </w:r>
    </w:p>
    <w:p w:rsidR="003B56BC" w:rsidRPr="00A132F8" w:rsidRDefault="003B56BC">
      <w:pPr>
        <w:pStyle w:val="ListParagraph"/>
        <w:rPr>
          <w:rFonts w:cstheme="minorHAnsi"/>
          <w:sz w:val="24"/>
          <w:szCs w:val="24"/>
        </w:rPr>
      </w:pPr>
    </w:p>
    <w:sectPr w:rsidR="003B56BC" w:rsidRPr="00A132F8" w:rsidSect="00A132F8">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DCB" w:rsidRDefault="00F22DCB" w:rsidP="007B6A2C">
      <w:pPr>
        <w:spacing w:after="0" w:line="240" w:lineRule="auto"/>
      </w:pPr>
      <w:r>
        <w:separator/>
      </w:r>
    </w:p>
  </w:endnote>
  <w:endnote w:type="continuationSeparator" w:id="0">
    <w:p w:rsidR="00F22DCB" w:rsidRDefault="00F22DCB" w:rsidP="007B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JHIGL O+ New Century Schlbk">
    <w:altName w:val="Century Schoolbook"/>
    <w:panose1 w:val="00000000000000000000"/>
    <w:charset w:val="00"/>
    <w:family w:val="roman"/>
    <w:notTrueType/>
    <w:pitch w:val="default"/>
    <w:sig w:usb0="00000003" w:usb1="00000000" w:usb2="00000000" w:usb3="00000000" w:csb0="00000001" w:csb1="00000000"/>
  </w:font>
  <w:font w:name="RealpagePAL1-Italic">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badi MT Condensed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DC" w:rsidRDefault="001235E4">
    <w:pPr>
      <w:pStyle w:val="Footer"/>
      <w:jc w:val="right"/>
    </w:pPr>
    <w:sdt>
      <w:sdtPr>
        <w:id w:val="595114"/>
        <w:docPartObj>
          <w:docPartGallery w:val="Page Numbers (Bottom of Page)"/>
          <w:docPartUnique/>
        </w:docPartObj>
      </w:sdtPr>
      <w:sdtEndPr/>
      <w:sdtContent>
        <w:r w:rsidR="008C29CE">
          <w:fldChar w:fldCharType="begin"/>
        </w:r>
        <w:r w:rsidR="000E2ADC">
          <w:instrText xml:space="preserve"> PAGE   \* MERGEFORMAT </w:instrText>
        </w:r>
        <w:r w:rsidR="008C29CE">
          <w:fldChar w:fldCharType="separate"/>
        </w:r>
        <w:r>
          <w:rPr>
            <w:noProof/>
          </w:rPr>
          <w:t>6</w:t>
        </w:r>
        <w:r w:rsidR="008C29CE">
          <w:fldChar w:fldCharType="end"/>
        </w:r>
      </w:sdtContent>
    </w:sdt>
  </w:p>
  <w:p w:rsidR="000E2ADC" w:rsidRDefault="003B56BC">
    <w:pPr>
      <w:pStyle w:val="Footer"/>
    </w:pPr>
    <w:r>
      <w:t>5</w:t>
    </w:r>
    <w:r w:rsidR="000E2ADC">
      <w:t>/</w:t>
    </w:r>
    <w:r w:rsidR="003A48ED">
      <w:t>14</w:t>
    </w:r>
    <w:r w:rsidR="000E2ADC">
      <w:t>/2012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DCB" w:rsidRDefault="00F22DCB" w:rsidP="007B6A2C">
      <w:pPr>
        <w:spacing w:after="0" w:line="240" w:lineRule="auto"/>
      </w:pPr>
      <w:r>
        <w:separator/>
      </w:r>
    </w:p>
  </w:footnote>
  <w:footnote w:type="continuationSeparator" w:id="0">
    <w:p w:rsidR="00F22DCB" w:rsidRDefault="00F22DCB" w:rsidP="007B6A2C">
      <w:pPr>
        <w:spacing w:after="0" w:line="240" w:lineRule="auto"/>
      </w:pPr>
      <w:r>
        <w:continuationSeparator/>
      </w:r>
    </w:p>
  </w:footnote>
  <w:footnote w:id="1">
    <w:p w:rsidR="004A351F" w:rsidRDefault="004A351F" w:rsidP="004A351F">
      <w:pPr>
        <w:pStyle w:val="FootnoteText"/>
      </w:pPr>
      <w:r>
        <w:rPr>
          <w:rStyle w:val="FootnoteReference"/>
        </w:rPr>
        <w:footnoteRef/>
      </w:r>
      <w:r>
        <w:t xml:space="preserve"> Website:</w:t>
      </w:r>
      <w:r w:rsidRPr="001357E8">
        <w:t xml:space="preserve"> </w:t>
      </w:r>
      <w:hyperlink r:id="rId1" w:history="1">
        <w:r w:rsidRPr="00774E33">
          <w:rPr>
            <w:rStyle w:val="Hyperlink"/>
          </w:rPr>
          <w:t>http://www.learningforward.org/standards/index.cfm</w:t>
        </w:r>
      </w:hyperlink>
      <w:r>
        <w:t>, retrieved on February 29, 2012</w:t>
      </w:r>
    </w:p>
    <w:p w:rsidR="004A351F" w:rsidRDefault="004A351F" w:rsidP="004A351F">
      <w:pPr>
        <w:pStyle w:val="FootnoteText"/>
      </w:pPr>
    </w:p>
  </w:footnote>
  <w:footnote w:id="2">
    <w:p w:rsidR="001357E8" w:rsidRPr="001357E8" w:rsidRDefault="001A67DD" w:rsidP="001357E8">
      <w:pPr>
        <w:autoSpaceDE w:val="0"/>
        <w:autoSpaceDN w:val="0"/>
        <w:adjustRightInd w:val="0"/>
        <w:spacing w:after="0" w:line="240" w:lineRule="auto"/>
        <w:rPr>
          <w:rFonts w:cstheme="minorHAnsi"/>
          <w:sz w:val="20"/>
          <w:szCs w:val="20"/>
        </w:rPr>
      </w:pPr>
      <w:r>
        <w:rPr>
          <w:rStyle w:val="FootnoteReference"/>
        </w:rPr>
        <w:footnoteRef/>
      </w:r>
      <w:r>
        <w:t xml:space="preserve"> </w:t>
      </w:r>
      <w:proofErr w:type="spellStart"/>
      <w:r w:rsidRPr="001357E8">
        <w:rPr>
          <w:rFonts w:cstheme="minorHAnsi"/>
          <w:sz w:val="20"/>
          <w:szCs w:val="20"/>
        </w:rPr>
        <w:t>Guskey</w:t>
      </w:r>
      <w:proofErr w:type="spellEnd"/>
      <w:r w:rsidR="001357E8" w:rsidRPr="001357E8">
        <w:rPr>
          <w:rFonts w:cstheme="minorHAnsi"/>
          <w:sz w:val="20"/>
          <w:szCs w:val="20"/>
        </w:rPr>
        <w:t>, T. (</w:t>
      </w:r>
      <w:r w:rsidRPr="001357E8">
        <w:rPr>
          <w:rFonts w:cstheme="minorHAnsi"/>
          <w:sz w:val="20"/>
          <w:szCs w:val="20"/>
        </w:rPr>
        <w:t>2002</w:t>
      </w:r>
      <w:r w:rsidR="001357E8" w:rsidRPr="001357E8">
        <w:rPr>
          <w:rFonts w:cstheme="minorHAnsi"/>
          <w:sz w:val="20"/>
          <w:szCs w:val="20"/>
        </w:rPr>
        <w:t>). Professional Development and Teacher Change</w:t>
      </w:r>
      <w:r w:rsidR="001357E8">
        <w:rPr>
          <w:rFonts w:cstheme="minorHAnsi"/>
          <w:sz w:val="20"/>
          <w:szCs w:val="20"/>
        </w:rPr>
        <w:t>,</w:t>
      </w:r>
      <w:r w:rsidR="001357E8" w:rsidRPr="001357E8">
        <w:rPr>
          <w:rFonts w:ascii="RealpagePAL1-Italic" w:hAnsi="RealpagePAL1-Italic" w:cs="RealpagePAL1-Italic"/>
          <w:i/>
          <w:iCs/>
          <w:sz w:val="21"/>
          <w:szCs w:val="21"/>
        </w:rPr>
        <w:t xml:space="preserve"> </w:t>
      </w:r>
      <w:r w:rsidR="001357E8" w:rsidRPr="001357E8">
        <w:rPr>
          <w:rFonts w:cstheme="minorHAnsi"/>
          <w:i/>
          <w:iCs/>
          <w:sz w:val="20"/>
          <w:szCs w:val="20"/>
        </w:rPr>
        <w:t>Teachers and Teaching: theory and</w:t>
      </w:r>
      <w:r w:rsidR="001357E8">
        <w:rPr>
          <w:rFonts w:cstheme="minorHAnsi"/>
          <w:i/>
          <w:iCs/>
          <w:sz w:val="20"/>
          <w:szCs w:val="20"/>
        </w:rPr>
        <w:t xml:space="preserve"> practice, Vol. 8, No. 3/4</w:t>
      </w:r>
    </w:p>
    <w:p w:rsidR="001A67DD" w:rsidRPr="001357E8" w:rsidRDefault="001A67DD" w:rsidP="001357E8">
      <w:pPr>
        <w:pStyle w:val="FootnoteText"/>
        <w:rPr>
          <w:rFonts w:cstheme="minorHAnsi"/>
        </w:rPr>
      </w:pPr>
    </w:p>
  </w:footnote>
  <w:footnote w:id="3">
    <w:p w:rsidR="00291B54" w:rsidRPr="0026054F" w:rsidRDefault="00291B54" w:rsidP="008A27EC">
      <w:pPr>
        <w:spacing w:after="0" w:line="240" w:lineRule="auto"/>
        <w:jc w:val="both"/>
        <w:rPr>
          <w:rFonts w:cstheme="minorHAnsi"/>
          <w:sz w:val="20"/>
          <w:szCs w:val="20"/>
        </w:rPr>
      </w:pPr>
      <w:r>
        <w:rPr>
          <w:rStyle w:val="FootnoteReference"/>
        </w:rPr>
        <w:footnoteRef/>
      </w:r>
      <w:r>
        <w:t xml:space="preserve"> </w:t>
      </w:r>
      <w:r w:rsidR="0026054F" w:rsidRPr="00AB33C0">
        <w:rPr>
          <w:sz w:val="20"/>
          <w:szCs w:val="20"/>
        </w:rPr>
        <w:t xml:space="preserve">Nonetheless, </w:t>
      </w:r>
      <w:r w:rsidR="0026054F" w:rsidRPr="00AB33C0">
        <w:rPr>
          <w:rFonts w:cstheme="minorHAnsi"/>
          <w:sz w:val="20"/>
          <w:szCs w:val="20"/>
        </w:rPr>
        <w:t>w</w:t>
      </w:r>
      <w:r w:rsidRPr="00AB33C0">
        <w:rPr>
          <w:rFonts w:cstheme="minorHAnsi"/>
          <w:sz w:val="20"/>
          <w:szCs w:val="20"/>
        </w:rPr>
        <w:t xml:space="preserve">e encourage </w:t>
      </w:r>
      <w:r w:rsidR="0026054F" w:rsidRPr="00AB33C0">
        <w:rPr>
          <w:rFonts w:cstheme="minorHAnsi"/>
          <w:sz w:val="20"/>
          <w:szCs w:val="20"/>
        </w:rPr>
        <w:t>the use of the</w:t>
      </w:r>
      <w:r w:rsidRPr="00AB33C0">
        <w:rPr>
          <w:rFonts w:cstheme="minorHAnsi"/>
          <w:sz w:val="20"/>
          <w:szCs w:val="20"/>
        </w:rPr>
        <w:t xml:space="preserve"> Massachusetts Standards</w:t>
      </w:r>
      <w:r w:rsidR="0026054F" w:rsidRPr="00AB33C0">
        <w:rPr>
          <w:rFonts w:cstheme="minorHAnsi"/>
          <w:sz w:val="20"/>
          <w:szCs w:val="20"/>
        </w:rPr>
        <w:t xml:space="preserve"> for Professional Development for the planning of all professional</w:t>
      </w:r>
      <w:r w:rsidR="000D7877">
        <w:rPr>
          <w:rFonts w:cstheme="minorHAnsi"/>
          <w:sz w:val="20"/>
          <w:szCs w:val="20"/>
        </w:rPr>
        <w:t xml:space="preserve"> development for any staff—</w:t>
      </w:r>
      <w:r w:rsidR="0026054F">
        <w:rPr>
          <w:rFonts w:cstheme="minorHAnsi"/>
          <w:sz w:val="20"/>
          <w:szCs w:val="20"/>
        </w:rPr>
        <w:t>t</w:t>
      </w:r>
      <w:r w:rsidR="00B06326">
        <w:rPr>
          <w:rFonts w:cstheme="minorHAnsi"/>
          <w:sz w:val="20"/>
          <w:szCs w:val="20"/>
        </w:rPr>
        <w:t>hose who require licenses and t</w:t>
      </w:r>
      <w:r w:rsidR="000D7877">
        <w:rPr>
          <w:rFonts w:cstheme="minorHAnsi"/>
          <w:sz w:val="20"/>
          <w:szCs w:val="20"/>
        </w:rPr>
        <w:t>hose who do not—</w:t>
      </w:r>
      <w:r w:rsidR="0026054F">
        <w:rPr>
          <w:rFonts w:cstheme="minorHAnsi"/>
          <w:sz w:val="20"/>
          <w:szCs w:val="20"/>
        </w:rPr>
        <w:t xml:space="preserve">whose work has an impact on student learning. </w:t>
      </w:r>
    </w:p>
    <w:p w:rsidR="00291B54" w:rsidRDefault="00291B54" w:rsidP="008A27EC">
      <w:pPr>
        <w:pStyle w:val="FootnoteText"/>
        <w:jc w:val="both"/>
      </w:pPr>
    </w:p>
  </w:footnote>
  <w:footnote w:id="4">
    <w:p w:rsidR="00291B54" w:rsidRDefault="00291B54" w:rsidP="008A27EC">
      <w:pPr>
        <w:pStyle w:val="FootnoteText"/>
        <w:jc w:val="both"/>
      </w:pPr>
      <w:r>
        <w:rPr>
          <w:rStyle w:val="FootnoteReference"/>
        </w:rPr>
        <w:footnoteRef/>
      </w:r>
      <w:r>
        <w:t xml:space="preserve"> This definition was adapted from Kentucky’s State Department of Education. It </w:t>
      </w:r>
      <w:proofErr w:type="gramStart"/>
      <w:r>
        <w:t>was also informed</w:t>
      </w:r>
      <w:proofErr w:type="gramEnd"/>
      <w:r>
        <w:t xml:space="preserve"> by the work of </w:t>
      </w:r>
      <w:r w:rsidR="00097954">
        <w:t xml:space="preserve">the </w:t>
      </w:r>
      <w:r w:rsidR="00B06326">
        <w:t xml:space="preserve">organization </w:t>
      </w:r>
      <w:r w:rsidRPr="00B06326">
        <w:rPr>
          <w:i/>
        </w:rPr>
        <w:t>Learning Forward.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6B1" w:rsidRPr="00E036B1" w:rsidRDefault="004D0E75" w:rsidP="00E036B1">
    <w:pPr>
      <w:rPr>
        <w:rFonts w:ascii="Georgia" w:eastAsia="Times New Roman" w:hAnsi="Georgia" w:cs="Times New Roman"/>
        <w:sz w:val="23"/>
        <w:szCs w:val="23"/>
      </w:rPr>
    </w:pPr>
    <w:r>
      <w:rPr>
        <w:rFonts w:ascii="Georgia" w:eastAsia="Times New Roman" w:hAnsi="Georgia" w:cs="Times New Roman"/>
        <w:noProof/>
        <w:sz w:val="23"/>
        <w:szCs w:val="23"/>
        <w:lang w:eastAsia="zh-CN"/>
      </w:rPr>
      <mc:AlternateContent>
        <mc:Choice Requires="wps">
          <w:drawing>
            <wp:anchor distT="0" distB="0" distL="114300" distR="114300" simplePos="0" relativeHeight="251660288" behindDoc="0" locked="0" layoutInCell="1" allowOverlap="1">
              <wp:simplePos x="0" y="0"/>
              <wp:positionH relativeFrom="column">
                <wp:posOffset>-732790</wp:posOffset>
              </wp:positionH>
              <wp:positionV relativeFrom="paragraph">
                <wp:posOffset>-212725</wp:posOffset>
              </wp:positionV>
              <wp:extent cx="7325995" cy="662305"/>
              <wp:effectExtent l="0" t="0" r="825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5995" cy="662305"/>
                      </a:xfrm>
                      <a:prstGeom prst="rect">
                        <a:avLst/>
                      </a:prstGeom>
                      <a:solidFill>
                        <a:srgbClr val="FFFFFF"/>
                      </a:solidFill>
                      <a:ln w="3175">
                        <a:solidFill>
                          <a:schemeClr val="bg1">
                            <a:lumMod val="100000"/>
                            <a:lumOff val="0"/>
                          </a:schemeClr>
                        </a:solidFill>
                        <a:miter lim="800000"/>
                        <a:headEnd/>
                        <a:tailEnd/>
                      </a:ln>
                    </wps:spPr>
                    <wps:txbx>
                      <w:txbxContent>
                        <w:p w:rsidR="00E036B1" w:rsidRDefault="00E036B1">
                          <w:r w:rsidRPr="00E036B1">
                            <w:rPr>
                              <w:noProof/>
                              <w:lang w:eastAsia="zh-CN"/>
                            </w:rPr>
                            <w:drawing>
                              <wp:inline distT="0" distB="0" distL="0" distR="0">
                                <wp:extent cx="1152289" cy="536549"/>
                                <wp:effectExtent l="0" t="0" r="0" b="0"/>
                                <wp:docPr id="6"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pp\AppData\Local\Microsoft\Windows\Temporary Internet Files\Content.Outlook\9DI2YI4L\Master-Logo_205x100_color-2012 (2).jpg"/>
                                        <pic:cNvPicPr>
                                          <a:picLocks noChangeAspect="1" noChangeArrowheads="1"/>
                                        </pic:cNvPicPr>
                                      </pic:nvPicPr>
                                      <pic:blipFill>
                                        <a:blip r:embed="rId1"/>
                                        <a:srcRect/>
                                        <a:stretch>
                                          <a:fillRect/>
                                        </a:stretch>
                                      </pic:blipFill>
                                      <pic:spPr bwMode="auto">
                                        <a:xfrm>
                                          <a:off x="0" y="0"/>
                                          <a:ext cx="1154465" cy="537562"/>
                                        </a:xfrm>
                                        <a:prstGeom prst="rect">
                                          <a:avLst/>
                                        </a:prstGeom>
                                        <a:noFill/>
                                        <a:ln w="9525">
                                          <a:noFill/>
                                          <a:miter lim="800000"/>
                                          <a:headEnd/>
                                          <a:tailEnd/>
                                        </a:ln>
                                      </pic:spPr>
                                    </pic:pic>
                                  </a:graphicData>
                                </a:graphic>
                              </wp:inline>
                            </w:drawing>
                          </w:r>
                          <w:r>
                            <w:t xml:space="preserve">                                                                                              </w:t>
                          </w:r>
                          <w:r w:rsidR="00AA2545">
                            <w:t xml:space="preserve">                                                                       </w:t>
                          </w:r>
                          <w:r>
                            <w:t xml:space="preserve"> </w:t>
                          </w:r>
                          <w:r>
                            <w:rPr>
                              <w:noProof/>
                              <w:color w:val="5F497A"/>
                              <w:lang w:eastAsia="zh-CN"/>
                            </w:rPr>
                            <w:drawing>
                              <wp:inline distT="0" distB="0" distL="0" distR="0">
                                <wp:extent cx="694426" cy="468535"/>
                                <wp:effectExtent l="0" t="0" r="0" b="8255"/>
                                <wp:docPr id="5" name="Picture 0" descr="Race to the 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ttonRTTT.gif"/>
                                        <pic:cNvPicPr>
                                          <a:picLocks noChangeAspect="1" noChangeArrowheads="1"/>
                                        </pic:cNvPicPr>
                                      </pic:nvPicPr>
                                      <pic:blipFill>
                                        <a:blip r:embed="rId2" r:link="rId3"/>
                                        <a:srcRect/>
                                        <a:stretch>
                                          <a:fillRect/>
                                        </a:stretch>
                                      </pic:blipFill>
                                      <pic:spPr bwMode="auto">
                                        <a:xfrm>
                                          <a:off x="0" y="0"/>
                                          <a:ext cx="694419" cy="4685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7pt;margin-top:-16.75pt;width:576.85pt;height:5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" strokecolor="white [3212]" strokeweight=".25pt">
              <v:textbox>
                <w:txbxContent>
                  <w:p w:rsidR="00E036B1" w:rsidRDefault="00E036B1">
                    <w:r w:rsidRPr="00E036B1">
                      <w:rPr>
                        <w:noProof/>
                        <w:lang w:eastAsia="zh-CN"/>
                      </w:rPr>
                      <w:drawing>
                        <wp:inline distT="0" distB="0" distL="0" distR="0">
                          <wp:extent cx="1152289" cy="536549"/>
                          <wp:effectExtent l="0" t="0" r="0" b="0"/>
                          <wp:docPr id="6"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pp\AppData\Local\Microsoft\Windows\Temporary Internet Files\Content.Outlook\9DI2YI4L\Master-Logo_205x100_color-2012 (2).jpg"/>
                                  <pic:cNvPicPr>
                                    <a:picLocks noChangeAspect="1" noChangeArrowheads="1"/>
                                  </pic:cNvPicPr>
                                </pic:nvPicPr>
                                <pic:blipFill>
                                  <a:blip r:embed="rId1"/>
                                  <a:srcRect/>
                                  <a:stretch>
                                    <a:fillRect/>
                                  </a:stretch>
                                </pic:blipFill>
                                <pic:spPr bwMode="auto">
                                  <a:xfrm>
                                    <a:off x="0" y="0"/>
                                    <a:ext cx="1154465" cy="537562"/>
                                  </a:xfrm>
                                  <a:prstGeom prst="rect">
                                    <a:avLst/>
                                  </a:prstGeom>
                                  <a:noFill/>
                                  <a:ln w="9525">
                                    <a:noFill/>
                                    <a:miter lim="800000"/>
                                    <a:headEnd/>
                                    <a:tailEnd/>
                                  </a:ln>
                                </pic:spPr>
                              </pic:pic>
                            </a:graphicData>
                          </a:graphic>
                        </wp:inline>
                      </w:drawing>
                    </w:r>
                    <w:r>
                      <w:t xml:space="preserve">                                                                                              </w:t>
                    </w:r>
                    <w:r w:rsidR="00AA2545">
                      <w:t xml:space="preserve">                                                                       </w:t>
                    </w:r>
                    <w:r>
                      <w:t xml:space="preserve"> </w:t>
                    </w:r>
                    <w:r>
                      <w:rPr>
                        <w:noProof/>
                        <w:color w:val="5F497A"/>
                        <w:lang w:eastAsia="zh-CN"/>
                      </w:rPr>
                      <w:drawing>
                        <wp:inline distT="0" distB="0" distL="0" distR="0">
                          <wp:extent cx="694426" cy="468535"/>
                          <wp:effectExtent l="0" t="0" r="0" b="8255"/>
                          <wp:docPr id="5" name="Picture 0" descr="Race to the 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ttonRTTT.gif"/>
                                  <pic:cNvPicPr>
                                    <a:picLocks noChangeAspect="1" noChangeArrowheads="1"/>
                                  </pic:cNvPicPr>
                                </pic:nvPicPr>
                                <pic:blipFill>
                                  <a:blip r:embed="rId2" r:link="rId3"/>
                                  <a:srcRect/>
                                  <a:stretch>
                                    <a:fillRect/>
                                  </a:stretch>
                                </pic:blipFill>
                                <pic:spPr bwMode="auto">
                                  <a:xfrm>
                                    <a:off x="0" y="0"/>
                                    <a:ext cx="694419" cy="468531"/>
                                  </a:xfrm>
                                  <a:prstGeom prst="rect">
                                    <a:avLst/>
                                  </a:prstGeom>
                                  <a:noFill/>
                                  <a:ln w="9525">
                                    <a:noFill/>
                                    <a:miter lim="800000"/>
                                    <a:headEnd/>
                                    <a:tailEnd/>
                                  </a:ln>
                                </pic:spPr>
                              </pic:pic>
                            </a:graphicData>
                          </a:graphic>
                        </wp:inline>
                      </w:drawing>
                    </w:r>
                  </w:p>
                </w:txbxContent>
              </v:textbox>
            </v:shape>
          </w:pict>
        </mc:Fallback>
      </mc:AlternateContent>
    </w:r>
    <w:r w:rsidR="00E036B1">
      <w:rPr>
        <w:rFonts w:ascii="Georgia" w:eastAsia="Times New Roman" w:hAnsi="Georgia" w:cs="Times New Roman"/>
        <w:sz w:val="23"/>
        <w:szCs w:val="23"/>
      </w:rPr>
      <w:t xml:space="preserve">                                                                                                                                                                                 </w:t>
    </w:r>
  </w:p>
  <w:p w:rsidR="00E036B1" w:rsidRDefault="00E03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570"/>
    <w:multiLevelType w:val="multilevel"/>
    <w:tmpl w:val="CFDA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A542C"/>
    <w:multiLevelType w:val="hybridMultilevel"/>
    <w:tmpl w:val="D8C45BD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557A3"/>
    <w:multiLevelType w:val="hybridMultilevel"/>
    <w:tmpl w:val="9D2C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44ABE"/>
    <w:multiLevelType w:val="hybridMultilevel"/>
    <w:tmpl w:val="2302799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A3773"/>
    <w:multiLevelType w:val="hybridMultilevel"/>
    <w:tmpl w:val="C86EB88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07C3A"/>
    <w:multiLevelType w:val="hybridMultilevel"/>
    <w:tmpl w:val="5FB04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32F57"/>
    <w:multiLevelType w:val="multilevel"/>
    <w:tmpl w:val="909C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57652"/>
    <w:multiLevelType w:val="hybridMultilevel"/>
    <w:tmpl w:val="EAF2D9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93655"/>
    <w:multiLevelType w:val="hybridMultilevel"/>
    <w:tmpl w:val="2B40B33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07616"/>
    <w:multiLevelType w:val="hybridMultilevel"/>
    <w:tmpl w:val="F936145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60D39"/>
    <w:multiLevelType w:val="hybridMultilevel"/>
    <w:tmpl w:val="0418597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5799E"/>
    <w:multiLevelType w:val="hybridMultilevel"/>
    <w:tmpl w:val="007E55D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B2026"/>
    <w:multiLevelType w:val="hybridMultilevel"/>
    <w:tmpl w:val="26A0449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C352F"/>
    <w:multiLevelType w:val="hybridMultilevel"/>
    <w:tmpl w:val="5F5E046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76BDE"/>
    <w:multiLevelType w:val="multilevel"/>
    <w:tmpl w:val="DF68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80403"/>
    <w:multiLevelType w:val="hybridMultilevel"/>
    <w:tmpl w:val="1576B5B6"/>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6" w15:restartNumberingAfterBreak="0">
    <w:nsid w:val="382773B8"/>
    <w:multiLevelType w:val="hybridMultilevel"/>
    <w:tmpl w:val="40626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216D2"/>
    <w:multiLevelType w:val="hybridMultilevel"/>
    <w:tmpl w:val="5F5E046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6457F"/>
    <w:multiLevelType w:val="hybridMultilevel"/>
    <w:tmpl w:val="9A40F4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F68BF"/>
    <w:multiLevelType w:val="hybridMultilevel"/>
    <w:tmpl w:val="173E0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7A52C8"/>
    <w:multiLevelType w:val="multilevel"/>
    <w:tmpl w:val="162A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EC6843"/>
    <w:multiLevelType w:val="hybridMultilevel"/>
    <w:tmpl w:val="42B0AEF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23BC5"/>
    <w:multiLevelType w:val="hybridMultilevel"/>
    <w:tmpl w:val="7A14B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71F43"/>
    <w:multiLevelType w:val="hybridMultilevel"/>
    <w:tmpl w:val="F530F90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C007F"/>
    <w:multiLevelType w:val="hybridMultilevel"/>
    <w:tmpl w:val="87B6CF9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85FC8"/>
    <w:multiLevelType w:val="hybridMultilevel"/>
    <w:tmpl w:val="7B6093F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D28E6"/>
    <w:multiLevelType w:val="hybridMultilevel"/>
    <w:tmpl w:val="8B248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C17279"/>
    <w:multiLevelType w:val="hybridMultilevel"/>
    <w:tmpl w:val="BCEC251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53439"/>
    <w:multiLevelType w:val="multilevel"/>
    <w:tmpl w:val="EBAE0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1F3AA3"/>
    <w:multiLevelType w:val="hybridMultilevel"/>
    <w:tmpl w:val="940061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B3591"/>
    <w:multiLevelType w:val="multilevel"/>
    <w:tmpl w:val="9096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059CE"/>
    <w:multiLevelType w:val="multilevel"/>
    <w:tmpl w:val="EA0C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22A81"/>
    <w:multiLevelType w:val="hybridMultilevel"/>
    <w:tmpl w:val="B4F0DD9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C0A45"/>
    <w:multiLevelType w:val="hybridMultilevel"/>
    <w:tmpl w:val="48520492"/>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34" w15:restartNumberingAfterBreak="0">
    <w:nsid w:val="6F73672A"/>
    <w:multiLevelType w:val="hybridMultilevel"/>
    <w:tmpl w:val="FED0190A"/>
    <w:lvl w:ilvl="0" w:tplc="0409000F">
      <w:start w:val="1"/>
      <w:numFmt w:val="decimal"/>
      <w:lvlText w:val="%1."/>
      <w:lvlJc w:val="left"/>
      <w:pPr>
        <w:ind w:left="378" w:hanging="360"/>
      </w:p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35" w15:restartNumberingAfterBreak="0">
    <w:nsid w:val="71C4456C"/>
    <w:multiLevelType w:val="hybridMultilevel"/>
    <w:tmpl w:val="EFB20E9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30CF3"/>
    <w:multiLevelType w:val="hybridMultilevel"/>
    <w:tmpl w:val="EBDE421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E0986"/>
    <w:multiLevelType w:val="hybridMultilevel"/>
    <w:tmpl w:val="0F569B0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9"/>
  </w:num>
  <w:num w:numId="3">
    <w:abstractNumId w:val="5"/>
  </w:num>
  <w:num w:numId="4">
    <w:abstractNumId w:val="30"/>
  </w:num>
  <w:num w:numId="5">
    <w:abstractNumId w:val="14"/>
  </w:num>
  <w:num w:numId="6">
    <w:abstractNumId w:val="0"/>
  </w:num>
  <w:num w:numId="7">
    <w:abstractNumId w:val="6"/>
  </w:num>
  <w:num w:numId="8">
    <w:abstractNumId w:val="31"/>
  </w:num>
  <w:num w:numId="9">
    <w:abstractNumId w:val="20"/>
  </w:num>
  <w:num w:numId="10">
    <w:abstractNumId w:val="26"/>
  </w:num>
  <w:num w:numId="11">
    <w:abstractNumId w:val="33"/>
  </w:num>
  <w:num w:numId="12">
    <w:abstractNumId w:val="15"/>
  </w:num>
  <w:num w:numId="13">
    <w:abstractNumId w:val="22"/>
  </w:num>
  <w:num w:numId="14">
    <w:abstractNumId w:val="16"/>
  </w:num>
  <w:num w:numId="15">
    <w:abstractNumId w:val="18"/>
  </w:num>
  <w:num w:numId="16">
    <w:abstractNumId w:val="27"/>
  </w:num>
  <w:num w:numId="17">
    <w:abstractNumId w:val="23"/>
  </w:num>
  <w:num w:numId="18">
    <w:abstractNumId w:val="3"/>
  </w:num>
  <w:num w:numId="19">
    <w:abstractNumId w:val="21"/>
  </w:num>
  <w:num w:numId="20">
    <w:abstractNumId w:val="24"/>
  </w:num>
  <w:num w:numId="21">
    <w:abstractNumId w:val="29"/>
  </w:num>
  <w:num w:numId="22">
    <w:abstractNumId w:val="1"/>
  </w:num>
  <w:num w:numId="23">
    <w:abstractNumId w:val="11"/>
  </w:num>
  <w:num w:numId="24">
    <w:abstractNumId w:val="37"/>
  </w:num>
  <w:num w:numId="25">
    <w:abstractNumId w:val="4"/>
  </w:num>
  <w:num w:numId="26">
    <w:abstractNumId w:val="8"/>
  </w:num>
  <w:num w:numId="27">
    <w:abstractNumId w:val="36"/>
  </w:num>
  <w:num w:numId="28">
    <w:abstractNumId w:val="12"/>
  </w:num>
  <w:num w:numId="29">
    <w:abstractNumId w:val="32"/>
  </w:num>
  <w:num w:numId="30">
    <w:abstractNumId w:val="35"/>
  </w:num>
  <w:num w:numId="31">
    <w:abstractNumId w:val="9"/>
  </w:num>
  <w:num w:numId="32">
    <w:abstractNumId w:val="25"/>
  </w:num>
  <w:num w:numId="33">
    <w:abstractNumId w:val="7"/>
  </w:num>
  <w:num w:numId="34">
    <w:abstractNumId w:val="10"/>
  </w:num>
  <w:num w:numId="35">
    <w:abstractNumId w:val="17"/>
  </w:num>
  <w:num w:numId="36">
    <w:abstractNumId w:val="13"/>
  </w:num>
  <w:num w:numId="37">
    <w:abstractNumId w:val="2"/>
  </w:num>
  <w:num w:numId="3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94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D3"/>
    <w:rsid w:val="000047AB"/>
    <w:rsid w:val="0000651B"/>
    <w:rsid w:val="00011E4A"/>
    <w:rsid w:val="00031A76"/>
    <w:rsid w:val="00036867"/>
    <w:rsid w:val="000368C0"/>
    <w:rsid w:val="00043EF0"/>
    <w:rsid w:val="000443C8"/>
    <w:rsid w:val="00053831"/>
    <w:rsid w:val="00053EBB"/>
    <w:rsid w:val="00053ECD"/>
    <w:rsid w:val="000561DB"/>
    <w:rsid w:val="00061BA2"/>
    <w:rsid w:val="00082E1B"/>
    <w:rsid w:val="000841C4"/>
    <w:rsid w:val="00086605"/>
    <w:rsid w:val="00086DC8"/>
    <w:rsid w:val="000908E4"/>
    <w:rsid w:val="00093268"/>
    <w:rsid w:val="00097954"/>
    <w:rsid w:val="000D352B"/>
    <w:rsid w:val="000D5147"/>
    <w:rsid w:val="000D7877"/>
    <w:rsid w:val="000E1B55"/>
    <w:rsid w:val="000E24C4"/>
    <w:rsid w:val="000E2ADC"/>
    <w:rsid w:val="000E53C0"/>
    <w:rsid w:val="000F4FAC"/>
    <w:rsid w:val="00105C11"/>
    <w:rsid w:val="00105F0C"/>
    <w:rsid w:val="00117DE0"/>
    <w:rsid w:val="00120853"/>
    <w:rsid w:val="00121D82"/>
    <w:rsid w:val="001226E1"/>
    <w:rsid w:val="001235E4"/>
    <w:rsid w:val="0012507B"/>
    <w:rsid w:val="001258D3"/>
    <w:rsid w:val="001357E8"/>
    <w:rsid w:val="0014057C"/>
    <w:rsid w:val="0014497A"/>
    <w:rsid w:val="00147FF2"/>
    <w:rsid w:val="001546BD"/>
    <w:rsid w:val="00155E7D"/>
    <w:rsid w:val="001611A6"/>
    <w:rsid w:val="0017396E"/>
    <w:rsid w:val="00180DEE"/>
    <w:rsid w:val="00191D82"/>
    <w:rsid w:val="001A67DD"/>
    <w:rsid w:val="001A7A95"/>
    <w:rsid w:val="001B3027"/>
    <w:rsid w:val="001B375B"/>
    <w:rsid w:val="001E6F77"/>
    <w:rsid w:val="002012A2"/>
    <w:rsid w:val="00201C8F"/>
    <w:rsid w:val="002024C3"/>
    <w:rsid w:val="00204952"/>
    <w:rsid w:val="00205233"/>
    <w:rsid w:val="00205553"/>
    <w:rsid w:val="0020574D"/>
    <w:rsid w:val="00216029"/>
    <w:rsid w:val="002270C1"/>
    <w:rsid w:val="00232FEA"/>
    <w:rsid w:val="002368F8"/>
    <w:rsid w:val="00241EEE"/>
    <w:rsid w:val="0024243E"/>
    <w:rsid w:val="0025779B"/>
    <w:rsid w:val="0026054F"/>
    <w:rsid w:val="0026119D"/>
    <w:rsid w:val="00290845"/>
    <w:rsid w:val="0029123D"/>
    <w:rsid w:val="00291B54"/>
    <w:rsid w:val="002926AA"/>
    <w:rsid w:val="00297475"/>
    <w:rsid w:val="002A0EBF"/>
    <w:rsid w:val="002A3463"/>
    <w:rsid w:val="002C67ED"/>
    <w:rsid w:val="002D07BC"/>
    <w:rsid w:val="002D4731"/>
    <w:rsid w:val="002E51E6"/>
    <w:rsid w:val="0030490D"/>
    <w:rsid w:val="0030540E"/>
    <w:rsid w:val="0032190A"/>
    <w:rsid w:val="00333774"/>
    <w:rsid w:val="003375B2"/>
    <w:rsid w:val="00346998"/>
    <w:rsid w:val="00357B08"/>
    <w:rsid w:val="00360CC8"/>
    <w:rsid w:val="003659AF"/>
    <w:rsid w:val="0038099C"/>
    <w:rsid w:val="00382BC3"/>
    <w:rsid w:val="003841EE"/>
    <w:rsid w:val="003A0F44"/>
    <w:rsid w:val="003A48ED"/>
    <w:rsid w:val="003A4D98"/>
    <w:rsid w:val="003A4EA0"/>
    <w:rsid w:val="003A6B1E"/>
    <w:rsid w:val="003B232C"/>
    <w:rsid w:val="003B41DF"/>
    <w:rsid w:val="003B56BC"/>
    <w:rsid w:val="003D0EAA"/>
    <w:rsid w:val="003E5BE0"/>
    <w:rsid w:val="00407C69"/>
    <w:rsid w:val="0041744A"/>
    <w:rsid w:val="00421693"/>
    <w:rsid w:val="00421DFD"/>
    <w:rsid w:val="0042250A"/>
    <w:rsid w:val="0042391F"/>
    <w:rsid w:val="00424FBF"/>
    <w:rsid w:val="0043017B"/>
    <w:rsid w:val="00435D40"/>
    <w:rsid w:val="00445F87"/>
    <w:rsid w:val="00446DCB"/>
    <w:rsid w:val="004616EA"/>
    <w:rsid w:val="00462E3A"/>
    <w:rsid w:val="00464A94"/>
    <w:rsid w:val="004703E6"/>
    <w:rsid w:val="0047080B"/>
    <w:rsid w:val="004753BE"/>
    <w:rsid w:val="0047581F"/>
    <w:rsid w:val="0048208E"/>
    <w:rsid w:val="00491D2D"/>
    <w:rsid w:val="00494B64"/>
    <w:rsid w:val="004A006B"/>
    <w:rsid w:val="004A351F"/>
    <w:rsid w:val="004B023C"/>
    <w:rsid w:val="004B100B"/>
    <w:rsid w:val="004B7821"/>
    <w:rsid w:val="004B7DC2"/>
    <w:rsid w:val="004C2DFD"/>
    <w:rsid w:val="004D0E75"/>
    <w:rsid w:val="004D2798"/>
    <w:rsid w:val="004E3260"/>
    <w:rsid w:val="004F2FB4"/>
    <w:rsid w:val="004F3438"/>
    <w:rsid w:val="00514A4B"/>
    <w:rsid w:val="00516461"/>
    <w:rsid w:val="00520631"/>
    <w:rsid w:val="00524525"/>
    <w:rsid w:val="00537F04"/>
    <w:rsid w:val="005525F0"/>
    <w:rsid w:val="00555519"/>
    <w:rsid w:val="00562CE5"/>
    <w:rsid w:val="00573EBA"/>
    <w:rsid w:val="005A2579"/>
    <w:rsid w:val="005B2809"/>
    <w:rsid w:val="005B3923"/>
    <w:rsid w:val="005B4A13"/>
    <w:rsid w:val="005B7E9F"/>
    <w:rsid w:val="005B7F6E"/>
    <w:rsid w:val="005C5FC4"/>
    <w:rsid w:val="005E221D"/>
    <w:rsid w:val="005F0C54"/>
    <w:rsid w:val="0060039B"/>
    <w:rsid w:val="0060100E"/>
    <w:rsid w:val="00601574"/>
    <w:rsid w:val="0060320F"/>
    <w:rsid w:val="00610B5E"/>
    <w:rsid w:val="00622288"/>
    <w:rsid w:val="006223BD"/>
    <w:rsid w:val="00623DE5"/>
    <w:rsid w:val="00625F44"/>
    <w:rsid w:val="006301AA"/>
    <w:rsid w:val="00641200"/>
    <w:rsid w:val="0065118B"/>
    <w:rsid w:val="00664515"/>
    <w:rsid w:val="006705C4"/>
    <w:rsid w:val="006A2F4C"/>
    <w:rsid w:val="006B0BEB"/>
    <w:rsid w:val="006D4214"/>
    <w:rsid w:val="006E3FC3"/>
    <w:rsid w:val="006F6748"/>
    <w:rsid w:val="00705325"/>
    <w:rsid w:val="00727C50"/>
    <w:rsid w:val="00737294"/>
    <w:rsid w:val="007409C7"/>
    <w:rsid w:val="0075642D"/>
    <w:rsid w:val="007664E5"/>
    <w:rsid w:val="00770913"/>
    <w:rsid w:val="007809ED"/>
    <w:rsid w:val="007846DB"/>
    <w:rsid w:val="007866C7"/>
    <w:rsid w:val="007A4EDD"/>
    <w:rsid w:val="007B6266"/>
    <w:rsid w:val="007B681E"/>
    <w:rsid w:val="007B6A2C"/>
    <w:rsid w:val="007F3EF5"/>
    <w:rsid w:val="008055A0"/>
    <w:rsid w:val="00811756"/>
    <w:rsid w:val="008121A7"/>
    <w:rsid w:val="0081390D"/>
    <w:rsid w:val="008152FF"/>
    <w:rsid w:val="008248FA"/>
    <w:rsid w:val="008260C3"/>
    <w:rsid w:val="008264D1"/>
    <w:rsid w:val="00827AF6"/>
    <w:rsid w:val="00830C87"/>
    <w:rsid w:val="00843AD6"/>
    <w:rsid w:val="00845838"/>
    <w:rsid w:val="008630B4"/>
    <w:rsid w:val="00872BDE"/>
    <w:rsid w:val="00874DD8"/>
    <w:rsid w:val="00875324"/>
    <w:rsid w:val="008771CD"/>
    <w:rsid w:val="00881675"/>
    <w:rsid w:val="008973B5"/>
    <w:rsid w:val="008A157B"/>
    <w:rsid w:val="008A27EC"/>
    <w:rsid w:val="008A3804"/>
    <w:rsid w:val="008A581D"/>
    <w:rsid w:val="008A6D8A"/>
    <w:rsid w:val="008C29CE"/>
    <w:rsid w:val="008C2E83"/>
    <w:rsid w:val="008C330E"/>
    <w:rsid w:val="008F02B1"/>
    <w:rsid w:val="008F5C85"/>
    <w:rsid w:val="008F61B2"/>
    <w:rsid w:val="008F6217"/>
    <w:rsid w:val="00900138"/>
    <w:rsid w:val="009003CF"/>
    <w:rsid w:val="00904DB8"/>
    <w:rsid w:val="0090615C"/>
    <w:rsid w:val="00906CB3"/>
    <w:rsid w:val="00910397"/>
    <w:rsid w:val="00921074"/>
    <w:rsid w:val="009211C3"/>
    <w:rsid w:val="0092372F"/>
    <w:rsid w:val="0092424E"/>
    <w:rsid w:val="00933FC0"/>
    <w:rsid w:val="00940032"/>
    <w:rsid w:val="009446D4"/>
    <w:rsid w:val="00954793"/>
    <w:rsid w:val="00963C9E"/>
    <w:rsid w:val="00971AF0"/>
    <w:rsid w:val="00977019"/>
    <w:rsid w:val="0098143C"/>
    <w:rsid w:val="00996F36"/>
    <w:rsid w:val="00997F83"/>
    <w:rsid w:val="009A7D9E"/>
    <w:rsid w:val="009D17E3"/>
    <w:rsid w:val="009E0D38"/>
    <w:rsid w:val="009E3B73"/>
    <w:rsid w:val="009F4B0E"/>
    <w:rsid w:val="00A111F9"/>
    <w:rsid w:val="00A132F8"/>
    <w:rsid w:val="00A14786"/>
    <w:rsid w:val="00A16788"/>
    <w:rsid w:val="00A21F93"/>
    <w:rsid w:val="00A27708"/>
    <w:rsid w:val="00A37515"/>
    <w:rsid w:val="00A444A7"/>
    <w:rsid w:val="00A81340"/>
    <w:rsid w:val="00A91524"/>
    <w:rsid w:val="00A92CD1"/>
    <w:rsid w:val="00A92FE9"/>
    <w:rsid w:val="00AA140E"/>
    <w:rsid w:val="00AA2545"/>
    <w:rsid w:val="00AA342A"/>
    <w:rsid w:val="00AA4B52"/>
    <w:rsid w:val="00AB33C0"/>
    <w:rsid w:val="00AB52C7"/>
    <w:rsid w:val="00AC0D1E"/>
    <w:rsid w:val="00AC44AE"/>
    <w:rsid w:val="00AD4450"/>
    <w:rsid w:val="00AE084C"/>
    <w:rsid w:val="00AF7E6D"/>
    <w:rsid w:val="00B03465"/>
    <w:rsid w:val="00B05736"/>
    <w:rsid w:val="00B06326"/>
    <w:rsid w:val="00B2024F"/>
    <w:rsid w:val="00B20C83"/>
    <w:rsid w:val="00B23561"/>
    <w:rsid w:val="00B40510"/>
    <w:rsid w:val="00B41D20"/>
    <w:rsid w:val="00B537A5"/>
    <w:rsid w:val="00B56E58"/>
    <w:rsid w:val="00B63088"/>
    <w:rsid w:val="00B63AEB"/>
    <w:rsid w:val="00B640AC"/>
    <w:rsid w:val="00B64100"/>
    <w:rsid w:val="00B83A26"/>
    <w:rsid w:val="00B9670C"/>
    <w:rsid w:val="00BA4E37"/>
    <w:rsid w:val="00BA5585"/>
    <w:rsid w:val="00BA5C6F"/>
    <w:rsid w:val="00BB01D3"/>
    <w:rsid w:val="00BB0C22"/>
    <w:rsid w:val="00BB1D43"/>
    <w:rsid w:val="00BC5A04"/>
    <w:rsid w:val="00BD445B"/>
    <w:rsid w:val="00BE0076"/>
    <w:rsid w:val="00BE758D"/>
    <w:rsid w:val="00BF0DD9"/>
    <w:rsid w:val="00C02800"/>
    <w:rsid w:val="00C03DC0"/>
    <w:rsid w:val="00C0405B"/>
    <w:rsid w:val="00C20CEC"/>
    <w:rsid w:val="00C34739"/>
    <w:rsid w:val="00C351DD"/>
    <w:rsid w:val="00C363A8"/>
    <w:rsid w:val="00C377EC"/>
    <w:rsid w:val="00C37943"/>
    <w:rsid w:val="00C47906"/>
    <w:rsid w:val="00C54151"/>
    <w:rsid w:val="00C77C67"/>
    <w:rsid w:val="00C81BEE"/>
    <w:rsid w:val="00C84145"/>
    <w:rsid w:val="00C845C7"/>
    <w:rsid w:val="00C86B41"/>
    <w:rsid w:val="00C9237E"/>
    <w:rsid w:val="00C93668"/>
    <w:rsid w:val="00C94F41"/>
    <w:rsid w:val="00C966C1"/>
    <w:rsid w:val="00CB21F5"/>
    <w:rsid w:val="00CC3F8F"/>
    <w:rsid w:val="00CC45FB"/>
    <w:rsid w:val="00CD4287"/>
    <w:rsid w:val="00CE0842"/>
    <w:rsid w:val="00CE28C1"/>
    <w:rsid w:val="00CE4692"/>
    <w:rsid w:val="00CF0BE2"/>
    <w:rsid w:val="00CF5B85"/>
    <w:rsid w:val="00CF5C3F"/>
    <w:rsid w:val="00D022A9"/>
    <w:rsid w:val="00D02C40"/>
    <w:rsid w:val="00D25B4C"/>
    <w:rsid w:val="00D36D12"/>
    <w:rsid w:val="00D46CFC"/>
    <w:rsid w:val="00D47F5E"/>
    <w:rsid w:val="00D51E46"/>
    <w:rsid w:val="00D54A07"/>
    <w:rsid w:val="00D554E0"/>
    <w:rsid w:val="00D56004"/>
    <w:rsid w:val="00D63A9F"/>
    <w:rsid w:val="00D747FC"/>
    <w:rsid w:val="00D802B3"/>
    <w:rsid w:val="00D879C1"/>
    <w:rsid w:val="00D967B1"/>
    <w:rsid w:val="00DB4571"/>
    <w:rsid w:val="00DD5564"/>
    <w:rsid w:val="00DF544E"/>
    <w:rsid w:val="00E00F35"/>
    <w:rsid w:val="00E036B1"/>
    <w:rsid w:val="00E06FF6"/>
    <w:rsid w:val="00E10882"/>
    <w:rsid w:val="00E119C3"/>
    <w:rsid w:val="00E204E3"/>
    <w:rsid w:val="00E221FF"/>
    <w:rsid w:val="00E226EF"/>
    <w:rsid w:val="00E24124"/>
    <w:rsid w:val="00E34EF2"/>
    <w:rsid w:val="00E553C7"/>
    <w:rsid w:val="00E558FC"/>
    <w:rsid w:val="00E6407C"/>
    <w:rsid w:val="00E7288B"/>
    <w:rsid w:val="00E812C1"/>
    <w:rsid w:val="00E87ECE"/>
    <w:rsid w:val="00E910FD"/>
    <w:rsid w:val="00E91B58"/>
    <w:rsid w:val="00E95712"/>
    <w:rsid w:val="00E95BA9"/>
    <w:rsid w:val="00EA00C2"/>
    <w:rsid w:val="00EA031A"/>
    <w:rsid w:val="00EA132C"/>
    <w:rsid w:val="00EB1D06"/>
    <w:rsid w:val="00EB3265"/>
    <w:rsid w:val="00EB3742"/>
    <w:rsid w:val="00EC0B51"/>
    <w:rsid w:val="00ED2E5B"/>
    <w:rsid w:val="00EE0205"/>
    <w:rsid w:val="00EF1593"/>
    <w:rsid w:val="00EF2153"/>
    <w:rsid w:val="00EF698E"/>
    <w:rsid w:val="00F015D1"/>
    <w:rsid w:val="00F17454"/>
    <w:rsid w:val="00F20AAA"/>
    <w:rsid w:val="00F22DCB"/>
    <w:rsid w:val="00F2474E"/>
    <w:rsid w:val="00F25252"/>
    <w:rsid w:val="00F371AB"/>
    <w:rsid w:val="00F42C3F"/>
    <w:rsid w:val="00F444CD"/>
    <w:rsid w:val="00F47F03"/>
    <w:rsid w:val="00F6205B"/>
    <w:rsid w:val="00F76804"/>
    <w:rsid w:val="00F90DE7"/>
    <w:rsid w:val="00F96F86"/>
    <w:rsid w:val="00FA3F10"/>
    <w:rsid w:val="00FA6A20"/>
    <w:rsid w:val="00FA7CF0"/>
    <w:rsid w:val="00FB094F"/>
    <w:rsid w:val="00FC2FC4"/>
    <w:rsid w:val="00FC4FBC"/>
    <w:rsid w:val="00FD1D91"/>
    <w:rsid w:val="00FD29B7"/>
    <w:rsid w:val="00FE2777"/>
    <w:rsid w:val="00FE6609"/>
    <w:rsid w:val="00FF49C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9459"/>
    <o:shapelayout v:ext="edit">
      <o:idmap v:ext="edit" data="1"/>
    </o:shapelayout>
  </w:shapeDefaults>
  <w:decimalSymbol w:val="."/>
  <w:listSeparator w:val=","/>
  <w15:docId w15:val="{A037C481-F21A-4C07-A3A7-AC5F8BCA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8C1"/>
    <w:pPr>
      <w:ind w:left="720"/>
      <w:contextualSpacing/>
    </w:pPr>
  </w:style>
  <w:style w:type="table" w:styleId="TableGrid">
    <w:name w:val="Table Grid"/>
    <w:basedOn w:val="TableNormal"/>
    <w:uiPriority w:val="59"/>
    <w:rsid w:val="00E0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204952"/>
    <w:rPr>
      <w:rFonts w:cs="Times New Roman"/>
      <w:sz w:val="16"/>
      <w:szCs w:val="16"/>
    </w:rPr>
  </w:style>
  <w:style w:type="paragraph" w:styleId="CommentText">
    <w:name w:val="annotation text"/>
    <w:basedOn w:val="Normal"/>
    <w:link w:val="CommentTextChar"/>
    <w:uiPriority w:val="99"/>
    <w:semiHidden/>
    <w:rsid w:val="00204952"/>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0495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04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952"/>
    <w:rPr>
      <w:rFonts w:ascii="Tahoma" w:hAnsi="Tahoma" w:cs="Tahoma"/>
      <w:sz w:val="16"/>
      <w:szCs w:val="16"/>
    </w:rPr>
  </w:style>
  <w:style w:type="paragraph" w:customStyle="1" w:styleId="Default">
    <w:name w:val="Default"/>
    <w:rsid w:val="008F61B2"/>
    <w:pPr>
      <w:autoSpaceDE w:val="0"/>
      <w:autoSpaceDN w:val="0"/>
      <w:adjustRightInd w:val="0"/>
      <w:spacing w:after="0" w:line="240" w:lineRule="auto"/>
    </w:pPr>
    <w:rPr>
      <w:rFonts w:ascii="JHIGL O+ New Century Schlbk" w:hAnsi="JHIGL O+ New Century Schlbk" w:cs="JHIGL O+ New Century Schlbk"/>
      <w:color w:val="000000"/>
      <w:sz w:val="24"/>
      <w:szCs w:val="24"/>
    </w:rPr>
  </w:style>
  <w:style w:type="paragraph" w:styleId="CommentSubject">
    <w:name w:val="annotation subject"/>
    <w:basedOn w:val="CommentText"/>
    <w:next w:val="CommentText"/>
    <w:link w:val="CommentSubjectChar"/>
    <w:uiPriority w:val="99"/>
    <w:semiHidden/>
    <w:unhideWhenUsed/>
    <w:rsid w:val="00E9571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95712"/>
    <w:rPr>
      <w:rFonts w:ascii="Calibri" w:eastAsia="Calibri" w:hAnsi="Calibri" w:cs="Times New Roman"/>
      <w:b/>
      <w:bCs/>
      <w:sz w:val="20"/>
      <w:szCs w:val="20"/>
    </w:rPr>
  </w:style>
  <w:style w:type="table" w:styleId="MediumShading2-Accent2">
    <w:name w:val="Medium Shading 2 Accent 2"/>
    <w:basedOn w:val="TableNormal"/>
    <w:uiPriority w:val="64"/>
    <w:rsid w:val="00B56E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7B6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A2C"/>
    <w:rPr>
      <w:sz w:val="20"/>
      <w:szCs w:val="20"/>
    </w:rPr>
  </w:style>
  <w:style w:type="character" w:styleId="FootnoteReference">
    <w:name w:val="footnote reference"/>
    <w:basedOn w:val="DefaultParagraphFont"/>
    <w:uiPriority w:val="99"/>
    <w:semiHidden/>
    <w:unhideWhenUsed/>
    <w:rsid w:val="007B6A2C"/>
    <w:rPr>
      <w:vertAlign w:val="superscript"/>
    </w:rPr>
  </w:style>
  <w:style w:type="character" w:styleId="Hyperlink">
    <w:name w:val="Hyperlink"/>
    <w:basedOn w:val="DefaultParagraphFont"/>
    <w:uiPriority w:val="99"/>
    <w:unhideWhenUsed/>
    <w:rsid w:val="001A7A95"/>
    <w:rPr>
      <w:color w:val="0000FF" w:themeColor="hyperlink"/>
      <w:u w:val="single"/>
    </w:rPr>
  </w:style>
  <w:style w:type="paragraph" w:styleId="NormalWeb">
    <w:name w:val="Normal (Web)"/>
    <w:basedOn w:val="Normal"/>
    <w:uiPriority w:val="99"/>
    <w:semiHidden/>
    <w:unhideWhenUsed/>
    <w:rsid w:val="00117DE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1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524"/>
  </w:style>
  <w:style w:type="paragraph" w:styleId="Footer">
    <w:name w:val="footer"/>
    <w:basedOn w:val="Normal"/>
    <w:link w:val="FooterChar"/>
    <w:uiPriority w:val="99"/>
    <w:unhideWhenUsed/>
    <w:rsid w:val="00A91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524"/>
  </w:style>
  <w:style w:type="paragraph" w:styleId="EndnoteText">
    <w:name w:val="endnote text"/>
    <w:basedOn w:val="Normal"/>
    <w:link w:val="EndnoteTextChar"/>
    <w:uiPriority w:val="99"/>
    <w:semiHidden/>
    <w:unhideWhenUsed/>
    <w:rsid w:val="00A92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2FE9"/>
    <w:rPr>
      <w:sz w:val="20"/>
      <w:szCs w:val="20"/>
    </w:rPr>
  </w:style>
  <w:style w:type="character" w:styleId="EndnoteReference">
    <w:name w:val="endnote reference"/>
    <w:basedOn w:val="DefaultParagraphFont"/>
    <w:uiPriority w:val="99"/>
    <w:semiHidden/>
    <w:unhideWhenUsed/>
    <w:rsid w:val="00A92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arningforward.org/standards/index.cfm"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gif@01CD9CBA.B7CB5A60" TargetMode="External"/><Relationship Id="rId2" Type="http://schemas.openxmlformats.org/officeDocument/2006/relationships/image" Target="media/image2.gif"/><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A1097C-0D25-44D4-800A-63A299980002}" type="doc">
      <dgm:prSet loTypeId="urn:microsoft.com/office/officeart/2005/8/layout/cycle4#1" loCatId="cycle" qsTypeId="urn:microsoft.com/office/officeart/2005/8/quickstyle/simple1" qsCatId="simple" csTypeId="urn:microsoft.com/office/officeart/2005/8/colors/accent1_2" csCatId="accent1" phldr="1"/>
      <dgm:spPr/>
      <dgm:t>
        <a:bodyPr/>
        <a:lstStyle/>
        <a:p>
          <a:endParaRPr lang="en-US"/>
        </a:p>
      </dgm:t>
    </dgm:pt>
    <dgm:pt modelId="{6B989D63-8CB3-4235-8C7F-6E755CB848D2}">
      <dgm:prSet phldrT="[Text]"/>
      <dgm:spPr>
        <a:solidFill>
          <a:schemeClr val="accent3">
            <a:lumMod val="75000"/>
          </a:schemeClr>
        </a:solidFill>
      </dgm:spPr>
      <dgm:t>
        <a:bodyPr/>
        <a:lstStyle/>
        <a:p>
          <a:r>
            <a:rPr lang="en-US" dirty="0" smtClean="0"/>
            <a:t>S1,2,3,10</a:t>
          </a:r>
          <a:endParaRPr lang="en-US" dirty="0"/>
        </a:p>
      </dgm:t>
      <dgm:extLst>
        <a:ext uri="{E40237B7-FDA0-4F09-8148-C483321AD2D9}">
          <dgm14:cNvPr xmlns:dgm14="http://schemas.microsoft.com/office/drawing/2010/diagram" id="0" name="" descr="S1,2,3,10&#10;"/>
        </a:ext>
      </dgm:extLst>
    </dgm:pt>
    <dgm:pt modelId="{9118B349-22FC-4081-B994-820F56DFA2D8}" type="parTrans" cxnId="{97C6395A-B117-484F-80A7-73D9383AB9F5}">
      <dgm:prSet/>
      <dgm:spPr/>
      <dgm:t>
        <a:bodyPr/>
        <a:lstStyle/>
        <a:p>
          <a:endParaRPr lang="en-US"/>
        </a:p>
      </dgm:t>
    </dgm:pt>
    <dgm:pt modelId="{5555D0DD-01E5-494D-8D17-2F34A74E7B0F}" type="sibTrans" cxnId="{97C6395A-B117-484F-80A7-73D9383AB9F5}">
      <dgm:prSet/>
      <dgm:spPr/>
      <dgm:t>
        <a:bodyPr/>
        <a:lstStyle/>
        <a:p>
          <a:endParaRPr lang="en-US"/>
        </a:p>
      </dgm:t>
    </dgm:pt>
    <dgm:pt modelId="{E5989B5C-CE09-4E67-9683-09A7A456999B}">
      <dgm:prSet phldrT="[Text]" custT="1"/>
      <dgm:spPr/>
      <dgm:t>
        <a:bodyPr/>
        <a:lstStyle/>
        <a:p>
          <a:r>
            <a:rPr lang="en-US" sz="1200" dirty="0" smtClean="0"/>
            <a:t>P1: PD is intentional</a:t>
          </a:r>
          <a:endParaRPr lang="en-US" sz="1200" dirty="0"/>
        </a:p>
      </dgm:t>
      <dgm:extLst>
        <a:ext uri="{E40237B7-FDA0-4F09-8148-C483321AD2D9}">
          <dgm14:cNvPr xmlns:dgm14="http://schemas.microsoft.com/office/drawing/2010/diagram" id="0" name="" descr="P1: PD is intentional"/>
        </a:ext>
      </dgm:extLst>
    </dgm:pt>
    <dgm:pt modelId="{7F3CC559-B2F9-4CEF-BFB4-EDF7D73E972B}" type="parTrans" cxnId="{E390FCC4-71D2-4B86-A10D-C4E00AE41D29}">
      <dgm:prSet/>
      <dgm:spPr/>
      <dgm:t>
        <a:bodyPr/>
        <a:lstStyle/>
        <a:p>
          <a:endParaRPr lang="en-US"/>
        </a:p>
      </dgm:t>
    </dgm:pt>
    <dgm:pt modelId="{F48A7BC5-5349-4CD9-91F5-90A8C9017FE6}" type="sibTrans" cxnId="{E390FCC4-71D2-4B86-A10D-C4E00AE41D29}">
      <dgm:prSet/>
      <dgm:spPr/>
      <dgm:t>
        <a:bodyPr/>
        <a:lstStyle/>
        <a:p>
          <a:endParaRPr lang="en-US"/>
        </a:p>
      </dgm:t>
    </dgm:pt>
    <dgm:pt modelId="{F11F2E10-881A-4BF9-BB14-0E0F49A438BC}">
      <dgm:prSet phldrT="[Text]" custT="1"/>
      <dgm:spPr/>
      <dgm:t>
        <a:bodyPr/>
        <a:lstStyle/>
        <a:p>
          <a:r>
            <a:rPr lang="en-US" sz="1200" dirty="0" smtClean="0"/>
            <a:t>P3: PD is evaluated for effectiveness</a:t>
          </a:r>
          <a:endParaRPr lang="en-US" sz="1200" dirty="0"/>
        </a:p>
      </dgm:t>
    </dgm:pt>
    <dgm:pt modelId="{F67F55CF-D34F-4B5C-9BB0-01E09D9C78ED}" type="parTrans" cxnId="{9F4031DA-39F4-464D-A4E6-53084D15B9ED}">
      <dgm:prSet/>
      <dgm:spPr/>
      <dgm:t>
        <a:bodyPr/>
        <a:lstStyle/>
        <a:p>
          <a:endParaRPr lang="en-US"/>
        </a:p>
      </dgm:t>
    </dgm:pt>
    <dgm:pt modelId="{0CDABE15-AED3-4526-991A-9E0FEFF02ED4}" type="sibTrans" cxnId="{9F4031DA-39F4-464D-A4E6-53084D15B9ED}">
      <dgm:prSet/>
      <dgm:spPr/>
      <dgm:t>
        <a:bodyPr/>
        <a:lstStyle/>
        <a:p>
          <a:endParaRPr lang="en-US"/>
        </a:p>
      </dgm:t>
    </dgm:pt>
    <dgm:pt modelId="{618773A5-967F-4CC6-A469-41B3B355BD49}">
      <dgm:prSet phldrT="[Text]"/>
      <dgm:spPr/>
      <dgm:t>
        <a:bodyPr/>
        <a:lstStyle/>
        <a:p>
          <a:endParaRPr lang="en-US" sz="700" dirty="0"/>
        </a:p>
      </dgm:t>
      <dgm:extLst>
        <a:ext uri="{E40237B7-FDA0-4F09-8148-C483321AD2D9}">
          <dgm14:cNvPr xmlns:dgm14="http://schemas.microsoft.com/office/drawing/2010/diagram" id="0" name="" descr="P4: PD requires strong leadership that             (a) strengthens the organization and structure of PD (b) guarantees follow-up and (c) promotes a culture of high expectations &#10;"/>
        </a:ext>
      </dgm:extLst>
    </dgm:pt>
    <dgm:pt modelId="{7BCE0030-56BE-41F4-84EB-100D9D30FF00}" type="parTrans" cxnId="{1F87595E-2857-473F-BC80-6A724F00AC83}">
      <dgm:prSet/>
      <dgm:spPr/>
      <dgm:t>
        <a:bodyPr/>
        <a:lstStyle/>
        <a:p>
          <a:endParaRPr lang="en-US"/>
        </a:p>
      </dgm:t>
    </dgm:pt>
    <dgm:pt modelId="{F9AAF7A4-2087-40A3-8F76-895C9603249F}" type="sibTrans" cxnId="{1F87595E-2857-473F-BC80-6A724F00AC83}">
      <dgm:prSet/>
      <dgm:spPr/>
      <dgm:t>
        <a:bodyPr/>
        <a:lstStyle/>
        <a:p>
          <a:endParaRPr lang="en-US"/>
        </a:p>
      </dgm:t>
    </dgm:pt>
    <dgm:pt modelId="{5224B564-FBC3-4BBE-A0EA-10302E34E0E6}">
      <dgm:prSet phldrT="[Text]" custT="1"/>
      <dgm:spPr/>
      <dgm:t>
        <a:bodyPr/>
        <a:lstStyle/>
        <a:p>
          <a:endParaRPr lang="en-US" sz="1200" dirty="0"/>
        </a:p>
      </dgm:t>
      <dgm:extLst>
        <a:ext uri="{E40237B7-FDA0-4F09-8148-C483321AD2D9}">
          <dgm14:cNvPr xmlns:dgm14="http://schemas.microsoft.com/office/drawing/2010/diagram" id="0" name="" descr="P3: PD is evaluated for effectiveness"/>
        </a:ext>
      </dgm:extLst>
    </dgm:pt>
    <dgm:pt modelId="{AAFA2AF3-09BB-46C3-94FC-54C438362351}" type="parTrans" cxnId="{1BF402AD-D817-4B18-AF71-62C467535CEC}">
      <dgm:prSet/>
      <dgm:spPr/>
      <dgm:t>
        <a:bodyPr/>
        <a:lstStyle/>
        <a:p>
          <a:endParaRPr lang="en-US"/>
        </a:p>
      </dgm:t>
    </dgm:pt>
    <dgm:pt modelId="{667EF0CD-91F7-4EE6-A73E-AF92D4344B4F}" type="sibTrans" cxnId="{1BF402AD-D817-4B18-AF71-62C467535CEC}">
      <dgm:prSet/>
      <dgm:spPr/>
      <dgm:t>
        <a:bodyPr/>
        <a:lstStyle/>
        <a:p>
          <a:endParaRPr lang="en-US"/>
        </a:p>
      </dgm:t>
    </dgm:pt>
    <dgm:pt modelId="{856911E3-1449-4F12-AAAB-602981135A5D}">
      <dgm:prSet phldrT="[Text]"/>
      <dgm:spPr/>
      <dgm:t>
        <a:bodyPr/>
        <a:lstStyle/>
        <a:p>
          <a:endParaRPr lang="en-US" sz="700" dirty="0"/>
        </a:p>
      </dgm:t>
    </dgm:pt>
    <dgm:pt modelId="{EA7670A9-A644-439F-B7F2-00D3CC71DF96}" type="sibTrans" cxnId="{93BF6454-1454-4A27-BB96-93D2CE772633}">
      <dgm:prSet/>
      <dgm:spPr/>
      <dgm:t>
        <a:bodyPr/>
        <a:lstStyle/>
        <a:p>
          <a:endParaRPr lang="en-US"/>
        </a:p>
      </dgm:t>
    </dgm:pt>
    <dgm:pt modelId="{75461BD6-AA67-4B54-9198-1C47066A7DCF}" type="parTrans" cxnId="{93BF6454-1454-4A27-BB96-93D2CE772633}">
      <dgm:prSet/>
      <dgm:spPr/>
      <dgm:t>
        <a:bodyPr/>
        <a:lstStyle/>
        <a:p>
          <a:endParaRPr lang="en-US"/>
        </a:p>
      </dgm:t>
    </dgm:pt>
    <dgm:pt modelId="{7D10BD24-2939-4494-B4CC-8930BE6C0F43}">
      <dgm:prSet phldrT="[Text]" custT="1"/>
      <dgm:spPr/>
      <dgm:t>
        <a:bodyPr/>
        <a:lstStyle/>
        <a:p>
          <a:r>
            <a:rPr lang="en-US" sz="1150" dirty="0" smtClean="0"/>
            <a:t>P4: PD requires strong leadership that             </a:t>
          </a:r>
          <a:r>
            <a:rPr lang="en-US" sz="900" dirty="0" smtClean="0"/>
            <a:t>(a) strengthens the organization and structure of PD (b) guarantees follow-up and (c) promotes a culture of high expectations </a:t>
          </a:r>
          <a:endParaRPr lang="en-US" sz="900" dirty="0"/>
        </a:p>
      </dgm:t>
    </dgm:pt>
    <dgm:pt modelId="{B7E0F269-8547-4B5E-893E-3C99BC94CD28}" type="sibTrans" cxnId="{CBF7215E-93C6-4D2B-925A-826DA29ED353}">
      <dgm:prSet/>
      <dgm:spPr/>
      <dgm:t>
        <a:bodyPr/>
        <a:lstStyle/>
        <a:p>
          <a:endParaRPr lang="en-US"/>
        </a:p>
      </dgm:t>
    </dgm:pt>
    <dgm:pt modelId="{A2B6DA98-1171-4A5D-BF29-8B394B7C8717}" type="parTrans" cxnId="{CBF7215E-93C6-4D2B-925A-826DA29ED353}">
      <dgm:prSet/>
      <dgm:spPr/>
      <dgm:t>
        <a:bodyPr/>
        <a:lstStyle/>
        <a:p>
          <a:endParaRPr lang="en-US"/>
        </a:p>
      </dgm:t>
    </dgm:pt>
    <dgm:pt modelId="{CE5240CB-A38C-40EC-B0B8-089936A4B766}">
      <dgm:prSet phldrT="[Text]"/>
      <dgm:spPr>
        <a:solidFill>
          <a:schemeClr val="accent2"/>
        </a:solidFill>
      </dgm:spPr>
      <dgm:t>
        <a:bodyPr/>
        <a:lstStyle/>
        <a:p>
          <a:r>
            <a:rPr lang="en-US" dirty="0" smtClean="0"/>
            <a:t>S3,4,6</a:t>
          </a:r>
          <a:endParaRPr lang="en-US" dirty="0"/>
        </a:p>
      </dgm:t>
      <dgm:extLst>
        <a:ext uri="{E40237B7-FDA0-4F09-8148-C483321AD2D9}">
          <dgm14:cNvPr xmlns:dgm14="http://schemas.microsoft.com/office/drawing/2010/diagram" id="0" name="" descr="S3,4,6&#10;"/>
        </a:ext>
      </dgm:extLst>
    </dgm:pt>
    <dgm:pt modelId="{9C2EB1A2-8A7C-4028-BC7D-82546C0E4877}" type="sibTrans" cxnId="{3EA52EC8-86DB-4A41-9CB0-94FD3C8D7665}">
      <dgm:prSet/>
      <dgm:spPr/>
      <dgm:t>
        <a:bodyPr/>
        <a:lstStyle/>
        <a:p>
          <a:endParaRPr lang="en-US"/>
        </a:p>
      </dgm:t>
    </dgm:pt>
    <dgm:pt modelId="{A7F8940B-276D-4852-B286-92B7EACBA274}" type="parTrans" cxnId="{3EA52EC8-86DB-4A41-9CB0-94FD3C8D7665}">
      <dgm:prSet/>
      <dgm:spPr/>
      <dgm:t>
        <a:bodyPr/>
        <a:lstStyle/>
        <a:p>
          <a:endParaRPr lang="en-US"/>
        </a:p>
      </dgm:t>
    </dgm:pt>
    <dgm:pt modelId="{34DA5A8B-471F-4765-A19A-758F96C45649}">
      <dgm:prSet phldrT="[Text]"/>
      <dgm:spPr/>
      <dgm:t>
        <a:bodyPr/>
        <a:lstStyle/>
        <a:p>
          <a:r>
            <a:rPr lang="en-US" dirty="0" smtClean="0"/>
            <a:t>S5,7,8,9</a:t>
          </a:r>
          <a:endParaRPr lang="en-US" dirty="0"/>
        </a:p>
      </dgm:t>
      <dgm:extLst>
        <a:ext uri="{E40237B7-FDA0-4F09-8148-C483321AD2D9}">
          <dgm14:cNvPr xmlns:dgm14="http://schemas.microsoft.com/office/drawing/2010/diagram" id="0" name="" descr="S5,7,8,9&#10;"/>
        </a:ext>
      </dgm:extLst>
    </dgm:pt>
    <dgm:pt modelId="{48996EC8-7FAB-42BB-8CA0-57139AE47248}" type="sibTrans" cxnId="{97E6041A-709B-4EBB-B82F-5236B6AD9880}">
      <dgm:prSet/>
      <dgm:spPr/>
      <dgm:t>
        <a:bodyPr/>
        <a:lstStyle/>
        <a:p>
          <a:endParaRPr lang="en-US"/>
        </a:p>
      </dgm:t>
    </dgm:pt>
    <dgm:pt modelId="{86BAB989-90C9-4BF8-8C4A-37165BA0218D}" type="parTrans" cxnId="{97E6041A-709B-4EBB-B82F-5236B6AD9880}">
      <dgm:prSet/>
      <dgm:spPr/>
      <dgm:t>
        <a:bodyPr/>
        <a:lstStyle/>
        <a:p>
          <a:endParaRPr lang="en-US"/>
        </a:p>
      </dgm:t>
    </dgm:pt>
    <dgm:pt modelId="{A238E499-C3BD-40B6-BEA7-FDD5CD369927}">
      <dgm:prSet phldrT="[Text]"/>
      <dgm:spPr>
        <a:solidFill>
          <a:schemeClr val="accent6">
            <a:lumMod val="75000"/>
          </a:schemeClr>
        </a:solidFill>
      </dgm:spPr>
      <dgm:t>
        <a:bodyPr/>
        <a:lstStyle/>
        <a:p>
          <a:r>
            <a:rPr lang="en-US" dirty="0" smtClean="0"/>
            <a:t>S5,6,7,10</a:t>
          </a:r>
          <a:endParaRPr lang="en-US" strike="sngStrike" dirty="0"/>
        </a:p>
      </dgm:t>
      <dgm:extLst>
        <a:ext uri="{E40237B7-FDA0-4F09-8148-C483321AD2D9}">
          <dgm14:cNvPr xmlns:dgm14="http://schemas.microsoft.com/office/drawing/2010/diagram" id="0" name="" descr="S5,6,7,10&#10;"/>
        </a:ext>
      </dgm:extLst>
    </dgm:pt>
    <dgm:pt modelId="{23F6C16B-B69F-40AB-9A99-306E13B3F420}" type="sibTrans" cxnId="{88DC61A2-EF4B-4BE7-B727-B3FDC69B80D9}">
      <dgm:prSet/>
      <dgm:spPr/>
      <dgm:t>
        <a:bodyPr/>
        <a:lstStyle/>
        <a:p>
          <a:endParaRPr lang="en-US"/>
        </a:p>
      </dgm:t>
    </dgm:pt>
    <dgm:pt modelId="{3CB2BB24-F2C9-4264-BE60-68973ACF953C}" type="parTrans" cxnId="{88DC61A2-EF4B-4BE7-B727-B3FDC69B80D9}">
      <dgm:prSet/>
      <dgm:spPr/>
      <dgm:t>
        <a:bodyPr/>
        <a:lstStyle/>
        <a:p>
          <a:endParaRPr lang="en-US"/>
        </a:p>
      </dgm:t>
    </dgm:pt>
    <dgm:pt modelId="{14534592-9255-492B-A10F-D1D22493EF2E}">
      <dgm:prSet phldrT="[Text]" custT="1"/>
      <dgm:spPr/>
      <dgm:t>
        <a:bodyPr/>
        <a:lstStyle/>
        <a:p>
          <a:r>
            <a:rPr lang="en-US" sz="1200" dirty="0" smtClean="0"/>
            <a:t>P2: PD is a process</a:t>
          </a:r>
          <a:endParaRPr lang="en-US" sz="1200" dirty="0"/>
        </a:p>
      </dgm:t>
      <dgm:extLst>
        <a:ext uri="{E40237B7-FDA0-4F09-8148-C483321AD2D9}">
          <dgm14:cNvPr xmlns:dgm14="http://schemas.microsoft.com/office/drawing/2010/diagram" id="0" name="" descr="P2: PD is a process&#10;"/>
        </a:ext>
      </dgm:extLst>
    </dgm:pt>
    <dgm:pt modelId="{9080BA36-1594-4CF5-B34A-668BD355A70B}" type="sibTrans" cxnId="{61C98789-7457-4F11-B74A-B7B236D66CDA}">
      <dgm:prSet/>
      <dgm:spPr/>
      <dgm:t>
        <a:bodyPr/>
        <a:lstStyle/>
        <a:p>
          <a:endParaRPr lang="en-US"/>
        </a:p>
      </dgm:t>
    </dgm:pt>
    <dgm:pt modelId="{34D79A0C-6BF6-4EC3-B851-B3784FB0802B}" type="parTrans" cxnId="{61C98789-7457-4F11-B74A-B7B236D66CDA}">
      <dgm:prSet/>
      <dgm:spPr/>
      <dgm:t>
        <a:bodyPr/>
        <a:lstStyle/>
        <a:p>
          <a:endParaRPr lang="en-US"/>
        </a:p>
      </dgm:t>
    </dgm:pt>
    <dgm:pt modelId="{476074FC-7D24-4137-8BA3-DFD5B285D5F8}" type="pres">
      <dgm:prSet presAssocID="{3FA1097C-0D25-44D4-800A-63A299980002}" presName="cycleMatrixDiagram" presStyleCnt="0">
        <dgm:presLayoutVars>
          <dgm:chMax val="1"/>
          <dgm:dir/>
          <dgm:animLvl val="lvl"/>
          <dgm:resizeHandles val="exact"/>
        </dgm:presLayoutVars>
      </dgm:prSet>
      <dgm:spPr/>
      <dgm:t>
        <a:bodyPr/>
        <a:lstStyle/>
        <a:p>
          <a:endParaRPr lang="en-US"/>
        </a:p>
      </dgm:t>
    </dgm:pt>
    <dgm:pt modelId="{0310C815-4ADF-44AF-88B2-3361227951A2}" type="pres">
      <dgm:prSet presAssocID="{3FA1097C-0D25-44D4-800A-63A299980002}" presName="children" presStyleCnt="0"/>
      <dgm:spPr/>
      <dgm:t>
        <a:bodyPr/>
        <a:lstStyle/>
        <a:p>
          <a:endParaRPr lang="en-US"/>
        </a:p>
      </dgm:t>
    </dgm:pt>
    <dgm:pt modelId="{442D884C-C7CD-4A33-8994-8BA63F403B77}" type="pres">
      <dgm:prSet presAssocID="{3FA1097C-0D25-44D4-800A-63A299980002}" presName="child1group" presStyleCnt="0"/>
      <dgm:spPr/>
      <dgm:t>
        <a:bodyPr/>
        <a:lstStyle/>
        <a:p>
          <a:endParaRPr lang="en-US"/>
        </a:p>
      </dgm:t>
    </dgm:pt>
    <dgm:pt modelId="{55F60766-0951-4DE1-B62E-BC32CFFF64AE}" type="pres">
      <dgm:prSet presAssocID="{3FA1097C-0D25-44D4-800A-63A299980002}" presName="child1" presStyleLbl="bgAcc1" presStyleIdx="0" presStyleCnt="4" custLinFactNeighborX="-1672" custLinFactNeighborY="-3256"/>
      <dgm:spPr/>
      <dgm:t>
        <a:bodyPr/>
        <a:lstStyle/>
        <a:p>
          <a:endParaRPr lang="en-US"/>
        </a:p>
      </dgm:t>
    </dgm:pt>
    <dgm:pt modelId="{5FEC5388-05C9-4450-B26F-7961484B90D6}" type="pres">
      <dgm:prSet presAssocID="{3FA1097C-0D25-44D4-800A-63A299980002}" presName="child1Text" presStyleLbl="bgAcc1" presStyleIdx="0" presStyleCnt="4">
        <dgm:presLayoutVars>
          <dgm:bulletEnabled val="1"/>
        </dgm:presLayoutVars>
      </dgm:prSet>
      <dgm:spPr/>
      <dgm:t>
        <a:bodyPr/>
        <a:lstStyle/>
        <a:p>
          <a:endParaRPr lang="en-US"/>
        </a:p>
      </dgm:t>
    </dgm:pt>
    <dgm:pt modelId="{6A981F72-A80A-44EB-A311-40D17F0C6E40}" type="pres">
      <dgm:prSet presAssocID="{3FA1097C-0D25-44D4-800A-63A299980002}" presName="child2group" presStyleCnt="0"/>
      <dgm:spPr/>
      <dgm:t>
        <a:bodyPr/>
        <a:lstStyle/>
        <a:p>
          <a:endParaRPr lang="en-US"/>
        </a:p>
      </dgm:t>
    </dgm:pt>
    <dgm:pt modelId="{C67B3293-2DB3-410F-A35D-AEA34E4AA8A4}" type="pres">
      <dgm:prSet presAssocID="{3FA1097C-0D25-44D4-800A-63A299980002}" presName="child2" presStyleLbl="bgAcc1" presStyleIdx="1" presStyleCnt="4"/>
      <dgm:spPr/>
      <dgm:t>
        <a:bodyPr/>
        <a:lstStyle/>
        <a:p>
          <a:endParaRPr lang="en-US"/>
        </a:p>
      </dgm:t>
    </dgm:pt>
    <dgm:pt modelId="{D2AD17AD-5F18-4120-A3BE-5A1EDEF0261D}" type="pres">
      <dgm:prSet presAssocID="{3FA1097C-0D25-44D4-800A-63A299980002}" presName="child2Text" presStyleLbl="bgAcc1" presStyleIdx="1" presStyleCnt="4">
        <dgm:presLayoutVars>
          <dgm:bulletEnabled val="1"/>
        </dgm:presLayoutVars>
      </dgm:prSet>
      <dgm:spPr/>
      <dgm:t>
        <a:bodyPr/>
        <a:lstStyle/>
        <a:p>
          <a:endParaRPr lang="en-US"/>
        </a:p>
      </dgm:t>
    </dgm:pt>
    <dgm:pt modelId="{0B15077D-7AC7-4BF1-BC5B-0DE88AD03D00}" type="pres">
      <dgm:prSet presAssocID="{3FA1097C-0D25-44D4-800A-63A299980002}" presName="child3group" presStyleCnt="0"/>
      <dgm:spPr/>
      <dgm:t>
        <a:bodyPr/>
        <a:lstStyle/>
        <a:p>
          <a:endParaRPr lang="en-US"/>
        </a:p>
      </dgm:t>
    </dgm:pt>
    <dgm:pt modelId="{D149C674-84FA-4468-91CF-6DDAA2E7215B}" type="pres">
      <dgm:prSet presAssocID="{3FA1097C-0D25-44D4-800A-63A299980002}" presName="child3" presStyleLbl="bgAcc1" presStyleIdx="2" presStyleCnt="4" custScaleX="102978" custScaleY="132540" custLinFactNeighborX="5513" custLinFactNeighborY="3427"/>
      <dgm:spPr/>
      <dgm:t>
        <a:bodyPr/>
        <a:lstStyle/>
        <a:p>
          <a:endParaRPr lang="en-US"/>
        </a:p>
      </dgm:t>
    </dgm:pt>
    <dgm:pt modelId="{98D226C9-753E-4B45-A08C-3C0B52DA49D6}" type="pres">
      <dgm:prSet presAssocID="{3FA1097C-0D25-44D4-800A-63A299980002}" presName="child3Text" presStyleLbl="bgAcc1" presStyleIdx="2" presStyleCnt="4">
        <dgm:presLayoutVars>
          <dgm:bulletEnabled val="1"/>
        </dgm:presLayoutVars>
      </dgm:prSet>
      <dgm:spPr/>
      <dgm:t>
        <a:bodyPr/>
        <a:lstStyle/>
        <a:p>
          <a:endParaRPr lang="en-US"/>
        </a:p>
      </dgm:t>
    </dgm:pt>
    <dgm:pt modelId="{A4CA614D-0B4E-47B2-BB43-20776C01F1F6}" type="pres">
      <dgm:prSet presAssocID="{3FA1097C-0D25-44D4-800A-63A299980002}" presName="child4group" presStyleCnt="0"/>
      <dgm:spPr/>
      <dgm:t>
        <a:bodyPr/>
        <a:lstStyle/>
        <a:p>
          <a:endParaRPr lang="en-US"/>
        </a:p>
      </dgm:t>
    </dgm:pt>
    <dgm:pt modelId="{4A905C17-8B6D-4CE2-88C9-3210680E2AE9}" type="pres">
      <dgm:prSet presAssocID="{3FA1097C-0D25-44D4-800A-63A299980002}" presName="child4" presStyleLbl="bgAcc1" presStyleIdx="3" presStyleCnt="4" custLinFactNeighborX="-3134" custLinFactNeighborY="-525"/>
      <dgm:spPr/>
      <dgm:t>
        <a:bodyPr/>
        <a:lstStyle/>
        <a:p>
          <a:endParaRPr lang="en-US"/>
        </a:p>
      </dgm:t>
    </dgm:pt>
    <dgm:pt modelId="{2E8BB555-F210-4CF3-9AFE-7BAB2A180DFD}" type="pres">
      <dgm:prSet presAssocID="{3FA1097C-0D25-44D4-800A-63A299980002}" presName="child4Text" presStyleLbl="bgAcc1" presStyleIdx="3" presStyleCnt="4">
        <dgm:presLayoutVars>
          <dgm:bulletEnabled val="1"/>
        </dgm:presLayoutVars>
      </dgm:prSet>
      <dgm:spPr/>
      <dgm:t>
        <a:bodyPr/>
        <a:lstStyle/>
        <a:p>
          <a:endParaRPr lang="en-US"/>
        </a:p>
      </dgm:t>
    </dgm:pt>
    <dgm:pt modelId="{21CFB208-9126-4A00-B0F6-B4C241423C57}" type="pres">
      <dgm:prSet presAssocID="{3FA1097C-0D25-44D4-800A-63A299980002}" presName="childPlaceholder" presStyleCnt="0"/>
      <dgm:spPr/>
      <dgm:t>
        <a:bodyPr/>
        <a:lstStyle/>
        <a:p>
          <a:endParaRPr lang="en-US"/>
        </a:p>
      </dgm:t>
    </dgm:pt>
    <dgm:pt modelId="{98EECDC2-E720-493C-93A9-A78828D386C5}" type="pres">
      <dgm:prSet presAssocID="{3FA1097C-0D25-44D4-800A-63A299980002}" presName="circle" presStyleCnt="0"/>
      <dgm:spPr/>
      <dgm:t>
        <a:bodyPr/>
        <a:lstStyle/>
        <a:p>
          <a:endParaRPr lang="en-US"/>
        </a:p>
      </dgm:t>
    </dgm:pt>
    <dgm:pt modelId="{A295D72C-4A6F-4430-BF6C-4375AD28E449}" type="pres">
      <dgm:prSet presAssocID="{3FA1097C-0D25-44D4-800A-63A299980002}" presName="quadrant1" presStyleLbl="node1" presStyleIdx="0" presStyleCnt="4">
        <dgm:presLayoutVars>
          <dgm:chMax val="1"/>
          <dgm:bulletEnabled val="1"/>
        </dgm:presLayoutVars>
      </dgm:prSet>
      <dgm:spPr/>
      <dgm:t>
        <a:bodyPr/>
        <a:lstStyle/>
        <a:p>
          <a:endParaRPr lang="en-US"/>
        </a:p>
      </dgm:t>
    </dgm:pt>
    <dgm:pt modelId="{9CBC21E2-2B51-409E-9282-FF8D3FDC876C}" type="pres">
      <dgm:prSet presAssocID="{3FA1097C-0D25-44D4-800A-63A299980002}" presName="quadrant2" presStyleLbl="node1" presStyleIdx="1" presStyleCnt="4">
        <dgm:presLayoutVars>
          <dgm:chMax val="1"/>
          <dgm:bulletEnabled val="1"/>
        </dgm:presLayoutVars>
      </dgm:prSet>
      <dgm:spPr/>
      <dgm:t>
        <a:bodyPr/>
        <a:lstStyle/>
        <a:p>
          <a:endParaRPr lang="en-US"/>
        </a:p>
      </dgm:t>
    </dgm:pt>
    <dgm:pt modelId="{94C62230-078D-4164-8183-76BA142C31D9}" type="pres">
      <dgm:prSet presAssocID="{3FA1097C-0D25-44D4-800A-63A299980002}" presName="quadrant3" presStyleLbl="node1" presStyleIdx="2" presStyleCnt="4" custScaleX="100346" custLinFactNeighborX="75" custLinFactNeighborY="-763">
        <dgm:presLayoutVars>
          <dgm:chMax val="1"/>
          <dgm:bulletEnabled val="1"/>
        </dgm:presLayoutVars>
      </dgm:prSet>
      <dgm:spPr/>
      <dgm:t>
        <a:bodyPr/>
        <a:lstStyle/>
        <a:p>
          <a:endParaRPr lang="en-US"/>
        </a:p>
      </dgm:t>
    </dgm:pt>
    <dgm:pt modelId="{F2E20ED6-1325-4D17-AC64-2E613FBDB99E}" type="pres">
      <dgm:prSet presAssocID="{3FA1097C-0D25-44D4-800A-63A299980002}" presName="quadrant4" presStyleLbl="node1" presStyleIdx="3" presStyleCnt="4">
        <dgm:presLayoutVars>
          <dgm:chMax val="1"/>
          <dgm:bulletEnabled val="1"/>
        </dgm:presLayoutVars>
      </dgm:prSet>
      <dgm:spPr/>
      <dgm:t>
        <a:bodyPr/>
        <a:lstStyle/>
        <a:p>
          <a:endParaRPr lang="en-US"/>
        </a:p>
      </dgm:t>
    </dgm:pt>
    <dgm:pt modelId="{1265B04A-2FA4-4F7E-9915-6B246E2D5E2E}" type="pres">
      <dgm:prSet presAssocID="{3FA1097C-0D25-44D4-800A-63A299980002}" presName="quadrantPlaceholder" presStyleCnt="0"/>
      <dgm:spPr/>
      <dgm:t>
        <a:bodyPr/>
        <a:lstStyle/>
        <a:p>
          <a:endParaRPr lang="en-US"/>
        </a:p>
      </dgm:t>
    </dgm:pt>
    <dgm:pt modelId="{FA1DDA86-6A1F-478D-8C12-4884D02C725D}" type="pres">
      <dgm:prSet presAssocID="{3FA1097C-0D25-44D4-800A-63A299980002}" presName="center1" presStyleLbl="fgShp" presStyleIdx="0" presStyleCnt="2"/>
      <dgm:spPr/>
      <dgm:t>
        <a:bodyPr/>
        <a:lstStyle/>
        <a:p>
          <a:endParaRPr lang="en-US"/>
        </a:p>
      </dgm:t>
      <dgm:extLst>
        <a:ext uri="{E40237B7-FDA0-4F09-8148-C483321AD2D9}">
          <dgm14:cNvPr xmlns:dgm14="http://schemas.microsoft.com/office/drawing/2010/diagram" id="0" name="" descr="arrow"/>
        </a:ext>
      </dgm:extLst>
    </dgm:pt>
    <dgm:pt modelId="{70303F76-205C-438A-9C02-5A1185089629}" type="pres">
      <dgm:prSet presAssocID="{3FA1097C-0D25-44D4-800A-63A299980002}" presName="center2" presStyleLbl="fgShp" presStyleIdx="1" presStyleCnt="2" custLinFactNeighborX="7789" custLinFactNeighborY="6718"/>
      <dgm:spPr/>
      <dgm:t>
        <a:bodyPr/>
        <a:lstStyle/>
        <a:p>
          <a:endParaRPr lang="en-US"/>
        </a:p>
      </dgm:t>
      <dgm:extLst>
        <a:ext uri="{E40237B7-FDA0-4F09-8148-C483321AD2D9}">
          <dgm14:cNvPr xmlns:dgm14="http://schemas.microsoft.com/office/drawing/2010/diagram" id="0" name="" descr="arrow"/>
        </a:ext>
      </dgm:extLst>
    </dgm:pt>
  </dgm:ptLst>
  <dgm:cxnLst>
    <dgm:cxn modelId="{61C98789-7457-4F11-B74A-B7B236D66CDA}" srcId="{A238E499-C3BD-40B6-BEA7-FDD5CD369927}" destId="{14534592-9255-492B-A10F-D1D22493EF2E}" srcOrd="0" destOrd="0" parTransId="{34D79A0C-6BF6-4EC3-B851-B3784FB0802B}" sibTransId="{9080BA36-1594-4CF5-B34A-668BD355A70B}"/>
    <dgm:cxn modelId="{5A6E0483-15AF-41F3-A802-294EE885346D}" type="presOf" srcId="{7D10BD24-2939-4494-B4CC-8930BE6C0F43}" destId="{98D226C9-753E-4B45-A08C-3C0B52DA49D6}" srcOrd="1" destOrd="2" presId="urn:microsoft.com/office/officeart/2005/8/layout/cycle4#1"/>
    <dgm:cxn modelId="{5B3D1765-76A4-4CF2-AC2C-88F0184D364C}" type="presOf" srcId="{5224B564-FBC3-4BBE-A0EA-10302E34E0E6}" destId="{4A905C17-8B6D-4CE2-88C9-3210680E2AE9}" srcOrd="0" destOrd="0" presId="urn:microsoft.com/office/officeart/2005/8/layout/cycle4#1"/>
    <dgm:cxn modelId="{9F4031DA-39F4-464D-A4E6-53084D15B9ED}" srcId="{CE5240CB-A38C-40EC-B0B8-089936A4B766}" destId="{F11F2E10-881A-4BF9-BB14-0E0F49A438BC}" srcOrd="1" destOrd="0" parTransId="{F67F55CF-D34F-4B5C-9BB0-01E09D9C78ED}" sibTransId="{0CDABE15-AED3-4526-991A-9E0FEFF02ED4}"/>
    <dgm:cxn modelId="{1BF402AD-D817-4B18-AF71-62C467535CEC}" srcId="{CE5240CB-A38C-40EC-B0B8-089936A4B766}" destId="{5224B564-FBC3-4BBE-A0EA-10302E34E0E6}" srcOrd="0" destOrd="0" parTransId="{AAFA2AF3-09BB-46C3-94FC-54C438362351}" sibTransId="{667EF0CD-91F7-4EE6-A73E-AF92D4344B4F}"/>
    <dgm:cxn modelId="{6E97B304-69A0-4D02-A674-585090261884}" type="presOf" srcId="{14534592-9255-492B-A10F-D1D22493EF2E}" destId="{D2AD17AD-5F18-4120-A3BE-5A1EDEF0261D}" srcOrd="1" destOrd="0" presId="urn:microsoft.com/office/officeart/2005/8/layout/cycle4#1"/>
    <dgm:cxn modelId="{CBF7215E-93C6-4D2B-925A-826DA29ED353}" srcId="{34DA5A8B-471F-4765-A19A-758F96C45649}" destId="{7D10BD24-2939-4494-B4CC-8930BE6C0F43}" srcOrd="2" destOrd="0" parTransId="{A2B6DA98-1171-4A5D-BF29-8B394B7C8717}" sibTransId="{B7E0F269-8547-4B5E-893E-3C99BC94CD28}"/>
    <dgm:cxn modelId="{E390FCC4-71D2-4B86-A10D-C4E00AE41D29}" srcId="{6B989D63-8CB3-4235-8C7F-6E755CB848D2}" destId="{E5989B5C-CE09-4E67-9683-09A7A456999B}" srcOrd="0" destOrd="0" parTransId="{7F3CC559-B2F9-4CEF-BFB4-EDF7D73E972B}" sibTransId="{F48A7BC5-5349-4CD9-91F5-90A8C9017FE6}"/>
    <dgm:cxn modelId="{3E4F2295-6187-4B59-B79B-E005C57B1C1D}" type="presOf" srcId="{14534592-9255-492B-A10F-D1D22493EF2E}" destId="{C67B3293-2DB3-410F-A35D-AEA34E4AA8A4}" srcOrd="0" destOrd="0" presId="urn:microsoft.com/office/officeart/2005/8/layout/cycle4#1"/>
    <dgm:cxn modelId="{97C6395A-B117-484F-80A7-73D9383AB9F5}" srcId="{3FA1097C-0D25-44D4-800A-63A299980002}" destId="{6B989D63-8CB3-4235-8C7F-6E755CB848D2}" srcOrd="0" destOrd="0" parTransId="{9118B349-22FC-4081-B994-820F56DFA2D8}" sibTransId="{5555D0DD-01E5-494D-8D17-2F34A74E7B0F}"/>
    <dgm:cxn modelId="{F7765889-E692-4C0C-BA6C-C2E62CC966F7}" type="presOf" srcId="{856911E3-1449-4F12-AAAB-602981135A5D}" destId="{D149C674-84FA-4468-91CF-6DDAA2E7215B}" srcOrd="0" destOrd="1" presId="urn:microsoft.com/office/officeart/2005/8/layout/cycle4#1"/>
    <dgm:cxn modelId="{7A3C02F9-8E56-4853-A6BB-EB28A9C5E73D}" type="presOf" srcId="{E5989B5C-CE09-4E67-9683-09A7A456999B}" destId="{5FEC5388-05C9-4450-B26F-7961484B90D6}" srcOrd="1" destOrd="0" presId="urn:microsoft.com/office/officeart/2005/8/layout/cycle4#1"/>
    <dgm:cxn modelId="{AD5187B6-9C8D-488E-ADAC-0D8A3A96A5F4}" type="presOf" srcId="{7D10BD24-2939-4494-B4CC-8930BE6C0F43}" destId="{D149C674-84FA-4468-91CF-6DDAA2E7215B}" srcOrd="0" destOrd="2" presId="urn:microsoft.com/office/officeart/2005/8/layout/cycle4#1"/>
    <dgm:cxn modelId="{93BF6454-1454-4A27-BB96-93D2CE772633}" srcId="{34DA5A8B-471F-4765-A19A-758F96C45649}" destId="{856911E3-1449-4F12-AAAB-602981135A5D}" srcOrd="1" destOrd="0" parTransId="{75461BD6-AA67-4B54-9198-1C47066A7DCF}" sibTransId="{EA7670A9-A644-439F-B7F2-00D3CC71DF96}"/>
    <dgm:cxn modelId="{F6562A61-ABCC-4AF3-83D3-C02F6A4CF0BB}" type="presOf" srcId="{618773A5-967F-4CC6-A469-41B3B355BD49}" destId="{D149C674-84FA-4468-91CF-6DDAA2E7215B}" srcOrd="0" destOrd="0" presId="urn:microsoft.com/office/officeart/2005/8/layout/cycle4#1"/>
    <dgm:cxn modelId="{00DB5769-3F70-496B-8B2F-652C3F1E863A}" type="presOf" srcId="{CE5240CB-A38C-40EC-B0B8-089936A4B766}" destId="{F2E20ED6-1325-4D17-AC64-2E613FBDB99E}" srcOrd="0" destOrd="0" presId="urn:microsoft.com/office/officeart/2005/8/layout/cycle4#1"/>
    <dgm:cxn modelId="{355A80F8-D0DA-4E42-991A-12D05EBFDEA1}" type="presOf" srcId="{5224B564-FBC3-4BBE-A0EA-10302E34E0E6}" destId="{2E8BB555-F210-4CF3-9AFE-7BAB2A180DFD}" srcOrd="1" destOrd="0" presId="urn:microsoft.com/office/officeart/2005/8/layout/cycle4#1"/>
    <dgm:cxn modelId="{1F87595E-2857-473F-BC80-6A724F00AC83}" srcId="{34DA5A8B-471F-4765-A19A-758F96C45649}" destId="{618773A5-967F-4CC6-A469-41B3B355BD49}" srcOrd="0" destOrd="0" parTransId="{7BCE0030-56BE-41F4-84EB-100D9D30FF00}" sibTransId="{F9AAF7A4-2087-40A3-8F76-895C9603249F}"/>
    <dgm:cxn modelId="{0EDAF315-52DF-454E-A8CF-81CADC3EC0C0}" type="presOf" srcId="{3FA1097C-0D25-44D4-800A-63A299980002}" destId="{476074FC-7D24-4137-8BA3-DFD5B285D5F8}" srcOrd="0" destOrd="0" presId="urn:microsoft.com/office/officeart/2005/8/layout/cycle4#1"/>
    <dgm:cxn modelId="{5AC66D7C-EEED-4E4D-96EA-EF41AB1ED911}" type="presOf" srcId="{618773A5-967F-4CC6-A469-41B3B355BD49}" destId="{98D226C9-753E-4B45-A08C-3C0B52DA49D6}" srcOrd="1" destOrd="0" presId="urn:microsoft.com/office/officeart/2005/8/layout/cycle4#1"/>
    <dgm:cxn modelId="{3EA52EC8-86DB-4A41-9CB0-94FD3C8D7665}" srcId="{3FA1097C-0D25-44D4-800A-63A299980002}" destId="{CE5240CB-A38C-40EC-B0B8-089936A4B766}" srcOrd="3" destOrd="0" parTransId="{A7F8940B-276D-4852-B286-92B7EACBA274}" sibTransId="{9C2EB1A2-8A7C-4028-BC7D-82546C0E4877}"/>
    <dgm:cxn modelId="{B7720F75-4F19-416F-B857-F829B4BF3DF5}" type="presOf" srcId="{6B989D63-8CB3-4235-8C7F-6E755CB848D2}" destId="{A295D72C-4A6F-4430-BF6C-4375AD28E449}" srcOrd="0" destOrd="0" presId="urn:microsoft.com/office/officeart/2005/8/layout/cycle4#1"/>
    <dgm:cxn modelId="{652479A1-F099-4681-A900-720C87F40572}" type="presOf" srcId="{A238E499-C3BD-40B6-BEA7-FDD5CD369927}" destId="{9CBC21E2-2B51-409E-9282-FF8D3FDC876C}" srcOrd="0" destOrd="0" presId="urn:microsoft.com/office/officeart/2005/8/layout/cycle4#1"/>
    <dgm:cxn modelId="{3AF73500-0B92-4A00-A30F-5EC5BD18385C}" type="presOf" srcId="{F11F2E10-881A-4BF9-BB14-0E0F49A438BC}" destId="{2E8BB555-F210-4CF3-9AFE-7BAB2A180DFD}" srcOrd="1" destOrd="1" presId="urn:microsoft.com/office/officeart/2005/8/layout/cycle4#1"/>
    <dgm:cxn modelId="{88DC61A2-EF4B-4BE7-B727-B3FDC69B80D9}" srcId="{3FA1097C-0D25-44D4-800A-63A299980002}" destId="{A238E499-C3BD-40B6-BEA7-FDD5CD369927}" srcOrd="1" destOrd="0" parTransId="{3CB2BB24-F2C9-4264-BE60-68973ACF953C}" sibTransId="{23F6C16B-B69F-40AB-9A99-306E13B3F420}"/>
    <dgm:cxn modelId="{9D5C1C38-C139-406E-8F90-4D8EA15CD016}" type="presOf" srcId="{F11F2E10-881A-4BF9-BB14-0E0F49A438BC}" destId="{4A905C17-8B6D-4CE2-88C9-3210680E2AE9}" srcOrd="0" destOrd="1" presId="urn:microsoft.com/office/officeart/2005/8/layout/cycle4#1"/>
    <dgm:cxn modelId="{947717A8-79BA-43D8-996B-EEA56A268CC3}" type="presOf" srcId="{34DA5A8B-471F-4765-A19A-758F96C45649}" destId="{94C62230-078D-4164-8183-76BA142C31D9}" srcOrd="0" destOrd="0" presId="urn:microsoft.com/office/officeart/2005/8/layout/cycle4#1"/>
    <dgm:cxn modelId="{8294B39D-F407-4113-B293-804CC71D8A0B}" type="presOf" srcId="{856911E3-1449-4F12-AAAB-602981135A5D}" destId="{98D226C9-753E-4B45-A08C-3C0B52DA49D6}" srcOrd="1" destOrd="1" presId="urn:microsoft.com/office/officeart/2005/8/layout/cycle4#1"/>
    <dgm:cxn modelId="{DE6F79C1-0CE2-49F1-8C24-1328E02818A0}" type="presOf" srcId="{E5989B5C-CE09-4E67-9683-09A7A456999B}" destId="{55F60766-0951-4DE1-B62E-BC32CFFF64AE}" srcOrd="0" destOrd="0" presId="urn:microsoft.com/office/officeart/2005/8/layout/cycle4#1"/>
    <dgm:cxn modelId="{97E6041A-709B-4EBB-B82F-5236B6AD9880}" srcId="{3FA1097C-0D25-44D4-800A-63A299980002}" destId="{34DA5A8B-471F-4765-A19A-758F96C45649}" srcOrd="2" destOrd="0" parTransId="{86BAB989-90C9-4BF8-8C4A-37165BA0218D}" sibTransId="{48996EC8-7FAB-42BB-8CA0-57139AE47248}"/>
    <dgm:cxn modelId="{7D94B06D-D2D2-43D0-B060-223418F6EC10}" type="presParOf" srcId="{476074FC-7D24-4137-8BA3-DFD5B285D5F8}" destId="{0310C815-4ADF-44AF-88B2-3361227951A2}" srcOrd="0" destOrd="0" presId="urn:microsoft.com/office/officeart/2005/8/layout/cycle4#1"/>
    <dgm:cxn modelId="{C3EEF24D-01AE-4D99-8780-382053E6C093}" type="presParOf" srcId="{0310C815-4ADF-44AF-88B2-3361227951A2}" destId="{442D884C-C7CD-4A33-8994-8BA63F403B77}" srcOrd="0" destOrd="0" presId="urn:microsoft.com/office/officeart/2005/8/layout/cycle4#1"/>
    <dgm:cxn modelId="{2E964627-36F9-415D-A3BC-5FDCCE6A4E03}" type="presParOf" srcId="{442D884C-C7CD-4A33-8994-8BA63F403B77}" destId="{55F60766-0951-4DE1-B62E-BC32CFFF64AE}" srcOrd="0" destOrd="0" presId="urn:microsoft.com/office/officeart/2005/8/layout/cycle4#1"/>
    <dgm:cxn modelId="{DEC7C0C0-1922-44B4-91C7-7153F302FE01}" type="presParOf" srcId="{442D884C-C7CD-4A33-8994-8BA63F403B77}" destId="{5FEC5388-05C9-4450-B26F-7961484B90D6}" srcOrd="1" destOrd="0" presId="urn:microsoft.com/office/officeart/2005/8/layout/cycle4#1"/>
    <dgm:cxn modelId="{6B3341E4-2D85-4E93-9E31-408381157BE7}" type="presParOf" srcId="{0310C815-4ADF-44AF-88B2-3361227951A2}" destId="{6A981F72-A80A-44EB-A311-40D17F0C6E40}" srcOrd="1" destOrd="0" presId="urn:microsoft.com/office/officeart/2005/8/layout/cycle4#1"/>
    <dgm:cxn modelId="{CDD22E16-FDC9-42C3-A618-94D59A8497CF}" type="presParOf" srcId="{6A981F72-A80A-44EB-A311-40D17F0C6E40}" destId="{C67B3293-2DB3-410F-A35D-AEA34E4AA8A4}" srcOrd="0" destOrd="0" presId="urn:microsoft.com/office/officeart/2005/8/layout/cycle4#1"/>
    <dgm:cxn modelId="{19D8C231-064E-45D0-845B-AC9D07DE3CCA}" type="presParOf" srcId="{6A981F72-A80A-44EB-A311-40D17F0C6E40}" destId="{D2AD17AD-5F18-4120-A3BE-5A1EDEF0261D}" srcOrd="1" destOrd="0" presId="urn:microsoft.com/office/officeart/2005/8/layout/cycle4#1"/>
    <dgm:cxn modelId="{96B54D55-94D1-4639-BFF3-87EAC97F33BE}" type="presParOf" srcId="{0310C815-4ADF-44AF-88B2-3361227951A2}" destId="{0B15077D-7AC7-4BF1-BC5B-0DE88AD03D00}" srcOrd="2" destOrd="0" presId="urn:microsoft.com/office/officeart/2005/8/layout/cycle4#1"/>
    <dgm:cxn modelId="{4FB58543-A800-4569-82A5-048DDC6BD63C}" type="presParOf" srcId="{0B15077D-7AC7-4BF1-BC5B-0DE88AD03D00}" destId="{D149C674-84FA-4468-91CF-6DDAA2E7215B}" srcOrd="0" destOrd="0" presId="urn:microsoft.com/office/officeart/2005/8/layout/cycle4#1"/>
    <dgm:cxn modelId="{40A4FA5D-F637-4378-9899-51B3325700C8}" type="presParOf" srcId="{0B15077D-7AC7-4BF1-BC5B-0DE88AD03D00}" destId="{98D226C9-753E-4B45-A08C-3C0B52DA49D6}" srcOrd="1" destOrd="0" presId="urn:microsoft.com/office/officeart/2005/8/layout/cycle4#1"/>
    <dgm:cxn modelId="{9B525B56-A3A4-49FA-9D07-5BC7E05CE325}" type="presParOf" srcId="{0310C815-4ADF-44AF-88B2-3361227951A2}" destId="{A4CA614D-0B4E-47B2-BB43-20776C01F1F6}" srcOrd="3" destOrd="0" presId="urn:microsoft.com/office/officeart/2005/8/layout/cycle4#1"/>
    <dgm:cxn modelId="{566F09DB-1822-437A-95FF-97BA3C337321}" type="presParOf" srcId="{A4CA614D-0B4E-47B2-BB43-20776C01F1F6}" destId="{4A905C17-8B6D-4CE2-88C9-3210680E2AE9}" srcOrd="0" destOrd="0" presId="urn:microsoft.com/office/officeart/2005/8/layout/cycle4#1"/>
    <dgm:cxn modelId="{FEAD9B8F-C1E9-4FB7-99E1-018080FDE0FC}" type="presParOf" srcId="{A4CA614D-0B4E-47B2-BB43-20776C01F1F6}" destId="{2E8BB555-F210-4CF3-9AFE-7BAB2A180DFD}" srcOrd="1" destOrd="0" presId="urn:microsoft.com/office/officeart/2005/8/layout/cycle4#1"/>
    <dgm:cxn modelId="{CC9608BA-7031-4D5F-9439-075742392A64}" type="presParOf" srcId="{0310C815-4ADF-44AF-88B2-3361227951A2}" destId="{21CFB208-9126-4A00-B0F6-B4C241423C57}" srcOrd="4" destOrd="0" presId="urn:microsoft.com/office/officeart/2005/8/layout/cycle4#1"/>
    <dgm:cxn modelId="{3994216F-12CD-4A77-A1F4-4D8EAB1EFCF5}" type="presParOf" srcId="{476074FC-7D24-4137-8BA3-DFD5B285D5F8}" destId="{98EECDC2-E720-493C-93A9-A78828D386C5}" srcOrd="1" destOrd="0" presId="urn:microsoft.com/office/officeart/2005/8/layout/cycle4#1"/>
    <dgm:cxn modelId="{F4D93EBE-9D05-45D8-B5DE-B6729B9A1D11}" type="presParOf" srcId="{98EECDC2-E720-493C-93A9-A78828D386C5}" destId="{A295D72C-4A6F-4430-BF6C-4375AD28E449}" srcOrd="0" destOrd="0" presId="urn:microsoft.com/office/officeart/2005/8/layout/cycle4#1"/>
    <dgm:cxn modelId="{5D8663C5-2B3E-44EB-917F-C39B8F389377}" type="presParOf" srcId="{98EECDC2-E720-493C-93A9-A78828D386C5}" destId="{9CBC21E2-2B51-409E-9282-FF8D3FDC876C}" srcOrd="1" destOrd="0" presId="urn:microsoft.com/office/officeart/2005/8/layout/cycle4#1"/>
    <dgm:cxn modelId="{F2CF6A3B-7AF0-4E59-8D40-D8DAB11B92CA}" type="presParOf" srcId="{98EECDC2-E720-493C-93A9-A78828D386C5}" destId="{94C62230-078D-4164-8183-76BA142C31D9}" srcOrd="2" destOrd="0" presId="urn:microsoft.com/office/officeart/2005/8/layout/cycle4#1"/>
    <dgm:cxn modelId="{D26BFC18-E8FA-40C9-AEB3-2EF522B982F7}" type="presParOf" srcId="{98EECDC2-E720-493C-93A9-A78828D386C5}" destId="{F2E20ED6-1325-4D17-AC64-2E613FBDB99E}" srcOrd="3" destOrd="0" presId="urn:microsoft.com/office/officeart/2005/8/layout/cycle4#1"/>
    <dgm:cxn modelId="{75B992B8-0E2A-44C3-9349-78B487272D70}" type="presParOf" srcId="{98EECDC2-E720-493C-93A9-A78828D386C5}" destId="{1265B04A-2FA4-4F7E-9915-6B246E2D5E2E}" srcOrd="4" destOrd="0" presId="urn:microsoft.com/office/officeart/2005/8/layout/cycle4#1"/>
    <dgm:cxn modelId="{15498E94-97F1-4DB4-8EC1-789F03B81C22}" type="presParOf" srcId="{476074FC-7D24-4137-8BA3-DFD5B285D5F8}" destId="{FA1DDA86-6A1F-478D-8C12-4884D02C725D}" srcOrd="2" destOrd="0" presId="urn:microsoft.com/office/officeart/2005/8/layout/cycle4#1"/>
    <dgm:cxn modelId="{F77CC44F-B8AF-4579-8326-092F0D482726}" type="presParOf" srcId="{476074FC-7D24-4137-8BA3-DFD5B285D5F8}" destId="{70303F76-205C-438A-9C02-5A1185089629}" srcOrd="3" destOrd="0" presId="urn:microsoft.com/office/officeart/2005/8/layout/cycle4#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49C674-84FA-4468-91CF-6DDAA2E7215B}">
      <dsp:nvSpPr>
        <dsp:cNvPr id="0" name=""/>
        <dsp:cNvSpPr/>
      </dsp:nvSpPr>
      <dsp:spPr>
        <a:xfrm>
          <a:off x="3751994" y="3014614"/>
          <a:ext cx="2313189" cy="19285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311150">
            <a:lnSpc>
              <a:spcPct val="90000"/>
            </a:lnSpc>
            <a:spcBef>
              <a:spcPct val="0"/>
            </a:spcBef>
            <a:spcAft>
              <a:spcPct val="15000"/>
            </a:spcAft>
            <a:buChar char="••"/>
          </a:pPr>
          <a:endParaRPr lang="en-US" sz="700" kern="1200" dirty="0"/>
        </a:p>
        <a:p>
          <a:pPr marL="57150" lvl="1" indent="-57150" algn="l" defTabSz="311150">
            <a:lnSpc>
              <a:spcPct val="90000"/>
            </a:lnSpc>
            <a:spcBef>
              <a:spcPct val="0"/>
            </a:spcBef>
            <a:spcAft>
              <a:spcPct val="15000"/>
            </a:spcAft>
            <a:buChar char="••"/>
          </a:pPr>
          <a:endParaRPr lang="en-US" sz="700" kern="1200" dirty="0"/>
        </a:p>
        <a:p>
          <a:pPr marL="57150" lvl="1" indent="-57150" algn="l" defTabSz="511175">
            <a:lnSpc>
              <a:spcPct val="90000"/>
            </a:lnSpc>
            <a:spcBef>
              <a:spcPct val="0"/>
            </a:spcBef>
            <a:spcAft>
              <a:spcPct val="15000"/>
            </a:spcAft>
            <a:buChar char="••"/>
          </a:pPr>
          <a:r>
            <a:rPr lang="en-US" sz="1150" kern="1200" dirty="0" smtClean="0"/>
            <a:t>P4: PD requires strong leadership that             </a:t>
          </a:r>
          <a:r>
            <a:rPr lang="en-US" sz="900" kern="1200" dirty="0" smtClean="0"/>
            <a:t>(a) strengthens the organization and structure of PD (b) guarantees follow-up and (c) promotes a culture of high expectations </a:t>
          </a:r>
          <a:endParaRPr lang="en-US" sz="900" kern="1200" dirty="0"/>
        </a:p>
      </dsp:txBody>
      <dsp:txXfrm>
        <a:off x="4488316" y="3539123"/>
        <a:ext cx="1534502" cy="1361701"/>
      </dsp:txXfrm>
    </dsp:sp>
    <dsp:sp modelId="{4A905C17-8B6D-4CE2-88C9-3210680E2AE9}">
      <dsp:nvSpPr>
        <dsp:cNvPr id="0" name=""/>
        <dsp:cNvSpPr/>
      </dsp:nvSpPr>
      <dsp:spPr>
        <a:xfrm>
          <a:off x="0" y="3193852"/>
          <a:ext cx="2246294" cy="14550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p>
        <a:p>
          <a:pPr marL="114300" lvl="1" indent="-114300" algn="l" defTabSz="533400">
            <a:lnSpc>
              <a:spcPct val="90000"/>
            </a:lnSpc>
            <a:spcBef>
              <a:spcPct val="0"/>
            </a:spcBef>
            <a:spcAft>
              <a:spcPct val="15000"/>
            </a:spcAft>
            <a:buChar char="••"/>
          </a:pPr>
          <a:r>
            <a:rPr lang="en-US" sz="1200" kern="1200" dirty="0" smtClean="0"/>
            <a:t>P3: PD is evaluated for effectiveness</a:t>
          </a:r>
          <a:endParaRPr lang="en-US" sz="1200" kern="1200" dirty="0"/>
        </a:p>
      </dsp:txBody>
      <dsp:txXfrm>
        <a:off x="31964" y="3589588"/>
        <a:ext cx="1508478" cy="1027389"/>
      </dsp:txXfrm>
    </dsp:sp>
    <dsp:sp modelId="{C67B3293-2DB3-410F-A35D-AEA34E4AA8A4}">
      <dsp:nvSpPr>
        <dsp:cNvPr id="0" name=""/>
        <dsp:cNvSpPr/>
      </dsp:nvSpPr>
      <dsp:spPr>
        <a:xfrm>
          <a:off x="3725224" y="109426"/>
          <a:ext cx="2246294" cy="14550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dirty="0" smtClean="0"/>
            <a:t>P2: PD is a process</a:t>
          </a:r>
          <a:endParaRPr lang="en-US" sz="1200" kern="1200" dirty="0"/>
        </a:p>
      </dsp:txBody>
      <dsp:txXfrm>
        <a:off x="4431076" y="141390"/>
        <a:ext cx="1508478" cy="1027389"/>
      </dsp:txXfrm>
    </dsp:sp>
    <dsp:sp modelId="{55F60766-0951-4DE1-B62E-BC32CFFF64AE}">
      <dsp:nvSpPr>
        <dsp:cNvPr id="0" name=""/>
        <dsp:cNvSpPr/>
      </dsp:nvSpPr>
      <dsp:spPr>
        <a:xfrm>
          <a:off x="22659" y="62048"/>
          <a:ext cx="2246294" cy="14550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dirty="0" smtClean="0"/>
            <a:t>P1: PD is intentional</a:t>
          </a:r>
          <a:endParaRPr lang="en-US" sz="1200" kern="1200" dirty="0"/>
        </a:p>
      </dsp:txBody>
      <dsp:txXfrm>
        <a:off x="54623" y="94012"/>
        <a:ext cx="1508478" cy="1027389"/>
      </dsp:txXfrm>
    </dsp:sp>
    <dsp:sp modelId="{A295D72C-4A6F-4430-BF6C-4375AD28E449}">
      <dsp:nvSpPr>
        <dsp:cNvPr id="0" name=""/>
        <dsp:cNvSpPr/>
      </dsp:nvSpPr>
      <dsp:spPr>
        <a:xfrm>
          <a:off x="1018202" y="486986"/>
          <a:ext cx="1968917" cy="1968917"/>
        </a:xfrm>
        <a:prstGeom prst="pieWedge">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US" sz="2200" kern="1200" dirty="0" smtClean="0"/>
            <a:t>S1,2,3,10</a:t>
          </a:r>
          <a:endParaRPr lang="en-US" sz="2200" kern="1200" dirty="0"/>
        </a:p>
      </dsp:txBody>
      <dsp:txXfrm>
        <a:off x="1594884" y="1063668"/>
        <a:ext cx="1392235" cy="1392235"/>
      </dsp:txXfrm>
    </dsp:sp>
    <dsp:sp modelId="{9CBC21E2-2B51-409E-9282-FF8D3FDC876C}">
      <dsp:nvSpPr>
        <dsp:cNvPr id="0" name=""/>
        <dsp:cNvSpPr/>
      </dsp:nvSpPr>
      <dsp:spPr>
        <a:xfrm rot="5400000">
          <a:off x="3078063" y="486986"/>
          <a:ext cx="1968917" cy="1968917"/>
        </a:xfrm>
        <a:prstGeom prst="pieWedge">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US" sz="2200" kern="1200" dirty="0" smtClean="0"/>
            <a:t>S5,6,7,10</a:t>
          </a:r>
          <a:endParaRPr lang="en-US" sz="2200" strike="sngStrike" kern="1200" dirty="0"/>
        </a:p>
      </dsp:txBody>
      <dsp:txXfrm rot="-5400000">
        <a:off x="3078063" y="1063668"/>
        <a:ext cx="1392235" cy="1392235"/>
      </dsp:txXfrm>
    </dsp:sp>
    <dsp:sp modelId="{94C62230-078D-4164-8183-76BA142C31D9}">
      <dsp:nvSpPr>
        <dsp:cNvPr id="0" name=""/>
        <dsp:cNvSpPr/>
      </dsp:nvSpPr>
      <dsp:spPr>
        <a:xfrm rot="10800000">
          <a:off x="3076134" y="2531824"/>
          <a:ext cx="1975730" cy="196891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US" sz="2200" kern="1200" dirty="0" smtClean="0"/>
            <a:t>S5,7,8,9</a:t>
          </a:r>
          <a:endParaRPr lang="en-US" sz="2200" kern="1200" dirty="0"/>
        </a:p>
      </dsp:txBody>
      <dsp:txXfrm rot="10800000">
        <a:off x="3076134" y="2531824"/>
        <a:ext cx="1397052" cy="1392235"/>
      </dsp:txXfrm>
    </dsp:sp>
    <dsp:sp modelId="{F2E20ED6-1325-4D17-AC64-2E613FBDB99E}">
      <dsp:nvSpPr>
        <dsp:cNvPr id="0" name=""/>
        <dsp:cNvSpPr/>
      </dsp:nvSpPr>
      <dsp:spPr>
        <a:xfrm rot="16200000">
          <a:off x="1018202" y="2546847"/>
          <a:ext cx="1968917" cy="1968917"/>
        </a:xfrm>
        <a:prstGeom prst="pieWedg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US" sz="2200" kern="1200" dirty="0" smtClean="0"/>
            <a:t>S3,4,6</a:t>
          </a:r>
          <a:endParaRPr lang="en-US" sz="2200" kern="1200" dirty="0"/>
        </a:p>
      </dsp:txBody>
      <dsp:txXfrm rot="5400000">
        <a:off x="1594884" y="2546847"/>
        <a:ext cx="1392235" cy="1392235"/>
      </dsp:txXfrm>
    </dsp:sp>
    <dsp:sp modelId="{FA1DDA86-6A1F-478D-8C12-4884D02C725D}">
      <dsp:nvSpPr>
        <dsp:cNvPr id="0" name=""/>
        <dsp:cNvSpPr/>
      </dsp:nvSpPr>
      <dsp:spPr>
        <a:xfrm>
          <a:off x="2692692" y="2092131"/>
          <a:ext cx="679799" cy="591130"/>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0303F76-205C-438A-9C02-5A1185089629}">
      <dsp:nvSpPr>
        <dsp:cNvPr id="0" name=""/>
        <dsp:cNvSpPr/>
      </dsp:nvSpPr>
      <dsp:spPr>
        <a:xfrm rot="10800000">
          <a:off x="2745641" y="2359201"/>
          <a:ext cx="679799" cy="591130"/>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22FA-CB53-4419-BA8D-59D659E4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Massachusetts Standards for Professional Development</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Massachusetts Standards for Professional Development</dc:title>
  <dc:subject/>
  <dc:creator>DESE</dc:creator>
  <cp:keywords/>
  <cp:lastModifiedBy>Zou, Dong (EOE)</cp:lastModifiedBy>
  <cp:revision>4</cp:revision>
  <cp:lastPrinted>2013-09-18T15:03:00Z</cp:lastPrinted>
  <dcterms:created xsi:type="dcterms:W3CDTF">2018-12-03T17:49:00Z</dcterms:created>
  <dcterms:modified xsi:type="dcterms:W3CDTF">2018-12-03T17:56:00Z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2013</vt:lpwstr>
  </property>
</Properties>
</file>