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B183" w14:textId="376B5DB6" w:rsidR="004F7844" w:rsidRPr="00B932B2" w:rsidRDefault="004F7844" w:rsidP="00464F4A">
      <w:pPr>
        <w:pStyle w:val="Style2"/>
      </w:pPr>
    </w:p>
    <w:p w14:paraId="0DBE49B0" w14:textId="2C8F7A85" w:rsidR="1E1F32A1" w:rsidRPr="00B932B2" w:rsidRDefault="1E1F32A1" w:rsidP="00464F4A">
      <w:pPr>
        <w:pStyle w:val="Style2"/>
      </w:pPr>
    </w:p>
    <w:p w14:paraId="70EEB375" w14:textId="0D73CC38" w:rsidR="5B2C7108" w:rsidRPr="00B932B2" w:rsidRDefault="5B2C7108" w:rsidP="00464F4A">
      <w:pPr>
        <w:pStyle w:val="Style2"/>
      </w:pPr>
    </w:p>
    <w:p w14:paraId="72F9681E" w14:textId="27FE4C8F" w:rsidR="5B2C7108" w:rsidRPr="00B932B2" w:rsidRDefault="5B2C7108" w:rsidP="00464F4A">
      <w:pPr>
        <w:pStyle w:val="Style2"/>
      </w:pPr>
    </w:p>
    <w:p w14:paraId="178852C8" w14:textId="7B96E931" w:rsidR="54F63630" w:rsidRPr="00B932B2" w:rsidRDefault="00AC2373" w:rsidP="00464F4A">
      <w:pPr>
        <w:pStyle w:val="Style2"/>
        <w:rPr>
          <w:sz w:val="28"/>
          <w:szCs w:val="28"/>
        </w:rPr>
      </w:pPr>
      <w:r>
        <w:t>Divisão do sistema de resolução de problemas</w:t>
      </w:r>
      <w:r>
        <w:br/>
      </w:r>
    </w:p>
    <w:p w14:paraId="707BADC4" w14:textId="3698E6B1" w:rsidR="166DF618" w:rsidRPr="00B932B2" w:rsidRDefault="166DF618" w:rsidP="00464F4A">
      <w:pPr>
        <w:pStyle w:val="Style2"/>
      </w:pPr>
    </w:p>
    <w:p w14:paraId="53C5E8B3" w14:textId="60C1B78B" w:rsidR="00AC2373" w:rsidRPr="009A29C4" w:rsidRDefault="00AC2373" w:rsidP="004F7844">
      <w:pPr>
        <w:jc w:val="center"/>
        <w:rPr>
          <w:b/>
          <w:sz w:val="28"/>
          <w:szCs w:val="28"/>
        </w:rPr>
      </w:pPr>
      <w:r w:rsidRPr="009A29C4">
        <w:rPr>
          <w:b/>
          <w:sz w:val="28"/>
          <w:szCs w:val="20"/>
        </w:rPr>
        <w:t>Guia de procedimentos para queixas sobre Educação Especial do estado</w:t>
      </w:r>
    </w:p>
    <w:p w14:paraId="1C98B84B" w14:textId="32108C66" w:rsidR="00C84E3D" w:rsidRPr="00B932B2" w:rsidRDefault="22E2F70D" w:rsidP="001A6279">
      <w:r>
        <w:t>_____________________________________________________________________________________</w:t>
      </w:r>
    </w:p>
    <w:p w14:paraId="4A0B66C5" w14:textId="2D33700B" w:rsidR="008033F5" w:rsidRPr="00B932B2" w:rsidRDefault="6B55FF03" w:rsidP="35286236">
      <w:pPr>
        <w:jc w:val="center"/>
      </w:pPr>
      <w:r>
        <w:t>Atualizado em 29 de maio de 2025</w:t>
      </w:r>
    </w:p>
    <w:p w14:paraId="1E9C9383" w14:textId="77777777" w:rsidR="008033F5" w:rsidRPr="00B932B2" w:rsidRDefault="008033F5">
      <w:pPr>
        <w:spacing w:after="160" w:line="259" w:lineRule="auto"/>
      </w:pPr>
      <w:r>
        <w:br w:type="page"/>
      </w:r>
    </w:p>
    <w:sdt>
      <w:sdtPr>
        <w:rPr>
          <w:rFonts w:ascii="Aptos" w:eastAsiaTheme="minorEastAsia" w:hAnsi="Aptos" w:cs="Arial"/>
          <w:color w:val="auto"/>
          <w:sz w:val="24"/>
          <w:szCs w:val="24"/>
          <w:u w:val="none"/>
        </w:rPr>
        <w:id w:val="1699971110"/>
        <w:docPartObj>
          <w:docPartGallery w:val="Table of Contents"/>
          <w:docPartUnique/>
        </w:docPartObj>
      </w:sdtPr>
      <w:sdtEndPr>
        <w:rPr>
          <w:b/>
          <w:bCs/>
        </w:rPr>
      </w:sdtEndPr>
      <w:sdtContent>
        <w:p w14:paraId="08FC1A74" w14:textId="376455DD" w:rsidR="00E719D3" w:rsidRDefault="00E719D3" w:rsidP="00B932B2">
          <w:pPr>
            <w:pStyle w:val="TOCHeading"/>
            <w:numPr>
              <w:ilvl w:val="0"/>
              <w:numId w:val="0"/>
            </w:numPr>
            <w:jc w:val="center"/>
            <w:rPr>
              <w:rFonts w:ascii="Aptos" w:hAnsi="Aptos"/>
              <w:color w:val="auto"/>
            </w:rPr>
          </w:pPr>
          <w:r>
            <w:rPr>
              <w:rFonts w:ascii="Aptos" w:hAnsi="Aptos"/>
              <w:color w:val="auto"/>
            </w:rPr>
            <w:t>Índice</w:t>
          </w:r>
        </w:p>
        <w:p w14:paraId="4208867E" w14:textId="77777777" w:rsidR="00EE2E29" w:rsidRPr="00EE2E29" w:rsidRDefault="00EE2E29" w:rsidP="00EE2E29"/>
        <w:p w14:paraId="78406C93" w14:textId="68120A54" w:rsidR="009A29C4" w:rsidRDefault="00E719D3">
          <w:pPr>
            <w:pStyle w:val="TOC1"/>
            <w:tabs>
              <w:tab w:val="left" w:pos="440"/>
              <w:tab w:val="right" w:leader="dot" w:pos="10070"/>
            </w:tabs>
            <w:rPr>
              <w:rFonts w:asciiTheme="minorHAnsi" w:eastAsiaTheme="minorEastAsia" w:hAnsiTheme="minorHAnsi" w:cstheme="minorBidi"/>
              <w:noProof/>
              <w:kern w:val="2"/>
              <w:lang w:eastAsia="pt-BR"/>
              <w14:ligatures w14:val="standardContextual"/>
            </w:rPr>
          </w:pPr>
          <w:r w:rsidRPr="00B932B2">
            <w:fldChar w:fldCharType="begin"/>
          </w:r>
          <w:r w:rsidRPr="00B932B2">
            <w:instrText xml:space="preserve"> TOC \o "1-3" \h \z \u </w:instrText>
          </w:r>
          <w:r w:rsidRPr="00B932B2">
            <w:fldChar w:fldCharType="separate"/>
          </w:r>
          <w:hyperlink w:anchor="_Toc200020706" w:history="1">
            <w:r w:rsidR="009A29C4" w:rsidRPr="00E14295">
              <w:rPr>
                <w:rStyle w:val="Hyperlink"/>
                <w:noProof/>
              </w:rPr>
              <w:t>I.</w:t>
            </w:r>
            <w:r w:rsidR="009A29C4">
              <w:rPr>
                <w:rFonts w:asciiTheme="minorHAnsi" w:eastAsiaTheme="minorEastAsia" w:hAnsiTheme="minorHAnsi" w:cstheme="minorBidi"/>
                <w:noProof/>
                <w:kern w:val="2"/>
                <w:lang w:eastAsia="pt-BR"/>
                <w14:ligatures w14:val="standardContextual"/>
              </w:rPr>
              <w:tab/>
            </w:r>
            <w:r w:rsidR="009A29C4" w:rsidRPr="00E14295">
              <w:rPr>
                <w:rStyle w:val="Hyperlink"/>
                <w:noProof/>
              </w:rPr>
              <w:t>Sobre a PRS e este Guia</w:t>
            </w:r>
            <w:r w:rsidR="009A29C4">
              <w:rPr>
                <w:noProof/>
                <w:webHidden/>
              </w:rPr>
              <w:tab/>
            </w:r>
            <w:r w:rsidR="009A29C4">
              <w:rPr>
                <w:noProof/>
                <w:webHidden/>
              </w:rPr>
              <w:fldChar w:fldCharType="begin"/>
            </w:r>
            <w:r w:rsidR="009A29C4">
              <w:rPr>
                <w:noProof/>
                <w:webHidden/>
              </w:rPr>
              <w:instrText xml:space="preserve"> PAGEREF _Toc200020706 \h </w:instrText>
            </w:r>
            <w:r w:rsidR="009A29C4">
              <w:rPr>
                <w:noProof/>
                <w:webHidden/>
              </w:rPr>
            </w:r>
            <w:r w:rsidR="009A29C4">
              <w:rPr>
                <w:noProof/>
                <w:webHidden/>
              </w:rPr>
              <w:fldChar w:fldCharType="separate"/>
            </w:r>
            <w:r w:rsidR="009A29C4">
              <w:rPr>
                <w:noProof/>
                <w:webHidden/>
              </w:rPr>
              <w:t>4</w:t>
            </w:r>
            <w:r w:rsidR="009A29C4">
              <w:rPr>
                <w:noProof/>
                <w:webHidden/>
              </w:rPr>
              <w:fldChar w:fldCharType="end"/>
            </w:r>
          </w:hyperlink>
        </w:p>
        <w:p w14:paraId="5A923CA3" w14:textId="3B6C51BA" w:rsidR="009A29C4" w:rsidRDefault="009A29C4">
          <w:pPr>
            <w:pStyle w:val="TOC1"/>
            <w:tabs>
              <w:tab w:val="left" w:pos="440"/>
              <w:tab w:val="right" w:leader="dot" w:pos="10070"/>
            </w:tabs>
            <w:rPr>
              <w:rFonts w:asciiTheme="minorHAnsi" w:eastAsiaTheme="minorEastAsia" w:hAnsiTheme="minorHAnsi" w:cstheme="minorBidi"/>
              <w:noProof/>
              <w:kern w:val="2"/>
              <w:lang w:eastAsia="pt-BR"/>
              <w14:ligatures w14:val="standardContextual"/>
            </w:rPr>
          </w:pPr>
          <w:hyperlink w:anchor="_Toc200020707" w:history="1">
            <w:r w:rsidRPr="00E14295">
              <w:rPr>
                <w:rStyle w:val="Hyperlink"/>
                <w:noProof/>
              </w:rPr>
              <w:t>II.</w:t>
            </w:r>
            <w:r>
              <w:rPr>
                <w:rFonts w:asciiTheme="minorHAnsi" w:eastAsiaTheme="minorEastAsia" w:hAnsiTheme="minorHAnsi" w:cstheme="minorBidi"/>
                <w:noProof/>
                <w:kern w:val="2"/>
                <w:lang w:eastAsia="pt-BR"/>
                <w14:ligatures w14:val="standardContextual"/>
              </w:rPr>
              <w:tab/>
            </w:r>
            <w:r w:rsidRPr="00E14295">
              <w:rPr>
                <w:rStyle w:val="Hyperlink"/>
                <w:noProof/>
              </w:rPr>
              <w:t>Assistência técnica</w:t>
            </w:r>
            <w:r>
              <w:rPr>
                <w:noProof/>
                <w:webHidden/>
              </w:rPr>
              <w:tab/>
            </w:r>
            <w:r>
              <w:rPr>
                <w:noProof/>
                <w:webHidden/>
              </w:rPr>
              <w:fldChar w:fldCharType="begin"/>
            </w:r>
            <w:r>
              <w:rPr>
                <w:noProof/>
                <w:webHidden/>
              </w:rPr>
              <w:instrText xml:space="preserve"> PAGEREF _Toc200020707 \h </w:instrText>
            </w:r>
            <w:r>
              <w:rPr>
                <w:noProof/>
                <w:webHidden/>
              </w:rPr>
            </w:r>
            <w:r>
              <w:rPr>
                <w:noProof/>
                <w:webHidden/>
              </w:rPr>
              <w:fldChar w:fldCharType="separate"/>
            </w:r>
            <w:r>
              <w:rPr>
                <w:noProof/>
                <w:webHidden/>
              </w:rPr>
              <w:t>6</w:t>
            </w:r>
            <w:r>
              <w:rPr>
                <w:noProof/>
                <w:webHidden/>
              </w:rPr>
              <w:fldChar w:fldCharType="end"/>
            </w:r>
          </w:hyperlink>
        </w:p>
        <w:p w14:paraId="372D0F29" w14:textId="10F1B5F2"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08" w:history="1">
            <w:r w:rsidRPr="00E14295">
              <w:rPr>
                <w:rStyle w:val="Hyperlink"/>
                <w:noProof/>
              </w:rPr>
              <w:t>III.</w:t>
            </w:r>
            <w:r>
              <w:rPr>
                <w:rFonts w:asciiTheme="minorHAnsi" w:eastAsiaTheme="minorEastAsia" w:hAnsiTheme="minorHAnsi" w:cstheme="minorBidi"/>
                <w:noProof/>
                <w:kern w:val="2"/>
                <w:lang w:eastAsia="pt-BR"/>
                <w14:ligatures w14:val="standardContextual"/>
              </w:rPr>
              <w:tab/>
            </w:r>
            <w:r w:rsidRPr="00E14295">
              <w:rPr>
                <w:rStyle w:val="Hyperlink"/>
                <w:noProof/>
              </w:rPr>
              <w:t>Autoridade/jurisdição de PRS</w:t>
            </w:r>
            <w:r>
              <w:rPr>
                <w:noProof/>
                <w:webHidden/>
              </w:rPr>
              <w:tab/>
            </w:r>
            <w:r>
              <w:rPr>
                <w:noProof/>
                <w:webHidden/>
              </w:rPr>
              <w:fldChar w:fldCharType="begin"/>
            </w:r>
            <w:r>
              <w:rPr>
                <w:noProof/>
                <w:webHidden/>
              </w:rPr>
              <w:instrText xml:space="preserve"> PAGEREF _Toc200020708 \h </w:instrText>
            </w:r>
            <w:r>
              <w:rPr>
                <w:noProof/>
                <w:webHidden/>
              </w:rPr>
            </w:r>
            <w:r>
              <w:rPr>
                <w:noProof/>
                <w:webHidden/>
              </w:rPr>
              <w:fldChar w:fldCharType="separate"/>
            </w:r>
            <w:r>
              <w:rPr>
                <w:noProof/>
                <w:webHidden/>
              </w:rPr>
              <w:t>6</w:t>
            </w:r>
            <w:r>
              <w:rPr>
                <w:noProof/>
                <w:webHidden/>
              </w:rPr>
              <w:fldChar w:fldCharType="end"/>
            </w:r>
          </w:hyperlink>
        </w:p>
        <w:p w14:paraId="56AB587B" w14:textId="0A2BBAB2"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09" w:history="1">
            <w:r w:rsidRPr="00E14295">
              <w:rPr>
                <w:rStyle w:val="Hyperlink"/>
                <w:noProof/>
              </w:rPr>
              <w:t>IV.</w:t>
            </w:r>
            <w:r>
              <w:rPr>
                <w:rFonts w:asciiTheme="minorHAnsi" w:eastAsiaTheme="minorEastAsia" w:hAnsiTheme="minorHAnsi" w:cstheme="minorBidi"/>
                <w:noProof/>
                <w:kern w:val="2"/>
                <w:lang w:eastAsia="pt-BR"/>
                <w14:ligatures w14:val="standardContextual"/>
              </w:rPr>
              <w:tab/>
            </w:r>
            <w:r w:rsidRPr="00E14295">
              <w:rPr>
                <w:rStyle w:val="Hyperlink"/>
                <w:noProof/>
              </w:rPr>
              <w:t>Como registrar uma queixa de Educação Especial</w:t>
            </w:r>
            <w:r>
              <w:rPr>
                <w:noProof/>
                <w:webHidden/>
              </w:rPr>
              <w:tab/>
            </w:r>
            <w:r>
              <w:rPr>
                <w:noProof/>
                <w:webHidden/>
              </w:rPr>
              <w:fldChar w:fldCharType="begin"/>
            </w:r>
            <w:r>
              <w:rPr>
                <w:noProof/>
                <w:webHidden/>
              </w:rPr>
              <w:instrText xml:space="preserve"> PAGEREF _Toc200020709 \h </w:instrText>
            </w:r>
            <w:r>
              <w:rPr>
                <w:noProof/>
                <w:webHidden/>
              </w:rPr>
            </w:r>
            <w:r>
              <w:rPr>
                <w:noProof/>
                <w:webHidden/>
              </w:rPr>
              <w:fldChar w:fldCharType="separate"/>
            </w:r>
            <w:r>
              <w:rPr>
                <w:noProof/>
                <w:webHidden/>
              </w:rPr>
              <w:t>7</w:t>
            </w:r>
            <w:r>
              <w:rPr>
                <w:noProof/>
                <w:webHidden/>
              </w:rPr>
              <w:fldChar w:fldCharType="end"/>
            </w:r>
          </w:hyperlink>
        </w:p>
        <w:p w14:paraId="066E568E" w14:textId="5C49D51C"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10" w:history="1">
            <w:r w:rsidRPr="00E14295">
              <w:rPr>
                <w:rStyle w:val="Hyperlink"/>
                <w:noProof/>
              </w:rPr>
              <w:t>a)</w:t>
            </w:r>
            <w:r>
              <w:rPr>
                <w:rFonts w:asciiTheme="minorHAnsi" w:eastAsiaTheme="minorEastAsia" w:hAnsiTheme="minorHAnsi" w:cstheme="minorBidi"/>
                <w:noProof/>
                <w:kern w:val="2"/>
                <w:lang w:eastAsia="pt-BR"/>
                <w14:ligatures w14:val="standardContextual"/>
              </w:rPr>
              <w:tab/>
            </w:r>
            <w:r w:rsidRPr="00E14295">
              <w:rPr>
                <w:rStyle w:val="Hyperlink"/>
                <w:noProof/>
              </w:rPr>
              <w:t>Cópia da queixa para a outra parte</w:t>
            </w:r>
            <w:r>
              <w:rPr>
                <w:noProof/>
                <w:webHidden/>
              </w:rPr>
              <w:tab/>
            </w:r>
            <w:r>
              <w:rPr>
                <w:noProof/>
                <w:webHidden/>
              </w:rPr>
              <w:fldChar w:fldCharType="begin"/>
            </w:r>
            <w:r>
              <w:rPr>
                <w:noProof/>
                <w:webHidden/>
              </w:rPr>
              <w:instrText xml:space="preserve"> PAGEREF _Toc200020710 \h </w:instrText>
            </w:r>
            <w:r>
              <w:rPr>
                <w:noProof/>
                <w:webHidden/>
              </w:rPr>
            </w:r>
            <w:r>
              <w:rPr>
                <w:noProof/>
                <w:webHidden/>
              </w:rPr>
              <w:fldChar w:fldCharType="separate"/>
            </w:r>
            <w:r>
              <w:rPr>
                <w:noProof/>
                <w:webHidden/>
              </w:rPr>
              <w:t>9</w:t>
            </w:r>
            <w:r>
              <w:rPr>
                <w:noProof/>
                <w:webHidden/>
              </w:rPr>
              <w:fldChar w:fldCharType="end"/>
            </w:r>
          </w:hyperlink>
        </w:p>
        <w:p w14:paraId="51FB4054" w14:textId="5D17488D"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11" w:history="1">
            <w:r w:rsidRPr="00E14295">
              <w:rPr>
                <w:rStyle w:val="Hyperlink"/>
                <w:noProof/>
              </w:rPr>
              <w:t>b)</w:t>
            </w:r>
            <w:r>
              <w:rPr>
                <w:rFonts w:asciiTheme="minorHAnsi" w:eastAsiaTheme="minorEastAsia" w:hAnsiTheme="minorHAnsi" w:cstheme="minorBidi"/>
                <w:noProof/>
                <w:kern w:val="2"/>
                <w:lang w:eastAsia="pt-BR"/>
                <w14:ligatures w14:val="standardContextual"/>
              </w:rPr>
              <w:tab/>
            </w:r>
            <w:r w:rsidRPr="00E14295">
              <w:rPr>
                <w:rStyle w:val="Hyperlink"/>
                <w:noProof/>
              </w:rPr>
              <w:t>Confidencialidade e acesso de terceiros às informações</w:t>
            </w:r>
            <w:r>
              <w:rPr>
                <w:noProof/>
                <w:webHidden/>
              </w:rPr>
              <w:tab/>
            </w:r>
            <w:r>
              <w:rPr>
                <w:noProof/>
                <w:webHidden/>
              </w:rPr>
              <w:fldChar w:fldCharType="begin"/>
            </w:r>
            <w:r>
              <w:rPr>
                <w:noProof/>
                <w:webHidden/>
              </w:rPr>
              <w:instrText xml:space="preserve"> PAGEREF _Toc200020711 \h </w:instrText>
            </w:r>
            <w:r>
              <w:rPr>
                <w:noProof/>
                <w:webHidden/>
              </w:rPr>
            </w:r>
            <w:r>
              <w:rPr>
                <w:noProof/>
                <w:webHidden/>
              </w:rPr>
              <w:fldChar w:fldCharType="separate"/>
            </w:r>
            <w:r>
              <w:rPr>
                <w:noProof/>
                <w:webHidden/>
              </w:rPr>
              <w:t>9</w:t>
            </w:r>
            <w:r>
              <w:rPr>
                <w:noProof/>
                <w:webHidden/>
              </w:rPr>
              <w:fldChar w:fldCharType="end"/>
            </w:r>
          </w:hyperlink>
        </w:p>
        <w:p w14:paraId="2EDFBFF1" w14:textId="033B15EB"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2" w:history="1">
            <w:r w:rsidRPr="00E14295">
              <w:rPr>
                <w:rStyle w:val="Hyperlink"/>
                <w:noProof/>
              </w:rPr>
              <w:t>V.</w:t>
            </w:r>
            <w:r>
              <w:rPr>
                <w:rFonts w:asciiTheme="minorHAnsi" w:eastAsiaTheme="minorEastAsia" w:hAnsiTheme="minorHAnsi" w:cstheme="minorBidi"/>
                <w:noProof/>
                <w:kern w:val="2"/>
                <w:lang w:eastAsia="pt-BR"/>
                <w14:ligatures w14:val="standardContextual"/>
              </w:rPr>
              <w:tab/>
            </w:r>
            <w:r w:rsidRPr="00E14295">
              <w:rPr>
                <w:rStyle w:val="Hyperlink"/>
                <w:noProof/>
              </w:rPr>
              <w:t>Conteúdo obrigatório de uma queixa</w:t>
            </w:r>
            <w:r>
              <w:rPr>
                <w:noProof/>
                <w:webHidden/>
              </w:rPr>
              <w:tab/>
            </w:r>
            <w:r>
              <w:rPr>
                <w:noProof/>
                <w:webHidden/>
              </w:rPr>
              <w:fldChar w:fldCharType="begin"/>
            </w:r>
            <w:r>
              <w:rPr>
                <w:noProof/>
                <w:webHidden/>
              </w:rPr>
              <w:instrText xml:space="preserve"> PAGEREF _Toc200020712 \h </w:instrText>
            </w:r>
            <w:r>
              <w:rPr>
                <w:noProof/>
                <w:webHidden/>
              </w:rPr>
            </w:r>
            <w:r>
              <w:rPr>
                <w:noProof/>
                <w:webHidden/>
              </w:rPr>
              <w:fldChar w:fldCharType="separate"/>
            </w:r>
            <w:r>
              <w:rPr>
                <w:noProof/>
                <w:webHidden/>
              </w:rPr>
              <w:t>10</w:t>
            </w:r>
            <w:r>
              <w:rPr>
                <w:noProof/>
                <w:webHidden/>
              </w:rPr>
              <w:fldChar w:fldCharType="end"/>
            </w:r>
          </w:hyperlink>
        </w:p>
        <w:p w14:paraId="58D349D4" w14:textId="68C8F170"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3" w:history="1">
            <w:r w:rsidRPr="00E14295">
              <w:rPr>
                <w:rStyle w:val="Hyperlink"/>
                <w:noProof/>
              </w:rPr>
              <w:t>VI.</w:t>
            </w:r>
            <w:r>
              <w:rPr>
                <w:rFonts w:asciiTheme="minorHAnsi" w:eastAsiaTheme="minorEastAsia" w:hAnsiTheme="minorHAnsi" w:cstheme="minorBidi"/>
                <w:noProof/>
                <w:kern w:val="2"/>
                <w:lang w:eastAsia="pt-BR"/>
                <w14:ligatures w14:val="standardContextual"/>
              </w:rPr>
              <w:tab/>
            </w:r>
            <w:r w:rsidRPr="00E14295">
              <w:rPr>
                <w:rStyle w:val="Hyperlink"/>
                <w:iCs/>
                <w:noProof/>
              </w:rPr>
              <w:t>Prazo para apresentar uma queixa de Educação Especial</w:t>
            </w:r>
            <w:r>
              <w:rPr>
                <w:noProof/>
                <w:webHidden/>
              </w:rPr>
              <w:tab/>
            </w:r>
            <w:r>
              <w:rPr>
                <w:noProof/>
                <w:webHidden/>
              </w:rPr>
              <w:fldChar w:fldCharType="begin"/>
            </w:r>
            <w:r>
              <w:rPr>
                <w:noProof/>
                <w:webHidden/>
              </w:rPr>
              <w:instrText xml:space="preserve"> PAGEREF _Toc200020713 \h </w:instrText>
            </w:r>
            <w:r>
              <w:rPr>
                <w:noProof/>
                <w:webHidden/>
              </w:rPr>
            </w:r>
            <w:r>
              <w:rPr>
                <w:noProof/>
                <w:webHidden/>
              </w:rPr>
              <w:fldChar w:fldCharType="separate"/>
            </w:r>
            <w:r>
              <w:rPr>
                <w:noProof/>
                <w:webHidden/>
              </w:rPr>
              <w:t>12</w:t>
            </w:r>
            <w:r>
              <w:rPr>
                <w:noProof/>
                <w:webHidden/>
              </w:rPr>
              <w:fldChar w:fldCharType="end"/>
            </w:r>
          </w:hyperlink>
        </w:p>
        <w:p w14:paraId="3CC43C95" w14:textId="4E2EEF53"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14" w:history="1">
            <w:r w:rsidRPr="00E14295">
              <w:rPr>
                <w:rStyle w:val="Hyperlink"/>
                <w:noProof/>
              </w:rPr>
              <w:t>a)</w:t>
            </w:r>
            <w:r>
              <w:rPr>
                <w:rFonts w:asciiTheme="minorHAnsi" w:eastAsiaTheme="minorEastAsia" w:hAnsiTheme="minorHAnsi" w:cstheme="minorBidi"/>
                <w:noProof/>
                <w:kern w:val="2"/>
                <w:lang w:eastAsia="pt-BR"/>
                <w14:ligatures w14:val="standardContextual"/>
              </w:rPr>
              <w:tab/>
            </w:r>
            <w:r w:rsidRPr="00E14295">
              <w:rPr>
                <w:rStyle w:val="Hyperlink"/>
                <w:iCs/>
                <w:noProof/>
              </w:rPr>
              <w:t>Data de recebimento</w:t>
            </w:r>
            <w:r>
              <w:rPr>
                <w:noProof/>
                <w:webHidden/>
              </w:rPr>
              <w:tab/>
            </w:r>
            <w:r>
              <w:rPr>
                <w:noProof/>
                <w:webHidden/>
              </w:rPr>
              <w:fldChar w:fldCharType="begin"/>
            </w:r>
            <w:r>
              <w:rPr>
                <w:noProof/>
                <w:webHidden/>
              </w:rPr>
              <w:instrText xml:space="preserve"> PAGEREF _Toc200020714 \h </w:instrText>
            </w:r>
            <w:r>
              <w:rPr>
                <w:noProof/>
                <w:webHidden/>
              </w:rPr>
            </w:r>
            <w:r>
              <w:rPr>
                <w:noProof/>
                <w:webHidden/>
              </w:rPr>
              <w:fldChar w:fldCharType="separate"/>
            </w:r>
            <w:r>
              <w:rPr>
                <w:noProof/>
                <w:webHidden/>
              </w:rPr>
              <w:t>12</w:t>
            </w:r>
            <w:r>
              <w:rPr>
                <w:noProof/>
                <w:webHidden/>
              </w:rPr>
              <w:fldChar w:fldCharType="end"/>
            </w:r>
          </w:hyperlink>
        </w:p>
        <w:p w14:paraId="4F54EF8D" w14:textId="10FD717F"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15" w:history="1">
            <w:r w:rsidRPr="00E14295">
              <w:rPr>
                <w:rStyle w:val="Hyperlink"/>
                <w:noProof/>
              </w:rPr>
              <w:t>b)</w:t>
            </w:r>
            <w:r>
              <w:rPr>
                <w:rFonts w:asciiTheme="minorHAnsi" w:eastAsiaTheme="minorEastAsia" w:hAnsiTheme="minorHAnsi" w:cstheme="minorBidi"/>
                <w:noProof/>
                <w:kern w:val="2"/>
                <w:lang w:eastAsia="pt-BR"/>
                <w14:ligatures w14:val="standardContextual"/>
              </w:rPr>
              <w:tab/>
            </w:r>
            <w:r w:rsidRPr="00E14295">
              <w:rPr>
                <w:rStyle w:val="Hyperlink"/>
                <w:noProof/>
              </w:rPr>
              <w:t>Processamento da queixa</w:t>
            </w:r>
            <w:r>
              <w:rPr>
                <w:noProof/>
                <w:webHidden/>
              </w:rPr>
              <w:tab/>
            </w:r>
            <w:r>
              <w:rPr>
                <w:noProof/>
                <w:webHidden/>
              </w:rPr>
              <w:fldChar w:fldCharType="begin"/>
            </w:r>
            <w:r>
              <w:rPr>
                <w:noProof/>
                <w:webHidden/>
              </w:rPr>
              <w:instrText xml:space="preserve"> PAGEREF _Toc200020715 \h </w:instrText>
            </w:r>
            <w:r>
              <w:rPr>
                <w:noProof/>
                <w:webHidden/>
              </w:rPr>
            </w:r>
            <w:r>
              <w:rPr>
                <w:noProof/>
                <w:webHidden/>
              </w:rPr>
              <w:fldChar w:fldCharType="separate"/>
            </w:r>
            <w:r>
              <w:rPr>
                <w:noProof/>
                <w:webHidden/>
              </w:rPr>
              <w:t>12</w:t>
            </w:r>
            <w:r>
              <w:rPr>
                <w:noProof/>
                <w:webHidden/>
              </w:rPr>
              <w:fldChar w:fldCharType="end"/>
            </w:r>
          </w:hyperlink>
        </w:p>
        <w:p w14:paraId="0876E2BF" w14:textId="6FE8E8E9"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6" w:history="1">
            <w:r w:rsidRPr="00E14295">
              <w:rPr>
                <w:rStyle w:val="Hyperlink"/>
                <w:noProof/>
              </w:rPr>
              <w:t>VII.</w:t>
            </w:r>
            <w:r>
              <w:rPr>
                <w:rFonts w:asciiTheme="minorHAnsi" w:eastAsiaTheme="minorEastAsia" w:hAnsiTheme="minorHAnsi" w:cstheme="minorBidi"/>
                <w:noProof/>
                <w:kern w:val="2"/>
                <w:lang w:eastAsia="pt-BR"/>
                <w14:ligatures w14:val="standardContextual"/>
              </w:rPr>
              <w:tab/>
            </w:r>
            <w:r w:rsidRPr="00E14295">
              <w:rPr>
                <w:rStyle w:val="Hyperlink"/>
                <w:noProof/>
              </w:rPr>
              <w:t>Tentativas de resolução enquanto uma queixa estiver pendente</w:t>
            </w:r>
            <w:r>
              <w:rPr>
                <w:noProof/>
                <w:webHidden/>
              </w:rPr>
              <w:tab/>
            </w:r>
            <w:r>
              <w:rPr>
                <w:noProof/>
                <w:webHidden/>
              </w:rPr>
              <w:fldChar w:fldCharType="begin"/>
            </w:r>
            <w:r>
              <w:rPr>
                <w:noProof/>
                <w:webHidden/>
              </w:rPr>
              <w:instrText xml:space="preserve"> PAGEREF _Toc200020716 \h </w:instrText>
            </w:r>
            <w:r>
              <w:rPr>
                <w:noProof/>
                <w:webHidden/>
              </w:rPr>
            </w:r>
            <w:r>
              <w:rPr>
                <w:noProof/>
                <w:webHidden/>
              </w:rPr>
              <w:fldChar w:fldCharType="separate"/>
            </w:r>
            <w:r>
              <w:rPr>
                <w:noProof/>
                <w:webHidden/>
              </w:rPr>
              <w:t>13</w:t>
            </w:r>
            <w:r>
              <w:rPr>
                <w:noProof/>
                <w:webHidden/>
              </w:rPr>
              <w:fldChar w:fldCharType="end"/>
            </w:r>
          </w:hyperlink>
        </w:p>
        <w:p w14:paraId="53E569CA" w14:textId="7CFF740C"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7" w:history="1">
            <w:r w:rsidRPr="00E14295">
              <w:rPr>
                <w:rStyle w:val="Hyperlink"/>
                <w:noProof/>
              </w:rPr>
              <w:t>VIII.</w:t>
            </w:r>
            <w:r>
              <w:rPr>
                <w:rFonts w:asciiTheme="minorHAnsi" w:eastAsiaTheme="minorEastAsia" w:hAnsiTheme="minorHAnsi" w:cstheme="minorBidi"/>
                <w:noProof/>
                <w:kern w:val="2"/>
                <w:lang w:eastAsia="pt-BR"/>
                <w14:ligatures w14:val="standardContextual"/>
              </w:rPr>
              <w:tab/>
            </w:r>
            <w:r w:rsidRPr="00E14295">
              <w:rPr>
                <w:rStyle w:val="Hyperlink"/>
                <w:noProof/>
              </w:rPr>
              <w:t>Cronogramas de uma investigação</w:t>
            </w:r>
            <w:r>
              <w:rPr>
                <w:noProof/>
                <w:webHidden/>
              </w:rPr>
              <w:tab/>
            </w:r>
            <w:r>
              <w:rPr>
                <w:noProof/>
                <w:webHidden/>
              </w:rPr>
              <w:fldChar w:fldCharType="begin"/>
            </w:r>
            <w:r>
              <w:rPr>
                <w:noProof/>
                <w:webHidden/>
              </w:rPr>
              <w:instrText xml:space="preserve"> PAGEREF _Toc200020717 \h </w:instrText>
            </w:r>
            <w:r>
              <w:rPr>
                <w:noProof/>
                <w:webHidden/>
              </w:rPr>
            </w:r>
            <w:r>
              <w:rPr>
                <w:noProof/>
                <w:webHidden/>
              </w:rPr>
              <w:fldChar w:fldCharType="separate"/>
            </w:r>
            <w:r>
              <w:rPr>
                <w:noProof/>
                <w:webHidden/>
              </w:rPr>
              <w:t>13</w:t>
            </w:r>
            <w:r>
              <w:rPr>
                <w:noProof/>
                <w:webHidden/>
              </w:rPr>
              <w:fldChar w:fldCharType="end"/>
            </w:r>
          </w:hyperlink>
        </w:p>
        <w:p w14:paraId="23185143" w14:textId="6A907B07"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8" w:history="1">
            <w:r w:rsidRPr="00E14295">
              <w:rPr>
                <w:rStyle w:val="Hyperlink"/>
                <w:noProof/>
              </w:rPr>
              <w:t>IX.</w:t>
            </w:r>
            <w:r>
              <w:rPr>
                <w:rFonts w:asciiTheme="minorHAnsi" w:eastAsiaTheme="minorEastAsia" w:hAnsiTheme="minorHAnsi" w:cstheme="minorBidi"/>
                <w:noProof/>
                <w:kern w:val="2"/>
                <w:lang w:eastAsia="pt-BR"/>
                <w14:ligatures w14:val="standardContextual"/>
              </w:rPr>
              <w:tab/>
            </w:r>
            <w:r w:rsidRPr="00E14295">
              <w:rPr>
                <w:rStyle w:val="Hyperlink"/>
                <w:noProof/>
              </w:rPr>
              <w:t>Retirada de uma queixa</w:t>
            </w:r>
            <w:r>
              <w:rPr>
                <w:noProof/>
                <w:webHidden/>
              </w:rPr>
              <w:tab/>
            </w:r>
            <w:r>
              <w:rPr>
                <w:noProof/>
                <w:webHidden/>
              </w:rPr>
              <w:fldChar w:fldCharType="begin"/>
            </w:r>
            <w:r>
              <w:rPr>
                <w:noProof/>
                <w:webHidden/>
              </w:rPr>
              <w:instrText xml:space="preserve"> PAGEREF _Toc200020718 \h </w:instrText>
            </w:r>
            <w:r>
              <w:rPr>
                <w:noProof/>
                <w:webHidden/>
              </w:rPr>
            </w:r>
            <w:r>
              <w:rPr>
                <w:noProof/>
                <w:webHidden/>
              </w:rPr>
              <w:fldChar w:fldCharType="separate"/>
            </w:r>
            <w:r>
              <w:rPr>
                <w:noProof/>
                <w:webHidden/>
              </w:rPr>
              <w:t>14</w:t>
            </w:r>
            <w:r>
              <w:rPr>
                <w:noProof/>
                <w:webHidden/>
              </w:rPr>
              <w:fldChar w:fldCharType="end"/>
            </w:r>
          </w:hyperlink>
        </w:p>
        <w:p w14:paraId="76F239E0" w14:textId="1B941661"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19" w:history="1">
            <w:r w:rsidRPr="00E14295">
              <w:rPr>
                <w:rStyle w:val="Hyperlink"/>
                <w:noProof/>
              </w:rPr>
              <w:t>X.</w:t>
            </w:r>
            <w:r>
              <w:rPr>
                <w:rFonts w:asciiTheme="minorHAnsi" w:eastAsiaTheme="minorEastAsia" w:hAnsiTheme="minorHAnsi" w:cstheme="minorBidi"/>
                <w:noProof/>
                <w:kern w:val="2"/>
                <w:lang w:eastAsia="pt-BR"/>
                <w14:ligatures w14:val="standardContextual"/>
              </w:rPr>
              <w:tab/>
            </w:r>
            <w:r w:rsidRPr="00E14295">
              <w:rPr>
                <w:rStyle w:val="Hyperlink"/>
                <w:noProof/>
              </w:rPr>
              <w:t>Realização de uma investigação</w:t>
            </w:r>
            <w:r>
              <w:rPr>
                <w:noProof/>
                <w:webHidden/>
              </w:rPr>
              <w:tab/>
            </w:r>
            <w:r>
              <w:rPr>
                <w:noProof/>
                <w:webHidden/>
              </w:rPr>
              <w:fldChar w:fldCharType="begin"/>
            </w:r>
            <w:r>
              <w:rPr>
                <w:noProof/>
                <w:webHidden/>
              </w:rPr>
              <w:instrText xml:space="preserve"> PAGEREF _Toc200020719 \h </w:instrText>
            </w:r>
            <w:r>
              <w:rPr>
                <w:noProof/>
                <w:webHidden/>
              </w:rPr>
            </w:r>
            <w:r>
              <w:rPr>
                <w:noProof/>
                <w:webHidden/>
              </w:rPr>
              <w:fldChar w:fldCharType="separate"/>
            </w:r>
            <w:r>
              <w:rPr>
                <w:noProof/>
                <w:webHidden/>
              </w:rPr>
              <w:t>14</w:t>
            </w:r>
            <w:r>
              <w:rPr>
                <w:noProof/>
                <w:webHidden/>
              </w:rPr>
              <w:fldChar w:fldCharType="end"/>
            </w:r>
          </w:hyperlink>
        </w:p>
        <w:p w14:paraId="45A32B9A" w14:textId="6513892B"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20" w:history="1">
            <w:r w:rsidRPr="00E14295">
              <w:rPr>
                <w:rStyle w:val="Hyperlink"/>
                <w:rFonts w:eastAsia="Calibri"/>
                <w:noProof/>
              </w:rPr>
              <w:t>a)</w:t>
            </w:r>
            <w:r>
              <w:rPr>
                <w:rFonts w:asciiTheme="minorHAnsi" w:eastAsiaTheme="minorEastAsia" w:hAnsiTheme="minorHAnsi" w:cstheme="minorBidi"/>
                <w:noProof/>
                <w:kern w:val="2"/>
                <w:lang w:eastAsia="pt-BR"/>
                <w14:ligatures w14:val="standardContextual"/>
              </w:rPr>
              <w:tab/>
            </w:r>
            <w:r w:rsidRPr="00E14295">
              <w:rPr>
                <w:rStyle w:val="Hyperlink"/>
                <w:noProof/>
              </w:rPr>
              <w:t>Oportunidade final do(a) autor(a) da queixa de enviar informações adicionais</w:t>
            </w:r>
            <w:r>
              <w:rPr>
                <w:noProof/>
                <w:webHidden/>
              </w:rPr>
              <w:tab/>
            </w:r>
            <w:r>
              <w:rPr>
                <w:noProof/>
                <w:webHidden/>
              </w:rPr>
              <w:fldChar w:fldCharType="begin"/>
            </w:r>
            <w:r>
              <w:rPr>
                <w:noProof/>
                <w:webHidden/>
              </w:rPr>
              <w:instrText xml:space="preserve"> PAGEREF _Toc200020720 \h </w:instrText>
            </w:r>
            <w:r>
              <w:rPr>
                <w:noProof/>
                <w:webHidden/>
              </w:rPr>
            </w:r>
            <w:r>
              <w:rPr>
                <w:noProof/>
                <w:webHidden/>
              </w:rPr>
              <w:fldChar w:fldCharType="separate"/>
            </w:r>
            <w:r>
              <w:rPr>
                <w:noProof/>
                <w:webHidden/>
              </w:rPr>
              <w:t>16</w:t>
            </w:r>
            <w:r>
              <w:rPr>
                <w:noProof/>
                <w:webHidden/>
              </w:rPr>
              <w:fldChar w:fldCharType="end"/>
            </w:r>
          </w:hyperlink>
        </w:p>
        <w:p w14:paraId="1FCC9C12" w14:textId="4ED24420"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21" w:history="1">
            <w:r w:rsidRPr="00E14295">
              <w:rPr>
                <w:rStyle w:val="Hyperlink"/>
                <w:noProof/>
              </w:rPr>
              <w:t>b)</w:t>
            </w:r>
            <w:r>
              <w:rPr>
                <w:rFonts w:asciiTheme="minorHAnsi" w:eastAsiaTheme="minorEastAsia" w:hAnsiTheme="minorHAnsi" w:cstheme="minorBidi"/>
                <w:noProof/>
                <w:kern w:val="2"/>
                <w:lang w:eastAsia="pt-BR"/>
                <w14:ligatures w14:val="standardContextual"/>
              </w:rPr>
              <w:tab/>
            </w:r>
            <w:r w:rsidRPr="00E14295">
              <w:rPr>
                <w:rStyle w:val="Hyperlink"/>
                <w:noProof/>
              </w:rPr>
              <w:t>Possíveis solicitações subsequentes de informações</w:t>
            </w:r>
            <w:r>
              <w:rPr>
                <w:noProof/>
                <w:webHidden/>
              </w:rPr>
              <w:tab/>
            </w:r>
            <w:r>
              <w:rPr>
                <w:noProof/>
                <w:webHidden/>
              </w:rPr>
              <w:fldChar w:fldCharType="begin"/>
            </w:r>
            <w:r>
              <w:rPr>
                <w:noProof/>
                <w:webHidden/>
              </w:rPr>
              <w:instrText xml:space="preserve"> PAGEREF _Toc200020721 \h </w:instrText>
            </w:r>
            <w:r>
              <w:rPr>
                <w:noProof/>
                <w:webHidden/>
              </w:rPr>
            </w:r>
            <w:r>
              <w:rPr>
                <w:noProof/>
                <w:webHidden/>
              </w:rPr>
              <w:fldChar w:fldCharType="separate"/>
            </w:r>
            <w:r>
              <w:rPr>
                <w:noProof/>
                <w:webHidden/>
              </w:rPr>
              <w:t>16</w:t>
            </w:r>
            <w:r>
              <w:rPr>
                <w:noProof/>
                <w:webHidden/>
              </w:rPr>
              <w:fldChar w:fldCharType="end"/>
            </w:r>
          </w:hyperlink>
        </w:p>
        <w:p w14:paraId="078C3250" w14:textId="6873D15E"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2" w:history="1">
            <w:r w:rsidRPr="00E14295">
              <w:rPr>
                <w:rStyle w:val="Hyperlink"/>
                <w:noProof/>
              </w:rPr>
              <w:t>XI.</w:t>
            </w:r>
            <w:r>
              <w:rPr>
                <w:rFonts w:asciiTheme="minorHAnsi" w:eastAsiaTheme="minorEastAsia" w:hAnsiTheme="minorHAnsi" w:cstheme="minorBidi"/>
                <w:noProof/>
                <w:kern w:val="2"/>
                <w:lang w:eastAsia="pt-BR"/>
                <w14:ligatures w14:val="standardContextual"/>
              </w:rPr>
              <w:tab/>
            </w:r>
            <w:r w:rsidRPr="00E14295">
              <w:rPr>
                <w:rStyle w:val="Hyperlink"/>
                <w:noProof/>
              </w:rPr>
              <w:t>Determinação</w:t>
            </w:r>
            <w:r>
              <w:rPr>
                <w:noProof/>
                <w:webHidden/>
              </w:rPr>
              <w:tab/>
            </w:r>
            <w:r>
              <w:rPr>
                <w:noProof/>
                <w:webHidden/>
              </w:rPr>
              <w:fldChar w:fldCharType="begin"/>
            </w:r>
            <w:r>
              <w:rPr>
                <w:noProof/>
                <w:webHidden/>
              </w:rPr>
              <w:instrText xml:space="preserve"> PAGEREF _Toc200020722 \h </w:instrText>
            </w:r>
            <w:r>
              <w:rPr>
                <w:noProof/>
                <w:webHidden/>
              </w:rPr>
            </w:r>
            <w:r>
              <w:rPr>
                <w:noProof/>
                <w:webHidden/>
              </w:rPr>
              <w:fldChar w:fldCharType="separate"/>
            </w:r>
            <w:r>
              <w:rPr>
                <w:noProof/>
                <w:webHidden/>
              </w:rPr>
              <w:t>17</w:t>
            </w:r>
            <w:r>
              <w:rPr>
                <w:noProof/>
                <w:webHidden/>
              </w:rPr>
              <w:fldChar w:fldCharType="end"/>
            </w:r>
          </w:hyperlink>
        </w:p>
        <w:p w14:paraId="2872DD63" w14:textId="6B68F143"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3" w:history="1">
            <w:r w:rsidRPr="00E14295">
              <w:rPr>
                <w:rStyle w:val="Hyperlink"/>
                <w:noProof/>
              </w:rPr>
              <w:t>XII.</w:t>
            </w:r>
            <w:r>
              <w:rPr>
                <w:rFonts w:asciiTheme="minorHAnsi" w:eastAsiaTheme="minorEastAsia" w:hAnsiTheme="minorHAnsi" w:cstheme="minorBidi"/>
                <w:noProof/>
                <w:kern w:val="2"/>
                <w:lang w:eastAsia="pt-BR"/>
                <w14:ligatures w14:val="standardContextual"/>
              </w:rPr>
              <w:tab/>
            </w:r>
            <w:r w:rsidRPr="00E14295">
              <w:rPr>
                <w:rStyle w:val="Hyperlink"/>
                <w:noProof/>
              </w:rPr>
              <w:t>Medidas corretivas</w:t>
            </w:r>
            <w:r>
              <w:rPr>
                <w:noProof/>
                <w:webHidden/>
              </w:rPr>
              <w:tab/>
            </w:r>
            <w:r>
              <w:rPr>
                <w:noProof/>
                <w:webHidden/>
              </w:rPr>
              <w:fldChar w:fldCharType="begin"/>
            </w:r>
            <w:r>
              <w:rPr>
                <w:noProof/>
                <w:webHidden/>
              </w:rPr>
              <w:instrText xml:space="preserve"> PAGEREF _Toc200020723 \h </w:instrText>
            </w:r>
            <w:r>
              <w:rPr>
                <w:noProof/>
                <w:webHidden/>
              </w:rPr>
            </w:r>
            <w:r>
              <w:rPr>
                <w:noProof/>
                <w:webHidden/>
              </w:rPr>
              <w:fldChar w:fldCharType="separate"/>
            </w:r>
            <w:r>
              <w:rPr>
                <w:noProof/>
                <w:webHidden/>
              </w:rPr>
              <w:t>17</w:t>
            </w:r>
            <w:r>
              <w:rPr>
                <w:noProof/>
                <w:webHidden/>
              </w:rPr>
              <w:fldChar w:fldCharType="end"/>
            </w:r>
          </w:hyperlink>
        </w:p>
        <w:p w14:paraId="59A3ECE4" w14:textId="7B90C9C6"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4" w:history="1">
            <w:r w:rsidRPr="00E14295">
              <w:rPr>
                <w:rStyle w:val="Hyperlink"/>
                <w:noProof/>
              </w:rPr>
              <w:t>XIII.</w:t>
            </w:r>
            <w:r>
              <w:rPr>
                <w:rFonts w:asciiTheme="minorHAnsi" w:eastAsiaTheme="minorEastAsia" w:hAnsiTheme="minorHAnsi" w:cstheme="minorBidi"/>
                <w:noProof/>
                <w:kern w:val="2"/>
                <w:lang w:eastAsia="pt-BR"/>
                <w14:ligatures w14:val="standardContextual"/>
              </w:rPr>
              <w:tab/>
            </w:r>
            <w:r w:rsidRPr="00E14295">
              <w:rPr>
                <w:rStyle w:val="Hyperlink"/>
                <w:noProof/>
              </w:rPr>
              <w:t>Acesso das partes às informações durante o processo de queixa da PRS</w:t>
            </w:r>
            <w:r>
              <w:rPr>
                <w:noProof/>
                <w:webHidden/>
              </w:rPr>
              <w:tab/>
            </w:r>
            <w:r>
              <w:rPr>
                <w:noProof/>
                <w:webHidden/>
              </w:rPr>
              <w:fldChar w:fldCharType="begin"/>
            </w:r>
            <w:r>
              <w:rPr>
                <w:noProof/>
                <w:webHidden/>
              </w:rPr>
              <w:instrText xml:space="preserve"> PAGEREF _Toc200020724 \h </w:instrText>
            </w:r>
            <w:r>
              <w:rPr>
                <w:noProof/>
                <w:webHidden/>
              </w:rPr>
            </w:r>
            <w:r>
              <w:rPr>
                <w:noProof/>
                <w:webHidden/>
              </w:rPr>
              <w:fldChar w:fldCharType="separate"/>
            </w:r>
            <w:r>
              <w:rPr>
                <w:noProof/>
                <w:webHidden/>
              </w:rPr>
              <w:t>20</w:t>
            </w:r>
            <w:r>
              <w:rPr>
                <w:noProof/>
                <w:webHidden/>
              </w:rPr>
              <w:fldChar w:fldCharType="end"/>
            </w:r>
          </w:hyperlink>
        </w:p>
        <w:p w14:paraId="00C3BD13" w14:textId="30AB85D3"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5" w:history="1">
            <w:r w:rsidRPr="00E14295">
              <w:rPr>
                <w:rStyle w:val="Hyperlink"/>
                <w:noProof/>
              </w:rPr>
              <w:t>XIV.</w:t>
            </w:r>
            <w:r>
              <w:rPr>
                <w:rFonts w:asciiTheme="minorHAnsi" w:eastAsiaTheme="minorEastAsia" w:hAnsiTheme="minorHAnsi" w:cstheme="minorBidi"/>
                <w:noProof/>
                <w:kern w:val="2"/>
                <w:lang w:eastAsia="pt-BR"/>
                <w14:ligatures w14:val="standardContextual"/>
              </w:rPr>
              <w:tab/>
            </w:r>
            <w:r w:rsidRPr="00E14295">
              <w:rPr>
                <w:rStyle w:val="Hyperlink"/>
                <w:noProof/>
              </w:rPr>
              <w:t>Finalidade da decisão</w:t>
            </w:r>
            <w:r>
              <w:rPr>
                <w:noProof/>
                <w:webHidden/>
              </w:rPr>
              <w:tab/>
            </w:r>
            <w:r>
              <w:rPr>
                <w:noProof/>
                <w:webHidden/>
              </w:rPr>
              <w:fldChar w:fldCharType="begin"/>
            </w:r>
            <w:r>
              <w:rPr>
                <w:noProof/>
                <w:webHidden/>
              </w:rPr>
              <w:instrText xml:space="preserve"> PAGEREF _Toc200020725 \h </w:instrText>
            </w:r>
            <w:r>
              <w:rPr>
                <w:noProof/>
                <w:webHidden/>
              </w:rPr>
            </w:r>
            <w:r>
              <w:rPr>
                <w:noProof/>
                <w:webHidden/>
              </w:rPr>
              <w:fldChar w:fldCharType="separate"/>
            </w:r>
            <w:r>
              <w:rPr>
                <w:noProof/>
                <w:webHidden/>
              </w:rPr>
              <w:t>21</w:t>
            </w:r>
            <w:r>
              <w:rPr>
                <w:noProof/>
                <w:webHidden/>
              </w:rPr>
              <w:fldChar w:fldCharType="end"/>
            </w:r>
          </w:hyperlink>
        </w:p>
        <w:p w14:paraId="703937FF" w14:textId="253ECC1B"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6" w:history="1">
            <w:r w:rsidRPr="00E14295">
              <w:rPr>
                <w:rStyle w:val="Hyperlink"/>
                <w:noProof/>
              </w:rPr>
              <w:t>XV.</w:t>
            </w:r>
            <w:r>
              <w:rPr>
                <w:rFonts w:asciiTheme="minorHAnsi" w:eastAsiaTheme="minorEastAsia" w:hAnsiTheme="minorHAnsi" w:cstheme="minorBidi"/>
                <w:noProof/>
                <w:kern w:val="2"/>
                <w:lang w:eastAsia="pt-BR"/>
                <w14:ligatures w14:val="standardContextual"/>
              </w:rPr>
              <w:tab/>
            </w:r>
            <w:r w:rsidRPr="00E14295">
              <w:rPr>
                <w:rStyle w:val="Hyperlink"/>
                <w:noProof/>
              </w:rPr>
              <w:t>Queixas sobre Educação Especial do BSEA e da PRS</w:t>
            </w:r>
            <w:r>
              <w:rPr>
                <w:noProof/>
                <w:webHidden/>
              </w:rPr>
              <w:tab/>
            </w:r>
            <w:r>
              <w:rPr>
                <w:noProof/>
                <w:webHidden/>
              </w:rPr>
              <w:fldChar w:fldCharType="begin"/>
            </w:r>
            <w:r>
              <w:rPr>
                <w:noProof/>
                <w:webHidden/>
              </w:rPr>
              <w:instrText xml:space="preserve"> PAGEREF _Toc200020726 \h </w:instrText>
            </w:r>
            <w:r>
              <w:rPr>
                <w:noProof/>
                <w:webHidden/>
              </w:rPr>
            </w:r>
            <w:r>
              <w:rPr>
                <w:noProof/>
                <w:webHidden/>
              </w:rPr>
              <w:fldChar w:fldCharType="separate"/>
            </w:r>
            <w:r>
              <w:rPr>
                <w:noProof/>
                <w:webHidden/>
              </w:rPr>
              <w:t>22</w:t>
            </w:r>
            <w:r>
              <w:rPr>
                <w:noProof/>
                <w:webHidden/>
              </w:rPr>
              <w:fldChar w:fldCharType="end"/>
            </w:r>
          </w:hyperlink>
        </w:p>
        <w:p w14:paraId="5E263762" w14:textId="3D42FC3E"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27" w:history="1">
            <w:r w:rsidRPr="00E14295">
              <w:rPr>
                <w:rStyle w:val="Hyperlink"/>
                <w:rFonts w:eastAsia="Calibri"/>
                <w:noProof/>
              </w:rPr>
              <w:t>a)</w:t>
            </w:r>
            <w:r>
              <w:rPr>
                <w:rFonts w:asciiTheme="minorHAnsi" w:eastAsiaTheme="minorEastAsia" w:hAnsiTheme="minorHAnsi" w:cstheme="minorBidi"/>
                <w:noProof/>
                <w:kern w:val="2"/>
                <w:lang w:eastAsia="pt-BR"/>
                <w14:ligatures w14:val="standardContextual"/>
              </w:rPr>
              <w:tab/>
            </w:r>
            <w:r w:rsidRPr="00E14295">
              <w:rPr>
                <w:rStyle w:val="Hyperlink"/>
                <w:noProof/>
              </w:rPr>
              <w:t>Mediação e queixa sobre Educação Especial da PRS</w:t>
            </w:r>
            <w:r>
              <w:rPr>
                <w:noProof/>
                <w:webHidden/>
              </w:rPr>
              <w:tab/>
            </w:r>
            <w:r>
              <w:rPr>
                <w:noProof/>
                <w:webHidden/>
              </w:rPr>
              <w:fldChar w:fldCharType="begin"/>
            </w:r>
            <w:r>
              <w:rPr>
                <w:noProof/>
                <w:webHidden/>
              </w:rPr>
              <w:instrText xml:space="preserve"> PAGEREF _Toc200020727 \h </w:instrText>
            </w:r>
            <w:r>
              <w:rPr>
                <w:noProof/>
                <w:webHidden/>
              </w:rPr>
            </w:r>
            <w:r>
              <w:rPr>
                <w:noProof/>
                <w:webHidden/>
              </w:rPr>
              <w:fldChar w:fldCharType="separate"/>
            </w:r>
            <w:r>
              <w:rPr>
                <w:noProof/>
                <w:webHidden/>
              </w:rPr>
              <w:t>22</w:t>
            </w:r>
            <w:r>
              <w:rPr>
                <w:noProof/>
                <w:webHidden/>
              </w:rPr>
              <w:fldChar w:fldCharType="end"/>
            </w:r>
          </w:hyperlink>
        </w:p>
        <w:p w14:paraId="7B2798D1" w14:textId="4AC04CE0" w:rsidR="009A29C4" w:rsidRDefault="009A29C4">
          <w:pPr>
            <w:pStyle w:val="TOC3"/>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28" w:history="1">
            <w:r w:rsidRPr="00E14295">
              <w:rPr>
                <w:rStyle w:val="Hyperlink"/>
                <w:rFonts w:eastAsia="Calibri"/>
                <w:noProof/>
              </w:rPr>
              <w:t>b)</w:t>
            </w:r>
            <w:r>
              <w:rPr>
                <w:rFonts w:asciiTheme="minorHAnsi" w:eastAsiaTheme="minorEastAsia" w:hAnsiTheme="minorHAnsi" w:cstheme="minorBidi"/>
                <w:noProof/>
                <w:kern w:val="2"/>
                <w:lang w:eastAsia="pt-BR"/>
                <w14:ligatures w14:val="standardContextual"/>
              </w:rPr>
              <w:tab/>
            </w:r>
            <w:r w:rsidRPr="00E14295">
              <w:rPr>
                <w:rStyle w:val="Hyperlink"/>
                <w:noProof/>
              </w:rPr>
              <w:t>Audiências do devido processo e queixas sobre Educação Especial da PRS</w:t>
            </w:r>
            <w:r>
              <w:rPr>
                <w:noProof/>
                <w:webHidden/>
              </w:rPr>
              <w:tab/>
            </w:r>
            <w:r>
              <w:rPr>
                <w:noProof/>
                <w:webHidden/>
              </w:rPr>
              <w:fldChar w:fldCharType="begin"/>
            </w:r>
            <w:r>
              <w:rPr>
                <w:noProof/>
                <w:webHidden/>
              </w:rPr>
              <w:instrText xml:space="preserve"> PAGEREF _Toc200020728 \h </w:instrText>
            </w:r>
            <w:r>
              <w:rPr>
                <w:noProof/>
                <w:webHidden/>
              </w:rPr>
            </w:r>
            <w:r>
              <w:rPr>
                <w:noProof/>
                <w:webHidden/>
              </w:rPr>
              <w:fldChar w:fldCharType="separate"/>
            </w:r>
            <w:r>
              <w:rPr>
                <w:noProof/>
                <w:webHidden/>
              </w:rPr>
              <w:t>23</w:t>
            </w:r>
            <w:r>
              <w:rPr>
                <w:noProof/>
                <w:webHidden/>
              </w:rPr>
              <w:fldChar w:fldCharType="end"/>
            </w:r>
          </w:hyperlink>
        </w:p>
        <w:p w14:paraId="391E918C" w14:textId="3A8CEA6E"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29" w:history="1">
            <w:r w:rsidRPr="00E14295">
              <w:rPr>
                <w:rStyle w:val="Hyperlink"/>
                <w:noProof/>
              </w:rPr>
              <w:t>XVI.</w:t>
            </w:r>
            <w:r>
              <w:rPr>
                <w:rFonts w:asciiTheme="minorHAnsi" w:eastAsiaTheme="minorEastAsia" w:hAnsiTheme="minorHAnsi" w:cstheme="minorBidi"/>
                <w:noProof/>
                <w:kern w:val="2"/>
                <w:lang w:eastAsia="pt-BR"/>
                <w14:ligatures w14:val="standardContextual"/>
              </w:rPr>
              <w:tab/>
            </w:r>
            <w:r w:rsidRPr="00E14295">
              <w:rPr>
                <w:rStyle w:val="Hyperlink"/>
                <w:noProof/>
              </w:rPr>
              <w:t>Proibição de retaliação</w:t>
            </w:r>
            <w:r>
              <w:rPr>
                <w:noProof/>
                <w:webHidden/>
              </w:rPr>
              <w:tab/>
            </w:r>
            <w:r>
              <w:rPr>
                <w:noProof/>
                <w:webHidden/>
              </w:rPr>
              <w:fldChar w:fldCharType="begin"/>
            </w:r>
            <w:r>
              <w:rPr>
                <w:noProof/>
                <w:webHidden/>
              </w:rPr>
              <w:instrText xml:space="preserve"> PAGEREF _Toc200020729 \h </w:instrText>
            </w:r>
            <w:r>
              <w:rPr>
                <w:noProof/>
                <w:webHidden/>
              </w:rPr>
            </w:r>
            <w:r>
              <w:rPr>
                <w:noProof/>
                <w:webHidden/>
              </w:rPr>
              <w:fldChar w:fldCharType="separate"/>
            </w:r>
            <w:r>
              <w:rPr>
                <w:noProof/>
                <w:webHidden/>
              </w:rPr>
              <w:t>24</w:t>
            </w:r>
            <w:r>
              <w:rPr>
                <w:noProof/>
                <w:webHidden/>
              </w:rPr>
              <w:fldChar w:fldCharType="end"/>
            </w:r>
          </w:hyperlink>
        </w:p>
        <w:p w14:paraId="64C27901" w14:textId="67611EEF"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30" w:history="1">
            <w:r w:rsidRPr="00E14295">
              <w:rPr>
                <w:rStyle w:val="Hyperlink"/>
                <w:noProof/>
              </w:rPr>
              <w:t>XVII.</w:t>
            </w:r>
            <w:r>
              <w:rPr>
                <w:rFonts w:asciiTheme="minorHAnsi" w:eastAsiaTheme="minorEastAsia" w:hAnsiTheme="minorHAnsi" w:cstheme="minorBidi"/>
                <w:noProof/>
                <w:kern w:val="2"/>
                <w:lang w:eastAsia="pt-BR"/>
                <w14:ligatures w14:val="standardContextual"/>
              </w:rPr>
              <w:tab/>
            </w:r>
            <w:r w:rsidRPr="00E14295">
              <w:rPr>
                <w:rStyle w:val="Hyperlink"/>
                <w:noProof/>
              </w:rPr>
              <w:t>Queixas sobre alunos matriculados em escolas particulares com despesas particulares</w:t>
            </w:r>
            <w:r>
              <w:rPr>
                <w:noProof/>
                <w:webHidden/>
              </w:rPr>
              <w:tab/>
            </w:r>
            <w:r>
              <w:rPr>
                <w:noProof/>
                <w:webHidden/>
              </w:rPr>
              <w:fldChar w:fldCharType="begin"/>
            </w:r>
            <w:r>
              <w:rPr>
                <w:noProof/>
                <w:webHidden/>
              </w:rPr>
              <w:instrText xml:space="preserve"> PAGEREF _Toc200020730 \h </w:instrText>
            </w:r>
            <w:r>
              <w:rPr>
                <w:noProof/>
                <w:webHidden/>
              </w:rPr>
            </w:r>
            <w:r>
              <w:rPr>
                <w:noProof/>
                <w:webHidden/>
              </w:rPr>
              <w:fldChar w:fldCharType="separate"/>
            </w:r>
            <w:r>
              <w:rPr>
                <w:noProof/>
                <w:webHidden/>
              </w:rPr>
              <w:t>25</w:t>
            </w:r>
            <w:r>
              <w:rPr>
                <w:noProof/>
                <w:webHidden/>
              </w:rPr>
              <w:fldChar w:fldCharType="end"/>
            </w:r>
          </w:hyperlink>
        </w:p>
        <w:p w14:paraId="13A910B4" w14:textId="7A3F2455" w:rsidR="009A29C4" w:rsidRDefault="009A29C4">
          <w:pPr>
            <w:pStyle w:val="TOC1"/>
            <w:tabs>
              <w:tab w:val="left" w:pos="960"/>
              <w:tab w:val="right" w:leader="dot" w:pos="10070"/>
            </w:tabs>
            <w:rPr>
              <w:rFonts w:asciiTheme="minorHAnsi" w:eastAsiaTheme="minorEastAsia" w:hAnsiTheme="minorHAnsi" w:cstheme="minorBidi"/>
              <w:noProof/>
              <w:kern w:val="2"/>
              <w:lang w:eastAsia="pt-BR"/>
              <w14:ligatures w14:val="standardContextual"/>
            </w:rPr>
          </w:pPr>
          <w:hyperlink w:anchor="_Toc200020731" w:history="1">
            <w:r w:rsidRPr="00E14295">
              <w:rPr>
                <w:rStyle w:val="Hyperlink"/>
                <w:noProof/>
              </w:rPr>
              <w:t>XVIII.</w:t>
            </w:r>
            <w:r>
              <w:rPr>
                <w:rFonts w:asciiTheme="minorHAnsi" w:eastAsiaTheme="minorEastAsia" w:hAnsiTheme="minorHAnsi" w:cstheme="minorBidi"/>
                <w:noProof/>
                <w:kern w:val="2"/>
                <w:lang w:eastAsia="pt-BR"/>
                <w14:ligatures w14:val="standardContextual"/>
              </w:rPr>
              <w:tab/>
            </w:r>
            <w:r w:rsidRPr="00E14295">
              <w:rPr>
                <w:rStyle w:val="Hyperlink"/>
                <w:rFonts w:eastAsiaTheme="majorEastAsia" w:cstheme="majorBidi"/>
                <w:noProof/>
              </w:rPr>
              <w:t>Supervisão geral do departamento</w:t>
            </w:r>
            <w:r>
              <w:rPr>
                <w:noProof/>
                <w:webHidden/>
              </w:rPr>
              <w:tab/>
            </w:r>
            <w:r>
              <w:rPr>
                <w:noProof/>
                <w:webHidden/>
              </w:rPr>
              <w:fldChar w:fldCharType="begin"/>
            </w:r>
            <w:r>
              <w:rPr>
                <w:noProof/>
                <w:webHidden/>
              </w:rPr>
              <w:instrText xml:space="preserve"> PAGEREF _Toc200020731 \h </w:instrText>
            </w:r>
            <w:r>
              <w:rPr>
                <w:noProof/>
                <w:webHidden/>
              </w:rPr>
            </w:r>
            <w:r>
              <w:rPr>
                <w:noProof/>
                <w:webHidden/>
              </w:rPr>
              <w:fldChar w:fldCharType="separate"/>
            </w:r>
            <w:r>
              <w:rPr>
                <w:noProof/>
                <w:webHidden/>
              </w:rPr>
              <w:t>25</w:t>
            </w:r>
            <w:r>
              <w:rPr>
                <w:noProof/>
                <w:webHidden/>
              </w:rPr>
              <w:fldChar w:fldCharType="end"/>
            </w:r>
          </w:hyperlink>
        </w:p>
        <w:p w14:paraId="57F28E19" w14:textId="3BEC5560" w:rsidR="009A29C4" w:rsidRDefault="009A29C4">
          <w:pPr>
            <w:pStyle w:val="TOC1"/>
            <w:tabs>
              <w:tab w:val="left" w:pos="720"/>
              <w:tab w:val="right" w:leader="dot" w:pos="10070"/>
            </w:tabs>
            <w:rPr>
              <w:rFonts w:asciiTheme="minorHAnsi" w:eastAsiaTheme="minorEastAsia" w:hAnsiTheme="minorHAnsi" w:cstheme="minorBidi"/>
              <w:noProof/>
              <w:kern w:val="2"/>
              <w:lang w:eastAsia="pt-BR"/>
              <w14:ligatures w14:val="standardContextual"/>
            </w:rPr>
          </w:pPr>
          <w:hyperlink w:anchor="_Toc200020732" w:history="1">
            <w:r w:rsidRPr="00E14295">
              <w:rPr>
                <w:rStyle w:val="Hyperlink"/>
                <w:noProof/>
              </w:rPr>
              <w:t>XIX.</w:t>
            </w:r>
            <w:r>
              <w:rPr>
                <w:rFonts w:asciiTheme="minorHAnsi" w:eastAsiaTheme="minorEastAsia" w:hAnsiTheme="minorHAnsi" w:cstheme="minorBidi"/>
                <w:noProof/>
                <w:kern w:val="2"/>
                <w:lang w:eastAsia="pt-BR"/>
                <w14:ligatures w14:val="standardContextual"/>
              </w:rPr>
              <w:tab/>
            </w:r>
            <w:r w:rsidRPr="00E14295">
              <w:rPr>
                <w:rStyle w:val="Hyperlink"/>
                <w:noProof/>
              </w:rPr>
              <w:t>Glossário dos termos</w:t>
            </w:r>
            <w:r>
              <w:rPr>
                <w:noProof/>
                <w:webHidden/>
              </w:rPr>
              <w:tab/>
            </w:r>
            <w:r>
              <w:rPr>
                <w:noProof/>
                <w:webHidden/>
              </w:rPr>
              <w:fldChar w:fldCharType="begin"/>
            </w:r>
            <w:r>
              <w:rPr>
                <w:noProof/>
                <w:webHidden/>
              </w:rPr>
              <w:instrText xml:space="preserve"> PAGEREF _Toc200020732 \h </w:instrText>
            </w:r>
            <w:r>
              <w:rPr>
                <w:noProof/>
                <w:webHidden/>
              </w:rPr>
            </w:r>
            <w:r>
              <w:rPr>
                <w:noProof/>
                <w:webHidden/>
              </w:rPr>
              <w:fldChar w:fldCharType="separate"/>
            </w:r>
            <w:r>
              <w:rPr>
                <w:noProof/>
                <w:webHidden/>
              </w:rPr>
              <w:t>27</w:t>
            </w:r>
            <w:r>
              <w:rPr>
                <w:noProof/>
                <w:webHidden/>
              </w:rPr>
              <w:fldChar w:fldCharType="end"/>
            </w:r>
          </w:hyperlink>
        </w:p>
        <w:p w14:paraId="4A8F79AE" w14:textId="0F424494" w:rsidR="00E719D3" w:rsidRPr="00B932B2" w:rsidRDefault="00E719D3">
          <w:r w:rsidRPr="00B932B2">
            <w:rPr>
              <w:b/>
            </w:rPr>
            <w:fldChar w:fldCharType="end"/>
          </w:r>
        </w:p>
      </w:sdtContent>
    </w:sdt>
    <w:p w14:paraId="48674D4C" w14:textId="080DDFFD" w:rsidR="33CB8963" w:rsidRPr="00B932B2" w:rsidRDefault="33CB8963"/>
    <w:p w14:paraId="7D1CDEB9" w14:textId="7B121847" w:rsidR="4CA3E8A8" w:rsidRPr="00B932B2" w:rsidRDefault="4CA3E8A8"/>
    <w:p w14:paraId="27DCCF83" w14:textId="10A36302" w:rsidR="7FBEAA5B" w:rsidRPr="00B932B2" w:rsidRDefault="7FBEAA5B">
      <w:r>
        <w:br w:type="page"/>
      </w:r>
    </w:p>
    <w:p w14:paraId="0F5D5A38" w14:textId="7A7B8F7F" w:rsidR="6DE07AA1" w:rsidRPr="00B932B2" w:rsidRDefault="00AC2373">
      <w:r>
        <w:lastRenderedPageBreak/>
        <w:t>A Problem Resolution System Office (Divisão do sistema de resolução de problemas, PRS) do Departamento de Ensino Médio e Ensino Fundamental (Departamento) oferece aos alunos, famílias, distritos escolares e outros membros da comunidade fácil acesso a informações sobre os direitos e opções educacionais dos alunos e acesso a um foro para a resolução de litígios de forma rápida, precisa e justa.</w:t>
      </w:r>
    </w:p>
    <w:p w14:paraId="423A1648" w14:textId="6A47139C" w:rsidR="4F139A4F" w:rsidRDefault="685AF9FC" w:rsidP="4F139A4F">
      <w:pPr>
        <w:pStyle w:val="Heading1"/>
      </w:pPr>
      <w:bookmarkStart w:id="0" w:name="_Toc172795235"/>
      <w:bookmarkStart w:id="1" w:name="_Toc249121880"/>
      <w:bookmarkStart w:id="2" w:name="_About_the_Problem"/>
      <w:bookmarkStart w:id="3" w:name="_Toc200020706"/>
      <w:r>
        <w:t>Sobre a PRS</w:t>
      </w:r>
      <w:bookmarkEnd w:id="0"/>
      <w:r>
        <w:t xml:space="preserve"> e este Guia</w:t>
      </w:r>
      <w:bookmarkEnd w:id="1"/>
      <w:bookmarkEnd w:id="2"/>
      <w:bookmarkEnd w:id="3"/>
    </w:p>
    <w:p w14:paraId="1F1124CC" w14:textId="0CB00C80" w:rsidR="009A39CB" w:rsidRPr="00B932B2" w:rsidRDefault="685AF9FC" w:rsidP="00EC516B">
      <w:r>
        <w:t xml:space="preserve">O Departamento tem o compromisso de auxiliar indivíduos, escolas e distritos escolares a solucionar problemas e incentiva os distritos escolares e as escolas a tomar medidas rápidas para esclarecer dúvidas e responder às preocupações sobre os programas educacionais dos alunos. </w:t>
      </w:r>
      <w:r>
        <w:rPr>
          <w:color w:val="222222"/>
        </w:rPr>
        <w:t>Por meio da PRS, o Departamento aborda as queixas conforme exigido pelas legislações e regulamentos federais e estaduais aplicáveis. Este Guia limita-se aos procedimentos relacionados ao manuseio</w:t>
      </w:r>
      <w:r>
        <w:t xml:space="preserve"> de queixas, por parte da PRS, com alegações de violações da </w:t>
      </w:r>
      <w:hyperlink r:id="rId8">
        <w:r>
          <w:rPr>
            <w:rStyle w:val="Hyperlink"/>
          </w:rPr>
          <w:t>Parte B da Individuals with Disabilities Education Act (Lei de Educação de Portadores de Deficiência, IDEA)</w:t>
        </w:r>
      </w:hyperlink>
      <w:r>
        <w:t xml:space="preserve">, </w:t>
      </w:r>
      <w:hyperlink r:id="rId9" w:history="1">
        <w:r>
          <w:rPr>
            <w:rStyle w:val="Hyperlink"/>
          </w:rPr>
          <w:t>suas regulamentações de implementação</w:t>
        </w:r>
      </w:hyperlink>
      <w:r>
        <w:t>, ou da lei estadual de Educação Especial ou os regulamentos estaduais de Educação Especial (</w:t>
      </w:r>
      <w:hyperlink r:id="rId10" w:history="1">
        <w:r>
          <w:rPr>
            <w:rStyle w:val="Hyperlink"/>
          </w:rPr>
          <w:t>603 C.M.R.</w:t>
        </w:r>
      </w:hyperlink>
      <w:hyperlink r:id="rId11" w:history="1">
        <w:r>
          <w:rPr>
            <w:rStyle w:val="Hyperlink"/>
          </w:rPr>
          <w:t xml:space="preserve"> 28.00</w:t>
        </w:r>
      </w:hyperlink>
      <w:r>
        <w:t xml:space="preserve"> ou </w:t>
      </w:r>
      <w:hyperlink r:id="rId12" w:history="1">
        <w:r>
          <w:rPr>
            <w:rStyle w:val="Hyperlink"/>
          </w:rPr>
          <w:t>603 C.M.R.</w:t>
        </w:r>
      </w:hyperlink>
      <w:hyperlink r:id="rId13" w:history="1">
        <w:r>
          <w:rPr>
            <w:rStyle w:val="Hyperlink"/>
          </w:rPr>
          <w:t xml:space="preserve"> 18.00</w:t>
        </w:r>
      </w:hyperlink>
      <w:r>
        <w:t>).</w:t>
      </w:r>
    </w:p>
    <w:p w14:paraId="429D1AA5" w14:textId="77777777" w:rsidR="00445B28" w:rsidRPr="00B932B2" w:rsidRDefault="00445B28" w:rsidP="001A6279"/>
    <w:p w14:paraId="6D1B072F" w14:textId="630E9CAA" w:rsidR="00AC2373" w:rsidRPr="00B932B2" w:rsidRDefault="64C0E298" w:rsidP="001A6279">
      <w:r>
        <w:t>As partes são incentivadas a continuar a trabalhar juntas para resolver os litígios antes, durante e depois da apresentação de uma queixa. Se as partes resolverem todas ou parte das preocupações citadas na queixas, o(a) autor(a) da queixa poderá retirar as questões resolvidas.</w:t>
      </w:r>
    </w:p>
    <w:p w14:paraId="3D3F8388" w14:textId="77777777" w:rsidR="00445B28" w:rsidRPr="00B932B2" w:rsidRDefault="00445B28" w:rsidP="00445B28"/>
    <w:p w14:paraId="48A5DAC9" w14:textId="22AED0B5" w:rsidR="00445B28" w:rsidRPr="00B932B2" w:rsidRDefault="729D8180" w:rsidP="00445B28">
      <w:pPr>
        <w:rPr>
          <w:b/>
          <w:bCs/>
          <w:u w:val="single"/>
        </w:rPr>
      </w:pPr>
      <w:bookmarkStart w:id="4" w:name="_Hlk163210807"/>
      <w:r>
        <w:rPr>
          <w:b/>
        </w:rPr>
        <w:t xml:space="preserve">Esteja ciente de que este Guia aborda as queixas de Educação Especial, conforme definido no </w:t>
      </w:r>
      <w:hyperlink w:anchor="_Glossary_of_Terms">
        <w:r>
          <w:rPr>
            <w:rStyle w:val="Hyperlink"/>
            <w:b/>
          </w:rPr>
          <w:t>Glossário de termos</w:t>
        </w:r>
      </w:hyperlink>
      <w:r>
        <w:rPr>
          <w:b/>
        </w:rPr>
        <w:t xml:space="preserve">. Se desejar registrar uma </w:t>
      </w:r>
      <w:r>
        <w:rPr>
          <w:b/>
          <w:i/>
        </w:rPr>
        <w:t>queixa sobre educação geral</w:t>
      </w:r>
      <w:r>
        <w:rPr>
          <w:b/>
        </w:rPr>
        <w:t>, entre em contato com a PRS para obter mais informações. É importante ressaltar que alguns requisitos relacionados ao manuseio de queixas de Educação Especial pela PRS não se aplicam a outras queixas. Por exemplo, o cronograma de resolução aplicável a queixas de Educação Especial não se aplica a queixas de educação geral.</w:t>
      </w:r>
    </w:p>
    <w:p w14:paraId="352DDA81" w14:textId="77777777" w:rsidR="00E03011" w:rsidRDefault="00E03011" w:rsidP="4F139A4F">
      <w:pPr>
        <w:ind w:firstLine="720"/>
        <w:rPr>
          <w:i/>
          <w:iCs/>
        </w:rPr>
      </w:pPr>
      <w:bookmarkStart w:id="5" w:name="_Toc172795236"/>
      <w:bookmarkEnd w:id="4"/>
    </w:p>
    <w:p w14:paraId="4427A394" w14:textId="77777777" w:rsidR="00E03011" w:rsidRDefault="00E03011" w:rsidP="009A29C4">
      <w:pPr>
        <w:rPr>
          <w:i/>
          <w:iCs/>
        </w:rPr>
      </w:pPr>
    </w:p>
    <w:p w14:paraId="0C3B3F0C" w14:textId="77777777" w:rsidR="00E03011" w:rsidRDefault="00E03011" w:rsidP="4F139A4F">
      <w:pPr>
        <w:ind w:firstLine="720"/>
        <w:rPr>
          <w:i/>
          <w:iCs/>
        </w:rPr>
      </w:pPr>
    </w:p>
    <w:p w14:paraId="302B294D" w14:textId="3FBB370A" w:rsidR="00AC2373" w:rsidRPr="00B932B2" w:rsidRDefault="685AF9FC" w:rsidP="4F139A4F">
      <w:pPr>
        <w:ind w:firstLine="720"/>
        <w:rPr>
          <w:i/>
          <w:iCs/>
        </w:rPr>
      </w:pPr>
      <w:r>
        <w:rPr>
          <w:i/>
        </w:rPr>
        <w:t>Comunicação com a PRS</w:t>
      </w:r>
      <w:bookmarkEnd w:id="5"/>
    </w:p>
    <w:p w14:paraId="02DC36FC" w14:textId="2F724C56" w:rsidR="00AC2373" w:rsidRPr="00B932B2" w:rsidRDefault="00AC2373" w:rsidP="001A6279">
      <w:r>
        <w:t xml:space="preserve">Há várias maneiras de entrar em contato com a PRS para esclarecer dúvidas ou relatar preocupações. Geralmente as pessoas enviem um e-mail ou ligam diretamente para a Divisão. Os especialistas em PRS estão disponíveis das 8h45 às 17h, todos os dias úteis, por meio das seguintes informações de contato:  </w:t>
      </w:r>
    </w:p>
    <w:p w14:paraId="493C97D1" w14:textId="15F9373B" w:rsidR="0095548F" w:rsidRPr="00B932B2" w:rsidRDefault="00AC2373" w:rsidP="00464F4A">
      <w:pPr>
        <w:pStyle w:val="Style2"/>
      </w:pPr>
      <w:r>
        <w:t>Problem Resolution System Office</w:t>
      </w:r>
      <w:r>
        <w:br/>
        <w:t>Massachusetts Department of Elementary and Secondary Education</w:t>
      </w:r>
      <w:r>
        <w:br/>
        <w:t>135 Santilli Highway - Everett, MA 02149</w:t>
      </w:r>
    </w:p>
    <w:p w14:paraId="55360403" w14:textId="5CD31E8D" w:rsidR="00AC2373" w:rsidRPr="00B932B2" w:rsidRDefault="00AC2373" w:rsidP="00464F4A">
      <w:pPr>
        <w:pStyle w:val="Style2"/>
      </w:pPr>
      <w:r>
        <w:t>Telefone principal: 781-338-3700</w:t>
      </w:r>
      <w:r>
        <w:br/>
        <w:t>TTY: N.E.T. Relé: 1-800-439-2370</w:t>
      </w:r>
      <w:r>
        <w:br/>
        <w:t>Fax: 781-338-3710</w:t>
      </w:r>
      <w:r>
        <w:br/>
        <w:t xml:space="preserve">E-mail: </w:t>
      </w:r>
      <w:hyperlink r:id="rId14" w:history="1">
        <w:r>
          <w:rPr>
            <w:rStyle w:val="Hyperlink"/>
            <w:color w:val="auto"/>
            <w:u w:val="none"/>
          </w:rPr>
          <w:t>DESECompliance@mass.gov</w:t>
        </w:r>
      </w:hyperlink>
    </w:p>
    <w:p w14:paraId="1BD27B5F" w14:textId="77777777" w:rsidR="00C82D0A" w:rsidRPr="00B932B2" w:rsidRDefault="00C82D0A" w:rsidP="00464F4A">
      <w:pPr>
        <w:pStyle w:val="Style2"/>
        <w:rPr>
          <w:rStyle w:val="Hyperlink"/>
          <w:color w:val="auto"/>
          <w:u w:val="none"/>
        </w:rPr>
      </w:pPr>
    </w:p>
    <w:p w14:paraId="1444D637" w14:textId="75FE6E0B" w:rsidR="00AC2373" w:rsidRPr="00B932B2" w:rsidRDefault="00AC2373" w:rsidP="001A6279">
      <w:r>
        <w:t>O Departamento tem acesso a intérpretes que, mediante solicitação, podem prestar serviços de interpretação durante chamadas telefônicas em mais de 140 idiomas. Os intérpretes por telefone podem ser acessados imediatamente pela equipe de PRS, conforme necessário, para fornecer serviços de interpretação para a conversa.</w:t>
      </w:r>
    </w:p>
    <w:p w14:paraId="0C457FE3" w14:textId="77777777" w:rsidR="008606B4" w:rsidRPr="00B932B2" w:rsidRDefault="008606B4" w:rsidP="001A6279"/>
    <w:p w14:paraId="37684A17" w14:textId="743EB279" w:rsidR="004878C7" w:rsidRPr="00B932B2" w:rsidRDefault="00AC2373" w:rsidP="001A6279">
      <w:r>
        <w:t xml:space="preserve">Quando um e-mail é enviado para a caixa de correio de conformidade de PRS, ele é encaminhado a um especialista em PRS para ser respondido, conforme apropriado. Se o e-mail estiver em um idioma que não seja o inglês, a PRS providenciará a tradução e fará o acompanhamento conforme apropriado, o que pode incluir a elaboração de uma resposta por escrito traduzida para o idioma do e-mail recebido. </w:t>
      </w:r>
    </w:p>
    <w:p w14:paraId="200E1A0A" w14:textId="77777777" w:rsidR="008606B4" w:rsidRPr="00B932B2" w:rsidRDefault="008606B4" w:rsidP="001A6279"/>
    <w:p w14:paraId="266A19A7" w14:textId="2E514981" w:rsidR="00BC3741" w:rsidRPr="00B932B2" w:rsidRDefault="1F0A7F94" w:rsidP="001A6279">
      <w:r>
        <w:t xml:space="preserve">A Divisão se esforça para facilitar o acesso a todas as partes interessadas, incluindo famílias, educadores e membros da comunidade. Para isso, as informações sobre a PRS são exibidas no </w:t>
      </w:r>
      <w:hyperlink r:id="rId15">
        <w:r>
          <w:rPr>
            <w:rStyle w:val="Hyperlink"/>
          </w:rPr>
          <w:t>site do Departamento</w:t>
        </w:r>
      </w:hyperlink>
      <w:r>
        <w:t xml:space="preserve"> e incluídas na </w:t>
      </w:r>
      <w:hyperlink r:id="rId16">
        <w:r>
          <w:rPr>
            <w:rStyle w:val="Hyperlink"/>
          </w:rPr>
          <w:t>Notificação de garantias processuais para os pais</w:t>
        </w:r>
      </w:hyperlink>
      <w:r>
        <w:t xml:space="preserve">. </w:t>
      </w:r>
    </w:p>
    <w:p w14:paraId="6E547AA5" w14:textId="568923C7" w:rsidR="718AD80D" w:rsidRDefault="718AD80D"/>
    <w:p w14:paraId="42DB3CA8" w14:textId="77777777" w:rsidR="009A29C4" w:rsidRDefault="009A29C4"/>
    <w:p w14:paraId="3AF45F50" w14:textId="77777777" w:rsidR="009A29C4" w:rsidRDefault="009A29C4"/>
    <w:p w14:paraId="58120E39" w14:textId="77777777" w:rsidR="009A29C4" w:rsidRPr="00B932B2" w:rsidRDefault="009A29C4"/>
    <w:p w14:paraId="0582E646" w14:textId="77777777" w:rsidR="00AC2373" w:rsidRPr="00B932B2" w:rsidRDefault="00AC2373" w:rsidP="007A6723">
      <w:pPr>
        <w:ind w:left="720"/>
        <w:rPr>
          <w:i/>
          <w:iCs/>
        </w:rPr>
      </w:pPr>
      <w:bookmarkStart w:id="6" w:name="_Toc172795237"/>
      <w:r>
        <w:rPr>
          <w:i/>
        </w:rPr>
        <w:lastRenderedPageBreak/>
        <w:t>A função dos especialistas em PRS</w:t>
      </w:r>
      <w:bookmarkEnd w:id="6"/>
    </w:p>
    <w:p w14:paraId="51D50E77" w14:textId="7E90B959" w:rsidR="00320B54" w:rsidRPr="00B932B2" w:rsidRDefault="00AC2373" w:rsidP="001A6279">
      <w:r>
        <w:t>Os especialistas em PRS são funcionários do Departamento que prestam assistência técnica ao público e investigam queixas registradas na PRS. Após uma queixa ser apresentada, os especialistas em PRS geralmente são o ponto de contato das partes envolvidas durante todo o processo da queixa. Para fornecer apoio imediato e preciso à comunidade, os especialistas em PRS também podem consultar outros profissionais do Departamento, outros órgãos ou recursos para responder a perguntas ou solicitar esclarecimentos sobre os requisitos aplicáveis.</w:t>
      </w:r>
    </w:p>
    <w:p w14:paraId="264DEF52" w14:textId="77777777" w:rsidR="00AC2373" w:rsidRPr="00B932B2" w:rsidRDefault="685AF9FC" w:rsidP="001A6279">
      <w:pPr>
        <w:pStyle w:val="Heading1"/>
      </w:pPr>
      <w:bookmarkStart w:id="7" w:name="_Toc172795238"/>
      <w:bookmarkStart w:id="8" w:name="_Toc1663954807"/>
      <w:bookmarkStart w:id="9" w:name="_Technical_Assistance_"/>
      <w:bookmarkStart w:id="10" w:name="_Toc200020707"/>
      <w:r>
        <w:t>Assistência técnica</w:t>
      </w:r>
      <w:bookmarkEnd w:id="7"/>
      <w:bookmarkEnd w:id="8"/>
      <w:bookmarkEnd w:id="9"/>
      <w:bookmarkEnd w:id="10"/>
      <w:r>
        <w:t xml:space="preserve"> </w:t>
      </w:r>
    </w:p>
    <w:p w14:paraId="33243193" w14:textId="1310A153" w:rsidR="4F139A4F" w:rsidRDefault="6BB128F5">
      <w:r>
        <w:t xml:space="preserve">A PRS está disponível para fornecer orientação e responder a perguntas gerais de pais/responsáveis legais, funcionários da escola e outros membros do público com relação a leis, regulamentos e políticas educacionais estaduais e federais. Para solicitar assistência técnica, use as informações de contato descritas na </w:t>
      </w:r>
      <w:hyperlink w:anchor="_About_the_Problem" w:history="1">
        <w:r>
          <w:rPr>
            <w:rStyle w:val="Hyperlink"/>
          </w:rPr>
          <w:t>Seção I</w:t>
        </w:r>
      </w:hyperlink>
      <w:r>
        <w:t xml:space="preserve"> acima deste Guia. </w:t>
      </w:r>
    </w:p>
    <w:p w14:paraId="18230807" w14:textId="77777777" w:rsidR="00960C5E" w:rsidRPr="00B932B2" w:rsidRDefault="0FC06FDE" w:rsidP="00960C5E">
      <w:pPr>
        <w:pStyle w:val="Heading1"/>
      </w:pPr>
      <w:bookmarkStart w:id="11" w:name="_Authority/Jurisdiction_of_PRS_1"/>
      <w:bookmarkStart w:id="12" w:name="_Toc172795249"/>
      <w:bookmarkStart w:id="13" w:name="_Toc1589310193"/>
      <w:bookmarkStart w:id="14" w:name="_Authority/Jurisdiction_of_PRS"/>
      <w:bookmarkStart w:id="15" w:name="_Toc200020708"/>
      <w:bookmarkEnd w:id="11"/>
      <w:r>
        <w:t>Autoridade/jurisdição de PRS</w:t>
      </w:r>
      <w:bookmarkEnd w:id="12"/>
      <w:bookmarkEnd w:id="13"/>
      <w:bookmarkEnd w:id="14"/>
      <w:bookmarkEnd w:id="15"/>
    </w:p>
    <w:p w14:paraId="43E20D5D" w14:textId="77777777" w:rsidR="008826B9" w:rsidRDefault="0FC06FDE" w:rsidP="008826B9">
      <w:r>
        <w:t xml:space="preserve">A PRS tem autoridade para investigar alegações que ocorreram no período de um ano civil a partir da data de recebimento da queixa. Tais alegações podem incluir o fato de um distrito escolar ou órgão público ter </w:t>
      </w:r>
      <w:bookmarkStart w:id="16" w:name="_Hlk161067174"/>
      <w:r>
        <w:t>violado uma exigência da Parte B da IDEA, seus regulamentos de implementação ou leis ou regulamentos estaduais de Educação Especial</w:t>
      </w:r>
      <w:bookmarkEnd w:id="16"/>
      <w:r>
        <w:t>. Exemplos de alegações abordadas pela PRS incluem, mas não se limitam a:</w:t>
      </w:r>
    </w:p>
    <w:p w14:paraId="41ADBCB9" w14:textId="349B463B" w:rsidR="00960C5E" w:rsidRPr="00B932B2" w:rsidRDefault="0FC06FDE" w:rsidP="00EE1D30">
      <w:pPr>
        <w:pStyle w:val="ListParagraph"/>
      </w:pPr>
      <w:r>
        <w:t>Uma queixa que contesta a determinação de elegibilidade de um distrito escolar ou órgão público;</w:t>
      </w:r>
    </w:p>
    <w:p w14:paraId="412DD289" w14:textId="77777777" w:rsidR="00960C5E" w:rsidRPr="00B932B2" w:rsidRDefault="00960C5E" w:rsidP="00EE1D30">
      <w:pPr>
        <w:pStyle w:val="ListParagraph"/>
      </w:pPr>
      <w:r>
        <w:t>Questões processuais e assuntos relacionados à implementação de requisitos;</w:t>
      </w:r>
    </w:p>
    <w:p w14:paraId="15F296A2" w14:textId="1C38236D" w:rsidR="00960C5E" w:rsidRPr="00B932B2" w:rsidRDefault="0FC06FDE" w:rsidP="00EE1D30">
      <w:pPr>
        <w:pStyle w:val="ListParagraph"/>
      </w:pPr>
      <w:r>
        <w:t>Uma queixa com alegação de que um distrito escolar ou órgão público se recusou a fornecer uma Free Appropriate Public Education (Educação pública apropriada e gratuita, FAPE), inclusive se o(a) autor(a) da queixa estiver solicitando reembolso de mensalidades ou colocação em uma escola particular com ônus público em nome de um(a) aluno(a) específico(a); e</w:t>
      </w:r>
    </w:p>
    <w:p w14:paraId="1689758F" w14:textId="370D3E67" w:rsidR="00960C5E" w:rsidRPr="00B932B2" w:rsidRDefault="0FC06FDE" w:rsidP="00EE1D30">
      <w:pPr>
        <w:pStyle w:val="ListParagraph"/>
      </w:pPr>
      <w:r>
        <w:lastRenderedPageBreak/>
        <w:t xml:space="preserve">Uma queixa com a alegação de que um distrito escolar ou órgão público não forneceu FAPE a um menor ou grupo de menores de acordo com a Parte B da IDEA, seus regulamentos de implementação ou leis ou regulamentos estaduais de Educação Especial. </w:t>
      </w:r>
    </w:p>
    <w:p w14:paraId="4497CC36" w14:textId="7A908B58" w:rsidR="4F139A4F" w:rsidRDefault="4F139A4F"/>
    <w:p w14:paraId="326FA4F9" w14:textId="461D6844" w:rsidR="00960C5E" w:rsidRPr="00B932B2" w:rsidRDefault="0FC06FDE" w:rsidP="00960C5E">
      <w:r>
        <w:t xml:space="preserve">A PRS tem autoridade para investigar alegações relacionadas a um(a) aluno(a) específico(a) ou a um grupo de alunos. Além disso, a PRS é responsável por determinar se tem jurisdição sobre algumas ou todas as alegações que constam em uma determinada queixa. A PRS não investigará alegações sobre as quais não tenha jurisdição. Se a Divisão não tiver jurisdição sobre qualquer uma das alegações incluídas em uma queixa, fornecerá uma notificação por escrito às partes, explicando os motivos que a impossibilitam de investigá-la(s). Se a PRS tiver jurisdição sobre algumas, mas não sobre todas as alegações apresentadas em uma queixa, notificará às partes por escrito, informando as alegações encerradas, os motivos e aquelas que investigará por estarem sob sua autoridade. </w:t>
      </w:r>
    </w:p>
    <w:p w14:paraId="0018BCE0" w14:textId="77777777" w:rsidR="00960C5E" w:rsidRPr="00B932B2" w:rsidRDefault="00960C5E" w:rsidP="00960C5E"/>
    <w:p w14:paraId="3A2AD465" w14:textId="10356631" w:rsidR="00960C5E" w:rsidRPr="00B932B2" w:rsidRDefault="00960C5E" w:rsidP="001A6279">
      <w:r>
        <w:t xml:space="preserve">Consulte a seguinte orientação do </w:t>
      </w:r>
      <w:hyperlink r:id="rId17">
        <w:r>
          <w:rPr>
            <w:rStyle w:val="Hyperlink"/>
          </w:rPr>
          <w:t>Gabinete de programas de Educação Especial do Departamento de Educação dos EUA</w:t>
        </w:r>
      </w:hyperlink>
      <w:r>
        <w:t xml:space="preserve"> para obter informações adicionais sobre queixas estaduais.  </w:t>
      </w:r>
    </w:p>
    <w:p w14:paraId="1446C06E" w14:textId="09963E54" w:rsidR="00AC2373" w:rsidRPr="00B932B2" w:rsidRDefault="685AF9FC" w:rsidP="009A39CB">
      <w:pPr>
        <w:pStyle w:val="Heading1"/>
      </w:pPr>
      <w:bookmarkStart w:id="17" w:name="_Toc172795241"/>
      <w:bookmarkStart w:id="18" w:name="_Toc2105068851"/>
      <w:bookmarkStart w:id="19" w:name="_Filing_a_Special"/>
      <w:bookmarkStart w:id="20" w:name="_Toc200020709"/>
      <w:r>
        <w:t>Como registrar uma queixa de Educação Especial</w:t>
      </w:r>
      <w:bookmarkEnd w:id="17"/>
      <w:bookmarkEnd w:id="18"/>
      <w:bookmarkEnd w:id="19"/>
      <w:bookmarkEnd w:id="20"/>
    </w:p>
    <w:p w14:paraId="12900A29" w14:textId="4EF6463D" w:rsidR="00754948" w:rsidRPr="00B932B2" w:rsidRDefault="685AF9FC" w:rsidP="008826B9">
      <w:pPr>
        <w:spacing w:line="276" w:lineRule="auto"/>
      </w:pPr>
      <w:r>
        <w:t>Qualquer indivíduo ou organização, inclusive de outro estado, pode apresentar uma queixa à PRS com a alegação de que um distrito escolar, escola pública, ensino colaborativo, escola autônoma (charter), escola particular de Educação Especial aprovado ou qualquer órgão público,</w:t>
      </w:r>
      <w:r w:rsidR="00720916" w:rsidRPr="00B932B2">
        <w:rPr>
          <w:rStyle w:val="FootnoteReference"/>
        </w:rPr>
        <w:footnoteReference w:id="2"/>
      </w:r>
      <w:r>
        <w:t xml:space="preserve"> conforme definido pelo 34 C.F.R. §300.33, não cumpriu um requisito do:  </w:t>
      </w:r>
    </w:p>
    <w:p w14:paraId="5B7379BB" w14:textId="2431DEC8" w:rsidR="007C699D" w:rsidRPr="00B932B2" w:rsidRDefault="50E3CC76" w:rsidP="00EE1D30">
      <w:pPr>
        <w:pStyle w:val="ListParagraph"/>
      </w:pPr>
      <w:bookmarkStart w:id="21" w:name="_Toc699663550"/>
      <w:r>
        <w:t>Parte B da Lei de Educação de Portadores de Deficiência (IDEA); ou</w:t>
      </w:r>
      <w:bookmarkEnd w:id="21"/>
      <w:r>
        <w:t xml:space="preserve"> </w:t>
      </w:r>
    </w:p>
    <w:p w14:paraId="5E927166" w14:textId="0D4E79E8" w:rsidR="007C699D" w:rsidRPr="00B932B2" w:rsidRDefault="00ADAA51" w:rsidP="00EE1D30">
      <w:pPr>
        <w:pStyle w:val="ListParagraph"/>
      </w:pPr>
      <w:bookmarkStart w:id="22" w:name="_Toc1816060959"/>
      <w:r>
        <w:lastRenderedPageBreak/>
        <w:t>Regulamentos de implementação da Parte B do IDEA em 34 C.F.R. §300; ou</w:t>
      </w:r>
      <w:bookmarkEnd w:id="22"/>
      <w:r>
        <w:t xml:space="preserve"> </w:t>
      </w:r>
    </w:p>
    <w:p w14:paraId="5F83A530" w14:textId="6A45B34B" w:rsidR="007C699D" w:rsidRPr="00B932B2" w:rsidRDefault="12346294" w:rsidP="00EE1D30">
      <w:pPr>
        <w:pStyle w:val="ListParagraph"/>
      </w:pPr>
      <w:bookmarkStart w:id="23" w:name="_Toc1999407560"/>
      <w:r>
        <w:t>Lei de Educação Especial de Massachusetts (L.G.M. c. 71B); ou</w:t>
      </w:r>
      <w:bookmarkEnd w:id="23"/>
      <w:r>
        <w:t xml:space="preserve"> </w:t>
      </w:r>
    </w:p>
    <w:p w14:paraId="27EB0A19" w14:textId="08A9BA34" w:rsidR="00754948" w:rsidRPr="00B932B2" w:rsidRDefault="00D47BFB" w:rsidP="00EE1D30">
      <w:pPr>
        <w:pStyle w:val="ListParagraph"/>
      </w:pPr>
      <w:bookmarkStart w:id="24" w:name="_Toc515537507"/>
      <w:r>
        <w:t>Regulamentos de Educação Especial do Departamento presentes em 603 C.M.R. 28.00 ou 603 C.M.R. 18.00.</w:t>
      </w:r>
      <w:bookmarkEnd w:id="24"/>
    </w:p>
    <w:p w14:paraId="7493986A" w14:textId="77777777" w:rsidR="0001507A" w:rsidRPr="00B932B2" w:rsidRDefault="0001507A" w:rsidP="00EB04FE"/>
    <w:p w14:paraId="0909855B" w14:textId="77777777" w:rsidR="0001507A" w:rsidRPr="00B932B2" w:rsidRDefault="6F69E0FE" w:rsidP="00EB04FE">
      <w:r>
        <w:t>As queixas enviadas à PRS podem conter alegações de violações com relação a um(a) aluno(a) específico(a) ou a um grupo de alunos, o que pode ser chamado de queixa sistêmica.</w:t>
      </w:r>
    </w:p>
    <w:p w14:paraId="22371E52" w14:textId="4D4DAC08" w:rsidR="00404613" w:rsidRPr="00B932B2" w:rsidRDefault="6F69E0FE" w:rsidP="00EB04FE">
      <w:r>
        <w:t xml:space="preserve"> </w:t>
      </w:r>
    </w:p>
    <w:p w14:paraId="61350DE1" w14:textId="2DE8B958" w:rsidR="0001507A" w:rsidRPr="00B932B2" w:rsidRDefault="00AC2373" w:rsidP="00EB04FE">
      <w:r>
        <w:t xml:space="preserve">A PRS aceita queixas por meio de seu sistema on-line, que pode ser acessado nesta página: </w:t>
      </w:r>
      <w:hyperlink r:id="rId18">
        <w:r>
          <w:rPr>
            <w:rStyle w:val="Hyperlink"/>
          </w:rPr>
          <w:t>doe.mass.edu/prs/</w:t>
        </w:r>
      </w:hyperlink>
      <w:r>
        <w:t xml:space="preserve">. As instruções para o preenchimento do formulário de admissão são fornecidas no site. </w:t>
      </w:r>
    </w:p>
    <w:p w14:paraId="03CEBBE4" w14:textId="77777777" w:rsidR="00E03011" w:rsidRDefault="00E03011" w:rsidP="00EB04FE"/>
    <w:p w14:paraId="10B8770A" w14:textId="4113E342" w:rsidR="00404613" w:rsidRPr="00B932B2" w:rsidRDefault="00EF29F0" w:rsidP="00EB04FE">
      <w:r>
        <w:t>O formulário de admissão de PRS está prontamente disponível no seu site em vários idiomas e pode ser traduzido para outros idiomas, conforme necessário. Além disso, uma queixa pode ser apresentada em qualquer idioma. Se a PRS estiver ciente de que o(a) autor(a) da queixa possui um idioma principal que não seja o inglês, fornecerá todas as comunicações verbais e escritas em inglês e no idioma principal.  Se uma queixa for enviada em um idioma que não seja o inglês, o(a) investigador(a) providenciará a tradução.  Embora a Divisão recomende o uso de seu formulário de admissão on-line, os autores de queixas não são obrigados a usá-lo (veja abaixo informações adicionais sobre outras formas de apresentar uma queixa).</w:t>
      </w:r>
    </w:p>
    <w:p w14:paraId="56288E73" w14:textId="77777777" w:rsidR="00BC13CF" w:rsidRPr="00B932B2" w:rsidRDefault="00BC13CF" w:rsidP="00EB04FE"/>
    <w:p w14:paraId="4C6D7CE1" w14:textId="301DCCB9" w:rsidR="00404613" w:rsidRPr="00B932B2" w:rsidRDefault="124A14A3" w:rsidP="00EB04FE">
      <w:r>
        <w:t xml:space="preserve">Geralmente, a PRS não emite relatórios padrão para uma queixa enviada anonimamente à Divisão. No entanto, pode usar as informações contidas em uma queixa anônima, conforme considerado apropriado, para exercer a autoridade geral de supervisão do Departamento (consulte a </w:t>
      </w:r>
      <w:hyperlink w:anchor="_Department’s_General_Supervision " w:history="1">
        <w:r>
          <w:rPr>
            <w:rStyle w:val="Hyperlink"/>
          </w:rPr>
          <w:t>Seção (XVIII)</w:t>
        </w:r>
      </w:hyperlink>
      <w:r>
        <w:t xml:space="preserve"> deste Guia para obter mais informações). </w:t>
      </w:r>
    </w:p>
    <w:p w14:paraId="5F91BDE4" w14:textId="77777777" w:rsidR="0001507A" w:rsidRDefault="0001507A" w:rsidP="00EB04FE"/>
    <w:p w14:paraId="4855ED2A" w14:textId="77777777" w:rsidR="009A29C4" w:rsidRDefault="009A29C4" w:rsidP="00EB04FE"/>
    <w:p w14:paraId="1F567161" w14:textId="77777777" w:rsidR="009A29C4" w:rsidRDefault="009A29C4" w:rsidP="00EB04FE"/>
    <w:p w14:paraId="16FE402D" w14:textId="77777777" w:rsidR="009A29C4" w:rsidRPr="00B932B2" w:rsidRDefault="009A29C4" w:rsidP="00EB04FE"/>
    <w:p w14:paraId="348755B2" w14:textId="002CD84C" w:rsidR="00AC2373" w:rsidRPr="00B932B2" w:rsidRDefault="00AC2373" w:rsidP="009A39CB">
      <w:pPr>
        <w:ind w:left="720"/>
        <w:rPr>
          <w:u w:val="single"/>
        </w:rPr>
      </w:pPr>
      <w:bookmarkStart w:id="25" w:name="_Toc172795242"/>
      <w:bookmarkStart w:id="26" w:name="_Toc341766372"/>
      <w:r>
        <w:rPr>
          <w:u w:val="single"/>
        </w:rPr>
        <w:lastRenderedPageBreak/>
        <w:t>Outras formas de apresentar uma queixa</w:t>
      </w:r>
      <w:bookmarkEnd w:id="25"/>
      <w:bookmarkEnd w:id="26"/>
    </w:p>
    <w:p w14:paraId="46EF66D4" w14:textId="6F680023" w:rsidR="00AC2373" w:rsidRPr="00B932B2" w:rsidRDefault="00C857C5" w:rsidP="00EB04FE">
      <w:r>
        <w:t xml:space="preserve">Além do formulário de admissão on-line discutido acima, a PRS recebe queixas enviadas por fax, e-mail, correio (nacional) e pessoalmente. Qualquer pessoa que prefira ou precise receber uma cópia impressa do formulário de admissão, que tenha dificuldade para acessá-lo pela Internet, que tenha outras dúvidas ou que precise de apoio para enviar uma queixa, pode entrar em contato com a Divisão de PRS para obter assistência. A equipe de PRS pode fornecer assistência razoável aos autores de queixas que não possam apresentar uma queixa por escrito. Essa assistência razoável pode incluir a transcrição de registros orais por telefone. Para obter apoio na apresentação de uma queixa, contate a Divisão de PRS: </w:t>
      </w:r>
    </w:p>
    <w:p w14:paraId="449BC884" w14:textId="7818429E" w:rsidR="00EB04FE" w:rsidRDefault="0095548F" w:rsidP="00464F4A">
      <w:pPr>
        <w:pStyle w:val="Style2"/>
      </w:pPr>
      <w:r>
        <w:t>Problem Resolution System Office</w:t>
      </w:r>
      <w:r>
        <w:br/>
        <w:t>Massachusetts Department of Elementary and Secondary Education</w:t>
      </w:r>
      <w:r>
        <w:br/>
        <w:t>135 Santilli Highway – Everett, MA 02149</w:t>
      </w:r>
      <w:r>
        <w:br/>
        <w:t>Telefone principal: 781-338-3700</w:t>
      </w:r>
      <w:r>
        <w:br/>
        <w:t>TTY: N.E.T. Relé: 1-800-439-2370</w:t>
      </w:r>
      <w:r>
        <w:br/>
        <w:t>Fax: 781-338-3710</w:t>
      </w:r>
      <w:r>
        <w:br/>
        <w:t xml:space="preserve">E-mail: </w:t>
      </w:r>
      <w:hyperlink r:id="rId19">
        <w:r>
          <w:rPr>
            <w:rStyle w:val="Hyperlink"/>
          </w:rPr>
          <w:t>DESECompliance@mass.gov</w:t>
        </w:r>
      </w:hyperlink>
    </w:p>
    <w:p w14:paraId="1D22F7E2" w14:textId="77777777" w:rsidR="00464F4A" w:rsidRDefault="00464F4A" w:rsidP="00464F4A">
      <w:pPr>
        <w:pStyle w:val="Style2"/>
      </w:pPr>
    </w:p>
    <w:p w14:paraId="6208D168" w14:textId="77777777" w:rsidR="00464F4A" w:rsidRPr="00B932B2" w:rsidRDefault="00464F4A" w:rsidP="00464F4A">
      <w:pPr>
        <w:pStyle w:val="Style2"/>
      </w:pPr>
    </w:p>
    <w:p w14:paraId="24FC5525" w14:textId="2A220A8A" w:rsidR="00AC2373" w:rsidRPr="00B932B2" w:rsidRDefault="719B992C" w:rsidP="00EB04FE">
      <w:pPr>
        <w:pStyle w:val="Heading3"/>
      </w:pPr>
      <w:bookmarkStart w:id="27" w:name="_Toc172795243"/>
      <w:bookmarkStart w:id="28" w:name="_Toc1719314254"/>
      <w:bookmarkStart w:id="29" w:name="_Copy_of_the"/>
      <w:bookmarkStart w:id="30" w:name="_Toc200020710"/>
      <w:r>
        <w:t>Cópia da queixa para a outra parte</w:t>
      </w:r>
      <w:bookmarkEnd w:id="27"/>
      <w:bookmarkEnd w:id="28"/>
      <w:bookmarkEnd w:id="29"/>
      <w:bookmarkEnd w:id="30"/>
      <w:r>
        <w:t xml:space="preserve"> </w:t>
      </w:r>
    </w:p>
    <w:p w14:paraId="7F5B374B" w14:textId="41312B20" w:rsidR="00AC2373" w:rsidRPr="00B932B2" w:rsidRDefault="00AC2373" w:rsidP="00EB04FE">
      <w:r>
        <w:t xml:space="preserve">Os autores de queixas devem enviar uma cópia da queixa assinada e por escrito ao distrito escolar, escola ou órgão público contra a qual a queixa esteja sendo apresentada, simultaneamente à apresentação dela à PRS. Se uma queixa for registrada por meio do formulário de admissão on-line, uma cópia e todos os documentos carregados serão automaticamente enviados à entidade identificada pelo(a) autor(a) da queixa. </w:t>
      </w:r>
    </w:p>
    <w:p w14:paraId="7C09B00F" w14:textId="77777777" w:rsidR="002C7B5D" w:rsidRPr="00B932B2" w:rsidRDefault="002C7B5D" w:rsidP="00EB04FE"/>
    <w:p w14:paraId="696523B1" w14:textId="12F3B773" w:rsidR="00AC2373" w:rsidRPr="00B932B2" w:rsidRDefault="00AC2373" w:rsidP="00EB04FE">
      <w:pPr>
        <w:pStyle w:val="Heading3"/>
      </w:pPr>
      <w:bookmarkStart w:id="31" w:name="_Toc172795244"/>
      <w:bookmarkStart w:id="32" w:name="_Toc193898074"/>
      <w:bookmarkStart w:id="33" w:name="_Toc200020711"/>
      <w:r>
        <w:t>Confidencialidade e acesso de terceiros às informações</w:t>
      </w:r>
      <w:bookmarkEnd w:id="31"/>
      <w:bookmarkEnd w:id="32"/>
      <w:bookmarkEnd w:id="33"/>
    </w:p>
    <w:p w14:paraId="49355E89" w14:textId="589A8243" w:rsidR="00225C88" w:rsidRPr="00B932B2" w:rsidRDefault="70123076" w:rsidP="00EB04FE">
      <w:r>
        <w:t xml:space="preserve">As informações relacionadas às queixas de PRS são armazenadas em um banco de dados eletrônico e aqueles que têm acesso a ele estão sujeitos às </w:t>
      </w:r>
      <w:hyperlink r:id="rId20" w:history="1">
        <w:r>
          <w:rPr>
            <w:rStyle w:val="Hyperlink"/>
          </w:rPr>
          <w:t>Políticas e padrões de segurança da informação do estado de Massachusetts</w:t>
        </w:r>
      </w:hyperlink>
      <w:r>
        <w:t xml:space="preserve">. </w:t>
      </w:r>
    </w:p>
    <w:p w14:paraId="3C564A0F" w14:textId="77777777" w:rsidR="00BC13CF" w:rsidRPr="00B932B2" w:rsidRDefault="00BC13CF" w:rsidP="00EB04FE"/>
    <w:p w14:paraId="7CCAF110" w14:textId="78D74445" w:rsidR="00CD43E1" w:rsidRPr="00B932B2" w:rsidRDefault="685AF9FC" w:rsidP="00EB04FE">
      <w:r>
        <w:t xml:space="preserve">A PRS não compartilhará informações pessoais identificáveis de alunos com terceiros, a menos que tenha um consentimento por escrito que a autorize compartilhá-las ou outra documentação </w:t>
      </w:r>
      <w:r>
        <w:lastRenderedPageBreak/>
        <w:t xml:space="preserve">que autorize o acesso de terceiros a informações protegidas de outra forma (por exemplo, em resposta a uma intimação emitida legalmente ou ordem judicial, conforme permitido nos termos do </w:t>
      </w:r>
      <w:hyperlink r:id="rId21" w:history="1">
        <w:r>
          <w:rPr>
            <w:rStyle w:val="Hyperlink"/>
          </w:rPr>
          <w:t>34 C.F.R. § 99.31(a)(9)(i) e (ii))</w:t>
        </w:r>
      </w:hyperlink>
      <w:r>
        <w:t xml:space="preserve">. </w:t>
      </w:r>
    </w:p>
    <w:p w14:paraId="6B8B7C8D" w14:textId="77777777" w:rsidR="00BC13CF" w:rsidRPr="00B932B2" w:rsidRDefault="00BC13CF" w:rsidP="00EB04FE"/>
    <w:p w14:paraId="6817296C" w14:textId="1E70E199" w:rsidR="00AC2373" w:rsidRPr="00B932B2" w:rsidRDefault="006740C0" w:rsidP="00EB04FE">
      <w:r>
        <w:t xml:space="preserve">Se um indivíduo ou organização terceirizada registrar uma queixa em nome de um(a) aluno(a) e não fornecer à PRS um consentimento por escrito autorizando o compartilhamento de informações protegidas, a PRS solicitará uma autorização de divulgação de informações aos pais/responsáveis legais do(a) aluno(a), se for o caso. </w:t>
      </w:r>
    </w:p>
    <w:p w14:paraId="74D5D339" w14:textId="77777777" w:rsidR="00BC13CF" w:rsidRPr="00B932B2" w:rsidRDefault="00BC13CF" w:rsidP="00EB04FE"/>
    <w:p w14:paraId="1326012F" w14:textId="33DE95B1" w:rsidR="002A0334" w:rsidRDefault="7398B2FD" w:rsidP="002A0334">
      <w:r>
        <w:t>Se um indivíduo ou organização terceirizada registrar uma queixa em nome de um(a) aluno(a) específico(a) ou de um grupo de alunos e a PRS não receber o consentimento por escrito ou outra documentação que a autorize a compartilhar as informações pessoais identificáveis, todas as informações pessoais identificáveis sobre o(a) aluno(a)/alunos serão omitidas da correspondência e das decisões de PRS fornecidas ao(a) autor(a) da queixa.</w:t>
      </w:r>
      <w:bookmarkStart w:id="34" w:name="_Hlk144310939"/>
      <w:r>
        <w:rPr>
          <w:i/>
        </w:rPr>
        <w:t xml:space="preserve"> </w:t>
      </w:r>
      <w:r>
        <w:t>Em alguns casos, a redação pode não ser suficiente para proteger as informações pessoais identificáveis dos alunos contra divulgação. Nesses casos limitados, a PRS pode determinar que não fornecerá uma cópia de sua decisão ou correspondência ao terceiro do(a) autor(a) da queixa</w:t>
      </w:r>
      <w:bookmarkEnd w:id="34"/>
      <w:r>
        <w:t>. Esses casos raros serão avaliados individualmente, a critério da PRS. Mesmo que a Divisão não possa emitir uma decisão por escrito para o terceiro, a PRS ainda assim investigará a queixa e emitirá uma decisão por escrito que aborde cada alegação e inclua constatações de fatos, conclusões, os motivos da decisão final e qualquer ação ou medidas corretivas consideradas apropriadas.</w:t>
      </w:r>
    </w:p>
    <w:p w14:paraId="0D4AF520" w14:textId="07BE1E88" w:rsidR="00AC2373" w:rsidRPr="00B932B2" w:rsidRDefault="685AF9FC" w:rsidP="009A39CB">
      <w:pPr>
        <w:pStyle w:val="Heading1"/>
      </w:pPr>
      <w:bookmarkStart w:id="35" w:name="_Required_Content_of_1"/>
      <w:bookmarkStart w:id="36" w:name="_Toc172795245"/>
      <w:bookmarkStart w:id="37" w:name="_Toc20382320"/>
      <w:bookmarkStart w:id="38" w:name="_Required_Content_of"/>
      <w:bookmarkStart w:id="39" w:name="_Toc200020712"/>
      <w:bookmarkEnd w:id="35"/>
      <w:r>
        <w:t>Conteúdo obrigatório</w:t>
      </w:r>
      <w:bookmarkEnd w:id="36"/>
      <w:bookmarkEnd w:id="37"/>
      <w:r>
        <w:t xml:space="preserve"> de uma queixa</w:t>
      </w:r>
      <w:bookmarkEnd w:id="38"/>
      <w:bookmarkEnd w:id="39"/>
      <w:r>
        <w:t xml:space="preserve"> </w:t>
      </w:r>
    </w:p>
    <w:p w14:paraId="0FAA9682" w14:textId="64CE9E74" w:rsidR="00AC2373" w:rsidRPr="00B932B2" w:rsidRDefault="0097622B" w:rsidP="00D32114">
      <w:r>
        <w:rPr>
          <w:b/>
          <w:bCs/>
        </w:rPr>
        <w:t>Não</w:t>
      </w:r>
      <w:r>
        <w:t xml:space="preserve"> é necessário que o(a) autor(a) da queixa forneça uma declaração juramentada ou com firma reconhecida. No entanto, as queixas sobre Educação Especial devem ser feitas por escrito e assinadas pelo(a) autor(a) da queixa, seja eletronicamente usando o formulário de admissão on-line de PRS ou por meio do envio de um documento escrito e assinado. Embora o uso do formulário de PRS não seja obrigatório, uma queixa deve incluir as seguintes informações para ser considerada suficiente:</w:t>
      </w:r>
    </w:p>
    <w:p w14:paraId="51B2BF28" w14:textId="6FED5EF6" w:rsidR="00A82098" w:rsidRPr="00B932B2" w:rsidRDefault="0A759603" w:rsidP="00707DDF">
      <w:pPr>
        <w:pStyle w:val="ListParagraph"/>
        <w:numPr>
          <w:ilvl w:val="0"/>
          <w:numId w:val="42"/>
        </w:numPr>
      </w:pPr>
      <w:r>
        <w:lastRenderedPageBreak/>
        <w:t xml:space="preserve">A queixa deve conter uma alegação de que o distrito escolar, a escola pública, o ensino colaborativo, a escola autônoma, a escola particular de Educação Especial aprovado ou o órgão público, conforme definido pelo </w:t>
      </w:r>
      <w:hyperlink r:id="rId22" w:history="1">
        <w:r>
          <w:rPr>
            <w:rStyle w:val="Hyperlink"/>
          </w:rPr>
          <w:t>34 C.F.R. §300.33</w:t>
        </w:r>
      </w:hyperlink>
      <w:r>
        <w:t xml:space="preserve">, não cumpriu a Parte B da Lei de Educação de Portadores de Deficiência (IDEA), seus </w:t>
      </w:r>
      <w:hyperlink r:id="rId23">
        <w:r>
          <w:rPr>
            <w:rStyle w:val="Hyperlink"/>
          </w:rPr>
          <w:t>regulamentos de implementação</w:t>
        </w:r>
      </w:hyperlink>
      <w:r>
        <w:t xml:space="preserve"> que constam na </w:t>
      </w:r>
      <w:hyperlink r:id="rId24" w:history="1">
        <w:r>
          <w:rPr>
            <w:rStyle w:val="Hyperlink"/>
          </w:rPr>
          <w:t>Parte 300 do 34 C.F.R.</w:t>
        </w:r>
      </w:hyperlink>
      <w:r>
        <w:t>, ou a lei e os regulamentos estaduais de Educação Especial. As queixas não precisam fazer referência ou citar disposições estatutárias ou regulamentares específicas.</w:t>
      </w:r>
    </w:p>
    <w:p w14:paraId="37120527" w14:textId="2466FE9A" w:rsidR="00A82098" w:rsidRPr="00B932B2" w:rsidRDefault="598217EC" w:rsidP="00707DDF">
      <w:pPr>
        <w:pStyle w:val="ListParagraph"/>
        <w:numPr>
          <w:ilvl w:val="0"/>
          <w:numId w:val="42"/>
        </w:numPr>
      </w:pPr>
      <w:r>
        <w:t xml:space="preserve">A queixa deve alegar uma violação que tenha ocorrido no máximo um ano antes da data em que ela foi recebida, de acordo com o </w:t>
      </w:r>
      <w:hyperlink r:id="rId25" w:history="1">
        <w:r>
          <w:rPr>
            <w:rStyle w:val="Hyperlink"/>
          </w:rPr>
          <w:t>34 C.F.R. §300.151</w:t>
        </w:r>
      </w:hyperlink>
      <w:r>
        <w:t>.</w:t>
      </w:r>
    </w:p>
    <w:p w14:paraId="26D766E1" w14:textId="77777777" w:rsidR="008A661D" w:rsidRPr="00B932B2" w:rsidRDefault="00C84E3D" w:rsidP="00707DDF">
      <w:pPr>
        <w:pStyle w:val="ListParagraph"/>
        <w:numPr>
          <w:ilvl w:val="0"/>
          <w:numId w:val="42"/>
        </w:numPr>
      </w:pPr>
      <w:r>
        <w:t>A queixa deve conter fatos nos quais a alegação se baseia.</w:t>
      </w:r>
    </w:p>
    <w:p w14:paraId="39FA7C48" w14:textId="77777777" w:rsidR="008A661D" w:rsidRPr="00B932B2" w:rsidRDefault="00C84E3D" w:rsidP="00707DDF">
      <w:pPr>
        <w:pStyle w:val="ListParagraph"/>
        <w:numPr>
          <w:ilvl w:val="0"/>
          <w:numId w:val="42"/>
        </w:numPr>
      </w:pPr>
      <w:r>
        <w:t xml:space="preserve">A assinatura e as informações de contato do(a) autor(a) da queixa; e </w:t>
      </w:r>
    </w:p>
    <w:p w14:paraId="02D029B9" w14:textId="407740B7" w:rsidR="00C84E3D" w:rsidRPr="00B932B2" w:rsidRDefault="00C84E3D" w:rsidP="00707DDF">
      <w:pPr>
        <w:pStyle w:val="ListParagraph"/>
        <w:numPr>
          <w:ilvl w:val="0"/>
          <w:numId w:val="42"/>
        </w:numPr>
      </w:pPr>
      <w:r>
        <w:t>Se estiver relacionada a um(a) aluno(a) específico(a), deverá conter:</w:t>
      </w:r>
    </w:p>
    <w:p w14:paraId="06DD4C11" w14:textId="77777777" w:rsidR="00C84E3D" w:rsidRPr="00B932B2" w:rsidRDefault="00C84E3D" w:rsidP="00C95D6E">
      <w:pPr>
        <w:numPr>
          <w:ilvl w:val="0"/>
          <w:numId w:val="12"/>
        </w:numPr>
      </w:pPr>
      <w:r>
        <w:t>O nome e o endereço da residência do(a) aluno(a).</w:t>
      </w:r>
    </w:p>
    <w:p w14:paraId="72BBE1F2" w14:textId="77777777" w:rsidR="00C84E3D" w:rsidRPr="00B932B2" w:rsidRDefault="00C84E3D" w:rsidP="00C95D6E">
      <w:pPr>
        <w:numPr>
          <w:ilvl w:val="0"/>
          <w:numId w:val="12"/>
        </w:numPr>
      </w:pPr>
      <w:r>
        <w:t>O nome da escola que o(a) aluno(a) esteja frequentando.</w:t>
      </w:r>
    </w:p>
    <w:p w14:paraId="2CD7F379" w14:textId="67A7E12D" w:rsidR="00C84E3D" w:rsidRPr="00B932B2" w:rsidRDefault="0A759603" w:rsidP="00C95D6E">
      <w:pPr>
        <w:numPr>
          <w:ilvl w:val="0"/>
          <w:numId w:val="12"/>
        </w:numPr>
      </w:pPr>
      <w:r>
        <w:t>No caso de um menor ou jovem desabrigado, de acordo com a McKinney-Vento Homeless Assistance Act (Lei McKinney-Vento de Assistência à Desabrigados) (</w:t>
      </w:r>
      <w:hyperlink r:id="rId26" w:history="1">
        <w:r>
          <w:rPr>
            <w:rStyle w:val="Hyperlink"/>
          </w:rPr>
          <w:t>42 U.S.C. § 11434a(2)</w:t>
        </w:r>
      </w:hyperlink>
      <w:r>
        <w:t xml:space="preserve">), as informações de contato disponíveis do(a) aluno(a) e o nome da escola que ele/ela frequenta; </w:t>
      </w:r>
    </w:p>
    <w:p w14:paraId="73A4292B" w14:textId="77777777" w:rsidR="00C84E3D" w:rsidRPr="00B932B2" w:rsidRDefault="00C84E3D" w:rsidP="00C95D6E">
      <w:pPr>
        <w:numPr>
          <w:ilvl w:val="0"/>
          <w:numId w:val="12"/>
        </w:numPr>
      </w:pPr>
      <w:r>
        <w:t xml:space="preserve">Uma descrição da natureza do problema do(a) aluno(a), incluindo fatos relacionados ao problema; e </w:t>
      </w:r>
    </w:p>
    <w:p w14:paraId="7BCC4A02" w14:textId="77777777" w:rsidR="00C84E3D" w:rsidRPr="00B932B2" w:rsidRDefault="00C84E3D" w:rsidP="00C95D6E">
      <w:pPr>
        <w:numPr>
          <w:ilvl w:val="0"/>
          <w:numId w:val="12"/>
        </w:numPr>
      </w:pPr>
      <w:r>
        <w:t xml:space="preserve">Uma proposta de resolução do problema, na medida em que seja conhecida e esteja disponível para a parte no momento em que a queixa for registrada. </w:t>
      </w:r>
    </w:p>
    <w:p w14:paraId="582756F9" w14:textId="059B7321" w:rsidR="585FED22" w:rsidRPr="00B932B2" w:rsidRDefault="585FED22" w:rsidP="307FD1EE">
      <w:pPr>
        <w:ind w:left="1350" w:hanging="360"/>
      </w:pPr>
    </w:p>
    <w:p w14:paraId="617E4758" w14:textId="5C66E175" w:rsidR="00C112FD" w:rsidRPr="00B932B2" w:rsidRDefault="4DC0A5DB" w:rsidP="00B94A95">
      <w:r>
        <w:t>Qualquer queixa registrada na PRS com a alegação de uma violação da lei estadual de Educação Especial (</w:t>
      </w:r>
      <w:hyperlink r:id="rId27">
        <w:r>
          <w:rPr>
            <w:rStyle w:val="Hyperlink"/>
          </w:rPr>
          <w:t>L.G.M. c. 71B</w:t>
        </w:r>
      </w:hyperlink>
      <w:r>
        <w:t>) ou dos regulamentos estaduais de Educação Especial (</w:t>
      </w:r>
      <w:hyperlink r:id="rId28">
        <w:r>
          <w:rPr>
            <w:rStyle w:val="Hyperlink"/>
          </w:rPr>
          <w:t>603 C.M.R.</w:t>
        </w:r>
      </w:hyperlink>
      <w:r>
        <w:t>)</w:t>
      </w:r>
      <w:hyperlink r:id="rId29">
        <w:r>
          <w:rPr>
            <w:rStyle w:val="Hyperlink"/>
          </w:rPr>
          <w:t xml:space="preserve"> 28.00</w:t>
        </w:r>
      </w:hyperlink>
      <w:r>
        <w:t xml:space="preserve"> ou </w:t>
      </w:r>
      <w:hyperlink r:id="rId30">
        <w:r>
          <w:rPr>
            <w:rStyle w:val="Hyperlink"/>
          </w:rPr>
          <w:t>603 C.M.R.</w:t>
        </w:r>
      </w:hyperlink>
      <w:hyperlink r:id="rId31">
        <w:r>
          <w:rPr>
            <w:rStyle w:val="Hyperlink"/>
          </w:rPr>
          <w:t xml:space="preserve"> 18.00</w:t>
        </w:r>
      </w:hyperlink>
      <w:r>
        <w:t>) por um distrito escolar, escola pública, ensino colaborativo, escola autônoma ou escola particular de Educação Especial aprovada também deve atender aos requisitos 2 a 5 acima.</w:t>
      </w:r>
    </w:p>
    <w:p w14:paraId="6CA21A6F" w14:textId="77777777" w:rsidR="002C7B5D" w:rsidRPr="00B932B2" w:rsidRDefault="002C7B5D" w:rsidP="00EB04FE"/>
    <w:p w14:paraId="4E75DC18" w14:textId="38F08703" w:rsidR="4F139A4F" w:rsidRDefault="5FEFD332" w:rsidP="004620D2">
      <w:pPr>
        <w:rPr>
          <w:rStyle w:val="SubtleEmphasis"/>
          <w:i w:val="0"/>
          <w:iCs w:val="0"/>
          <w:color w:val="auto"/>
        </w:rPr>
      </w:pPr>
      <w:r>
        <w:lastRenderedPageBreak/>
        <w:t>Além das informações</w:t>
      </w:r>
      <w:r>
        <w:rPr>
          <w:b/>
        </w:rPr>
        <w:t xml:space="preserve"> obrigatórias</w:t>
      </w:r>
      <w:r>
        <w:t xml:space="preserve"> acima, a PRS também poderá solicitar determinadas informações</w:t>
      </w:r>
      <w:r>
        <w:rPr>
          <w:b/>
        </w:rPr>
        <w:t xml:space="preserve"> opcionais</w:t>
      </w:r>
      <w:r>
        <w:t xml:space="preserve"> como parte de seu processo de admissão. Elas incluem, mas não se limitam, ao nome da escola que o(a) aluno(a) frequentava no momento da preocupação, caso não se trate da escola atual, e se o(a) autor(a) da queixa deseja enviar documentação para apoiar suas alegações. Embora essas informações sejam úteis para o processo, o(a) autor(a) da queixa não é obrigado(a) a enviar essas informações opcionais. </w:t>
      </w:r>
    </w:p>
    <w:p w14:paraId="4A004A73" w14:textId="16479092" w:rsidR="00AC2373" w:rsidRPr="00B932B2" w:rsidRDefault="00AC2373" w:rsidP="00320B54">
      <w:pPr>
        <w:pStyle w:val="Heading1"/>
        <w:rPr>
          <w:rStyle w:val="SubtleEmphasis"/>
          <w:i w:val="0"/>
          <w:iCs w:val="0"/>
          <w:color w:val="auto"/>
        </w:rPr>
      </w:pPr>
      <w:bookmarkStart w:id="40" w:name="_Toc172795246"/>
      <w:bookmarkStart w:id="41" w:name="_Toc2120202822"/>
      <w:bookmarkStart w:id="42" w:name="_Toc200020713"/>
      <w:r>
        <w:rPr>
          <w:rStyle w:val="SubtleEmphasis"/>
          <w:i w:val="0"/>
          <w:color w:val="auto"/>
        </w:rPr>
        <w:t>Prazo para apresentar uma queixa de Educação Especial</w:t>
      </w:r>
      <w:bookmarkEnd w:id="40"/>
      <w:bookmarkEnd w:id="41"/>
      <w:bookmarkEnd w:id="42"/>
    </w:p>
    <w:p w14:paraId="145A8769" w14:textId="55FD37D3" w:rsidR="006F1DA6" w:rsidRPr="00B932B2" w:rsidRDefault="00AC2373" w:rsidP="000743DC">
      <w:r>
        <w:t xml:space="preserve">A queixa enviada à PRS deve abordar uma violação que tenha ocorrido no máximo um ano antes da data de recebimento da queixa por escrito. Um(a) autor(a) de queixa pode, mas </w:t>
      </w:r>
      <w:r>
        <w:rPr>
          <w:b/>
          <w:bCs/>
        </w:rPr>
        <w:t>não</w:t>
      </w:r>
      <w:r>
        <w:t xml:space="preserve"> é obrigado(a) a incluir referências ou citações a disposições específicas de leis ou regulamentos estaduais ou federais de Educação Especial. </w:t>
      </w:r>
    </w:p>
    <w:p w14:paraId="1698CB60" w14:textId="77777777" w:rsidR="00BC13CF" w:rsidRPr="00B932B2" w:rsidRDefault="00BC13CF" w:rsidP="000743DC"/>
    <w:p w14:paraId="796AB69B" w14:textId="1815DC6F" w:rsidR="00BC13CF" w:rsidRPr="00B932B2" w:rsidRDefault="06B3967D" w:rsidP="000743DC">
      <w:r>
        <w:t>Informações além do período de um ano podem ser obtidas e consideradas pela PRS se for necessário determinar o que ocorreu durante o período do ano aplicável. Essas informações podem ser usadas para fornecer um contexto relevante para a avaliação dos eventos que se aplicam ao escopo da queixa.</w:t>
      </w:r>
    </w:p>
    <w:p w14:paraId="74316CE0" w14:textId="46FBC67A" w:rsidR="00AC2373" w:rsidRPr="00B932B2" w:rsidRDefault="00AC2373" w:rsidP="00320B54">
      <w:pPr>
        <w:pStyle w:val="Heading3"/>
        <w:numPr>
          <w:ilvl w:val="0"/>
          <w:numId w:val="33"/>
        </w:numPr>
        <w:rPr>
          <w:rStyle w:val="SubtleEmphasis"/>
          <w:i w:val="0"/>
          <w:iCs w:val="0"/>
          <w:color w:val="auto"/>
        </w:rPr>
      </w:pPr>
      <w:bookmarkStart w:id="43" w:name="_Toc172795247"/>
      <w:bookmarkStart w:id="44" w:name="_Toc1502008742"/>
      <w:bookmarkStart w:id="45" w:name="_Toc200020714"/>
      <w:r>
        <w:rPr>
          <w:rStyle w:val="SubtleEmphasis"/>
          <w:i w:val="0"/>
          <w:color w:val="auto"/>
        </w:rPr>
        <w:t>Data de recebimento</w:t>
      </w:r>
      <w:bookmarkEnd w:id="43"/>
      <w:bookmarkEnd w:id="44"/>
      <w:bookmarkEnd w:id="45"/>
    </w:p>
    <w:p w14:paraId="272ACEC7" w14:textId="77777777" w:rsidR="00AC2373" w:rsidRPr="00B932B2" w:rsidRDefault="00AC2373" w:rsidP="000743DC">
      <w:r>
        <w:t xml:space="preserve">A PRS determinará a data de apresentação da queixa para todos os cronogramas relevantes da seguinte forma: </w:t>
      </w:r>
    </w:p>
    <w:p w14:paraId="32870D10" w14:textId="77777777" w:rsidR="00915BFA" w:rsidRDefault="00AC2373" w:rsidP="00915BFA">
      <w:pPr>
        <w:pStyle w:val="ListParagraph"/>
        <w:numPr>
          <w:ilvl w:val="0"/>
          <w:numId w:val="13"/>
        </w:numPr>
      </w:pPr>
      <w:r>
        <w:t>Durante o horário comercial: Se uma queixa for recebida durante o horário comercial normal (das 8h45 às 17h em dias úteis), ela será considerada como recebida no mesmo dia.</w:t>
      </w:r>
    </w:p>
    <w:p w14:paraId="36FAD0B9" w14:textId="001EA405" w:rsidR="00E53D50" w:rsidRPr="00B932B2" w:rsidRDefault="00AC2373" w:rsidP="00915BFA">
      <w:pPr>
        <w:pStyle w:val="ListParagraph"/>
        <w:numPr>
          <w:ilvl w:val="0"/>
          <w:numId w:val="13"/>
        </w:numPr>
      </w:pPr>
      <w:r>
        <w:t>Após o horário comercial: Se uma queixa for recebida fora do horário comercial (após as 17h, em finais de semana ou feriados), ela será considerada recebida no próximo dia útil.</w:t>
      </w:r>
    </w:p>
    <w:p w14:paraId="7D9FA113" w14:textId="5EB8E5D3" w:rsidR="00AC2373" w:rsidRPr="00B932B2" w:rsidRDefault="00AC2373" w:rsidP="000743DC">
      <w:pPr>
        <w:pStyle w:val="Heading3"/>
      </w:pPr>
      <w:bookmarkStart w:id="46" w:name="_Toc172795250"/>
      <w:bookmarkStart w:id="47" w:name="_Toc1279348590"/>
      <w:bookmarkStart w:id="48" w:name="_Toc200020715"/>
      <w:r>
        <w:t>Processamento da queixa</w:t>
      </w:r>
      <w:bookmarkEnd w:id="46"/>
      <w:bookmarkEnd w:id="47"/>
      <w:bookmarkEnd w:id="48"/>
    </w:p>
    <w:p w14:paraId="6D681761" w14:textId="39695EA0" w:rsidR="004D27BF" w:rsidRPr="00B932B2" w:rsidRDefault="685AF9FC" w:rsidP="000743DC">
      <w:r>
        <w:t xml:space="preserve">A PRS analisará a queixa em relação a todo o conteúdo exigido e determinará se há uma alegação de falta de conformidade ou se informações adicionais podem ser necessárias. Se uma queixa </w:t>
      </w:r>
      <w:r>
        <w:lastRenderedPageBreak/>
        <w:t xml:space="preserve">atender aos critérios descritos na </w:t>
      </w:r>
      <w:hyperlink w:anchor="_Required_Content_of">
        <w:r>
          <w:rPr>
            <w:rStyle w:val="Hyperlink"/>
          </w:rPr>
          <w:t>Seção V</w:t>
        </w:r>
      </w:hyperlink>
      <w:r>
        <w:t xml:space="preserve"> deste Guia e estiver sob a jurisdição da PRS, conforme descrito na </w:t>
      </w:r>
      <w:hyperlink w:anchor="_Authority/Jurisdiction_of_PRS_1">
        <w:r>
          <w:rPr>
            <w:rStyle w:val="Hyperlink"/>
          </w:rPr>
          <w:t>Seção III</w:t>
        </w:r>
      </w:hyperlink>
      <w:r>
        <w:t xml:space="preserve"> deste Guia, a PRS iniciará uma investigação.</w:t>
      </w:r>
    </w:p>
    <w:p w14:paraId="10347A7D" w14:textId="0758E45B" w:rsidR="4F139A4F" w:rsidRDefault="4F139A4F"/>
    <w:p w14:paraId="58FA91E6" w14:textId="63AA4ECD" w:rsidR="006C0077" w:rsidRPr="00B932B2" w:rsidRDefault="006C0077" w:rsidP="006C0077">
      <w:r>
        <w:t xml:space="preserve">Se a PRS determinar que a queixa é insuficiente com base nos requisitos descritos acima, o(a) autor(a) da queixa e o distrito, escola ou órgão público serão notificados por escrito, juntamente com os motivos pelos quais não é válida. </w:t>
      </w:r>
    </w:p>
    <w:p w14:paraId="061B7E79" w14:textId="77777777" w:rsidR="002C7B5D" w:rsidRPr="00B932B2" w:rsidRDefault="002C7B5D" w:rsidP="006C0077"/>
    <w:p w14:paraId="068D234C" w14:textId="179DE7DD" w:rsidR="00AC2373" w:rsidRPr="00B932B2" w:rsidRDefault="1AFE5BB3" w:rsidP="000743DC">
      <w:r>
        <w:t xml:space="preserve">Se a queixa não for iniciada porque não incluiu todas as informações necessárias, o(a) autor(a) da queixa poderá registrar uma nova queixa com as informações necessárias, que será tratada como nova e sujeita a um novo cronograma com base na data de envio. </w:t>
      </w:r>
    </w:p>
    <w:p w14:paraId="1242B443" w14:textId="42D46E35" w:rsidR="00696675" w:rsidRDefault="3287D8E0" w:rsidP="000743DC">
      <w:r>
        <w:t>A PRS poderá, à sua discrição, agrupar administrativamente várias queixas se elas envolverem as mesmas partes. A Divisão notificará as partes sobre qualquer junção administrativa.</w:t>
      </w:r>
    </w:p>
    <w:p w14:paraId="7044FE55" w14:textId="77777777" w:rsidR="004620D2" w:rsidRPr="00B932B2" w:rsidRDefault="004620D2" w:rsidP="004620D2">
      <w:pPr>
        <w:pStyle w:val="Heading1"/>
      </w:pPr>
      <w:bookmarkStart w:id="49" w:name="_Toc172795248"/>
      <w:bookmarkStart w:id="50" w:name="_Toc2075331747"/>
      <w:bookmarkStart w:id="51" w:name="_Toc200020716"/>
      <w:r>
        <w:t>Tentativas de resolução enquanto uma queixa estiver pendente</w:t>
      </w:r>
      <w:bookmarkEnd w:id="49"/>
      <w:bookmarkEnd w:id="50"/>
      <w:bookmarkEnd w:id="51"/>
      <w:r>
        <w:t xml:space="preserve"> </w:t>
      </w:r>
    </w:p>
    <w:p w14:paraId="21DE0302" w14:textId="6BFD2D51" w:rsidR="004620D2" w:rsidRDefault="004620D2" w:rsidP="004620D2">
      <w:r>
        <w:t xml:space="preserve">As partes são incentivadas a continuar a trabalhar juntas para resolver os litígios antes, durante e depois da apresentação de uma queixa à PRS. Em alguns casos, as partes podem achar útil acessar a página do Bureau of Special Education Appeals (Gabinete de Recursos de Educação Especial, BSEA) para outras opções de resolução de litígios, incluindo mediação, reuniões facilitadas pela equipe do Programa Educacional Individualizado (IEP) e audiências do devido processo legal. Para obter mais informações, consulte: </w:t>
      </w:r>
      <w:hyperlink r:id="rId32">
        <w:r>
          <w:rPr>
            <w:rStyle w:val="Hyperlink"/>
          </w:rPr>
          <w:t>https://www.mass.gov/orgs/bureau-of-special-education-appeals</w:t>
        </w:r>
      </w:hyperlink>
      <w:r>
        <w:t>.</w:t>
      </w:r>
    </w:p>
    <w:p w14:paraId="08C22926" w14:textId="77777777" w:rsidR="003E3FB0" w:rsidRDefault="003E3FB0" w:rsidP="004620D2">
      <w:pPr>
        <w:rPr>
          <w:rStyle w:val="SubtleEmphasis"/>
          <w:i w:val="0"/>
          <w:iCs w:val="0"/>
          <w:color w:val="auto"/>
        </w:rPr>
      </w:pPr>
    </w:p>
    <w:p w14:paraId="6F8FBEDF" w14:textId="52DA9E1E" w:rsidR="00AC2373" w:rsidRPr="00B932B2" w:rsidRDefault="00AC2373" w:rsidP="00320B54">
      <w:pPr>
        <w:pStyle w:val="Heading1"/>
      </w:pPr>
      <w:bookmarkStart w:id="52" w:name="_Toc172795251"/>
      <w:bookmarkStart w:id="53" w:name="_Toc2143232510"/>
      <w:bookmarkStart w:id="54" w:name="_Toc200020717"/>
      <w:r>
        <w:t>Cronogramas de uma investigação</w:t>
      </w:r>
      <w:bookmarkEnd w:id="52"/>
      <w:bookmarkEnd w:id="53"/>
      <w:bookmarkEnd w:id="54"/>
    </w:p>
    <w:p w14:paraId="789A6DEA" w14:textId="07AFB060" w:rsidR="00AC2373" w:rsidRPr="00B932B2" w:rsidRDefault="685AF9FC" w:rsidP="000743DC">
      <w:r>
        <w:t>A PRS emitirá uma decisão por escrito em até 60 (sessenta) dias corridos após o recebimento da queixa sobre Educação Especial. No entanto, poderá estender o cronograma de investigação de queixas sobre Educação Especial nas seguintes circunstâncias:</w:t>
      </w:r>
    </w:p>
    <w:p w14:paraId="752EE60D" w14:textId="3EACBCFE" w:rsidR="008B3F49" w:rsidRPr="00B932B2" w:rsidRDefault="00AC2373" w:rsidP="00EE1D30">
      <w:pPr>
        <w:pStyle w:val="ListParagraph"/>
        <w:numPr>
          <w:ilvl w:val="0"/>
          <w:numId w:val="15"/>
        </w:numPr>
      </w:pPr>
      <w:r>
        <w:lastRenderedPageBreak/>
        <w:t>As partes optam voluntariamente por participar de uma mediação patrocinada pelo estado e concordam por escrito em estender o cronograma de investigação da queixa para permitir que ela ocorra, ou</w:t>
      </w:r>
    </w:p>
    <w:p w14:paraId="239EB8D1" w14:textId="113D3BE1" w:rsidR="00AC2373" w:rsidRPr="00B932B2" w:rsidRDefault="00AC2373" w:rsidP="00EE1D30">
      <w:pPr>
        <w:pStyle w:val="ListParagraph"/>
        <w:numPr>
          <w:ilvl w:val="0"/>
          <w:numId w:val="15"/>
        </w:numPr>
      </w:pPr>
      <w:r>
        <w:t>Existem circunstâncias excepcionais com relação a uma queixa específica que exigem uma prorrogação, conforme determinado pela PRS de acordo com o caso.</w:t>
      </w:r>
    </w:p>
    <w:p w14:paraId="5D0B0653" w14:textId="76E3318E" w:rsidR="00D04785" w:rsidRPr="00B932B2" w:rsidRDefault="26F891AF" w:rsidP="00382D3F">
      <w:pPr>
        <w:ind w:left="2520"/>
      </w:pPr>
      <w:r>
        <w:t xml:space="preserve">Isso pode incluir fatores como desastres naturais, circunstâncias imprevistas ou incidentes exclusivos da queixa atual que prejudiquem significativamente a capacidade da PRS de investigá-la no prazo de 60 (sessenta) dias ou a participação significativa das Partes no processo. </w:t>
      </w:r>
    </w:p>
    <w:p w14:paraId="1FFC8AEC" w14:textId="48B86456" w:rsidR="4F139A4F" w:rsidRDefault="4F139A4F" w:rsidP="4F139A4F">
      <w:pPr>
        <w:ind w:left="2520"/>
      </w:pPr>
    </w:p>
    <w:p w14:paraId="17306AAA" w14:textId="3D2D2D41" w:rsidR="00000947" w:rsidRPr="00B932B2" w:rsidRDefault="4B12522A" w:rsidP="008A6A28">
      <w:r>
        <w:t xml:space="preserve">Se a PRS determinar que uma prorrogação do prazo de sessenta (60) dias é apropriada, o especialista em PRS fornecerá às partes uma notificação por escrito informando-as sobre a prorrogação, os motivos e a data na qual a Divisão prevê que a decisão por escrito será emitida. </w:t>
      </w:r>
    </w:p>
    <w:p w14:paraId="7428704C" w14:textId="77777777" w:rsidR="005131A7" w:rsidRPr="00B932B2" w:rsidRDefault="005131A7" w:rsidP="008A6A28"/>
    <w:p w14:paraId="52A41263" w14:textId="367FBD5A" w:rsidR="00915BFA" w:rsidRDefault="685AF9FC">
      <w:r>
        <w:t>Exceto pelo cronograma de sessenta (60) dias estabelecido acima, quaisquer prazos relacionados à queixa, incluindo o prazo de quaisquer envios à PRS, ficam a critério da Divisão. Todas as medidas corretivas devem ser realizadas o mais rápido possível e, em nenhum caso, depois de um ano após a identificação da violação.</w:t>
      </w:r>
    </w:p>
    <w:p w14:paraId="3F045BAE" w14:textId="3CFC5873" w:rsidR="00765F2E" w:rsidRPr="00B932B2" w:rsidRDefault="00765F2E" w:rsidP="00320B54">
      <w:pPr>
        <w:pStyle w:val="Heading1"/>
      </w:pPr>
      <w:bookmarkStart w:id="55" w:name="_Toc172795252"/>
      <w:bookmarkStart w:id="56" w:name="_Toc1751202128"/>
      <w:bookmarkStart w:id="57" w:name="_Toc200020718"/>
      <w:r>
        <w:t>Retirada de uma queixa</w:t>
      </w:r>
      <w:bookmarkEnd w:id="55"/>
      <w:bookmarkEnd w:id="56"/>
      <w:bookmarkEnd w:id="57"/>
      <w:r>
        <w:t xml:space="preserve">  </w:t>
      </w:r>
    </w:p>
    <w:p w14:paraId="69496B3F" w14:textId="1273039A" w:rsidR="000213C3" w:rsidRDefault="72D1ACCE" w:rsidP="008A6A28">
      <w:r>
        <w:t xml:space="preserve">O(A) autor(a) da queixa pode optar por retirá-la a qualquer momento antes da emissão de uma determinação. Caso ele opte por retirá-la a qualquer momento antes da emissão de determinação, deverá entrar em contato com o especialista em PRS designado. </w:t>
      </w:r>
    </w:p>
    <w:p w14:paraId="22489781" w14:textId="77777777" w:rsidR="009A29C4" w:rsidRDefault="009A29C4" w:rsidP="008A6A28"/>
    <w:p w14:paraId="7EEBBBB5" w14:textId="77777777" w:rsidR="009A29C4" w:rsidRDefault="009A29C4" w:rsidP="008A6A28"/>
    <w:p w14:paraId="241E2867" w14:textId="77777777" w:rsidR="009A29C4" w:rsidRDefault="009A29C4" w:rsidP="008A6A28"/>
    <w:p w14:paraId="5A60792F" w14:textId="77777777" w:rsidR="009A29C4" w:rsidRPr="00B932B2" w:rsidRDefault="009A29C4" w:rsidP="008A6A28"/>
    <w:p w14:paraId="7236D09C" w14:textId="10FFB013" w:rsidR="00AC2373" w:rsidRPr="00B932B2" w:rsidRDefault="00AC2373" w:rsidP="00320B54">
      <w:pPr>
        <w:pStyle w:val="Heading1"/>
      </w:pPr>
      <w:bookmarkStart w:id="58" w:name="_Toc192053631"/>
      <w:bookmarkStart w:id="59" w:name="_Toc200020719"/>
      <w:bookmarkStart w:id="60" w:name="_Toc172795253"/>
      <w:r>
        <w:lastRenderedPageBreak/>
        <w:t>Realização de uma investigação</w:t>
      </w:r>
      <w:bookmarkEnd w:id="58"/>
      <w:bookmarkEnd w:id="59"/>
      <w:r>
        <w:t xml:space="preserve"> </w:t>
      </w:r>
      <w:bookmarkEnd w:id="60"/>
    </w:p>
    <w:p w14:paraId="2ED4BA70" w14:textId="756E7EC0" w:rsidR="00AC2373" w:rsidRPr="00B932B2" w:rsidRDefault="685AF9FC" w:rsidP="008A6A28">
      <w:r>
        <w:t xml:space="preserve">Se uma queixa atender aos requisitos da </w:t>
      </w:r>
      <w:hyperlink w:anchor="_Required_Content_of">
        <w:r>
          <w:rPr>
            <w:rStyle w:val="Hyperlink"/>
          </w:rPr>
          <w:t>Seção V(a)-(e)</w:t>
        </w:r>
      </w:hyperlink>
      <w:r>
        <w:t xml:space="preserve"> deste Guia, a PRS realizará uma investigação independente e obterá e analisará todas as informações relevantes, incluindo as seguintes: </w:t>
      </w:r>
    </w:p>
    <w:p w14:paraId="7DD5B23D" w14:textId="73159BF9" w:rsidR="002C7B5D" w:rsidRPr="00B932B2" w:rsidRDefault="6F621F84" w:rsidP="00EE1D30">
      <w:pPr>
        <w:pStyle w:val="ListParagraph"/>
      </w:pPr>
      <w:r>
        <w:t xml:space="preserve">A PRS proporcionará a(o) autor(a) da queixa a oportunidade de fornecer informações adicionais, verbalmente ou por escrito, sobre as alegações da queixa, de acordo com o </w:t>
      </w:r>
      <w:hyperlink r:id="rId33" w:history="1">
        <w:r>
          <w:rPr>
            <w:rStyle w:val="Hyperlink"/>
          </w:rPr>
          <w:t>34 C.F.R. § 300.152(a)(2)</w:t>
        </w:r>
      </w:hyperlink>
      <w:r>
        <w:t xml:space="preserve">. ). Se a PRS receber informações adicionais que possam alterar o escopo da investigação (ou seja, novas alegações de descumprimento) em relação ao escopo identificado na queixa original, a Divisão poderá incluí-las no escopo da investigação existente ou instruir o(a) autor(a) da queixa a registrar uma nova queixa à PRS, a critério da Divisão. Se a PRS incluir as novas alegações no escopo da investigação existente, notificará a parte contra a qual a queixa foi registrada. </w:t>
      </w:r>
    </w:p>
    <w:p w14:paraId="7B9927F0" w14:textId="77777777" w:rsidR="002C7B5D" w:rsidRPr="00B932B2" w:rsidRDefault="538D5CE2" w:rsidP="00EE1D30">
      <w:pPr>
        <w:pStyle w:val="ListParagraph"/>
      </w:pPr>
      <w:r>
        <w:t xml:space="preserve">A PRS fornecerá ao órgão público a oportunidade de responder à queixa, incluindo, no mínimo - </w:t>
      </w:r>
    </w:p>
    <w:p w14:paraId="2EA40907" w14:textId="15ECE7BC" w:rsidR="008A6A28" w:rsidRPr="00B932B2" w:rsidRDefault="00E050A3" w:rsidP="00BE6D18">
      <w:pPr>
        <w:pStyle w:val="ListParagraph"/>
        <w:numPr>
          <w:ilvl w:val="1"/>
          <w:numId w:val="39"/>
        </w:numPr>
      </w:pPr>
      <w:r>
        <w:t>A critério do órgão público, uma proposta de resolução; e</w:t>
      </w:r>
    </w:p>
    <w:p w14:paraId="5660C87A" w14:textId="651831BA" w:rsidR="00FD7A39" w:rsidRPr="00B932B2" w:rsidRDefault="26718E59" w:rsidP="00BE6D18">
      <w:pPr>
        <w:pStyle w:val="ListParagraph"/>
        <w:numPr>
          <w:ilvl w:val="1"/>
          <w:numId w:val="39"/>
        </w:numPr>
      </w:pPr>
      <w:r>
        <w:t xml:space="preserve">Uma oportunidade para que os pais que apresentaram uma queixa e o órgão público participem voluntariamente de uma mediação consistente conforme o </w:t>
      </w:r>
      <w:hyperlink r:id="rId34" w:history="1">
        <w:r>
          <w:rPr>
            <w:rStyle w:val="Hyperlink"/>
          </w:rPr>
          <w:t>34 C.F.R. § 300.506</w:t>
        </w:r>
      </w:hyperlink>
      <w:r>
        <w:t>.</w:t>
      </w:r>
    </w:p>
    <w:p w14:paraId="72491C39" w14:textId="6D51BCBE" w:rsidR="00AC2373" w:rsidRPr="00B932B2" w:rsidRDefault="468A1E68" w:rsidP="00EE1D30">
      <w:pPr>
        <w:pStyle w:val="ListParagraph"/>
        <w:numPr>
          <w:ilvl w:val="0"/>
          <w:numId w:val="1"/>
        </w:numPr>
      </w:pPr>
      <w:r>
        <w:t>A PRS poderá realizar uma investigação no local.</w:t>
      </w:r>
    </w:p>
    <w:p w14:paraId="4358D9A9" w14:textId="28118632" w:rsidR="002710F5" w:rsidRPr="00B932B2" w:rsidRDefault="285359EC" w:rsidP="00EE1D30">
      <w:pPr>
        <w:pStyle w:val="ListParagraph"/>
        <w:numPr>
          <w:ilvl w:val="0"/>
          <w:numId w:val="1"/>
        </w:numPr>
      </w:pPr>
      <w:r>
        <w:t>A PRS poderá realizar entrevistas.</w:t>
      </w:r>
    </w:p>
    <w:p w14:paraId="349546FF" w14:textId="77777777" w:rsidR="00EE1D30" w:rsidRDefault="002E4AFE" w:rsidP="00EE1D30">
      <w:pPr>
        <w:pStyle w:val="ListParagraph"/>
        <w:numPr>
          <w:ilvl w:val="0"/>
          <w:numId w:val="1"/>
        </w:numPr>
      </w:pPr>
      <w:r>
        <w:t>A PRS poderá considerar dados e informações relevantes disponíveis no Departamento relacionados às alegações suscitadas.</w:t>
      </w:r>
    </w:p>
    <w:p w14:paraId="3AF9D831" w14:textId="5454A498" w:rsidR="00AC2373" w:rsidRPr="00EE1D30" w:rsidRDefault="530B47D3" w:rsidP="00EE1D30">
      <w:pPr>
        <w:pStyle w:val="ListParagraph"/>
        <w:numPr>
          <w:ilvl w:val="0"/>
          <w:numId w:val="1"/>
        </w:numPr>
      </w:pPr>
      <w:r>
        <w:t xml:space="preserve">A PRS poderá emitir uma Request for Local Response (Solicitação de resposta local, RLR), que é uma carta emitida pelo Departamento para a parte contra a qual a queixa foi registrada, que oferece a essa parte a oportunidade de responder à queixa, fornece uma proposta para resolvê-la (se optar por fazê-lo) e oferece uma oportunidade para que as partes participem voluntariamente de uma mediação de acordo com o </w:t>
      </w:r>
      <w:hyperlink r:id="rId35" w:history="1">
        <w:r>
          <w:rPr>
            <w:rStyle w:val="Hyperlink"/>
          </w:rPr>
          <w:t>34 C.F.R § 300.152(a)(3)</w:t>
        </w:r>
      </w:hyperlink>
      <w:r>
        <w:t xml:space="preserve">. A RLR também pode solicitar informações ou documentação específicas </w:t>
      </w:r>
      <w:r>
        <w:lastRenderedPageBreak/>
        <w:t xml:space="preserve">que possam ajudar o Departamento em sua investigação das preocupações mencionadas na queixa. </w:t>
      </w:r>
    </w:p>
    <w:p w14:paraId="1DE7A226" w14:textId="2AF38750" w:rsidR="00AC2373" w:rsidRPr="00B932B2" w:rsidRDefault="00AC2373" w:rsidP="00EE1D30">
      <w:pPr>
        <w:pStyle w:val="ListParagraph"/>
        <w:numPr>
          <w:ilvl w:val="0"/>
          <w:numId w:val="2"/>
        </w:numPr>
      </w:pPr>
      <w:r>
        <w:t xml:space="preserve">Se a PRS emitir uma RLR, a solicitação conterá a data do prazo de resposta do destinatário. No entanto, a critério exclusivo da PRS, a Divisão poderá concordar com uma data alternativa. </w:t>
      </w:r>
    </w:p>
    <w:p w14:paraId="686A1EFA" w14:textId="3B7E20BB" w:rsidR="00282E78" w:rsidRPr="00B932B2" w:rsidRDefault="00665318" w:rsidP="00EE1D30">
      <w:pPr>
        <w:pStyle w:val="ListParagraph"/>
        <w:numPr>
          <w:ilvl w:val="0"/>
          <w:numId w:val="2"/>
        </w:numPr>
        <w:rPr>
          <w:rFonts w:eastAsia="Calibri"/>
        </w:rPr>
      </w:pPr>
      <w:r>
        <w:t xml:space="preserve">Se um distrito escolar, escola ou órgão público reconhecer que está descumprindo os requisitos aplicáveis, poderá enviar uma proposta de Corrective Action Plan (Plano de ação corretiva, CAP) para análise da Divisão. No entanto, a PRS fará uma determinação independente com relação a qualquer violação e às medidas corretivas necessárias. </w:t>
      </w:r>
    </w:p>
    <w:p w14:paraId="32FF8F20" w14:textId="742D6CF0" w:rsidR="003D6E2E" w:rsidRPr="00B932B2" w:rsidRDefault="00AC2373" w:rsidP="00EE1D30">
      <w:pPr>
        <w:pStyle w:val="ListParagraph"/>
        <w:rPr>
          <w:rFonts w:eastAsia="Calibri"/>
        </w:rPr>
      </w:pPr>
      <w:r>
        <w:t xml:space="preserve">A resposta de RLR é chamada de Resposta local. O(A) autor(a) da queixa deve receber uma cópia da Resposta local e da documentação relacionada. No entanto, a Resposta local fornecida a ele/ela pode precisar ser modificada para proteger informações de identificação pessoal de terceiros. </w:t>
      </w:r>
    </w:p>
    <w:p w14:paraId="701698E1" w14:textId="2CCB1780" w:rsidR="03E56D8B" w:rsidRPr="00B932B2" w:rsidRDefault="03E56D8B"/>
    <w:p w14:paraId="1BD71D21" w14:textId="03535B4F" w:rsidR="00965321" w:rsidRPr="00B932B2" w:rsidRDefault="003D6E2E" w:rsidP="001A6279">
      <w:r>
        <w:t>Se, a qualquer momento durante uma investigação sobre uma queixa relacionada a um(a) aluno(a) específico(a), a PRS identificar qualquer possível violação sistêmica (por exemplo, preocupações que afetem salas de aula, escolas ou todo o distrito), a Divisão irá investigá-las e proporcionará à parte uma oportunidade de resposta.</w:t>
      </w:r>
    </w:p>
    <w:p w14:paraId="446751C2" w14:textId="09473B0E" w:rsidR="03E56D8B" w:rsidRPr="00B932B2" w:rsidRDefault="03E56D8B"/>
    <w:p w14:paraId="0AD17594" w14:textId="2EAD47AC" w:rsidR="00AC2373" w:rsidRPr="00B932B2" w:rsidRDefault="00B237E3" w:rsidP="00320B54">
      <w:pPr>
        <w:pStyle w:val="Heading3"/>
        <w:numPr>
          <w:ilvl w:val="0"/>
          <w:numId w:val="34"/>
        </w:numPr>
        <w:rPr>
          <w:rFonts w:eastAsia="Calibri"/>
        </w:rPr>
      </w:pPr>
      <w:bookmarkStart w:id="61" w:name="_Toc200020720"/>
      <w:bookmarkStart w:id="62" w:name="_Toc2121437517"/>
      <w:r>
        <w:t>Oportunidade final do(a) autor(a) da queixa de enviar informações adicionais</w:t>
      </w:r>
      <w:bookmarkEnd w:id="61"/>
      <w:r>
        <w:t xml:space="preserve"> </w:t>
      </w:r>
      <w:bookmarkEnd w:id="62"/>
      <w:r>
        <w:t xml:space="preserve"> </w:t>
      </w:r>
    </w:p>
    <w:p w14:paraId="5EB47F01" w14:textId="569C7404" w:rsidR="009941F3" w:rsidRPr="00B932B2" w:rsidRDefault="007A350B" w:rsidP="008A6A28">
      <w:r>
        <w:t xml:space="preserve">O(A) autor(a) da queixa é incentivado(a) a enviar informações, incluindo qualquer documentação relevante para suas alegações, ao registrar a queixa. Ele/ela pode fornecer informações adicionais, verbalmente ou por escrito, sobre as alegações durante a investigação da queixa. A PRS estabelecerá um cronograma, a seu critério, para o envio de informações adicionais pelo(a) autor(a) da queixa. O cronograma será definido de modo a não atrasar a conclusão da investigação de acordo com o prazo exigido. </w:t>
      </w:r>
    </w:p>
    <w:p w14:paraId="18877A79" w14:textId="41803400" w:rsidR="584AFE6A" w:rsidRPr="00B932B2" w:rsidRDefault="584AFE6A"/>
    <w:p w14:paraId="0F60C9D2" w14:textId="2E9DA7B4" w:rsidR="00AC2373" w:rsidRPr="00B932B2" w:rsidRDefault="00AC2373" w:rsidP="008A6A28">
      <w:pPr>
        <w:pStyle w:val="Heading3"/>
      </w:pPr>
      <w:bookmarkStart w:id="63" w:name="_Toc172795255"/>
      <w:bookmarkStart w:id="64" w:name="_Toc2074088775"/>
      <w:bookmarkStart w:id="65" w:name="_Toc200020721"/>
      <w:r>
        <w:lastRenderedPageBreak/>
        <w:t>Possíveis solicitações subsequentes de informações</w:t>
      </w:r>
      <w:bookmarkEnd w:id="63"/>
      <w:bookmarkEnd w:id="64"/>
      <w:bookmarkEnd w:id="65"/>
      <w:r>
        <w:t xml:space="preserve"> </w:t>
      </w:r>
    </w:p>
    <w:p w14:paraId="03DB724C" w14:textId="035B0C5F" w:rsidR="00E83D0B" w:rsidRPr="00B932B2" w:rsidRDefault="00AC2373" w:rsidP="008A6A28">
      <w:r>
        <w:t xml:space="preserve">A PRS analisará todas as informações relevantes relacionadas à queixa. Durante a investigação, poderá determinar que é necessário solicitar informações ou documentação adicionais de uma ou de ambas as partes. A Divisão determinará quais informações são necessárias para concluir uma investigação completa e independente sobre as alegações da queixa e determinará se houve alguma violação das leis ou regulamentos federais ou estaduais de Educação Especial. </w:t>
      </w:r>
    </w:p>
    <w:p w14:paraId="56D44385" w14:textId="3ABF388D" w:rsidR="4F139A4F" w:rsidRPr="00EE1D30" w:rsidRDefault="00E83D0B">
      <w:pPr>
        <w:rPr>
          <w:rFonts w:eastAsia="Arial"/>
        </w:rPr>
      </w:pPr>
      <w:r>
        <w:t xml:space="preserve">Embora a PRS seja obrigada a considerar todas as informações relacionadas à investigação de uma queixa, pode não considerar, a seu critério, qualquer informação enviada com atraso ou fora do prazo. </w:t>
      </w:r>
    </w:p>
    <w:p w14:paraId="5C25AA36" w14:textId="5B8DECE6" w:rsidR="00AC2373" w:rsidRPr="00B932B2" w:rsidRDefault="00AC2373" w:rsidP="00320B54">
      <w:pPr>
        <w:pStyle w:val="Heading1"/>
      </w:pPr>
      <w:bookmarkStart w:id="66" w:name="_Toc172795256"/>
      <w:bookmarkStart w:id="67" w:name="_Toc1312438519"/>
      <w:bookmarkStart w:id="68" w:name="_Toc200020722"/>
      <w:r>
        <w:t>Determinação</w:t>
      </w:r>
      <w:bookmarkEnd w:id="66"/>
      <w:bookmarkEnd w:id="67"/>
      <w:bookmarkEnd w:id="68"/>
      <w:r>
        <w:t xml:space="preserve"> </w:t>
      </w:r>
    </w:p>
    <w:p w14:paraId="7D1173A8" w14:textId="51218A1A" w:rsidR="00D44C4C" w:rsidRPr="00B932B2" w:rsidRDefault="420AB28B" w:rsidP="008A6A28">
      <w:r>
        <w:t xml:space="preserve">De acordo com o </w:t>
      </w:r>
      <w:hyperlink r:id="rId36" w:history="1">
        <w:r>
          <w:rPr>
            <w:rStyle w:val="Hyperlink"/>
          </w:rPr>
          <w:t>34 CFR § 300.152(a)(4)</w:t>
        </w:r>
      </w:hyperlink>
      <w:r>
        <w:t xml:space="preserve">, a PRS analisará todas as informações relevantes e determinará de forma independente se o distrito escolar, a escola ou o órgão público violou as leis ou regulamentos aplicáveis à Educação Especial.  </w:t>
      </w:r>
    </w:p>
    <w:p w14:paraId="581FAE93" w14:textId="77777777" w:rsidR="00022668" w:rsidRPr="00B932B2" w:rsidRDefault="00022668" w:rsidP="008A6A28"/>
    <w:p w14:paraId="6DF001AA" w14:textId="3527EF9A" w:rsidR="00863178" w:rsidRPr="00B932B2" w:rsidRDefault="468A1E68" w:rsidP="008A6A28">
      <w:r>
        <w:t>Após a conclusão da investigação, a Divisão emitirá uma decisão por escrito que abordará cada alegação analisada e incluirá descobertas de fatos, conclusões e os motivos da decisão final. A decisão por escrito será fornecida ao(a) autor(a) da queixa em inglês e poderá ser traduzida, se necessário, para o idioma principal dele/dela.</w:t>
      </w:r>
    </w:p>
    <w:p w14:paraId="0E37CC43" w14:textId="77777777" w:rsidR="00022668" w:rsidRPr="00B932B2" w:rsidRDefault="00022668" w:rsidP="008A6A28"/>
    <w:p w14:paraId="0E6E8055" w14:textId="7A4DB155" w:rsidR="00AC2373" w:rsidRPr="00E977C9" w:rsidRDefault="02E46F20" w:rsidP="008A6A28">
      <w:r>
        <w:t xml:space="preserve">A PRS emitirá um parecer de </w:t>
      </w:r>
      <w:r>
        <w:rPr>
          <w:b/>
        </w:rPr>
        <w:t>conformidade</w:t>
      </w:r>
      <w:r>
        <w:t xml:space="preserve"> quando determinar que o distrito, a escola ou o órgão público cumpriu as </w:t>
      </w:r>
      <w:r>
        <w:rPr>
          <w:color w:val="000000" w:themeColor="text1"/>
        </w:rPr>
        <w:t xml:space="preserve">leis ou regulamentos de Educação </w:t>
      </w:r>
      <w:r w:rsidR="009A29C4">
        <w:rPr>
          <w:color w:val="000000" w:themeColor="text1"/>
        </w:rPr>
        <w:t>Especial</w:t>
      </w:r>
      <w:r w:rsidR="009A29C4">
        <w:t xml:space="preserve"> aplicáveis</w:t>
      </w:r>
      <w:r>
        <w:t>, conforme descrito na decisão por escrito. Em geral, todas as partes recebem uma cópia da decisão por escrito, que também informa que a queixa foi encerrada.</w:t>
      </w:r>
    </w:p>
    <w:p w14:paraId="63C52321" w14:textId="77777777" w:rsidR="00022668" w:rsidRPr="00E977C9" w:rsidRDefault="00022668" w:rsidP="008A6A28"/>
    <w:p w14:paraId="42A7D571" w14:textId="35B32D43" w:rsidR="36740081" w:rsidRPr="00B932B2" w:rsidRDefault="7B512784">
      <w:r>
        <w:t xml:space="preserve">A PRS emitirá uma constatação de </w:t>
      </w:r>
      <w:r>
        <w:rPr>
          <w:b/>
          <w:bCs/>
        </w:rPr>
        <w:t>descumprimento</w:t>
      </w:r>
      <w:r>
        <w:t xml:space="preserve"> que o distrito, a escola ou o órgão público não cumpriu as </w:t>
      </w:r>
      <w:r>
        <w:rPr>
          <w:color w:val="000000" w:themeColor="text1"/>
        </w:rPr>
        <w:t>leis ou regulamentos de Educação Especial aplicáveis.</w:t>
      </w:r>
      <w:r>
        <w:t xml:space="preserve"> Em geral, todas as partes recebem uma cópia da decisão por escrito.</w:t>
      </w:r>
    </w:p>
    <w:p w14:paraId="21FF93F2" w14:textId="4F24874C" w:rsidR="00AC2373" w:rsidRPr="00B932B2" w:rsidRDefault="00AC2373" w:rsidP="00320B54">
      <w:pPr>
        <w:pStyle w:val="Heading1"/>
      </w:pPr>
      <w:bookmarkStart w:id="69" w:name="_Toc172795257"/>
      <w:bookmarkStart w:id="70" w:name="_Toc84244561"/>
      <w:bookmarkStart w:id="71" w:name="_Toc200020723"/>
      <w:r>
        <w:lastRenderedPageBreak/>
        <w:t>Medidas corretivas</w:t>
      </w:r>
      <w:bookmarkEnd w:id="69"/>
      <w:bookmarkEnd w:id="70"/>
      <w:bookmarkEnd w:id="71"/>
    </w:p>
    <w:p w14:paraId="50619784" w14:textId="4174B775" w:rsidR="00167218" w:rsidRPr="009A29C4" w:rsidRDefault="00AC2373" w:rsidP="008A6A28">
      <w:r>
        <w:t xml:space="preserve">Quando a Divisão emite uma constatação de descumprimento, pode exigir que o distrito, a escola ou o órgão público implemente medidas corretivas.  </w:t>
      </w:r>
    </w:p>
    <w:p w14:paraId="36F69B72" w14:textId="77777777" w:rsidR="009A29C4" w:rsidRDefault="009A29C4" w:rsidP="008A6A28">
      <w:pPr>
        <w:rPr>
          <w:i/>
          <w:iCs/>
          <w:highlight w:val="yellow"/>
        </w:rPr>
      </w:pPr>
    </w:p>
    <w:p w14:paraId="3E8D1407" w14:textId="42C666C6" w:rsidR="001C7232" w:rsidRPr="00E977C9" w:rsidRDefault="001C7232" w:rsidP="008A6A28">
      <w:pPr>
        <w:rPr>
          <w:i/>
          <w:iCs/>
        </w:rPr>
      </w:pPr>
      <w:r>
        <w:rPr>
          <w:i/>
        </w:rPr>
        <w:t xml:space="preserve">Desenvolvimento de ordens de medidas corretivas </w:t>
      </w:r>
    </w:p>
    <w:p w14:paraId="33312A16" w14:textId="5D9628D3" w:rsidR="00017FCE" w:rsidRPr="00E977C9" w:rsidRDefault="00AD1369" w:rsidP="008A6A28">
      <w:r>
        <w:t xml:space="preserve">A PRS tem ampla autoridade para determinar as ações corretivas necessárias para solucionar o descumprimento identificado em uma queixa específica. As medidas corretivas são desenvolvidas para abordar um procedimento, política ou processo que não esteja em conformidade, fornecer soluções no nível estudantil, ou ambos, e deve abordar: </w:t>
      </w:r>
    </w:p>
    <w:p w14:paraId="498C6ECB" w14:textId="77777777" w:rsidR="00886D1E" w:rsidRPr="00E977C9" w:rsidRDefault="00017FCE" w:rsidP="00EE1D30">
      <w:pPr>
        <w:pStyle w:val="ListParagraph"/>
        <w:numPr>
          <w:ilvl w:val="0"/>
          <w:numId w:val="17"/>
        </w:numPr>
      </w:pPr>
      <w:r>
        <w:t xml:space="preserve">a falha em fornecer serviços adequados, incluindo ações corretivas apropriadas para atender às necessidades do(a) aluno(a) (como serviços compensatórios ou reembolso); e </w:t>
      </w:r>
    </w:p>
    <w:p w14:paraId="0DDC0CE5" w14:textId="758D1567" w:rsidR="003A47E7" w:rsidRPr="00E977C9" w:rsidRDefault="00AC21B8" w:rsidP="00FC2CF6">
      <w:r>
        <w:t xml:space="preserve">                              2) fornecimento futuro adequado de serviços para todos os alunos com deficiências. </w:t>
      </w:r>
    </w:p>
    <w:p w14:paraId="7CD2D058" w14:textId="7A03815D" w:rsidR="61CC75E8" w:rsidRPr="00E977C9" w:rsidRDefault="61CC75E8"/>
    <w:p w14:paraId="62BA7B00" w14:textId="17A8F916" w:rsidR="00E12DB9" w:rsidRPr="00E977C9" w:rsidRDefault="00AC2373" w:rsidP="008A6A28">
      <w:r>
        <w:t xml:space="preserve">As medidas corretivas podem incluir, mas não se limitam </w:t>
      </w:r>
      <w:r w:rsidR="009A29C4">
        <w:t>a treinamento</w:t>
      </w:r>
      <w:r>
        <w:t xml:space="preserve"> de funcionários, requisitos adicionais de relatórios, mudanças de políticas, concessões monetárias e serviços compensatórios. No caso de uma queixa relacionada a um(a) aluno(a) específico(a) em que a PRS não tenha encontrado uma conformidade, a ação corretiva pode incluir uma análise personalizada (por exemplo, análise de registros, etc.) de alunos em situação semelhante para determinar a necessidade de intervenção sistêmica adicional do Departamento, se houver. </w:t>
      </w:r>
    </w:p>
    <w:p w14:paraId="1642ABCA" w14:textId="77777777" w:rsidR="00022668" w:rsidRPr="00E977C9" w:rsidRDefault="00022668" w:rsidP="008A6A28"/>
    <w:p w14:paraId="56934171" w14:textId="26D6B74C" w:rsidR="00170D3D" w:rsidRPr="00E977C9" w:rsidRDefault="1AFE5BB3" w:rsidP="008A6A28">
      <w:r>
        <w:t xml:space="preserve">Em alguns casos, a Divisão pode exigir que o distrito, a escola ou o órgão público realize relatórios ou monitoramento adicionais para garantir a implementação completa das ações necessárias e a conformidade contínua. A PRS determinará as medidas corretivas necessárias conforme cada caso. Para chegar a uma determinação de ação corretiva, a Divisão considera a natureza e o escopo do descumprimento, o impacto sobre os alunos afetados e as etapas necessárias para obter a conformidade e a futura prestação adequada de serviços para todos os </w:t>
      </w:r>
      <w:r>
        <w:lastRenderedPageBreak/>
        <w:t xml:space="preserve">alunos com deficiências. Para determinar as medidas corretivas no nível estudantil, a PRS considera, conforme julgar apropriado, fatores como, por exemplo, se a FAPE foi negada ao(a) aluno(a), o escopo dos serviços perdidos e se ele/ela não conseguiu progredir efetivamente durante o período de descumprimento identificado. </w:t>
      </w:r>
    </w:p>
    <w:p w14:paraId="1E55698C" w14:textId="77777777" w:rsidR="001A5C24" w:rsidRPr="00E977C9" w:rsidRDefault="001A5C24" w:rsidP="008A6A28"/>
    <w:p w14:paraId="2D0358D0" w14:textId="2E6B8F88" w:rsidR="001A5C24" w:rsidRPr="00E977C9" w:rsidRDefault="001A5C24" w:rsidP="008A6A28">
      <w:r>
        <w:t xml:space="preserve">Ao desenvolver ordens de ações corretivas, a PRS estabelecerá prazos até os quais o distrito, a escola ou o órgão público deverá tomar as medidas necessárias e os prazos para o envio de documentação à Divisão. Esses prazos ficam a critério da PRS e são definidos com o objetivo de garantir que a violação seja resolvida o mais rápido possível e, em nenhum caso, além de um ano. </w:t>
      </w:r>
    </w:p>
    <w:p w14:paraId="22B55EA6" w14:textId="77777777" w:rsidR="00022668" w:rsidRPr="00E977C9" w:rsidRDefault="00022668" w:rsidP="008A6A28"/>
    <w:p w14:paraId="45D7FAB3" w14:textId="16C51B4F" w:rsidR="34B13371" w:rsidRPr="00E977C9" w:rsidRDefault="34B13371" w:rsidP="008A6A28">
      <w:r>
        <w:t xml:space="preserve">Se o distrito, a escola ou o órgão público reconhecer o descumprimento e propuser um plano de ação corretiva, a Divisão poderá, após uma determinação independente de descumprimento, adotar, modificar ou rejeitar as ações corretivas ou impor outras medidas corretivas que julgar serem apropriadas. Caso a PRS aceite as ações corretivas propostas e determine que as medidas corretivas foram implementadas, a decisão por escrito da Divisão incluirá as constatações de violação e a notificação de que a questão foi encerrada. </w:t>
      </w:r>
    </w:p>
    <w:p w14:paraId="6CE82A16" w14:textId="77777777" w:rsidR="00317819" w:rsidRPr="00E977C9" w:rsidRDefault="00317819" w:rsidP="008A6A28"/>
    <w:p w14:paraId="191776FC" w14:textId="63BD5B22" w:rsidR="00317819" w:rsidRPr="00E977C9" w:rsidRDefault="00B74E48" w:rsidP="008A6A28">
      <w:pPr>
        <w:rPr>
          <w:i/>
          <w:iCs/>
        </w:rPr>
      </w:pPr>
      <w:r>
        <w:rPr>
          <w:i/>
        </w:rPr>
        <w:t>Aplicação de medidas corretivas</w:t>
      </w:r>
    </w:p>
    <w:p w14:paraId="2512ACE9" w14:textId="5AA16977" w:rsidR="00D03C97" w:rsidRPr="00E977C9" w:rsidRDefault="00D03C97" w:rsidP="00D03C97">
      <w:r>
        <w:t xml:space="preserve">Distritos, escolas ou órgãos públicos são instruídos a enviar todas as ações corretivas necessárias até o prazo especificado para o e-mail: </w:t>
      </w:r>
      <w:hyperlink r:id="rId37">
        <w:r>
          <w:rPr>
            <w:rStyle w:val="Hyperlink"/>
          </w:rPr>
          <w:t>PRSCAP@mass.gov</w:t>
        </w:r>
      </w:hyperlink>
      <w:r>
        <w:t>.</w:t>
      </w:r>
    </w:p>
    <w:p w14:paraId="5E08EFE7" w14:textId="77777777" w:rsidR="00D03C97" w:rsidRPr="00E977C9" w:rsidRDefault="00D03C97" w:rsidP="008A6A28"/>
    <w:p w14:paraId="618A5B14" w14:textId="603FF996" w:rsidR="001A6E14" w:rsidRPr="00E977C9" w:rsidRDefault="00B74E48" w:rsidP="008A6A28">
      <w:r>
        <w:t xml:space="preserve">Após a emissão de uma determinação que inclua medidas corretivas, a Divisão, normalmente, designa um especialista em PRS para analisar e determinar se o distrito, a escola ou o órgão público cumpriu as medidas exigidas na Carta de constatação. Para fazer cumprir as medidas corretivas exigidas, o especialista em PRS pode fornecer assistência técnica, emitir ordens, emitir ações corretivas adicionais e/ou tomar outras medidas necessárias para obter a conformidade. Para comprovar a correção do descumprimento, a Divisão pode tomar medidas </w:t>
      </w:r>
      <w:r>
        <w:lastRenderedPageBreak/>
        <w:t xml:space="preserve">como a realização de uma análise dos registros, arquivos de dados e outras fontes de informações confiáveis. </w:t>
      </w:r>
    </w:p>
    <w:p w14:paraId="0F1C54A2" w14:textId="77777777" w:rsidR="001A6E14" w:rsidRPr="00E977C9" w:rsidRDefault="001A6E14" w:rsidP="001A6E14"/>
    <w:p w14:paraId="0D6EAB9D" w14:textId="2D194C18" w:rsidR="001A6E14" w:rsidRPr="00E977C9" w:rsidRDefault="001A6E14" w:rsidP="001A6E14">
      <w:r>
        <w:t xml:space="preserve">A violação identificada pela PRS deve ser corrigida pelo distrito, escola ou órgão público o mais rápido possível e, em nenhum caso, após um ano de sua identificação pela Divisão. </w:t>
      </w:r>
      <w:hyperlink r:id="rId38" w:history="1">
        <w:r>
          <w:rPr>
            <w:rStyle w:val="Hyperlink"/>
          </w:rPr>
          <w:t>34 C.F.R. §300.600(e)</w:t>
        </w:r>
      </w:hyperlink>
      <w:r>
        <w:t>. Em raras circunstâncias, se um distrito, escola ou órgão público não corrigir o descumprimento identificado em tempo hábil (ou seja, em um ano civil a partir da determinação de violação pela PRS), a Divisão ainda deverá verificar se o descumprimento foi corrigido posteriormente. Por fim, se a PRS não puder comprovar que a violação foi corrigida dentro do prazo de um ano, a Divisão não encerrará a constatação original e poderá impor ações corretivas adicionais e/ou tomar medidas coercitivas, conforme julgar necessário.</w:t>
      </w:r>
    </w:p>
    <w:p w14:paraId="6CD8A2F3" w14:textId="77777777" w:rsidR="001A6E14" w:rsidRPr="00E977C9" w:rsidRDefault="001A6E14" w:rsidP="008A6A28"/>
    <w:p w14:paraId="21F53B6F" w14:textId="13D4FC1D" w:rsidR="00892749" w:rsidRPr="00B932B2" w:rsidRDefault="0A63E5D0" w:rsidP="008A6A28">
      <w:r>
        <w:t>Após a determinação de que o distrito, a escola ou o órgão público obteve a conformidade total com as ações corretivas exigidas, a Divisão emitirá uma Carta de encerramento que descreverá essas medidas e como as exigências foram cumpridas.</w:t>
      </w:r>
    </w:p>
    <w:p w14:paraId="058B17F1" w14:textId="28EC2C11" w:rsidR="00375B2B" w:rsidRPr="00B932B2" w:rsidRDefault="006B528D" w:rsidP="005954F1">
      <w:pPr>
        <w:pStyle w:val="Heading1"/>
      </w:pPr>
      <w:bookmarkStart w:id="72" w:name="_Toc172795258"/>
      <w:bookmarkStart w:id="73" w:name="_Toc1917208782"/>
      <w:bookmarkStart w:id="74" w:name="_Toc200020724"/>
      <w:r>
        <w:t xml:space="preserve">Acesso das partes às informações durante </w:t>
      </w:r>
      <w:bookmarkEnd w:id="72"/>
      <w:bookmarkEnd w:id="73"/>
      <w:r>
        <w:t>o processo de queixa da PRS</w:t>
      </w:r>
      <w:bookmarkEnd w:id="74"/>
      <w:r>
        <w:t xml:space="preserve">  </w:t>
      </w:r>
    </w:p>
    <w:p w14:paraId="0046AD03" w14:textId="5960387C" w:rsidR="00022297" w:rsidRPr="00B932B2" w:rsidRDefault="4125EC91" w:rsidP="008A6A28">
      <w:r>
        <w:t xml:space="preserve">É dever da PRS investigar uma queixa, reunir provas relevantes e determinar se um distrito escolar, escola ou órgão público violou as leis ou regulamentos federais ou estaduais de Educação Especial. </w:t>
      </w:r>
      <w:r>
        <w:rPr>
          <w:b/>
        </w:rPr>
        <w:t>As regulamentações federais da IDEA não exigem que a PRS permita que as partes revisem os envios da outra parte</w:t>
      </w:r>
      <w:r w:rsidR="00142645" w:rsidRPr="00B932B2">
        <w:rPr>
          <w:rStyle w:val="FootnoteReference"/>
          <w:b/>
          <w:bCs/>
        </w:rPr>
        <w:footnoteReference w:id="3"/>
      </w:r>
      <w:r>
        <w:rPr>
          <w:b/>
        </w:rPr>
        <w:t>.</w:t>
      </w:r>
      <w:r>
        <w:t xml:space="preserve"> No entanto, a Divisão </w:t>
      </w:r>
      <w:r>
        <w:rPr>
          <w:i/>
        </w:rPr>
        <w:t>geralmente</w:t>
      </w:r>
      <w:r>
        <w:t xml:space="preserve"> exige que ambas as partes recebam os seguintes tipos de envios se forem enviados à PRS: </w:t>
      </w:r>
    </w:p>
    <w:p w14:paraId="27F9051B" w14:textId="00F9F77F" w:rsidR="00353929" w:rsidRPr="00B932B2" w:rsidRDefault="00353929" w:rsidP="00EE1D30">
      <w:pPr>
        <w:pStyle w:val="ListParagraph"/>
        <w:numPr>
          <w:ilvl w:val="0"/>
          <w:numId w:val="4"/>
        </w:numPr>
      </w:pPr>
      <w:r>
        <w:t xml:space="preserve">Admissão da queixa de PRS, incluindo qualquer documentação adicional enviada à Divisão; </w:t>
      </w:r>
    </w:p>
    <w:p w14:paraId="05C370B9" w14:textId="36476667" w:rsidR="00353929" w:rsidRPr="00B932B2" w:rsidRDefault="00353929" w:rsidP="00EE1D30">
      <w:pPr>
        <w:pStyle w:val="ListParagraph"/>
        <w:numPr>
          <w:ilvl w:val="0"/>
          <w:numId w:val="4"/>
        </w:numPr>
      </w:pPr>
      <w:r>
        <w:t>Envio da resposta local do distrito, da escola ou do órgão público;</w:t>
      </w:r>
    </w:p>
    <w:p w14:paraId="4C3131D8" w14:textId="61A95633" w:rsidR="001464C3" w:rsidRPr="00B932B2" w:rsidRDefault="4125EC91" w:rsidP="00EE1D30">
      <w:pPr>
        <w:pStyle w:val="ListParagraph"/>
        <w:numPr>
          <w:ilvl w:val="0"/>
          <w:numId w:val="4"/>
        </w:numPr>
      </w:pPr>
      <w:r>
        <w:lastRenderedPageBreak/>
        <w:t xml:space="preserve">Envios de documentação adicional que, no julgamento da PRS, tenham um impacto significativo sobre a determinação e que não sejam acessíveis à outra parte; </w:t>
      </w:r>
    </w:p>
    <w:p w14:paraId="588B5111" w14:textId="5CD0131A" w:rsidR="00353929" w:rsidRPr="00B932B2" w:rsidRDefault="00142645" w:rsidP="00EE1D30">
      <w:pPr>
        <w:pStyle w:val="ListParagraph"/>
        <w:numPr>
          <w:ilvl w:val="0"/>
          <w:numId w:val="4"/>
        </w:numPr>
      </w:pPr>
      <w:r>
        <w:t>Informações adicionais enviadas pelo(a) autor(a) da queixa; e</w:t>
      </w:r>
    </w:p>
    <w:p w14:paraId="21F2B081" w14:textId="7905E80D" w:rsidR="00353929" w:rsidRPr="00B932B2" w:rsidRDefault="00353929" w:rsidP="00EE1D30">
      <w:pPr>
        <w:pStyle w:val="ListParagraph"/>
        <w:numPr>
          <w:ilvl w:val="0"/>
          <w:numId w:val="4"/>
        </w:numPr>
      </w:pPr>
      <w:r>
        <w:t xml:space="preserve">Envios de medidas corretivas finais, a menos que indicado de outra forma pela PRS. </w:t>
      </w:r>
    </w:p>
    <w:p w14:paraId="0F076757" w14:textId="77777777" w:rsidR="001E13C2" w:rsidRDefault="001E13C2" w:rsidP="001E13C2"/>
    <w:p w14:paraId="530040CE" w14:textId="0000BECF" w:rsidR="001E13C2" w:rsidRDefault="00311D96" w:rsidP="001E13C2">
      <w:r>
        <w:t>A documentação fornecida ao(a) autor(a) da queixa deve ser fornecida tanto em inglês quanto em seu idioma principal.</w:t>
      </w:r>
    </w:p>
    <w:p w14:paraId="13FAEC0B" w14:textId="77777777" w:rsidR="00164D84" w:rsidRDefault="00164D84"/>
    <w:p w14:paraId="07A98705" w14:textId="05D9EA37" w:rsidR="52F533C4" w:rsidRDefault="005A47E6">
      <w:r>
        <w:t xml:space="preserve">À sua discrição, a PRS poderá impor limites razoáveis a essa prática, incluindo, entre outros, casos em que o compartilhamento de informações com a parte contrária possa causar um atraso na emissão de uma determinação da Divisão.  Se tiver dúvidas sobre a troca de informações durante o processo da queixa, você pode falar com o especialista em PRS atribuído ao seu caso. </w:t>
      </w:r>
    </w:p>
    <w:p w14:paraId="64E6E249" w14:textId="77777777" w:rsidR="00EB1D04" w:rsidRPr="00B932B2" w:rsidRDefault="00AC2373" w:rsidP="005954F1">
      <w:pPr>
        <w:pStyle w:val="Heading1"/>
      </w:pPr>
      <w:bookmarkStart w:id="76" w:name="_Toc172795259"/>
      <w:bookmarkStart w:id="77" w:name="_Toc982456982"/>
      <w:bookmarkStart w:id="78" w:name="_Toc200020725"/>
      <w:r>
        <w:t>Finalidade da decisão</w:t>
      </w:r>
      <w:bookmarkStart w:id="79" w:name="_Toc172795260"/>
      <w:bookmarkEnd w:id="76"/>
      <w:bookmarkEnd w:id="77"/>
      <w:bookmarkEnd w:id="78"/>
    </w:p>
    <w:p w14:paraId="0246880E" w14:textId="5E079B8A" w:rsidR="00EB1D04" w:rsidRPr="00B932B2" w:rsidRDefault="00EB1D04" w:rsidP="08C860AF">
      <w:pPr>
        <w:rPr>
          <w:rStyle w:val="fadeinm1hgl8"/>
        </w:rPr>
      </w:pPr>
      <w:bookmarkStart w:id="80" w:name="_Toc1160130161"/>
      <w:r>
        <w:rPr>
          <w:b/>
        </w:rPr>
        <w:t>As decisões da PRS são definitivas e não cabem recurso.</w:t>
      </w:r>
      <w:r>
        <w:t xml:space="preserve"> Entretanto, uma ou ambas as partes podem buscar mediação ou uma audiência do devido processo legal por meio do Gabinete de Recursos de Educação Especial (BSEA) sobre as mesmas questões abordadas pela PRS. Uma audiência do devido processo legal seria um novo processo e não teria o objetivo de revisar a decisão da PRS. No entanto, a decisão da audiência do devido processo do BSEA seria vinculativa para as partes e poderia ser objeto de recurso.</w:t>
      </w:r>
      <w:bookmarkEnd w:id="80"/>
    </w:p>
    <w:p w14:paraId="1AEA764D" w14:textId="77777777" w:rsidR="00746D68" w:rsidRPr="00B932B2" w:rsidRDefault="00746D68" w:rsidP="08C860AF"/>
    <w:p w14:paraId="357BDC55" w14:textId="752174EE" w:rsidR="4F139A4F" w:rsidRDefault="17CA2D2E">
      <w:r>
        <w:t>Se uma das partes acreditar que quaisquer conclusões de fato na decisão final por escrito da PRS contradizem a documentação fornecida à Divisão durante sua investigação, a parte poderá notificar a PRS, por escrito, no prazo de dez (10) dias corridos a partir da data dessa decisão. A PRS pode optar por corrigir quaisquer conclusões que contradigam o registro e afetem o resultado e as conclusões da decisão final por escrito.</w:t>
      </w:r>
    </w:p>
    <w:p w14:paraId="77C6B0A3" w14:textId="632AF61D" w:rsidR="00EB1D04" w:rsidRPr="00B932B2" w:rsidRDefault="00FC4EB0" w:rsidP="007F1593">
      <w:pPr>
        <w:pStyle w:val="NormalWeb"/>
        <w:spacing w:line="360" w:lineRule="auto"/>
        <w:rPr>
          <w:rFonts w:ascii="Aptos" w:hAnsi="Aptos"/>
        </w:rPr>
      </w:pPr>
      <w:r>
        <w:rPr>
          <w:rStyle w:val="fadeinm1hgl8"/>
          <w:rFonts w:ascii="Aptos" w:hAnsi="Aptos"/>
        </w:rPr>
        <w:lastRenderedPageBreak/>
        <w:t xml:space="preserve">Esteja ciente de que esse processo é estritamente limitado à correção de conclusões de fatos que sejam inconsistentes com as provas apresentadas durante a investigação. </w:t>
      </w:r>
      <w:r>
        <w:rPr>
          <w:rStyle w:val="fadeinm1hgl8"/>
          <w:rFonts w:ascii="Aptos" w:hAnsi="Aptos"/>
          <w:b/>
          <w:bCs/>
        </w:rPr>
        <w:t>Não</w:t>
      </w:r>
      <w:r>
        <w:rPr>
          <w:rStyle w:val="fadeinm1hgl8"/>
          <w:rFonts w:ascii="Aptos" w:hAnsi="Aptos"/>
        </w:rPr>
        <w:t xml:space="preserve"> destina-se a:</w:t>
      </w:r>
    </w:p>
    <w:p w14:paraId="1C734B83" w14:textId="4A9C1665" w:rsidR="00EB1D04" w:rsidRPr="00B932B2" w:rsidRDefault="00EB1D04" w:rsidP="00EB1D04">
      <w:pPr>
        <w:pStyle w:val="NormalWeb"/>
        <w:numPr>
          <w:ilvl w:val="0"/>
          <w:numId w:val="22"/>
        </w:numPr>
        <w:rPr>
          <w:rFonts w:ascii="Aptos" w:hAnsi="Aptos"/>
        </w:rPr>
      </w:pPr>
      <w:r>
        <w:rPr>
          <w:rStyle w:val="fadeinm1hgl8"/>
          <w:rFonts w:ascii="Aptos" w:hAnsi="Aptos"/>
        </w:rPr>
        <w:t>Revisar ou contestar os critérios jurídicos aplicados na decisão;</w:t>
      </w:r>
    </w:p>
    <w:p w14:paraId="0E24A275" w14:textId="55A1AF09" w:rsidR="00EB1D04" w:rsidRPr="00B932B2" w:rsidRDefault="00EB1D04" w:rsidP="00EB1D04">
      <w:pPr>
        <w:pStyle w:val="NormalWeb"/>
        <w:numPr>
          <w:ilvl w:val="0"/>
          <w:numId w:val="22"/>
        </w:numPr>
        <w:rPr>
          <w:rFonts w:ascii="Aptos" w:hAnsi="Aptos"/>
        </w:rPr>
      </w:pPr>
      <w:r>
        <w:rPr>
          <w:rStyle w:val="fadeinm1hgl8"/>
          <w:rFonts w:ascii="Aptos" w:hAnsi="Aptos"/>
        </w:rPr>
        <w:t>Discordar da análise, conclusões ou descobertas gerais da PRS;</w:t>
      </w:r>
    </w:p>
    <w:p w14:paraId="2E790905" w14:textId="77777777" w:rsidR="00EB1D04" w:rsidRPr="00B932B2" w:rsidRDefault="00EB1D04" w:rsidP="00EB1D04">
      <w:pPr>
        <w:pStyle w:val="NormalWeb"/>
        <w:numPr>
          <w:ilvl w:val="0"/>
          <w:numId w:val="22"/>
        </w:numPr>
        <w:rPr>
          <w:rFonts w:ascii="Aptos" w:hAnsi="Aptos"/>
        </w:rPr>
      </w:pPr>
      <w:r>
        <w:rPr>
          <w:rStyle w:val="fadeinm1hgl8"/>
          <w:rFonts w:ascii="Aptos" w:hAnsi="Aptos"/>
        </w:rPr>
        <w:t>Solicitar reconsideração do resultado ou das medidas corretivas;</w:t>
      </w:r>
    </w:p>
    <w:p w14:paraId="56DA47D2" w14:textId="701B665D" w:rsidR="4F139A4F" w:rsidRPr="00915BFA" w:rsidRDefault="17CA2D2E" w:rsidP="4F139A4F">
      <w:pPr>
        <w:pStyle w:val="NormalWeb"/>
        <w:numPr>
          <w:ilvl w:val="0"/>
          <w:numId w:val="22"/>
        </w:numPr>
        <w:rPr>
          <w:rStyle w:val="fadeinm1hgl8"/>
          <w:rFonts w:ascii="Aptos" w:hAnsi="Aptos"/>
        </w:rPr>
      </w:pPr>
      <w:r>
        <w:rPr>
          <w:rStyle w:val="fadeinm1hgl8"/>
          <w:rFonts w:ascii="Aptos" w:hAnsi="Aptos"/>
        </w:rPr>
        <w:t>Apresentar novas informações que ainda não fazem parte do registro original.</w:t>
      </w:r>
    </w:p>
    <w:p w14:paraId="7FD08EDC" w14:textId="77777777" w:rsidR="00EB1D04" w:rsidRPr="00B932B2" w:rsidRDefault="00EB1D04" w:rsidP="00EB1D04">
      <w:pPr>
        <w:pStyle w:val="NormalWeb"/>
        <w:rPr>
          <w:rFonts w:ascii="Aptos" w:hAnsi="Aptos"/>
        </w:rPr>
      </w:pPr>
      <w:r>
        <w:rPr>
          <w:rStyle w:val="fadeinm1hgl8"/>
          <w:rFonts w:ascii="Aptos" w:hAnsi="Aptos"/>
        </w:rPr>
        <w:t>Uma solicitação de correção de fatos deve:</w:t>
      </w:r>
    </w:p>
    <w:p w14:paraId="7F058E6C" w14:textId="77777777" w:rsidR="00EB1D04" w:rsidRPr="00B932B2" w:rsidRDefault="00EB1D04" w:rsidP="00EB1D04">
      <w:pPr>
        <w:pStyle w:val="NormalWeb"/>
        <w:numPr>
          <w:ilvl w:val="0"/>
          <w:numId w:val="23"/>
        </w:numPr>
        <w:rPr>
          <w:rFonts w:ascii="Aptos" w:hAnsi="Aptos"/>
        </w:rPr>
      </w:pPr>
      <w:r>
        <w:rPr>
          <w:rStyle w:val="fadeinm1hgl8"/>
          <w:rFonts w:ascii="Aptos" w:hAnsi="Aptos"/>
        </w:rPr>
        <w:t>Identificar a conclusão do fato, incluindo o número da página e a seção da decisão final por escrito em que ela aparece, e indicar o local da contradição na documentação apresentada durante a investigação;</w:t>
      </w:r>
    </w:p>
    <w:p w14:paraId="1335B2DC" w14:textId="77777777" w:rsidR="00EB1D04" w:rsidRPr="00B932B2" w:rsidRDefault="00EB1D04" w:rsidP="00EB1D04">
      <w:pPr>
        <w:pStyle w:val="NormalWeb"/>
        <w:numPr>
          <w:ilvl w:val="0"/>
          <w:numId w:val="23"/>
        </w:numPr>
        <w:rPr>
          <w:rFonts w:ascii="Aptos" w:hAnsi="Aptos"/>
        </w:rPr>
      </w:pPr>
      <w:r>
        <w:rPr>
          <w:rStyle w:val="fadeinm1hgl8"/>
          <w:rFonts w:ascii="Aptos" w:hAnsi="Aptos"/>
        </w:rPr>
        <w:t>Explicar por que a parte acredita que a constatação do fato é uma contradição;</w:t>
      </w:r>
    </w:p>
    <w:p w14:paraId="58A42230" w14:textId="44F8E108" w:rsidR="4F139A4F" w:rsidRPr="00915BFA" w:rsidRDefault="17CA2D2E" w:rsidP="00915BFA">
      <w:pPr>
        <w:pStyle w:val="NormalWeb"/>
        <w:numPr>
          <w:ilvl w:val="0"/>
          <w:numId w:val="23"/>
        </w:numPr>
        <w:rPr>
          <w:rFonts w:ascii="Aptos" w:hAnsi="Aptos"/>
        </w:rPr>
      </w:pPr>
      <w:r>
        <w:rPr>
          <w:rStyle w:val="fadeinm1hgl8"/>
          <w:rFonts w:ascii="Aptos" w:hAnsi="Aptos"/>
        </w:rPr>
        <w:t>Especificar como a constatação contraditória do fato afeta o resultado e as conclusões obtidas.</w:t>
      </w:r>
    </w:p>
    <w:p w14:paraId="482C8CCC" w14:textId="77777777" w:rsidR="00EB1D04" w:rsidRPr="00B932B2" w:rsidRDefault="00EB1D04" w:rsidP="00CA51C9">
      <w:pPr>
        <w:pStyle w:val="NormalWeb"/>
        <w:spacing w:line="360" w:lineRule="auto"/>
        <w:rPr>
          <w:rFonts w:ascii="Aptos" w:hAnsi="Aptos"/>
        </w:rPr>
      </w:pPr>
      <w:r>
        <w:rPr>
          <w:rStyle w:val="fadeinm1hgl8"/>
          <w:rFonts w:ascii="Aptos" w:hAnsi="Aptos"/>
        </w:rPr>
        <w:t>As solicitações de correção que não forem recebidas em dez (10) dias corridos da decisão final por escrito, ou que não incluírem as informações necessárias, não serão consideradas.</w:t>
      </w:r>
    </w:p>
    <w:p w14:paraId="203C12B5" w14:textId="028DE69D" w:rsidR="4F139A4F" w:rsidRDefault="17CA2D2E" w:rsidP="4F139A4F">
      <w:pPr>
        <w:pStyle w:val="NormalWeb"/>
        <w:spacing w:line="360" w:lineRule="auto"/>
        <w:rPr>
          <w:rStyle w:val="fadeinm1hgl8"/>
          <w:rFonts w:ascii="Aptos" w:hAnsi="Aptos"/>
        </w:rPr>
      </w:pPr>
      <w:r>
        <w:rPr>
          <w:rStyle w:val="fadeinm1hgl8"/>
          <w:rFonts w:ascii="Aptos" w:hAnsi="Aptos"/>
        </w:rPr>
        <w:t>A PRS analisará a solicitação para determinar qual ação, se houver, é necessária e apropriada de acordo com as circunstâncias. Embora esse processo limitado possa não ser concluído no prazo original de sessenta (60) dias para a resolução da queixa, a Divisão não atrasará a aplicação de qualquer ação corretiva exigida na decisão final por escrito.</w:t>
      </w:r>
    </w:p>
    <w:p w14:paraId="2E3DC32C" w14:textId="39EF712D" w:rsidR="00AC2373" w:rsidRPr="00B932B2" w:rsidRDefault="00B80B4C" w:rsidP="005954F1">
      <w:pPr>
        <w:pStyle w:val="Heading1"/>
      </w:pPr>
      <w:bookmarkStart w:id="81" w:name="_Toc349948864"/>
      <w:bookmarkStart w:id="82" w:name="_Toc200020726"/>
      <w:r>
        <w:t>Queixas sobre Educação Especial do BSEA e da PRS</w:t>
      </w:r>
      <w:bookmarkEnd w:id="79"/>
      <w:bookmarkEnd w:id="81"/>
      <w:bookmarkEnd w:id="82"/>
    </w:p>
    <w:p w14:paraId="7D9E94AA" w14:textId="77777777" w:rsidR="003E752D" w:rsidRPr="00B932B2" w:rsidRDefault="51340135" w:rsidP="001B6578">
      <w:r>
        <w:t xml:space="preserve">As partes são incentivadas a continuar a trabalhar juntas para resolver os litígios. </w:t>
      </w:r>
    </w:p>
    <w:p w14:paraId="4E1601A1" w14:textId="2DE1E6E6" w:rsidR="003E752D" w:rsidRPr="00B932B2" w:rsidRDefault="003E752D" w:rsidP="003E752D">
      <w:pPr>
        <w:pStyle w:val="Heading3"/>
        <w:numPr>
          <w:ilvl w:val="0"/>
          <w:numId w:val="36"/>
        </w:numPr>
        <w:rPr>
          <w:rFonts w:eastAsia="Calibri"/>
        </w:rPr>
      </w:pPr>
      <w:bookmarkStart w:id="83" w:name="_Toc200020727"/>
      <w:r>
        <w:t>Mediação e queixa sobre Educação Especial da PRS</w:t>
      </w:r>
      <w:bookmarkEnd w:id="83"/>
    </w:p>
    <w:p w14:paraId="34168AC3" w14:textId="47BA387D" w:rsidR="00AC2373" w:rsidRPr="00B932B2" w:rsidRDefault="00AC2373" w:rsidP="001B6578">
      <w:r>
        <w:t xml:space="preserve">A legislação federal de Educação Especial exige que a mediação voluntária seja disponibilizada para auxiliar na resolução de litígios. A qualquer momento, mesmo que uma queixa de Educação Especial já tenha sido apresentada, as partes podem concordar em participar voluntariamente de um processo de mediação disponibilizado pelo BSEA. </w:t>
      </w:r>
      <w:r>
        <w:rPr>
          <w:i/>
        </w:rPr>
        <w:t xml:space="preserve">Se as partes concordarem em participar da mediação do BSEA em questões que também sejam objeto de uma queixa pendente na PRS </w:t>
      </w:r>
      <w:r>
        <w:rPr>
          <w:i/>
        </w:rPr>
        <w:lastRenderedPageBreak/>
        <w:t>simultaneamente, as partes são incentivadas a notificar tanto o BSEA quanto a PRS sobre a mediação e a queixa.</w:t>
      </w:r>
      <w:r>
        <w:t xml:space="preserve"> </w:t>
      </w:r>
    </w:p>
    <w:p w14:paraId="0D95299D" w14:textId="77777777" w:rsidR="0099098D" w:rsidRDefault="0099098D" w:rsidP="001B6578"/>
    <w:p w14:paraId="63267DF4" w14:textId="3A84A405" w:rsidR="001B6578" w:rsidRPr="00B932B2" w:rsidRDefault="00AC2373" w:rsidP="001B6578">
      <w:r>
        <w:t xml:space="preserve">Se uma alegação apresentada em uma queixa for objeto de uma mediação do BSEA, a PRS solicitará às partes que consintam voluntariamente com uma extensão do cronograma para o término da investigação da Divisão sobre essas alegações. </w:t>
      </w:r>
    </w:p>
    <w:p w14:paraId="319EF75E" w14:textId="77777777" w:rsidR="0099098D" w:rsidRDefault="6F69E0FE" w:rsidP="00EE1D30">
      <w:pPr>
        <w:pStyle w:val="ListParagraph"/>
        <w:numPr>
          <w:ilvl w:val="0"/>
          <w:numId w:val="24"/>
        </w:numPr>
      </w:pPr>
      <w:r>
        <w:t xml:space="preserve">Se ambas as partes </w:t>
      </w:r>
      <w:r>
        <w:rPr>
          <w:b/>
        </w:rPr>
        <w:t>concordarem</w:t>
      </w:r>
      <w:r>
        <w:t xml:space="preserve"> em estender o cronograma da PRS relacionado à resolução de uma queixa da Divisão para fins de mediação, a queixa será suspensa. Durante o período em que uma queixa for suspensa pelo acordo das partes, um especialista em PRS será atribuído ao caso para monitoramento contínuo e para retomar a investigação se as partes não conseguirem resolver qualquer uma das alegações que constam na queixa durante a mediação. O especialista em PRS poderá solicitar informações das partes relacionadas à mediação, como as datas programadas para a mediação. Após esse período, o especialista em PRS entrará em contato com as partes para determinar se as alegações presentes na queixa foram resolvidas, momento em que quaisquer alegações restantes não solucionadas serão abordadas de acordo com as exigências deste Guia. </w:t>
      </w:r>
    </w:p>
    <w:p w14:paraId="370350A5" w14:textId="267709DF" w:rsidR="00AC2373" w:rsidRPr="00B932B2" w:rsidRDefault="6B7F0149" w:rsidP="00EE1D30">
      <w:pPr>
        <w:pStyle w:val="ListParagraph"/>
        <w:numPr>
          <w:ilvl w:val="0"/>
          <w:numId w:val="24"/>
        </w:numPr>
      </w:pPr>
      <w:r>
        <w:t xml:space="preserve">Se todas as partes </w:t>
      </w:r>
      <w:r>
        <w:rPr>
          <w:b/>
        </w:rPr>
        <w:t>não concordarem</w:t>
      </w:r>
      <w:r>
        <w:t xml:space="preserve"> em estender o cronograma da PRS relacionado à resolução de uma queixa para fins de mediação, a PRS prosseguirá com a investigação e emitirá uma decisão final por escrito de acordo com o 34 CFR </w:t>
      </w:r>
      <w:hyperlink r:id="rId39">
        <w:r>
          <w:t>§</w:t>
        </w:r>
      </w:hyperlink>
      <w:r>
        <w:t xml:space="preserve"> 300.152(a) e (b)(1)(i).  </w:t>
      </w:r>
    </w:p>
    <w:p w14:paraId="5647564D" w14:textId="615C0C7F" w:rsidR="44201A57" w:rsidRPr="00B932B2" w:rsidRDefault="44201A57"/>
    <w:p w14:paraId="0A616F30" w14:textId="77777777" w:rsidR="00965321" w:rsidRPr="00B932B2" w:rsidRDefault="7F85F941" w:rsidP="001A6279">
      <w:pPr>
        <w:rPr>
          <w:rFonts w:eastAsia="Calibri"/>
        </w:rPr>
      </w:pPr>
      <w:r>
        <w:t>Se o distrito, a escola ou o órgão público e o(a) autor(a) da queixa resolverem todas ou parte das alegações apresentadas na queixa, o(a) autor(a) da queixa poderá retirá-la ou retirar determinadas alegações da queixa. A PRS poderá encerrar uma queixa mediante solicitação do(a) autor(a) da queixa, a menos que uma constatação e conclusão por escrito de descumprimento já tenha sido obtida, ou que surjam outras circunstâncias que exijam outras ações por parte da Divisão. No entanto, a PRS poderá agir conforme julgar apropriado para abordar qualquer violação sistêmica ou questões que não tenham sido resolvidas por meio da mediação.</w:t>
      </w:r>
    </w:p>
    <w:p w14:paraId="5BB1F920" w14:textId="041B4B69" w:rsidR="3EAEF7A2" w:rsidRPr="00B932B2" w:rsidRDefault="3EAEF7A2"/>
    <w:p w14:paraId="59207C8A" w14:textId="2FAACB80" w:rsidR="00780B87" w:rsidRPr="00B932B2" w:rsidRDefault="00AC2373" w:rsidP="001B6578">
      <w:pPr>
        <w:pStyle w:val="Heading3"/>
        <w:rPr>
          <w:rFonts w:eastAsia="Calibri"/>
        </w:rPr>
      </w:pPr>
      <w:bookmarkStart w:id="84" w:name="_Toc172795261"/>
      <w:bookmarkStart w:id="85" w:name="_Toc1659053425"/>
      <w:bookmarkStart w:id="86" w:name="_Toc200020728"/>
      <w:r>
        <w:t>Audiências do devido processo e queixas sobre Educação Especial da PRS</w:t>
      </w:r>
      <w:bookmarkEnd w:id="84"/>
      <w:bookmarkEnd w:id="85"/>
      <w:bookmarkEnd w:id="86"/>
    </w:p>
    <w:p w14:paraId="4C081788" w14:textId="21A8AA7A" w:rsidR="00780B87" w:rsidRPr="00B932B2" w:rsidRDefault="00C775FA" w:rsidP="001A6279">
      <w:r>
        <w:t xml:space="preserve">De acordo com o 34 C.F.R. </w:t>
      </w:r>
      <w:hyperlink r:id="rId40">
        <w:r>
          <w:t>§</w:t>
        </w:r>
      </w:hyperlink>
      <w:r>
        <w:t xml:space="preserve"> 300.152(c)(1), a PRS deve suspender sua investigação sobre quaisquer questões existentes em uma queixa que também sejam objeto de uma audiência simultânea do devido processo do BSEA até a conclusão da audiência.  </w:t>
      </w:r>
    </w:p>
    <w:p w14:paraId="6D02AD1C" w14:textId="77777777" w:rsidR="0099098D" w:rsidRDefault="0099098D" w:rsidP="0099098D"/>
    <w:p w14:paraId="1ED053B2" w14:textId="77777777" w:rsidR="0099098D" w:rsidRDefault="69519FDD" w:rsidP="0099098D">
      <w:r>
        <w:t xml:space="preserve">Se a queixa da PRS incluir alegações sobre violações que </w:t>
      </w:r>
      <w:r>
        <w:rPr>
          <w:b/>
        </w:rPr>
        <w:t xml:space="preserve">não estejam em questão </w:t>
      </w:r>
      <w:r>
        <w:t xml:space="preserve">na audiência do devido processo do BSEA, essas alegações deverão ser resolvidas no prazo de sessenta (60) dias, sujeito a quaisquer extensões permitidas. </w:t>
      </w:r>
    </w:p>
    <w:p w14:paraId="41212C14" w14:textId="77777777" w:rsidR="0099098D" w:rsidRDefault="0099098D" w:rsidP="0099098D"/>
    <w:p w14:paraId="799D10F2" w14:textId="3927A63C" w:rsidR="00780B87" w:rsidRPr="00B932B2" w:rsidRDefault="6F69E0FE" w:rsidP="0099098D">
      <w:r>
        <w:t xml:space="preserve">Se todas as alegações apresentadas em uma queixa da PRS </w:t>
      </w:r>
      <w:r>
        <w:rPr>
          <w:b/>
        </w:rPr>
        <w:t>também forem objeto de uma solicitação de audiência do devido processo do BSEA</w:t>
      </w:r>
      <w:r>
        <w:t>, a Divisão deverá suspender a queixa até que o BSEA emita uma decisão final ou a audiência seja concluída.</w:t>
      </w:r>
    </w:p>
    <w:p w14:paraId="4F8D14E1" w14:textId="77777777" w:rsidR="0099098D" w:rsidRDefault="0099098D" w:rsidP="001A6279"/>
    <w:p w14:paraId="5A047936" w14:textId="16477CD8" w:rsidR="00C047DD" w:rsidRPr="00B932B2" w:rsidRDefault="64805CAC" w:rsidP="001A6279">
      <w:r>
        <w:t>Durante todo o período em que uma queixa de PRS ou qualquer alegação que conste em uma queixa for suspensa enquanto se aguarda a resolução de uma audiência do devido processo do BSEA, um especialista em PRS será designado para monitorar o status da questão no BSEA e retomar a investigação da PRS em qualquer alegação não resolvida. No caso das questões suspensas durante a pendência da audiência do devido processo do BSEA, após a sua conclusão, a Divisão determinará se as questões levantadas na queixa não foram abordadas nesta audiência do devido processo. Se algum problema ainda não tiver sido resolvido, a PRS retomará a investigação.</w:t>
      </w:r>
    </w:p>
    <w:p w14:paraId="5F947389" w14:textId="5BBFDD30" w:rsidR="3E41E86F" w:rsidRDefault="3BAD9198">
      <w:r>
        <w:t xml:space="preserve">De acordo com o </w:t>
      </w:r>
      <w:hyperlink r:id="rId41" w:history="1">
        <w:r>
          <w:rPr>
            <w:rStyle w:val="Hyperlink"/>
          </w:rPr>
          <w:t>34 C.F.R. § 300.152(c)(2)(i)</w:t>
        </w:r>
      </w:hyperlink>
      <w:r>
        <w:t>, se um auditor do BSEA tiver se pronunciado sobre uma questão em uma audiência do devido processo envolvendo as mesmas partes, a decisão dele/dela é vinculante e a mesma questão não poderá ser investigada pela PRS.</w:t>
      </w:r>
    </w:p>
    <w:p w14:paraId="10FB244F" w14:textId="77777777" w:rsidR="009A29C4" w:rsidRDefault="009A29C4"/>
    <w:p w14:paraId="30A7A841" w14:textId="77777777" w:rsidR="009A29C4" w:rsidRDefault="009A29C4"/>
    <w:p w14:paraId="31C6CBF1" w14:textId="77777777" w:rsidR="009A29C4" w:rsidRPr="00B932B2" w:rsidRDefault="009A29C4"/>
    <w:p w14:paraId="401483F8" w14:textId="649B47D5" w:rsidR="00AC2373" w:rsidRPr="00B932B2" w:rsidRDefault="00AC2373" w:rsidP="003E752D">
      <w:pPr>
        <w:pStyle w:val="Heading1"/>
      </w:pPr>
      <w:bookmarkStart w:id="87" w:name="_Toc172795262"/>
      <w:bookmarkStart w:id="88" w:name="_Toc1192736995"/>
      <w:bookmarkStart w:id="89" w:name="_Toc200020729"/>
      <w:r>
        <w:lastRenderedPageBreak/>
        <w:t>Proibição de retaliação</w:t>
      </w:r>
      <w:bookmarkEnd w:id="87"/>
      <w:bookmarkEnd w:id="88"/>
      <w:bookmarkEnd w:id="89"/>
    </w:p>
    <w:p w14:paraId="279AF084" w14:textId="0F4DD275" w:rsidR="002807A2" w:rsidRPr="00B932B2" w:rsidRDefault="00AC2373" w:rsidP="001A6279">
      <w:pPr>
        <w:rPr>
          <w:rFonts w:cstheme="minorBidi"/>
        </w:rPr>
      </w:pPr>
      <w:r>
        <w:t xml:space="preserve">A retaliação pode assumir a forma de intimidação, ameaça, coerção ou discriminação. Uma parte que acredite que um distrito escolar, escola ou órgão público tenha praticado retaliação de alguma forma deve entrar em contato com a PRS. </w:t>
      </w:r>
    </w:p>
    <w:p w14:paraId="001E5193" w14:textId="1C7EECF4" w:rsidR="675761CF" w:rsidRPr="00B932B2" w:rsidRDefault="675761CF" w:rsidP="675761CF">
      <w:pPr>
        <w:rPr>
          <w:rFonts w:cstheme="minorBidi"/>
        </w:rPr>
      </w:pPr>
    </w:p>
    <w:p w14:paraId="45737130" w14:textId="37D31D79" w:rsidR="00AC2373" w:rsidRPr="00B932B2" w:rsidRDefault="00AC2373" w:rsidP="001A6279">
      <w:pPr>
        <w:rPr>
          <w:rFonts w:cstheme="minorBidi"/>
        </w:rPr>
      </w:pPr>
      <w:r>
        <w:t>O Office for Civil Rights (Gabinete de Direitos Civis, OCR) do Departamento de Educação dos EUA tem autoridade para fazer cumprir o direito legal de não sofrer retaliação de acordo com as legislações federais de direitos civis que proíbem a discriminação com base em deficiência, sexo, raça, cor, idade e nacionalidade. As queixas referentes a uma alegação de retaliação por registrar uma queixa também podem ser encaminhadas ao OCR pelo endereço:</w:t>
      </w:r>
    </w:p>
    <w:p w14:paraId="4C2431AA" w14:textId="30372134" w:rsidR="00AC2373" w:rsidRPr="00B932B2" w:rsidRDefault="00AC2373" w:rsidP="00464F4A">
      <w:pPr>
        <w:pStyle w:val="Style2"/>
      </w:pPr>
      <w:r>
        <w:t>Office for Civil Rights</w:t>
      </w:r>
      <w:r>
        <w:br/>
        <w:t>U.S. Department of Education</w:t>
      </w:r>
    </w:p>
    <w:p w14:paraId="3F41F60D" w14:textId="006F9B35" w:rsidR="006975F9" w:rsidRPr="00B932B2" w:rsidRDefault="006975F9" w:rsidP="00464F4A">
      <w:pPr>
        <w:pStyle w:val="Style2"/>
      </w:pPr>
      <w:r>
        <w:t>Lyndon Baines Johnson Department of Education Building</w:t>
      </w:r>
      <w:r>
        <w:br/>
        <w:t>400 Maryland Avenue, SW</w:t>
      </w:r>
      <w:r>
        <w:br/>
        <w:t>Washington, DC 20202-1100</w:t>
      </w:r>
      <w:r>
        <w:br/>
        <w:t>Telefone: 800-421-3481</w:t>
      </w:r>
      <w:r>
        <w:br/>
        <w:t>FAX: 202-453-6012; TDD: 800-877-8339</w:t>
      </w:r>
      <w:r>
        <w:br/>
        <w:t>E-mail: </w:t>
      </w:r>
      <w:hyperlink r:id="rId42" w:history="1">
        <w:r>
          <w:rPr>
            <w:rStyle w:val="Hyperlink"/>
          </w:rPr>
          <w:t>OCR@ed.gov</w:t>
        </w:r>
      </w:hyperlink>
    </w:p>
    <w:p w14:paraId="58B348C4" w14:textId="6335A86F" w:rsidR="3EFCCEAD" w:rsidRPr="00B932B2" w:rsidRDefault="405205A3" w:rsidP="006A7703">
      <w:pPr>
        <w:jc w:val="center"/>
      </w:pPr>
      <w:hyperlink r:id="rId43">
        <w:r>
          <w:rPr>
            <w:rStyle w:val="Hyperlink"/>
          </w:rPr>
          <w:t>https://ocrcas.ed.gov/</w:t>
        </w:r>
      </w:hyperlink>
      <w:r>
        <w:t xml:space="preserve">  </w:t>
      </w:r>
    </w:p>
    <w:p w14:paraId="199FCC5E" w14:textId="11DD5D89" w:rsidR="00AC2373" w:rsidRPr="00B932B2" w:rsidRDefault="00AC2373" w:rsidP="003E752D">
      <w:pPr>
        <w:pStyle w:val="Heading1"/>
        <w:rPr>
          <w:rStyle w:val="Hyperlink"/>
          <w:color w:val="auto"/>
          <w:u w:val="none"/>
        </w:rPr>
      </w:pPr>
      <w:bookmarkStart w:id="90" w:name="_Toc172795263"/>
      <w:bookmarkStart w:id="91" w:name="_Toc1841762373"/>
      <w:bookmarkStart w:id="92" w:name="_Toc200020730"/>
      <w:r>
        <w:rPr>
          <w:rStyle w:val="Hyperlink"/>
          <w:color w:val="auto"/>
          <w:u w:val="none"/>
        </w:rPr>
        <w:t>Queixas sobre alunos matriculados em escolas particulares com despesas particulares</w:t>
      </w:r>
      <w:bookmarkEnd w:id="90"/>
      <w:bookmarkEnd w:id="91"/>
      <w:bookmarkEnd w:id="92"/>
    </w:p>
    <w:p w14:paraId="782E255E" w14:textId="31F2130E" w:rsidR="4F139A4F" w:rsidRDefault="685AF9FC" w:rsidP="4F139A4F">
      <w:pPr>
        <w:rPr>
          <w:rStyle w:val="Hyperlink"/>
          <w:rFonts w:eastAsia="Times New Roman"/>
          <w:color w:val="auto"/>
          <w:u w:val="none"/>
        </w:rPr>
      </w:pPr>
      <w:r>
        <w:rPr>
          <w:rStyle w:val="Hyperlink"/>
          <w:color w:val="auto"/>
          <w:u w:val="none"/>
        </w:rPr>
        <w:t xml:space="preserve">Em algumas circunstâncias, um(a) funcionário(a) de escola específico(a) pode registrar uma queixa junto à PRS referente ao fato de uma agência educacional local estar cumprindo determinados requisitos da lei federal de Educação Especial sobre serviços equitativos para alunos de escolas particulares com deficiências colocados pelos pais. Este(a) funcionário(a) pode apresentar uma queixa à PRS alegando que a agência educacional local não cumpriu os requisitos de busca de menores para identificar os alunos de escolas particulares colocados pelos pais que se qualificam para serviços equitativos, não se envolveu em consultas significativas e oportunas ou não considerou devidamente às opiniões da escola específica no planejamento dos serviços. Para obter mais informações, consulte </w:t>
      </w:r>
      <w:hyperlink r:id="rId44" w:history="1">
        <w:r>
          <w:rPr>
            <w:rStyle w:val="Hyperlink"/>
            <w:color w:val="auto"/>
            <w:u w:val="none"/>
          </w:rPr>
          <w:t>34 C.F.R.</w:t>
        </w:r>
        <w:r>
          <w:rPr>
            <w:rStyle w:val="Hyperlink"/>
          </w:rPr>
          <w:t xml:space="preserve"> § 300.136</w:t>
        </w:r>
      </w:hyperlink>
      <w:r>
        <w:rPr>
          <w:rStyle w:val="Hyperlink"/>
          <w:color w:val="auto"/>
          <w:u w:val="none"/>
        </w:rPr>
        <w:t>.</w:t>
      </w:r>
    </w:p>
    <w:p w14:paraId="1858D108" w14:textId="72434185" w:rsidR="00AC2373" w:rsidRPr="00B932B2" w:rsidRDefault="39204302" w:rsidP="003E752D">
      <w:pPr>
        <w:pStyle w:val="Heading1"/>
      </w:pPr>
      <w:bookmarkStart w:id="93" w:name="_Toc172795264"/>
      <w:bookmarkStart w:id="94" w:name="_Toc725126810"/>
      <w:bookmarkStart w:id="95" w:name="_Department’s_General_Supervision_"/>
      <w:bookmarkStart w:id="96" w:name="_Toc200020731"/>
      <w:r>
        <w:rPr>
          <w:rStyle w:val="Heading3Char"/>
        </w:rPr>
        <w:lastRenderedPageBreak/>
        <w:t>Supervisão geral do departamento</w:t>
      </w:r>
      <w:bookmarkEnd w:id="93"/>
      <w:bookmarkEnd w:id="94"/>
      <w:bookmarkEnd w:id="95"/>
      <w:bookmarkEnd w:id="96"/>
      <w:r>
        <w:t xml:space="preserve"> </w:t>
      </w:r>
    </w:p>
    <w:p w14:paraId="0B6D3345" w14:textId="44A1FF42" w:rsidR="00194FBE" w:rsidRPr="00B932B2" w:rsidRDefault="00315349" w:rsidP="001A6279">
      <w:r>
        <w:t xml:space="preserve">O DESE tem responsabilidades </w:t>
      </w:r>
      <w:hyperlink r:id="rId45">
        <w:r>
          <w:rPr>
            <w:rStyle w:val="Hyperlink"/>
          </w:rPr>
          <w:t>gerais de supervisão</w:t>
        </w:r>
      </w:hyperlink>
      <w:r>
        <w:rPr>
          <w:rStyle w:val="Hyperlink"/>
          <w:color w:val="auto"/>
          <w:u w:val="none"/>
        </w:rPr>
        <w:t xml:space="preserve"> </w:t>
      </w:r>
      <w:r>
        <w:t>sob a Parte B da IDEA e suas regulamentações de implementação. Como parte dessas responsabilidades, o Departamento fornece assistência técnica e monitora a implementação da Parte B da IDEA, seus regulamentos, legislações e regulamentações estaduais de Educação Especial em Massachusetts.</w:t>
      </w:r>
      <w:r>
        <w:rPr>
          <w:b/>
        </w:rPr>
        <w:t xml:space="preserve"> </w:t>
      </w:r>
      <w:r>
        <w:t xml:space="preserve">As informações coletadas pela PRS durante suas atividades de assistência técnica e seu processo de queixa são usados pelo Departamento para informar suas funções de supervisão geral, incluindo a devida diligência relacionada a alegações confiáveis. </w:t>
      </w:r>
      <w:r>
        <w:br w:type="page"/>
      </w:r>
    </w:p>
    <w:p w14:paraId="07626C16" w14:textId="0292569E" w:rsidR="00DE5CC0" w:rsidRPr="00B932B2" w:rsidRDefault="420FE9B4" w:rsidP="001B6578">
      <w:pPr>
        <w:pStyle w:val="Heading1"/>
      </w:pPr>
      <w:bookmarkStart w:id="97" w:name="_Glossary_of_Terms"/>
      <w:bookmarkStart w:id="98" w:name="_Toc172795265"/>
      <w:bookmarkStart w:id="99" w:name="_Toc1543957249"/>
      <w:bookmarkStart w:id="100" w:name="_Glossary_of_Terms_"/>
      <w:bookmarkStart w:id="101" w:name="_Toc200020732"/>
      <w:bookmarkEnd w:id="97"/>
      <w:r>
        <w:lastRenderedPageBreak/>
        <w:t>Glossário dos termos</w:t>
      </w:r>
      <w:bookmarkEnd w:id="98"/>
      <w:bookmarkEnd w:id="99"/>
      <w:bookmarkEnd w:id="100"/>
      <w:bookmarkEnd w:id="101"/>
      <w:r>
        <w:t xml:space="preserve"> </w:t>
      </w:r>
    </w:p>
    <w:p w14:paraId="4F3DF031" w14:textId="77777777" w:rsidR="008B4BD5" w:rsidRPr="00B932B2" w:rsidRDefault="00DE5CC0" w:rsidP="008B4BD5">
      <w:r>
        <w:t>Abaixo está um glossário de alguns termos-chave usados neste documento.</w:t>
      </w:r>
    </w:p>
    <w:p w14:paraId="68B377D1" w14:textId="12668747" w:rsidR="008B4BD5" w:rsidRPr="0099098D" w:rsidRDefault="420FE9B4" w:rsidP="00915BFA">
      <w:pPr>
        <w:pStyle w:val="ListParagraph"/>
        <w:numPr>
          <w:ilvl w:val="0"/>
          <w:numId w:val="40"/>
        </w:numPr>
        <w:rPr>
          <w:rFonts w:eastAsia="Calibri"/>
        </w:rPr>
      </w:pPr>
      <w:r>
        <w:t xml:space="preserve">O </w:t>
      </w:r>
      <w:r>
        <w:rPr>
          <w:rStyle w:val="Strong"/>
        </w:rPr>
        <w:t>Gabinete de Recursos de Educação Especial</w:t>
      </w:r>
      <w:r>
        <w:t xml:space="preserve"> </w:t>
      </w:r>
      <w:r>
        <w:rPr>
          <w:b/>
        </w:rPr>
        <w:t>(</w:t>
      </w:r>
      <w:r>
        <w:rPr>
          <w:b/>
          <w:bCs/>
        </w:rPr>
        <w:t>BSEA</w:t>
      </w:r>
      <w:r>
        <w:rPr>
          <w:b/>
        </w:rPr>
        <w:t>)</w:t>
      </w:r>
      <w:r>
        <w:t xml:space="preserve"> é uma entidade separada da PRS que realiza audiências do devido processo e emite ordens e decisões sobre qualquer assunto relacionado à elegibilidade, avaliação, colocação, programas educacionais individualizados (IEPs), fornecimento de Educação Especial e proteções processuais para alunos com deficiências. Mais informações sobre o BSEA estão disponíveis no site: </w:t>
      </w:r>
      <w:hyperlink r:id="rId46" w:history="1">
        <w:r>
          <w:rPr>
            <w:rStyle w:val="Hyperlink"/>
          </w:rPr>
          <w:t>https://www.mass.gov/orgs/bureau-of-special-education-appeals</w:t>
        </w:r>
      </w:hyperlink>
      <w:r>
        <w:t xml:space="preserve">.    </w:t>
      </w:r>
    </w:p>
    <w:p w14:paraId="5107C0C4" w14:textId="3E8F8A42" w:rsidR="008B4BD5" w:rsidRPr="00B932B2" w:rsidRDefault="00DE5CC0" w:rsidP="00915BFA">
      <w:pPr>
        <w:pStyle w:val="ListParagraph"/>
        <w:numPr>
          <w:ilvl w:val="0"/>
          <w:numId w:val="40"/>
        </w:numPr>
        <w:rPr>
          <w:rFonts w:eastAsia="Calibri"/>
        </w:rPr>
      </w:pPr>
      <w:r>
        <w:t xml:space="preserve">O(A) </w:t>
      </w:r>
      <w:r>
        <w:rPr>
          <w:b/>
          <w:bCs/>
        </w:rPr>
        <w:t>autor(a) da queixa</w:t>
      </w:r>
      <w:r>
        <w:t xml:space="preserve"> é o indivíduo com pelo menos 18 anos ou a organização que registrou uma queixa junto à PRS.</w:t>
      </w:r>
    </w:p>
    <w:p w14:paraId="1B86808B" w14:textId="775A6601" w:rsidR="0099098D" w:rsidRPr="0099098D" w:rsidRDefault="420FE9B4" w:rsidP="00915BFA">
      <w:pPr>
        <w:pStyle w:val="ListParagraph"/>
        <w:numPr>
          <w:ilvl w:val="0"/>
          <w:numId w:val="40"/>
        </w:numPr>
        <w:rPr>
          <w:rFonts w:eastAsia="Calibri"/>
        </w:rPr>
      </w:pPr>
      <w:r>
        <w:t xml:space="preserve">A </w:t>
      </w:r>
      <w:r>
        <w:rPr>
          <w:b/>
        </w:rPr>
        <w:t xml:space="preserve">admissão de queixa (ou admissão) </w:t>
      </w:r>
      <w:r>
        <w:t xml:space="preserve">refere-se ao </w:t>
      </w:r>
      <w:hyperlink r:id="rId47">
        <w:r>
          <w:rPr>
            <w:rStyle w:val="Hyperlink"/>
          </w:rPr>
          <w:t>modelo do formulário de admissão</w:t>
        </w:r>
      </w:hyperlink>
      <w:r>
        <w:t xml:space="preserve"> de queixa estadual de PRS ou outra documentação usada para registrar uma queixa na PRS. A admissão de queixa deve estar em conformidade com os requisitos descritos na </w:t>
      </w:r>
      <w:hyperlink r:id="rId48" w:history="1">
        <w:r>
          <w:rPr>
            <w:rStyle w:val="Hyperlink"/>
          </w:rPr>
          <w:t>Seção V(a)-(e)</w:t>
        </w:r>
      </w:hyperlink>
      <w:r>
        <w:t xml:space="preserve"> deste Guia. </w:t>
      </w:r>
    </w:p>
    <w:p w14:paraId="3ED5F8CC" w14:textId="77777777" w:rsidR="0099098D" w:rsidRPr="0099098D" w:rsidRDefault="00DE5CC0" w:rsidP="00915BFA">
      <w:pPr>
        <w:pStyle w:val="ListParagraph"/>
        <w:numPr>
          <w:ilvl w:val="0"/>
          <w:numId w:val="40"/>
        </w:numPr>
        <w:rPr>
          <w:rFonts w:eastAsia="Calibri"/>
        </w:rPr>
      </w:pPr>
      <w:r>
        <w:rPr>
          <w:b/>
        </w:rPr>
        <w:t>Consentimento</w:t>
      </w:r>
      <w:r>
        <w:t xml:space="preserve"> significa permissão informada por escrito. </w:t>
      </w:r>
    </w:p>
    <w:p w14:paraId="5019D90E" w14:textId="79C6130E" w:rsidR="008B4BD5" w:rsidRPr="0099098D" w:rsidRDefault="00DE5CC0" w:rsidP="00915BFA">
      <w:pPr>
        <w:pStyle w:val="ListParagraph"/>
        <w:numPr>
          <w:ilvl w:val="0"/>
          <w:numId w:val="40"/>
        </w:numPr>
        <w:rPr>
          <w:rFonts w:eastAsia="Calibri"/>
        </w:rPr>
      </w:pPr>
      <w:r>
        <w:rPr>
          <w:b/>
        </w:rPr>
        <w:t>Plano de ação corretiva</w:t>
      </w:r>
      <w:r>
        <w:t xml:space="preserve"> </w:t>
      </w:r>
      <w:r>
        <w:rPr>
          <w:b/>
        </w:rPr>
        <w:t>(“CAP”)</w:t>
      </w:r>
      <w:r>
        <w:t xml:space="preserve"> refere-se à parte da decisão final da PRS que constatou uma violação e que orienta o distrito, a escola ou outra entidade quanto às ações necessárias para atingir a conformidade com os requisitos legais aplicáveis. A PRS pode exigir que o distrito, a escola ou o órgão público implemente determinadas ações identificadas ou outras medidas apropriadas para solucionar o descumprimento de uma lei ou regulamento relevante, conforme descrito na determinação da Divisão.</w:t>
      </w:r>
    </w:p>
    <w:p w14:paraId="6FA52235" w14:textId="6DC48837" w:rsidR="0099098D" w:rsidRPr="0099098D" w:rsidRDefault="420FE9B4" w:rsidP="00915BFA">
      <w:pPr>
        <w:pStyle w:val="ListParagraph"/>
        <w:numPr>
          <w:ilvl w:val="0"/>
          <w:numId w:val="40"/>
        </w:numPr>
        <w:rPr>
          <w:rFonts w:eastAsia="Calibri"/>
        </w:rPr>
      </w:pPr>
      <w:r>
        <w:rPr>
          <w:b/>
        </w:rPr>
        <w:t>Dia</w:t>
      </w:r>
      <w:r>
        <w:t xml:space="preserve"> significa dia do calendário, a menos que indicado de outra forma, de acordo com o </w:t>
      </w:r>
      <w:hyperlink r:id="rId49" w:history="1">
        <w:r>
          <w:rPr>
            <w:rStyle w:val="Hyperlink"/>
          </w:rPr>
          <w:t>34 C.F.R. § 300.11</w:t>
        </w:r>
      </w:hyperlink>
      <w:r>
        <w:t xml:space="preserve">. </w:t>
      </w:r>
    </w:p>
    <w:p w14:paraId="16252B73" w14:textId="77777777" w:rsidR="0099098D" w:rsidRPr="0099098D" w:rsidRDefault="00DE5CC0" w:rsidP="00915BFA">
      <w:pPr>
        <w:pStyle w:val="ListParagraph"/>
        <w:numPr>
          <w:ilvl w:val="0"/>
          <w:numId w:val="40"/>
        </w:numPr>
        <w:rPr>
          <w:rFonts w:eastAsia="Calibri"/>
        </w:rPr>
      </w:pPr>
      <w:r>
        <w:rPr>
          <w:b/>
        </w:rPr>
        <w:t>Departamento</w:t>
      </w:r>
      <w:r>
        <w:t xml:space="preserve"> refere-se ao Departamento de Ensino Fundamental e Ensino Médio de Massachusetts.</w:t>
      </w:r>
    </w:p>
    <w:p w14:paraId="45792FF6" w14:textId="77777777" w:rsidR="0099098D" w:rsidRPr="0099098D" w:rsidRDefault="32CC8466" w:rsidP="00915BFA">
      <w:pPr>
        <w:pStyle w:val="ListParagraph"/>
        <w:numPr>
          <w:ilvl w:val="0"/>
          <w:numId w:val="40"/>
        </w:numPr>
        <w:rPr>
          <w:rFonts w:eastAsia="Calibri"/>
        </w:rPr>
      </w:pPr>
      <w:r>
        <w:t>A</w:t>
      </w:r>
      <w:r>
        <w:rPr>
          <w:b/>
        </w:rPr>
        <w:t xml:space="preserve"> constatação de conformidade</w:t>
      </w:r>
      <w:r>
        <w:t xml:space="preserve"> é feita quando a PRS determina que um distrito escolar, escola ou órgão público cumpriu os requisitos legais aplicáveis.</w:t>
      </w:r>
    </w:p>
    <w:p w14:paraId="5FB99E89" w14:textId="77777777" w:rsidR="0099098D" w:rsidRPr="0099098D" w:rsidRDefault="32CC8466" w:rsidP="00915BFA">
      <w:pPr>
        <w:pStyle w:val="ListParagraph"/>
        <w:numPr>
          <w:ilvl w:val="0"/>
          <w:numId w:val="40"/>
        </w:numPr>
        <w:rPr>
          <w:rFonts w:eastAsia="Calibri"/>
        </w:rPr>
      </w:pPr>
      <w:r>
        <w:lastRenderedPageBreak/>
        <w:t xml:space="preserve">A </w:t>
      </w:r>
      <w:r>
        <w:rPr>
          <w:b/>
        </w:rPr>
        <w:t>constatação de descumprimento</w:t>
      </w:r>
      <w:r>
        <w:t xml:space="preserve"> é feita quando a PRS determina que um distrito escolar, escola ou órgão público não seguiu ou não está seguindo os requisitos legais aplicáveis.</w:t>
      </w:r>
    </w:p>
    <w:p w14:paraId="514141BC" w14:textId="77777777" w:rsidR="0099098D" w:rsidRPr="0099098D" w:rsidRDefault="00DE5CC0" w:rsidP="00915BFA">
      <w:pPr>
        <w:pStyle w:val="ListParagraph"/>
        <w:numPr>
          <w:ilvl w:val="0"/>
          <w:numId w:val="40"/>
        </w:numPr>
        <w:rPr>
          <w:rFonts w:eastAsia="Calibri"/>
        </w:rPr>
      </w:pPr>
      <w:r>
        <w:rPr>
          <w:color w:val="333333"/>
        </w:rPr>
        <w:t xml:space="preserve">As </w:t>
      </w:r>
      <w:r>
        <w:rPr>
          <w:b/>
          <w:color w:val="333333"/>
        </w:rPr>
        <w:t>queixas de educação geral</w:t>
      </w:r>
      <w:r>
        <w:rPr>
          <w:color w:val="333333"/>
        </w:rPr>
        <w:t xml:space="preserve"> referem-se às queixas que não se enquadram na </w:t>
      </w:r>
      <w:r>
        <w:t xml:space="preserve">definição de queixas de Educação Especial, mas que, de outra forma, estão relacionadas ao fornecimento de educação com financiamento público por um distrito escolar, escola ou outro destinatário de fundos estaduais ou federais. </w:t>
      </w:r>
    </w:p>
    <w:p w14:paraId="03B2859D" w14:textId="0ACAAF9D" w:rsidR="0099098D" w:rsidRPr="0099098D" w:rsidRDefault="00DE5CC0" w:rsidP="00915BFA">
      <w:pPr>
        <w:pStyle w:val="ListParagraph"/>
        <w:numPr>
          <w:ilvl w:val="0"/>
          <w:numId w:val="40"/>
        </w:numPr>
        <w:rPr>
          <w:rFonts w:eastAsia="Calibri"/>
        </w:rPr>
      </w:pPr>
      <w:r>
        <w:t>A</w:t>
      </w:r>
      <w:r>
        <w:rPr>
          <w:b/>
        </w:rPr>
        <w:t xml:space="preserve"> Lei de Educação de Portadores de Deficiência (IDEA) </w:t>
      </w:r>
      <w:r>
        <w:t xml:space="preserve">é a lei federal que oferece proteções a alunos elegíveis com deficiências, incluindo, entre outros, o direito de receber uma educação pública apropriada e gratuita (FAPE) no ambiente menos restritivo (LRE). A IDEA, Parte B, exige que o Departamento tenha um sistema estadual de queixas para resolver litígios relacionados à conformidade com as proteções descritas nesta lei e seus respectivos regulamentos. As regulamentações federais que implementam a Parte B da IDEA exigem que o Departamento investigue as queixas sobre Educação Especial apresentadas por qualquer indivíduo ou organização, incluindo aquelas de outros estados, que contenham todas as informações exigidas de acordo com o </w:t>
      </w:r>
      <w:hyperlink r:id="rId50">
        <w:r>
          <w:rPr>
            <w:rStyle w:val="Hyperlink"/>
          </w:rPr>
          <w:t>34 C.F.R. §§300.151</w:t>
        </w:r>
      </w:hyperlink>
      <w:r>
        <w:t xml:space="preserve"> a </w:t>
      </w:r>
      <w:hyperlink r:id="rId51">
        <w:r>
          <w:rPr>
            <w:rStyle w:val="Hyperlink"/>
          </w:rPr>
          <w:t>300.153</w:t>
        </w:r>
      </w:hyperlink>
      <w:r>
        <w:rPr>
          <w:i/>
        </w:rPr>
        <w:t>.</w:t>
      </w:r>
    </w:p>
    <w:p w14:paraId="0215B323" w14:textId="77777777" w:rsidR="0099098D" w:rsidRPr="0099098D" w:rsidRDefault="00DE5CC0" w:rsidP="00915BFA">
      <w:pPr>
        <w:pStyle w:val="ListParagraph"/>
        <w:numPr>
          <w:ilvl w:val="0"/>
          <w:numId w:val="40"/>
        </w:numPr>
        <w:rPr>
          <w:rFonts w:eastAsia="Calibri"/>
        </w:rPr>
      </w:pPr>
      <w:r>
        <w:rPr>
          <w:b/>
        </w:rPr>
        <w:t xml:space="preserve">Resposta local </w:t>
      </w:r>
      <w:r>
        <w:t>são documentos preparados pela parte contra a qual uma queixa foi registrada que aborda formalmente as alegações descritas em uma queixa e que são direcionados ao Departamento.</w:t>
      </w:r>
    </w:p>
    <w:p w14:paraId="2BF627E6" w14:textId="77777777" w:rsidR="0099098D" w:rsidRPr="0099098D" w:rsidRDefault="32CC8466" w:rsidP="00915BFA">
      <w:pPr>
        <w:pStyle w:val="ListParagraph"/>
        <w:numPr>
          <w:ilvl w:val="0"/>
          <w:numId w:val="40"/>
        </w:numPr>
        <w:rPr>
          <w:rFonts w:eastAsia="Calibri"/>
        </w:rPr>
      </w:pPr>
      <w:r>
        <w:t xml:space="preserve">As </w:t>
      </w:r>
      <w:r>
        <w:rPr>
          <w:b/>
        </w:rPr>
        <w:t>partes</w:t>
      </w:r>
      <w:r>
        <w:t xml:space="preserve"> incluem os indivíduos ou organizações que registram queixas junto à PRS e os distritos escolares, escolas ou órgãos públicos contra os quais elas foram apresentadas.</w:t>
      </w:r>
    </w:p>
    <w:p w14:paraId="6B60B4B6" w14:textId="77777777" w:rsidR="0099098D" w:rsidRPr="0099098D" w:rsidRDefault="32CC8466" w:rsidP="00915BFA">
      <w:pPr>
        <w:pStyle w:val="ListParagraph"/>
        <w:numPr>
          <w:ilvl w:val="0"/>
          <w:numId w:val="40"/>
        </w:numPr>
        <w:rPr>
          <w:rFonts w:eastAsia="Calibri"/>
        </w:rPr>
      </w:pPr>
      <w:r>
        <w:rPr>
          <w:b/>
        </w:rPr>
        <w:t>Alunos de escola particular colocados pelos pais</w:t>
      </w:r>
      <w:r>
        <w:t xml:space="preserve">, conforme utilizado neste Guia, são aqueles que frequentam uma escola particular em Massachusetts por conta própria ou que estão em educação domiciliar. Isso geralmente significa que um pai/uma mãe, responsável legal ou outro indivíduo ou organização paga a mensalidade do(a) aluno(a) (se houver), e não o distrito escolar ou um órgão público. Isso não inclui um(a) aluno(a) que tenha sido colocado(a) em uma escola ou programa de Educação Especial particular aprovado pela Equipe do IEP dele/dela. </w:t>
      </w:r>
    </w:p>
    <w:p w14:paraId="234055FA" w14:textId="77777777" w:rsidR="0099098D" w:rsidRPr="0099098D" w:rsidRDefault="00DE5CC0" w:rsidP="00915BFA">
      <w:pPr>
        <w:pStyle w:val="ListParagraph"/>
        <w:numPr>
          <w:ilvl w:val="0"/>
          <w:numId w:val="40"/>
        </w:numPr>
        <w:rPr>
          <w:rFonts w:eastAsia="Calibri"/>
        </w:rPr>
      </w:pPr>
      <w:r>
        <w:rPr>
          <w:b/>
        </w:rPr>
        <w:lastRenderedPageBreak/>
        <w:t>PRS</w:t>
      </w:r>
      <w:r>
        <w:t xml:space="preserve"> refere-se ao Sistema de resolução de problemas do Departamento, que é a Divisão do Departamento responsável pelo processamento das queixas do público, conforme descrito neste Guia.</w:t>
      </w:r>
    </w:p>
    <w:p w14:paraId="08DD232D" w14:textId="7E79D72A" w:rsidR="008B4BD5" w:rsidRPr="0099098D" w:rsidRDefault="00DE5CC0" w:rsidP="00915BFA">
      <w:pPr>
        <w:pStyle w:val="ListParagraph"/>
        <w:numPr>
          <w:ilvl w:val="0"/>
          <w:numId w:val="40"/>
        </w:numPr>
        <w:rPr>
          <w:rFonts w:eastAsia="Calibri"/>
        </w:rPr>
      </w:pPr>
      <w:r>
        <w:t xml:space="preserve">O </w:t>
      </w:r>
      <w:r>
        <w:rPr>
          <w:b/>
        </w:rPr>
        <w:t>especialista em PRS</w:t>
      </w:r>
      <w:r>
        <w:t xml:space="preserve"> é um membro da equipe do Departamento que esclarece dúvidas e responde à queixas, realiza investigações sobre alegações de violações e fornece informações ao público e aos distritos escolares sobre os requisitos educacionais.</w:t>
      </w:r>
    </w:p>
    <w:p w14:paraId="4EB29FF0" w14:textId="03676159" w:rsidR="008B4BD5" w:rsidRPr="00B932B2" w:rsidRDefault="420FE9B4" w:rsidP="00915BFA">
      <w:pPr>
        <w:pStyle w:val="ListParagraph"/>
        <w:numPr>
          <w:ilvl w:val="0"/>
          <w:numId w:val="40"/>
        </w:numPr>
        <w:rPr>
          <w:rFonts w:eastAsia="Calibri"/>
        </w:rPr>
      </w:pPr>
      <w:r>
        <w:rPr>
          <w:b/>
        </w:rPr>
        <w:t>Agência pública</w:t>
      </w:r>
      <w:r>
        <w:t xml:space="preserve">, conforme mencionado neste Guia, inclui as agências educacionais locais (LEAs), o Departamento como Agência educacional estadual (SEA) e quaisquer outras entidades abrangidas pelo </w:t>
      </w:r>
      <w:hyperlink r:id="rId52" w:history="1">
        <w:r>
          <w:rPr>
            <w:rStyle w:val="Hyperlink"/>
          </w:rPr>
          <w:t>34 C.F.R. § 300.33</w:t>
        </w:r>
      </w:hyperlink>
      <w:r>
        <w:t>.</w:t>
      </w:r>
    </w:p>
    <w:p w14:paraId="0A1F6125" w14:textId="77777777" w:rsidR="0099098D" w:rsidRPr="0099098D" w:rsidRDefault="420FE9B4" w:rsidP="00915BFA">
      <w:pPr>
        <w:pStyle w:val="ListParagraph"/>
        <w:numPr>
          <w:ilvl w:val="0"/>
          <w:numId w:val="40"/>
        </w:numPr>
        <w:rPr>
          <w:rFonts w:eastAsia="Calibri"/>
        </w:rPr>
      </w:pPr>
      <w:r>
        <w:rPr>
          <w:b/>
        </w:rPr>
        <w:t xml:space="preserve">Solicitação de resposta local (RLR) </w:t>
      </w:r>
      <w:r>
        <w:t>é uma carta emitida pela PRS durante o processo de queixa que é endereçada à parte contra a qual a queixa foi registrada. A RLR fornece a essa parte a oportunidade de responder à queixa, fornecer uma proposta para resolvê-la (à sua discrição) e oferece uma oportunidade para que as partes participem voluntariamente em uma mediação. A RLR também pode solicitar informações ou documentação específicas que possam ajudar o Departamento em sua investigação das preocupações mencionadas na queixa.</w:t>
      </w:r>
    </w:p>
    <w:p w14:paraId="241B51F6" w14:textId="77777777" w:rsidR="0099098D" w:rsidRPr="0099098D" w:rsidRDefault="00DE5CC0" w:rsidP="00915BFA">
      <w:pPr>
        <w:pStyle w:val="ListParagraph"/>
        <w:numPr>
          <w:ilvl w:val="0"/>
          <w:numId w:val="40"/>
        </w:numPr>
        <w:rPr>
          <w:rFonts w:eastAsia="Calibri"/>
        </w:rPr>
      </w:pPr>
      <w:r>
        <w:rPr>
          <w:b/>
        </w:rPr>
        <w:t>Retaliação</w:t>
      </w:r>
      <w:r>
        <w:t>, conforme usado neste Guia, significa qualquer forma de intimidação, ameaça, coerção ou discriminação dirigida a um indivíduo por ele ter exercido seus direitos legais de registrar uma queixa junto à PRS.</w:t>
      </w:r>
    </w:p>
    <w:p w14:paraId="17BC5290" w14:textId="77777777" w:rsidR="0099098D" w:rsidRPr="0099098D" w:rsidRDefault="00DE5CC0" w:rsidP="00915BFA">
      <w:pPr>
        <w:pStyle w:val="ListParagraph"/>
        <w:numPr>
          <w:ilvl w:val="0"/>
          <w:numId w:val="40"/>
        </w:numPr>
        <w:rPr>
          <w:rFonts w:eastAsia="Calibri"/>
        </w:rPr>
      </w:pPr>
      <w:r>
        <w:rPr>
          <w:b/>
        </w:rPr>
        <w:t>Distrito escolar</w:t>
      </w:r>
      <w:r>
        <w:t xml:space="preserve"> ou </w:t>
      </w:r>
      <w:r>
        <w:rPr>
          <w:b/>
        </w:rPr>
        <w:t>distrito</w:t>
      </w:r>
      <w:r>
        <w:t xml:space="preserve">, conforme mencionado neste Guia, inclui uma escola pública, um distrito escolar, uma escola virtual do estado ou uma escola autônoma.  </w:t>
      </w:r>
    </w:p>
    <w:p w14:paraId="6E2D7C88" w14:textId="77777777" w:rsidR="0099098D" w:rsidRPr="0099098D" w:rsidRDefault="00DE5CC0" w:rsidP="00915BFA">
      <w:pPr>
        <w:pStyle w:val="ListParagraph"/>
        <w:numPr>
          <w:ilvl w:val="0"/>
          <w:numId w:val="40"/>
        </w:numPr>
        <w:rPr>
          <w:rFonts w:eastAsia="Calibri"/>
        </w:rPr>
      </w:pPr>
      <w:r>
        <w:rPr>
          <w:b/>
        </w:rPr>
        <w:t xml:space="preserve">Escola </w:t>
      </w:r>
      <w:r>
        <w:t xml:space="preserve">como utilizado neste Guia pode se referir a uma escola pública, ensino colaborativo, escola particular de Educação Especial aprovada pelo Departamento, programa ou colocação.  </w:t>
      </w:r>
    </w:p>
    <w:p w14:paraId="3C8F4EC9" w14:textId="24766C82" w:rsidR="008B4BD5" w:rsidRPr="0099098D" w:rsidRDefault="00DE5CC0" w:rsidP="00915BFA">
      <w:pPr>
        <w:pStyle w:val="ListParagraph"/>
        <w:numPr>
          <w:ilvl w:val="0"/>
          <w:numId w:val="40"/>
        </w:numPr>
        <w:rPr>
          <w:rFonts w:eastAsia="Calibri"/>
        </w:rPr>
      </w:pPr>
      <w:r>
        <w:rPr>
          <w:b/>
        </w:rPr>
        <w:t>Educação Especial</w:t>
      </w:r>
      <w:r>
        <w:t xml:space="preserve"> significa ensino especialmente concebido para atender às necessidades exclusivas de alunos elegíveis ou serviços relacionados necessários para o acesso do currículo geral e deve incluir os programas e os serviços estabelecidos nas legislações e regulamentos estaduais e federais de Educação Especial.</w:t>
      </w:r>
    </w:p>
    <w:p w14:paraId="4A45E75A" w14:textId="49728E50" w:rsidR="0099098D" w:rsidRPr="0099098D" w:rsidRDefault="420FE9B4" w:rsidP="00915BFA">
      <w:pPr>
        <w:pStyle w:val="ListParagraph"/>
        <w:numPr>
          <w:ilvl w:val="0"/>
          <w:numId w:val="40"/>
        </w:numPr>
        <w:rPr>
          <w:rFonts w:eastAsia="Calibri"/>
        </w:rPr>
      </w:pPr>
      <w:r>
        <w:lastRenderedPageBreak/>
        <w:t>A</w:t>
      </w:r>
      <w:r>
        <w:rPr>
          <w:b/>
        </w:rPr>
        <w:t xml:space="preserve"> queixa de Educação Especial</w:t>
      </w:r>
      <w:r>
        <w:t xml:space="preserve"> é uma queixa feita por escrito e assinada que, de outra forma, cumpre os requisitos descritos na </w:t>
      </w:r>
      <w:hyperlink w:history="1">
        <w:r w:rsidR="009A29C4">
          <w:rPr>
            <w:b/>
            <w:bCs/>
          </w:rPr>
          <w:t>Erro! A referência de hiperlink não é válida.</w:t>
        </w:r>
      </w:hyperlink>
      <w:r>
        <w:t xml:space="preserve"> deste Guia, relacionada a uma alegação de que: (a) uma escola pública, distrito escolar, escola particular de Educação Especial aprovada, ensino colaborativo, o Departamento ou outro órgão público violou a Parte B da IDEA ou as regulamentações que a acompanham; ou (b) uma escola pública, distrito escolar, escola particular de Educação Especial aprovada ou ensino colaborativo violou a legislação estadual de Educação Especial (</w:t>
      </w:r>
      <w:hyperlink r:id="rId53" w:history="1">
        <w:r>
          <w:rPr>
            <w:rStyle w:val="Hyperlink"/>
          </w:rPr>
          <w:t>L.G.M. c. 71B</w:t>
        </w:r>
      </w:hyperlink>
      <w:r>
        <w:t>) ou as regulamentações estaduais de Educação Especial (</w:t>
      </w:r>
      <w:hyperlink r:id="rId54">
        <w:r>
          <w:rPr>
            <w:rStyle w:val="Hyperlink"/>
          </w:rPr>
          <w:t>603 C.M.R.</w:t>
        </w:r>
      </w:hyperlink>
      <w:hyperlink r:id="rId55">
        <w:r>
          <w:rPr>
            <w:rStyle w:val="Hyperlink"/>
          </w:rPr>
          <w:t xml:space="preserve"> 28.00</w:t>
        </w:r>
      </w:hyperlink>
      <w:r>
        <w:t xml:space="preserve"> ou </w:t>
      </w:r>
      <w:hyperlink r:id="rId56">
        <w:r>
          <w:rPr>
            <w:rStyle w:val="Hyperlink"/>
          </w:rPr>
          <w:t>603 C.M.R.</w:t>
        </w:r>
      </w:hyperlink>
      <w:hyperlink r:id="rId57">
        <w:r>
          <w:rPr>
            <w:rStyle w:val="Hyperlink"/>
          </w:rPr>
          <w:t xml:space="preserve"> 18.00</w:t>
        </w:r>
      </w:hyperlink>
      <w:r>
        <w:t xml:space="preserve">). A queixa de Educação Especial pode apresentar alegações com relação a um(a) aluno(a) específico(a) ou a um grupo de alunos. </w:t>
      </w:r>
    </w:p>
    <w:p w14:paraId="61B04F49" w14:textId="52BAEBD9" w:rsidR="0099098D" w:rsidRPr="0099098D" w:rsidRDefault="00DE5CC0" w:rsidP="00915BFA">
      <w:pPr>
        <w:pStyle w:val="ListParagraph"/>
        <w:numPr>
          <w:ilvl w:val="0"/>
          <w:numId w:val="40"/>
        </w:numPr>
        <w:rPr>
          <w:rFonts w:eastAsia="Calibri"/>
        </w:rPr>
      </w:pPr>
      <w:r>
        <w:t>A</w:t>
      </w:r>
      <w:r>
        <w:rPr>
          <w:b/>
        </w:rPr>
        <w:t xml:space="preserve"> mediação de Educação Especial</w:t>
      </w:r>
      <w:r>
        <w:t xml:space="preserve"> é um processo voluntário de resolução de litígios relacionado à Educação Especial gerenciada pelo BSEA, em que um mediador treinado e imparcial trabalha para ajudar as partes a resolver litígios ou solucionar problemas. É possível encontrar mais informações sobre a mediação na página do BSEA: </w:t>
      </w:r>
      <w:hyperlink r:id="rId58">
        <w:r>
          <w:rPr>
            <w:rStyle w:val="Hyperlink"/>
          </w:rPr>
          <w:t>aqui.</w:t>
        </w:r>
      </w:hyperlink>
      <w:r>
        <w:t xml:space="preserve"> </w:t>
      </w:r>
    </w:p>
    <w:p w14:paraId="1AFE4801" w14:textId="4C408161" w:rsidR="00DE5CC0" w:rsidRPr="0099098D" w:rsidRDefault="00DE5CC0" w:rsidP="00915BFA">
      <w:pPr>
        <w:pStyle w:val="ListParagraph"/>
        <w:numPr>
          <w:ilvl w:val="0"/>
          <w:numId w:val="40"/>
        </w:numPr>
        <w:rPr>
          <w:rFonts w:eastAsia="Calibri"/>
        </w:rPr>
      </w:pPr>
      <w:r>
        <w:rPr>
          <w:b/>
        </w:rPr>
        <w:t>Terceiro</w:t>
      </w:r>
      <w:r>
        <w:t xml:space="preserve"> é um indivíduo que não é um(a) aluno(a) adulto(a) ou um pai/uma mãe/responsável legal de um(a) aluno(a).</w:t>
      </w:r>
    </w:p>
    <w:sectPr w:rsidR="00DE5CC0" w:rsidRPr="0099098D" w:rsidSect="006F639B">
      <w:footerReference w:type="even" r:id="rId59"/>
      <w:footerReference w:type="default" r:id="rId60"/>
      <w:headerReference w:type="first" r:id="rId61"/>
      <w:footerReference w:type="first" r:id="rId6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67CC" w14:textId="77777777" w:rsidR="00793C72" w:rsidRDefault="00793C72" w:rsidP="001A6279">
      <w:r>
        <w:separator/>
      </w:r>
    </w:p>
  </w:endnote>
  <w:endnote w:type="continuationSeparator" w:id="0">
    <w:p w14:paraId="0FC6F2C4" w14:textId="77777777" w:rsidR="00793C72" w:rsidRDefault="00793C72" w:rsidP="001A6279">
      <w:r>
        <w:continuationSeparator/>
      </w:r>
    </w:p>
  </w:endnote>
  <w:endnote w:type="continuationNotice" w:id="1">
    <w:p w14:paraId="0C8033CA" w14:textId="77777777" w:rsidR="00793C72" w:rsidRDefault="00793C72" w:rsidP="001A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B13B" w14:textId="77777777" w:rsidR="00B95268" w:rsidRDefault="00CC7A94" w:rsidP="001A627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1A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639644"/>
      <w:docPartObj>
        <w:docPartGallery w:val="Page Numbers (Bottom of Page)"/>
        <w:docPartUnique/>
      </w:docPartObj>
    </w:sdtPr>
    <w:sdtContent>
      <w:p w14:paraId="3FFA0A39" w14:textId="77777777" w:rsidR="00B95268" w:rsidRDefault="00CC7A94" w:rsidP="3812FF3B">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6705DE" w14:textId="77777777" w:rsidR="00B95268" w:rsidRDefault="00B95268" w:rsidP="001A6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B19D" w14:textId="1BF759CB" w:rsidR="00246B8B" w:rsidRPr="00246B8B" w:rsidRDefault="05D68856" w:rsidP="2D9D8268">
    <w:pPr>
      <w:ind w:left="-360"/>
    </w:pPr>
    <w:r>
      <w:rPr>
        <w:noProof/>
      </w:rPr>
      <w:drawing>
        <wp:inline distT="0" distB="0" distL="0" distR="0" wp14:anchorId="38C90D09" wp14:editId="04774199">
          <wp:extent cx="6400800" cy="600075"/>
          <wp:effectExtent l="0" t="0" r="0" b="0"/>
          <wp:docPr id="1387643183" name="Picture 1387643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43183" name="Picture 13876431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0800" cy="600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DBF7" w14:textId="77777777" w:rsidR="00793C72" w:rsidRDefault="00793C72" w:rsidP="001A6279">
      <w:r>
        <w:separator/>
      </w:r>
    </w:p>
  </w:footnote>
  <w:footnote w:type="continuationSeparator" w:id="0">
    <w:p w14:paraId="3B06E02C" w14:textId="77777777" w:rsidR="00793C72" w:rsidRDefault="00793C72" w:rsidP="001A6279">
      <w:r>
        <w:continuationSeparator/>
      </w:r>
    </w:p>
  </w:footnote>
  <w:footnote w:type="continuationNotice" w:id="1">
    <w:p w14:paraId="5CDA1F14" w14:textId="77777777" w:rsidR="00793C72" w:rsidRDefault="00793C72" w:rsidP="001A6279"/>
  </w:footnote>
  <w:footnote w:id="2">
    <w:p w14:paraId="325A3C11" w14:textId="267DC5DC" w:rsidR="00720916" w:rsidRDefault="00720916">
      <w:pPr>
        <w:pStyle w:val="FootnoteText"/>
      </w:pPr>
      <w:r>
        <w:rPr>
          <w:rStyle w:val="FootnoteReference"/>
        </w:rPr>
        <w:footnoteRef/>
      </w:r>
      <w:r>
        <w:t xml:space="preserve"> Como Agência educacional do estado, o Departamento está incluído na definição de órgão público de acordo com o 34 C.F.R. §300.33. Portanto, de acordo com o </w:t>
      </w:r>
      <w:hyperlink r:id="rId1">
        <w:r>
          <w:t>34 C.F.R. §§300.151 a 300.153</w:t>
        </w:r>
      </w:hyperlink>
      <w:r>
        <w:t xml:space="preserve">, qualquer indivíduo ou organização pode registrar uma queixa à PRS alegando que o Departamento violou a Parte B da IDEA ou seus regulamentos de implementação da Parte 300 do 34 C.F.R. Qualquer queixa desse tipo deve atender aos requisitos descritos no 34 C.F.R. </w:t>
      </w:r>
      <w:r>
        <w:rPr>
          <w:rStyle w:val="Hyperlink"/>
          <w:color w:val="auto"/>
          <w:u w:val="none"/>
        </w:rPr>
        <w:t xml:space="preserve">§ </w:t>
      </w:r>
      <w:r>
        <w:t xml:space="preserve">300.153 e será processada de acordo com os requisitos da Parte B da IDEA, seus regulamentos de implementação e este Guia. Esteja ciente de que, no entanto, a PRS não é obrigada a aceitar ou processar queixas contra o Departamento apresentadas de acordo com as leis ou regulamentações estaduais, incluindo, entre outras, a L.G. c. 71B, 603 CMR 18 ou 28.  </w:t>
      </w:r>
    </w:p>
  </w:footnote>
  <w:footnote w:id="3">
    <w:p w14:paraId="175A10AB" w14:textId="7F1DBCA7" w:rsidR="00142645" w:rsidRPr="00142645" w:rsidRDefault="00142645" w:rsidP="00142645">
      <w:pPr>
        <w:spacing w:line="240" w:lineRule="auto"/>
        <w:rPr>
          <w:sz w:val="16"/>
          <w:szCs w:val="16"/>
        </w:rPr>
      </w:pPr>
      <w:r>
        <w:rPr>
          <w:rStyle w:val="FootnoteReference"/>
          <w:sz w:val="16"/>
          <w:szCs w:val="16"/>
        </w:rPr>
        <w:footnoteRef/>
      </w:r>
      <w:r>
        <w:rPr>
          <w:sz w:val="16"/>
        </w:rPr>
        <w:t xml:space="preserve"> Além disso, a OSEP esclareceu que “</w:t>
      </w:r>
      <w:bookmarkStart w:id="75" w:name="_Hlk192087014"/>
      <w:r>
        <w:rPr>
          <w:sz w:val="16"/>
        </w:rPr>
        <w:t xml:space="preserve">o </w:t>
      </w:r>
      <w:r>
        <w:rPr>
          <w:i/>
          <w:sz w:val="16"/>
        </w:rPr>
        <w:t xml:space="preserve">processo de queixa estadual é </w:t>
      </w:r>
      <w:r>
        <w:rPr>
          <w:b/>
          <w:i/>
          <w:sz w:val="16"/>
        </w:rPr>
        <w:t>destinado a ser menos litigioso do que a apresentação mais formal de uma queixa do devido processo legal</w:t>
      </w:r>
      <w:r>
        <w:rPr>
          <w:i/>
          <w:sz w:val="16"/>
        </w:rPr>
        <w:t xml:space="preserve"> e possível audiência</w:t>
      </w:r>
      <w:bookmarkEnd w:id="75"/>
      <w:r>
        <w:rPr>
          <w:i/>
          <w:sz w:val="16"/>
        </w:rPr>
        <w:t xml:space="preserve">.  Os procedimentos de queixa estadual... não oferecem às partes os amplos direitos processuais oferecidos em uma audiência do devido processo.  </w:t>
      </w:r>
      <w:r>
        <w:rPr>
          <w:b/>
          <w:i/>
          <w:sz w:val="16"/>
        </w:rPr>
        <w:t>Por exemplo, o processo de queixa estadual não exige que as partes forneçam provas, nem exige que o estado permita que as partes analisem as alegações da outra parte</w:t>
      </w:r>
      <w:r>
        <w:rPr>
          <w:i/>
          <w:sz w:val="16"/>
        </w:rPr>
        <w:t xml:space="preserve"> ou interroguem testemunhas.” 71 Fed. Reg. 46540, 46605 (14 de agosto de 2006) </w:t>
      </w:r>
      <w:hyperlink r:id="rId2" w:history="1">
        <w:r>
          <w:rPr>
            <w:rStyle w:val="Hyperlink"/>
            <w:i/>
            <w:sz w:val="16"/>
          </w:rPr>
          <w:t>Carta para Reilly</w:t>
        </w:r>
        <w:r>
          <w:rPr>
            <w:rStyle w:val="Hyperlink"/>
            <w:sz w:val="16"/>
          </w:rPr>
          <w:t xml:space="preserve"> (OSEP 2014)</w:t>
        </w:r>
      </w:hyperlink>
      <w:r>
        <w:rPr>
          <w:i/>
          <w:sz w:val="16"/>
        </w:rPr>
        <w:t xml:space="preserve"> (ênfase adicionada).</w:t>
      </w:r>
    </w:p>
    <w:p w14:paraId="647B9591" w14:textId="753E3D12" w:rsidR="00142645" w:rsidRDefault="001426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AB44" w14:textId="6C8CF90A" w:rsidR="3DA35715" w:rsidRDefault="64655F54" w:rsidP="69C4DD80">
    <w:pPr>
      <w:ind w:left="-1080" w:firstLine="450"/>
    </w:pPr>
    <w:r>
      <w:rPr>
        <w:noProof/>
      </w:rPr>
      <w:drawing>
        <wp:anchor distT="0" distB="0" distL="114300" distR="114300" simplePos="0" relativeHeight="251658240" behindDoc="0" locked="0" layoutInCell="1" allowOverlap="1" wp14:anchorId="7F99709C" wp14:editId="2D828D66">
          <wp:simplePos x="0" y="0"/>
          <wp:positionH relativeFrom="page">
            <wp:align>left</wp:align>
          </wp:positionH>
          <wp:positionV relativeFrom="paragraph">
            <wp:posOffset>-808892</wp:posOffset>
          </wp:positionV>
          <wp:extent cx="8102177" cy="1591499"/>
          <wp:effectExtent l="0" t="0" r="0" b="0"/>
          <wp:wrapTopAndBottom/>
          <wp:docPr id="56901213" name="Picture 56901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1213" name="Picture 569012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02177" cy="1591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51EE"/>
    <w:multiLevelType w:val="hybridMultilevel"/>
    <w:tmpl w:val="FFFFFFFF"/>
    <w:lvl w:ilvl="0" w:tplc="B6F67AB0">
      <w:start w:val="1"/>
      <w:numFmt w:val="decimal"/>
      <w:lvlText w:val="%1)"/>
      <w:lvlJc w:val="left"/>
      <w:pPr>
        <w:ind w:left="1800" w:hanging="360"/>
      </w:pPr>
    </w:lvl>
    <w:lvl w:ilvl="1" w:tplc="10D88E22">
      <w:start w:val="1"/>
      <w:numFmt w:val="lowerLetter"/>
      <w:lvlText w:val="%2."/>
      <w:lvlJc w:val="left"/>
      <w:pPr>
        <w:ind w:left="2520" w:hanging="360"/>
      </w:pPr>
    </w:lvl>
    <w:lvl w:ilvl="2" w:tplc="2228B92E">
      <w:start w:val="1"/>
      <w:numFmt w:val="lowerRoman"/>
      <w:lvlText w:val="%3."/>
      <w:lvlJc w:val="right"/>
      <w:pPr>
        <w:ind w:left="3240" w:hanging="180"/>
      </w:pPr>
    </w:lvl>
    <w:lvl w:ilvl="3" w:tplc="C278295C">
      <w:start w:val="1"/>
      <w:numFmt w:val="decimal"/>
      <w:lvlText w:val="%4."/>
      <w:lvlJc w:val="left"/>
      <w:pPr>
        <w:ind w:left="3960" w:hanging="360"/>
      </w:pPr>
    </w:lvl>
    <w:lvl w:ilvl="4" w:tplc="10EC6BD8">
      <w:start w:val="1"/>
      <w:numFmt w:val="lowerLetter"/>
      <w:lvlText w:val="%5."/>
      <w:lvlJc w:val="left"/>
      <w:pPr>
        <w:ind w:left="4680" w:hanging="360"/>
      </w:pPr>
    </w:lvl>
    <w:lvl w:ilvl="5" w:tplc="B4E06E7E">
      <w:start w:val="1"/>
      <w:numFmt w:val="lowerRoman"/>
      <w:lvlText w:val="%6."/>
      <w:lvlJc w:val="right"/>
      <w:pPr>
        <w:ind w:left="5400" w:hanging="180"/>
      </w:pPr>
    </w:lvl>
    <w:lvl w:ilvl="6" w:tplc="3508E502">
      <w:start w:val="1"/>
      <w:numFmt w:val="decimal"/>
      <w:lvlText w:val="%7."/>
      <w:lvlJc w:val="left"/>
      <w:pPr>
        <w:ind w:left="6120" w:hanging="360"/>
      </w:pPr>
    </w:lvl>
    <w:lvl w:ilvl="7" w:tplc="1B2A98FA">
      <w:start w:val="1"/>
      <w:numFmt w:val="lowerLetter"/>
      <w:lvlText w:val="%8."/>
      <w:lvlJc w:val="left"/>
      <w:pPr>
        <w:ind w:left="6840" w:hanging="360"/>
      </w:pPr>
    </w:lvl>
    <w:lvl w:ilvl="8" w:tplc="1DA8FC3E">
      <w:start w:val="1"/>
      <w:numFmt w:val="lowerRoman"/>
      <w:lvlText w:val="%9."/>
      <w:lvlJc w:val="right"/>
      <w:pPr>
        <w:ind w:left="7560" w:hanging="180"/>
      </w:pPr>
    </w:lvl>
  </w:abstractNum>
  <w:abstractNum w:abstractNumId="1" w15:restartNumberingAfterBreak="0">
    <w:nsid w:val="00FD06A9"/>
    <w:multiLevelType w:val="hybridMultilevel"/>
    <w:tmpl w:val="636E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509E"/>
    <w:multiLevelType w:val="hybridMultilevel"/>
    <w:tmpl w:val="2BC2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0BAF"/>
    <w:multiLevelType w:val="hybridMultilevel"/>
    <w:tmpl w:val="F8D6C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E2771"/>
    <w:multiLevelType w:val="hybridMultilevel"/>
    <w:tmpl w:val="9C307842"/>
    <w:lvl w:ilvl="0" w:tplc="729A021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F7FC1"/>
    <w:multiLevelType w:val="hybridMultilevel"/>
    <w:tmpl w:val="FFFFFFFF"/>
    <w:lvl w:ilvl="0" w:tplc="ECC605E8">
      <w:start w:val="1"/>
      <w:numFmt w:val="bullet"/>
      <w:lvlText w:val=""/>
      <w:lvlJc w:val="left"/>
      <w:pPr>
        <w:ind w:left="720" w:hanging="360"/>
      </w:pPr>
      <w:rPr>
        <w:rFonts w:ascii="Symbol" w:hAnsi="Symbol" w:hint="default"/>
      </w:rPr>
    </w:lvl>
    <w:lvl w:ilvl="1" w:tplc="E1A8A88E">
      <w:start w:val="1"/>
      <w:numFmt w:val="lowerLetter"/>
      <w:lvlText w:val="%2."/>
      <w:lvlJc w:val="left"/>
      <w:pPr>
        <w:ind w:left="1440" w:hanging="360"/>
      </w:pPr>
    </w:lvl>
    <w:lvl w:ilvl="2" w:tplc="BDC85CEC">
      <w:start w:val="1"/>
      <w:numFmt w:val="lowerRoman"/>
      <w:lvlText w:val="%3."/>
      <w:lvlJc w:val="right"/>
      <w:pPr>
        <w:ind w:left="2160" w:hanging="180"/>
      </w:pPr>
    </w:lvl>
    <w:lvl w:ilvl="3" w:tplc="5D7E1D8A">
      <w:start w:val="1"/>
      <w:numFmt w:val="decimal"/>
      <w:lvlText w:val="%4."/>
      <w:lvlJc w:val="left"/>
      <w:pPr>
        <w:ind w:left="2880" w:hanging="360"/>
      </w:pPr>
    </w:lvl>
    <w:lvl w:ilvl="4" w:tplc="BB32F9FA">
      <w:start w:val="1"/>
      <w:numFmt w:val="lowerLetter"/>
      <w:lvlText w:val="%5."/>
      <w:lvlJc w:val="left"/>
      <w:pPr>
        <w:ind w:left="3600" w:hanging="360"/>
      </w:pPr>
    </w:lvl>
    <w:lvl w:ilvl="5" w:tplc="A4B66E16">
      <w:start w:val="1"/>
      <w:numFmt w:val="lowerRoman"/>
      <w:lvlText w:val="%6."/>
      <w:lvlJc w:val="right"/>
      <w:pPr>
        <w:ind w:left="4320" w:hanging="180"/>
      </w:pPr>
    </w:lvl>
    <w:lvl w:ilvl="6" w:tplc="CD8CEBAE">
      <w:start w:val="1"/>
      <w:numFmt w:val="decimal"/>
      <w:lvlText w:val="%7."/>
      <w:lvlJc w:val="left"/>
      <w:pPr>
        <w:ind w:left="5040" w:hanging="360"/>
      </w:pPr>
    </w:lvl>
    <w:lvl w:ilvl="7" w:tplc="34228A48">
      <w:start w:val="1"/>
      <w:numFmt w:val="lowerLetter"/>
      <w:lvlText w:val="%8."/>
      <w:lvlJc w:val="left"/>
      <w:pPr>
        <w:ind w:left="5760" w:hanging="360"/>
      </w:pPr>
    </w:lvl>
    <w:lvl w:ilvl="8" w:tplc="654C94C4">
      <w:start w:val="1"/>
      <w:numFmt w:val="lowerRoman"/>
      <w:lvlText w:val="%9."/>
      <w:lvlJc w:val="right"/>
      <w:pPr>
        <w:ind w:left="6480" w:hanging="180"/>
      </w:pPr>
    </w:lvl>
  </w:abstractNum>
  <w:abstractNum w:abstractNumId="8" w15:restartNumberingAfterBreak="0">
    <w:nsid w:val="230D5783"/>
    <w:multiLevelType w:val="hybridMultilevel"/>
    <w:tmpl w:val="20DC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849C9"/>
    <w:multiLevelType w:val="hybridMultilevel"/>
    <w:tmpl w:val="40AC7794"/>
    <w:lvl w:ilvl="0" w:tplc="60F65130">
      <w:start w:val="1"/>
      <w:numFmt w:val="lowerLetter"/>
      <w:pStyle w:val="Heading3"/>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814"/>
    <w:multiLevelType w:val="hybridMultilevel"/>
    <w:tmpl w:val="FFFFFFFF"/>
    <w:lvl w:ilvl="0" w:tplc="FA286ACA">
      <w:start w:val="1"/>
      <w:numFmt w:val="decimal"/>
      <w:lvlText w:val="%1)"/>
      <w:lvlJc w:val="left"/>
      <w:pPr>
        <w:ind w:left="1800" w:hanging="360"/>
      </w:pPr>
    </w:lvl>
    <w:lvl w:ilvl="1" w:tplc="5D8E7BC6">
      <w:start w:val="1"/>
      <w:numFmt w:val="lowerLetter"/>
      <w:lvlText w:val="%2."/>
      <w:lvlJc w:val="left"/>
      <w:pPr>
        <w:ind w:left="2520" w:hanging="360"/>
      </w:pPr>
    </w:lvl>
    <w:lvl w:ilvl="2" w:tplc="D28E4466">
      <w:start w:val="1"/>
      <w:numFmt w:val="lowerRoman"/>
      <w:lvlText w:val="%3."/>
      <w:lvlJc w:val="right"/>
      <w:pPr>
        <w:ind w:left="3240" w:hanging="180"/>
      </w:pPr>
    </w:lvl>
    <w:lvl w:ilvl="3" w:tplc="63D8CB30">
      <w:start w:val="1"/>
      <w:numFmt w:val="decimal"/>
      <w:lvlText w:val="%4."/>
      <w:lvlJc w:val="left"/>
      <w:pPr>
        <w:ind w:left="3960" w:hanging="360"/>
      </w:pPr>
    </w:lvl>
    <w:lvl w:ilvl="4" w:tplc="88A6B802">
      <w:start w:val="1"/>
      <w:numFmt w:val="lowerLetter"/>
      <w:lvlText w:val="%5."/>
      <w:lvlJc w:val="left"/>
      <w:pPr>
        <w:ind w:left="4680" w:hanging="360"/>
      </w:pPr>
    </w:lvl>
    <w:lvl w:ilvl="5" w:tplc="CF44EE92">
      <w:start w:val="1"/>
      <w:numFmt w:val="lowerRoman"/>
      <w:lvlText w:val="%6."/>
      <w:lvlJc w:val="right"/>
      <w:pPr>
        <w:ind w:left="5400" w:hanging="180"/>
      </w:pPr>
    </w:lvl>
    <w:lvl w:ilvl="6" w:tplc="FE0A7A3A">
      <w:start w:val="1"/>
      <w:numFmt w:val="decimal"/>
      <w:lvlText w:val="%7."/>
      <w:lvlJc w:val="left"/>
      <w:pPr>
        <w:ind w:left="6120" w:hanging="360"/>
      </w:pPr>
    </w:lvl>
    <w:lvl w:ilvl="7" w:tplc="921A8728">
      <w:start w:val="1"/>
      <w:numFmt w:val="lowerLetter"/>
      <w:lvlText w:val="%8."/>
      <w:lvlJc w:val="left"/>
      <w:pPr>
        <w:ind w:left="6840" w:hanging="360"/>
      </w:pPr>
    </w:lvl>
    <w:lvl w:ilvl="8" w:tplc="98CC6B58">
      <w:start w:val="1"/>
      <w:numFmt w:val="lowerRoman"/>
      <w:lvlText w:val="%9."/>
      <w:lvlJc w:val="right"/>
      <w:pPr>
        <w:ind w:left="7560" w:hanging="180"/>
      </w:pPr>
    </w:lvl>
  </w:abstractNum>
  <w:abstractNum w:abstractNumId="11"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2" w15:restartNumberingAfterBreak="0">
    <w:nsid w:val="37B67061"/>
    <w:multiLevelType w:val="multilevel"/>
    <w:tmpl w:val="02F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C3930"/>
    <w:multiLevelType w:val="hybridMultilevel"/>
    <w:tmpl w:val="DD96753E"/>
    <w:lvl w:ilvl="0" w:tplc="4F5842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28B85"/>
    <w:multiLevelType w:val="hybridMultilevel"/>
    <w:tmpl w:val="FFFFFFFF"/>
    <w:lvl w:ilvl="0" w:tplc="6ECCF816">
      <w:start w:val="1"/>
      <w:numFmt w:val="decimal"/>
      <w:lvlText w:val="%1."/>
      <w:lvlJc w:val="left"/>
      <w:pPr>
        <w:ind w:left="2520" w:hanging="360"/>
      </w:pPr>
    </w:lvl>
    <w:lvl w:ilvl="1" w:tplc="E790412C">
      <w:start w:val="1"/>
      <w:numFmt w:val="lowerLetter"/>
      <w:lvlText w:val="%2."/>
      <w:lvlJc w:val="left"/>
      <w:pPr>
        <w:ind w:left="3240" w:hanging="360"/>
      </w:pPr>
    </w:lvl>
    <w:lvl w:ilvl="2" w:tplc="A498CA06">
      <w:start w:val="1"/>
      <w:numFmt w:val="lowerRoman"/>
      <w:lvlText w:val="%3."/>
      <w:lvlJc w:val="right"/>
      <w:pPr>
        <w:ind w:left="3960" w:hanging="180"/>
      </w:pPr>
    </w:lvl>
    <w:lvl w:ilvl="3" w:tplc="F4169E0E">
      <w:start w:val="1"/>
      <w:numFmt w:val="decimal"/>
      <w:lvlText w:val="%4."/>
      <w:lvlJc w:val="left"/>
      <w:pPr>
        <w:ind w:left="4680" w:hanging="360"/>
      </w:pPr>
    </w:lvl>
    <w:lvl w:ilvl="4" w:tplc="E594074E">
      <w:start w:val="1"/>
      <w:numFmt w:val="lowerLetter"/>
      <w:lvlText w:val="%5."/>
      <w:lvlJc w:val="left"/>
      <w:pPr>
        <w:ind w:left="5400" w:hanging="360"/>
      </w:pPr>
    </w:lvl>
    <w:lvl w:ilvl="5" w:tplc="A8F08A7A">
      <w:start w:val="1"/>
      <w:numFmt w:val="lowerRoman"/>
      <w:lvlText w:val="%6."/>
      <w:lvlJc w:val="right"/>
      <w:pPr>
        <w:ind w:left="6120" w:hanging="180"/>
      </w:pPr>
    </w:lvl>
    <w:lvl w:ilvl="6" w:tplc="FE7220F4">
      <w:start w:val="1"/>
      <w:numFmt w:val="decimal"/>
      <w:lvlText w:val="%7."/>
      <w:lvlJc w:val="left"/>
      <w:pPr>
        <w:ind w:left="6840" w:hanging="360"/>
      </w:pPr>
    </w:lvl>
    <w:lvl w:ilvl="7" w:tplc="A2C4D7E8">
      <w:start w:val="1"/>
      <w:numFmt w:val="lowerLetter"/>
      <w:lvlText w:val="%8."/>
      <w:lvlJc w:val="left"/>
      <w:pPr>
        <w:ind w:left="7560" w:hanging="360"/>
      </w:pPr>
    </w:lvl>
    <w:lvl w:ilvl="8" w:tplc="5D5283D4">
      <w:start w:val="1"/>
      <w:numFmt w:val="lowerRoman"/>
      <w:lvlText w:val="%9."/>
      <w:lvlJc w:val="right"/>
      <w:pPr>
        <w:ind w:left="8280" w:hanging="180"/>
      </w:pPr>
    </w:lvl>
  </w:abstractNum>
  <w:abstractNum w:abstractNumId="15"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377B6"/>
    <w:multiLevelType w:val="hybridMultilevel"/>
    <w:tmpl w:val="C16CE9A4"/>
    <w:lvl w:ilvl="0" w:tplc="C26E7B9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8" w15:restartNumberingAfterBreak="0">
    <w:nsid w:val="52722C91"/>
    <w:multiLevelType w:val="hybridMultilevel"/>
    <w:tmpl w:val="0A70E028"/>
    <w:lvl w:ilvl="0" w:tplc="4F58424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D6A68"/>
    <w:multiLevelType w:val="hybridMultilevel"/>
    <w:tmpl w:val="0FA47FF4"/>
    <w:lvl w:ilvl="0" w:tplc="7260503A">
      <w:start w:val="1"/>
      <w:numFmt w:val="decimal"/>
      <w:lvlText w:val="%1)"/>
      <w:lvlJc w:val="left"/>
      <w:pPr>
        <w:ind w:left="1080" w:hanging="360"/>
      </w:pPr>
      <w:rPr>
        <w:rFonts w:hint="default"/>
      </w:rPr>
    </w:lvl>
    <w:lvl w:ilvl="1" w:tplc="29AC2506">
      <w:start w:val="1"/>
      <w:numFmt w:val="bullet"/>
      <w:lvlText w:val=""/>
      <w:lvlJc w:val="left"/>
      <w:pPr>
        <w:ind w:left="1800" w:hanging="360"/>
      </w:pPr>
      <w:rPr>
        <w:rFonts w:ascii="Symbol" w:hAnsi="Symbol" w:hint="default"/>
      </w:rPr>
    </w:lvl>
    <w:lvl w:ilvl="2" w:tplc="B75CCAAE">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63AE51B4"/>
    <w:multiLevelType w:val="multilevel"/>
    <w:tmpl w:val="68C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C518C"/>
    <w:multiLevelType w:val="hybridMultilevel"/>
    <w:tmpl w:val="BD8A08C8"/>
    <w:lvl w:ilvl="0" w:tplc="6BD8ACC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74E076F9"/>
    <w:multiLevelType w:val="hybridMultilevel"/>
    <w:tmpl w:val="3D72A4F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CFA53B9"/>
    <w:multiLevelType w:val="hybridMultilevel"/>
    <w:tmpl w:val="9C3AD1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6B4BF9"/>
    <w:multiLevelType w:val="hybridMultilevel"/>
    <w:tmpl w:val="2E26F33C"/>
    <w:lvl w:ilvl="0" w:tplc="E5BAD79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671369">
    <w:abstractNumId w:val="17"/>
  </w:num>
  <w:num w:numId="2" w16cid:durableId="1239438770">
    <w:abstractNumId w:val="11"/>
  </w:num>
  <w:num w:numId="3" w16cid:durableId="1065640118">
    <w:abstractNumId w:val="19"/>
  </w:num>
  <w:num w:numId="4" w16cid:durableId="1344820556">
    <w:abstractNumId w:val="2"/>
  </w:num>
  <w:num w:numId="5" w16cid:durableId="1790736994">
    <w:abstractNumId w:val="15"/>
  </w:num>
  <w:num w:numId="6" w16cid:durableId="2053460396">
    <w:abstractNumId w:val="5"/>
  </w:num>
  <w:num w:numId="7" w16cid:durableId="71782158">
    <w:abstractNumId w:val="6"/>
  </w:num>
  <w:num w:numId="8" w16cid:durableId="652947928">
    <w:abstractNumId w:val="6"/>
    <w:lvlOverride w:ilvl="0">
      <w:startOverride w:val="1"/>
    </w:lvlOverride>
  </w:num>
  <w:num w:numId="9" w16cid:durableId="1675954890">
    <w:abstractNumId w:val="20"/>
  </w:num>
  <w:num w:numId="10" w16cid:durableId="1355612833">
    <w:abstractNumId w:val="20"/>
    <w:lvlOverride w:ilvl="0">
      <w:startOverride w:val="1"/>
    </w:lvlOverride>
  </w:num>
  <w:num w:numId="11" w16cid:durableId="1753039096">
    <w:abstractNumId w:val="9"/>
  </w:num>
  <w:num w:numId="12" w16cid:durableId="1748651518">
    <w:abstractNumId w:val="16"/>
  </w:num>
  <w:num w:numId="13" w16cid:durableId="1752190217">
    <w:abstractNumId w:val="16"/>
    <w:lvlOverride w:ilvl="0">
      <w:startOverride w:val="1"/>
    </w:lvlOverride>
  </w:num>
  <w:num w:numId="14" w16cid:durableId="89934857">
    <w:abstractNumId w:val="13"/>
  </w:num>
  <w:num w:numId="15" w16cid:durableId="1291668669">
    <w:abstractNumId w:val="16"/>
    <w:lvlOverride w:ilvl="0">
      <w:startOverride w:val="1"/>
    </w:lvlOverride>
  </w:num>
  <w:num w:numId="16" w16cid:durableId="1645694453">
    <w:abstractNumId w:val="3"/>
  </w:num>
  <w:num w:numId="17" w16cid:durableId="483549668">
    <w:abstractNumId w:val="16"/>
    <w:lvlOverride w:ilvl="0">
      <w:startOverride w:val="1"/>
    </w:lvlOverride>
  </w:num>
  <w:num w:numId="18" w16cid:durableId="1645162329">
    <w:abstractNumId w:val="8"/>
  </w:num>
  <w:num w:numId="19" w16cid:durableId="1536652026">
    <w:abstractNumId w:val="16"/>
    <w:lvlOverride w:ilvl="0">
      <w:startOverride w:val="1"/>
    </w:lvlOverride>
  </w:num>
  <w:num w:numId="20" w16cid:durableId="502669279">
    <w:abstractNumId w:val="20"/>
  </w:num>
  <w:num w:numId="21" w16cid:durableId="1397363830">
    <w:abstractNumId w:val="22"/>
  </w:num>
  <w:num w:numId="22" w16cid:durableId="1732388546">
    <w:abstractNumId w:val="21"/>
  </w:num>
  <w:num w:numId="23" w16cid:durableId="1132672202">
    <w:abstractNumId w:val="12"/>
  </w:num>
  <w:num w:numId="24" w16cid:durableId="1782140409">
    <w:abstractNumId w:val="1"/>
  </w:num>
  <w:num w:numId="25" w16cid:durableId="1246769762">
    <w:abstractNumId w:val="0"/>
  </w:num>
  <w:num w:numId="26" w16cid:durableId="1065880709">
    <w:abstractNumId w:val="10"/>
  </w:num>
  <w:num w:numId="27" w16cid:durableId="1406105173">
    <w:abstractNumId w:val="7"/>
  </w:num>
  <w:num w:numId="28" w16cid:durableId="1879705042">
    <w:abstractNumId w:val="14"/>
  </w:num>
  <w:num w:numId="29" w16cid:durableId="1965429303">
    <w:abstractNumId w:val="4"/>
  </w:num>
  <w:num w:numId="30" w16cid:durableId="185219098">
    <w:abstractNumId w:val="23"/>
  </w:num>
  <w:num w:numId="31" w16cid:durableId="641230050">
    <w:abstractNumId w:val="6"/>
    <w:lvlOverride w:ilvl="0">
      <w:startOverride w:val="1"/>
    </w:lvlOverride>
  </w:num>
  <w:num w:numId="32" w16cid:durableId="583149950">
    <w:abstractNumId w:val="6"/>
    <w:lvlOverride w:ilvl="0">
      <w:startOverride w:val="1"/>
    </w:lvlOverride>
  </w:num>
  <w:num w:numId="33" w16cid:durableId="1569420002">
    <w:abstractNumId w:val="9"/>
    <w:lvlOverride w:ilvl="0">
      <w:startOverride w:val="1"/>
    </w:lvlOverride>
  </w:num>
  <w:num w:numId="34" w16cid:durableId="432556548">
    <w:abstractNumId w:val="9"/>
    <w:lvlOverride w:ilvl="0">
      <w:startOverride w:val="1"/>
    </w:lvlOverride>
  </w:num>
  <w:num w:numId="35" w16cid:durableId="1878002543">
    <w:abstractNumId w:val="9"/>
    <w:lvlOverride w:ilvl="0">
      <w:startOverride w:val="1"/>
    </w:lvlOverride>
  </w:num>
  <w:num w:numId="36" w16cid:durableId="528879931">
    <w:abstractNumId w:val="9"/>
    <w:lvlOverride w:ilvl="0">
      <w:startOverride w:val="1"/>
    </w:lvlOverride>
  </w:num>
  <w:num w:numId="37" w16cid:durableId="1696689473">
    <w:abstractNumId w:val="6"/>
    <w:lvlOverride w:ilvl="0">
      <w:startOverride w:val="1"/>
    </w:lvlOverride>
  </w:num>
  <w:num w:numId="38" w16cid:durableId="1890602889">
    <w:abstractNumId w:val="13"/>
    <w:lvlOverride w:ilvl="0">
      <w:startOverride w:val="1"/>
    </w:lvlOverride>
  </w:num>
  <w:num w:numId="39" w16cid:durableId="418789742">
    <w:abstractNumId w:val="25"/>
  </w:num>
  <w:num w:numId="40" w16cid:durableId="1627614969">
    <w:abstractNumId w:val="18"/>
  </w:num>
  <w:num w:numId="41" w16cid:durableId="1542860754">
    <w:abstractNumId w:val="6"/>
    <w:lvlOverride w:ilvl="0">
      <w:startOverride w:val="1"/>
    </w:lvlOverride>
  </w:num>
  <w:num w:numId="42" w16cid:durableId="56213330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6D6"/>
    <w:rsid w:val="00000947"/>
    <w:rsid w:val="000011DB"/>
    <w:rsid w:val="00003395"/>
    <w:rsid w:val="00003397"/>
    <w:rsid w:val="000037A4"/>
    <w:rsid w:val="00003BBD"/>
    <w:rsid w:val="00005359"/>
    <w:rsid w:val="000054E9"/>
    <w:rsid w:val="00005F3F"/>
    <w:rsid w:val="000061B5"/>
    <w:rsid w:val="0000697F"/>
    <w:rsid w:val="00007490"/>
    <w:rsid w:val="0000775A"/>
    <w:rsid w:val="00007C24"/>
    <w:rsid w:val="00010043"/>
    <w:rsid w:val="00012A2E"/>
    <w:rsid w:val="00012A8A"/>
    <w:rsid w:val="00012D37"/>
    <w:rsid w:val="0001333D"/>
    <w:rsid w:val="00013A5F"/>
    <w:rsid w:val="00014865"/>
    <w:rsid w:val="000148A8"/>
    <w:rsid w:val="000149F5"/>
    <w:rsid w:val="0001507A"/>
    <w:rsid w:val="00016B3E"/>
    <w:rsid w:val="00016DDB"/>
    <w:rsid w:val="00017FCE"/>
    <w:rsid w:val="00020FE3"/>
    <w:rsid w:val="000213C3"/>
    <w:rsid w:val="0002179E"/>
    <w:rsid w:val="00021970"/>
    <w:rsid w:val="00022297"/>
    <w:rsid w:val="00022668"/>
    <w:rsid w:val="000236EA"/>
    <w:rsid w:val="00023A47"/>
    <w:rsid w:val="00023F13"/>
    <w:rsid w:val="00023F29"/>
    <w:rsid w:val="0002477B"/>
    <w:rsid w:val="0002503E"/>
    <w:rsid w:val="00025D9C"/>
    <w:rsid w:val="00027DFC"/>
    <w:rsid w:val="00030A2D"/>
    <w:rsid w:val="00031438"/>
    <w:rsid w:val="0003197F"/>
    <w:rsid w:val="00032FDD"/>
    <w:rsid w:val="000331CC"/>
    <w:rsid w:val="000332F4"/>
    <w:rsid w:val="000340D2"/>
    <w:rsid w:val="00034239"/>
    <w:rsid w:val="00035560"/>
    <w:rsid w:val="00035C88"/>
    <w:rsid w:val="000362C4"/>
    <w:rsid w:val="00036EA8"/>
    <w:rsid w:val="00040828"/>
    <w:rsid w:val="00040A1C"/>
    <w:rsid w:val="00041838"/>
    <w:rsid w:val="000419C0"/>
    <w:rsid w:val="000421E4"/>
    <w:rsid w:val="000429B5"/>
    <w:rsid w:val="00042BE0"/>
    <w:rsid w:val="00043649"/>
    <w:rsid w:val="000439F7"/>
    <w:rsid w:val="000440F9"/>
    <w:rsid w:val="000444F5"/>
    <w:rsid w:val="00044ADF"/>
    <w:rsid w:val="00044BA2"/>
    <w:rsid w:val="00045480"/>
    <w:rsid w:val="000459F2"/>
    <w:rsid w:val="00045F7E"/>
    <w:rsid w:val="00047262"/>
    <w:rsid w:val="00047503"/>
    <w:rsid w:val="00047592"/>
    <w:rsid w:val="000475F9"/>
    <w:rsid w:val="00047F64"/>
    <w:rsid w:val="0005004B"/>
    <w:rsid w:val="00051E93"/>
    <w:rsid w:val="00051FEA"/>
    <w:rsid w:val="00053061"/>
    <w:rsid w:val="0005329B"/>
    <w:rsid w:val="000533D0"/>
    <w:rsid w:val="00053BF8"/>
    <w:rsid w:val="0005493A"/>
    <w:rsid w:val="00055475"/>
    <w:rsid w:val="000554D4"/>
    <w:rsid w:val="000569C9"/>
    <w:rsid w:val="0005762E"/>
    <w:rsid w:val="00057CB8"/>
    <w:rsid w:val="000605DB"/>
    <w:rsid w:val="000629B5"/>
    <w:rsid w:val="000637CF"/>
    <w:rsid w:val="00064D45"/>
    <w:rsid w:val="000651DC"/>
    <w:rsid w:val="00066901"/>
    <w:rsid w:val="00066F24"/>
    <w:rsid w:val="0007038D"/>
    <w:rsid w:val="000713C7"/>
    <w:rsid w:val="00071C8C"/>
    <w:rsid w:val="000727B3"/>
    <w:rsid w:val="00073637"/>
    <w:rsid w:val="00073918"/>
    <w:rsid w:val="000743DC"/>
    <w:rsid w:val="0007606C"/>
    <w:rsid w:val="00076614"/>
    <w:rsid w:val="00076776"/>
    <w:rsid w:val="00077876"/>
    <w:rsid w:val="00077999"/>
    <w:rsid w:val="00077E76"/>
    <w:rsid w:val="00081CDB"/>
    <w:rsid w:val="00082356"/>
    <w:rsid w:val="000828AC"/>
    <w:rsid w:val="00083389"/>
    <w:rsid w:val="000839EA"/>
    <w:rsid w:val="00083EC0"/>
    <w:rsid w:val="00084E32"/>
    <w:rsid w:val="0008576C"/>
    <w:rsid w:val="0008690C"/>
    <w:rsid w:val="00086ACB"/>
    <w:rsid w:val="00086B4C"/>
    <w:rsid w:val="00087CA8"/>
    <w:rsid w:val="00090AF6"/>
    <w:rsid w:val="000910AB"/>
    <w:rsid w:val="0009135B"/>
    <w:rsid w:val="000922E1"/>
    <w:rsid w:val="00092933"/>
    <w:rsid w:val="00092C39"/>
    <w:rsid w:val="00092D0B"/>
    <w:rsid w:val="000932CF"/>
    <w:rsid w:val="000938F3"/>
    <w:rsid w:val="00094E8D"/>
    <w:rsid w:val="000966EF"/>
    <w:rsid w:val="000970B7"/>
    <w:rsid w:val="00097865"/>
    <w:rsid w:val="00097F3D"/>
    <w:rsid w:val="000A0DF4"/>
    <w:rsid w:val="000A13E1"/>
    <w:rsid w:val="000A2F17"/>
    <w:rsid w:val="000A3042"/>
    <w:rsid w:val="000A326C"/>
    <w:rsid w:val="000A3C40"/>
    <w:rsid w:val="000A3F50"/>
    <w:rsid w:val="000A4428"/>
    <w:rsid w:val="000A492E"/>
    <w:rsid w:val="000A5148"/>
    <w:rsid w:val="000A5317"/>
    <w:rsid w:val="000A5902"/>
    <w:rsid w:val="000A6DA1"/>
    <w:rsid w:val="000A6E40"/>
    <w:rsid w:val="000A6E65"/>
    <w:rsid w:val="000A723B"/>
    <w:rsid w:val="000A7529"/>
    <w:rsid w:val="000A7737"/>
    <w:rsid w:val="000A7912"/>
    <w:rsid w:val="000A7CE6"/>
    <w:rsid w:val="000B0104"/>
    <w:rsid w:val="000B0615"/>
    <w:rsid w:val="000B0B6E"/>
    <w:rsid w:val="000B0CF3"/>
    <w:rsid w:val="000B197A"/>
    <w:rsid w:val="000B34F8"/>
    <w:rsid w:val="000B3F28"/>
    <w:rsid w:val="000B44EC"/>
    <w:rsid w:val="000B45F3"/>
    <w:rsid w:val="000B5618"/>
    <w:rsid w:val="000B5C9E"/>
    <w:rsid w:val="000B65EA"/>
    <w:rsid w:val="000B68EF"/>
    <w:rsid w:val="000B6B3D"/>
    <w:rsid w:val="000B790D"/>
    <w:rsid w:val="000B7EDD"/>
    <w:rsid w:val="000C094F"/>
    <w:rsid w:val="000C21A8"/>
    <w:rsid w:val="000C256C"/>
    <w:rsid w:val="000C2CD7"/>
    <w:rsid w:val="000C3702"/>
    <w:rsid w:val="000C47FB"/>
    <w:rsid w:val="000C52E0"/>
    <w:rsid w:val="000C60DD"/>
    <w:rsid w:val="000C6DC1"/>
    <w:rsid w:val="000C7EDB"/>
    <w:rsid w:val="000D04C0"/>
    <w:rsid w:val="000D054D"/>
    <w:rsid w:val="000D1D88"/>
    <w:rsid w:val="000D32B4"/>
    <w:rsid w:val="000D33E4"/>
    <w:rsid w:val="000D4939"/>
    <w:rsid w:val="000D5E6B"/>
    <w:rsid w:val="000D707F"/>
    <w:rsid w:val="000D777A"/>
    <w:rsid w:val="000E0211"/>
    <w:rsid w:val="000E09F1"/>
    <w:rsid w:val="000E2ACC"/>
    <w:rsid w:val="000E2AF7"/>
    <w:rsid w:val="000E2D69"/>
    <w:rsid w:val="000E2DC1"/>
    <w:rsid w:val="000E2DDD"/>
    <w:rsid w:val="000E3EE3"/>
    <w:rsid w:val="000E46E5"/>
    <w:rsid w:val="000E4F1C"/>
    <w:rsid w:val="000E6878"/>
    <w:rsid w:val="000E7C19"/>
    <w:rsid w:val="000F01A8"/>
    <w:rsid w:val="000F1723"/>
    <w:rsid w:val="000F25F6"/>
    <w:rsid w:val="000F2858"/>
    <w:rsid w:val="000F3CAB"/>
    <w:rsid w:val="000F5133"/>
    <w:rsid w:val="000F6AB6"/>
    <w:rsid w:val="000F7560"/>
    <w:rsid w:val="00100391"/>
    <w:rsid w:val="001010C3"/>
    <w:rsid w:val="0010140D"/>
    <w:rsid w:val="001014E7"/>
    <w:rsid w:val="00101983"/>
    <w:rsid w:val="00101CFD"/>
    <w:rsid w:val="00101E32"/>
    <w:rsid w:val="0010244A"/>
    <w:rsid w:val="001027B1"/>
    <w:rsid w:val="001029E5"/>
    <w:rsid w:val="00102CD8"/>
    <w:rsid w:val="00103BF4"/>
    <w:rsid w:val="00105055"/>
    <w:rsid w:val="00105BD2"/>
    <w:rsid w:val="00105ECC"/>
    <w:rsid w:val="00106A16"/>
    <w:rsid w:val="00106D6C"/>
    <w:rsid w:val="00106F18"/>
    <w:rsid w:val="00107301"/>
    <w:rsid w:val="001073A0"/>
    <w:rsid w:val="001075EF"/>
    <w:rsid w:val="00107A9B"/>
    <w:rsid w:val="00107B6B"/>
    <w:rsid w:val="001102D9"/>
    <w:rsid w:val="00110350"/>
    <w:rsid w:val="00110DC7"/>
    <w:rsid w:val="001118F3"/>
    <w:rsid w:val="00111952"/>
    <w:rsid w:val="00112241"/>
    <w:rsid w:val="001124C3"/>
    <w:rsid w:val="001135A3"/>
    <w:rsid w:val="0011429C"/>
    <w:rsid w:val="001148C0"/>
    <w:rsid w:val="00115056"/>
    <w:rsid w:val="00115571"/>
    <w:rsid w:val="001159AE"/>
    <w:rsid w:val="00116083"/>
    <w:rsid w:val="00116422"/>
    <w:rsid w:val="00117915"/>
    <w:rsid w:val="001204F1"/>
    <w:rsid w:val="00122ADD"/>
    <w:rsid w:val="001233E6"/>
    <w:rsid w:val="001241FB"/>
    <w:rsid w:val="00124706"/>
    <w:rsid w:val="00124E63"/>
    <w:rsid w:val="00125501"/>
    <w:rsid w:val="001268F6"/>
    <w:rsid w:val="00127D00"/>
    <w:rsid w:val="00127EAE"/>
    <w:rsid w:val="00130D99"/>
    <w:rsid w:val="00131A42"/>
    <w:rsid w:val="00132C2D"/>
    <w:rsid w:val="00134328"/>
    <w:rsid w:val="00134451"/>
    <w:rsid w:val="00134C90"/>
    <w:rsid w:val="0013539E"/>
    <w:rsid w:val="00135736"/>
    <w:rsid w:val="00135CFB"/>
    <w:rsid w:val="00136817"/>
    <w:rsid w:val="00136A6F"/>
    <w:rsid w:val="00137723"/>
    <w:rsid w:val="0014049C"/>
    <w:rsid w:val="001404FA"/>
    <w:rsid w:val="00140755"/>
    <w:rsid w:val="001411E4"/>
    <w:rsid w:val="00141312"/>
    <w:rsid w:val="00141489"/>
    <w:rsid w:val="00142645"/>
    <w:rsid w:val="00142CD2"/>
    <w:rsid w:val="00142EB2"/>
    <w:rsid w:val="0014484C"/>
    <w:rsid w:val="00144AC7"/>
    <w:rsid w:val="001464C3"/>
    <w:rsid w:val="00146C5B"/>
    <w:rsid w:val="00146DB6"/>
    <w:rsid w:val="00150067"/>
    <w:rsid w:val="00151BE2"/>
    <w:rsid w:val="0015225E"/>
    <w:rsid w:val="0015393B"/>
    <w:rsid w:val="00153AF7"/>
    <w:rsid w:val="0015450C"/>
    <w:rsid w:val="0015455F"/>
    <w:rsid w:val="0015461C"/>
    <w:rsid w:val="00154E5A"/>
    <w:rsid w:val="00155505"/>
    <w:rsid w:val="00156422"/>
    <w:rsid w:val="001578D4"/>
    <w:rsid w:val="00161B35"/>
    <w:rsid w:val="00161CAC"/>
    <w:rsid w:val="00161F85"/>
    <w:rsid w:val="001625C6"/>
    <w:rsid w:val="00164959"/>
    <w:rsid w:val="00164B74"/>
    <w:rsid w:val="00164D84"/>
    <w:rsid w:val="00165324"/>
    <w:rsid w:val="001659CA"/>
    <w:rsid w:val="00166231"/>
    <w:rsid w:val="00167218"/>
    <w:rsid w:val="00170180"/>
    <w:rsid w:val="001704E2"/>
    <w:rsid w:val="0017055E"/>
    <w:rsid w:val="00170D3D"/>
    <w:rsid w:val="00170FB9"/>
    <w:rsid w:val="00171801"/>
    <w:rsid w:val="00171957"/>
    <w:rsid w:val="00171AAF"/>
    <w:rsid w:val="00171AD5"/>
    <w:rsid w:val="0017316E"/>
    <w:rsid w:val="0017362E"/>
    <w:rsid w:val="00173F7F"/>
    <w:rsid w:val="001744A1"/>
    <w:rsid w:val="00175697"/>
    <w:rsid w:val="00176CB6"/>
    <w:rsid w:val="00176F42"/>
    <w:rsid w:val="00180A42"/>
    <w:rsid w:val="00180F25"/>
    <w:rsid w:val="0018152D"/>
    <w:rsid w:val="00182CA3"/>
    <w:rsid w:val="0018542B"/>
    <w:rsid w:val="00186712"/>
    <w:rsid w:val="00186815"/>
    <w:rsid w:val="00187083"/>
    <w:rsid w:val="001876E1"/>
    <w:rsid w:val="00187CA1"/>
    <w:rsid w:val="001903A7"/>
    <w:rsid w:val="001903B1"/>
    <w:rsid w:val="00190881"/>
    <w:rsid w:val="0019127E"/>
    <w:rsid w:val="0019140F"/>
    <w:rsid w:val="00191633"/>
    <w:rsid w:val="00191F38"/>
    <w:rsid w:val="00192E9C"/>
    <w:rsid w:val="00192F49"/>
    <w:rsid w:val="0019363F"/>
    <w:rsid w:val="001940E7"/>
    <w:rsid w:val="00194173"/>
    <w:rsid w:val="00194D1B"/>
    <w:rsid w:val="00194FBE"/>
    <w:rsid w:val="00195171"/>
    <w:rsid w:val="0019587A"/>
    <w:rsid w:val="001958A6"/>
    <w:rsid w:val="001958FC"/>
    <w:rsid w:val="00195C05"/>
    <w:rsid w:val="001963AE"/>
    <w:rsid w:val="001971C7"/>
    <w:rsid w:val="00197DD2"/>
    <w:rsid w:val="001A0E6F"/>
    <w:rsid w:val="001A272B"/>
    <w:rsid w:val="001A3BD6"/>
    <w:rsid w:val="001A4C38"/>
    <w:rsid w:val="001A51DE"/>
    <w:rsid w:val="001A5582"/>
    <w:rsid w:val="001A5C24"/>
    <w:rsid w:val="001A6279"/>
    <w:rsid w:val="001A6639"/>
    <w:rsid w:val="001A6CB4"/>
    <w:rsid w:val="001A6CF4"/>
    <w:rsid w:val="001A6DA3"/>
    <w:rsid w:val="001A6E14"/>
    <w:rsid w:val="001A7015"/>
    <w:rsid w:val="001B0B39"/>
    <w:rsid w:val="001B10DF"/>
    <w:rsid w:val="001B1528"/>
    <w:rsid w:val="001B248B"/>
    <w:rsid w:val="001B2506"/>
    <w:rsid w:val="001B316A"/>
    <w:rsid w:val="001B3C17"/>
    <w:rsid w:val="001B4583"/>
    <w:rsid w:val="001B635B"/>
    <w:rsid w:val="001B6578"/>
    <w:rsid w:val="001C0CEB"/>
    <w:rsid w:val="001C251B"/>
    <w:rsid w:val="001C28A9"/>
    <w:rsid w:val="001C2CAE"/>
    <w:rsid w:val="001C37B9"/>
    <w:rsid w:val="001C55DF"/>
    <w:rsid w:val="001C6191"/>
    <w:rsid w:val="001C6CB6"/>
    <w:rsid w:val="001C7232"/>
    <w:rsid w:val="001C7617"/>
    <w:rsid w:val="001C7DCF"/>
    <w:rsid w:val="001D0474"/>
    <w:rsid w:val="001D230C"/>
    <w:rsid w:val="001D23D5"/>
    <w:rsid w:val="001D2E9B"/>
    <w:rsid w:val="001D46FF"/>
    <w:rsid w:val="001D47D0"/>
    <w:rsid w:val="001D4EF1"/>
    <w:rsid w:val="001D6B91"/>
    <w:rsid w:val="001E0636"/>
    <w:rsid w:val="001E1298"/>
    <w:rsid w:val="001E13C2"/>
    <w:rsid w:val="001E1C36"/>
    <w:rsid w:val="001E2027"/>
    <w:rsid w:val="001E2BB3"/>
    <w:rsid w:val="001E2C72"/>
    <w:rsid w:val="001E3743"/>
    <w:rsid w:val="001E4285"/>
    <w:rsid w:val="001E43D8"/>
    <w:rsid w:val="001E5106"/>
    <w:rsid w:val="001E619E"/>
    <w:rsid w:val="001E62E7"/>
    <w:rsid w:val="001E6706"/>
    <w:rsid w:val="001E6CBE"/>
    <w:rsid w:val="001E6FC8"/>
    <w:rsid w:val="001E72A6"/>
    <w:rsid w:val="001E7C0B"/>
    <w:rsid w:val="001E7F08"/>
    <w:rsid w:val="001F279F"/>
    <w:rsid w:val="001F34B1"/>
    <w:rsid w:val="001F4001"/>
    <w:rsid w:val="001F45F3"/>
    <w:rsid w:val="001F63A8"/>
    <w:rsid w:val="001F67FD"/>
    <w:rsid w:val="001F6A32"/>
    <w:rsid w:val="001F7133"/>
    <w:rsid w:val="001F72DA"/>
    <w:rsid w:val="001F789F"/>
    <w:rsid w:val="001F78B4"/>
    <w:rsid w:val="001F7B2B"/>
    <w:rsid w:val="002008E1"/>
    <w:rsid w:val="00201AF7"/>
    <w:rsid w:val="00202BCE"/>
    <w:rsid w:val="00202BF9"/>
    <w:rsid w:val="002031B5"/>
    <w:rsid w:val="00203811"/>
    <w:rsid w:val="0020413C"/>
    <w:rsid w:val="00204383"/>
    <w:rsid w:val="002049A2"/>
    <w:rsid w:val="00205098"/>
    <w:rsid w:val="00205164"/>
    <w:rsid w:val="002058AF"/>
    <w:rsid w:val="0020652B"/>
    <w:rsid w:val="002069B7"/>
    <w:rsid w:val="00207835"/>
    <w:rsid w:val="00210B00"/>
    <w:rsid w:val="002142DE"/>
    <w:rsid w:val="00215033"/>
    <w:rsid w:val="0021514F"/>
    <w:rsid w:val="0021670F"/>
    <w:rsid w:val="00216AAF"/>
    <w:rsid w:val="00217619"/>
    <w:rsid w:val="002177BB"/>
    <w:rsid w:val="00217CC8"/>
    <w:rsid w:val="002201B5"/>
    <w:rsid w:val="002206B5"/>
    <w:rsid w:val="002208F5"/>
    <w:rsid w:val="00222BA1"/>
    <w:rsid w:val="00224312"/>
    <w:rsid w:val="00224537"/>
    <w:rsid w:val="002256FD"/>
    <w:rsid w:val="00225C88"/>
    <w:rsid w:val="0022659E"/>
    <w:rsid w:val="00227259"/>
    <w:rsid w:val="00227477"/>
    <w:rsid w:val="00231E4C"/>
    <w:rsid w:val="002325AF"/>
    <w:rsid w:val="0023269F"/>
    <w:rsid w:val="00232A2B"/>
    <w:rsid w:val="00232E47"/>
    <w:rsid w:val="00232FBB"/>
    <w:rsid w:val="0023369D"/>
    <w:rsid w:val="002336DC"/>
    <w:rsid w:val="00233A6D"/>
    <w:rsid w:val="00234175"/>
    <w:rsid w:val="0023420A"/>
    <w:rsid w:val="00234DA1"/>
    <w:rsid w:val="00235899"/>
    <w:rsid w:val="002361BA"/>
    <w:rsid w:val="00236910"/>
    <w:rsid w:val="00236E87"/>
    <w:rsid w:val="0023741A"/>
    <w:rsid w:val="002375B6"/>
    <w:rsid w:val="00237F83"/>
    <w:rsid w:val="00240F5A"/>
    <w:rsid w:val="0024192E"/>
    <w:rsid w:val="002424EA"/>
    <w:rsid w:val="0024319B"/>
    <w:rsid w:val="00244FFE"/>
    <w:rsid w:val="00245054"/>
    <w:rsid w:val="00245644"/>
    <w:rsid w:val="00245D51"/>
    <w:rsid w:val="00246B40"/>
    <w:rsid w:val="00246B8B"/>
    <w:rsid w:val="00247C5F"/>
    <w:rsid w:val="002519FA"/>
    <w:rsid w:val="002523B2"/>
    <w:rsid w:val="00252E17"/>
    <w:rsid w:val="002537A2"/>
    <w:rsid w:val="002548AF"/>
    <w:rsid w:val="0025696E"/>
    <w:rsid w:val="002578B5"/>
    <w:rsid w:val="00257E58"/>
    <w:rsid w:val="00260982"/>
    <w:rsid w:val="00260AC0"/>
    <w:rsid w:val="00260D30"/>
    <w:rsid w:val="00260FA1"/>
    <w:rsid w:val="002613A7"/>
    <w:rsid w:val="0026151F"/>
    <w:rsid w:val="00261558"/>
    <w:rsid w:val="00261758"/>
    <w:rsid w:val="00262058"/>
    <w:rsid w:val="00264183"/>
    <w:rsid w:val="002650A2"/>
    <w:rsid w:val="002657EE"/>
    <w:rsid w:val="00265996"/>
    <w:rsid w:val="00265AE0"/>
    <w:rsid w:val="00266AEA"/>
    <w:rsid w:val="002670C6"/>
    <w:rsid w:val="0026759F"/>
    <w:rsid w:val="00267630"/>
    <w:rsid w:val="00267BB7"/>
    <w:rsid w:val="002709B0"/>
    <w:rsid w:val="00271073"/>
    <w:rsid w:val="002710F5"/>
    <w:rsid w:val="0027223B"/>
    <w:rsid w:val="00272328"/>
    <w:rsid w:val="00274B92"/>
    <w:rsid w:val="00275B89"/>
    <w:rsid w:val="002763ED"/>
    <w:rsid w:val="002768C1"/>
    <w:rsid w:val="00277740"/>
    <w:rsid w:val="002779D5"/>
    <w:rsid w:val="0027C56F"/>
    <w:rsid w:val="0028072B"/>
    <w:rsid w:val="00280770"/>
    <w:rsid w:val="002807A2"/>
    <w:rsid w:val="0028148C"/>
    <w:rsid w:val="00282E78"/>
    <w:rsid w:val="00284E95"/>
    <w:rsid w:val="00285875"/>
    <w:rsid w:val="0028593C"/>
    <w:rsid w:val="002859C4"/>
    <w:rsid w:val="0028605C"/>
    <w:rsid w:val="002867EF"/>
    <w:rsid w:val="00286D0A"/>
    <w:rsid w:val="002870B0"/>
    <w:rsid w:val="0028772D"/>
    <w:rsid w:val="0028784B"/>
    <w:rsid w:val="00290365"/>
    <w:rsid w:val="0029072B"/>
    <w:rsid w:val="00291181"/>
    <w:rsid w:val="00291635"/>
    <w:rsid w:val="002920C7"/>
    <w:rsid w:val="00292110"/>
    <w:rsid w:val="00292E83"/>
    <w:rsid w:val="00293210"/>
    <w:rsid w:val="00293491"/>
    <w:rsid w:val="00293849"/>
    <w:rsid w:val="00293C62"/>
    <w:rsid w:val="002946F6"/>
    <w:rsid w:val="00294774"/>
    <w:rsid w:val="00294832"/>
    <w:rsid w:val="00294CC6"/>
    <w:rsid w:val="0029526B"/>
    <w:rsid w:val="00296465"/>
    <w:rsid w:val="00297F40"/>
    <w:rsid w:val="002A00B9"/>
    <w:rsid w:val="002A0334"/>
    <w:rsid w:val="002A20EA"/>
    <w:rsid w:val="002A23EB"/>
    <w:rsid w:val="002A303F"/>
    <w:rsid w:val="002A31A1"/>
    <w:rsid w:val="002A3451"/>
    <w:rsid w:val="002A3CD8"/>
    <w:rsid w:val="002A3EF0"/>
    <w:rsid w:val="002A4C9C"/>
    <w:rsid w:val="002A63A5"/>
    <w:rsid w:val="002A7707"/>
    <w:rsid w:val="002B0692"/>
    <w:rsid w:val="002B0C5B"/>
    <w:rsid w:val="002B2309"/>
    <w:rsid w:val="002B2413"/>
    <w:rsid w:val="002B3B3D"/>
    <w:rsid w:val="002B4D0C"/>
    <w:rsid w:val="002B5490"/>
    <w:rsid w:val="002B5C78"/>
    <w:rsid w:val="002B5C81"/>
    <w:rsid w:val="002B5DD2"/>
    <w:rsid w:val="002B5F63"/>
    <w:rsid w:val="002B6678"/>
    <w:rsid w:val="002B68DF"/>
    <w:rsid w:val="002B6D3B"/>
    <w:rsid w:val="002B74AE"/>
    <w:rsid w:val="002B78A9"/>
    <w:rsid w:val="002B7E60"/>
    <w:rsid w:val="002C0075"/>
    <w:rsid w:val="002C01CD"/>
    <w:rsid w:val="002C05F1"/>
    <w:rsid w:val="002C063F"/>
    <w:rsid w:val="002C0CC4"/>
    <w:rsid w:val="002C1817"/>
    <w:rsid w:val="002C1C77"/>
    <w:rsid w:val="002C2669"/>
    <w:rsid w:val="002C385E"/>
    <w:rsid w:val="002C4A8D"/>
    <w:rsid w:val="002C6A3B"/>
    <w:rsid w:val="002C7B5D"/>
    <w:rsid w:val="002D1B02"/>
    <w:rsid w:val="002D1C07"/>
    <w:rsid w:val="002D28A0"/>
    <w:rsid w:val="002D64FC"/>
    <w:rsid w:val="002D6D1D"/>
    <w:rsid w:val="002D6F57"/>
    <w:rsid w:val="002D7164"/>
    <w:rsid w:val="002D7558"/>
    <w:rsid w:val="002D7A48"/>
    <w:rsid w:val="002DB9FB"/>
    <w:rsid w:val="002E1ABB"/>
    <w:rsid w:val="002E2F6B"/>
    <w:rsid w:val="002E3D4D"/>
    <w:rsid w:val="002E4139"/>
    <w:rsid w:val="002E4AFE"/>
    <w:rsid w:val="002E4CFE"/>
    <w:rsid w:val="002E70F3"/>
    <w:rsid w:val="002E7BE6"/>
    <w:rsid w:val="002F05AC"/>
    <w:rsid w:val="002F0983"/>
    <w:rsid w:val="002F1814"/>
    <w:rsid w:val="002F22EE"/>
    <w:rsid w:val="002F28A4"/>
    <w:rsid w:val="002F2EBD"/>
    <w:rsid w:val="002F39D5"/>
    <w:rsid w:val="002F3BBE"/>
    <w:rsid w:val="002F4669"/>
    <w:rsid w:val="002F4D1D"/>
    <w:rsid w:val="002F63AC"/>
    <w:rsid w:val="002F6B9F"/>
    <w:rsid w:val="002F6D5F"/>
    <w:rsid w:val="002F73D7"/>
    <w:rsid w:val="002F7813"/>
    <w:rsid w:val="002F7876"/>
    <w:rsid w:val="0030004F"/>
    <w:rsid w:val="003011E8"/>
    <w:rsid w:val="003014B1"/>
    <w:rsid w:val="003015B6"/>
    <w:rsid w:val="00301D0D"/>
    <w:rsid w:val="00302AD2"/>
    <w:rsid w:val="00302E55"/>
    <w:rsid w:val="0030343C"/>
    <w:rsid w:val="00303520"/>
    <w:rsid w:val="003043FD"/>
    <w:rsid w:val="003055C7"/>
    <w:rsid w:val="0030591D"/>
    <w:rsid w:val="00305EBC"/>
    <w:rsid w:val="003067BE"/>
    <w:rsid w:val="00306B54"/>
    <w:rsid w:val="003107EC"/>
    <w:rsid w:val="0031115A"/>
    <w:rsid w:val="00311C77"/>
    <w:rsid w:val="00311D96"/>
    <w:rsid w:val="00312F5B"/>
    <w:rsid w:val="00313625"/>
    <w:rsid w:val="00314142"/>
    <w:rsid w:val="00314DED"/>
    <w:rsid w:val="00315349"/>
    <w:rsid w:val="003161C5"/>
    <w:rsid w:val="00316F31"/>
    <w:rsid w:val="00317145"/>
    <w:rsid w:val="00317819"/>
    <w:rsid w:val="0032008B"/>
    <w:rsid w:val="003209E7"/>
    <w:rsid w:val="00320B54"/>
    <w:rsid w:val="00320E9C"/>
    <w:rsid w:val="00322D4E"/>
    <w:rsid w:val="003235CC"/>
    <w:rsid w:val="003252DB"/>
    <w:rsid w:val="003257E5"/>
    <w:rsid w:val="00326231"/>
    <w:rsid w:val="0032640B"/>
    <w:rsid w:val="00326581"/>
    <w:rsid w:val="0032669D"/>
    <w:rsid w:val="00326DD7"/>
    <w:rsid w:val="0032709C"/>
    <w:rsid w:val="003307F6"/>
    <w:rsid w:val="00330A09"/>
    <w:rsid w:val="0033114B"/>
    <w:rsid w:val="00331428"/>
    <w:rsid w:val="00332304"/>
    <w:rsid w:val="00332D02"/>
    <w:rsid w:val="00332D34"/>
    <w:rsid w:val="003337EF"/>
    <w:rsid w:val="00333C0D"/>
    <w:rsid w:val="00334685"/>
    <w:rsid w:val="00334BE5"/>
    <w:rsid w:val="00334F71"/>
    <w:rsid w:val="00335562"/>
    <w:rsid w:val="0033563E"/>
    <w:rsid w:val="00335C17"/>
    <w:rsid w:val="00336382"/>
    <w:rsid w:val="0033665B"/>
    <w:rsid w:val="00336C3B"/>
    <w:rsid w:val="0033726D"/>
    <w:rsid w:val="00337E19"/>
    <w:rsid w:val="00340B34"/>
    <w:rsid w:val="00342C8D"/>
    <w:rsid w:val="003432F4"/>
    <w:rsid w:val="0034349D"/>
    <w:rsid w:val="00343D9F"/>
    <w:rsid w:val="00343E79"/>
    <w:rsid w:val="0034416F"/>
    <w:rsid w:val="0034468A"/>
    <w:rsid w:val="00346993"/>
    <w:rsid w:val="0034704C"/>
    <w:rsid w:val="0034737F"/>
    <w:rsid w:val="003474D8"/>
    <w:rsid w:val="003476CB"/>
    <w:rsid w:val="00350B5A"/>
    <w:rsid w:val="00351D1E"/>
    <w:rsid w:val="00353069"/>
    <w:rsid w:val="00353929"/>
    <w:rsid w:val="00353E3B"/>
    <w:rsid w:val="0035438A"/>
    <w:rsid w:val="003545AE"/>
    <w:rsid w:val="0035478B"/>
    <w:rsid w:val="00354896"/>
    <w:rsid w:val="00355298"/>
    <w:rsid w:val="00356547"/>
    <w:rsid w:val="00356B69"/>
    <w:rsid w:val="0035795C"/>
    <w:rsid w:val="00361380"/>
    <w:rsid w:val="003614ED"/>
    <w:rsid w:val="00362754"/>
    <w:rsid w:val="00362C5E"/>
    <w:rsid w:val="00362D18"/>
    <w:rsid w:val="00363B76"/>
    <w:rsid w:val="003640F0"/>
    <w:rsid w:val="003642A4"/>
    <w:rsid w:val="0036456C"/>
    <w:rsid w:val="00364897"/>
    <w:rsid w:val="00364D3D"/>
    <w:rsid w:val="0036682A"/>
    <w:rsid w:val="0036718E"/>
    <w:rsid w:val="003671D3"/>
    <w:rsid w:val="0037028F"/>
    <w:rsid w:val="00370505"/>
    <w:rsid w:val="003709C2"/>
    <w:rsid w:val="00370D1C"/>
    <w:rsid w:val="00370E55"/>
    <w:rsid w:val="0037148B"/>
    <w:rsid w:val="003722E0"/>
    <w:rsid w:val="003730C7"/>
    <w:rsid w:val="0037318C"/>
    <w:rsid w:val="003738D0"/>
    <w:rsid w:val="00373BBE"/>
    <w:rsid w:val="00373C77"/>
    <w:rsid w:val="003741DC"/>
    <w:rsid w:val="00374341"/>
    <w:rsid w:val="0037497D"/>
    <w:rsid w:val="00375515"/>
    <w:rsid w:val="00375613"/>
    <w:rsid w:val="00375B2B"/>
    <w:rsid w:val="00375F93"/>
    <w:rsid w:val="0037675D"/>
    <w:rsid w:val="00376A24"/>
    <w:rsid w:val="00380593"/>
    <w:rsid w:val="00380DEC"/>
    <w:rsid w:val="003815FC"/>
    <w:rsid w:val="00382281"/>
    <w:rsid w:val="00382BC0"/>
    <w:rsid w:val="00382D3F"/>
    <w:rsid w:val="00383D85"/>
    <w:rsid w:val="0038401A"/>
    <w:rsid w:val="0038462C"/>
    <w:rsid w:val="00384AC8"/>
    <w:rsid w:val="00384E34"/>
    <w:rsid w:val="00387146"/>
    <w:rsid w:val="0038729B"/>
    <w:rsid w:val="003876AC"/>
    <w:rsid w:val="00387BB5"/>
    <w:rsid w:val="0039047A"/>
    <w:rsid w:val="0039281F"/>
    <w:rsid w:val="0039336A"/>
    <w:rsid w:val="00394AE1"/>
    <w:rsid w:val="00394AFE"/>
    <w:rsid w:val="00394C88"/>
    <w:rsid w:val="00394D34"/>
    <w:rsid w:val="00394E34"/>
    <w:rsid w:val="00394ED7"/>
    <w:rsid w:val="00395C32"/>
    <w:rsid w:val="00396645"/>
    <w:rsid w:val="00396890"/>
    <w:rsid w:val="00396B33"/>
    <w:rsid w:val="00396CD7"/>
    <w:rsid w:val="003972C0"/>
    <w:rsid w:val="0039738B"/>
    <w:rsid w:val="00397C54"/>
    <w:rsid w:val="00397E14"/>
    <w:rsid w:val="003A028C"/>
    <w:rsid w:val="003A043C"/>
    <w:rsid w:val="003A1165"/>
    <w:rsid w:val="003A1BAF"/>
    <w:rsid w:val="003A3303"/>
    <w:rsid w:val="003A47E7"/>
    <w:rsid w:val="003A5092"/>
    <w:rsid w:val="003A5281"/>
    <w:rsid w:val="003A6614"/>
    <w:rsid w:val="003A6846"/>
    <w:rsid w:val="003A68BA"/>
    <w:rsid w:val="003A6A0E"/>
    <w:rsid w:val="003A708C"/>
    <w:rsid w:val="003A7ABB"/>
    <w:rsid w:val="003A7D40"/>
    <w:rsid w:val="003A7DBF"/>
    <w:rsid w:val="003A7EFE"/>
    <w:rsid w:val="003A7FC4"/>
    <w:rsid w:val="003B0A0C"/>
    <w:rsid w:val="003B1700"/>
    <w:rsid w:val="003B1831"/>
    <w:rsid w:val="003B183C"/>
    <w:rsid w:val="003B22D6"/>
    <w:rsid w:val="003B2F25"/>
    <w:rsid w:val="003B48BE"/>
    <w:rsid w:val="003B5420"/>
    <w:rsid w:val="003B5A4B"/>
    <w:rsid w:val="003B5ABA"/>
    <w:rsid w:val="003B5EE4"/>
    <w:rsid w:val="003B61BE"/>
    <w:rsid w:val="003B61C4"/>
    <w:rsid w:val="003B621C"/>
    <w:rsid w:val="003B6393"/>
    <w:rsid w:val="003B70B1"/>
    <w:rsid w:val="003B73A4"/>
    <w:rsid w:val="003B74B9"/>
    <w:rsid w:val="003C0249"/>
    <w:rsid w:val="003C0794"/>
    <w:rsid w:val="003C12EA"/>
    <w:rsid w:val="003C1971"/>
    <w:rsid w:val="003C1C3C"/>
    <w:rsid w:val="003C1D95"/>
    <w:rsid w:val="003C1FAA"/>
    <w:rsid w:val="003C2011"/>
    <w:rsid w:val="003C2422"/>
    <w:rsid w:val="003C261F"/>
    <w:rsid w:val="003C3FA9"/>
    <w:rsid w:val="003C531A"/>
    <w:rsid w:val="003C53E8"/>
    <w:rsid w:val="003C548A"/>
    <w:rsid w:val="003C5CBD"/>
    <w:rsid w:val="003C6C6B"/>
    <w:rsid w:val="003D0761"/>
    <w:rsid w:val="003D1880"/>
    <w:rsid w:val="003D2ABC"/>
    <w:rsid w:val="003D36B6"/>
    <w:rsid w:val="003D3D0C"/>
    <w:rsid w:val="003D421D"/>
    <w:rsid w:val="003D4CD7"/>
    <w:rsid w:val="003D5B34"/>
    <w:rsid w:val="003D5D83"/>
    <w:rsid w:val="003D67C9"/>
    <w:rsid w:val="003D68C4"/>
    <w:rsid w:val="003D6E2E"/>
    <w:rsid w:val="003D70CE"/>
    <w:rsid w:val="003E0B80"/>
    <w:rsid w:val="003E0BEA"/>
    <w:rsid w:val="003E17DF"/>
    <w:rsid w:val="003E1907"/>
    <w:rsid w:val="003E1B8A"/>
    <w:rsid w:val="003E203A"/>
    <w:rsid w:val="003E2FBD"/>
    <w:rsid w:val="003E3917"/>
    <w:rsid w:val="003E3FB0"/>
    <w:rsid w:val="003E5094"/>
    <w:rsid w:val="003E53B5"/>
    <w:rsid w:val="003E5F9F"/>
    <w:rsid w:val="003E617E"/>
    <w:rsid w:val="003E622F"/>
    <w:rsid w:val="003E629D"/>
    <w:rsid w:val="003E671C"/>
    <w:rsid w:val="003E6F2F"/>
    <w:rsid w:val="003E7132"/>
    <w:rsid w:val="003E720F"/>
    <w:rsid w:val="003E752D"/>
    <w:rsid w:val="003E7E87"/>
    <w:rsid w:val="003F0374"/>
    <w:rsid w:val="003F1E84"/>
    <w:rsid w:val="003F1F86"/>
    <w:rsid w:val="003F2268"/>
    <w:rsid w:val="003F37CC"/>
    <w:rsid w:val="003F3EBF"/>
    <w:rsid w:val="003F434F"/>
    <w:rsid w:val="003F4C94"/>
    <w:rsid w:val="003F534E"/>
    <w:rsid w:val="003F598B"/>
    <w:rsid w:val="003F7948"/>
    <w:rsid w:val="003F7B38"/>
    <w:rsid w:val="0040016D"/>
    <w:rsid w:val="00400A10"/>
    <w:rsid w:val="004012E7"/>
    <w:rsid w:val="0040256A"/>
    <w:rsid w:val="00402DCE"/>
    <w:rsid w:val="0040344B"/>
    <w:rsid w:val="00404613"/>
    <w:rsid w:val="00404D4C"/>
    <w:rsid w:val="00404ECC"/>
    <w:rsid w:val="004060B8"/>
    <w:rsid w:val="004061AA"/>
    <w:rsid w:val="00406B96"/>
    <w:rsid w:val="00406D2B"/>
    <w:rsid w:val="00411ADD"/>
    <w:rsid w:val="00412A88"/>
    <w:rsid w:val="00412C4E"/>
    <w:rsid w:val="00412E89"/>
    <w:rsid w:val="00413673"/>
    <w:rsid w:val="00413E42"/>
    <w:rsid w:val="0041465B"/>
    <w:rsid w:val="0041475A"/>
    <w:rsid w:val="00414FAD"/>
    <w:rsid w:val="004151DB"/>
    <w:rsid w:val="00417B9B"/>
    <w:rsid w:val="00417BCA"/>
    <w:rsid w:val="00424848"/>
    <w:rsid w:val="0042712C"/>
    <w:rsid w:val="004278FE"/>
    <w:rsid w:val="00427CB0"/>
    <w:rsid w:val="0043087E"/>
    <w:rsid w:val="004317BE"/>
    <w:rsid w:val="00431D2E"/>
    <w:rsid w:val="00431EAF"/>
    <w:rsid w:val="00432D42"/>
    <w:rsid w:val="00432FA1"/>
    <w:rsid w:val="00434525"/>
    <w:rsid w:val="00434607"/>
    <w:rsid w:val="004354A0"/>
    <w:rsid w:val="004362C7"/>
    <w:rsid w:val="004363ED"/>
    <w:rsid w:val="00436BF1"/>
    <w:rsid w:val="00436E02"/>
    <w:rsid w:val="0043751E"/>
    <w:rsid w:val="004379DE"/>
    <w:rsid w:val="00437AC3"/>
    <w:rsid w:val="00437BE0"/>
    <w:rsid w:val="00437CB5"/>
    <w:rsid w:val="00437D6D"/>
    <w:rsid w:val="004403EC"/>
    <w:rsid w:val="004404FF"/>
    <w:rsid w:val="00440F88"/>
    <w:rsid w:val="00440FAD"/>
    <w:rsid w:val="00441D49"/>
    <w:rsid w:val="00442FAA"/>
    <w:rsid w:val="004437A9"/>
    <w:rsid w:val="0044418B"/>
    <w:rsid w:val="00445B28"/>
    <w:rsid w:val="00446565"/>
    <w:rsid w:val="004467FD"/>
    <w:rsid w:val="00446FB0"/>
    <w:rsid w:val="00450558"/>
    <w:rsid w:val="00450631"/>
    <w:rsid w:val="004509CD"/>
    <w:rsid w:val="00450A5B"/>
    <w:rsid w:val="00451E34"/>
    <w:rsid w:val="004520AF"/>
    <w:rsid w:val="004529AD"/>
    <w:rsid w:val="004538A2"/>
    <w:rsid w:val="0045607F"/>
    <w:rsid w:val="0045643E"/>
    <w:rsid w:val="00457862"/>
    <w:rsid w:val="004578B1"/>
    <w:rsid w:val="00457BB1"/>
    <w:rsid w:val="00460126"/>
    <w:rsid w:val="004605A1"/>
    <w:rsid w:val="00460F11"/>
    <w:rsid w:val="0046154C"/>
    <w:rsid w:val="004618CA"/>
    <w:rsid w:val="004620D2"/>
    <w:rsid w:val="00462268"/>
    <w:rsid w:val="004624BB"/>
    <w:rsid w:val="004628E9"/>
    <w:rsid w:val="0046290C"/>
    <w:rsid w:val="004649AF"/>
    <w:rsid w:val="00464F4A"/>
    <w:rsid w:val="00464FD5"/>
    <w:rsid w:val="00466506"/>
    <w:rsid w:val="00466782"/>
    <w:rsid w:val="004677D4"/>
    <w:rsid w:val="00467A12"/>
    <w:rsid w:val="00467C3D"/>
    <w:rsid w:val="004706DC"/>
    <w:rsid w:val="00471A00"/>
    <w:rsid w:val="00471DB7"/>
    <w:rsid w:val="00471E5D"/>
    <w:rsid w:val="00472EC1"/>
    <w:rsid w:val="0047484E"/>
    <w:rsid w:val="004748E8"/>
    <w:rsid w:val="00474B13"/>
    <w:rsid w:val="0047517C"/>
    <w:rsid w:val="00475255"/>
    <w:rsid w:val="00475530"/>
    <w:rsid w:val="00475896"/>
    <w:rsid w:val="004759FA"/>
    <w:rsid w:val="004760FA"/>
    <w:rsid w:val="00476AD6"/>
    <w:rsid w:val="00477603"/>
    <w:rsid w:val="00477D42"/>
    <w:rsid w:val="004800AB"/>
    <w:rsid w:val="004802A0"/>
    <w:rsid w:val="0048133F"/>
    <w:rsid w:val="00481EF5"/>
    <w:rsid w:val="00482F32"/>
    <w:rsid w:val="004834D5"/>
    <w:rsid w:val="0048494E"/>
    <w:rsid w:val="004855CC"/>
    <w:rsid w:val="00485CC0"/>
    <w:rsid w:val="00487741"/>
    <w:rsid w:val="004878C7"/>
    <w:rsid w:val="00487E2E"/>
    <w:rsid w:val="004912BF"/>
    <w:rsid w:val="0049300F"/>
    <w:rsid w:val="00493030"/>
    <w:rsid w:val="004930D2"/>
    <w:rsid w:val="004932A2"/>
    <w:rsid w:val="00493D3D"/>
    <w:rsid w:val="004940C0"/>
    <w:rsid w:val="00494FA6"/>
    <w:rsid w:val="004955B7"/>
    <w:rsid w:val="00495AD3"/>
    <w:rsid w:val="004969A4"/>
    <w:rsid w:val="00496FFC"/>
    <w:rsid w:val="00497532"/>
    <w:rsid w:val="004A0F2E"/>
    <w:rsid w:val="004A268C"/>
    <w:rsid w:val="004A3089"/>
    <w:rsid w:val="004A49EA"/>
    <w:rsid w:val="004A4F25"/>
    <w:rsid w:val="004A513E"/>
    <w:rsid w:val="004A5B6A"/>
    <w:rsid w:val="004A68FE"/>
    <w:rsid w:val="004A70EE"/>
    <w:rsid w:val="004A7BAD"/>
    <w:rsid w:val="004B08D3"/>
    <w:rsid w:val="004B0C29"/>
    <w:rsid w:val="004B2086"/>
    <w:rsid w:val="004B208E"/>
    <w:rsid w:val="004B5455"/>
    <w:rsid w:val="004B591A"/>
    <w:rsid w:val="004B5B9D"/>
    <w:rsid w:val="004B6465"/>
    <w:rsid w:val="004B64C5"/>
    <w:rsid w:val="004B69A9"/>
    <w:rsid w:val="004B75C3"/>
    <w:rsid w:val="004B786A"/>
    <w:rsid w:val="004B78ED"/>
    <w:rsid w:val="004B7995"/>
    <w:rsid w:val="004B7EEE"/>
    <w:rsid w:val="004C02F1"/>
    <w:rsid w:val="004C0438"/>
    <w:rsid w:val="004C05B0"/>
    <w:rsid w:val="004C0C30"/>
    <w:rsid w:val="004C0FCF"/>
    <w:rsid w:val="004C1DB1"/>
    <w:rsid w:val="004C3239"/>
    <w:rsid w:val="004C3258"/>
    <w:rsid w:val="004C3CC1"/>
    <w:rsid w:val="004C470D"/>
    <w:rsid w:val="004C52D6"/>
    <w:rsid w:val="004C6F4D"/>
    <w:rsid w:val="004D0C1E"/>
    <w:rsid w:val="004D0E7F"/>
    <w:rsid w:val="004D1024"/>
    <w:rsid w:val="004D12B5"/>
    <w:rsid w:val="004D1473"/>
    <w:rsid w:val="004D1D3A"/>
    <w:rsid w:val="004D207B"/>
    <w:rsid w:val="004D2449"/>
    <w:rsid w:val="004D27BF"/>
    <w:rsid w:val="004D27C5"/>
    <w:rsid w:val="004D2B62"/>
    <w:rsid w:val="004D2BC4"/>
    <w:rsid w:val="004D2C59"/>
    <w:rsid w:val="004D3286"/>
    <w:rsid w:val="004D37D8"/>
    <w:rsid w:val="004D416C"/>
    <w:rsid w:val="004D5F3C"/>
    <w:rsid w:val="004D6ADD"/>
    <w:rsid w:val="004D6C80"/>
    <w:rsid w:val="004D7525"/>
    <w:rsid w:val="004E1920"/>
    <w:rsid w:val="004E2EFA"/>
    <w:rsid w:val="004E3721"/>
    <w:rsid w:val="004E3A9B"/>
    <w:rsid w:val="004E3FED"/>
    <w:rsid w:val="004E46B4"/>
    <w:rsid w:val="004E5089"/>
    <w:rsid w:val="004E569D"/>
    <w:rsid w:val="004E5D76"/>
    <w:rsid w:val="004E5F4A"/>
    <w:rsid w:val="004E7608"/>
    <w:rsid w:val="004F0627"/>
    <w:rsid w:val="004F08F1"/>
    <w:rsid w:val="004F0A87"/>
    <w:rsid w:val="004F0B92"/>
    <w:rsid w:val="004F0C72"/>
    <w:rsid w:val="004F1179"/>
    <w:rsid w:val="004F210C"/>
    <w:rsid w:val="004F2875"/>
    <w:rsid w:val="004F2879"/>
    <w:rsid w:val="004F2CD9"/>
    <w:rsid w:val="004F3808"/>
    <w:rsid w:val="004F4496"/>
    <w:rsid w:val="004F4D61"/>
    <w:rsid w:val="004F4E6D"/>
    <w:rsid w:val="004F59E2"/>
    <w:rsid w:val="004F5D18"/>
    <w:rsid w:val="004F624B"/>
    <w:rsid w:val="004F758E"/>
    <w:rsid w:val="004F7844"/>
    <w:rsid w:val="004F7A4B"/>
    <w:rsid w:val="0050022F"/>
    <w:rsid w:val="00500312"/>
    <w:rsid w:val="00500CD6"/>
    <w:rsid w:val="00500DC8"/>
    <w:rsid w:val="005015C5"/>
    <w:rsid w:val="0050178B"/>
    <w:rsid w:val="005019EA"/>
    <w:rsid w:val="0050296B"/>
    <w:rsid w:val="0050345C"/>
    <w:rsid w:val="0050382C"/>
    <w:rsid w:val="00503C47"/>
    <w:rsid w:val="00505682"/>
    <w:rsid w:val="00505E01"/>
    <w:rsid w:val="0050697E"/>
    <w:rsid w:val="0050721D"/>
    <w:rsid w:val="005073FF"/>
    <w:rsid w:val="00507CCA"/>
    <w:rsid w:val="00507D91"/>
    <w:rsid w:val="00510803"/>
    <w:rsid w:val="00511877"/>
    <w:rsid w:val="00511A93"/>
    <w:rsid w:val="00511B47"/>
    <w:rsid w:val="00511E7C"/>
    <w:rsid w:val="00512340"/>
    <w:rsid w:val="0051269C"/>
    <w:rsid w:val="005131A7"/>
    <w:rsid w:val="005148C3"/>
    <w:rsid w:val="00514C78"/>
    <w:rsid w:val="005156EF"/>
    <w:rsid w:val="00517351"/>
    <w:rsid w:val="0052144E"/>
    <w:rsid w:val="00522F0E"/>
    <w:rsid w:val="0052332D"/>
    <w:rsid w:val="0052436B"/>
    <w:rsid w:val="005248E9"/>
    <w:rsid w:val="00524B5A"/>
    <w:rsid w:val="00525C1F"/>
    <w:rsid w:val="00525FBB"/>
    <w:rsid w:val="0052694D"/>
    <w:rsid w:val="00526D4E"/>
    <w:rsid w:val="00527E38"/>
    <w:rsid w:val="00530CD5"/>
    <w:rsid w:val="00530D8E"/>
    <w:rsid w:val="005314F8"/>
    <w:rsid w:val="005317EB"/>
    <w:rsid w:val="005318A7"/>
    <w:rsid w:val="005323D7"/>
    <w:rsid w:val="00532829"/>
    <w:rsid w:val="00532889"/>
    <w:rsid w:val="005329F0"/>
    <w:rsid w:val="00535318"/>
    <w:rsid w:val="005371E1"/>
    <w:rsid w:val="005372C3"/>
    <w:rsid w:val="00537635"/>
    <w:rsid w:val="005376C2"/>
    <w:rsid w:val="005379F7"/>
    <w:rsid w:val="0054027F"/>
    <w:rsid w:val="00540CE7"/>
    <w:rsid w:val="00540D0A"/>
    <w:rsid w:val="005411BE"/>
    <w:rsid w:val="00541EAF"/>
    <w:rsid w:val="00541F17"/>
    <w:rsid w:val="00542350"/>
    <w:rsid w:val="00543074"/>
    <w:rsid w:val="00544169"/>
    <w:rsid w:val="005461DD"/>
    <w:rsid w:val="005467FE"/>
    <w:rsid w:val="00546A9E"/>
    <w:rsid w:val="00546C53"/>
    <w:rsid w:val="00547902"/>
    <w:rsid w:val="00547EF2"/>
    <w:rsid w:val="0055031B"/>
    <w:rsid w:val="005506C1"/>
    <w:rsid w:val="00551AAE"/>
    <w:rsid w:val="00552252"/>
    <w:rsid w:val="005526DD"/>
    <w:rsid w:val="0055402F"/>
    <w:rsid w:val="00555F7B"/>
    <w:rsid w:val="00557A0D"/>
    <w:rsid w:val="00560E61"/>
    <w:rsid w:val="0056422D"/>
    <w:rsid w:val="005646A1"/>
    <w:rsid w:val="00565673"/>
    <w:rsid w:val="00567CB3"/>
    <w:rsid w:val="005703D1"/>
    <w:rsid w:val="0057086B"/>
    <w:rsid w:val="00571D7C"/>
    <w:rsid w:val="0057218A"/>
    <w:rsid w:val="00572514"/>
    <w:rsid w:val="00572D2C"/>
    <w:rsid w:val="00573B69"/>
    <w:rsid w:val="0057436C"/>
    <w:rsid w:val="00574729"/>
    <w:rsid w:val="00574B39"/>
    <w:rsid w:val="0057548C"/>
    <w:rsid w:val="00575A17"/>
    <w:rsid w:val="00575BA3"/>
    <w:rsid w:val="0057608D"/>
    <w:rsid w:val="005776A4"/>
    <w:rsid w:val="00577730"/>
    <w:rsid w:val="00577B45"/>
    <w:rsid w:val="00577E6B"/>
    <w:rsid w:val="005806DB"/>
    <w:rsid w:val="00582668"/>
    <w:rsid w:val="00582CF6"/>
    <w:rsid w:val="00583DE2"/>
    <w:rsid w:val="005863BE"/>
    <w:rsid w:val="0058754D"/>
    <w:rsid w:val="00590484"/>
    <w:rsid w:val="00590638"/>
    <w:rsid w:val="0059148F"/>
    <w:rsid w:val="00591B22"/>
    <w:rsid w:val="0059274F"/>
    <w:rsid w:val="005928BC"/>
    <w:rsid w:val="00592A8B"/>
    <w:rsid w:val="00592D5F"/>
    <w:rsid w:val="005937C7"/>
    <w:rsid w:val="00593CA9"/>
    <w:rsid w:val="00593DF0"/>
    <w:rsid w:val="00593F6C"/>
    <w:rsid w:val="0059480E"/>
    <w:rsid w:val="005954F1"/>
    <w:rsid w:val="00597313"/>
    <w:rsid w:val="00597AF1"/>
    <w:rsid w:val="005A11F0"/>
    <w:rsid w:val="005A12E0"/>
    <w:rsid w:val="005A1E7D"/>
    <w:rsid w:val="005A21C6"/>
    <w:rsid w:val="005A22E3"/>
    <w:rsid w:val="005A24E2"/>
    <w:rsid w:val="005A279C"/>
    <w:rsid w:val="005A29E5"/>
    <w:rsid w:val="005A2F70"/>
    <w:rsid w:val="005A3DE7"/>
    <w:rsid w:val="005A47E6"/>
    <w:rsid w:val="005A4A5F"/>
    <w:rsid w:val="005A4B49"/>
    <w:rsid w:val="005A52AC"/>
    <w:rsid w:val="005A5362"/>
    <w:rsid w:val="005A5AA8"/>
    <w:rsid w:val="005A6469"/>
    <w:rsid w:val="005B01DF"/>
    <w:rsid w:val="005B07EA"/>
    <w:rsid w:val="005B0B45"/>
    <w:rsid w:val="005B1BB7"/>
    <w:rsid w:val="005B21F2"/>
    <w:rsid w:val="005B24BB"/>
    <w:rsid w:val="005B3A03"/>
    <w:rsid w:val="005B44B1"/>
    <w:rsid w:val="005B5ADA"/>
    <w:rsid w:val="005B6181"/>
    <w:rsid w:val="005B6B25"/>
    <w:rsid w:val="005B6E80"/>
    <w:rsid w:val="005B7725"/>
    <w:rsid w:val="005C007E"/>
    <w:rsid w:val="005C08D2"/>
    <w:rsid w:val="005C1A04"/>
    <w:rsid w:val="005C2B8E"/>
    <w:rsid w:val="005C3A30"/>
    <w:rsid w:val="005C3C27"/>
    <w:rsid w:val="005C4225"/>
    <w:rsid w:val="005C4FFC"/>
    <w:rsid w:val="005C523D"/>
    <w:rsid w:val="005C52CB"/>
    <w:rsid w:val="005C5FAA"/>
    <w:rsid w:val="005C71DF"/>
    <w:rsid w:val="005C7325"/>
    <w:rsid w:val="005C74BF"/>
    <w:rsid w:val="005D17C0"/>
    <w:rsid w:val="005D1EAA"/>
    <w:rsid w:val="005D2E0C"/>
    <w:rsid w:val="005D2E43"/>
    <w:rsid w:val="005D335F"/>
    <w:rsid w:val="005D4B89"/>
    <w:rsid w:val="005D531D"/>
    <w:rsid w:val="005D6C61"/>
    <w:rsid w:val="005D780E"/>
    <w:rsid w:val="005E0CC1"/>
    <w:rsid w:val="005E13D2"/>
    <w:rsid w:val="005E15B6"/>
    <w:rsid w:val="005E1684"/>
    <w:rsid w:val="005E1E9E"/>
    <w:rsid w:val="005E27BD"/>
    <w:rsid w:val="005E2D04"/>
    <w:rsid w:val="005E398A"/>
    <w:rsid w:val="005E4DE1"/>
    <w:rsid w:val="005E596D"/>
    <w:rsid w:val="005E5CD3"/>
    <w:rsid w:val="005E6693"/>
    <w:rsid w:val="005E7152"/>
    <w:rsid w:val="005E7B76"/>
    <w:rsid w:val="005F02E2"/>
    <w:rsid w:val="005F1300"/>
    <w:rsid w:val="005F140E"/>
    <w:rsid w:val="005F213E"/>
    <w:rsid w:val="005F2648"/>
    <w:rsid w:val="005F2BF6"/>
    <w:rsid w:val="005F2CB6"/>
    <w:rsid w:val="005F43F0"/>
    <w:rsid w:val="005F442A"/>
    <w:rsid w:val="005F4585"/>
    <w:rsid w:val="005F5B79"/>
    <w:rsid w:val="005F5E49"/>
    <w:rsid w:val="005F7744"/>
    <w:rsid w:val="005F778A"/>
    <w:rsid w:val="006019AE"/>
    <w:rsid w:val="00601ED9"/>
    <w:rsid w:val="00601FE3"/>
    <w:rsid w:val="00602A2F"/>
    <w:rsid w:val="00603AE0"/>
    <w:rsid w:val="00603CEC"/>
    <w:rsid w:val="006047CD"/>
    <w:rsid w:val="00604FB4"/>
    <w:rsid w:val="0060501C"/>
    <w:rsid w:val="00605C5E"/>
    <w:rsid w:val="00606690"/>
    <w:rsid w:val="00606DA5"/>
    <w:rsid w:val="00607E33"/>
    <w:rsid w:val="00610282"/>
    <w:rsid w:val="006109D1"/>
    <w:rsid w:val="00610BEF"/>
    <w:rsid w:val="0061148D"/>
    <w:rsid w:val="0061187E"/>
    <w:rsid w:val="0061248C"/>
    <w:rsid w:val="00612809"/>
    <w:rsid w:val="00612844"/>
    <w:rsid w:val="00613250"/>
    <w:rsid w:val="00613969"/>
    <w:rsid w:val="006151C9"/>
    <w:rsid w:val="00615856"/>
    <w:rsid w:val="00617258"/>
    <w:rsid w:val="00617535"/>
    <w:rsid w:val="00617576"/>
    <w:rsid w:val="00617D26"/>
    <w:rsid w:val="00620867"/>
    <w:rsid w:val="006211EE"/>
    <w:rsid w:val="006217D5"/>
    <w:rsid w:val="006218D7"/>
    <w:rsid w:val="006229B5"/>
    <w:rsid w:val="006242D9"/>
    <w:rsid w:val="00624398"/>
    <w:rsid w:val="006248E3"/>
    <w:rsid w:val="00624925"/>
    <w:rsid w:val="00624999"/>
    <w:rsid w:val="00625591"/>
    <w:rsid w:val="00625F08"/>
    <w:rsid w:val="00626432"/>
    <w:rsid w:val="006265C3"/>
    <w:rsid w:val="00627FF3"/>
    <w:rsid w:val="006300F4"/>
    <w:rsid w:val="006304B1"/>
    <w:rsid w:val="00630CC5"/>
    <w:rsid w:val="00631B2E"/>
    <w:rsid w:val="00633978"/>
    <w:rsid w:val="00634423"/>
    <w:rsid w:val="00634690"/>
    <w:rsid w:val="006352CB"/>
    <w:rsid w:val="006371A1"/>
    <w:rsid w:val="00637D63"/>
    <w:rsid w:val="00637F5B"/>
    <w:rsid w:val="0064125F"/>
    <w:rsid w:val="00641676"/>
    <w:rsid w:val="006420C6"/>
    <w:rsid w:val="00642697"/>
    <w:rsid w:val="00643379"/>
    <w:rsid w:val="006449BE"/>
    <w:rsid w:val="00644A4F"/>
    <w:rsid w:val="00644E6C"/>
    <w:rsid w:val="00644F64"/>
    <w:rsid w:val="00645687"/>
    <w:rsid w:val="00645BFB"/>
    <w:rsid w:val="0064616A"/>
    <w:rsid w:val="00646ADF"/>
    <w:rsid w:val="0065001C"/>
    <w:rsid w:val="00651697"/>
    <w:rsid w:val="00651ABE"/>
    <w:rsid w:val="00652525"/>
    <w:rsid w:val="00652D05"/>
    <w:rsid w:val="00652EC8"/>
    <w:rsid w:val="0065337D"/>
    <w:rsid w:val="00654502"/>
    <w:rsid w:val="00654660"/>
    <w:rsid w:val="006547B8"/>
    <w:rsid w:val="0065519A"/>
    <w:rsid w:val="0065634D"/>
    <w:rsid w:val="006564E6"/>
    <w:rsid w:val="00656F18"/>
    <w:rsid w:val="0065731E"/>
    <w:rsid w:val="006573CD"/>
    <w:rsid w:val="006604F3"/>
    <w:rsid w:val="00660615"/>
    <w:rsid w:val="0066108D"/>
    <w:rsid w:val="00662652"/>
    <w:rsid w:val="00662D05"/>
    <w:rsid w:val="00663714"/>
    <w:rsid w:val="00664F5A"/>
    <w:rsid w:val="00665061"/>
    <w:rsid w:val="00665318"/>
    <w:rsid w:val="00665A84"/>
    <w:rsid w:val="00666DFF"/>
    <w:rsid w:val="0066755D"/>
    <w:rsid w:val="00670D25"/>
    <w:rsid w:val="00670E94"/>
    <w:rsid w:val="00670ED2"/>
    <w:rsid w:val="006715C5"/>
    <w:rsid w:val="006721FF"/>
    <w:rsid w:val="006724E7"/>
    <w:rsid w:val="006732C6"/>
    <w:rsid w:val="006735E4"/>
    <w:rsid w:val="006740C0"/>
    <w:rsid w:val="00674942"/>
    <w:rsid w:val="00674A96"/>
    <w:rsid w:val="00674F65"/>
    <w:rsid w:val="00675A7C"/>
    <w:rsid w:val="006763D0"/>
    <w:rsid w:val="006766FB"/>
    <w:rsid w:val="00680E3A"/>
    <w:rsid w:val="00680FC5"/>
    <w:rsid w:val="006818B6"/>
    <w:rsid w:val="00682BB1"/>
    <w:rsid w:val="00683D62"/>
    <w:rsid w:val="00684158"/>
    <w:rsid w:val="0068567C"/>
    <w:rsid w:val="00685AF0"/>
    <w:rsid w:val="00685D63"/>
    <w:rsid w:val="0068685F"/>
    <w:rsid w:val="00686B36"/>
    <w:rsid w:val="00686FC1"/>
    <w:rsid w:val="00687A4F"/>
    <w:rsid w:val="00687AAC"/>
    <w:rsid w:val="0069052C"/>
    <w:rsid w:val="006910A3"/>
    <w:rsid w:val="006910B9"/>
    <w:rsid w:val="00691BDC"/>
    <w:rsid w:val="006920CA"/>
    <w:rsid w:val="00692FE1"/>
    <w:rsid w:val="00693335"/>
    <w:rsid w:val="006936F0"/>
    <w:rsid w:val="00694200"/>
    <w:rsid w:val="006949AF"/>
    <w:rsid w:val="00695A60"/>
    <w:rsid w:val="00696675"/>
    <w:rsid w:val="0069755E"/>
    <w:rsid w:val="006975F9"/>
    <w:rsid w:val="006979CA"/>
    <w:rsid w:val="006A186A"/>
    <w:rsid w:val="006A1970"/>
    <w:rsid w:val="006A1D2E"/>
    <w:rsid w:val="006A1D60"/>
    <w:rsid w:val="006A251D"/>
    <w:rsid w:val="006A3629"/>
    <w:rsid w:val="006A386D"/>
    <w:rsid w:val="006A3E87"/>
    <w:rsid w:val="006A403C"/>
    <w:rsid w:val="006A543D"/>
    <w:rsid w:val="006A5AFF"/>
    <w:rsid w:val="006A649C"/>
    <w:rsid w:val="006A74F3"/>
    <w:rsid w:val="006A7703"/>
    <w:rsid w:val="006A7802"/>
    <w:rsid w:val="006B0018"/>
    <w:rsid w:val="006B11FB"/>
    <w:rsid w:val="006B19CD"/>
    <w:rsid w:val="006B20CA"/>
    <w:rsid w:val="006B2372"/>
    <w:rsid w:val="006B2EC7"/>
    <w:rsid w:val="006B3084"/>
    <w:rsid w:val="006B31B7"/>
    <w:rsid w:val="006B3532"/>
    <w:rsid w:val="006B3625"/>
    <w:rsid w:val="006B3C56"/>
    <w:rsid w:val="006B497A"/>
    <w:rsid w:val="006B528D"/>
    <w:rsid w:val="006B59F9"/>
    <w:rsid w:val="006B5A2F"/>
    <w:rsid w:val="006B611B"/>
    <w:rsid w:val="006B6255"/>
    <w:rsid w:val="006B6E86"/>
    <w:rsid w:val="006B70F4"/>
    <w:rsid w:val="006B71E8"/>
    <w:rsid w:val="006B7932"/>
    <w:rsid w:val="006B7B3D"/>
    <w:rsid w:val="006B7D9D"/>
    <w:rsid w:val="006C0077"/>
    <w:rsid w:val="006C0DDC"/>
    <w:rsid w:val="006C1850"/>
    <w:rsid w:val="006C21C0"/>
    <w:rsid w:val="006C2433"/>
    <w:rsid w:val="006C261D"/>
    <w:rsid w:val="006C322A"/>
    <w:rsid w:val="006C4021"/>
    <w:rsid w:val="006C4D87"/>
    <w:rsid w:val="006C4FF2"/>
    <w:rsid w:val="006C5ACA"/>
    <w:rsid w:val="006C6728"/>
    <w:rsid w:val="006C6895"/>
    <w:rsid w:val="006C6E96"/>
    <w:rsid w:val="006C6FF0"/>
    <w:rsid w:val="006D016E"/>
    <w:rsid w:val="006D269D"/>
    <w:rsid w:val="006D52B4"/>
    <w:rsid w:val="006D52EF"/>
    <w:rsid w:val="006D569E"/>
    <w:rsid w:val="006D5779"/>
    <w:rsid w:val="006D59BF"/>
    <w:rsid w:val="006D6EF5"/>
    <w:rsid w:val="006D7798"/>
    <w:rsid w:val="006D7CCD"/>
    <w:rsid w:val="006D7CD0"/>
    <w:rsid w:val="006E0803"/>
    <w:rsid w:val="006E0E76"/>
    <w:rsid w:val="006E33FF"/>
    <w:rsid w:val="006E3F1F"/>
    <w:rsid w:val="006E429B"/>
    <w:rsid w:val="006E442B"/>
    <w:rsid w:val="006E4C85"/>
    <w:rsid w:val="006E5670"/>
    <w:rsid w:val="006E6FAC"/>
    <w:rsid w:val="006F0E13"/>
    <w:rsid w:val="006F14B1"/>
    <w:rsid w:val="006F1DA6"/>
    <w:rsid w:val="006F1E24"/>
    <w:rsid w:val="006F1ED9"/>
    <w:rsid w:val="006F2830"/>
    <w:rsid w:val="006F44DD"/>
    <w:rsid w:val="006F4ACE"/>
    <w:rsid w:val="006F54F9"/>
    <w:rsid w:val="006F56E8"/>
    <w:rsid w:val="006F5A67"/>
    <w:rsid w:val="006F5D9B"/>
    <w:rsid w:val="006F5DC2"/>
    <w:rsid w:val="006F639B"/>
    <w:rsid w:val="006F6DA6"/>
    <w:rsid w:val="006F6EA1"/>
    <w:rsid w:val="006F7CAA"/>
    <w:rsid w:val="006F7F97"/>
    <w:rsid w:val="007000B4"/>
    <w:rsid w:val="00701EA7"/>
    <w:rsid w:val="007021BA"/>
    <w:rsid w:val="0070251D"/>
    <w:rsid w:val="00702C6C"/>
    <w:rsid w:val="00702FF2"/>
    <w:rsid w:val="007035A2"/>
    <w:rsid w:val="00703C3A"/>
    <w:rsid w:val="00703F41"/>
    <w:rsid w:val="0070580F"/>
    <w:rsid w:val="00705AC4"/>
    <w:rsid w:val="00705BC0"/>
    <w:rsid w:val="00705CC0"/>
    <w:rsid w:val="00705F01"/>
    <w:rsid w:val="007064F1"/>
    <w:rsid w:val="007071F0"/>
    <w:rsid w:val="00707546"/>
    <w:rsid w:val="00707DDF"/>
    <w:rsid w:val="00707F2C"/>
    <w:rsid w:val="00712525"/>
    <w:rsid w:val="00712B99"/>
    <w:rsid w:val="00713E39"/>
    <w:rsid w:val="00714631"/>
    <w:rsid w:val="0071532C"/>
    <w:rsid w:val="00715E5F"/>
    <w:rsid w:val="00715F3F"/>
    <w:rsid w:val="0071674C"/>
    <w:rsid w:val="00716BD1"/>
    <w:rsid w:val="00716C0C"/>
    <w:rsid w:val="00717FB8"/>
    <w:rsid w:val="00720723"/>
    <w:rsid w:val="00720916"/>
    <w:rsid w:val="00720F80"/>
    <w:rsid w:val="0072171A"/>
    <w:rsid w:val="00721CC9"/>
    <w:rsid w:val="00721D1A"/>
    <w:rsid w:val="00721DF0"/>
    <w:rsid w:val="00721E0E"/>
    <w:rsid w:val="00722B99"/>
    <w:rsid w:val="007242C9"/>
    <w:rsid w:val="00724357"/>
    <w:rsid w:val="00724480"/>
    <w:rsid w:val="00724582"/>
    <w:rsid w:val="00725C7D"/>
    <w:rsid w:val="00725EB2"/>
    <w:rsid w:val="00726E46"/>
    <w:rsid w:val="00730B05"/>
    <w:rsid w:val="00731488"/>
    <w:rsid w:val="00732190"/>
    <w:rsid w:val="0073258E"/>
    <w:rsid w:val="0073273E"/>
    <w:rsid w:val="00733041"/>
    <w:rsid w:val="00733733"/>
    <w:rsid w:val="0073399D"/>
    <w:rsid w:val="00734C0C"/>
    <w:rsid w:val="007352C1"/>
    <w:rsid w:val="0073558D"/>
    <w:rsid w:val="0073585D"/>
    <w:rsid w:val="00735B43"/>
    <w:rsid w:val="00735C97"/>
    <w:rsid w:val="0073665B"/>
    <w:rsid w:val="00736D9E"/>
    <w:rsid w:val="007372BA"/>
    <w:rsid w:val="0073735C"/>
    <w:rsid w:val="00740291"/>
    <w:rsid w:val="0074037F"/>
    <w:rsid w:val="00741BF0"/>
    <w:rsid w:val="0074290A"/>
    <w:rsid w:val="0074418D"/>
    <w:rsid w:val="00744AC8"/>
    <w:rsid w:val="007451C3"/>
    <w:rsid w:val="00746512"/>
    <w:rsid w:val="00746D68"/>
    <w:rsid w:val="00747375"/>
    <w:rsid w:val="00747F83"/>
    <w:rsid w:val="00750CC3"/>
    <w:rsid w:val="00751057"/>
    <w:rsid w:val="007519E5"/>
    <w:rsid w:val="0075270E"/>
    <w:rsid w:val="00752C30"/>
    <w:rsid w:val="00753B06"/>
    <w:rsid w:val="00753D42"/>
    <w:rsid w:val="00753EBF"/>
    <w:rsid w:val="0075417C"/>
    <w:rsid w:val="00754948"/>
    <w:rsid w:val="00756B37"/>
    <w:rsid w:val="00757B86"/>
    <w:rsid w:val="00763456"/>
    <w:rsid w:val="00764A88"/>
    <w:rsid w:val="00765F2E"/>
    <w:rsid w:val="0076602D"/>
    <w:rsid w:val="007660E8"/>
    <w:rsid w:val="007663FA"/>
    <w:rsid w:val="007676EB"/>
    <w:rsid w:val="00767781"/>
    <w:rsid w:val="007700D6"/>
    <w:rsid w:val="00770162"/>
    <w:rsid w:val="00770328"/>
    <w:rsid w:val="007713CE"/>
    <w:rsid w:val="007718FA"/>
    <w:rsid w:val="00771AA2"/>
    <w:rsid w:val="0077270A"/>
    <w:rsid w:val="00772A96"/>
    <w:rsid w:val="00774554"/>
    <w:rsid w:val="00774613"/>
    <w:rsid w:val="00775524"/>
    <w:rsid w:val="00775799"/>
    <w:rsid w:val="00775FAF"/>
    <w:rsid w:val="0077706A"/>
    <w:rsid w:val="00777092"/>
    <w:rsid w:val="0077731B"/>
    <w:rsid w:val="007773B7"/>
    <w:rsid w:val="00777460"/>
    <w:rsid w:val="007802D1"/>
    <w:rsid w:val="00780367"/>
    <w:rsid w:val="00780B87"/>
    <w:rsid w:val="00780C5F"/>
    <w:rsid w:val="00781071"/>
    <w:rsid w:val="00781BFD"/>
    <w:rsid w:val="00781C7D"/>
    <w:rsid w:val="00784692"/>
    <w:rsid w:val="007847E4"/>
    <w:rsid w:val="00784C0B"/>
    <w:rsid w:val="00785B90"/>
    <w:rsid w:val="00785BF9"/>
    <w:rsid w:val="00786640"/>
    <w:rsid w:val="00786FDA"/>
    <w:rsid w:val="00787CB0"/>
    <w:rsid w:val="0079018A"/>
    <w:rsid w:val="00790453"/>
    <w:rsid w:val="0079147C"/>
    <w:rsid w:val="007919DA"/>
    <w:rsid w:val="00792D8E"/>
    <w:rsid w:val="00793492"/>
    <w:rsid w:val="00793C72"/>
    <w:rsid w:val="00793E5A"/>
    <w:rsid w:val="007953BF"/>
    <w:rsid w:val="00795CCD"/>
    <w:rsid w:val="00796B63"/>
    <w:rsid w:val="00796C4B"/>
    <w:rsid w:val="007A000F"/>
    <w:rsid w:val="007A12DA"/>
    <w:rsid w:val="007A15A9"/>
    <w:rsid w:val="007A2481"/>
    <w:rsid w:val="007A2E9E"/>
    <w:rsid w:val="007A350B"/>
    <w:rsid w:val="007A35CF"/>
    <w:rsid w:val="007A3AD9"/>
    <w:rsid w:val="007A42FE"/>
    <w:rsid w:val="007A46F5"/>
    <w:rsid w:val="007A4E5E"/>
    <w:rsid w:val="007A5241"/>
    <w:rsid w:val="007A5E05"/>
    <w:rsid w:val="007A6723"/>
    <w:rsid w:val="007A6E07"/>
    <w:rsid w:val="007A7748"/>
    <w:rsid w:val="007A7922"/>
    <w:rsid w:val="007B003D"/>
    <w:rsid w:val="007B02CF"/>
    <w:rsid w:val="007B06F0"/>
    <w:rsid w:val="007B0C3E"/>
    <w:rsid w:val="007B216B"/>
    <w:rsid w:val="007B27B9"/>
    <w:rsid w:val="007B36C3"/>
    <w:rsid w:val="007B4D0C"/>
    <w:rsid w:val="007B5FA3"/>
    <w:rsid w:val="007B6DF6"/>
    <w:rsid w:val="007B78EE"/>
    <w:rsid w:val="007C0465"/>
    <w:rsid w:val="007C0D3C"/>
    <w:rsid w:val="007C18CE"/>
    <w:rsid w:val="007C192A"/>
    <w:rsid w:val="007C2451"/>
    <w:rsid w:val="007C385D"/>
    <w:rsid w:val="007C48F8"/>
    <w:rsid w:val="007C4A2C"/>
    <w:rsid w:val="007C503A"/>
    <w:rsid w:val="007C6442"/>
    <w:rsid w:val="007C669E"/>
    <w:rsid w:val="007C68FF"/>
    <w:rsid w:val="007C699D"/>
    <w:rsid w:val="007C6C0A"/>
    <w:rsid w:val="007C6D92"/>
    <w:rsid w:val="007C74CC"/>
    <w:rsid w:val="007C79C6"/>
    <w:rsid w:val="007D0D38"/>
    <w:rsid w:val="007D0F28"/>
    <w:rsid w:val="007D10A6"/>
    <w:rsid w:val="007D113B"/>
    <w:rsid w:val="007D2713"/>
    <w:rsid w:val="007D2C0B"/>
    <w:rsid w:val="007D3779"/>
    <w:rsid w:val="007D3B2E"/>
    <w:rsid w:val="007D3E93"/>
    <w:rsid w:val="007D4EAD"/>
    <w:rsid w:val="007D53E6"/>
    <w:rsid w:val="007D5980"/>
    <w:rsid w:val="007D6AB1"/>
    <w:rsid w:val="007D718A"/>
    <w:rsid w:val="007D7B7E"/>
    <w:rsid w:val="007E0136"/>
    <w:rsid w:val="007E02D0"/>
    <w:rsid w:val="007E05F5"/>
    <w:rsid w:val="007E086E"/>
    <w:rsid w:val="007E0D88"/>
    <w:rsid w:val="007E1E95"/>
    <w:rsid w:val="007E226E"/>
    <w:rsid w:val="007E2AA4"/>
    <w:rsid w:val="007E411A"/>
    <w:rsid w:val="007E4596"/>
    <w:rsid w:val="007E4606"/>
    <w:rsid w:val="007E4FBF"/>
    <w:rsid w:val="007E55B7"/>
    <w:rsid w:val="007E55F4"/>
    <w:rsid w:val="007E58EE"/>
    <w:rsid w:val="007E5AF4"/>
    <w:rsid w:val="007E5EC7"/>
    <w:rsid w:val="007E627A"/>
    <w:rsid w:val="007E6BB9"/>
    <w:rsid w:val="007E7277"/>
    <w:rsid w:val="007E7DC1"/>
    <w:rsid w:val="007F0D19"/>
    <w:rsid w:val="007F1593"/>
    <w:rsid w:val="007F1A6B"/>
    <w:rsid w:val="007F2297"/>
    <w:rsid w:val="007F37CD"/>
    <w:rsid w:val="007F4981"/>
    <w:rsid w:val="007F4AA2"/>
    <w:rsid w:val="007F61E8"/>
    <w:rsid w:val="007F7344"/>
    <w:rsid w:val="007F7705"/>
    <w:rsid w:val="008001AC"/>
    <w:rsid w:val="00800534"/>
    <w:rsid w:val="00800927"/>
    <w:rsid w:val="00800E70"/>
    <w:rsid w:val="0080115B"/>
    <w:rsid w:val="008017DA"/>
    <w:rsid w:val="008018F7"/>
    <w:rsid w:val="00801F86"/>
    <w:rsid w:val="00802076"/>
    <w:rsid w:val="008025F8"/>
    <w:rsid w:val="00802867"/>
    <w:rsid w:val="00802ADE"/>
    <w:rsid w:val="008033F5"/>
    <w:rsid w:val="00803BE6"/>
    <w:rsid w:val="00805B7F"/>
    <w:rsid w:val="00805BCF"/>
    <w:rsid w:val="00806A5D"/>
    <w:rsid w:val="008071FD"/>
    <w:rsid w:val="008108D6"/>
    <w:rsid w:val="0081124A"/>
    <w:rsid w:val="008115DD"/>
    <w:rsid w:val="008115EB"/>
    <w:rsid w:val="008124A1"/>
    <w:rsid w:val="00812B5C"/>
    <w:rsid w:val="008138B0"/>
    <w:rsid w:val="00814D8F"/>
    <w:rsid w:val="00815F30"/>
    <w:rsid w:val="00820460"/>
    <w:rsid w:val="00821D22"/>
    <w:rsid w:val="00821DB9"/>
    <w:rsid w:val="00822264"/>
    <w:rsid w:val="0082250C"/>
    <w:rsid w:val="00822E1B"/>
    <w:rsid w:val="00823A35"/>
    <w:rsid w:val="00823B66"/>
    <w:rsid w:val="0082523E"/>
    <w:rsid w:val="00825285"/>
    <w:rsid w:val="00825FE4"/>
    <w:rsid w:val="00827305"/>
    <w:rsid w:val="0082732B"/>
    <w:rsid w:val="00827A01"/>
    <w:rsid w:val="008311BE"/>
    <w:rsid w:val="00831569"/>
    <w:rsid w:val="00831C31"/>
    <w:rsid w:val="00831D77"/>
    <w:rsid w:val="00831FBD"/>
    <w:rsid w:val="0083285B"/>
    <w:rsid w:val="00833358"/>
    <w:rsid w:val="008334A3"/>
    <w:rsid w:val="008334EB"/>
    <w:rsid w:val="008335BF"/>
    <w:rsid w:val="00833604"/>
    <w:rsid w:val="00833AC0"/>
    <w:rsid w:val="008343D5"/>
    <w:rsid w:val="00834462"/>
    <w:rsid w:val="00836316"/>
    <w:rsid w:val="0083644B"/>
    <w:rsid w:val="00836CD9"/>
    <w:rsid w:val="00836DB9"/>
    <w:rsid w:val="0083745C"/>
    <w:rsid w:val="0083759C"/>
    <w:rsid w:val="008377A8"/>
    <w:rsid w:val="00837B73"/>
    <w:rsid w:val="00837BB7"/>
    <w:rsid w:val="008404B8"/>
    <w:rsid w:val="00840730"/>
    <w:rsid w:val="00841CEE"/>
    <w:rsid w:val="00841DFE"/>
    <w:rsid w:val="008426DD"/>
    <w:rsid w:val="0084372A"/>
    <w:rsid w:val="0084445F"/>
    <w:rsid w:val="00844D28"/>
    <w:rsid w:val="0084560B"/>
    <w:rsid w:val="00845EB4"/>
    <w:rsid w:val="008460DF"/>
    <w:rsid w:val="00846329"/>
    <w:rsid w:val="008467CB"/>
    <w:rsid w:val="00847104"/>
    <w:rsid w:val="00847269"/>
    <w:rsid w:val="00847407"/>
    <w:rsid w:val="00850FF3"/>
    <w:rsid w:val="00851D1A"/>
    <w:rsid w:val="0085201A"/>
    <w:rsid w:val="00852B70"/>
    <w:rsid w:val="00853C4A"/>
    <w:rsid w:val="008541A4"/>
    <w:rsid w:val="00856826"/>
    <w:rsid w:val="00857B7C"/>
    <w:rsid w:val="00857C31"/>
    <w:rsid w:val="00857EB5"/>
    <w:rsid w:val="008606B4"/>
    <w:rsid w:val="00861587"/>
    <w:rsid w:val="00861636"/>
    <w:rsid w:val="008617EB"/>
    <w:rsid w:val="00862E2D"/>
    <w:rsid w:val="00863178"/>
    <w:rsid w:val="00863483"/>
    <w:rsid w:val="008658F6"/>
    <w:rsid w:val="00866801"/>
    <w:rsid w:val="00871189"/>
    <w:rsid w:val="008715B2"/>
    <w:rsid w:val="00871D16"/>
    <w:rsid w:val="00872EE7"/>
    <w:rsid w:val="00872F6A"/>
    <w:rsid w:val="008732F2"/>
    <w:rsid w:val="0087362C"/>
    <w:rsid w:val="0087402D"/>
    <w:rsid w:val="00874A72"/>
    <w:rsid w:val="008753A1"/>
    <w:rsid w:val="008753BA"/>
    <w:rsid w:val="00875800"/>
    <w:rsid w:val="008759A1"/>
    <w:rsid w:val="00876015"/>
    <w:rsid w:val="00876072"/>
    <w:rsid w:val="00876268"/>
    <w:rsid w:val="00876A23"/>
    <w:rsid w:val="00876F1A"/>
    <w:rsid w:val="00876F8B"/>
    <w:rsid w:val="0087757E"/>
    <w:rsid w:val="0087765B"/>
    <w:rsid w:val="00877EA5"/>
    <w:rsid w:val="008804F2"/>
    <w:rsid w:val="0088092B"/>
    <w:rsid w:val="00880E53"/>
    <w:rsid w:val="008819FD"/>
    <w:rsid w:val="00881DD1"/>
    <w:rsid w:val="00882090"/>
    <w:rsid w:val="008826B9"/>
    <w:rsid w:val="00882EE1"/>
    <w:rsid w:val="0088327F"/>
    <w:rsid w:val="008833D9"/>
    <w:rsid w:val="00884E63"/>
    <w:rsid w:val="008850D0"/>
    <w:rsid w:val="008852C0"/>
    <w:rsid w:val="0088563B"/>
    <w:rsid w:val="008859DC"/>
    <w:rsid w:val="00885D41"/>
    <w:rsid w:val="00885D80"/>
    <w:rsid w:val="00885DB0"/>
    <w:rsid w:val="00886D1E"/>
    <w:rsid w:val="008907FA"/>
    <w:rsid w:val="00891775"/>
    <w:rsid w:val="00891D4D"/>
    <w:rsid w:val="00891F59"/>
    <w:rsid w:val="00892749"/>
    <w:rsid w:val="00893F64"/>
    <w:rsid w:val="0089405F"/>
    <w:rsid w:val="00894D16"/>
    <w:rsid w:val="00895237"/>
    <w:rsid w:val="00895827"/>
    <w:rsid w:val="00895E79"/>
    <w:rsid w:val="00896C88"/>
    <w:rsid w:val="00897914"/>
    <w:rsid w:val="00897B75"/>
    <w:rsid w:val="008A1223"/>
    <w:rsid w:val="008A1443"/>
    <w:rsid w:val="008A1652"/>
    <w:rsid w:val="008A183D"/>
    <w:rsid w:val="008A1B73"/>
    <w:rsid w:val="008A23E2"/>
    <w:rsid w:val="008A2708"/>
    <w:rsid w:val="008A312E"/>
    <w:rsid w:val="008A36F4"/>
    <w:rsid w:val="008A3D98"/>
    <w:rsid w:val="008A42F1"/>
    <w:rsid w:val="008A4AFD"/>
    <w:rsid w:val="008A58B8"/>
    <w:rsid w:val="008A661D"/>
    <w:rsid w:val="008A6A28"/>
    <w:rsid w:val="008A7385"/>
    <w:rsid w:val="008A7EBC"/>
    <w:rsid w:val="008AB419"/>
    <w:rsid w:val="008B20B0"/>
    <w:rsid w:val="008B29D6"/>
    <w:rsid w:val="008B2A05"/>
    <w:rsid w:val="008B3531"/>
    <w:rsid w:val="008B3F49"/>
    <w:rsid w:val="008B4B0C"/>
    <w:rsid w:val="008B4BD5"/>
    <w:rsid w:val="008B4CD3"/>
    <w:rsid w:val="008B557E"/>
    <w:rsid w:val="008B58AF"/>
    <w:rsid w:val="008B5F64"/>
    <w:rsid w:val="008B5F85"/>
    <w:rsid w:val="008B6334"/>
    <w:rsid w:val="008B6D67"/>
    <w:rsid w:val="008B6D68"/>
    <w:rsid w:val="008B6DF0"/>
    <w:rsid w:val="008B7612"/>
    <w:rsid w:val="008C0003"/>
    <w:rsid w:val="008C0A85"/>
    <w:rsid w:val="008C1599"/>
    <w:rsid w:val="008C1750"/>
    <w:rsid w:val="008C1B32"/>
    <w:rsid w:val="008C2460"/>
    <w:rsid w:val="008C3295"/>
    <w:rsid w:val="008C373E"/>
    <w:rsid w:val="008C4791"/>
    <w:rsid w:val="008C5765"/>
    <w:rsid w:val="008C59D0"/>
    <w:rsid w:val="008C5B15"/>
    <w:rsid w:val="008C5DF5"/>
    <w:rsid w:val="008C7C3B"/>
    <w:rsid w:val="008D0B94"/>
    <w:rsid w:val="008D0CD0"/>
    <w:rsid w:val="008D1441"/>
    <w:rsid w:val="008D1636"/>
    <w:rsid w:val="008D1776"/>
    <w:rsid w:val="008D2738"/>
    <w:rsid w:val="008D2792"/>
    <w:rsid w:val="008D3BB2"/>
    <w:rsid w:val="008D4509"/>
    <w:rsid w:val="008D4736"/>
    <w:rsid w:val="008D4A5C"/>
    <w:rsid w:val="008D4E3A"/>
    <w:rsid w:val="008D54D9"/>
    <w:rsid w:val="008D585C"/>
    <w:rsid w:val="008D5F3D"/>
    <w:rsid w:val="008D600D"/>
    <w:rsid w:val="008D7186"/>
    <w:rsid w:val="008D72C8"/>
    <w:rsid w:val="008D75B9"/>
    <w:rsid w:val="008E0C4F"/>
    <w:rsid w:val="008E11CB"/>
    <w:rsid w:val="008E197E"/>
    <w:rsid w:val="008E1AD0"/>
    <w:rsid w:val="008E1EC8"/>
    <w:rsid w:val="008E2832"/>
    <w:rsid w:val="008E2C1B"/>
    <w:rsid w:val="008E2D3D"/>
    <w:rsid w:val="008E2D62"/>
    <w:rsid w:val="008E383A"/>
    <w:rsid w:val="008E3BCE"/>
    <w:rsid w:val="008E3FEC"/>
    <w:rsid w:val="008E494C"/>
    <w:rsid w:val="008E593B"/>
    <w:rsid w:val="008E5F8E"/>
    <w:rsid w:val="008E7961"/>
    <w:rsid w:val="008F01AB"/>
    <w:rsid w:val="008F0B18"/>
    <w:rsid w:val="008F1BC3"/>
    <w:rsid w:val="008F2912"/>
    <w:rsid w:val="008F313E"/>
    <w:rsid w:val="008F33D8"/>
    <w:rsid w:val="008F3BE7"/>
    <w:rsid w:val="008F4644"/>
    <w:rsid w:val="008F4C48"/>
    <w:rsid w:val="008F51E0"/>
    <w:rsid w:val="008F5E95"/>
    <w:rsid w:val="008F6333"/>
    <w:rsid w:val="008F6612"/>
    <w:rsid w:val="008F6639"/>
    <w:rsid w:val="008F6861"/>
    <w:rsid w:val="008F6CA6"/>
    <w:rsid w:val="008F6E01"/>
    <w:rsid w:val="008F70E4"/>
    <w:rsid w:val="008F75CE"/>
    <w:rsid w:val="008F779A"/>
    <w:rsid w:val="008F7C2C"/>
    <w:rsid w:val="008F7D06"/>
    <w:rsid w:val="00900273"/>
    <w:rsid w:val="009007EA"/>
    <w:rsid w:val="009009C0"/>
    <w:rsid w:val="00902A37"/>
    <w:rsid w:val="00902CDA"/>
    <w:rsid w:val="009036BE"/>
    <w:rsid w:val="00904B28"/>
    <w:rsid w:val="009056AF"/>
    <w:rsid w:val="00905B59"/>
    <w:rsid w:val="00906D1C"/>
    <w:rsid w:val="00910030"/>
    <w:rsid w:val="00910031"/>
    <w:rsid w:val="00910FBC"/>
    <w:rsid w:val="009117F3"/>
    <w:rsid w:val="00911BAD"/>
    <w:rsid w:val="009127F6"/>
    <w:rsid w:val="009135E6"/>
    <w:rsid w:val="00914392"/>
    <w:rsid w:val="00914C7C"/>
    <w:rsid w:val="00915BFA"/>
    <w:rsid w:val="00915EE6"/>
    <w:rsid w:val="00916810"/>
    <w:rsid w:val="00916988"/>
    <w:rsid w:val="009177A5"/>
    <w:rsid w:val="00920391"/>
    <w:rsid w:val="0092062C"/>
    <w:rsid w:val="0092075F"/>
    <w:rsid w:val="00921C19"/>
    <w:rsid w:val="00922CF0"/>
    <w:rsid w:val="00923316"/>
    <w:rsid w:val="00923AA9"/>
    <w:rsid w:val="00924072"/>
    <w:rsid w:val="00924483"/>
    <w:rsid w:val="0092563A"/>
    <w:rsid w:val="00925CC8"/>
    <w:rsid w:val="0092624F"/>
    <w:rsid w:val="009264D4"/>
    <w:rsid w:val="00926638"/>
    <w:rsid w:val="00926914"/>
    <w:rsid w:val="00926A81"/>
    <w:rsid w:val="00926E20"/>
    <w:rsid w:val="00927A96"/>
    <w:rsid w:val="00927C63"/>
    <w:rsid w:val="00927D0A"/>
    <w:rsid w:val="009313A3"/>
    <w:rsid w:val="00931667"/>
    <w:rsid w:val="00932B7B"/>
    <w:rsid w:val="00932F46"/>
    <w:rsid w:val="00932FD5"/>
    <w:rsid w:val="009351A3"/>
    <w:rsid w:val="0093534F"/>
    <w:rsid w:val="009353D7"/>
    <w:rsid w:val="00936305"/>
    <w:rsid w:val="00937475"/>
    <w:rsid w:val="00937B04"/>
    <w:rsid w:val="0094024F"/>
    <w:rsid w:val="00940C27"/>
    <w:rsid w:val="00942E30"/>
    <w:rsid w:val="0094390E"/>
    <w:rsid w:val="00943988"/>
    <w:rsid w:val="00943F49"/>
    <w:rsid w:val="0094459D"/>
    <w:rsid w:val="00945557"/>
    <w:rsid w:val="00945589"/>
    <w:rsid w:val="00946710"/>
    <w:rsid w:val="009467D8"/>
    <w:rsid w:val="00946DE2"/>
    <w:rsid w:val="00947650"/>
    <w:rsid w:val="009507B1"/>
    <w:rsid w:val="00950DE5"/>
    <w:rsid w:val="00951037"/>
    <w:rsid w:val="009510AD"/>
    <w:rsid w:val="00952050"/>
    <w:rsid w:val="009520E1"/>
    <w:rsid w:val="00952211"/>
    <w:rsid w:val="00952ADB"/>
    <w:rsid w:val="00952B37"/>
    <w:rsid w:val="00954D5E"/>
    <w:rsid w:val="00954F33"/>
    <w:rsid w:val="0095548F"/>
    <w:rsid w:val="0095577E"/>
    <w:rsid w:val="009561E2"/>
    <w:rsid w:val="00956232"/>
    <w:rsid w:val="00956381"/>
    <w:rsid w:val="0095651B"/>
    <w:rsid w:val="00957265"/>
    <w:rsid w:val="00957E22"/>
    <w:rsid w:val="0096019D"/>
    <w:rsid w:val="009602D3"/>
    <w:rsid w:val="009606D2"/>
    <w:rsid w:val="00960C37"/>
    <w:rsid w:val="00960C5E"/>
    <w:rsid w:val="009614DD"/>
    <w:rsid w:val="00961501"/>
    <w:rsid w:val="00961906"/>
    <w:rsid w:val="00961954"/>
    <w:rsid w:val="00961D4C"/>
    <w:rsid w:val="00961DB1"/>
    <w:rsid w:val="0096235A"/>
    <w:rsid w:val="0096257E"/>
    <w:rsid w:val="00962F30"/>
    <w:rsid w:val="00965321"/>
    <w:rsid w:val="00965379"/>
    <w:rsid w:val="0096554A"/>
    <w:rsid w:val="00965F67"/>
    <w:rsid w:val="009660D9"/>
    <w:rsid w:val="00967033"/>
    <w:rsid w:val="009706AF"/>
    <w:rsid w:val="00971354"/>
    <w:rsid w:val="009716F1"/>
    <w:rsid w:val="00971CC1"/>
    <w:rsid w:val="009729C9"/>
    <w:rsid w:val="00972AEA"/>
    <w:rsid w:val="00972CF7"/>
    <w:rsid w:val="00973CCF"/>
    <w:rsid w:val="00974C34"/>
    <w:rsid w:val="0097622B"/>
    <w:rsid w:val="009765A8"/>
    <w:rsid w:val="00976B44"/>
    <w:rsid w:val="00976C86"/>
    <w:rsid w:val="009774C1"/>
    <w:rsid w:val="00977BB3"/>
    <w:rsid w:val="00977D60"/>
    <w:rsid w:val="00977EDC"/>
    <w:rsid w:val="00981491"/>
    <w:rsid w:val="009816EE"/>
    <w:rsid w:val="00981CE2"/>
    <w:rsid w:val="009826FE"/>
    <w:rsid w:val="00983083"/>
    <w:rsid w:val="0098327D"/>
    <w:rsid w:val="009832CF"/>
    <w:rsid w:val="00983875"/>
    <w:rsid w:val="00984136"/>
    <w:rsid w:val="009842DC"/>
    <w:rsid w:val="009866BF"/>
    <w:rsid w:val="0099000B"/>
    <w:rsid w:val="00990015"/>
    <w:rsid w:val="009904CA"/>
    <w:rsid w:val="0099098D"/>
    <w:rsid w:val="009909E4"/>
    <w:rsid w:val="009919F0"/>
    <w:rsid w:val="00993814"/>
    <w:rsid w:val="0099390D"/>
    <w:rsid w:val="009941A4"/>
    <w:rsid w:val="009941F3"/>
    <w:rsid w:val="00994A0B"/>
    <w:rsid w:val="0099518E"/>
    <w:rsid w:val="00995593"/>
    <w:rsid w:val="0099657A"/>
    <w:rsid w:val="00996828"/>
    <w:rsid w:val="00996D46"/>
    <w:rsid w:val="00997E89"/>
    <w:rsid w:val="009A242D"/>
    <w:rsid w:val="009A29C4"/>
    <w:rsid w:val="009A31E7"/>
    <w:rsid w:val="009A354E"/>
    <w:rsid w:val="009A39CB"/>
    <w:rsid w:val="009A54E6"/>
    <w:rsid w:val="009A597D"/>
    <w:rsid w:val="009A623E"/>
    <w:rsid w:val="009A67B9"/>
    <w:rsid w:val="009A72A3"/>
    <w:rsid w:val="009B09F3"/>
    <w:rsid w:val="009B0CDF"/>
    <w:rsid w:val="009B1998"/>
    <w:rsid w:val="009B1DB8"/>
    <w:rsid w:val="009B211B"/>
    <w:rsid w:val="009B34A5"/>
    <w:rsid w:val="009B38FE"/>
    <w:rsid w:val="009B396D"/>
    <w:rsid w:val="009B5D21"/>
    <w:rsid w:val="009B5EAF"/>
    <w:rsid w:val="009B5F02"/>
    <w:rsid w:val="009B6E83"/>
    <w:rsid w:val="009B7500"/>
    <w:rsid w:val="009B750B"/>
    <w:rsid w:val="009B7F58"/>
    <w:rsid w:val="009C04C5"/>
    <w:rsid w:val="009C07D6"/>
    <w:rsid w:val="009C13A1"/>
    <w:rsid w:val="009C275E"/>
    <w:rsid w:val="009C2DBB"/>
    <w:rsid w:val="009C3062"/>
    <w:rsid w:val="009C3107"/>
    <w:rsid w:val="009C40EF"/>
    <w:rsid w:val="009C4FEF"/>
    <w:rsid w:val="009C505F"/>
    <w:rsid w:val="009C57EC"/>
    <w:rsid w:val="009C5837"/>
    <w:rsid w:val="009C6D12"/>
    <w:rsid w:val="009C7E50"/>
    <w:rsid w:val="009D068A"/>
    <w:rsid w:val="009D0BB7"/>
    <w:rsid w:val="009D1444"/>
    <w:rsid w:val="009D1A9F"/>
    <w:rsid w:val="009D1CC1"/>
    <w:rsid w:val="009D2C8D"/>
    <w:rsid w:val="009D4282"/>
    <w:rsid w:val="009D52AE"/>
    <w:rsid w:val="009D5301"/>
    <w:rsid w:val="009D55F7"/>
    <w:rsid w:val="009D6396"/>
    <w:rsid w:val="009D6AF0"/>
    <w:rsid w:val="009D6DF2"/>
    <w:rsid w:val="009D7DBB"/>
    <w:rsid w:val="009D7DEB"/>
    <w:rsid w:val="009D7EB8"/>
    <w:rsid w:val="009E002A"/>
    <w:rsid w:val="009E02CC"/>
    <w:rsid w:val="009E1218"/>
    <w:rsid w:val="009E1A80"/>
    <w:rsid w:val="009E22C1"/>
    <w:rsid w:val="009E32FA"/>
    <w:rsid w:val="009E38F4"/>
    <w:rsid w:val="009E40BA"/>
    <w:rsid w:val="009E6D5F"/>
    <w:rsid w:val="009E7630"/>
    <w:rsid w:val="009E775F"/>
    <w:rsid w:val="009F018E"/>
    <w:rsid w:val="009F0B3B"/>
    <w:rsid w:val="009F19B7"/>
    <w:rsid w:val="009F1AB7"/>
    <w:rsid w:val="009F1ABE"/>
    <w:rsid w:val="009F1BBA"/>
    <w:rsid w:val="009F2868"/>
    <w:rsid w:val="009F3EB5"/>
    <w:rsid w:val="009F4AAC"/>
    <w:rsid w:val="009F5169"/>
    <w:rsid w:val="009F5B6E"/>
    <w:rsid w:val="009F6F1A"/>
    <w:rsid w:val="009F7219"/>
    <w:rsid w:val="009F72A8"/>
    <w:rsid w:val="009F7383"/>
    <w:rsid w:val="009F77E3"/>
    <w:rsid w:val="009F7C4F"/>
    <w:rsid w:val="00A00C9D"/>
    <w:rsid w:val="00A00E56"/>
    <w:rsid w:val="00A01177"/>
    <w:rsid w:val="00A02327"/>
    <w:rsid w:val="00A0266F"/>
    <w:rsid w:val="00A02943"/>
    <w:rsid w:val="00A03084"/>
    <w:rsid w:val="00A03356"/>
    <w:rsid w:val="00A04220"/>
    <w:rsid w:val="00A04A11"/>
    <w:rsid w:val="00A050FD"/>
    <w:rsid w:val="00A0555D"/>
    <w:rsid w:val="00A07CD1"/>
    <w:rsid w:val="00A1013F"/>
    <w:rsid w:val="00A1066D"/>
    <w:rsid w:val="00A139BE"/>
    <w:rsid w:val="00A13AFC"/>
    <w:rsid w:val="00A15F71"/>
    <w:rsid w:val="00A16C06"/>
    <w:rsid w:val="00A200A7"/>
    <w:rsid w:val="00A20BC2"/>
    <w:rsid w:val="00A20EE7"/>
    <w:rsid w:val="00A2172C"/>
    <w:rsid w:val="00A21D98"/>
    <w:rsid w:val="00A22A7E"/>
    <w:rsid w:val="00A22AB0"/>
    <w:rsid w:val="00A23D21"/>
    <w:rsid w:val="00A242AE"/>
    <w:rsid w:val="00A24818"/>
    <w:rsid w:val="00A24DD7"/>
    <w:rsid w:val="00A25230"/>
    <w:rsid w:val="00A2644A"/>
    <w:rsid w:val="00A279F5"/>
    <w:rsid w:val="00A306DA"/>
    <w:rsid w:val="00A32277"/>
    <w:rsid w:val="00A344B4"/>
    <w:rsid w:val="00A34A3C"/>
    <w:rsid w:val="00A361E7"/>
    <w:rsid w:val="00A369A3"/>
    <w:rsid w:val="00A36A16"/>
    <w:rsid w:val="00A37801"/>
    <w:rsid w:val="00A3F40A"/>
    <w:rsid w:val="00A40033"/>
    <w:rsid w:val="00A40355"/>
    <w:rsid w:val="00A4154F"/>
    <w:rsid w:val="00A41A4C"/>
    <w:rsid w:val="00A41BD3"/>
    <w:rsid w:val="00A422F6"/>
    <w:rsid w:val="00A430B3"/>
    <w:rsid w:val="00A431BA"/>
    <w:rsid w:val="00A4335D"/>
    <w:rsid w:val="00A4393A"/>
    <w:rsid w:val="00A44406"/>
    <w:rsid w:val="00A44652"/>
    <w:rsid w:val="00A4480B"/>
    <w:rsid w:val="00A44D3B"/>
    <w:rsid w:val="00A45E3C"/>
    <w:rsid w:val="00A4643F"/>
    <w:rsid w:val="00A4670E"/>
    <w:rsid w:val="00A46D77"/>
    <w:rsid w:val="00A472FE"/>
    <w:rsid w:val="00A47640"/>
    <w:rsid w:val="00A5039B"/>
    <w:rsid w:val="00A50B88"/>
    <w:rsid w:val="00A51773"/>
    <w:rsid w:val="00A53568"/>
    <w:rsid w:val="00A53886"/>
    <w:rsid w:val="00A54A45"/>
    <w:rsid w:val="00A54B2F"/>
    <w:rsid w:val="00A556FF"/>
    <w:rsid w:val="00A5573C"/>
    <w:rsid w:val="00A55851"/>
    <w:rsid w:val="00A5594E"/>
    <w:rsid w:val="00A560FE"/>
    <w:rsid w:val="00A56532"/>
    <w:rsid w:val="00A5729B"/>
    <w:rsid w:val="00A574FE"/>
    <w:rsid w:val="00A60A51"/>
    <w:rsid w:val="00A60E7D"/>
    <w:rsid w:val="00A61B2D"/>
    <w:rsid w:val="00A61C4B"/>
    <w:rsid w:val="00A62105"/>
    <w:rsid w:val="00A62BF1"/>
    <w:rsid w:val="00A63370"/>
    <w:rsid w:val="00A643B0"/>
    <w:rsid w:val="00A64A5B"/>
    <w:rsid w:val="00A652E7"/>
    <w:rsid w:val="00A6548E"/>
    <w:rsid w:val="00A65B99"/>
    <w:rsid w:val="00A66762"/>
    <w:rsid w:val="00A66919"/>
    <w:rsid w:val="00A678C4"/>
    <w:rsid w:val="00A679CF"/>
    <w:rsid w:val="00A7017F"/>
    <w:rsid w:val="00A70606"/>
    <w:rsid w:val="00A707DF"/>
    <w:rsid w:val="00A717C5"/>
    <w:rsid w:val="00A71A56"/>
    <w:rsid w:val="00A71C19"/>
    <w:rsid w:val="00A7219A"/>
    <w:rsid w:val="00A7281F"/>
    <w:rsid w:val="00A72A93"/>
    <w:rsid w:val="00A72CCA"/>
    <w:rsid w:val="00A732E8"/>
    <w:rsid w:val="00A74F29"/>
    <w:rsid w:val="00A75715"/>
    <w:rsid w:val="00A75C9B"/>
    <w:rsid w:val="00A76241"/>
    <w:rsid w:val="00A7629D"/>
    <w:rsid w:val="00A7642D"/>
    <w:rsid w:val="00A768EB"/>
    <w:rsid w:val="00A77ED9"/>
    <w:rsid w:val="00A80598"/>
    <w:rsid w:val="00A809C6"/>
    <w:rsid w:val="00A8115D"/>
    <w:rsid w:val="00A812BC"/>
    <w:rsid w:val="00A81568"/>
    <w:rsid w:val="00A816A7"/>
    <w:rsid w:val="00A81A08"/>
    <w:rsid w:val="00A82098"/>
    <w:rsid w:val="00A8279C"/>
    <w:rsid w:val="00A832C1"/>
    <w:rsid w:val="00A837BE"/>
    <w:rsid w:val="00A83B7B"/>
    <w:rsid w:val="00A8495A"/>
    <w:rsid w:val="00A84B46"/>
    <w:rsid w:val="00A85439"/>
    <w:rsid w:val="00A858BA"/>
    <w:rsid w:val="00A905D1"/>
    <w:rsid w:val="00A9085E"/>
    <w:rsid w:val="00A90B5C"/>
    <w:rsid w:val="00A90EB1"/>
    <w:rsid w:val="00A91FD3"/>
    <w:rsid w:val="00A93244"/>
    <w:rsid w:val="00A93C2F"/>
    <w:rsid w:val="00A94176"/>
    <w:rsid w:val="00A9430D"/>
    <w:rsid w:val="00A9450B"/>
    <w:rsid w:val="00A95D18"/>
    <w:rsid w:val="00A970AB"/>
    <w:rsid w:val="00A97605"/>
    <w:rsid w:val="00A97BA0"/>
    <w:rsid w:val="00AA0434"/>
    <w:rsid w:val="00AA0C3A"/>
    <w:rsid w:val="00AA0D46"/>
    <w:rsid w:val="00AA0E66"/>
    <w:rsid w:val="00AA0FBA"/>
    <w:rsid w:val="00AA1752"/>
    <w:rsid w:val="00AA22D6"/>
    <w:rsid w:val="00AA2A04"/>
    <w:rsid w:val="00AA2EA2"/>
    <w:rsid w:val="00AA4082"/>
    <w:rsid w:val="00AA6A28"/>
    <w:rsid w:val="00AA6C48"/>
    <w:rsid w:val="00AA7D04"/>
    <w:rsid w:val="00AB0A8A"/>
    <w:rsid w:val="00AB0C69"/>
    <w:rsid w:val="00AB0D41"/>
    <w:rsid w:val="00AB0FB6"/>
    <w:rsid w:val="00AB1244"/>
    <w:rsid w:val="00AB1615"/>
    <w:rsid w:val="00AB1993"/>
    <w:rsid w:val="00AB3625"/>
    <w:rsid w:val="00AB431C"/>
    <w:rsid w:val="00AB4A91"/>
    <w:rsid w:val="00AB4D55"/>
    <w:rsid w:val="00AB5706"/>
    <w:rsid w:val="00AB5DCE"/>
    <w:rsid w:val="00AB6E9A"/>
    <w:rsid w:val="00AB7743"/>
    <w:rsid w:val="00AB7DE0"/>
    <w:rsid w:val="00AC11A1"/>
    <w:rsid w:val="00AC2094"/>
    <w:rsid w:val="00AC21B8"/>
    <w:rsid w:val="00AC223C"/>
    <w:rsid w:val="00AC2373"/>
    <w:rsid w:val="00AC474B"/>
    <w:rsid w:val="00AC4AC8"/>
    <w:rsid w:val="00AC4FE8"/>
    <w:rsid w:val="00AC5AAA"/>
    <w:rsid w:val="00AC7789"/>
    <w:rsid w:val="00AC7801"/>
    <w:rsid w:val="00AD0BD4"/>
    <w:rsid w:val="00AD1369"/>
    <w:rsid w:val="00AD137C"/>
    <w:rsid w:val="00AD23DC"/>
    <w:rsid w:val="00AD2782"/>
    <w:rsid w:val="00AD2B91"/>
    <w:rsid w:val="00AD2FA1"/>
    <w:rsid w:val="00AD3033"/>
    <w:rsid w:val="00AD3C04"/>
    <w:rsid w:val="00AD42AE"/>
    <w:rsid w:val="00AD42CB"/>
    <w:rsid w:val="00AD547D"/>
    <w:rsid w:val="00AD55AA"/>
    <w:rsid w:val="00AD562A"/>
    <w:rsid w:val="00AD67E4"/>
    <w:rsid w:val="00AD6E44"/>
    <w:rsid w:val="00AD6F53"/>
    <w:rsid w:val="00ADAA51"/>
    <w:rsid w:val="00AE014D"/>
    <w:rsid w:val="00AE0520"/>
    <w:rsid w:val="00AE0C0C"/>
    <w:rsid w:val="00AE171C"/>
    <w:rsid w:val="00AE2335"/>
    <w:rsid w:val="00AE3168"/>
    <w:rsid w:val="00AE4090"/>
    <w:rsid w:val="00AE4751"/>
    <w:rsid w:val="00AE61EB"/>
    <w:rsid w:val="00AE66EC"/>
    <w:rsid w:val="00AE73AD"/>
    <w:rsid w:val="00AE78E4"/>
    <w:rsid w:val="00AF0E5F"/>
    <w:rsid w:val="00AF1714"/>
    <w:rsid w:val="00AF2EB4"/>
    <w:rsid w:val="00AF3775"/>
    <w:rsid w:val="00AF3EDA"/>
    <w:rsid w:val="00AF4D54"/>
    <w:rsid w:val="00AF5A0D"/>
    <w:rsid w:val="00AF6341"/>
    <w:rsid w:val="00AF667A"/>
    <w:rsid w:val="00AF66DE"/>
    <w:rsid w:val="00AF69AB"/>
    <w:rsid w:val="00AF6C3D"/>
    <w:rsid w:val="00AF728D"/>
    <w:rsid w:val="00AF7663"/>
    <w:rsid w:val="00AF76A6"/>
    <w:rsid w:val="00AF7D7E"/>
    <w:rsid w:val="00B0074F"/>
    <w:rsid w:val="00B007EA"/>
    <w:rsid w:val="00B008A6"/>
    <w:rsid w:val="00B01497"/>
    <w:rsid w:val="00B01824"/>
    <w:rsid w:val="00B0434A"/>
    <w:rsid w:val="00B057B3"/>
    <w:rsid w:val="00B05F71"/>
    <w:rsid w:val="00B06B71"/>
    <w:rsid w:val="00B06D20"/>
    <w:rsid w:val="00B07A33"/>
    <w:rsid w:val="00B07D78"/>
    <w:rsid w:val="00B07EDD"/>
    <w:rsid w:val="00B07F71"/>
    <w:rsid w:val="00B10385"/>
    <w:rsid w:val="00B10C8C"/>
    <w:rsid w:val="00B10D21"/>
    <w:rsid w:val="00B10DB6"/>
    <w:rsid w:val="00B11399"/>
    <w:rsid w:val="00B126AA"/>
    <w:rsid w:val="00B12CCE"/>
    <w:rsid w:val="00B12E24"/>
    <w:rsid w:val="00B12E45"/>
    <w:rsid w:val="00B12F83"/>
    <w:rsid w:val="00B13115"/>
    <w:rsid w:val="00B136D2"/>
    <w:rsid w:val="00B13B1C"/>
    <w:rsid w:val="00B14286"/>
    <w:rsid w:val="00B14960"/>
    <w:rsid w:val="00B14D95"/>
    <w:rsid w:val="00B1501F"/>
    <w:rsid w:val="00B15A12"/>
    <w:rsid w:val="00B1746C"/>
    <w:rsid w:val="00B17AAA"/>
    <w:rsid w:val="00B17BAC"/>
    <w:rsid w:val="00B17FE7"/>
    <w:rsid w:val="00B2002D"/>
    <w:rsid w:val="00B20ED9"/>
    <w:rsid w:val="00B2142F"/>
    <w:rsid w:val="00B21657"/>
    <w:rsid w:val="00B22677"/>
    <w:rsid w:val="00B22AC2"/>
    <w:rsid w:val="00B237E3"/>
    <w:rsid w:val="00B23862"/>
    <w:rsid w:val="00B23A7F"/>
    <w:rsid w:val="00B23FE7"/>
    <w:rsid w:val="00B24E12"/>
    <w:rsid w:val="00B26350"/>
    <w:rsid w:val="00B265D1"/>
    <w:rsid w:val="00B27BCD"/>
    <w:rsid w:val="00B3015B"/>
    <w:rsid w:val="00B30B91"/>
    <w:rsid w:val="00B32C26"/>
    <w:rsid w:val="00B32D16"/>
    <w:rsid w:val="00B33820"/>
    <w:rsid w:val="00B33E4D"/>
    <w:rsid w:val="00B34210"/>
    <w:rsid w:val="00B357AB"/>
    <w:rsid w:val="00B35C5A"/>
    <w:rsid w:val="00B367B9"/>
    <w:rsid w:val="00B37909"/>
    <w:rsid w:val="00B37B5D"/>
    <w:rsid w:val="00B40C8E"/>
    <w:rsid w:val="00B41873"/>
    <w:rsid w:val="00B427F4"/>
    <w:rsid w:val="00B42908"/>
    <w:rsid w:val="00B42C83"/>
    <w:rsid w:val="00B42DAF"/>
    <w:rsid w:val="00B43491"/>
    <w:rsid w:val="00B45CEB"/>
    <w:rsid w:val="00B469FA"/>
    <w:rsid w:val="00B46CDA"/>
    <w:rsid w:val="00B47717"/>
    <w:rsid w:val="00B47BA6"/>
    <w:rsid w:val="00B51F5E"/>
    <w:rsid w:val="00B5207C"/>
    <w:rsid w:val="00B544B1"/>
    <w:rsid w:val="00B54B5C"/>
    <w:rsid w:val="00B55602"/>
    <w:rsid w:val="00B56D20"/>
    <w:rsid w:val="00B56F20"/>
    <w:rsid w:val="00B61182"/>
    <w:rsid w:val="00B61886"/>
    <w:rsid w:val="00B61913"/>
    <w:rsid w:val="00B62C91"/>
    <w:rsid w:val="00B62C9C"/>
    <w:rsid w:val="00B62CB1"/>
    <w:rsid w:val="00B63A98"/>
    <w:rsid w:val="00B64626"/>
    <w:rsid w:val="00B656E1"/>
    <w:rsid w:val="00B66156"/>
    <w:rsid w:val="00B66DA4"/>
    <w:rsid w:val="00B671F6"/>
    <w:rsid w:val="00B71154"/>
    <w:rsid w:val="00B72158"/>
    <w:rsid w:val="00B7216D"/>
    <w:rsid w:val="00B72470"/>
    <w:rsid w:val="00B7247D"/>
    <w:rsid w:val="00B7273B"/>
    <w:rsid w:val="00B729AD"/>
    <w:rsid w:val="00B740CB"/>
    <w:rsid w:val="00B742E4"/>
    <w:rsid w:val="00B74E48"/>
    <w:rsid w:val="00B758B8"/>
    <w:rsid w:val="00B75E96"/>
    <w:rsid w:val="00B75FF5"/>
    <w:rsid w:val="00B760E9"/>
    <w:rsid w:val="00B766BF"/>
    <w:rsid w:val="00B768DA"/>
    <w:rsid w:val="00B80B4C"/>
    <w:rsid w:val="00B80EC5"/>
    <w:rsid w:val="00B8159E"/>
    <w:rsid w:val="00B82BC5"/>
    <w:rsid w:val="00B8606C"/>
    <w:rsid w:val="00B8639A"/>
    <w:rsid w:val="00B86861"/>
    <w:rsid w:val="00B870A7"/>
    <w:rsid w:val="00B908F9"/>
    <w:rsid w:val="00B90A04"/>
    <w:rsid w:val="00B914F8"/>
    <w:rsid w:val="00B9261B"/>
    <w:rsid w:val="00B926BF"/>
    <w:rsid w:val="00B92C90"/>
    <w:rsid w:val="00B932B2"/>
    <w:rsid w:val="00B93AB4"/>
    <w:rsid w:val="00B93F03"/>
    <w:rsid w:val="00B94163"/>
    <w:rsid w:val="00B94A95"/>
    <w:rsid w:val="00B94D41"/>
    <w:rsid w:val="00B95098"/>
    <w:rsid w:val="00B95268"/>
    <w:rsid w:val="00B97FA2"/>
    <w:rsid w:val="00BA0937"/>
    <w:rsid w:val="00BA1141"/>
    <w:rsid w:val="00BA139E"/>
    <w:rsid w:val="00BA20B9"/>
    <w:rsid w:val="00BA38B0"/>
    <w:rsid w:val="00BA39E0"/>
    <w:rsid w:val="00BA4F52"/>
    <w:rsid w:val="00BA59AB"/>
    <w:rsid w:val="00BA5CCC"/>
    <w:rsid w:val="00BA60D5"/>
    <w:rsid w:val="00BA610E"/>
    <w:rsid w:val="00BA63DB"/>
    <w:rsid w:val="00BA6C09"/>
    <w:rsid w:val="00BB0E95"/>
    <w:rsid w:val="00BB1A85"/>
    <w:rsid w:val="00BB21B1"/>
    <w:rsid w:val="00BB2888"/>
    <w:rsid w:val="00BB2B38"/>
    <w:rsid w:val="00BB391D"/>
    <w:rsid w:val="00BB3CB9"/>
    <w:rsid w:val="00BB3DF8"/>
    <w:rsid w:val="00BB4127"/>
    <w:rsid w:val="00BB4623"/>
    <w:rsid w:val="00BB4BEF"/>
    <w:rsid w:val="00BB4D03"/>
    <w:rsid w:val="00BB4DB1"/>
    <w:rsid w:val="00BB5943"/>
    <w:rsid w:val="00BB6199"/>
    <w:rsid w:val="00BB668C"/>
    <w:rsid w:val="00BB6C7D"/>
    <w:rsid w:val="00BB7072"/>
    <w:rsid w:val="00BB7138"/>
    <w:rsid w:val="00BB731F"/>
    <w:rsid w:val="00BB787D"/>
    <w:rsid w:val="00BC0A83"/>
    <w:rsid w:val="00BC0DFA"/>
    <w:rsid w:val="00BC0E95"/>
    <w:rsid w:val="00BC1050"/>
    <w:rsid w:val="00BC13CF"/>
    <w:rsid w:val="00BC1BAA"/>
    <w:rsid w:val="00BC2538"/>
    <w:rsid w:val="00BC30DF"/>
    <w:rsid w:val="00BC3741"/>
    <w:rsid w:val="00BC386A"/>
    <w:rsid w:val="00BC433B"/>
    <w:rsid w:val="00BC55E9"/>
    <w:rsid w:val="00BC57EB"/>
    <w:rsid w:val="00BC5866"/>
    <w:rsid w:val="00BC77E8"/>
    <w:rsid w:val="00BC7A24"/>
    <w:rsid w:val="00BD0749"/>
    <w:rsid w:val="00BD1524"/>
    <w:rsid w:val="00BD2F7C"/>
    <w:rsid w:val="00BD2F9B"/>
    <w:rsid w:val="00BD3EBA"/>
    <w:rsid w:val="00BD5D05"/>
    <w:rsid w:val="00BD7001"/>
    <w:rsid w:val="00BD7787"/>
    <w:rsid w:val="00BE01E0"/>
    <w:rsid w:val="00BE079A"/>
    <w:rsid w:val="00BE11A3"/>
    <w:rsid w:val="00BE34BB"/>
    <w:rsid w:val="00BE372A"/>
    <w:rsid w:val="00BE4DF3"/>
    <w:rsid w:val="00BE4F3B"/>
    <w:rsid w:val="00BE53FB"/>
    <w:rsid w:val="00BE5691"/>
    <w:rsid w:val="00BE57EF"/>
    <w:rsid w:val="00BE5ADD"/>
    <w:rsid w:val="00BE5B29"/>
    <w:rsid w:val="00BE5EBF"/>
    <w:rsid w:val="00BE5F53"/>
    <w:rsid w:val="00BE61DC"/>
    <w:rsid w:val="00BE6D18"/>
    <w:rsid w:val="00BE70E8"/>
    <w:rsid w:val="00BE7221"/>
    <w:rsid w:val="00BE7584"/>
    <w:rsid w:val="00BE7861"/>
    <w:rsid w:val="00BE7A22"/>
    <w:rsid w:val="00BF054D"/>
    <w:rsid w:val="00BF0AF1"/>
    <w:rsid w:val="00BF0ED8"/>
    <w:rsid w:val="00BF1E21"/>
    <w:rsid w:val="00BF2311"/>
    <w:rsid w:val="00BF29A2"/>
    <w:rsid w:val="00BF40F5"/>
    <w:rsid w:val="00BF4AFC"/>
    <w:rsid w:val="00BF5B66"/>
    <w:rsid w:val="00BF6606"/>
    <w:rsid w:val="00BF6DC6"/>
    <w:rsid w:val="00C00AE0"/>
    <w:rsid w:val="00C01704"/>
    <w:rsid w:val="00C02DD9"/>
    <w:rsid w:val="00C0308F"/>
    <w:rsid w:val="00C03553"/>
    <w:rsid w:val="00C03B5C"/>
    <w:rsid w:val="00C043E5"/>
    <w:rsid w:val="00C047DD"/>
    <w:rsid w:val="00C04C2F"/>
    <w:rsid w:val="00C056C8"/>
    <w:rsid w:val="00C067F6"/>
    <w:rsid w:val="00C072CE"/>
    <w:rsid w:val="00C07AB8"/>
    <w:rsid w:val="00C112FD"/>
    <w:rsid w:val="00C114D1"/>
    <w:rsid w:val="00C115BA"/>
    <w:rsid w:val="00C11691"/>
    <w:rsid w:val="00C11FEB"/>
    <w:rsid w:val="00C12080"/>
    <w:rsid w:val="00C1208C"/>
    <w:rsid w:val="00C12175"/>
    <w:rsid w:val="00C12655"/>
    <w:rsid w:val="00C129AD"/>
    <w:rsid w:val="00C13966"/>
    <w:rsid w:val="00C13B7A"/>
    <w:rsid w:val="00C14209"/>
    <w:rsid w:val="00C14A23"/>
    <w:rsid w:val="00C15EA8"/>
    <w:rsid w:val="00C168DA"/>
    <w:rsid w:val="00C16A57"/>
    <w:rsid w:val="00C16C6A"/>
    <w:rsid w:val="00C17A46"/>
    <w:rsid w:val="00C202FC"/>
    <w:rsid w:val="00C21482"/>
    <w:rsid w:val="00C224FF"/>
    <w:rsid w:val="00C23855"/>
    <w:rsid w:val="00C25AC0"/>
    <w:rsid w:val="00C25D1D"/>
    <w:rsid w:val="00C25EBC"/>
    <w:rsid w:val="00C26F2E"/>
    <w:rsid w:val="00C27D42"/>
    <w:rsid w:val="00C3081C"/>
    <w:rsid w:val="00C30855"/>
    <w:rsid w:val="00C33909"/>
    <w:rsid w:val="00C35145"/>
    <w:rsid w:val="00C358A2"/>
    <w:rsid w:val="00C35FB2"/>
    <w:rsid w:val="00C3748A"/>
    <w:rsid w:val="00C37702"/>
    <w:rsid w:val="00C37A29"/>
    <w:rsid w:val="00C4005F"/>
    <w:rsid w:val="00C40D2B"/>
    <w:rsid w:val="00C41613"/>
    <w:rsid w:val="00C41855"/>
    <w:rsid w:val="00C4295F"/>
    <w:rsid w:val="00C42F7C"/>
    <w:rsid w:val="00C43111"/>
    <w:rsid w:val="00C4590E"/>
    <w:rsid w:val="00C45EE2"/>
    <w:rsid w:val="00C46CE9"/>
    <w:rsid w:val="00C47100"/>
    <w:rsid w:val="00C47611"/>
    <w:rsid w:val="00C47B83"/>
    <w:rsid w:val="00C5146A"/>
    <w:rsid w:val="00C5347B"/>
    <w:rsid w:val="00C539E8"/>
    <w:rsid w:val="00C53BEF"/>
    <w:rsid w:val="00C55FBE"/>
    <w:rsid w:val="00C56402"/>
    <w:rsid w:val="00C56639"/>
    <w:rsid w:val="00C5681B"/>
    <w:rsid w:val="00C5722F"/>
    <w:rsid w:val="00C57DC7"/>
    <w:rsid w:val="00C61776"/>
    <w:rsid w:val="00C61A70"/>
    <w:rsid w:val="00C61E58"/>
    <w:rsid w:val="00C6342C"/>
    <w:rsid w:val="00C63A69"/>
    <w:rsid w:val="00C63D68"/>
    <w:rsid w:val="00C63DB8"/>
    <w:rsid w:val="00C645C6"/>
    <w:rsid w:val="00C64BBD"/>
    <w:rsid w:val="00C65560"/>
    <w:rsid w:val="00C65B04"/>
    <w:rsid w:val="00C666A6"/>
    <w:rsid w:val="00C671E3"/>
    <w:rsid w:val="00C6737B"/>
    <w:rsid w:val="00C67519"/>
    <w:rsid w:val="00C67C68"/>
    <w:rsid w:val="00C67EA0"/>
    <w:rsid w:val="00C71464"/>
    <w:rsid w:val="00C71F99"/>
    <w:rsid w:val="00C729A7"/>
    <w:rsid w:val="00C72A00"/>
    <w:rsid w:val="00C72E4E"/>
    <w:rsid w:val="00C735D6"/>
    <w:rsid w:val="00C76C5A"/>
    <w:rsid w:val="00C76C94"/>
    <w:rsid w:val="00C76DF1"/>
    <w:rsid w:val="00C77239"/>
    <w:rsid w:val="00C775FA"/>
    <w:rsid w:val="00C7767A"/>
    <w:rsid w:val="00C77C07"/>
    <w:rsid w:val="00C77D80"/>
    <w:rsid w:val="00C816EA"/>
    <w:rsid w:val="00C81FED"/>
    <w:rsid w:val="00C8210B"/>
    <w:rsid w:val="00C82658"/>
    <w:rsid w:val="00C82D0A"/>
    <w:rsid w:val="00C83573"/>
    <w:rsid w:val="00C83DE0"/>
    <w:rsid w:val="00C84E3D"/>
    <w:rsid w:val="00C8507C"/>
    <w:rsid w:val="00C853FC"/>
    <w:rsid w:val="00C855C0"/>
    <w:rsid w:val="00C857C5"/>
    <w:rsid w:val="00C8591E"/>
    <w:rsid w:val="00C860F8"/>
    <w:rsid w:val="00C861E9"/>
    <w:rsid w:val="00C870C2"/>
    <w:rsid w:val="00C873DD"/>
    <w:rsid w:val="00C900D4"/>
    <w:rsid w:val="00C906FA"/>
    <w:rsid w:val="00C90C4B"/>
    <w:rsid w:val="00C9173D"/>
    <w:rsid w:val="00C9326F"/>
    <w:rsid w:val="00C933AE"/>
    <w:rsid w:val="00C936CA"/>
    <w:rsid w:val="00C93AC6"/>
    <w:rsid w:val="00C941DE"/>
    <w:rsid w:val="00C9459D"/>
    <w:rsid w:val="00C952B4"/>
    <w:rsid w:val="00C95A5D"/>
    <w:rsid w:val="00C95D6E"/>
    <w:rsid w:val="00C9717D"/>
    <w:rsid w:val="00CA0B28"/>
    <w:rsid w:val="00CA0CDD"/>
    <w:rsid w:val="00CA14A7"/>
    <w:rsid w:val="00CA1B34"/>
    <w:rsid w:val="00CA272E"/>
    <w:rsid w:val="00CA2E16"/>
    <w:rsid w:val="00CA30DC"/>
    <w:rsid w:val="00CA39AC"/>
    <w:rsid w:val="00CA51C9"/>
    <w:rsid w:val="00CA5E2D"/>
    <w:rsid w:val="00CA5FB5"/>
    <w:rsid w:val="00CA61B4"/>
    <w:rsid w:val="00CA7386"/>
    <w:rsid w:val="00CB01F5"/>
    <w:rsid w:val="00CB1343"/>
    <w:rsid w:val="00CB1A5D"/>
    <w:rsid w:val="00CB1BCF"/>
    <w:rsid w:val="00CB1C80"/>
    <w:rsid w:val="00CB235E"/>
    <w:rsid w:val="00CB2710"/>
    <w:rsid w:val="00CB2A25"/>
    <w:rsid w:val="00CB3097"/>
    <w:rsid w:val="00CB49B3"/>
    <w:rsid w:val="00CB50B8"/>
    <w:rsid w:val="00CB535E"/>
    <w:rsid w:val="00CB54E7"/>
    <w:rsid w:val="00CB6518"/>
    <w:rsid w:val="00CB6B07"/>
    <w:rsid w:val="00CB6BA5"/>
    <w:rsid w:val="00CB6D76"/>
    <w:rsid w:val="00CB6F68"/>
    <w:rsid w:val="00CC02DF"/>
    <w:rsid w:val="00CC0446"/>
    <w:rsid w:val="00CC0C62"/>
    <w:rsid w:val="00CC22B2"/>
    <w:rsid w:val="00CC23AC"/>
    <w:rsid w:val="00CC244A"/>
    <w:rsid w:val="00CC2AB9"/>
    <w:rsid w:val="00CC2C56"/>
    <w:rsid w:val="00CC3A72"/>
    <w:rsid w:val="00CC496D"/>
    <w:rsid w:val="00CC49F1"/>
    <w:rsid w:val="00CC4C7A"/>
    <w:rsid w:val="00CC5523"/>
    <w:rsid w:val="00CC61DC"/>
    <w:rsid w:val="00CC714C"/>
    <w:rsid w:val="00CC795D"/>
    <w:rsid w:val="00CC7A94"/>
    <w:rsid w:val="00CC7AB1"/>
    <w:rsid w:val="00CD01C4"/>
    <w:rsid w:val="00CD092C"/>
    <w:rsid w:val="00CD1EE2"/>
    <w:rsid w:val="00CD26B1"/>
    <w:rsid w:val="00CD2747"/>
    <w:rsid w:val="00CD2835"/>
    <w:rsid w:val="00CD3727"/>
    <w:rsid w:val="00CD3814"/>
    <w:rsid w:val="00CD39FE"/>
    <w:rsid w:val="00CD43E1"/>
    <w:rsid w:val="00CD50F8"/>
    <w:rsid w:val="00CD5CAD"/>
    <w:rsid w:val="00CD60C5"/>
    <w:rsid w:val="00CD68F5"/>
    <w:rsid w:val="00CD76C2"/>
    <w:rsid w:val="00CD7B15"/>
    <w:rsid w:val="00CE077C"/>
    <w:rsid w:val="00CE1F60"/>
    <w:rsid w:val="00CE20A7"/>
    <w:rsid w:val="00CE2A6E"/>
    <w:rsid w:val="00CE2DE8"/>
    <w:rsid w:val="00CE2E46"/>
    <w:rsid w:val="00CE3143"/>
    <w:rsid w:val="00CE3810"/>
    <w:rsid w:val="00CE4580"/>
    <w:rsid w:val="00CE6F65"/>
    <w:rsid w:val="00CE74D8"/>
    <w:rsid w:val="00CE7C00"/>
    <w:rsid w:val="00CE7F37"/>
    <w:rsid w:val="00CF0413"/>
    <w:rsid w:val="00CF083E"/>
    <w:rsid w:val="00CF0EBE"/>
    <w:rsid w:val="00CF1CC4"/>
    <w:rsid w:val="00CF2A15"/>
    <w:rsid w:val="00CF4777"/>
    <w:rsid w:val="00CF5E37"/>
    <w:rsid w:val="00CF67C0"/>
    <w:rsid w:val="00CF7282"/>
    <w:rsid w:val="00CF7B03"/>
    <w:rsid w:val="00CF7C90"/>
    <w:rsid w:val="00D0124C"/>
    <w:rsid w:val="00D014AE"/>
    <w:rsid w:val="00D020AB"/>
    <w:rsid w:val="00D02340"/>
    <w:rsid w:val="00D030B4"/>
    <w:rsid w:val="00D03C97"/>
    <w:rsid w:val="00D045AE"/>
    <w:rsid w:val="00D04785"/>
    <w:rsid w:val="00D049FF"/>
    <w:rsid w:val="00D05D0B"/>
    <w:rsid w:val="00D05FEE"/>
    <w:rsid w:val="00D06168"/>
    <w:rsid w:val="00D06A34"/>
    <w:rsid w:val="00D06D7F"/>
    <w:rsid w:val="00D076B3"/>
    <w:rsid w:val="00D077F3"/>
    <w:rsid w:val="00D10794"/>
    <w:rsid w:val="00D108C7"/>
    <w:rsid w:val="00D112CE"/>
    <w:rsid w:val="00D11B48"/>
    <w:rsid w:val="00D1222E"/>
    <w:rsid w:val="00D13861"/>
    <w:rsid w:val="00D14C9B"/>
    <w:rsid w:val="00D16469"/>
    <w:rsid w:val="00D17191"/>
    <w:rsid w:val="00D177D1"/>
    <w:rsid w:val="00D17C7F"/>
    <w:rsid w:val="00D17CD9"/>
    <w:rsid w:val="00D23066"/>
    <w:rsid w:val="00D2345F"/>
    <w:rsid w:val="00D23B7C"/>
    <w:rsid w:val="00D23D15"/>
    <w:rsid w:val="00D24659"/>
    <w:rsid w:val="00D252AF"/>
    <w:rsid w:val="00D254C9"/>
    <w:rsid w:val="00D25C8E"/>
    <w:rsid w:val="00D2607F"/>
    <w:rsid w:val="00D2680F"/>
    <w:rsid w:val="00D270DB"/>
    <w:rsid w:val="00D276C1"/>
    <w:rsid w:val="00D279EF"/>
    <w:rsid w:val="00D27B3C"/>
    <w:rsid w:val="00D27C72"/>
    <w:rsid w:val="00D27CD2"/>
    <w:rsid w:val="00D30421"/>
    <w:rsid w:val="00D30B9E"/>
    <w:rsid w:val="00D30D7D"/>
    <w:rsid w:val="00D31224"/>
    <w:rsid w:val="00D32114"/>
    <w:rsid w:val="00D3325D"/>
    <w:rsid w:val="00D3346C"/>
    <w:rsid w:val="00D33EE3"/>
    <w:rsid w:val="00D346A4"/>
    <w:rsid w:val="00D34791"/>
    <w:rsid w:val="00D34A93"/>
    <w:rsid w:val="00D35817"/>
    <w:rsid w:val="00D36447"/>
    <w:rsid w:val="00D36C62"/>
    <w:rsid w:val="00D36F44"/>
    <w:rsid w:val="00D375B6"/>
    <w:rsid w:val="00D40429"/>
    <w:rsid w:val="00D407DC"/>
    <w:rsid w:val="00D421F4"/>
    <w:rsid w:val="00D425DC"/>
    <w:rsid w:val="00D439F0"/>
    <w:rsid w:val="00D44188"/>
    <w:rsid w:val="00D446EF"/>
    <w:rsid w:val="00D44B7E"/>
    <w:rsid w:val="00D44C4C"/>
    <w:rsid w:val="00D47BFB"/>
    <w:rsid w:val="00D47C2E"/>
    <w:rsid w:val="00D47CBC"/>
    <w:rsid w:val="00D5394C"/>
    <w:rsid w:val="00D54C55"/>
    <w:rsid w:val="00D55472"/>
    <w:rsid w:val="00D55DB2"/>
    <w:rsid w:val="00D563EE"/>
    <w:rsid w:val="00D57002"/>
    <w:rsid w:val="00D572AF"/>
    <w:rsid w:val="00D57726"/>
    <w:rsid w:val="00D57881"/>
    <w:rsid w:val="00D6280E"/>
    <w:rsid w:val="00D63861"/>
    <w:rsid w:val="00D63A4C"/>
    <w:rsid w:val="00D64270"/>
    <w:rsid w:val="00D64397"/>
    <w:rsid w:val="00D644C0"/>
    <w:rsid w:val="00D645B5"/>
    <w:rsid w:val="00D6526F"/>
    <w:rsid w:val="00D65AE5"/>
    <w:rsid w:val="00D6654F"/>
    <w:rsid w:val="00D6703B"/>
    <w:rsid w:val="00D672E6"/>
    <w:rsid w:val="00D676A9"/>
    <w:rsid w:val="00D7014D"/>
    <w:rsid w:val="00D702BE"/>
    <w:rsid w:val="00D70E71"/>
    <w:rsid w:val="00D723C8"/>
    <w:rsid w:val="00D72580"/>
    <w:rsid w:val="00D727B6"/>
    <w:rsid w:val="00D72B10"/>
    <w:rsid w:val="00D72E01"/>
    <w:rsid w:val="00D731C9"/>
    <w:rsid w:val="00D743A3"/>
    <w:rsid w:val="00D74593"/>
    <w:rsid w:val="00D7462D"/>
    <w:rsid w:val="00D74BA9"/>
    <w:rsid w:val="00D76061"/>
    <w:rsid w:val="00D76196"/>
    <w:rsid w:val="00D76405"/>
    <w:rsid w:val="00D7667F"/>
    <w:rsid w:val="00D813AB"/>
    <w:rsid w:val="00D81DA6"/>
    <w:rsid w:val="00D81EA9"/>
    <w:rsid w:val="00D82D7F"/>
    <w:rsid w:val="00D8343A"/>
    <w:rsid w:val="00D83969"/>
    <w:rsid w:val="00D84B16"/>
    <w:rsid w:val="00D84E16"/>
    <w:rsid w:val="00D85953"/>
    <w:rsid w:val="00D85F65"/>
    <w:rsid w:val="00D86EE0"/>
    <w:rsid w:val="00D87FBB"/>
    <w:rsid w:val="00D91030"/>
    <w:rsid w:val="00D910DC"/>
    <w:rsid w:val="00D91554"/>
    <w:rsid w:val="00D92DDA"/>
    <w:rsid w:val="00D94708"/>
    <w:rsid w:val="00D94967"/>
    <w:rsid w:val="00D953F6"/>
    <w:rsid w:val="00D954AE"/>
    <w:rsid w:val="00D95DC3"/>
    <w:rsid w:val="00D96486"/>
    <w:rsid w:val="00D96571"/>
    <w:rsid w:val="00D9682F"/>
    <w:rsid w:val="00D96F34"/>
    <w:rsid w:val="00D9781B"/>
    <w:rsid w:val="00D97B4A"/>
    <w:rsid w:val="00DA07C1"/>
    <w:rsid w:val="00DA0C36"/>
    <w:rsid w:val="00DA296E"/>
    <w:rsid w:val="00DA340B"/>
    <w:rsid w:val="00DA5139"/>
    <w:rsid w:val="00DA52E3"/>
    <w:rsid w:val="00DA59AA"/>
    <w:rsid w:val="00DA5C63"/>
    <w:rsid w:val="00DA5E37"/>
    <w:rsid w:val="00DA782C"/>
    <w:rsid w:val="00DA7C1F"/>
    <w:rsid w:val="00DB296F"/>
    <w:rsid w:val="00DB384A"/>
    <w:rsid w:val="00DB45D8"/>
    <w:rsid w:val="00DB4AAF"/>
    <w:rsid w:val="00DB681F"/>
    <w:rsid w:val="00DB6CAC"/>
    <w:rsid w:val="00DB6DF5"/>
    <w:rsid w:val="00DB6EB1"/>
    <w:rsid w:val="00DB6FF1"/>
    <w:rsid w:val="00DB7F45"/>
    <w:rsid w:val="00DC0C67"/>
    <w:rsid w:val="00DC0F1E"/>
    <w:rsid w:val="00DC1A2B"/>
    <w:rsid w:val="00DC1DA9"/>
    <w:rsid w:val="00DC1FC4"/>
    <w:rsid w:val="00DC2238"/>
    <w:rsid w:val="00DC2F6F"/>
    <w:rsid w:val="00DC32BD"/>
    <w:rsid w:val="00DC3F41"/>
    <w:rsid w:val="00DC4B7A"/>
    <w:rsid w:val="00DC519B"/>
    <w:rsid w:val="00DC57F4"/>
    <w:rsid w:val="00DC6094"/>
    <w:rsid w:val="00DC60ED"/>
    <w:rsid w:val="00DC6BF3"/>
    <w:rsid w:val="00DC71E8"/>
    <w:rsid w:val="00DC773F"/>
    <w:rsid w:val="00DC77E6"/>
    <w:rsid w:val="00DC7C9C"/>
    <w:rsid w:val="00DD00C0"/>
    <w:rsid w:val="00DD0A13"/>
    <w:rsid w:val="00DD0BCD"/>
    <w:rsid w:val="00DD1389"/>
    <w:rsid w:val="00DD19DE"/>
    <w:rsid w:val="00DD1FCE"/>
    <w:rsid w:val="00DD2C26"/>
    <w:rsid w:val="00DD2D5C"/>
    <w:rsid w:val="00DD2D66"/>
    <w:rsid w:val="00DD329E"/>
    <w:rsid w:val="00DD3D45"/>
    <w:rsid w:val="00DD3DFB"/>
    <w:rsid w:val="00DD4443"/>
    <w:rsid w:val="00DD4541"/>
    <w:rsid w:val="00DD50F2"/>
    <w:rsid w:val="00DD5245"/>
    <w:rsid w:val="00DD6884"/>
    <w:rsid w:val="00DD68F9"/>
    <w:rsid w:val="00DE0F2A"/>
    <w:rsid w:val="00DE16F6"/>
    <w:rsid w:val="00DE1F66"/>
    <w:rsid w:val="00DE2D6B"/>
    <w:rsid w:val="00DE30D1"/>
    <w:rsid w:val="00DE34BB"/>
    <w:rsid w:val="00DE3927"/>
    <w:rsid w:val="00DE46FD"/>
    <w:rsid w:val="00DE48BB"/>
    <w:rsid w:val="00DE5150"/>
    <w:rsid w:val="00DE5990"/>
    <w:rsid w:val="00DE5CC0"/>
    <w:rsid w:val="00DE63F6"/>
    <w:rsid w:val="00DE7D9A"/>
    <w:rsid w:val="00DF0690"/>
    <w:rsid w:val="00DF0B95"/>
    <w:rsid w:val="00DF1812"/>
    <w:rsid w:val="00DF2709"/>
    <w:rsid w:val="00DF392B"/>
    <w:rsid w:val="00DF41A9"/>
    <w:rsid w:val="00DF488D"/>
    <w:rsid w:val="00DF5FC0"/>
    <w:rsid w:val="00DF6035"/>
    <w:rsid w:val="00DF674C"/>
    <w:rsid w:val="00DF6F17"/>
    <w:rsid w:val="00DF7172"/>
    <w:rsid w:val="00DF7211"/>
    <w:rsid w:val="00DF7969"/>
    <w:rsid w:val="00E0166E"/>
    <w:rsid w:val="00E021DA"/>
    <w:rsid w:val="00E028AC"/>
    <w:rsid w:val="00E029A5"/>
    <w:rsid w:val="00E02BEE"/>
    <w:rsid w:val="00E02C29"/>
    <w:rsid w:val="00E02F2D"/>
    <w:rsid w:val="00E03011"/>
    <w:rsid w:val="00E03425"/>
    <w:rsid w:val="00E050A3"/>
    <w:rsid w:val="00E06946"/>
    <w:rsid w:val="00E06B60"/>
    <w:rsid w:val="00E079B5"/>
    <w:rsid w:val="00E07F47"/>
    <w:rsid w:val="00E1027B"/>
    <w:rsid w:val="00E11261"/>
    <w:rsid w:val="00E11F11"/>
    <w:rsid w:val="00E1249A"/>
    <w:rsid w:val="00E12630"/>
    <w:rsid w:val="00E1266B"/>
    <w:rsid w:val="00E12A6B"/>
    <w:rsid w:val="00E12DB9"/>
    <w:rsid w:val="00E141BF"/>
    <w:rsid w:val="00E150A7"/>
    <w:rsid w:val="00E15650"/>
    <w:rsid w:val="00E15D6B"/>
    <w:rsid w:val="00E15ED9"/>
    <w:rsid w:val="00E16BE3"/>
    <w:rsid w:val="00E16F9D"/>
    <w:rsid w:val="00E175EF"/>
    <w:rsid w:val="00E179B0"/>
    <w:rsid w:val="00E2063F"/>
    <w:rsid w:val="00E209A0"/>
    <w:rsid w:val="00E21589"/>
    <w:rsid w:val="00E21F2D"/>
    <w:rsid w:val="00E22C4A"/>
    <w:rsid w:val="00E22EA3"/>
    <w:rsid w:val="00E23487"/>
    <w:rsid w:val="00E23D6A"/>
    <w:rsid w:val="00E2493F"/>
    <w:rsid w:val="00E250F4"/>
    <w:rsid w:val="00E25649"/>
    <w:rsid w:val="00E260BC"/>
    <w:rsid w:val="00E261A1"/>
    <w:rsid w:val="00E266E5"/>
    <w:rsid w:val="00E302EC"/>
    <w:rsid w:val="00E30AB1"/>
    <w:rsid w:val="00E31AE8"/>
    <w:rsid w:val="00E31BBC"/>
    <w:rsid w:val="00E32184"/>
    <w:rsid w:val="00E3292C"/>
    <w:rsid w:val="00E32B68"/>
    <w:rsid w:val="00E3405E"/>
    <w:rsid w:val="00E36298"/>
    <w:rsid w:val="00E36AB9"/>
    <w:rsid w:val="00E37A79"/>
    <w:rsid w:val="00E37E9C"/>
    <w:rsid w:val="00E401A6"/>
    <w:rsid w:val="00E40563"/>
    <w:rsid w:val="00E40CC5"/>
    <w:rsid w:val="00E40E41"/>
    <w:rsid w:val="00E41326"/>
    <w:rsid w:val="00E439B0"/>
    <w:rsid w:val="00E44C0D"/>
    <w:rsid w:val="00E4520C"/>
    <w:rsid w:val="00E4533B"/>
    <w:rsid w:val="00E46126"/>
    <w:rsid w:val="00E46A99"/>
    <w:rsid w:val="00E46C8E"/>
    <w:rsid w:val="00E50FE6"/>
    <w:rsid w:val="00E51468"/>
    <w:rsid w:val="00E51EA2"/>
    <w:rsid w:val="00E52646"/>
    <w:rsid w:val="00E52B0C"/>
    <w:rsid w:val="00E52CA8"/>
    <w:rsid w:val="00E53137"/>
    <w:rsid w:val="00E53D50"/>
    <w:rsid w:val="00E54149"/>
    <w:rsid w:val="00E56324"/>
    <w:rsid w:val="00E57321"/>
    <w:rsid w:val="00E60CF6"/>
    <w:rsid w:val="00E610DC"/>
    <w:rsid w:val="00E61C86"/>
    <w:rsid w:val="00E62D75"/>
    <w:rsid w:val="00E636EA"/>
    <w:rsid w:val="00E6416D"/>
    <w:rsid w:val="00E64D0D"/>
    <w:rsid w:val="00E6669D"/>
    <w:rsid w:val="00E66A69"/>
    <w:rsid w:val="00E674DB"/>
    <w:rsid w:val="00E67D4E"/>
    <w:rsid w:val="00E700F3"/>
    <w:rsid w:val="00E70280"/>
    <w:rsid w:val="00E7085A"/>
    <w:rsid w:val="00E7118D"/>
    <w:rsid w:val="00E7146C"/>
    <w:rsid w:val="00E719D3"/>
    <w:rsid w:val="00E72D67"/>
    <w:rsid w:val="00E73F28"/>
    <w:rsid w:val="00E74363"/>
    <w:rsid w:val="00E75A17"/>
    <w:rsid w:val="00E76317"/>
    <w:rsid w:val="00E76AB9"/>
    <w:rsid w:val="00E80118"/>
    <w:rsid w:val="00E810EB"/>
    <w:rsid w:val="00E818B4"/>
    <w:rsid w:val="00E81DD6"/>
    <w:rsid w:val="00E82FFC"/>
    <w:rsid w:val="00E83381"/>
    <w:rsid w:val="00E833DB"/>
    <w:rsid w:val="00E83D0B"/>
    <w:rsid w:val="00E83DD0"/>
    <w:rsid w:val="00E8442D"/>
    <w:rsid w:val="00E854C9"/>
    <w:rsid w:val="00E85B35"/>
    <w:rsid w:val="00E85D31"/>
    <w:rsid w:val="00E85D66"/>
    <w:rsid w:val="00E861C6"/>
    <w:rsid w:val="00E86C52"/>
    <w:rsid w:val="00E87096"/>
    <w:rsid w:val="00E87EA0"/>
    <w:rsid w:val="00E9072E"/>
    <w:rsid w:val="00E91AD0"/>
    <w:rsid w:val="00E9305D"/>
    <w:rsid w:val="00E930DB"/>
    <w:rsid w:val="00E934EE"/>
    <w:rsid w:val="00E93D6A"/>
    <w:rsid w:val="00E94348"/>
    <w:rsid w:val="00E94AB1"/>
    <w:rsid w:val="00E94ACF"/>
    <w:rsid w:val="00E95023"/>
    <w:rsid w:val="00E95DC7"/>
    <w:rsid w:val="00E95DE3"/>
    <w:rsid w:val="00E95ED4"/>
    <w:rsid w:val="00E96038"/>
    <w:rsid w:val="00E966CA"/>
    <w:rsid w:val="00E977C9"/>
    <w:rsid w:val="00EA01EB"/>
    <w:rsid w:val="00EA0E06"/>
    <w:rsid w:val="00EA105E"/>
    <w:rsid w:val="00EA2418"/>
    <w:rsid w:val="00EA3381"/>
    <w:rsid w:val="00EA34E6"/>
    <w:rsid w:val="00EA3F04"/>
    <w:rsid w:val="00EA47EB"/>
    <w:rsid w:val="00EA4E3B"/>
    <w:rsid w:val="00EA5283"/>
    <w:rsid w:val="00EA641D"/>
    <w:rsid w:val="00EA7A9C"/>
    <w:rsid w:val="00EA7CEF"/>
    <w:rsid w:val="00EB04FE"/>
    <w:rsid w:val="00EB0F88"/>
    <w:rsid w:val="00EB1293"/>
    <w:rsid w:val="00EB1D04"/>
    <w:rsid w:val="00EB2C82"/>
    <w:rsid w:val="00EB3002"/>
    <w:rsid w:val="00EB3EE1"/>
    <w:rsid w:val="00EB6801"/>
    <w:rsid w:val="00EB6E64"/>
    <w:rsid w:val="00EB7E0D"/>
    <w:rsid w:val="00EC0B31"/>
    <w:rsid w:val="00EC120F"/>
    <w:rsid w:val="00EC14F4"/>
    <w:rsid w:val="00EC1644"/>
    <w:rsid w:val="00EC3CC9"/>
    <w:rsid w:val="00EC3E36"/>
    <w:rsid w:val="00EC4101"/>
    <w:rsid w:val="00EC4166"/>
    <w:rsid w:val="00EC516B"/>
    <w:rsid w:val="00EC5301"/>
    <w:rsid w:val="00EC57E6"/>
    <w:rsid w:val="00EC75FC"/>
    <w:rsid w:val="00EC79C0"/>
    <w:rsid w:val="00EC7AB4"/>
    <w:rsid w:val="00EC7EC7"/>
    <w:rsid w:val="00ED0725"/>
    <w:rsid w:val="00ED1AE7"/>
    <w:rsid w:val="00ED1EB4"/>
    <w:rsid w:val="00ED25E2"/>
    <w:rsid w:val="00ED276F"/>
    <w:rsid w:val="00ED355E"/>
    <w:rsid w:val="00ED5D38"/>
    <w:rsid w:val="00ED6A38"/>
    <w:rsid w:val="00ED6F0E"/>
    <w:rsid w:val="00ED760E"/>
    <w:rsid w:val="00EE024B"/>
    <w:rsid w:val="00EE075F"/>
    <w:rsid w:val="00EE1D30"/>
    <w:rsid w:val="00EE237D"/>
    <w:rsid w:val="00EE2D32"/>
    <w:rsid w:val="00EE2E29"/>
    <w:rsid w:val="00EE3AB3"/>
    <w:rsid w:val="00EE51C1"/>
    <w:rsid w:val="00EE6485"/>
    <w:rsid w:val="00EE7578"/>
    <w:rsid w:val="00EF0184"/>
    <w:rsid w:val="00EF040B"/>
    <w:rsid w:val="00EF05EE"/>
    <w:rsid w:val="00EF1B23"/>
    <w:rsid w:val="00EF23CD"/>
    <w:rsid w:val="00EF274A"/>
    <w:rsid w:val="00EF2950"/>
    <w:rsid w:val="00EF29F0"/>
    <w:rsid w:val="00EF318E"/>
    <w:rsid w:val="00EF4E2D"/>
    <w:rsid w:val="00EF5334"/>
    <w:rsid w:val="00EF585D"/>
    <w:rsid w:val="00EF6C9B"/>
    <w:rsid w:val="00EF7489"/>
    <w:rsid w:val="00EF7BCB"/>
    <w:rsid w:val="00F0124D"/>
    <w:rsid w:val="00F01BF9"/>
    <w:rsid w:val="00F035BD"/>
    <w:rsid w:val="00F036A8"/>
    <w:rsid w:val="00F03971"/>
    <w:rsid w:val="00F0417B"/>
    <w:rsid w:val="00F04257"/>
    <w:rsid w:val="00F0435E"/>
    <w:rsid w:val="00F04543"/>
    <w:rsid w:val="00F04785"/>
    <w:rsid w:val="00F04A80"/>
    <w:rsid w:val="00F05167"/>
    <w:rsid w:val="00F05D1B"/>
    <w:rsid w:val="00F06EF7"/>
    <w:rsid w:val="00F0713F"/>
    <w:rsid w:val="00F10C5F"/>
    <w:rsid w:val="00F10DE9"/>
    <w:rsid w:val="00F11272"/>
    <w:rsid w:val="00F12681"/>
    <w:rsid w:val="00F135D7"/>
    <w:rsid w:val="00F13937"/>
    <w:rsid w:val="00F13ADA"/>
    <w:rsid w:val="00F17766"/>
    <w:rsid w:val="00F20170"/>
    <w:rsid w:val="00F22669"/>
    <w:rsid w:val="00F23375"/>
    <w:rsid w:val="00F23AA2"/>
    <w:rsid w:val="00F24F20"/>
    <w:rsid w:val="00F25128"/>
    <w:rsid w:val="00F254AC"/>
    <w:rsid w:val="00F260C7"/>
    <w:rsid w:val="00F30EFC"/>
    <w:rsid w:val="00F315BD"/>
    <w:rsid w:val="00F31601"/>
    <w:rsid w:val="00F32280"/>
    <w:rsid w:val="00F32337"/>
    <w:rsid w:val="00F33353"/>
    <w:rsid w:val="00F334C4"/>
    <w:rsid w:val="00F355FA"/>
    <w:rsid w:val="00F366C7"/>
    <w:rsid w:val="00F40A34"/>
    <w:rsid w:val="00F40CFE"/>
    <w:rsid w:val="00F4107C"/>
    <w:rsid w:val="00F417B7"/>
    <w:rsid w:val="00F43050"/>
    <w:rsid w:val="00F43791"/>
    <w:rsid w:val="00F4387E"/>
    <w:rsid w:val="00F43CB7"/>
    <w:rsid w:val="00F440D1"/>
    <w:rsid w:val="00F442EB"/>
    <w:rsid w:val="00F44FCE"/>
    <w:rsid w:val="00F45910"/>
    <w:rsid w:val="00F509EF"/>
    <w:rsid w:val="00F51308"/>
    <w:rsid w:val="00F520E0"/>
    <w:rsid w:val="00F5279F"/>
    <w:rsid w:val="00F52B0F"/>
    <w:rsid w:val="00F5307E"/>
    <w:rsid w:val="00F53829"/>
    <w:rsid w:val="00F54921"/>
    <w:rsid w:val="00F6058A"/>
    <w:rsid w:val="00F6070A"/>
    <w:rsid w:val="00F60B9B"/>
    <w:rsid w:val="00F613FA"/>
    <w:rsid w:val="00F61A58"/>
    <w:rsid w:val="00F61E09"/>
    <w:rsid w:val="00F61E75"/>
    <w:rsid w:val="00F61F88"/>
    <w:rsid w:val="00F6269A"/>
    <w:rsid w:val="00F63D03"/>
    <w:rsid w:val="00F64276"/>
    <w:rsid w:val="00F64C9D"/>
    <w:rsid w:val="00F65FA4"/>
    <w:rsid w:val="00F67C29"/>
    <w:rsid w:val="00F67EB7"/>
    <w:rsid w:val="00F7021D"/>
    <w:rsid w:val="00F7027D"/>
    <w:rsid w:val="00F71090"/>
    <w:rsid w:val="00F7117A"/>
    <w:rsid w:val="00F71E42"/>
    <w:rsid w:val="00F71EE9"/>
    <w:rsid w:val="00F7367E"/>
    <w:rsid w:val="00F73F21"/>
    <w:rsid w:val="00F7524B"/>
    <w:rsid w:val="00F75E9C"/>
    <w:rsid w:val="00F76BAC"/>
    <w:rsid w:val="00F77EE2"/>
    <w:rsid w:val="00F801F5"/>
    <w:rsid w:val="00F808E1"/>
    <w:rsid w:val="00F80C13"/>
    <w:rsid w:val="00F81251"/>
    <w:rsid w:val="00F81FF0"/>
    <w:rsid w:val="00F8202C"/>
    <w:rsid w:val="00F82397"/>
    <w:rsid w:val="00F83FA8"/>
    <w:rsid w:val="00F84C12"/>
    <w:rsid w:val="00F84D12"/>
    <w:rsid w:val="00F85AA1"/>
    <w:rsid w:val="00F85E27"/>
    <w:rsid w:val="00F8603A"/>
    <w:rsid w:val="00F86284"/>
    <w:rsid w:val="00F867D7"/>
    <w:rsid w:val="00F870B9"/>
    <w:rsid w:val="00F9036C"/>
    <w:rsid w:val="00F904D1"/>
    <w:rsid w:val="00F9060D"/>
    <w:rsid w:val="00F90988"/>
    <w:rsid w:val="00F910D8"/>
    <w:rsid w:val="00F934B7"/>
    <w:rsid w:val="00F93C00"/>
    <w:rsid w:val="00F95F18"/>
    <w:rsid w:val="00F95FD4"/>
    <w:rsid w:val="00F97D69"/>
    <w:rsid w:val="00FA1949"/>
    <w:rsid w:val="00FA1C73"/>
    <w:rsid w:val="00FA1E91"/>
    <w:rsid w:val="00FA2E8C"/>
    <w:rsid w:val="00FA311A"/>
    <w:rsid w:val="00FA330A"/>
    <w:rsid w:val="00FA50C8"/>
    <w:rsid w:val="00FA54DC"/>
    <w:rsid w:val="00FA569F"/>
    <w:rsid w:val="00FA5762"/>
    <w:rsid w:val="00FA61F5"/>
    <w:rsid w:val="00FA641C"/>
    <w:rsid w:val="00FA6B91"/>
    <w:rsid w:val="00FB0CCC"/>
    <w:rsid w:val="00FB1613"/>
    <w:rsid w:val="00FB16C2"/>
    <w:rsid w:val="00FB261F"/>
    <w:rsid w:val="00FB3628"/>
    <w:rsid w:val="00FB49D7"/>
    <w:rsid w:val="00FB5802"/>
    <w:rsid w:val="00FB5B5E"/>
    <w:rsid w:val="00FB5BCF"/>
    <w:rsid w:val="00FB5F02"/>
    <w:rsid w:val="00FB5F8E"/>
    <w:rsid w:val="00FB615D"/>
    <w:rsid w:val="00FB72CA"/>
    <w:rsid w:val="00FC0019"/>
    <w:rsid w:val="00FC0AA2"/>
    <w:rsid w:val="00FC0CBE"/>
    <w:rsid w:val="00FC288D"/>
    <w:rsid w:val="00FC2CF6"/>
    <w:rsid w:val="00FC2FA5"/>
    <w:rsid w:val="00FC3741"/>
    <w:rsid w:val="00FC48F3"/>
    <w:rsid w:val="00FC4EB0"/>
    <w:rsid w:val="00FC5D75"/>
    <w:rsid w:val="00FC6FB2"/>
    <w:rsid w:val="00FC7642"/>
    <w:rsid w:val="00FC7825"/>
    <w:rsid w:val="00FC78A8"/>
    <w:rsid w:val="00FD0206"/>
    <w:rsid w:val="00FD0D44"/>
    <w:rsid w:val="00FD1076"/>
    <w:rsid w:val="00FD1565"/>
    <w:rsid w:val="00FD1E7E"/>
    <w:rsid w:val="00FD318F"/>
    <w:rsid w:val="00FD36A7"/>
    <w:rsid w:val="00FD372A"/>
    <w:rsid w:val="00FD3DB6"/>
    <w:rsid w:val="00FD4E22"/>
    <w:rsid w:val="00FD4F8E"/>
    <w:rsid w:val="00FD7381"/>
    <w:rsid w:val="00FD7A39"/>
    <w:rsid w:val="00FD7E44"/>
    <w:rsid w:val="00FE0681"/>
    <w:rsid w:val="00FE0D4E"/>
    <w:rsid w:val="00FE0F34"/>
    <w:rsid w:val="00FE176D"/>
    <w:rsid w:val="00FE17ED"/>
    <w:rsid w:val="00FE20D4"/>
    <w:rsid w:val="00FE255D"/>
    <w:rsid w:val="00FE2564"/>
    <w:rsid w:val="00FE34D9"/>
    <w:rsid w:val="00FE3565"/>
    <w:rsid w:val="00FE3908"/>
    <w:rsid w:val="00FE4664"/>
    <w:rsid w:val="00FE4798"/>
    <w:rsid w:val="00FE503B"/>
    <w:rsid w:val="00FE530A"/>
    <w:rsid w:val="00FE56FC"/>
    <w:rsid w:val="00FE652C"/>
    <w:rsid w:val="00FE6E2D"/>
    <w:rsid w:val="00FE775A"/>
    <w:rsid w:val="00FF077C"/>
    <w:rsid w:val="00FF1083"/>
    <w:rsid w:val="00FF10F1"/>
    <w:rsid w:val="00FF2555"/>
    <w:rsid w:val="00FF3273"/>
    <w:rsid w:val="00FF4233"/>
    <w:rsid w:val="00FF5B0D"/>
    <w:rsid w:val="00FF5BAE"/>
    <w:rsid w:val="00FF5FE9"/>
    <w:rsid w:val="00FF6BA7"/>
    <w:rsid w:val="00FF723C"/>
    <w:rsid w:val="01098A09"/>
    <w:rsid w:val="010D3C98"/>
    <w:rsid w:val="013BFB9A"/>
    <w:rsid w:val="01421CC8"/>
    <w:rsid w:val="014E133F"/>
    <w:rsid w:val="0167269F"/>
    <w:rsid w:val="017BA703"/>
    <w:rsid w:val="0185FDEE"/>
    <w:rsid w:val="01891932"/>
    <w:rsid w:val="0189D6D0"/>
    <w:rsid w:val="01B14F38"/>
    <w:rsid w:val="01D89709"/>
    <w:rsid w:val="01DA373C"/>
    <w:rsid w:val="01F9330B"/>
    <w:rsid w:val="02010E8A"/>
    <w:rsid w:val="02036AF9"/>
    <w:rsid w:val="020509E3"/>
    <w:rsid w:val="02387C45"/>
    <w:rsid w:val="023C98F9"/>
    <w:rsid w:val="02477557"/>
    <w:rsid w:val="024A4008"/>
    <w:rsid w:val="024B21D9"/>
    <w:rsid w:val="02600E58"/>
    <w:rsid w:val="0264E4CA"/>
    <w:rsid w:val="026BC417"/>
    <w:rsid w:val="027EE826"/>
    <w:rsid w:val="029F2B32"/>
    <w:rsid w:val="02B7B1B1"/>
    <w:rsid w:val="02B87B5E"/>
    <w:rsid w:val="02C491D8"/>
    <w:rsid w:val="02E45766"/>
    <w:rsid w:val="02E46F20"/>
    <w:rsid w:val="02F3E85E"/>
    <w:rsid w:val="03030A8F"/>
    <w:rsid w:val="032801D3"/>
    <w:rsid w:val="033CE2C4"/>
    <w:rsid w:val="033F34A4"/>
    <w:rsid w:val="0342BF2A"/>
    <w:rsid w:val="034A54E6"/>
    <w:rsid w:val="035F1102"/>
    <w:rsid w:val="0396AD36"/>
    <w:rsid w:val="0398F418"/>
    <w:rsid w:val="03A985C5"/>
    <w:rsid w:val="03B9FE88"/>
    <w:rsid w:val="03BB2449"/>
    <w:rsid w:val="03CF1911"/>
    <w:rsid w:val="03E56D8B"/>
    <w:rsid w:val="03F5282F"/>
    <w:rsid w:val="03FA55F4"/>
    <w:rsid w:val="040493E7"/>
    <w:rsid w:val="0426B5F6"/>
    <w:rsid w:val="048DEA8D"/>
    <w:rsid w:val="0495E938"/>
    <w:rsid w:val="04973B4B"/>
    <w:rsid w:val="049C3166"/>
    <w:rsid w:val="04A094B6"/>
    <w:rsid w:val="04DC0618"/>
    <w:rsid w:val="04DF333B"/>
    <w:rsid w:val="04F185C0"/>
    <w:rsid w:val="05131767"/>
    <w:rsid w:val="055E253C"/>
    <w:rsid w:val="056F978D"/>
    <w:rsid w:val="05B3CABE"/>
    <w:rsid w:val="05B941DB"/>
    <w:rsid w:val="05BDFA61"/>
    <w:rsid w:val="05CDAE1C"/>
    <w:rsid w:val="05D68856"/>
    <w:rsid w:val="05DF9E62"/>
    <w:rsid w:val="05EC2524"/>
    <w:rsid w:val="064309A4"/>
    <w:rsid w:val="0650AF7C"/>
    <w:rsid w:val="0656EE7F"/>
    <w:rsid w:val="065A8419"/>
    <w:rsid w:val="068F1B43"/>
    <w:rsid w:val="06912F48"/>
    <w:rsid w:val="069DC306"/>
    <w:rsid w:val="06B3967D"/>
    <w:rsid w:val="06C0A75E"/>
    <w:rsid w:val="06C511C0"/>
    <w:rsid w:val="06CC2D71"/>
    <w:rsid w:val="06CEF144"/>
    <w:rsid w:val="06D3192D"/>
    <w:rsid w:val="06FDE375"/>
    <w:rsid w:val="0720D34D"/>
    <w:rsid w:val="0734E860"/>
    <w:rsid w:val="07874B17"/>
    <w:rsid w:val="07924C60"/>
    <w:rsid w:val="07937D66"/>
    <w:rsid w:val="0797886A"/>
    <w:rsid w:val="079B6DD2"/>
    <w:rsid w:val="07A4164C"/>
    <w:rsid w:val="07A7753F"/>
    <w:rsid w:val="07B708C8"/>
    <w:rsid w:val="07BEC981"/>
    <w:rsid w:val="07D88309"/>
    <w:rsid w:val="07E32768"/>
    <w:rsid w:val="07E99009"/>
    <w:rsid w:val="080E9668"/>
    <w:rsid w:val="081D66DF"/>
    <w:rsid w:val="0835C7E3"/>
    <w:rsid w:val="084F2F25"/>
    <w:rsid w:val="085CFECE"/>
    <w:rsid w:val="08698911"/>
    <w:rsid w:val="0892887C"/>
    <w:rsid w:val="0892AFC7"/>
    <w:rsid w:val="08946FE9"/>
    <w:rsid w:val="08C860AF"/>
    <w:rsid w:val="08F609A2"/>
    <w:rsid w:val="08FE2763"/>
    <w:rsid w:val="091F5E1D"/>
    <w:rsid w:val="0938C0CF"/>
    <w:rsid w:val="0955B369"/>
    <w:rsid w:val="095EE45F"/>
    <w:rsid w:val="09760B33"/>
    <w:rsid w:val="098EAACC"/>
    <w:rsid w:val="09A741A9"/>
    <w:rsid w:val="09D4B443"/>
    <w:rsid w:val="09FDE0F8"/>
    <w:rsid w:val="0A081C2F"/>
    <w:rsid w:val="0A2A65CD"/>
    <w:rsid w:val="0A2B8907"/>
    <w:rsid w:val="0A424F8A"/>
    <w:rsid w:val="0A603278"/>
    <w:rsid w:val="0A63E5D0"/>
    <w:rsid w:val="0A759603"/>
    <w:rsid w:val="0A853BF9"/>
    <w:rsid w:val="0A9E6A80"/>
    <w:rsid w:val="0AC7AF26"/>
    <w:rsid w:val="0ADBECE2"/>
    <w:rsid w:val="0AEC6457"/>
    <w:rsid w:val="0AFE60A2"/>
    <w:rsid w:val="0B1D95DA"/>
    <w:rsid w:val="0B3DA9C4"/>
    <w:rsid w:val="0B4B0474"/>
    <w:rsid w:val="0B56725F"/>
    <w:rsid w:val="0B5B0DA8"/>
    <w:rsid w:val="0B773E42"/>
    <w:rsid w:val="0BA3B587"/>
    <w:rsid w:val="0BA4D40C"/>
    <w:rsid w:val="0BB99D02"/>
    <w:rsid w:val="0BF143FC"/>
    <w:rsid w:val="0C15ACAA"/>
    <w:rsid w:val="0C219502"/>
    <w:rsid w:val="0C33C550"/>
    <w:rsid w:val="0C618AE1"/>
    <w:rsid w:val="0C6F95CA"/>
    <w:rsid w:val="0CA3690B"/>
    <w:rsid w:val="0CB289ED"/>
    <w:rsid w:val="0CB2B111"/>
    <w:rsid w:val="0CCC2B3B"/>
    <w:rsid w:val="0CD17CD0"/>
    <w:rsid w:val="0CE3301A"/>
    <w:rsid w:val="0CFA3206"/>
    <w:rsid w:val="0D0BBCBC"/>
    <w:rsid w:val="0D208FA6"/>
    <w:rsid w:val="0D21795D"/>
    <w:rsid w:val="0D238185"/>
    <w:rsid w:val="0D36F025"/>
    <w:rsid w:val="0D4D647B"/>
    <w:rsid w:val="0D619E99"/>
    <w:rsid w:val="0D9411B5"/>
    <w:rsid w:val="0DB17D28"/>
    <w:rsid w:val="0DE79E68"/>
    <w:rsid w:val="0E0AAEC9"/>
    <w:rsid w:val="0E433AD2"/>
    <w:rsid w:val="0E6552DE"/>
    <w:rsid w:val="0E7026E5"/>
    <w:rsid w:val="0EC51E31"/>
    <w:rsid w:val="0EC7ADD4"/>
    <w:rsid w:val="0EFB4E40"/>
    <w:rsid w:val="0F1C2B1E"/>
    <w:rsid w:val="0F227127"/>
    <w:rsid w:val="0F25EBE3"/>
    <w:rsid w:val="0F2DB813"/>
    <w:rsid w:val="0F596558"/>
    <w:rsid w:val="0F6882F1"/>
    <w:rsid w:val="0F7040AE"/>
    <w:rsid w:val="0F798A9B"/>
    <w:rsid w:val="0F987469"/>
    <w:rsid w:val="0FA6AB11"/>
    <w:rsid w:val="0FA9F603"/>
    <w:rsid w:val="0FC06FDE"/>
    <w:rsid w:val="0FCE58F7"/>
    <w:rsid w:val="0FF0FFE3"/>
    <w:rsid w:val="0FFF65EF"/>
    <w:rsid w:val="1028D85C"/>
    <w:rsid w:val="1035DABB"/>
    <w:rsid w:val="105CD312"/>
    <w:rsid w:val="108A64B8"/>
    <w:rsid w:val="108F54DD"/>
    <w:rsid w:val="1090BDD4"/>
    <w:rsid w:val="109111E5"/>
    <w:rsid w:val="10A08F7B"/>
    <w:rsid w:val="10AC1762"/>
    <w:rsid w:val="10C1DA38"/>
    <w:rsid w:val="10D0722D"/>
    <w:rsid w:val="10E49665"/>
    <w:rsid w:val="1157CFA2"/>
    <w:rsid w:val="116E3C6A"/>
    <w:rsid w:val="118AEFC9"/>
    <w:rsid w:val="11958DB9"/>
    <w:rsid w:val="11983E60"/>
    <w:rsid w:val="119FEBB3"/>
    <w:rsid w:val="11CDB3CA"/>
    <w:rsid w:val="11D155A7"/>
    <w:rsid w:val="11E7A676"/>
    <w:rsid w:val="11F13AEB"/>
    <w:rsid w:val="11FFC6B0"/>
    <w:rsid w:val="122C68BA"/>
    <w:rsid w:val="12346294"/>
    <w:rsid w:val="124A14A3"/>
    <w:rsid w:val="125BB848"/>
    <w:rsid w:val="126D25C0"/>
    <w:rsid w:val="1283DA1E"/>
    <w:rsid w:val="12A36B2B"/>
    <w:rsid w:val="12B57861"/>
    <w:rsid w:val="12CFF1C4"/>
    <w:rsid w:val="12E0B1A4"/>
    <w:rsid w:val="12F20F0E"/>
    <w:rsid w:val="12F51ED4"/>
    <w:rsid w:val="13049E84"/>
    <w:rsid w:val="1313DDF5"/>
    <w:rsid w:val="1339E576"/>
    <w:rsid w:val="135992AD"/>
    <w:rsid w:val="137255A9"/>
    <w:rsid w:val="13829E60"/>
    <w:rsid w:val="13B55DF7"/>
    <w:rsid w:val="13B60B71"/>
    <w:rsid w:val="13B70021"/>
    <w:rsid w:val="13B9ACA8"/>
    <w:rsid w:val="13BF678E"/>
    <w:rsid w:val="13C00D3C"/>
    <w:rsid w:val="13C5D9EE"/>
    <w:rsid w:val="13C6304A"/>
    <w:rsid w:val="140D0E38"/>
    <w:rsid w:val="14130879"/>
    <w:rsid w:val="142AB86B"/>
    <w:rsid w:val="142BA83A"/>
    <w:rsid w:val="1436B6A9"/>
    <w:rsid w:val="14489F07"/>
    <w:rsid w:val="14AD9B05"/>
    <w:rsid w:val="14B4940B"/>
    <w:rsid w:val="14E03C62"/>
    <w:rsid w:val="14E6C4B5"/>
    <w:rsid w:val="1505FBDF"/>
    <w:rsid w:val="15179400"/>
    <w:rsid w:val="151CA256"/>
    <w:rsid w:val="152DE99F"/>
    <w:rsid w:val="154ED5AB"/>
    <w:rsid w:val="1554E4D2"/>
    <w:rsid w:val="1559C78E"/>
    <w:rsid w:val="155AE2BB"/>
    <w:rsid w:val="156DC70D"/>
    <w:rsid w:val="1572683D"/>
    <w:rsid w:val="1574BFB8"/>
    <w:rsid w:val="157560A8"/>
    <w:rsid w:val="157F9157"/>
    <w:rsid w:val="159BA427"/>
    <w:rsid w:val="15A052CA"/>
    <w:rsid w:val="15F6D7FD"/>
    <w:rsid w:val="15FA490F"/>
    <w:rsid w:val="1617C3C5"/>
    <w:rsid w:val="1622594B"/>
    <w:rsid w:val="1640534A"/>
    <w:rsid w:val="16422394"/>
    <w:rsid w:val="1647CB69"/>
    <w:rsid w:val="165E5472"/>
    <w:rsid w:val="166DF618"/>
    <w:rsid w:val="16715A7B"/>
    <w:rsid w:val="168675E1"/>
    <w:rsid w:val="1696520A"/>
    <w:rsid w:val="1699E062"/>
    <w:rsid w:val="16AB85EE"/>
    <w:rsid w:val="16CCC8A9"/>
    <w:rsid w:val="16DC1DE4"/>
    <w:rsid w:val="16DDB941"/>
    <w:rsid w:val="16EF7841"/>
    <w:rsid w:val="16F7A3C9"/>
    <w:rsid w:val="1733BFF6"/>
    <w:rsid w:val="17377620"/>
    <w:rsid w:val="175EC265"/>
    <w:rsid w:val="176EB059"/>
    <w:rsid w:val="17748EEA"/>
    <w:rsid w:val="178A92D6"/>
    <w:rsid w:val="178DA811"/>
    <w:rsid w:val="17932CBD"/>
    <w:rsid w:val="17CA2D2E"/>
    <w:rsid w:val="17D8E8E6"/>
    <w:rsid w:val="17E93B77"/>
    <w:rsid w:val="17F0D2F2"/>
    <w:rsid w:val="181D7F20"/>
    <w:rsid w:val="1829605B"/>
    <w:rsid w:val="18418829"/>
    <w:rsid w:val="1842059E"/>
    <w:rsid w:val="18783F79"/>
    <w:rsid w:val="188098CD"/>
    <w:rsid w:val="1888C87D"/>
    <w:rsid w:val="188AD1D4"/>
    <w:rsid w:val="18A51935"/>
    <w:rsid w:val="18B0114B"/>
    <w:rsid w:val="18B42B0C"/>
    <w:rsid w:val="18B5AACA"/>
    <w:rsid w:val="18B95D9D"/>
    <w:rsid w:val="18E9DDDE"/>
    <w:rsid w:val="193DFCCB"/>
    <w:rsid w:val="1989685D"/>
    <w:rsid w:val="1994174D"/>
    <w:rsid w:val="19C4C173"/>
    <w:rsid w:val="19E9BF1A"/>
    <w:rsid w:val="19F24529"/>
    <w:rsid w:val="1A2E3760"/>
    <w:rsid w:val="1A361BBE"/>
    <w:rsid w:val="1A74BC52"/>
    <w:rsid w:val="1A938F0C"/>
    <w:rsid w:val="1AA9497E"/>
    <w:rsid w:val="1AC7CCEC"/>
    <w:rsid w:val="1AFE5BB3"/>
    <w:rsid w:val="1B11F654"/>
    <w:rsid w:val="1B2509F1"/>
    <w:rsid w:val="1B295059"/>
    <w:rsid w:val="1B332BEA"/>
    <w:rsid w:val="1B41616E"/>
    <w:rsid w:val="1B8240D7"/>
    <w:rsid w:val="1BDE7DD3"/>
    <w:rsid w:val="1BEAA478"/>
    <w:rsid w:val="1BF6F5EF"/>
    <w:rsid w:val="1BFA173F"/>
    <w:rsid w:val="1C399015"/>
    <w:rsid w:val="1C3CD63C"/>
    <w:rsid w:val="1C453577"/>
    <w:rsid w:val="1C5AFBE6"/>
    <w:rsid w:val="1C6809ED"/>
    <w:rsid w:val="1C6D5357"/>
    <w:rsid w:val="1C987B63"/>
    <w:rsid w:val="1CDB3A6A"/>
    <w:rsid w:val="1CE0CFC6"/>
    <w:rsid w:val="1CE157C2"/>
    <w:rsid w:val="1CE55A93"/>
    <w:rsid w:val="1CF91E26"/>
    <w:rsid w:val="1D20F226"/>
    <w:rsid w:val="1D2E4597"/>
    <w:rsid w:val="1D5105C0"/>
    <w:rsid w:val="1D5C2F4A"/>
    <w:rsid w:val="1D863E43"/>
    <w:rsid w:val="1D918D48"/>
    <w:rsid w:val="1D927CE0"/>
    <w:rsid w:val="1DD1027F"/>
    <w:rsid w:val="1DD4836A"/>
    <w:rsid w:val="1DD8DF42"/>
    <w:rsid w:val="1DFB10B5"/>
    <w:rsid w:val="1DFC988F"/>
    <w:rsid w:val="1E1F32A1"/>
    <w:rsid w:val="1E453DA7"/>
    <w:rsid w:val="1E707397"/>
    <w:rsid w:val="1E781C06"/>
    <w:rsid w:val="1E7D16FD"/>
    <w:rsid w:val="1E809EC9"/>
    <w:rsid w:val="1E888D0D"/>
    <w:rsid w:val="1EAD56CB"/>
    <w:rsid w:val="1EC987F5"/>
    <w:rsid w:val="1F0A7F94"/>
    <w:rsid w:val="1F0C054F"/>
    <w:rsid w:val="1F1FBED3"/>
    <w:rsid w:val="1F284233"/>
    <w:rsid w:val="1F319448"/>
    <w:rsid w:val="1F4082B7"/>
    <w:rsid w:val="1F49C5C2"/>
    <w:rsid w:val="1F601C6E"/>
    <w:rsid w:val="1F839DB2"/>
    <w:rsid w:val="1F85ED49"/>
    <w:rsid w:val="1F87D014"/>
    <w:rsid w:val="1FCC5273"/>
    <w:rsid w:val="1FE6CBED"/>
    <w:rsid w:val="1FF114FE"/>
    <w:rsid w:val="201DAADA"/>
    <w:rsid w:val="201DD460"/>
    <w:rsid w:val="2032970E"/>
    <w:rsid w:val="2056CAD4"/>
    <w:rsid w:val="20AD9136"/>
    <w:rsid w:val="20B9774E"/>
    <w:rsid w:val="20BD25FD"/>
    <w:rsid w:val="210C242C"/>
    <w:rsid w:val="210EA77A"/>
    <w:rsid w:val="212114BF"/>
    <w:rsid w:val="213562DB"/>
    <w:rsid w:val="2156D097"/>
    <w:rsid w:val="21669587"/>
    <w:rsid w:val="2169A9D2"/>
    <w:rsid w:val="2173DA6A"/>
    <w:rsid w:val="2176E0BE"/>
    <w:rsid w:val="2198542E"/>
    <w:rsid w:val="21987AB6"/>
    <w:rsid w:val="219FAB9A"/>
    <w:rsid w:val="21B532E8"/>
    <w:rsid w:val="21BB8D68"/>
    <w:rsid w:val="2217F6A1"/>
    <w:rsid w:val="221E2E31"/>
    <w:rsid w:val="221FE786"/>
    <w:rsid w:val="222E4EA4"/>
    <w:rsid w:val="222F612E"/>
    <w:rsid w:val="225FFEF1"/>
    <w:rsid w:val="2286BA24"/>
    <w:rsid w:val="2290EC2F"/>
    <w:rsid w:val="22A65B03"/>
    <w:rsid w:val="22A7F48D"/>
    <w:rsid w:val="22C79661"/>
    <w:rsid w:val="22E2F70D"/>
    <w:rsid w:val="22FC6191"/>
    <w:rsid w:val="230ACB76"/>
    <w:rsid w:val="23407387"/>
    <w:rsid w:val="23504775"/>
    <w:rsid w:val="23632280"/>
    <w:rsid w:val="2363CFAE"/>
    <w:rsid w:val="23675033"/>
    <w:rsid w:val="237DEE7F"/>
    <w:rsid w:val="23801A7E"/>
    <w:rsid w:val="2397900E"/>
    <w:rsid w:val="23A134A5"/>
    <w:rsid w:val="23C67499"/>
    <w:rsid w:val="23CBCFB2"/>
    <w:rsid w:val="23EF65AD"/>
    <w:rsid w:val="23F2C56F"/>
    <w:rsid w:val="23FD5D5C"/>
    <w:rsid w:val="24420CF3"/>
    <w:rsid w:val="244A11A2"/>
    <w:rsid w:val="247EF8E0"/>
    <w:rsid w:val="24875E3E"/>
    <w:rsid w:val="24C06C4E"/>
    <w:rsid w:val="24E7DFD3"/>
    <w:rsid w:val="24F7ACFB"/>
    <w:rsid w:val="250D598F"/>
    <w:rsid w:val="251337A8"/>
    <w:rsid w:val="251393F9"/>
    <w:rsid w:val="251EF23C"/>
    <w:rsid w:val="2554E404"/>
    <w:rsid w:val="255F504C"/>
    <w:rsid w:val="256B4FAE"/>
    <w:rsid w:val="25A7C602"/>
    <w:rsid w:val="25C3B300"/>
    <w:rsid w:val="25F2968E"/>
    <w:rsid w:val="25FD9A2B"/>
    <w:rsid w:val="2623C033"/>
    <w:rsid w:val="26266D57"/>
    <w:rsid w:val="26568414"/>
    <w:rsid w:val="26718E59"/>
    <w:rsid w:val="268B0039"/>
    <w:rsid w:val="2693418E"/>
    <w:rsid w:val="26B919A8"/>
    <w:rsid w:val="26F891AF"/>
    <w:rsid w:val="2711A23C"/>
    <w:rsid w:val="27304EEF"/>
    <w:rsid w:val="2759DFDB"/>
    <w:rsid w:val="27625BF2"/>
    <w:rsid w:val="276339E4"/>
    <w:rsid w:val="276D9870"/>
    <w:rsid w:val="2790BD19"/>
    <w:rsid w:val="27B8A511"/>
    <w:rsid w:val="27BEA6B0"/>
    <w:rsid w:val="27BEFF00"/>
    <w:rsid w:val="27CC93BD"/>
    <w:rsid w:val="27D71899"/>
    <w:rsid w:val="27EA842E"/>
    <w:rsid w:val="27F406CD"/>
    <w:rsid w:val="27F5473A"/>
    <w:rsid w:val="2801CD68"/>
    <w:rsid w:val="285359EC"/>
    <w:rsid w:val="2857B72C"/>
    <w:rsid w:val="286FB52F"/>
    <w:rsid w:val="2888CF37"/>
    <w:rsid w:val="288D1984"/>
    <w:rsid w:val="28A2DC91"/>
    <w:rsid w:val="28A769E0"/>
    <w:rsid w:val="28AE253F"/>
    <w:rsid w:val="290ABF47"/>
    <w:rsid w:val="290C6723"/>
    <w:rsid w:val="29253E5B"/>
    <w:rsid w:val="2951ABA6"/>
    <w:rsid w:val="295ACF61"/>
    <w:rsid w:val="295E1A06"/>
    <w:rsid w:val="298809B5"/>
    <w:rsid w:val="2989F1EC"/>
    <w:rsid w:val="2992E26B"/>
    <w:rsid w:val="29957796"/>
    <w:rsid w:val="29A0CB1A"/>
    <w:rsid w:val="29B22D4C"/>
    <w:rsid w:val="29DDC227"/>
    <w:rsid w:val="29DFD3A7"/>
    <w:rsid w:val="29E446D5"/>
    <w:rsid w:val="29F6C7C7"/>
    <w:rsid w:val="2A14598B"/>
    <w:rsid w:val="2A44DD7B"/>
    <w:rsid w:val="2A54B3CC"/>
    <w:rsid w:val="2A5FED28"/>
    <w:rsid w:val="2A6F7F68"/>
    <w:rsid w:val="2A75F57F"/>
    <w:rsid w:val="2A79DDA8"/>
    <w:rsid w:val="2A986A8A"/>
    <w:rsid w:val="2AC92649"/>
    <w:rsid w:val="2AD2296A"/>
    <w:rsid w:val="2ADDC16F"/>
    <w:rsid w:val="2AE50402"/>
    <w:rsid w:val="2AE7ED18"/>
    <w:rsid w:val="2B0458F7"/>
    <w:rsid w:val="2B14D31F"/>
    <w:rsid w:val="2B1E9056"/>
    <w:rsid w:val="2B214965"/>
    <w:rsid w:val="2B2366CD"/>
    <w:rsid w:val="2B63CFA6"/>
    <w:rsid w:val="2B691636"/>
    <w:rsid w:val="2B78E35C"/>
    <w:rsid w:val="2B7F6E83"/>
    <w:rsid w:val="2B913F7E"/>
    <w:rsid w:val="2BA9A478"/>
    <w:rsid w:val="2BAFBA8B"/>
    <w:rsid w:val="2BC8CB36"/>
    <w:rsid w:val="2BE9F2AE"/>
    <w:rsid w:val="2BF7466E"/>
    <w:rsid w:val="2C0BBE0C"/>
    <w:rsid w:val="2C1305CE"/>
    <w:rsid w:val="2C1CC83C"/>
    <w:rsid w:val="2C4092EF"/>
    <w:rsid w:val="2C582893"/>
    <w:rsid w:val="2C6FC2D0"/>
    <w:rsid w:val="2C74568C"/>
    <w:rsid w:val="2C7BA11D"/>
    <w:rsid w:val="2C7BA468"/>
    <w:rsid w:val="2C9FC9A9"/>
    <w:rsid w:val="2CC4A11E"/>
    <w:rsid w:val="2CC6036B"/>
    <w:rsid w:val="2CE12CA7"/>
    <w:rsid w:val="2D18A95C"/>
    <w:rsid w:val="2D2C0F1B"/>
    <w:rsid w:val="2D490324"/>
    <w:rsid w:val="2D5A85A4"/>
    <w:rsid w:val="2D9A4B02"/>
    <w:rsid w:val="2D9D8268"/>
    <w:rsid w:val="2DA6C6EB"/>
    <w:rsid w:val="2DFBF4E3"/>
    <w:rsid w:val="2E2568EF"/>
    <w:rsid w:val="2E3796B9"/>
    <w:rsid w:val="2E3FB066"/>
    <w:rsid w:val="2EA55BA5"/>
    <w:rsid w:val="2EC6ADF6"/>
    <w:rsid w:val="2ECBA06A"/>
    <w:rsid w:val="2F493B5B"/>
    <w:rsid w:val="2F6C8306"/>
    <w:rsid w:val="2F77140F"/>
    <w:rsid w:val="2F7F8987"/>
    <w:rsid w:val="2FE43BAA"/>
    <w:rsid w:val="2FEC2EAF"/>
    <w:rsid w:val="30075B28"/>
    <w:rsid w:val="3007754F"/>
    <w:rsid w:val="3014993B"/>
    <w:rsid w:val="301910A8"/>
    <w:rsid w:val="3026E46E"/>
    <w:rsid w:val="307FD1EE"/>
    <w:rsid w:val="30CE8C6F"/>
    <w:rsid w:val="30E8235D"/>
    <w:rsid w:val="30F1BA58"/>
    <w:rsid w:val="311C9DF8"/>
    <w:rsid w:val="3120E97E"/>
    <w:rsid w:val="31228B09"/>
    <w:rsid w:val="3135935A"/>
    <w:rsid w:val="317D5142"/>
    <w:rsid w:val="31829E93"/>
    <w:rsid w:val="3193F0E7"/>
    <w:rsid w:val="31A021A6"/>
    <w:rsid w:val="31B1E52E"/>
    <w:rsid w:val="31C6E4E3"/>
    <w:rsid w:val="31F0A584"/>
    <w:rsid w:val="31F90332"/>
    <w:rsid w:val="32024D84"/>
    <w:rsid w:val="322897EE"/>
    <w:rsid w:val="325486E4"/>
    <w:rsid w:val="3281E012"/>
    <w:rsid w:val="3287D8E0"/>
    <w:rsid w:val="32A047AF"/>
    <w:rsid w:val="32A7DD83"/>
    <w:rsid w:val="32BCC883"/>
    <w:rsid w:val="32CC746A"/>
    <w:rsid w:val="32CC8466"/>
    <w:rsid w:val="32D8966E"/>
    <w:rsid w:val="3308AD70"/>
    <w:rsid w:val="331A0A9B"/>
    <w:rsid w:val="333197C5"/>
    <w:rsid w:val="3351A08A"/>
    <w:rsid w:val="335228C7"/>
    <w:rsid w:val="335D7A57"/>
    <w:rsid w:val="33770147"/>
    <w:rsid w:val="33872F42"/>
    <w:rsid w:val="3388B370"/>
    <w:rsid w:val="339E5E60"/>
    <w:rsid w:val="33BC3AAA"/>
    <w:rsid w:val="33BF4812"/>
    <w:rsid w:val="33BF9DD1"/>
    <w:rsid w:val="33C7FCB7"/>
    <w:rsid w:val="33CB3F07"/>
    <w:rsid w:val="33CB8963"/>
    <w:rsid w:val="33E346AA"/>
    <w:rsid w:val="3407C029"/>
    <w:rsid w:val="343203E7"/>
    <w:rsid w:val="345CFDE5"/>
    <w:rsid w:val="3461D63E"/>
    <w:rsid w:val="346487ED"/>
    <w:rsid w:val="34771B65"/>
    <w:rsid w:val="3483A2F9"/>
    <w:rsid w:val="34ABE923"/>
    <w:rsid w:val="34B13371"/>
    <w:rsid w:val="34BE5EA8"/>
    <w:rsid w:val="34E017C3"/>
    <w:rsid w:val="34E68201"/>
    <w:rsid w:val="34F7FCCC"/>
    <w:rsid w:val="34FC5CC2"/>
    <w:rsid w:val="34FE1961"/>
    <w:rsid w:val="3520ADFD"/>
    <w:rsid w:val="3524C52E"/>
    <w:rsid w:val="35286236"/>
    <w:rsid w:val="3531AB74"/>
    <w:rsid w:val="3542D9AB"/>
    <w:rsid w:val="35650D2B"/>
    <w:rsid w:val="35BF3113"/>
    <w:rsid w:val="35D58FE3"/>
    <w:rsid w:val="35DE0A42"/>
    <w:rsid w:val="35E69653"/>
    <w:rsid w:val="35F162D3"/>
    <w:rsid w:val="35FBDE99"/>
    <w:rsid w:val="363549E0"/>
    <w:rsid w:val="364B212F"/>
    <w:rsid w:val="3650850D"/>
    <w:rsid w:val="3651706A"/>
    <w:rsid w:val="36537D2E"/>
    <w:rsid w:val="3653F979"/>
    <w:rsid w:val="36740081"/>
    <w:rsid w:val="36837ECB"/>
    <w:rsid w:val="36838A10"/>
    <w:rsid w:val="36848348"/>
    <w:rsid w:val="368FC10F"/>
    <w:rsid w:val="36A82658"/>
    <w:rsid w:val="36C1A317"/>
    <w:rsid w:val="36DDA6A1"/>
    <w:rsid w:val="36E4A491"/>
    <w:rsid w:val="36FC59CD"/>
    <w:rsid w:val="37410FED"/>
    <w:rsid w:val="374926E5"/>
    <w:rsid w:val="37580CFE"/>
    <w:rsid w:val="375CDC69"/>
    <w:rsid w:val="37616838"/>
    <w:rsid w:val="37790598"/>
    <w:rsid w:val="3781E672"/>
    <w:rsid w:val="37CEE118"/>
    <w:rsid w:val="37F8F848"/>
    <w:rsid w:val="37FCC53B"/>
    <w:rsid w:val="380777CA"/>
    <w:rsid w:val="380E582B"/>
    <w:rsid w:val="3812FF3B"/>
    <w:rsid w:val="382073C9"/>
    <w:rsid w:val="38342D5A"/>
    <w:rsid w:val="3844B13B"/>
    <w:rsid w:val="385295E2"/>
    <w:rsid w:val="385DA553"/>
    <w:rsid w:val="38714007"/>
    <w:rsid w:val="387A3706"/>
    <w:rsid w:val="38964E15"/>
    <w:rsid w:val="389CCBF0"/>
    <w:rsid w:val="38AE9871"/>
    <w:rsid w:val="39204302"/>
    <w:rsid w:val="392F6157"/>
    <w:rsid w:val="3945CD98"/>
    <w:rsid w:val="397286C2"/>
    <w:rsid w:val="397A6407"/>
    <w:rsid w:val="398937C5"/>
    <w:rsid w:val="398EDD51"/>
    <w:rsid w:val="3990BB42"/>
    <w:rsid w:val="39A893CD"/>
    <w:rsid w:val="39DA90C0"/>
    <w:rsid w:val="39EA83BA"/>
    <w:rsid w:val="3A005AA6"/>
    <w:rsid w:val="3A1079F6"/>
    <w:rsid w:val="3A11C25E"/>
    <w:rsid w:val="3A124209"/>
    <w:rsid w:val="3A134436"/>
    <w:rsid w:val="3A246381"/>
    <w:rsid w:val="3A2B64BD"/>
    <w:rsid w:val="3A317348"/>
    <w:rsid w:val="3A49AED8"/>
    <w:rsid w:val="3A4DD369"/>
    <w:rsid w:val="3A65BAC8"/>
    <w:rsid w:val="3A7A8F70"/>
    <w:rsid w:val="3A9F440B"/>
    <w:rsid w:val="3AB8F890"/>
    <w:rsid w:val="3AB99ABD"/>
    <w:rsid w:val="3B0E5723"/>
    <w:rsid w:val="3B17323F"/>
    <w:rsid w:val="3B1E8E78"/>
    <w:rsid w:val="3B2F2430"/>
    <w:rsid w:val="3B4361C6"/>
    <w:rsid w:val="3B4C6287"/>
    <w:rsid w:val="3B5E800F"/>
    <w:rsid w:val="3BA3002C"/>
    <w:rsid w:val="3BAD4C75"/>
    <w:rsid w:val="3BAD9198"/>
    <w:rsid w:val="3BB5D330"/>
    <w:rsid w:val="3BD8C2EE"/>
    <w:rsid w:val="3BEE1D63"/>
    <w:rsid w:val="3BF3C716"/>
    <w:rsid w:val="3C0D37D9"/>
    <w:rsid w:val="3C1E56E2"/>
    <w:rsid w:val="3C20CCA1"/>
    <w:rsid w:val="3C3A87D5"/>
    <w:rsid w:val="3C3C19AD"/>
    <w:rsid w:val="3C587035"/>
    <w:rsid w:val="3C9CA85A"/>
    <w:rsid w:val="3CC571DE"/>
    <w:rsid w:val="3CD05367"/>
    <w:rsid w:val="3CD10787"/>
    <w:rsid w:val="3CFCA349"/>
    <w:rsid w:val="3D090102"/>
    <w:rsid w:val="3D1D9C8F"/>
    <w:rsid w:val="3D48DBF7"/>
    <w:rsid w:val="3D529672"/>
    <w:rsid w:val="3D93D1E2"/>
    <w:rsid w:val="3D96092A"/>
    <w:rsid w:val="3D9F7C11"/>
    <w:rsid w:val="3DA35715"/>
    <w:rsid w:val="3DB53777"/>
    <w:rsid w:val="3E029E3E"/>
    <w:rsid w:val="3E2D8D6C"/>
    <w:rsid w:val="3E41E86F"/>
    <w:rsid w:val="3E540B12"/>
    <w:rsid w:val="3E5AE172"/>
    <w:rsid w:val="3E64CD6C"/>
    <w:rsid w:val="3EAEF7A2"/>
    <w:rsid w:val="3EBB6527"/>
    <w:rsid w:val="3EBBA290"/>
    <w:rsid w:val="3EBD42D0"/>
    <w:rsid w:val="3EC5BE43"/>
    <w:rsid w:val="3EC9075E"/>
    <w:rsid w:val="3EED7DB5"/>
    <w:rsid w:val="3EF3C3B6"/>
    <w:rsid w:val="3EFCCEAD"/>
    <w:rsid w:val="3F115444"/>
    <w:rsid w:val="3F4527D9"/>
    <w:rsid w:val="3F48A4B3"/>
    <w:rsid w:val="3F52E097"/>
    <w:rsid w:val="3F60E300"/>
    <w:rsid w:val="3F63CDED"/>
    <w:rsid w:val="3F86168F"/>
    <w:rsid w:val="3F9AD1C7"/>
    <w:rsid w:val="3F9CC251"/>
    <w:rsid w:val="3F9FA4E7"/>
    <w:rsid w:val="3FA2FAA1"/>
    <w:rsid w:val="3FE639D7"/>
    <w:rsid w:val="3FFA5F74"/>
    <w:rsid w:val="4015541E"/>
    <w:rsid w:val="401940F2"/>
    <w:rsid w:val="404F96CA"/>
    <w:rsid w:val="405205A3"/>
    <w:rsid w:val="405F0C76"/>
    <w:rsid w:val="40C1F663"/>
    <w:rsid w:val="40D20144"/>
    <w:rsid w:val="40DAFFA5"/>
    <w:rsid w:val="40E4BDA0"/>
    <w:rsid w:val="40E647AD"/>
    <w:rsid w:val="40F5AA90"/>
    <w:rsid w:val="40FDDDAD"/>
    <w:rsid w:val="4125EC91"/>
    <w:rsid w:val="4137A821"/>
    <w:rsid w:val="41469D80"/>
    <w:rsid w:val="4153901A"/>
    <w:rsid w:val="4156D067"/>
    <w:rsid w:val="41735ED4"/>
    <w:rsid w:val="4175C3EB"/>
    <w:rsid w:val="41847B25"/>
    <w:rsid w:val="419903B6"/>
    <w:rsid w:val="41ED42EE"/>
    <w:rsid w:val="41EFD31C"/>
    <w:rsid w:val="41FADE53"/>
    <w:rsid w:val="420AB28B"/>
    <w:rsid w:val="420FE9B4"/>
    <w:rsid w:val="4215A9FF"/>
    <w:rsid w:val="4245472B"/>
    <w:rsid w:val="425842AB"/>
    <w:rsid w:val="42709FF6"/>
    <w:rsid w:val="42863BE8"/>
    <w:rsid w:val="42C7D6B2"/>
    <w:rsid w:val="42DB42E9"/>
    <w:rsid w:val="42EBD0E7"/>
    <w:rsid w:val="42ECB118"/>
    <w:rsid w:val="42F323CA"/>
    <w:rsid w:val="4304FEE0"/>
    <w:rsid w:val="430D44AE"/>
    <w:rsid w:val="4315C9BA"/>
    <w:rsid w:val="432C0AA2"/>
    <w:rsid w:val="432E9134"/>
    <w:rsid w:val="43320036"/>
    <w:rsid w:val="435706D2"/>
    <w:rsid w:val="4361B9BC"/>
    <w:rsid w:val="4386E2E7"/>
    <w:rsid w:val="4388B2B9"/>
    <w:rsid w:val="43B38455"/>
    <w:rsid w:val="43D39254"/>
    <w:rsid w:val="43E92439"/>
    <w:rsid w:val="44201A57"/>
    <w:rsid w:val="446745D0"/>
    <w:rsid w:val="446A696F"/>
    <w:rsid w:val="44C29735"/>
    <w:rsid w:val="44C9219D"/>
    <w:rsid w:val="44E2B78D"/>
    <w:rsid w:val="44E500B6"/>
    <w:rsid w:val="452B70E1"/>
    <w:rsid w:val="45330ADE"/>
    <w:rsid w:val="45539874"/>
    <w:rsid w:val="455B11E6"/>
    <w:rsid w:val="456E3017"/>
    <w:rsid w:val="45A60B40"/>
    <w:rsid w:val="45EBB982"/>
    <w:rsid w:val="4607A100"/>
    <w:rsid w:val="4617D5D0"/>
    <w:rsid w:val="461B0927"/>
    <w:rsid w:val="4621B745"/>
    <w:rsid w:val="462EA890"/>
    <w:rsid w:val="46807B8F"/>
    <w:rsid w:val="468A1E68"/>
    <w:rsid w:val="468CBF8D"/>
    <w:rsid w:val="4694262A"/>
    <w:rsid w:val="46A5160F"/>
    <w:rsid w:val="46A920D4"/>
    <w:rsid w:val="46C06181"/>
    <w:rsid w:val="46C34F50"/>
    <w:rsid w:val="46CA139A"/>
    <w:rsid w:val="46EA25AC"/>
    <w:rsid w:val="4700D4BE"/>
    <w:rsid w:val="470850D3"/>
    <w:rsid w:val="4709AB79"/>
    <w:rsid w:val="47646961"/>
    <w:rsid w:val="478F1750"/>
    <w:rsid w:val="479EAC50"/>
    <w:rsid w:val="47A26B09"/>
    <w:rsid w:val="47BF8E09"/>
    <w:rsid w:val="47D489A5"/>
    <w:rsid w:val="47DB67AE"/>
    <w:rsid w:val="480BDEF7"/>
    <w:rsid w:val="4813331D"/>
    <w:rsid w:val="481494AE"/>
    <w:rsid w:val="481E7F7B"/>
    <w:rsid w:val="487DC5E7"/>
    <w:rsid w:val="489ABC3A"/>
    <w:rsid w:val="48A774C7"/>
    <w:rsid w:val="48ADB9EB"/>
    <w:rsid w:val="48B4198F"/>
    <w:rsid w:val="48FFEC95"/>
    <w:rsid w:val="49040B1C"/>
    <w:rsid w:val="4907CF12"/>
    <w:rsid w:val="49104861"/>
    <w:rsid w:val="49427ACB"/>
    <w:rsid w:val="49595A13"/>
    <w:rsid w:val="49653289"/>
    <w:rsid w:val="4981DAF2"/>
    <w:rsid w:val="498EFD7D"/>
    <w:rsid w:val="49AE0948"/>
    <w:rsid w:val="49BD965F"/>
    <w:rsid w:val="49C1A713"/>
    <w:rsid w:val="49CED2A1"/>
    <w:rsid w:val="49D10522"/>
    <w:rsid w:val="49E5450E"/>
    <w:rsid w:val="4A3411A7"/>
    <w:rsid w:val="4A350474"/>
    <w:rsid w:val="4A56C2EF"/>
    <w:rsid w:val="4A71F5E4"/>
    <w:rsid w:val="4A767B06"/>
    <w:rsid w:val="4A935A7E"/>
    <w:rsid w:val="4AA9886F"/>
    <w:rsid w:val="4AEBA96A"/>
    <w:rsid w:val="4B115754"/>
    <w:rsid w:val="4B12522A"/>
    <w:rsid w:val="4B23D5DC"/>
    <w:rsid w:val="4B5448A3"/>
    <w:rsid w:val="4B57D9B8"/>
    <w:rsid w:val="4B5ADBF2"/>
    <w:rsid w:val="4B7F9943"/>
    <w:rsid w:val="4B8002B2"/>
    <w:rsid w:val="4B801F46"/>
    <w:rsid w:val="4B9894B1"/>
    <w:rsid w:val="4BA2B2BD"/>
    <w:rsid w:val="4BBC12B5"/>
    <w:rsid w:val="4BC5BA0F"/>
    <w:rsid w:val="4BC8DC98"/>
    <w:rsid w:val="4BCACECD"/>
    <w:rsid w:val="4BCC4A95"/>
    <w:rsid w:val="4BDE159B"/>
    <w:rsid w:val="4BF182BC"/>
    <w:rsid w:val="4BF26626"/>
    <w:rsid w:val="4BFA84AF"/>
    <w:rsid w:val="4C012EF4"/>
    <w:rsid w:val="4C26EF4A"/>
    <w:rsid w:val="4C4DBAC7"/>
    <w:rsid w:val="4C5CC4D4"/>
    <w:rsid w:val="4C928D31"/>
    <w:rsid w:val="4CA3E8A8"/>
    <w:rsid w:val="4CB1EB98"/>
    <w:rsid w:val="4CC34680"/>
    <w:rsid w:val="4CC7A7A5"/>
    <w:rsid w:val="4CED8F87"/>
    <w:rsid w:val="4D01BA17"/>
    <w:rsid w:val="4D037EFC"/>
    <w:rsid w:val="4D0CE48B"/>
    <w:rsid w:val="4D1EFBAB"/>
    <w:rsid w:val="4D242548"/>
    <w:rsid w:val="4D2BDEAE"/>
    <w:rsid w:val="4D6C3536"/>
    <w:rsid w:val="4D9C82F5"/>
    <w:rsid w:val="4DBC490A"/>
    <w:rsid w:val="4DC0A5DB"/>
    <w:rsid w:val="4DCC1898"/>
    <w:rsid w:val="4DE38FBD"/>
    <w:rsid w:val="4DF0D153"/>
    <w:rsid w:val="4DFE83D9"/>
    <w:rsid w:val="4E0A4847"/>
    <w:rsid w:val="4E241011"/>
    <w:rsid w:val="4E631C99"/>
    <w:rsid w:val="4E7B7720"/>
    <w:rsid w:val="4E7C3056"/>
    <w:rsid w:val="4E8251FA"/>
    <w:rsid w:val="4E8A584D"/>
    <w:rsid w:val="4EA36D80"/>
    <w:rsid w:val="4EA76AA6"/>
    <w:rsid w:val="4EAAFCC9"/>
    <w:rsid w:val="4EAEF2B5"/>
    <w:rsid w:val="4EED1B1D"/>
    <w:rsid w:val="4EF84139"/>
    <w:rsid w:val="4EFECBDC"/>
    <w:rsid w:val="4F139A4F"/>
    <w:rsid w:val="4F3294B0"/>
    <w:rsid w:val="4F4248FD"/>
    <w:rsid w:val="4F435187"/>
    <w:rsid w:val="4F5D6BA3"/>
    <w:rsid w:val="4F6941A6"/>
    <w:rsid w:val="4F8EC030"/>
    <w:rsid w:val="4F9BF1A4"/>
    <w:rsid w:val="4FBC4B01"/>
    <w:rsid w:val="4FCBD4DB"/>
    <w:rsid w:val="4FDA9E59"/>
    <w:rsid w:val="4FEE1149"/>
    <w:rsid w:val="5001C813"/>
    <w:rsid w:val="50075B59"/>
    <w:rsid w:val="50193180"/>
    <w:rsid w:val="50276742"/>
    <w:rsid w:val="5031A84A"/>
    <w:rsid w:val="5032593C"/>
    <w:rsid w:val="503A1FFE"/>
    <w:rsid w:val="50458D0F"/>
    <w:rsid w:val="505EB7F8"/>
    <w:rsid w:val="506C5CB2"/>
    <w:rsid w:val="5077FA40"/>
    <w:rsid w:val="508B6F59"/>
    <w:rsid w:val="50A94EF6"/>
    <w:rsid w:val="50AD2397"/>
    <w:rsid w:val="50BBDEFB"/>
    <w:rsid w:val="50DA2D8D"/>
    <w:rsid w:val="50E0C09C"/>
    <w:rsid w:val="50E3CC76"/>
    <w:rsid w:val="50E9EE43"/>
    <w:rsid w:val="51035210"/>
    <w:rsid w:val="5111EBE1"/>
    <w:rsid w:val="51261ED4"/>
    <w:rsid w:val="512874C1"/>
    <w:rsid w:val="51340135"/>
    <w:rsid w:val="513A051F"/>
    <w:rsid w:val="517E9C7E"/>
    <w:rsid w:val="51C1C4C6"/>
    <w:rsid w:val="5203F809"/>
    <w:rsid w:val="5204F30C"/>
    <w:rsid w:val="5219F4AF"/>
    <w:rsid w:val="5239D5CB"/>
    <w:rsid w:val="52448D59"/>
    <w:rsid w:val="5250607B"/>
    <w:rsid w:val="525B709F"/>
    <w:rsid w:val="5286EF55"/>
    <w:rsid w:val="529630CE"/>
    <w:rsid w:val="529BE8DA"/>
    <w:rsid w:val="52AE6DCF"/>
    <w:rsid w:val="52B54E24"/>
    <w:rsid w:val="52BDF49C"/>
    <w:rsid w:val="52C3C1D9"/>
    <w:rsid w:val="52E0BA21"/>
    <w:rsid w:val="52E91F41"/>
    <w:rsid w:val="52E97F73"/>
    <w:rsid w:val="52F533C4"/>
    <w:rsid w:val="5306643C"/>
    <w:rsid w:val="530B47D3"/>
    <w:rsid w:val="530FA278"/>
    <w:rsid w:val="531B0AA1"/>
    <w:rsid w:val="53416D7F"/>
    <w:rsid w:val="534B8416"/>
    <w:rsid w:val="5355CA27"/>
    <w:rsid w:val="53625ECA"/>
    <w:rsid w:val="5383C1CE"/>
    <w:rsid w:val="5383E039"/>
    <w:rsid w:val="538D5CE2"/>
    <w:rsid w:val="538D9E42"/>
    <w:rsid w:val="538F444B"/>
    <w:rsid w:val="5393DA3C"/>
    <w:rsid w:val="53E9D5D7"/>
    <w:rsid w:val="5400B708"/>
    <w:rsid w:val="54346491"/>
    <w:rsid w:val="544B6E05"/>
    <w:rsid w:val="545683B8"/>
    <w:rsid w:val="546E7EE5"/>
    <w:rsid w:val="548071BD"/>
    <w:rsid w:val="548FF50F"/>
    <w:rsid w:val="549BFEDE"/>
    <w:rsid w:val="54AF7D4B"/>
    <w:rsid w:val="54C8B910"/>
    <w:rsid w:val="54D5ED5E"/>
    <w:rsid w:val="54F63630"/>
    <w:rsid w:val="554F5579"/>
    <w:rsid w:val="55A59F88"/>
    <w:rsid w:val="55BD4769"/>
    <w:rsid w:val="55E0AAAF"/>
    <w:rsid w:val="56049781"/>
    <w:rsid w:val="562EF98C"/>
    <w:rsid w:val="5647BC88"/>
    <w:rsid w:val="5662981F"/>
    <w:rsid w:val="566EFBB8"/>
    <w:rsid w:val="567BA6A1"/>
    <w:rsid w:val="567C6E6F"/>
    <w:rsid w:val="5682EBDA"/>
    <w:rsid w:val="56985C22"/>
    <w:rsid w:val="569A4A9E"/>
    <w:rsid w:val="56B16F7F"/>
    <w:rsid w:val="56B2F66F"/>
    <w:rsid w:val="56D0DA73"/>
    <w:rsid w:val="56D35E88"/>
    <w:rsid w:val="5700FBB6"/>
    <w:rsid w:val="57028500"/>
    <w:rsid w:val="57100128"/>
    <w:rsid w:val="5730987A"/>
    <w:rsid w:val="573C415D"/>
    <w:rsid w:val="573F20DE"/>
    <w:rsid w:val="5744693C"/>
    <w:rsid w:val="5746E89C"/>
    <w:rsid w:val="575D778A"/>
    <w:rsid w:val="5799B743"/>
    <w:rsid w:val="57A1D1CB"/>
    <w:rsid w:val="57B9678F"/>
    <w:rsid w:val="57BB92BC"/>
    <w:rsid w:val="57C3B48A"/>
    <w:rsid w:val="57DB8C72"/>
    <w:rsid w:val="57DDEECB"/>
    <w:rsid w:val="57ECC3C0"/>
    <w:rsid w:val="5802EBC1"/>
    <w:rsid w:val="584AFE6A"/>
    <w:rsid w:val="5853D316"/>
    <w:rsid w:val="585FED22"/>
    <w:rsid w:val="586C5008"/>
    <w:rsid w:val="587C2B33"/>
    <w:rsid w:val="58A73CE1"/>
    <w:rsid w:val="58BD5530"/>
    <w:rsid w:val="58DF04D8"/>
    <w:rsid w:val="58E1A226"/>
    <w:rsid w:val="5900CD9D"/>
    <w:rsid w:val="5901A06B"/>
    <w:rsid w:val="59307F4A"/>
    <w:rsid w:val="5941C0A9"/>
    <w:rsid w:val="59610E2D"/>
    <w:rsid w:val="597435B9"/>
    <w:rsid w:val="598217EC"/>
    <w:rsid w:val="598A50EF"/>
    <w:rsid w:val="599C58C8"/>
    <w:rsid w:val="59BC1992"/>
    <w:rsid w:val="59CAC21F"/>
    <w:rsid w:val="59E91041"/>
    <w:rsid w:val="5A15D88B"/>
    <w:rsid w:val="5A22055F"/>
    <w:rsid w:val="5A272608"/>
    <w:rsid w:val="5A47EF61"/>
    <w:rsid w:val="5A525A5C"/>
    <w:rsid w:val="5A58B095"/>
    <w:rsid w:val="5AA5C471"/>
    <w:rsid w:val="5ABFA5D2"/>
    <w:rsid w:val="5AD90E12"/>
    <w:rsid w:val="5AEFA274"/>
    <w:rsid w:val="5AFE18C7"/>
    <w:rsid w:val="5B21E3BF"/>
    <w:rsid w:val="5B27F0AB"/>
    <w:rsid w:val="5B2899B9"/>
    <w:rsid w:val="5B2C7108"/>
    <w:rsid w:val="5B4EF2F5"/>
    <w:rsid w:val="5B5B71AD"/>
    <w:rsid w:val="5B5DBA69"/>
    <w:rsid w:val="5B7504D2"/>
    <w:rsid w:val="5B839EB0"/>
    <w:rsid w:val="5B8847E9"/>
    <w:rsid w:val="5B98F40D"/>
    <w:rsid w:val="5BA022F5"/>
    <w:rsid w:val="5BA5D3DC"/>
    <w:rsid w:val="5BACDCDC"/>
    <w:rsid w:val="5BD5C0D2"/>
    <w:rsid w:val="5C142964"/>
    <w:rsid w:val="5C3D35F5"/>
    <w:rsid w:val="5C4C54BF"/>
    <w:rsid w:val="5C751AC1"/>
    <w:rsid w:val="5C8675DE"/>
    <w:rsid w:val="5C99C07C"/>
    <w:rsid w:val="5CB9354C"/>
    <w:rsid w:val="5CC706BF"/>
    <w:rsid w:val="5CDFB3C3"/>
    <w:rsid w:val="5CE4445B"/>
    <w:rsid w:val="5CEED332"/>
    <w:rsid w:val="5CEFD0C0"/>
    <w:rsid w:val="5CFD0C84"/>
    <w:rsid w:val="5D05C4F1"/>
    <w:rsid w:val="5D6FC15B"/>
    <w:rsid w:val="5DA64D72"/>
    <w:rsid w:val="5DC8E8EF"/>
    <w:rsid w:val="5DCC554F"/>
    <w:rsid w:val="5DCD7B2E"/>
    <w:rsid w:val="5DE54685"/>
    <w:rsid w:val="5DE60A59"/>
    <w:rsid w:val="5DFAA9CD"/>
    <w:rsid w:val="5E094F5A"/>
    <w:rsid w:val="5E0E15BB"/>
    <w:rsid w:val="5E101033"/>
    <w:rsid w:val="5E25F780"/>
    <w:rsid w:val="5E43896C"/>
    <w:rsid w:val="5E57E38A"/>
    <w:rsid w:val="5E5CF009"/>
    <w:rsid w:val="5E762CCE"/>
    <w:rsid w:val="5E8565AB"/>
    <w:rsid w:val="5E878D03"/>
    <w:rsid w:val="5E8A2BFC"/>
    <w:rsid w:val="5E982228"/>
    <w:rsid w:val="5EB05612"/>
    <w:rsid w:val="5ECC4DC9"/>
    <w:rsid w:val="5EE2AC77"/>
    <w:rsid w:val="5EEB6359"/>
    <w:rsid w:val="5EEB8C24"/>
    <w:rsid w:val="5EF685C7"/>
    <w:rsid w:val="5F04B936"/>
    <w:rsid w:val="5F2E881E"/>
    <w:rsid w:val="5F3A0BA1"/>
    <w:rsid w:val="5F620901"/>
    <w:rsid w:val="5F8E6828"/>
    <w:rsid w:val="5F9B8BB9"/>
    <w:rsid w:val="5FDFA478"/>
    <w:rsid w:val="5FE131A8"/>
    <w:rsid w:val="5FED4041"/>
    <w:rsid w:val="5FEFD332"/>
    <w:rsid w:val="6009763C"/>
    <w:rsid w:val="601AD556"/>
    <w:rsid w:val="604AD46B"/>
    <w:rsid w:val="604AF134"/>
    <w:rsid w:val="604D79A8"/>
    <w:rsid w:val="604F11FE"/>
    <w:rsid w:val="6065FADB"/>
    <w:rsid w:val="607EA606"/>
    <w:rsid w:val="60880687"/>
    <w:rsid w:val="60A36794"/>
    <w:rsid w:val="60A44BFF"/>
    <w:rsid w:val="60B49240"/>
    <w:rsid w:val="60B5EADB"/>
    <w:rsid w:val="60DCCEF6"/>
    <w:rsid w:val="60FD0394"/>
    <w:rsid w:val="610C6B48"/>
    <w:rsid w:val="610C8B6D"/>
    <w:rsid w:val="611F741F"/>
    <w:rsid w:val="6122729E"/>
    <w:rsid w:val="612F3569"/>
    <w:rsid w:val="614E57C5"/>
    <w:rsid w:val="6156BD7E"/>
    <w:rsid w:val="6157F9DE"/>
    <w:rsid w:val="6184C8AB"/>
    <w:rsid w:val="61A0D49D"/>
    <w:rsid w:val="61ABF80A"/>
    <w:rsid w:val="61C844F1"/>
    <w:rsid w:val="61CC75E8"/>
    <w:rsid w:val="61D21D89"/>
    <w:rsid w:val="61DE5561"/>
    <w:rsid w:val="61EBCC06"/>
    <w:rsid w:val="62047351"/>
    <w:rsid w:val="6218BE8C"/>
    <w:rsid w:val="621C19BA"/>
    <w:rsid w:val="62316A36"/>
    <w:rsid w:val="624D360B"/>
    <w:rsid w:val="624E0BED"/>
    <w:rsid w:val="625B5D3C"/>
    <w:rsid w:val="6263169A"/>
    <w:rsid w:val="628BD728"/>
    <w:rsid w:val="62A84E04"/>
    <w:rsid w:val="62AA0A98"/>
    <w:rsid w:val="62C5EE92"/>
    <w:rsid w:val="62E7D958"/>
    <w:rsid w:val="63092AAC"/>
    <w:rsid w:val="630C060A"/>
    <w:rsid w:val="6330688E"/>
    <w:rsid w:val="635A862D"/>
    <w:rsid w:val="63746656"/>
    <w:rsid w:val="638AE77C"/>
    <w:rsid w:val="639CD99D"/>
    <w:rsid w:val="63A4C842"/>
    <w:rsid w:val="63AC8EE3"/>
    <w:rsid w:val="6400E233"/>
    <w:rsid w:val="6450127F"/>
    <w:rsid w:val="64655F54"/>
    <w:rsid w:val="6469AE71"/>
    <w:rsid w:val="64710D44"/>
    <w:rsid w:val="647CF49A"/>
    <w:rsid w:val="647D60D1"/>
    <w:rsid w:val="64805CAC"/>
    <w:rsid w:val="6484FCE4"/>
    <w:rsid w:val="64894E70"/>
    <w:rsid w:val="64ACD97A"/>
    <w:rsid w:val="64B9C403"/>
    <w:rsid w:val="64C0E298"/>
    <w:rsid w:val="64DE8DC4"/>
    <w:rsid w:val="64F7B2D3"/>
    <w:rsid w:val="64FFA89D"/>
    <w:rsid w:val="65275980"/>
    <w:rsid w:val="65577F6D"/>
    <w:rsid w:val="657766EA"/>
    <w:rsid w:val="6589798F"/>
    <w:rsid w:val="658D51BE"/>
    <w:rsid w:val="65A60818"/>
    <w:rsid w:val="65AF86CD"/>
    <w:rsid w:val="65C4FF18"/>
    <w:rsid w:val="65C9E190"/>
    <w:rsid w:val="65EC35DD"/>
    <w:rsid w:val="661C9E72"/>
    <w:rsid w:val="66343A0B"/>
    <w:rsid w:val="66421EA5"/>
    <w:rsid w:val="664E8E24"/>
    <w:rsid w:val="66A2FF16"/>
    <w:rsid w:val="66A4D632"/>
    <w:rsid w:val="66A694D9"/>
    <w:rsid w:val="66CAE3F7"/>
    <w:rsid w:val="66D60E1E"/>
    <w:rsid w:val="66F69DEF"/>
    <w:rsid w:val="66FB0491"/>
    <w:rsid w:val="674E06C1"/>
    <w:rsid w:val="675761CF"/>
    <w:rsid w:val="676F4EAD"/>
    <w:rsid w:val="6773C80C"/>
    <w:rsid w:val="679165D6"/>
    <w:rsid w:val="67949F34"/>
    <w:rsid w:val="67B8AD50"/>
    <w:rsid w:val="67C7DC5B"/>
    <w:rsid w:val="67D61B4C"/>
    <w:rsid w:val="67F21E0D"/>
    <w:rsid w:val="67FBFFBD"/>
    <w:rsid w:val="6801CFBF"/>
    <w:rsid w:val="680A28A7"/>
    <w:rsid w:val="6814E8FD"/>
    <w:rsid w:val="681D3FD1"/>
    <w:rsid w:val="6856C952"/>
    <w:rsid w:val="685AF9FC"/>
    <w:rsid w:val="685E7E56"/>
    <w:rsid w:val="6890612C"/>
    <w:rsid w:val="68C0A991"/>
    <w:rsid w:val="68EC34BE"/>
    <w:rsid w:val="68F63279"/>
    <w:rsid w:val="690F8141"/>
    <w:rsid w:val="6910EC36"/>
    <w:rsid w:val="6920F873"/>
    <w:rsid w:val="69219F23"/>
    <w:rsid w:val="693A4A2D"/>
    <w:rsid w:val="69519FDD"/>
    <w:rsid w:val="6960A449"/>
    <w:rsid w:val="69C4DD80"/>
    <w:rsid w:val="69E018A0"/>
    <w:rsid w:val="6A3D2845"/>
    <w:rsid w:val="6A44F7E0"/>
    <w:rsid w:val="6A5790D3"/>
    <w:rsid w:val="6A9ADC95"/>
    <w:rsid w:val="6AAEB8D1"/>
    <w:rsid w:val="6AB0116A"/>
    <w:rsid w:val="6AB65938"/>
    <w:rsid w:val="6ABD94F6"/>
    <w:rsid w:val="6AC14058"/>
    <w:rsid w:val="6ADBAEDE"/>
    <w:rsid w:val="6AF0B87F"/>
    <w:rsid w:val="6B07ADE6"/>
    <w:rsid w:val="6B2DE753"/>
    <w:rsid w:val="6B519F08"/>
    <w:rsid w:val="6B55FF03"/>
    <w:rsid w:val="6B5DEF8D"/>
    <w:rsid w:val="6B6F35F8"/>
    <w:rsid w:val="6B7F0149"/>
    <w:rsid w:val="6BB128F5"/>
    <w:rsid w:val="6BC35482"/>
    <w:rsid w:val="6BDFF03B"/>
    <w:rsid w:val="6BF2D605"/>
    <w:rsid w:val="6BF5DBA3"/>
    <w:rsid w:val="6BFC66CA"/>
    <w:rsid w:val="6C05D5CD"/>
    <w:rsid w:val="6C3AF6DF"/>
    <w:rsid w:val="6C532F08"/>
    <w:rsid w:val="6C549BF3"/>
    <w:rsid w:val="6C6BBA15"/>
    <w:rsid w:val="6C74258A"/>
    <w:rsid w:val="6C7FF4FA"/>
    <w:rsid w:val="6C81859C"/>
    <w:rsid w:val="6C826E43"/>
    <w:rsid w:val="6C89ABE2"/>
    <w:rsid w:val="6C89CC2A"/>
    <w:rsid w:val="6CBC37BA"/>
    <w:rsid w:val="6CBE0A19"/>
    <w:rsid w:val="6CBFE7BF"/>
    <w:rsid w:val="6CC7E80A"/>
    <w:rsid w:val="6CCEE443"/>
    <w:rsid w:val="6CE5065E"/>
    <w:rsid w:val="6D0765DA"/>
    <w:rsid w:val="6D166414"/>
    <w:rsid w:val="6D34151B"/>
    <w:rsid w:val="6D5DA3D5"/>
    <w:rsid w:val="6DB82F34"/>
    <w:rsid w:val="6DBBE07D"/>
    <w:rsid w:val="6DC3CAAF"/>
    <w:rsid w:val="6DD2EC12"/>
    <w:rsid w:val="6DE07AA1"/>
    <w:rsid w:val="6E2F12F1"/>
    <w:rsid w:val="6E391913"/>
    <w:rsid w:val="6E80E75F"/>
    <w:rsid w:val="6E943E1E"/>
    <w:rsid w:val="6EA35855"/>
    <w:rsid w:val="6EA85CEB"/>
    <w:rsid w:val="6EAACA36"/>
    <w:rsid w:val="6ECCFABA"/>
    <w:rsid w:val="6ECF6314"/>
    <w:rsid w:val="6F4D7C7F"/>
    <w:rsid w:val="6F5C1F49"/>
    <w:rsid w:val="6F621F84"/>
    <w:rsid w:val="6F678844"/>
    <w:rsid w:val="6F69E0FE"/>
    <w:rsid w:val="6FCAA7DF"/>
    <w:rsid w:val="6FCEFE23"/>
    <w:rsid w:val="6FE0B5DA"/>
    <w:rsid w:val="70123076"/>
    <w:rsid w:val="70300E7F"/>
    <w:rsid w:val="703642DA"/>
    <w:rsid w:val="704C195D"/>
    <w:rsid w:val="7055E37F"/>
    <w:rsid w:val="706DA7BD"/>
    <w:rsid w:val="706E6F37"/>
    <w:rsid w:val="706EE821"/>
    <w:rsid w:val="707E116A"/>
    <w:rsid w:val="70AADE27"/>
    <w:rsid w:val="70ACB8E7"/>
    <w:rsid w:val="70B639C2"/>
    <w:rsid w:val="70C53C07"/>
    <w:rsid w:val="70E2EDB0"/>
    <w:rsid w:val="70E6C854"/>
    <w:rsid w:val="70E7C82E"/>
    <w:rsid w:val="70F30B79"/>
    <w:rsid w:val="71056BEB"/>
    <w:rsid w:val="71249BB2"/>
    <w:rsid w:val="712FF917"/>
    <w:rsid w:val="7137D1B2"/>
    <w:rsid w:val="7142092E"/>
    <w:rsid w:val="715D1DD5"/>
    <w:rsid w:val="71641209"/>
    <w:rsid w:val="71646FB4"/>
    <w:rsid w:val="7182B9A2"/>
    <w:rsid w:val="718AD80D"/>
    <w:rsid w:val="719B624D"/>
    <w:rsid w:val="719B992C"/>
    <w:rsid w:val="71B7E76E"/>
    <w:rsid w:val="71D19B67"/>
    <w:rsid w:val="71F1CB09"/>
    <w:rsid w:val="721252CD"/>
    <w:rsid w:val="7216F39A"/>
    <w:rsid w:val="7231940E"/>
    <w:rsid w:val="7248B781"/>
    <w:rsid w:val="7265D763"/>
    <w:rsid w:val="72881ACB"/>
    <w:rsid w:val="7288F429"/>
    <w:rsid w:val="728A47C4"/>
    <w:rsid w:val="729D8180"/>
    <w:rsid w:val="72A81C2D"/>
    <w:rsid w:val="72C89B14"/>
    <w:rsid w:val="72CA4696"/>
    <w:rsid w:val="72CAE443"/>
    <w:rsid w:val="72CEBE8E"/>
    <w:rsid w:val="72D1265A"/>
    <w:rsid w:val="72D1ACCE"/>
    <w:rsid w:val="73199C7F"/>
    <w:rsid w:val="73283E05"/>
    <w:rsid w:val="7335D183"/>
    <w:rsid w:val="73484513"/>
    <w:rsid w:val="7372D64F"/>
    <w:rsid w:val="7375582E"/>
    <w:rsid w:val="738F4A32"/>
    <w:rsid w:val="7391D432"/>
    <w:rsid w:val="739589A2"/>
    <w:rsid w:val="73978DA9"/>
    <w:rsid w:val="7398B2FD"/>
    <w:rsid w:val="739E1D5B"/>
    <w:rsid w:val="73B164DA"/>
    <w:rsid w:val="73B63B55"/>
    <w:rsid w:val="73C6F338"/>
    <w:rsid w:val="73C8251E"/>
    <w:rsid w:val="73D8B879"/>
    <w:rsid w:val="73E3702A"/>
    <w:rsid w:val="74072C8B"/>
    <w:rsid w:val="741F491B"/>
    <w:rsid w:val="744A2AF0"/>
    <w:rsid w:val="7452268B"/>
    <w:rsid w:val="7462BBD2"/>
    <w:rsid w:val="746675D0"/>
    <w:rsid w:val="7475A445"/>
    <w:rsid w:val="7481C697"/>
    <w:rsid w:val="74DFF925"/>
    <w:rsid w:val="74EB3841"/>
    <w:rsid w:val="75038387"/>
    <w:rsid w:val="75169FE6"/>
    <w:rsid w:val="752D9EA7"/>
    <w:rsid w:val="75A78F53"/>
    <w:rsid w:val="75A86084"/>
    <w:rsid w:val="75B717A9"/>
    <w:rsid w:val="75B849CD"/>
    <w:rsid w:val="75C03A3D"/>
    <w:rsid w:val="75CB9E14"/>
    <w:rsid w:val="75FCDE47"/>
    <w:rsid w:val="7620A691"/>
    <w:rsid w:val="762B82EF"/>
    <w:rsid w:val="765213AF"/>
    <w:rsid w:val="76612E11"/>
    <w:rsid w:val="76B72DBD"/>
    <w:rsid w:val="76C70C65"/>
    <w:rsid w:val="76C8D0E0"/>
    <w:rsid w:val="76D053BF"/>
    <w:rsid w:val="76EDDC17"/>
    <w:rsid w:val="77137ACC"/>
    <w:rsid w:val="77156423"/>
    <w:rsid w:val="771941CD"/>
    <w:rsid w:val="77211582"/>
    <w:rsid w:val="773189CE"/>
    <w:rsid w:val="773EC302"/>
    <w:rsid w:val="7746F11A"/>
    <w:rsid w:val="774A2F53"/>
    <w:rsid w:val="77AA8AC2"/>
    <w:rsid w:val="77D30C72"/>
    <w:rsid w:val="77E32138"/>
    <w:rsid w:val="77E32C13"/>
    <w:rsid w:val="781040C9"/>
    <w:rsid w:val="7811658E"/>
    <w:rsid w:val="781C450A"/>
    <w:rsid w:val="7849E7DF"/>
    <w:rsid w:val="788BDBA4"/>
    <w:rsid w:val="78B9A3B7"/>
    <w:rsid w:val="78D6CEED"/>
    <w:rsid w:val="78DF192B"/>
    <w:rsid w:val="78FCC56E"/>
    <w:rsid w:val="78FDA777"/>
    <w:rsid w:val="79076381"/>
    <w:rsid w:val="790DCD74"/>
    <w:rsid w:val="79197F7A"/>
    <w:rsid w:val="791CE550"/>
    <w:rsid w:val="7922F737"/>
    <w:rsid w:val="792D2339"/>
    <w:rsid w:val="792E2DA6"/>
    <w:rsid w:val="79382322"/>
    <w:rsid w:val="794E1096"/>
    <w:rsid w:val="79605692"/>
    <w:rsid w:val="797E9EA0"/>
    <w:rsid w:val="798A1E21"/>
    <w:rsid w:val="799094F6"/>
    <w:rsid w:val="79B77EF9"/>
    <w:rsid w:val="79C7D193"/>
    <w:rsid w:val="79C9114F"/>
    <w:rsid w:val="79DB1BE2"/>
    <w:rsid w:val="79F3D800"/>
    <w:rsid w:val="7A10CC45"/>
    <w:rsid w:val="7A13F5B3"/>
    <w:rsid w:val="7A1EFBAA"/>
    <w:rsid w:val="7A7102FC"/>
    <w:rsid w:val="7A72E5D2"/>
    <w:rsid w:val="7A7820CA"/>
    <w:rsid w:val="7A81A73B"/>
    <w:rsid w:val="7A82687F"/>
    <w:rsid w:val="7A83A5E3"/>
    <w:rsid w:val="7A984F77"/>
    <w:rsid w:val="7AA99DD5"/>
    <w:rsid w:val="7AD04824"/>
    <w:rsid w:val="7AE314BB"/>
    <w:rsid w:val="7AEEED98"/>
    <w:rsid w:val="7B0AC1ED"/>
    <w:rsid w:val="7B175E7C"/>
    <w:rsid w:val="7B466F92"/>
    <w:rsid w:val="7B512784"/>
    <w:rsid w:val="7B7F4FF7"/>
    <w:rsid w:val="7B95ED66"/>
    <w:rsid w:val="7BE1555B"/>
    <w:rsid w:val="7BE42BBC"/>
    <w:rsid w:val="7BF4199E"/>
    <w:rsid w:val="7C236FED"/>
    <w:rsid w:val="7C268E9A"/>
    <w:rsid w:val="7C2CA822"/>
    <w:rsid w:val="7C4BD9BE"/>
    <w:rsid w:val="7C4C356B"/>
    <w:rsid w:val="7C6C1EAA"/>
    <w:rsid w:val="7C787420"/>
    <w:rsid w:val="7CE5E162"/>
    <w:rsid w:val="7D002DD1"/>
    <w:rsid w:val="7D36B298"/>
    <w:rsid w:val="7D3F9543"/>
    <w:rsid w:val="7D7CD0B7"/>
    <w:rsid w:val="7D9C0076"/>
    <w:rsid w:val="7DD0E8B3"/>
    <w:rsid w:val="7E3946AA"/>
    <w:rsid w:val="7E4D934D"/>
    <w:rsid w:val="7E89DD96"/>
    <w:rsid w:val="7E90188E"/>
    <w:rsid w:val="7E9CAE53"/>
    <w:rsid w:val="7E9D4FC8"/>
    <w:rsid w:val="7EA031AC"/>
    <w:rsid w:val="7EA33708"/>
    <w:rsid w:val="7EA560E9"/>
    <w:rsid w:val="7EC391DF"/>
    <w:rsid w:val="7EF0823F"/>
    <w:rsid w:val="7F1D4AD3"/>
    <w:rsid w:val="7F1F8FE6"/>
    <w:rsid w:val="7F23DC93"/>
    <w:rsid w:val="7F4CA7FF"/>
    <w:rsid w:val="7F61A7BF"/>
    <w:rsid w:val="7F85F941"/>
    <w:rsid w:val="7F86517B"/>
    <w:rsid w:val="7F8BB923"/>
    <w:rsid w:val="7FBEAA5B"/>
    <w:rsid w:val="7FC6151E"/>
    <w:rsid w:val="7FD3107D"/>
    <w:rsid w:val="7FF06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B839BF6D-5366-4561-A458-C83B7DDD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79"/>
    <w:pPr>
      <w:spacing w:after="0" w:line="360" w:lineRule="auto"/>
    </w:pPr>
    <w:rPr>
      <w:rFonts w:ascii="Aptos" w:hAnsi="Aptos" w:cs="Arial"/>
      <w:kern w:val="0"/>
      <w:sz w:val="24"/>
      <w:szCs w:val="24"/>
      <w14:ligatures w14:val="none"/>
    </w:rPr>
  </w:style>
  <w:style w:type="paragraph" w:styleId="Heading1">
    <w:name w:val="heading 1"/>
    <w:basedOn w:val="Normal"/>
    <w:link w:val="Heading1Char"/>
    <w:uiPriority w:val="9"/>
    <w:qFormat/>
    <w:rsid w:val="001A6279"/>
    <w:pPr>
      <w:numPr>
        <w:numId w:val="7"/>
      </w:numPr>
      <w:spacing w:before="100" w:beforeAutospacing="1" w:after="100" w:afterAutospacing="1"/>
      <w:outlineLvl w:val="0"/>
    </w:pPr>
    <w:rPr>
      <w:rFonts w:eastAsia="Times New Roman" w:cs="Times New Roman"/>
      <w:b/>
      <w:bCs/>
      <w:kern w:val="36"/>
      <w:szCs w:val="48"/>
      <w:u w:val="single"/>
    </w:rPr>
  </w:style>
  <w:style w:type="paragraph" w:styleId="Heading2">
    <w:name w:val="heading 2"/>
    <w:basedOn w:val="ListParagraph"/>
    <w:next w:val="Normal"/>
    <w:link w:val="Heading2Char"/>
    <w:uiPriority w:val="9"/>
    <w:unhideWhenUsed/>
    <w:qFormat/>
    <w:rsid w:val="001A6279"/>
    <w:pPr>
      <w:keepNext/>
      <w:keepLines/>
      <w:spacing w:before="40"/>
      <w:outlineLvl w:val="1"/>
    </w:pPr>
    <w:rPr>
      <w:rFonts w:eastAsiaTheme="majorEastAsia" w:cstheme="majorBidi"/>
      <w:i/>
      <w:iCs/>
    </w:rPr>
  </w:style>
  <w:style w:type="paragraph" w:styleId="Heading3">
    <w:name w:val="heading 3"/>
    <w:basedOn w:val="Normal"/>
    <w:next w:val="Normal"/>
    <w:link w:val="Heading3Char"/>
    <w:uiPriority w:val="9"/>
    <w:unhideWhenUsed/>
    <w:qFormat/>
    <w:rsid w:val="00EB04FE"/>
    <w:pPr>
      <w:keepNext/>
      <w:keepLines/>
      <w:numPr>
        <w:numId w:val="11"/>
      </w:numPr>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464F4A"/>
    <w:pPr>
      <w:spacing w:line="240" w:lineRule="auto"/>
      <w:jc w:val="center"/>
    </w:pPr>
  </w:style>
  <w:style w:type="character" w:styleId="Strong">
    <w:name w:val="Strong"/>
    <w:basedOn w:val="DefaultParagraphFont"/>
    <w:uiPriority w:val="22"/>
    <w:qFormat/>
    <w:rsid w:val="00AC2373"/>
    <w:rPr>
      <w:b/>
      <w:bCs/>
    </w:rPr>
  </w:style>
  <w:style w:type="paragraph" w:styleId="ListParagraph">
    <w:name w:val="List Paragraph"/>
    <w:basedOn w:val="Normal"/>
    <w:autoRedefine/>
    <w:uiPriority w:val="34"/>
    <w:qFormat/>
    <w:rsid w:val="00EE1D30"/>
    <w:pPr>
      <w:numPr>
        <w:numId w:val="39"/>
      </w:numPr>
    </w:p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1A6279"/>
    <w:rPr>
      <w:rFonts w:ascii="Aptos" w:eastAsia="Times New Roman" w:hAnsi="Aptos" w:cs="Times New Roman"/>
      <w:b/>
      <w:bCs/>
      <w:kern w:val="36"/>
      <w:sz w:val="24"/>
      <w:szCs w:val="48"/>
      <w:u w:val="single"/>
      <w14:ligatures w14:val="none"/>
    </w:rPr>
  </w:style>
  <w:style w:type="character" w:styleId="Emphasis">
    <w:name w:val="Emphasis"/>
    <w:basedOn w:val="DefaultParagraphFont"/>
    <w:uiPriority w:val="20"/>
    <w:qFormat/>
    <w:rsid w:val="00A7017F"/>
    <w:rPr>
      <w:i/>
      <w:iCs/>
    </w:rPr>
  </w:style>
  <w:style w:type="paragraph" w:styleId="TOCHeading">
    <w:name w:val="TOC Heading"/>
    <w:basedOn w:val="Heading1"/>
    <w:next w:val="Normal"/>
    <w:uiPriority w:val="39"/>
    <w:unhideWhenUsed/>
    <w:qFormat/>
    <w:rsid w:val="001A627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Normal"/>
    <w:next w:val="Normal"/>
    <w:autoRedefine/>
    <w:uiPriority w:val="39"/>
    <w:unhideWhenUsed/>
    <w:rsid w:val="001A6279"/>
    <w:pPr>
      <w:spacing w:after="100"/>
      <w:ind w:left="440"/>
    </w:pPr>
  </w:style>
  <w:style w:type="paragraph" w:styleId="TOC2">
    <w:name w:val="toc 2"/>
    <w:basedOn w:val="Normal"/>
    <w:next w:val="Normal"/>
    <w:autoRedefine/>
    <w:uiPriority w:val="39"/>
    <w:unhideWhenUsed/>
    <w:rsid w:val="001A6279"/>
    <w:pPr>
      <w:spacing w:after="100"/>
      <w:ind w:left="220"/>
    </w:pPr>
  </w:style>
  <w:style w:type="character" w:customStyle="1" w:styleId="Heading2Char">
    <w:name w:val="Heading 2 Char"/>
    <w:basedOn w:val="DefaultParagraphFont"/>
    <w:link w:val="Heading2"/>
    <w:uiPriority w:val="9"/>
    <w:rsid w:val="001A6279"/>
    <w:rPr>
      <w:rFonts w:ascii="Aptos" w:eastAsiaTheme="majorEastAsia" w:hAnsi="Aptos" w:cstheme="majorBidi"/>
      <w:i/>
      <w:iCs/>
      <w:kern w:val="0"/>
      <w:sz w:val="24"/>
      <w:szCs w:val="24"/>
      <w14:ligatures w14:val="none"/>
    </w:rPr>
  </w:style>
  <w:style w:type="character" w:customStyle="1" w:styleId="Heading3Char">
    <w:name w:val="Heading 3 Char"/>
    <w:basedOn w:val="DefaultParagraphFont"/>
    <w:link w:val="Heading3"/>
    <w:uiPriority w:val="9"/>
    <w:rsid w:val="00EB04FE"/>
    <w:rPr>
      <w:rFonts w:ascii="Aptos" w:eastAsiaTheme="majorEastAsia" w:hAnsi="Aptos" w:cstheme="majorBidi"/>
      <w:kern w:val="0"/>
      <w:sz w:val="24"/>
      <w:szCs w:val="24"/>
      <w14:ligatures w14:val="none"/>
    </w:rPr>
  </w:style>
  <w:style w:type="paragraph" w:styleId="TOC1">
    <w:name w:val="toc 1"/>
    <w:basedOn w:val="Normal"/>
    <w:next w:val="Normal"/>
    <w:autoRedefine/>
    <w:uiPriority w:val="39"/>
    <w:unhideWhenUsed/>
    <w:rsid w:val="00654660"/>
    <w:pPr>
      <w:spacing w:after="100"/>
    </w:pPr>
  </w:style>
  <w:style w:type="paragraph" w:styleId="TOC4">
    <w:name w:val="toc 4"/>
    <w:basedOn w:val="Normal"/>
    <w:next w:val="Normal"/>
    <w:autoRedefine/>
    <w:uiPriority w:val="39"/>
    <w:unhideWhenUsed/>
    <w:rsid w:val="00654660"/>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54660"/>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54660"/>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54660"/>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54660"/>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54660"/>
    <w:pPr>
      <w:spacing w:after="100" w:line="278" w:lineRule="auto"/>
      <w:ind w:left="1920"/>
    </w:pPr>
    <w:rPr>
      <w:rFonts w:asciiTheme="minorHAnsi" w:eastAsiaTheme="minorEastAsia" w:hAnsiTheme="minorHAnsi" w:cstheme="minorBidi"/>
      <w:kern w:val="2"/>
      <w14:ligatures w14:val="standardContextual"/>
    </w:rPr>
  </w:style>
  <w:style w:type="paragraph" w:styleId="FootnoteText">
    <w:name w:val="footnote text"/>
    <w:basedOn w:val="Normal"/>
    <w:link w:val="FootnoteTextChar"/>
    <w:uiPriority w:val="99"/>
    <w:semiHidden/>
    <w:unhideWhenUsed/>
    <w:rsid w:val="00142645"/>
    <w:pPr>
      <w:spacing w:line="240" w:lineRule="auto"/>
    </w:pPr>
    <w:rPr>
      <w:sz w:val="20"/>
      <w:szCs w:val="20"/>
    </w:rPr>
  </w:style>
  <w:style w:type="character" w:customStyle="1" w:styleId="FootnoteTextChar">
    <w:name w:val="Footnote Text Char"/>
    <w:basedOn w:val="DefaultParagraphFont"/>
    <w:link w:val="FootnoteText"/>
    <w:uiPriority w:val="99"/>
    <w:semiHidden/>
    <w:rsid w:val="00142645"/>
    <w:rPr>
      <w:rFonts w:ascii="Aptos" w:hAnsi="Aptos" w:cs="Arial"/>
      <w:kern w:val="0"/>
      <w:sz w:val="20"/>
      <w:szCs w:val="20"/>
      <w14:ligatures w14:val="none"/>
    </w:rPr>
  </w:style>
  <w:style w:type="character" w:styleId="FootnoteReference">
    <w:name w:val="footnote reference"/>
    <w:basedOn w:val="DefaultParagraphFont"/>
    <w:uiPriority w:val="99"/>
    <w:semiHidden/>
    <w:unhideWhenUsed/>
    <w:rsid w:val="0014264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B1D04"/>
    <w:pPr>
      <w:spacing w:before="100" w:beforeAutospacing="1" w:after="100" w:afterAutospacing="1" w:line="240" w:lineRule="auto"/>
    </w:pPr>
    <w:rPr>
      <w:rFonts w:ascii="Times New Roman" w:eastAsia="Times New Roman" w:hAnsi="Times New Roman" w:cs="Times New Roman"/>
    </w:rPr>
  </w:style>
  <w:style w:type="character" w:customStyle="1" w:styleId="fadeinm1hgl8">
    <w:name w:val="_fadein_m1hgl_8"/>
    <w:basedOn w:val="DefaultParagraphFont"/>
    <w:rsid w:val="00EB1D04"/>
  </w:style>
  <w:style w:type="paragraph" w:styleId="NoSpacing">
    <w:name w:val="No Spacing"/>
    <w:uiPriority w:val="1"/>
    <w:qFormat/>
    <w:rsid w:val="009A39CB"/>
    <w:pPr>
      <w:spacing w:after="0" w:line="240" w:lineRule="auto"/>
    </w:pPr>
    <w:rPr>
      <w:rFonts w:ascii="Aptos" w:hAnsi="Aptos" w:cs="Arial"/>
      <w:kern w:val="0"/>
      <w:sz w:val="24"/>
      <w:szCs w:val="24"/>
      <w14:ligatures w14:val="none"/>
    </w:rPr>
  </w:style>
  <w:style w:type="character" w:styleId="SubtleEmphasis">
    <w:name w:val="Subtle Emphasis"/>
    <w:basedOn w:val="DefaultParagraphFont"/>
    <w:uiPriority w:val="19"/>
    <w:qFormat/>
    <w:rsid w:val="003A6614"/>
    <w:rPr>
      <w:i/>
      <w:iCs/>
      <w:color w:val="404040" w:themeColor="text1" w:themeTint="BF"/>
    </w:rPr>
  </w:style>
  <w:style w:type="paragraph" w:styleId="Subtitle">
    <w:name w:val="Subtitle"/>
    <w:basedOn w:val="Normal"/>
    <w:next w:val="Normal"/>
    <w:link w:val="SubtitleChar"/>
    <w:uiPriority w:val="11"/>
    <w:qFormat/>
    <w:rsid w:val="003A66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6614"/>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04317350">
      <w:bodyDiv w:val="1"/>
      <w:marLeft w:val="0"/>
      <w:marRight w:val="0"/>
      <w:marTop w:val="0"/>
      <w:marBottom w:val="0"/>
      <w:divBdr>
        <w:top w:val="none" w:sz="0" w:space="0" w:color="auto"/>
        <w:left w:val="none" w:sz="0" w:space="0" w:color="auto"/>
        <w:bottom w:val="none" w:sz="0" w:space="0" w:color="auto"/>
        <w:right w:val="none" w:sz="0" w:space="0" w:color="auto"/>
      </w:divBdr>
      <w:divsChild>
        <w:div w:id="41493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645890473">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02599931">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lawsregs/603cmr18.html" TargetMode="External"/><Relationship Id="rId18" Type="http://schemas.openxmlformats.org/officeDocument/2006/relationships/hyperlink" Target="http://www.doe.mass.edu/prs/" TargetMode="External"/><Relationship Id="rId26" Type="http://schemas.openxmlformats.org/officeDocument/2006/relationships/hyperlink" Target="https://uscode.house.gov/view.xhtml?req=granuleid:USC-2010-title42-section11434a&amp;num=0&amp;edition=2010" TargetMode="External"/><Relationship Id="rId39" Type="http://schemas.openxmlformats.org/officeDocument/2006/relationships/hyperlink" Target="https://www.law.cornell.edu/cfr/text/34/300.507" TargetMode="External"/><Relationship Id="rId21" Type="http://schemas.openxmlformats.org/officeDocument/2006/relationships/hyperlink" Target="https://www.ecfr.gov/current/title-34/subtitle-A/part-99/subpart-D/section-99.31" TargetMode="External"/><Relationship Id="rId34" Type="http://schemas.openxmlformats.org/officeDocument/2006/relationships/hyperlink" Target="https://sites.ed.gov/idea/regs/b/e/300.506" TargetMode="External"/><Relationship Id="rId42" Type="http://schemas.openxmlformats.org/officeDocument/2006/relationships/hyperlink" Target="mailto:OCR@ed.gov" TargetMode="External"/><Relationship Id="rId47" Type="http://schemas.openxmlformats.org/officeDocument/2006/relationships/hyperlink" Target="https://www.doe.mass.edu/prs/intake/default.html" TargetMode="External"/><Relationship Id="rId50" Type="http://schemas.openxmlformats.org/officeDocument/2006/relationships/hyperlink" Target="https://sites.ed.gov/idea/regs/b/b/300.151" TargetMode="External"/><Relationship Id="rId55" Type="http://schemas.openxmlformats.org/officeDocument/2006/relationships/hyperlink" Target="https://www.doe.mass.edu/lawsregs/603cmr28.html?section=al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e.mass.edu/sped/prb/" TargetMode="External"/><Relationship Id="rId29" Type="http://schemas.openxmlformats.org/officeDocument/2006/relationships/hyperlink" Target="https://www.doe.mass.edu/lawsregs/603cmr28.html?section=all" TargetMode="External"/><Relationship Id="rId11" Type="http://schemas.openxmlformats.org/officeDocument/2006/relationships/hyperlink" Target="https://www.doe.mass.edu/lawsregs/603cmr28.html?section=all" TargetMode="External"/><Relationship Id="rId24" Type="http://schemas.openxmlformats.org/officeDocument/2006/relationships/hyperlink" Target="https://www.ecfr.gov/current/title-34/subtitle-B/chapter-III/part-300" TargetMode="External"/><Relationship Id="rId32" Type="http://schemas.openxmlformats.org/officeDocument/2006/relationships/hyperlink" Target="https://www.mass.gov/orgs/bureau-of-special-education-appeals" TargetMode="External"/><Relationship Id="rId37" Type="http://schemas.openxmlformats.org/officeDocument/2006/relationships/hyperlink" Target="mailto:PRSCAP@doe.mass.edu" TargetMode="External"/><Relationship Id="rId40" Type="http://schemas.openxmlformats.org/officeDocument/2006/relationships/hyperlink" Target="https://www.law.cornell.edu/cfr/text/34/300.507" TargetMode="External"/><Relationship Id="rId45" Type="http://schemas.openxmlformats.org/officeDocument/2006/relationships/hyperlink" Target="https://www.doe.mass.edu/sped/" TargetMode="External"/><Relationship Id="rId53" Type="http://schemas.openxmlformats.org/officeDocument/2006/relationships/hyperlink" Target="https://malegislature.gov/Laws/GeneralLaws/PartI/TitleXII/Chapter71B" TargetMode="External"/><Relationship Id="rId58" Type="http://schemas.openxmlformats.org/officeDocument/2006/relationships/hyperlink" Target="https://www.mass.gov/mediation-at-the-bsea"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https://www.ecfr.gov/current/title-34/subtitle-B/chapter-III/part-300/subpart-A/subject-group-ECFR0ec59c730ac278e/section-300.33" TargetMode="External"/><Relationship Id="rId27" Type="http://schemas.openxmlformats.org/officeDocument/2006/relationships/hyperlink" Target="https://malegislature.gov/Laws/GeneralLaws/PartI/TitleXII/Chapter71b" TargetMode="External"/><Relationship Id="rId30" Type="http://schemas.openxmlformats.org/officeDocument/2006/relationships/hyperlink" Target="https://www.doe.mass.edu/lawsregs/603cmr18.html" TargetMode="External"/><Relationship Id="rId35" Type="http://schemas.openxmlformats.org/officeDocument/2006/relationships/hyperlink" Target="https://www.ecfr.gov/current/title-34/subtitle-B/chapter-III/part-300/subpart-B/subject-group-ECFR7045db53cb77b17/section-300.152" TargetMode="External"/><Relationship Id="rId43" Type="http://schemas.openxmlformats.org/officeDocument/2006/relationships/hyperlink" Target="https://ocrcas.ed.gov/" TargetMode="External"/><Relationship Id="rId48" Type="http://schemas.openxmlformats.org/officeDocument/2006/relationships/hyperlink" Target="bookmark://_Required_Content_of" TargetMode="External"/><Relationship Id="rId56" Type="http://schemas.openxmlformats.org/officeDocument/2006/relationships/hyperlink" Target="https://www.doe.mass.edu/lawsregs/603cmr18.html" TargetMode="External"/><Relationship Id="rId64" Type="http://schemas.openxmlformats.org/officeDocument/2006/relationships/theme" Target="theme/theme1.xml"/><Relationship Id="rId8" Type="http://schemas.openxmlformats.org/officeDocument/2006/relationships/hyperlink" Target="https://sites.ed.gov/idea/statute-chapter-33/subchapter-ii" TargetMode="External"/><Relationship Id="rId51" Type="http://schemas.openxmlformats.org/officeDocument/2006/relationships/hyperlink" Target="https://sites.ed.gov/idea/regs/b/b/300.153" TargetMode="External"/><Relationship Id="rId3" Type="http://schemas.openxmlformats.org/officeDocument/2006/relationships/styles" Target="styles.xml"/><Relationship Id="rId12" Type="http://schemas.openxmlformats.org/officeDocument/2006/relationships/hyperlink" Target="https://www.doe.mass.edu/lawsregs/603cmr18.html"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www.ecfr.gov/current/title-34/subtitle-B/chapter-III/part-300/subpart-B/subject-group-ECFR7045db53cb77b17/section-300.151" TargetMode="External"/><Relationship Id="rId33" Type="http://schemas.openxmlformats.org/officeDocument/2006/relationships/hyperlink" Target="https://www.ecfr.gov/current/title-34/subtitle-B/chapter-III/part-300/subpart-B/subject-group-ECFR7045db53cb77b17/section-300.152" TargetMode="External"/><Relationship Id="rId38" Type="http://schemas.openxmlformats.org/officeDocument/2006/relationships/hyperlink" Target="https://www.ecfr.gov/current/title-34/subtitle-B/chapter-III/part-300/subpart-F/subject-group-ECFR76957f34acb3422/section-300.600" TargetMode="External"/><Relationship Id="rId46" Type="http://schemas.openxmlformats.org/officeDocument/2006/relationships/hyperlink" Target="https://www.mass.gov/orgs/bureau-of-special-education-appeals" TargetMode="External"/><Relationship Id="rId59" Type="http://schemas.openxmlformats.org/officeDocument/2006/relationships/footer" Target="footer1.xml"/><Relationship Id="rId20" Type="http://schemas.openxmlformats.org/officeDocument/2006/relationships/hyperlink" Target="https://www.mass.gov/handbook/enterprise-information-security-policies-and-standards" TargetMode="External"/><Relationship Id="rId41" Type="http://schemas.openxmlformats.org/officeDocument/2006/relationships/hyperlink" Target="https://www.ecfr.gov/current/title-34/subtitle-B/chapter-III/part-300/subpart-B/subject-group-ECFR7045db53cb77b17/section-300.152" TargetMode="External"/><Relationship Id="rId54" Type="http://schemas.openxmlformats.org/officeDocument/2006/relationships/hyperlink" Target="https://www.doe.mass.edu/lawsregs/603cmr28.html?section=al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e.mass.edu/prs/intake/default.html" TargetMode="External"/><Relationship Id="rId23" Type="http://schemas.openxmlformats.org/officeDocument/2006/relationships/hyperlink" Target="https://sites.ed.gov/idea/regs/b/b" TargetMode="External"/><Relationship Id="rId28" Type="http://schemas.openxmlformats.org/officeDocument/2006/relationships/hyperlink" Target="https://www.doe.mass.edu/lawsregs/603cmr28.html?section=all" TargetMode="External"/><Relationship Id="rId36" Type="http://schemas.openxmlformats.org/officeDocument/2006/relationships/hyperlink" Target="https://sites.ed.gov/idea/regs/b/b/300.152" TargetMode="External"/><Relationship Id="rId49" Type="http://schemas.openxmlformats.org/officeDocument/2006/relationships/hyperlink" Target="https://www.ecfr.gov/current/title-34/subtitle-B/chapter-III/part-300/subpart-A/subject-group-ECFR0ec59c730ac278e/section-300.11" TargetMode="External"/><Relationship Id="rId57" Type="http://schemas.openxmlformats.org/officeDocument/2006/relationships/hyperlink" Target="https://www.doe.mass.edu/lawsregs/603cmr18.html" TargetMode="External"/><Relationship Id="rId10" Type="http://schemas.openxmlformats.org/officeDocument/2006/relationships/hyperlink" Target="https://www.doe.mass.edu/lawsregs/603cmr28.html?section=all" TargetMode="External"/><Relationship Id="rId31" Type="http://schemas.openxmlformats.org/officeDocument/2006/relationships/hyperlink" Target="https://www.doe.mass.edu/lawsregs/603cmr18.html" TargetMode="External"/><Relationship Id="rId44" Type="http://schemas.openxmlformats.org/officeDocument/2006/relationships/hyperlink" Target="https://www.ecfr.gov/current/title-34/subtitle-B/chapter-III/part-300/subpart-B/subject-group-ECFR3556f7ac2fe0a92/section-300.136" TargetMode="External"/><Relationship Id="rId52" Type="http://schemas.openxmlformats.org/officeDocument/2006/relationships/hyperlink" Target="https://www.ecfr.gov/current/title-34/subtitle-B/chapter-III/part-300/subpart-A/subject-group-ECFR0ec59c730ac278e/section-300.33"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tes.ed.gov/idea/regs/b/b"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ites.ed.gov/idea/files/idea/policy/speced/guid/idea/memosdcltrs/acc-13-020871r-me-reillystatecomplaints.pdf" TargetMode="External"/><Relationship Id="rId1" Type="http://schemas.openxmlformats.org/officeDocument/2006/relationships/hyperlink" Target="https://www.ecfr.gov/current/title-34/part-300/subject-group-ECFR7045db53cb77b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BF7F9-6562-4C85-B6C0-491A7431E80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30</Pages>
  <Words>8393</Words>
  <Characters>47841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Special Education State Complaint Procedures Guide — Portuguese</vt:lpstr>
    </vt:vector>
  </TitlesOfParts>
  <Company/>
  <LinksUpToDate>false</LinksUpToDate>
  <CharactersWithSpaces>56122</CharactersWithSpaces>
  <SharedDoc>false</SharedDoc>
  <HLinks>
    <vt:vector size="492" baseType="variant">
      <vt:variant>
        <vt:i4>4128872</vt:i4>
      </vt:variant>
      <vt:variant>
        <vt:i4>327</vt:i4>
      </vt:variant>
      <vt:variant>
        <vt:i4>0</vt:i4>
      </vt:variant>
      <vt:variant>
        <vt:i4>5</vt:i4>
      </vt:variant>
      <vt:variant>
        <vt:lpwstr>https://www.mass.gov/mediation-at-the-bsea</vt:lpwstr>
      </vt:variant>
      <vt:variant>
        <vt:lpwstr/>
      </vt:variant>
      <vt:variant>
        <vt:i4>3539005</vt:i4>
      </vt:variant>
      <vt:variant>
        <vt:i4>324</vt:i4>
      </vt:variant>
      <vt:variant>
        <vt:i4>0</vt:i4>
      </vt:variant>
      <vt:variant>
        <vt:i4>5</vt:i4>
      </vt:variant>
      <vt:variant>
        <vt:lpwstr>https://www.doe.mass.edu/lawsregs/603cmr18.html</vt:lpwstr>
      </vt:variant>
      <vt:variant>
        <vt:lpwstr/>
      </vt:variant>
      <vt:variant>
        <vt:i4>2490404</vt:i4>
      </vt:variant>
      <vt:variant>
        <vt:i4>321</vt:i4>
      </vt:variant>
      <vt:variant>
        <vt:i4>0</vt:i4>
      </vt:variant>
      <vt:variant>
        <vt:i4>5</vt:i4>
      </vt:variant>
      <vt:variant>
        <vt:lpwstr>https://www.doe.mass.edu/lawsregs/603cmr28.html?section=all</vt:lpwstr>
      </vt:variant>
      <vt:variant>
        <vt:lpwstr/>
      </vt:variant>
      <vt:variant>
        <vt:i4>983119</vt:i4>
      </vt:variant>
      <vt:variant>
        <vt:i4>318</vt:i4>
      </vt:variant>
      <vt:variant>
        <vt:i4>0</vt:i4>
      </vt:variant>
      <vt:variant>
        <vt:i4>5</vt:i4>
      </vt:variant>
      <vt:variant>
        <vt:lpwstr>https://malegislature.gov/Laws/GeneralLaws/PartI/TitleXII/Chapter71B</vt:lpwstr>
      </vt:variant>
      <vt:variant>
        <vt:lpwstr/>
      </vt:variant>
      <vt:variant>
        <vt:i4>2359323</vt:i4>
      </vt:variant>
      <vt:variant>
        <vt:i4>314</vt:i4>
      </vt:variant>
      <vt:variant>
        <vt:i4>0</vt:i4>
      </vt:variant>
      <vt:variant>
        <vt:i4>5</vt:i4>
      </vt:variant>
      <vt:variant>
        <vt:lpwstr>bookmark://_Required_Content_of/</vt:lpwstr>
      </vt:variant>
      <vt:variant>
        <vt:lpwstr/>
      </vt:variant>
      <vt:variant>
        <vt:i4>5373956</vt:i4>
      </vt:variant>
      <vt:variant>
        <vt:i4>309</vt:i4>
      </vt:variant>
      <vt:variant>
        <vt:i4>0</vt:i4>
      </vt:variant>
      <vt:variant>
        <vt:i4>5</vt:i4>
      </vt:variant>
      <vt:variant>
        <vt:lpwstr>https://www.ecfr.gov/current/title-34/subtitle-B/chapter-III/part-300/subpart-A/subject-group-ECFR0ec59c730ac278e/section-300.33</vt:lpwstr>
      </vt:variant>
      <vt:variant>
        <vt:lpwstr/>
      </vt:variant>
      <vt:variant>
        <vt:i4>7471147</vt:i4>
      </vt:variant>
      <vt:variant>
        <vt:i4>306</vt:i4>
      </vt:variant>
      <vt:variant>
        <vt:i4>0</vt:i4>
      </vt:variant>
      <vt:variant>
        <vt:i4>5</vt:i4>
      </vt:variant>
      <vt:variant>
        <vt:lpwstr>https://sites.ed.gov/idea/regs/b/b/300.153</vt:lpwstr>
      </vt:variant>
      <vt:variant>
        <vt:lpwstr/>
      </vt:variant>
      <vt:variant>
        <vt:i4>7340075</vt:i4>
      </vt:variant>
      <vt:variant>
        <vt:i4>303</vt:i4>
      </vt:variant>
      <vt:variant>
        <vt:i4>0</vt:i4>
      </vt:variant>
      <vt:variant>
        <vt:i4>5</vt:i4>
      </vt:variant>
      <vt:variant>
        <vt:lpwstr>https://sites.ed.gov/idea/regs/b/b/300.151</vt:lpwstr>
      </vt:variant>
      <vt:variant>
        <vt:lpwstr/>
      </vt:variant>
      <vt:variant>
        <vt:i4>5242886</vt:i4>
      </vt:variant>
      <vt:variant>
        <vt:i4>300</vt:i4>
      </vt:variant>
      <vt:variant>
        <vt:i4>0</vt:i4>
      </vt:variant>
      <vt:variant>
        <vt:i4>5</vt:i4>
      </vt:variant>
      <vt:variant>
        <vt:lpwstr>https://www.ecfr.gov/current/title-34/subtitle-B/chapter-III/part-300/subpart-A/subject-group-ECFR0ec59c730ac278e/section-300.11</vt:lpwstr>
      </vt:variant>
      <vt:variant>
        <vt:lpwstr/>
      </vt:variant>
      <vt:variant>
        <vt:i4>2359323</vt:i4>
      </vt:variant>
      <vt:variant>
        <vt:i4>297</vt:i4>
      </vt:variant>
      <vt:variant>
        <vt:i4>0</vt:i4>
      </vt:variant>
      <vt:variant>
        <vt:i4>5</vt:i4>
      </vt:variant>
      <vt:variant>
        <vt:lpwstr>bookmark://_Required_Content_of/</vt:lpwstr>
      </vt:variant>
      <vt:variant>
        <vt:lpwstr/>
      </vt:variant>
      <vt:variant>
        <vt:i4>983051</vt:i4>
      </vt:variant>
      <vt:variant>
        <vt:i4>294</vt:i4>
      </vt:variant>
      <vt:variant>
        <vt:i4>0</vt:i4>
      </vt:variant>
      <vt:variant>
        <vt:i4>5</vt:i4>
      </vt:variant>
      <vt:variant>
        <vt:lpwstr>https://www.doe.mass.edu/prs/intake/default.html</vt:lpwstr>
      </vt:variant>
      <vt:variant>
        <vt:lpwstr/>
      </vt:variant>
      <vt:variant>
        <vt:i4>6029342</vt:i4>
      </vt:variant>
      <vt:variant>
        <vt:i4>291</vt:i4>
      </vt:variant>
      <vt:variant>
        <vt:i4>0</vt:i4>
      </vt:variant>
      <vt:variant>
        <vt:i4>5</vt:i4>
      </vt:variant>
      <vt:variant>
        <vt:lpwstr>https://www.mass.gov/orgs/bureau-of-special-education-appeals</vt:lpwstr>
      </vt:variant>
      <vt:variant>
        <vt:lpwstr/>
      </vt:variant>
      <vt:variant>
        <vt:i4>3276846</vt:i4>
      </vt:variant>
      <vt:variant>
        <vt:i4>288</vt:i4>
      </vt:variant>
      <vt:variant>
        <vt:i4>0</vt:i4>
      </vt:variant>
      <vt:variant>
        <vt:i4>5</vt:i4>
      </vt:variant>
      <vt:variant>
        <vt:lpwstr>https://www.doe.mass.edu/sped/</vt:lpwstr>
      </vt:variant>
      <vt:variant>
        <vt:lpwstr/>
      </vt:variant>
      <vt:variant>
        <vt:i4>65628</vt:i4>
      </vt:variant>
      <vt:variant>
        <vt:i4>285</vt:i4>
      </vt:variant>
      <vt:variant>
        <vt:i4>0</vt:i4>
      </vt:variant>
      <vt:variant>
        <vt:i4>5</vt:i4>
      </vt:variant>
      <vt:variant>
        <vt:lpwstr>https://www.ecfr.gov/current/title-34/subtitle-B/chapter-III/part-300/subpart-B/subject-group-ECFR3556f7ac2fe0a92/section-300.136</vt:lpwstr>
      </vt:variant>
      <vt:variant>
        <vt:lpwstr/>
      </vt:variant>
      <vt:variant>
        <vt:i4>6881383</vt:i4>
      </vt:variant>
      <vt:variant>
        <vt:i4>282</vt:i4>
      </vt:variant>
      <vt:variant>
        <vt:i4>0</vt:i4>
      </vt:variant>
      <vt:variant>
        <vt:i4>5</vt:i4>
      </vt:variant>
      <vt:variant>
        <vt:lpwstr>https://ocrcas.ed.gov/</vt:lpwstr>
      </vt:variant>
      <vt:variant>
        <vt:lpwstr/>
      </vt:variant>
      <vt:variant>
        <vt:i4>5963882</vt:i4>
      </vt:variant>
      <vt:variant>
        <vt:i4>279</vt:i4>
      </vt:variant>
      <vt:variant>
        <vt:i4>0</vt:i4>
      </vt:variant>
      <vt:variant>
        <vt:i4>5</vt:i4>
      </vt:variant>
      <vt:variant>
        <vt:lpwstr>mailto:OCR@ed.gov</vt:lpwstr>
      </vt:variant>
      <vt:variant>
        <vt:lpwstr/>
      </vt:variant>
      <vt:variant>
        <vt:i4>983050</vt:i4>
      </vt:variant>
      <vt:variant>
        <vt:i4>276</vt:i4>
      </vt:variant>
      <vt:variant>
        <vt:i4>0</vt:i4>
      </vt:variant>
      <vt:variant>
        <vt:i4>5</vt:i4>
      </vt:variant>
      <vt:variant>
        <vt:lpwstr>https://www.ecfr.gov/current/title-34/subtitle-B/chapter-III/part-300/subpart-B/subject-group-ECFR7045db53cb77b17/section-300.152</vt:lpwstr>
      </vt:variant>
      <vt:variant>
        <vt:lpwstr/>
      </vt:variant>
      <vt:variant>
        <vt:i4>6619235</vt:i4>
      </vt:variant>
      <vt:variant>
        <vt:i4>273</vt:i4>
      </vt:variant>
      <vt:variant>
        <vt:i4>0</vt:i4>
      </vt:variant>
      <vt:variant>
        <vt:i4>5</vt:i4>
      </vt:variant>
      <vt:variant>
        <vt:lpwstr>https://www.law.cornell.edu/cfr/text/34/300.507</vt:lpwstr>
      </vt:variant>
      <vt:variant>
        <vt:lpwstr/>
      </vt:variant>
      <vt:variant>
        <vt:i4>6619235</vt:i4>
      </vt:variant>
      <vt:variant>
        <vt:i4>270</vt:i4>
      </vt:variant>
      <vt:variant>
        <vt:i4>0</vt:i4>
      </vt:variant>
      <vt:variant>
        <vt:i4>5</vt:i4>
      </vt:variant>
      <vt:variant>
        <vt:lpwstr>https://www.law.cornell.edu/cfr/text/34/300.507</vt:lpwstr>
      </vt:variant>
      <vt:variant>
        <vt:lpwstr/>
      </vt:variant>
      <vt:variant>
        <vt:i4>589909</vt:i4>
      </vt:variant>
      <vt:variant>
        <vt:i4>267</vt:i4>
      </vt:variant>
      <vt:variant>
        <vt:i4>0</vt:i4>
      </vt:variant>
      <vt:variant>
        <vt:i4>5</vt:i4>
      </vt:variant>
      <vt:variant>
        <vt:lpwstr>https://www.ecfr.gov/current/title-34/subtitle-B/chapter-III/part-300/subpart-F/subject-group-ECFR76957f34acb3422/section-300.600</vt:lpwstr>
      </vt:variant>
      <vt:variant>
        <vt:lpwstr/>
      </vt:variant>
      <vt:variant>
        <vt:i4>196734</vt:i4>
      </vt:variant>
      <vt:variant>
        <vt:i4>264</vt:i4>
      </vt:variant>
      <vt:variant>
        <vt:i4>0</vt:i4>
      </vt:variant>
      <vt:variant>
        <vt:i4>5</vt:i4>
      </vt:variant>
      <vt:variant>
        <vt:lpwstr>mailto:PRSCAP@doe.mass.edu</vt:lpwstr>
      </vt:variant>
      <vt:variant>
        <vt:lpwstr/>
      </vt:variant>
      <vt:variant>
        <vt:i4>7536683</vt:i4>
      </vt:variant>
      <vt:variant>
        <vt:i4>261</vt:i4>
      </vt:variant>
      <vt:variant>
        <vt:i4>0</vt:i4>
      </vt:variant>
      <vt:variant>
        <vt:i4>5</vt:i4>
      </vt:variant>
      <vt:variant>
        <vt:lpwstr>https://sites.ed.gov/idea/regs/b/b/300.152</vt:lpwstr>
      </vt:variant>
      <vt:variant>
        <vt:lpwstr/>
      </vt:variant>
      <vt:variant>
        <vt:i4>983050</vt:i4>
      </vt:variant>
      <vt:variant>
        <vt:i4>258</vt:i4>
      </vt:variant>
      <vt:variant>
        <vt:i4>0</vt:i4>
      </vt:variant>
      <vt:variant>
        <vt:i4>5</vt:i4>
      </vt:variant>
      <vt:variant>
        <vt:lpwstr>https://www.ecfr.gov/current/title-34/subtitle-B/chapter-III/part-300/subpart-B/subject-group-ECFR7045db53cb77b17/section-300.152</vt:lpwstr>
      </vt:variant>
      <vt:variant>
        <vt:lpwstr/>
      </vt:variant>
      <vt:variant>
        <vt:i4>7602222</vt:i4>
      </vt:variant>
      <vt:variant>
        <vt:i4>255</vt:i4>
      </vt:variant>
      <vt:variant>
        <vt:i4>0</vt:i4>
      </vt:variant>
      <vt:variant>
        <vt:i4>5</vt:i4>
      </vt:variant>
      <vt:variant>
        <vt:lpwstr>https://sites.ed.gov/idea/regs/b/e/300.506</vt:lpwstr>
      </vt:variant>
      <vt:variant>
        <vt:lpwstr/>
      </vt:variant>
      <vt:variant>
        <vt:i4>983050</vt:i4>
      </vt:variant>
      <vt:variant>
        <vt:i4>252</vt:i4>
      </vt:variant>
      <vt:variant>
        <vt:i4>0</vt:i4>
      </vt:variant>
      <vt:variant>
        <vt:i4>5</vt:i4>
      </vt:variant>
      <vt:variant>
        <vt:lpwstr>https://www.ecfr.gov/current/title-34/subtitle-B/chapter-III/part-300/subpart-B/subject-group-ECFR7045db53cb77b17/section-300.152</vt:lpwstr>
      </vt:variant>
      <vt:variant>
        <vt:lpwstr/>
      </vt:variant>
      <vt:variant>
        <vt:i4>1835050</vt:i4>
      </vt:variant>
      <vt:variant>
        <vt:i4>249</vt:i4>
      </vt:variant>
      <vt:variant>
        <vt:i4>0</vt:i4>
      </vt:variant>
      <vt:variant>
        <vt:i4>5</vt:i4>
      </vt:variant>
      <vt:variant>
        <vt:lpwstr/>
      </vt:variant>
      <vt:variant>
        <vt:lpwstr>_Required_Content_of</vt:lpwstr>
      </vt:variant>
      <vt:variant>
        <vt:i4>6029342</vt:i4>
      </vt:variant>
      <vt:variant>
        <vt:i4>246</vt:i4>
      </vt:variant>
      <vt:variant>
        <vt:i4>0</vt:i4>
      </vt:variant>
      <vt:variant>
        <vt:i4>5</vt:i4>
      </vt:variant>
      <vt:variant>
        <vt:lpwstr>https://www.mass.gov/orgs/bureau-of-special-education-appeals</vt:lpwstr>
      </vt:variant>
      <vt:variant>
        <vt:lpwstr/>
      </vt:variant>
      <vt:variant>
        <vt:i4>7864426</vt:i4>
      </vt:variant>
      <vt:variant>
        <vt:i4>243</vt:i4>
      </vt:variant>
      <vt:variant>
        <vt:i4>0</vt:i4>
      </vt:variant>
      <vt:variant>
        <vt:i4>5</vt:i4>
      </vt:variant>
      <vt:variant>
        <vt:lpwstr/>
      </vt:variant>
      <vt:variant>
        <vt:lpwstr>_Authority/Jurisdiction_of_PRS_1</vt:lpwstr>
      </vt:variant>
      <vt:variant>
        <vt:i4>1835050</vt:i4>
      </vt:variant>
      <vt:variant>
        <vt:i4>240</vt:i4>
      </vt:variant>
      <vt:variant>
        <vt:i4>0</vt:i4>
      </vt:variant>
      <vt:variant>
        <vt:i4>5</vt:i4>
      </vt:variant>
      <vt:variant>
        <vt:lpwstr/>
      </vt:variant>
      <vt:variant>
        <vt:lpwstr>_Required_Content_of</vt:lpwstr>
      </vt:variant>
      <vt:variant>
        <vt:i4>3539005</vt:i4>
      </vt:variant>
      <vt:variant>
        <vt:i4>237</vt:i4>
      </vt:variant>
      <vt:variant>
        <vt:i4>0</vt:i4>
      </vt:variant>
      <vt:variant>
        <vt:i4>5</vt:i4>
      </vt:variant>
      <vt:variant>
        <vt:lpwstr>https://www.doe.mass.edu/lawsregs/603cmr18.html</vt:lpwstr>
      </vt:variant>
      <vt:variant>
        <vt:lpwstr/>
      </vt:variant>
      <vt:variant>
        <vt:i4>2490404</vt:i4>
      </vt:variant>
      <vt:variant>
        <vt:i4>234</vt:i4>
      </vt:variant>
      <vt:variant>
        <vt:i4>0</vt:i4>
      </vt:variant>
      <vt:variant>
        <vt:i4>5</vt:i4>
      </vt:variant>
      <vt:variant>
        <vt:lpwstr>https://www.doe.mass.edu/lawsregs/603cmr28.html?section=all</vt:lpwstr>
      </vt:variant>
      <vt:variant>
        <vt:lpwstr/>
      </vt:variant>
      <vt:variant>
        <vt:i4>983119</vt:i4>
      </vt:variant>
      <vt:variant>
        <vt:i4>231</vt:i4>
      </vt:variant>
      <vt:variant>
        <vt:i4>0</vt:i4>
      </vt:variant>
      <vt:variant>
        <vt:i4>5</vt:i4>
      </vt:variant>
      <vt:variant>
        <vt:lpwstr>https://malegislature.gov/Laws/GeneralLaws/PartI/TitleXII/Chapter71b</vt:lpwstr>
      </vt:variant>
      <vt:variant>
        <vt:lpwstr/>
      </vt:variant>
      <vt:variant>
        <vt:i4>3866672</vt:i4>
      </vt:variant>
      <vt:variant>
        <vt:i4>228</vt:i4>
      </vt:variant>
      <vt:variant>
        <vt:i4>0</vt:i4>
      </vt:variant>
      <vt:variant>
        <vt:i4>5</vt:i4>
      </vt:variant>
      <vt:variant>
        <vt:lpwstr>https://uscode.house.gov/view.xhtml?req=granuleid:USC-2010-title42-section11434a&amp;num=0&amp;edition=2010</vt:lpwstr>
      </vt:variant>
      <vt:variant>
        <vt:lpwstr/>
      </vt:variant>
      <vt:variant>
        <vt:i4>983050</vt:i4>
      </vt:variant>
      <vt:variant>
        <vt:i4>225</vt:i4>
      </vt:variant>
      <vt:variant>
        <vt:i4>0</vt:i4>
      </vt:variant>
      <vt:variant>
        <vt:i4>5</vt:i4>
      </vt:variant>
      <vt:variant>
        <vt:lpwstr>https://www.ecfr.gov/current/title-34/subtitle-B/chapter-III/part-300/subpart-B/subject-group-ECFR7045db53cb77b17/section-300.151</vt:lpwstr>
      </vt:variant>
      <vt:variant>
        <vt:lpwstr/>
      </vt:variant>
      <vt:variant>
        <vt:i4>5767249</vt:i4>
      </vt:variant>
      <vt:variant>
        <vt:i4>222</vt:i4>
      </vt:variant>
      <vt:variant>
        <vt:i4>0</vt:i4>
      </vt:variant>
      <vt:variant>
        <vt:i4>5</vt:i4>
      </vt:variant>
      <vt:variant>
        <vt:lpwstr>https://www.ecfr.gov/current/title-34/subtitle-B/chapter-III/part-300</vt:lpwstr>
      </vt:variant>
      <vt:variant>
        <vt:lpwstr/>
      </vt:variant>
      <vt:variant>
        <vt:i4>7536687</vt:i4>
      </vt:variant>
      <vt:variant>
        <vt:i4>219</vt:i4>
      </vt:variant>
      <vt:variant>
        <vt:i4>0</vt:i4>
      </vt:variant>
      <vt:variant>
        <vt:i4>5</vt:i4>
      </vt:variant>
      <vt:variant>
        <vt:lpwstr>https://sites.ed.gov/idea/regs/b/b</vt:lpwstr>
      </vt:variant>
      <vt:variant>
        <vt:lpwstr/>
      </vt:variant>
      <vt:variant>
        <vt:i4>5373956</vt:i4>
      </vt:variant>
      <vt:variant>
        <vt:i4>216</vt:i4>
      </vt:variant>
      <vt:variant>
        <vt:i4>0</vt:i4>
      </vt:variant>
      <vt:variant>
        <vt:i4>5</vt:i4>
      </vt:variant>
      <vt:variant>
        <vt:lpwstr>https://www.ecfr.gov/current/title-34/subtitle-B/chapter-III/part-300/subpart-A/subject-group-ECFR0ec59c730ac278e/section-300.33</vt:lpwstr>
      </vt:variant>
      <vt:variant>
        <vt:lpwstr/>
      </vt:variant>
      <vt:variant>
        <vt:i4>458830</vt:i4>
      </vt:variant>
      <vt:variant>
        <vt:i4>213</vt:i4>
      </vt:variant>
      <vt:variant>
        <vt:i4>0</vt:i4>
      </vt:variant>
      <vt:variant>
        <vt:i4>5</vt:i4>
      </vt:variant>
      <vt:variant>
        <vt:lpwstr>https://www.ecfr.gov/current/title-34/subtitle-A/part-99/subpart-D/section-99.31</vt:lpwstr>
      </vt:variant>
      <vt:variant>
        <vt:lpwstr/>
      </vt:variant>
      <vt:variant>
        <vt:i4>5636175</vt:i4>
      </vt:variant>
      <vt:variant>
        <vt:i4>210</vt:i4>
      </vt:variant>
      <vt:variant>
        <vt:i4>0</vt:i4>
      </vt:variant>
      <vt:variant>
        <vt:i4>5</vt:i4>
      </vt:variant>
      <vt:variant>
        <vt:lpwstr>https://www.mass.gov/handbook/enterprise-information-security-policies-and-standards</vt:lpwstr>
      </vt:variant>
      <vt:variant>
        <vt:lpwstr/>
      </vt:variant>
      <vt:variant>
        <vt:i4>65634</vt:i4>
      </vt:variant>
      <vt:variant>
        <vt:i4>207</vt:i4>
      </vt:variant>
      <vt:variant>
        <vt:i4>0</vt:i4>
      </vt:variant>
      <vt:variant>
        <vt:i4>5</vt:i4>
      </vt:variant>
      <vt:variant>
        <vt:lpwstr>mailto:compliance@doe.mass.edu</vt:lpwstr>
      </vt:variant>
      <vt:variant>
        <vt:lpwstr/>
      </vt:variant>
      <vt:variant>
        <vt:i4>549912645</vt:i4>
      </vt:variant>
      <vt:variant>
        <vt:i4>204</vt:i4>
      </vt:variant>
      <vt:variant>
        <vt:i4>0</vt:i4>
      </vt:variant>
      <vt:variant>
        <vt:i4>5</vt:i4>
      </vt:variant>
      <vt:variant>
        <vt:lpwstr/>
      </vt:variant>
      <vt:variant>
        <vt:lpwstr>_Department’s_General_Supervision </vt:lpwstr>
      </vt:variant>
      <vt:variant>
        <vt:i4>786448</vt:i4>
      </vt:variant>
      <vt:variant>
        <vt:i4>201</vt:i4>
      </vt:variant>
      <vt:variant>
        <vt:i4>0</vt:i4>
      </vt:variant>
      <vt:variant>
        <vt:i4>5</vt:i4>
      </vt:variant>
      <vt:variant>
        <vt:lpwstr>http://www.doe.mass.edu/prs/</vt:lpwstr>
      </vt:variant>
      <vt:variant>
        <vt:lpwstr/>
      </vt:variant>
      <vt:variant>
        <vt:i4>6094926</vt:i4>
      </vt:variant>
      <vt:variant>
        <vt:i4>198</vt:i4>
      </vt:variant>
      <vt:variant>
        <vt:i4>0</vt:i4>
      </vt:variant>
      <vt:variant>
        <vt:i4>5</vt:i4>
      </vt:variant>
      <vt:variant>
        <vt:lpwstr>https://sites.ed.gov/idea/idea-files/osep-memo-and-qa-on-dispute-resolution/</vt:lpwstr>
      </vt:variant>
      <vt:variant>
        <vt:lpwstr/>
      </vt:variant>
      <vt:variant>
        <vt:i4>7667797</vt:i4>
      </vt:variant>
      <vt:variant>
        <vt:i4>195</vt:i4>
      </vt:variant>
      <vt:variant>
        <vt:i4>0</vt:i4>
      </vt:variant>
      <vt:variant>
        <vt:i4>5</vt:i4>
      </vt:variant>
      <vt:variant>
        <vt:lpwstr/>
      </vt:variant>
      <vt:variant>
        <vt:lpwstr>_About_the_Problem</vt:lpwstr>
      </vt:variant>
      <vt:variant>
        <vt:i4>7274556</vt:i4>
      </vt:variant>
      <vt:variant>
        <vt:i4>192</vt:i4>
      </vt:variant>
      <vt:variant>
        <vt:i4>0</vt:i4>
      </vt:variant>
      <vt:variant>
        <vt:i4>5</vt:i4>
      </vt:variant>
      <vt:variant>
        <vt:lpwstr>https://www.doe.mass.edu/sped/prb/</vt:lpwstr>
      </vt:variant>
      <vt:variant>
        <vt:lpwstr/>
      </vt:variant>
      <vt:variant>
        <vt:i4>983051</vt:i4>
      </vt:variant>
      <vt:variant>
        <vt:i4>189</vt:i4>
      </vt:variant>
      <vt:variant>
        <vt:i4>0</vt:i4>
      </vt:variant>
      <vt:variant>
        <vt:i4>5</vt:i4>
      </vt:variant>
      <vt:variant>
        <vt:lpwstr>https://www.doe.mass.edu/prs/intake/default.html</vt:lpwstr>
      </vt:variant>
      <vt:variant>
        <vt:lpwstr/>
      </vt:variant>
      <vt:variant>
        <vt:i4>65634</vt:i4>
      </vt:variant>
      <vt:variant>
        <vt:i4>186</vt:i4>
      </vt:variant>
      <vt:variant>
        <vt:i4>0</vt:i4>
      </vt:variant>
      <vt:variant>
        <vt:i4>5</vt:i4>
      </vt:variant>
      <vt:variant>
        <vt:lpwstr>mailto:compliance@doe.mass.edu</vt:lpwstr>
      </vt:variant>
      <vt:variant>
        <vt:lpwstr/>
      </vt:variant>
      <vt:variant>
        <vt:i4>4522080</vt:i4>
      </vt:variant>
      <vt:variant>
        <vt:i4>183</vt:i4>
      </vt:variant>
      <vt:variant>
        <vt:i4>0</vt:i4>
      </vt:variant>
      <vt:variant>
        <vt:i4>5</vt:i4>
      </vt:variant>
      <vt:variant>
        <vt:lpwstr/>
      </vt:variant>
      <vt:variant>
        <vt:lpwstr>_Glossary_of_Terms</vt:lpwstr>
      </vt:variant>
      <vt:variant>
        <vt:i4>3539005</vt:i4>
      </vt:variant>
      <vt:variant>
        <vt:i4>180</vt:i4>
      </vt:variant>
      <vt:variant>
        <vt:i4>0</vt:i4>
      </vt:variant>
      <vt:variant>
        <vt:i4>5</vt:i4>
      </vt:variant>
      <vt:variant>
        <vt:lpwstr>https://www.doe.mass.edu/lawsregs/603cmr18.html</vt:lpwstr>
      </vt:variant>
      <vt:variant>
        <vt:lpwstr/>
      </vt:variant>
      <vt:variant>
        <vt:i4>2490404</vt:i4>
      </vt:variant>
      <vt:variant>
        <vt:i4>177</vt:i4>
      </vt:variant>
      <vt:variant>
        <vt:i4>0</vt:i4>
      </vt:variant>
      <vt:variant>
        <vt:i4>5</vt:i4>
      </vt:variant>
      <vt:variant>
        <vt:lpwstr>https://www.doe.mass.edu/lawsregs/603cmr28.html?section=all</vt:lpwstr>
      </vt:variant>
      <vt:variant>
        <vt:lpwstr/>
      </vt:variant>
      <vt:variant>
        <vt:i4>983119</vt:i4>
      </vt:variant>
      <vt:variant>
        <vt:i4>173</vt:i4>
      </vt:variant>
      <vt:variant>
        <vt:i4>0</vt:i4>
      </vt:variant>
      <vt:variant>
        <vt:i4>5</vt:i4>
      </vt:variant>
      <vt:variant>
        <vt:lpwstr>https://malegislature.gov/Laws/GeneralLaws/PartI/TitleXII/Chapter71B</vt:lpwstr>
      </vt:variant>
      <vt:variant>
        <vt:lpwstr/>
      </vt:variant>
      <vt:variant>
        <vt:i4>7536687</vt:i4>
      </vt:variant>
      <vt:variant>
        <vt:i4>168</vt:i4>
      </vt:variant>
      <vt:variant>
        <vt:i4>0</vt:i4>
      </vt:variant>
      <vt:variant>
        <vt:i4>5</vt:i4>
      </vt:variant>
      <vt:variant>
        <vt:lpwstr>https://sites.ed.gov/idea/regs/b/b</vt:lpwstr>
      </vt:variant>
      <vt:variant>
        <vt:lpwstr/>
      </vt:variant>
      <vt:variant>
        <vt:i4>7798840</vt:i4>
      </vt:variant>
      <vt:variant>
        <vt:i4>165</vt:i4>
      </vt:variant>
      <vt:variant>
        <vt:i4>0</vt:i4>
      </vt:variant>
      <vt:variant>
        <vt:i4>5</vt:i4>
      </vt:variant>
      <vt:variant>
        <vt:lpwstr>https://sites.ed.gov/idea/statute-chapter-33/subchapter-ii</vt:lpwstr>
      </vt:variant>
      <vt:variant>
        <vt:lpwstr/>
      </vt:variant>
      <vt:variant>
        <vt:i4>1572914</vt:i4>
      </vt:variant>
      <vt:variant>
        <vt:i4>158</vt:i4>
      </vt:variant>
      <vt:variant>
        <vt:i4>0</vt:i4>
      </vt:variant>
      <vt:variant>
        <vt:i4>5</vt:i4>
      </vt:variant>
      <vt:variant>
        <vt:lpwstr/>
      </vt:variant>
      <vt:variant>
        <vt:lpwstr>_Toc199421830</vt:lpwstr>
      </vt:variant>
      <vt:variant>
        <vt:i4>1638450</vt:i4>
      </vt:variant>
      <vt:variant>
        <vt:i4>152</vt:i4>
      </vt:variant>
      <vt:variant>
        <vt:i4>0</vt:i4>
      </vt:variant>
      <vt:variant>
        <vt:i4>5</vt:i4>
      </vt:variant>
      <vt:variant>
        <vt:lpwstr/>
      </vt:variant>
      <vt:variant>
        <vt:lpwstr>_Toc199421829</vt:lpwstr>
      </vt:variant>
      <vt:variant>
        <vt:i4>1638450</vt:i4>
      </vt:variant>
      <vt:variant>
        <vt:i4>146</vt:i4>
      </vt:variant>
      <vt:variant>
        <vt:i4>0</vt:i4>
      </vt:variant>
      <vt:variant>
        <vt:i4>5</vt:i4>
      </vt:variant>
      <vt:variant>
        <vt:lpwstr/>
      </vt:variant>
      <vt:variant>
        <vt:lpwstr>_Toc199421828</vt:lpwstr>
      </vt:variant>
      <vt:variant>
        <vt:i4>1638450</vt:i4>
      </vt:variant>
      <vt:variant>
        <vt:i4>140</vt:i4>
      </vt:variant>
      <vt:variant>
        <vt:i4>0</vt:i4>
      </vt:variant>
      <vt:variant>
        <vt:i4>5</vt:i4>
      </vt:variant>
      <vt:variant>
        <vt:lpwstr/>
      </vt:variant>
      <vt:variant>
        <vt:lpwstr>_Toc199421827</vt:lpwstr>
      </vt:variant>
      <vt:variant>
        <vt:i4>1638450</vt:i4>
      </vt:variant>
      <vt:variant>
        <vt:i4>134</vt:i4>
      </vt:variant>
      <vt:variant>
        <vt:i4>0</vt:i4>
      </vt:variant>
      <vt:variant>
        <vt:i4>5</vt:i4>
      </vt:variant>
      <vt:variant>
        <vt:lpwstr/>
      </vt:variant>
      <vt:variant>
        <vt:lpwstr>_Toc199421826</vt:lpwstr>
      </vt:variant>
      <vt:variant>
        <vt:i4>1638450</vt:i4>
      </vt:variant>
      <vt:variant>
        <vt:i4>128</vt:i4>
      </vt:variant>
      <vt:variant>
        <vt:i4>0</vt:i4>
      </vt:variant>
      <vt:variant>
        <vt:i4>5</vt:i4>
      </vt:variant>
      <vt:variant>
        <vt:lpwstr/>
      </vt:variant>
      <vt:variant>
        <vt:lpwstr>_Toc199421825</vt:lpwstr>
      </vt:variant>
      <vt:variant>
        <vt:i4>1638450</vt:i4>
      </vt:variant>
      <vt:variant>
        <vt:i4>122</vt:i4>
      </vt:variant>
      <vt:variant>
        <vt:i4>0</vt:i4>
      </vt:variant>
      <vt:variant>
        <vt:i4>5</vt:i4>
      </vt:variant>
      <vt:variant>
        <vt:lpwstr/>
      </vt:variant>
      <vt:variant>
        <vt:lpwstr>_Toc199421824</vt:lpwstr>
      </vt:variant>
      <vt:variant>
        <vt:i4>1638450</vt:i4>
      </vt:variant>
      <vt:variant>
        <vt:i4>116</vt:i4>
      </vt:variant>
      <vt:variant>
        <vt:i4>0</vt:i4>
      </vt:variant>
      <vt:variant>
        <vt:i4>5</vt:i4>
      </vt:variant>
      <vt:variant>
        <vt:lpwstr/>
      </vt:variant>
      <vt:variant>
        <vt:lpwstr>_Toc199421823</vt:lpwstr>
      </vt:variant>
      <vt:variant>
        <vt:i4>1638450</vt:i4>
      </vt:variant>
      <vt:variant>
        <vt:i4>110</vt:i4>
      </vt:variant>
      <vt:variant>
        <vt:i4>0</vt:i4>
      </vt:variant>
      <vt:variant>
        <vt:i4>5</vt:i4>
      </vt:variant>
      <vt:variant>
        <vt:lpwstr/>
      </vt:variant>
      <vt:variant>
        <vt:lpwstr>_Toc199421822</vt:lpwstr>
      </vt:variant>
      <vt:variant>
        <vt:i4>1638450</vt:i4>
      </vt:variant>
      <vt:variant>
        <vt:i4>104</vt:i4>
      </vt:variant>
      <vt:variant>
        <vt:i4>0</vt:i4>
      </vt:variant>
      <vt:variant>
        <vt:i4>5</vt:i4>
      </vt:variant>
      <vt:variant>
        <vt:lpwstr/>
      </vt:variant>
      <vt:variant>
        <vt:lpwstr>_Toc199421821</vt:lpwstr>
      </vt:variant>
      <vt:variant>
        <vt:i4>1638450</vt:i4>
      </vt:variant>
      <vt:variant>
        <vt:i4>98</vt:i4>
      </vt:variant>
      <vt:variant>
        <vt:i4>0</vt:i4>
      </vt:variant>
      <vt:variant>
        <vt:i4>5</vt:i4>
      </vt:variant>
      <vt:variant>
        <vt:lpwstr/>
      </vt:variant>
      <vt:variant>
        <vt:lpwstr>_Toc199421820</vt:lpwstr>
      </vt:variant>
      <vt:variant>
        <vt:i4>1703986</vt:i4>
      </vt:variant>
      <vt:variant>
        <vt:i4>92</vt:i4>
      </vt:variant>
      <vt:variant>
        <vt:i4>0</vt:i4>
      </vt:variant>
      <vt:variant>
        <vt:i4>5</vt:i4>
      </vt:variant>
      <vt:variant>
        <vt:lpwstr/>
      </vt:variant>
      <vt:variant>
        <vt:lpwstr>_Toc199421819</vt:lpwstr>
      </vt:variant>
      <vt:variant>
        <vt:i4>1703986</vt:i4>
      </vt:variant>
      <vt:variant>
        <vt:i4>86</vt:i4>
      </vt:variant>
      <vt:variant>
        <vt:i4>0</vt:i4>
      </vt:variant>
      <vt:variant>
        <vt:i4>5</vt:i4>
      </vt:variant>
      <vt:variant>
        <vt:lpwstr/>
      </vt:variant>
      <vt:variant>
        <vt:lpwstr>_Toc199421818</vt:lpwstr>
      </vt:variant>
      <vt:variant>
        <vt:i4>1703986</vt:i4>
      </vt:variant>
      <vt:variant>
        <vt:i4>80</vt:i4>
      </vt:variant>
      <vt:variant>
        <vt:i4>0</vt:i4>
      </vt:variant>
      <vt:variant>
        <vt:i4>5</vt:i4>
      </vt:variant>
      <vt:variant>
        <vt:lpwstr/>
      </vt:variant>
      <vt:variant>
        <vt:lpwstr>_Toc199421817</vt:lpwstr>
      </vt:variant>
      <vt:variant>
        <vt:i4>1703986</vt:i4>
      </vt:variant>
      <vt:variant>
        <vt:i4>74</vt:i4>
      </vt:variant>
      <vt:variant>
        <vt:i4>0</vt:i4>
      </vt:variant>
      <vt:variant>
        <vt:i4>5</vt:i4>
      </vt:variant>
      <vt:variant>
        <vt:lpwstr/>
      </vt:variant>
      <vt:variant>
        <vt:lpwstr>_Toc199421816</vt:lpwstr>
      </vt:variant>
      <vt:variant>
        <vt:i4>1703986</vt:i4>
      </vt:variant>
      <vt:variant>
        <vt:i4>68</vt:i4>
      </vt:variant>
      <vt:variant>
        <vt:i4>0</vt:i4>
      </vt:variant>
      <vt:variant>
        <vt:i4>5</vt:i4>
      </vt:variant>
      <vt:variant>
        <vt:lpwstr/>
      </vt:variant>
      <vt:variant>
        <vt:lpwstr>_Toc199421815</vt:lpwstr>
      </vt:variant>
      <vt:variant>
        <vt:i4>1703986</vt:i4>
      </vt:variant>
      <vt:variant>
        <vt:i4>62</vt:i4>
      </vt:variant>
      <vt:variant>
        <vt:i4>0</vt:i4>
      </vt:variant>
      <vt:variant>
        <vt:i4>5</vt:i4>
      </vt:variant>
      <vt:variant>
        <vt:lpwstr/>
      </vt:variant>
      <vt:variant>
        <vt:lpwstr>_Toc199421814</vt:lpwstr>
      </vt:variant>
      <vt:variant>
        <vt:i4>1703986</vt:i4>
      </vt:variant>
      <vt:variant>
        <vt:i4>56</vt:i4>
      </vt:variant>
      <vt:variant>
        <vt:i4>0</vt:i4>
      </vt:variant>
      <vt:variant>
        <vt:i4>5</vt:i4>
      </vt:variant>
      <vt:variant>
        <vt:lpwstr/>
      </vt:variant>
      <vt:variant>
        <vt:lpwstr>_Toc199421813</vt:lpwstr>
      </vt:variant>
      <vt:variant>
        <vt:i4>1703986</vt:i4>
      </vt:variant>
      <vt:variant>
        <vt:i4>50</vt:i4>
      </vt:variant>
      <vt:variant>
        <vt:i4>0</vt:i4>
      </vt:variant>
      <vt:variant>
        <vt:i4>5</vt:i4>
      </vt:variant>
      <vt:variant>
        <vt:lpwstr/>
      </vt:variant>
      <vt:variant>
        <vt:lpwstr>_Toc199421812</vt:lpwstr>
      </vt:variant>
      <vt:variant>
        <vt:i4>1703986</vt:i4>
      </vt:variant>
      <vt:variant>
        <vt:i4>44</vt:i4>
      </vt:variant>
      <vt:variant>
        <vt:i4>0</vt:i4>
      </vt:variant>
      <vt:variant>
        <vt:i4>5</vt:i4>
      </vt:variant>
      <vt:variant>
        <vt:lpwstr/>
      </vt:variant>
      <vt:variant>
        <vt:lpwstr>_Toc199421811</vt:lpwstr>
      </vt:variant>
      <vt:variant>
        <vt:i4>1703986</vt:i4>
      </vt:variant>
      <vt:variant>
        <vt:i4>38</vt:i4>
      </vt:variant>
      <vt:variant>
        <vt:i4>0</vt:i4>
      </vt:variant>
      <vt:variant>
        <vt:i4>5</vt:i4>
      </vt:variant>
      <vt:variant>
        <vt:lpwstr/>
      </vt:variant>
      <vt:variant>
        <vt:lpwstr>_Toc199421810</vt:lpwstr>
      </vt:variant>
      <vt:variant>
        <vt:i4>1769522</vt:i4>
      </vt:variant>
      <vt:variant>
        <vt:i4>32</vt:i4>
      </vt:variant>
      <vt:variant>
        <vt:i4>0</vt:i4>
      </vt:variant>
      <vt:variant>
        <vt:i4>5</vt:i4>
      </vt:variant>
      <vt:variant>
        <vt:lpwstr/>
      </vt:variant>
      <vt:variant>
        <vt:lpwstr>_Toc199421809</vt:lpwstr>
      </vt:variant>
      <vt:variant>
        <vt:i4>1769522</vt:i4>
      </vt:variant>
      <vt:variant>
        <vt:i4>26</vt:i4>
      </vt:variant>
      <vt:variant>
        <vt:i4>0</vt:i4>
      </vt:variant>
      <vt:variant>
        <vt:i4>5</vt:i4>
      </vt:variant>
      <vt:variant>
        <vt:lpwstr/>
      </vt:variant>
      <vt:variant>
        <vt:lpwstr>_Toc199421808</vt:lpwstr>
      </vt:variant>
      <vt:variant>
        <vt:i4>1769522</vt:i4>
      </vt:variant>
      <vt:variant>
        <vt:i4>20</vt:i4>
      </vt:variant>
      <vt:variant>
        <vt:i4>0</vt:i4>
      </vt:variant>
      <vt:variant>
        <vt:i4>5</vt:i4>
      </vt:variant>
      <vt:variant>
        <vt:lpwstr/>
      </vt:variant>
      <vt:variant>
        <vt:lpwstr>_Toc199421807</vt:lpwstr>
      </vt:variant>
      <vt:variant>
        <vt:i4>1769522</vt:i4>
      </vt:variant>
      <vt:variant>
        <vt:i4>14</vt:i4>
      </vt:variant>
      <vt:variant>
        <vt:i4>0</vt:i4>
      </vt:variant>
      <vt:variant>
        <vt:i4>5</vt:i4>
      </vt:variant>
      <vt:variant>
        <vt:lpwstr/>
      </vt:variant>
      <vt:variant>
        <vt:lpwstr>_Toc199421806</vt:lpwstr>
      </vt:variant>
      <vt:variant>
        <vt:i4>1769522</vt:i4>
      </vt:variant>
      <vt:variant>
        <vt:i4>8</vt:i4>
      </vt:variant>
      <vt:variant>
        <vt:i4>0</vt:i4>
      </vt:variant>
      <vt:variant>
        <vt:i4>5</vt:i4>
      </vt:variant>
      <vt:variant>
        <vt:lpwstr/>
      </vt:variant>
      <vt:variant>
        <vt:lpwstr>_Toc199421805</vt:lpwstr>
      </vt:variant>
      <vt:variant>
        <vt:i4>1769522</vt:i4>
      </vt:variant>
      <vt:variant>
        <vt:i4>2</vt:i4>
      </vt:variant>
      <vt:variant>
        <vt:i4>0</vt:i4>
      </vt:variant>
      <vt:variant>
        <vt:i4>5</vt:i4>
      </vt:variant>
      <vt:variant>
        <vt:lpwstr/>
      </vt:variant>
      <vt:variant>
        <vt:lpwstr>_Toc199421804</vt:lpwstr>
      </vt:variant>
      <vt:variant>
        <vt:i4>5177363</vt:i4>
      </vt:variant>
      <vt:variant>
        <vt:i4>3</vt:i4>
      </vt:variant>
      <vt:variant>
        <vt:i4>0</vt:i4>
      </vt:variant>
      <vt:variant>
        <vt:i4>5</vt:i4>
      </vt:variant>
      <vt:variant>
        <vt:lpwstr>https://sites.ed.gov/idea/files/idea/policy/speced/guid/idea/memosdcltrs/acc-13-020871r-me-reillystatecomplaints.pdf</vt:lpwstr>
      </vt:variant>
      <vt:variant>
        <vt:lpwstr/>
      </vt:variant>
      <vt:variant>
        <vt:i4>983069</vt:i4>
      </vt:variant>
      <vt:variant>
        <vt:i4>0</vt:i4>
      </vt:variant>
      <vt:variant>
        <vt:i4>0</vt:i4>
      </vt:variant>
      <vt:variant>
        <vt:i4>5</vt:i4>
      </vt:variant>
      <vt:variant>
        <vt:lpwstr>https://www.ecfr.gov/current/title-34/part-300/subject-group-ECFR7045db53cb77b17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State Complaint Procedures Guide — Portuguese</dc:title>
  <dc:subject/>
  <dc:creator>DESE</dc:creator>
  <cp:keywords/>
  <dc:description/>
  <cp:lastModifiedBy>Zou, Dong (EOE)</cp:lastModifiedBy>
  <cp:revision>5</cp:revision>
  <dcterms:created xsi:type="dcterms:W3CDTF">2025-05-29T20:52:00Z</dcterms:created>
  <dcterms:modified xsi:type="dcterms:W3CDTF">2025-06-25T15:34:00Z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