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D466BE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D466BE" w:rsidRPr="00BB123E" w:rsidRDefault="00E97F2C" w:rsidP="00D466BE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501504848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BB123E" w:rsidRDefault="007B6119" w:rsidP="00D466BE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D466BE" w:rsidRDefault="00D466BE" w:rsidP="00D466B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D466BE" w:rsidRDefault="00D466BE" w:rsidP="00D466B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Seekonk</w:t>
            </w:r>
            <w:bookmarkEnd w:id="0"/>
            <w:r w:rsidR="006C7945">
              <w:rPr>
                <w:b/>
              </w:rPr>
              <w:t xml:space="preserve"> Public Schools</w:t>
            </w:r>
          </w:p>
          <w:p w:rsidR="00D466BE" w:rsidRDefault="006C7945" w:rsidP="00D466B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D466BE">
              <w:rPr>
                <w:b/>
              </w:rPr>
              <w:t xml:space="preserve">: </w:t>
            </w:r>
            <w:bookmarkStart w:id="1" w:name="MCR_DATES"/>
            <w:r w:rsidR="00D466BE">
              <w:rPr>
                <w:b/>
              </w:rPr>
              <w:t>03/26/2015</w:t>
            </w:r>
            <w:bookmarkEnd w:id="1"/>
          </w:p>
          <w:p w:rsidR="00D466BE" w:rsidRDefault="00D466BE" w:rsidP="00D466B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D466BE" w:rsidRPr="00A25A31" w:rsidRDefault="00D466BE" w:rsidP="00D466BE">
            <w:pPr>
              <w:spacing w:before="120"/>
              <w:jc w:val="center"/>
              <w:rPr>
                <w:b/>
              </w:rPr>
            </w:pPr>
          </w:p>
        </w:tc>
      </w:tr>
      <w:tr w:rsidR="00D466BE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D466BE" w:rsidRDefault="00D466BE" w:rsidP="00D466B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Default="00D466BE" w:rsidP="00D466BE">
            <w:pPr>
              <w:rPr>
                <w:sz w:val="22"/>
              </w:rPr>
            </w:pPr>
          </w:p>
          <w:p w:rsidR="00D466BE" w:rsidRPr="00BB123E" w:rsidRDefault="00D466BE" w:rsidP="00D466BE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BB123E" w:rsidRDefault="00D466BE" w:rsidP="00D466BE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D466BE" w:rsidRDefault="00D466BE" w:rsidP="00D466BE">
            <w:pPr>
              <w:jc w:val="center"/>
              <w:rPr>
                <w:sz w:val="22"/>
              </w:rPr>
            </w:pPr>
          </w:p>
          <w:p w:rsidR="00D466BE" w:rsidRPr="00F41BE1" w:rsidRDefault="00D466BE" w:rsidP="00D466BE">
            <w:pPr>
              <w:jc w:val="center"/>
              <w:rPr>
                <w:sz w:val="20"/>
                <w:szCs w:val="20"/>
              </w:rPr>
            </w:pPr>
          </w:p>
          <w:p w:rsidR="00D466BE" w:rsidRPr="00F41BE1" w:rsidRDefault="00D466BE" w:rsidP="00D466BE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D466BE" w:rsidRPr="00BB123E" w:rsidRDefault="00D466BE" w:rsidP="00D466BE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D466BE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D466BE" w:rsidRPr="00BB123E" w:rsidRDefault="00D466BE" w:rsidP="00D466BE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D466BE" w:rsidRPr="00BB123E" w:rsidRDefault="00D466BE" w:rsidP="00D466BE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D466BE" w:rsidRPr="00AF5230" w:rsidRDefault="00D466BE" w:rsidP="00D466BE">
      <w:pPr>
        <w:rPr>
          <w:rFonts w:ascii="Verdana" w:hAnsi="Verdana"/>
          <w:bCs/>
          <w:sz w:val="22"/>
          <w:szCs w:val="22"/>
        </w:rPr>
      </w:pPr>
    </w:p>
    <w:p w:rsidR="00D466BE" w:rsidRPr="00AF5230" w:rsidRDefault="00D466BE" w:rsidP="00D466BE">
      <w:pPr>
        <w:rPr>
          <w:rFonts w:ascii="Verdana" w:hAnsi="Verdana"/>
          <w:bCs/>
          <w:sz w:val="22"/>
          <w:szCs w:val="22"/>
        </w:rPr>
      </w:pPr>
    </w:p>
    <w:p w:rsidR="00D466BE" w:rsidRPr="00C81305" w:rsidRDefault="00D466BE">
      <w:pPr>
        <w:pStyle w:val="Normal0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D466BE" w:rsidRPr="00C81305" w:rsidTr="00D466B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D466BE" w:rsidRPr="00350EE6" w:rsidRDefault="00D466BE" w:rsidP="00D466BE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350EE6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D466BE" w:rsidRPr="00C81305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350EE6" w:rsidRDefault="00D466BE" w:rsidP="00D466BE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350EE6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50EE6" w:rsidRDefault="00D466BE" w:rsidP="00D466BE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350EE6" w:rsidRDefault="00D466BE" w:rsidP="00D466BE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350EE6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05571F">
        <w:trPr>
          <w:trHeight w:val="4086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 xml:space="preserve">Review of student records and documentation indicated that </w:t>
            </w:r>
            <w:r w:rsidR="0025721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350EE6">
              <w:rPr>
                <w:rFonts w:ascii="Arial" w:hAnsi="Arial" w:cs="Arial"/>
                <w:sz w:val="22"/>
                <w:szCs w:val="22"/>
              </w:rPr>
              <w:t>student</w:t>
            </w:r>
            <w:r w:rsidR="004C29FC" w:rsidRPr="00350EE6">
              <w:rPr>
                <w:rFonts w:ascii="Arial" w:hAnsi="Arial" w:cs="Arial"/>
                <w:sz w:val="22"/>
                <w:szCs w:val="22"/>
              </w:rPr>
              <w:t>s</w:t>
            </w:r>
            <w:r w:rsidRPr="00350EE6">
              <w:rPr>
                <w:rFonts w:ascii="Arial" w:hAnsi="Arial" w:cs="Arial"/>
                <w:sz w:val="22"/>
                <w:szCs w:val="22"/>
              </w:rPr>
              <w:t xml:space="preserve"> identified with a disability on the autism spectrum,</w:t>
            </w:r>
            <w:r w:rsidR="00A3749F" w:rsidRPr="00350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0EE6">
              <w:rPr>
                <w:rFonts w:ascii="Arial" w:hAnsi="Arial" w:cs="Arial"/>
                <w:sz w:val="22"/>
                <w:szCs w:val="22"/>
              </w:rPr>
              <w:t xml:space="preserve"> IEP Teams consistently consider and specifically address the following: </w:t>
            </w:r>
          </w:p>
          <w:p w:rsidR="00261A09" w:rsidRPr="00350EE6" w:rsidRDefault="00261A09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>1) The verbal and nonverbal communication needs of the student;</w:t>
            </w:r>
          </w:p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>2) The need to develop social interaction skills and proficiencies;</w:t>
            </w:r>
          </w:p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>3) The needs resulting from the student's unusual responses to sensory experiences;</w:t>
            </w:r>
          </w:p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</w:t>
            </w:r>
          </w:p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>5) The needs resulting from engagement in repetitive activities and stereotyped movements;</w:t>
            </w:r>
          </w:p>
          <w:p w:rsidR="00261A09" w:rsidRPr="00350EE6" w:rsidRDefault="00D466BE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 xml:space="preserve">6) The need for any positive behavioral interventions, strategies, and supports to address any </w:t>
            </w:r>
            <w:r w:rsidR="00261A09" w:rsidRPr="00350EE6">
              <w:rPr>
                <w:rFonts w:ascii="Arial" w:hAnsi="Arial" w:cs="Arial"/>
                <w:sz w:val="22"/>
                <w:szCs w:val="22"/>
              </w:rPr>
              <w:t xml:space="preserve">behavioral difficulties resulting from </w:t>
            </w:r>
            <w:r w:rsidR="002572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61A09" w:rsidRPr="00350EE6">
              <w:rPr>
                <w:rFonts w:ascii="Arial" w:hAnsi="Arial" w:cs="Arial"/>
                <w:sz w:val="22"/>
                <w:szCs w:val="22"/>
              </w:rPr>
              <w:t>autism spectrum disorder;</w:t>
            </w:r>
            <w:r w:rsidR="0025721D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:rsidR="00E43C11" w:rsidRPr="00350EE6" w:rsidRDefault="004C29FC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 xml:space="preserve">7) </w:t>
            </w:r>
            <w:r w:rsidR="0025721D">
              <w:rPr>
                <w:rFonts w:ascii="Arial" w:hAnsi="Arial" w:cs="Arial"/>
                <w:sz w:val="22"/>
                <w:szCs w:val="22"/>
              </w:rPr>
              <w:t>O</w:t>
            </w:r>
            <w:r w:rsidRPr="00350EE6">
              <w:rPr>
                <w:rFonts w:ascii="Arial" w:hAnsi="Arial" w:cs="Arial"/>
                <w:sz w:val="22"/>
                <w:szCs w:val="22"/>
              </w:rPr>
              <w:t>the</w:t>
            </w:r>
            <w:r w:rsidR="000E4A89">
              <w:rPr>
                <w:rFonts w:ascii="Arial" w:hAnsi="Arial" w:cs="Arial"/>
                <w:sz w:val="22"/>
                <w:szCs w:val="22"/>
              </w:rPr>
              <w:t>r needs resulting from the student</w:t>
            </w:r>
            <w:r w:rsidRPr="00350EE6">
              <w:rPr>
                <w:rFonts w:ascii="Arial" w:hAnsi="Arial" w:cs="Arial"/>
                <w:sz w:val="22"/>
                <w:szCs w:val="22"/>
              </w:rPr>
              <w:t xml:space="preserve">’s disability that impact progress in the general curriculum, </w:t>
            </w:r>
            <w:r w:rsidR="00E43C11" w:rsidRPr="00350EE6">
              <w:rPr>
                <w:rFonts w:ascii="Arial" w:hAnsi="Arial" w:cs="Arial"/>
                <w:sz w:val="22"/>
                <w:szCs w:val="22"/>
              </w:rPr>
              <w:t>including social and emotional development.</w:t>
            </w:r>
          </w:p>
          <w:p w:rsidR="00261A09" w:rsidRPr="00350EE6" w:rsidRDefault="00261A09" w:rsidP="00261A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466BE" w:rsidRPr="00413DA4" w:rsidRDefault="00D466BE" w:rsidP="0038165D">
            <w:pPr>
              <w:pStyle w:val="Normal0"/>
              <w:keepNext/>
              <w:rPr>
                <w:sz w:val="22"/>
                <w:szCs w:val="22"/>
              </w:rPr>
            </w:pPr>
            <w:r w:rsidRPr="00350EE6">
              <w:rPr>
                <w:rFonts w:ascii="Arial" w:hAnsi="Arial" w:cs="Arial"/>
                <w:sz w:val="22"/>
                <w:szCs w:val="22"/>
              </w:rPr>
              <w:t xml:space="preserve">The Team documents its discussion in the IEP through the Present Levels of Educational Performance </w:t>
            </w:r>
            <w:r w:rsidR="00BD6259" w:rsidRPr="00350EE6">
              <w:rPr>
                <w:rFonts w:ascii="Arial" w:hAnsi="Arial" w:cs="Arial"/>
                <w:sz w:val="22"/>
                <w:szCs w:val="22"/>
              </w:rPr>
              <w:t>(PLEP</w:t>
            </w:r>
            <w:r w:rsidR="0025721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E4A89">
              <w:rPr>
                <w:rFonts w:ascii="Arial" w:hAnsi="Arial" w:cs="Arial"/>
                <w:sz w:val="22"/>
                <w:szCs w:val="22"/>
              </w:rPr>
              <w:t>A and</w:t>
            </w:r>
            <w:r w:rsidR="00BD6259" w:rsidRPr="00350EE6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38165D">
              <w:rPr>
                <w:rFonts w:ascii="Arial" w:hAnsi="Arial" w:cs="Arial"/>
                <w:sz w:val="22"/>
                <w:szCs w:val="22"/>
              </w:rPr>
              <w:t>, as well as</w:t>
            </w:r>
            <w:r w:rsidR="00BD6259" w:rsidRPr="00350EE6">
              <w:rPr>
                <w:rFonts w:ascii="Arial" w:hAnsi="Arial" w:cs="Arial"/>
                <w:sz w:val="22"/>
                <w:szCs w:val="22"/>
              </w:rPr>
              <w:t xml:space="preserve"> through the goals and services</w:t>
            </w:r>
            <w:r w:rsidR="003816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1092D" w:rsidRPr="00413DA4" w:rsidRDefault="00BD6259">
      <w:pPr>
        <w:pStyle w:val="Normal0"/>
        <w:rPr>
          <w:sz w:val="22"/>
          <w:szCs w:val="22"/>
        </w:rPr>
      </w:pPr>
      <w:r w:rsidRPr="00413DA4">
        <w:rPr>
          <w:sz w:val="22"/>
          <w:szCs w:val="22"/>
        </w:rPr>
        <w:t xml:space="preserve"> </w:t>
      </w:r>
    </w:p>
    <w:p w:rsidR="00D466BE" w:rsidRPr="00413DA4" w:rsidRDefault="00D466BE">
      <w:pPr>
        <w:pStyle w:val="Normal1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D466BE" w:rsidRPr="00413DA4" w:rsidTr="00D466B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D466BE" w:rsidRPr="00E678B9" w:rsidRDefault="00D466BE" w:rsidP="00D466BE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4"/>
            <w:bookmarkEnd w:id="5"/>
            <w:r w:rsidRPr="00E678B9">
              <w:rPr>
                <w:rFonts w:ascii="Verdana" w:hAnsi="Verdana"/>
                <w:b/>
                <w:sz w:val="22"/>
                <w:szCs w:val="22"/>
              </w:rPr>
              <w:t>SE Criterion # 4 - Reports of assessment results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0276EB" w:rsidRDefault="00D466BE" w:rsidP="00D466BE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4"/>
            <w:bookmarkEnd w:id="6"/>
            <w:r w:rsidRPr="000276EB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0276EB" w:rsidRDefault="00D466BE" w:rsidP="00D466BE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0276EB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0276EB" w:rsidRDefault="00D466BE" w:rsidP="00D466BE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4"/>
            <w:bookmarkEnd w:id="7"/>
            <w:r w:rsidRPr="000276EB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13DA4" w:rsidRDefault="00D466BE" w:rsidP="008A4AF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76EB">
              <w:rPr>
                <w:rFonts w:ascii="Arial" w:hAnsi="Arial" w:cs="Arial"/>
                <w:sz w:val="22"/>
                <w:szCs w:val="22"/>
              </w:rPr>
              <w:t>Review of student records indicated that the reports of assessment results consistently contain educationally relevant recommendati</w:t>
            </w:r>
            <w:r w:rsidR="00BA7A7C" w:rsidRPr="000276EB">
              <w:rPr>
                <w:rFonts w:ascii="Arial" w:hAnsi="Arial" w:cs="Arial"/>
                <w:sz w:val="22"/>
                <w:szCs w:val="22"/>
              </w:rPr>
              <w:t>ons</w:t>
            </w:r>
            <w:r w:rsidR="008A4AF1">
              <w:rPr>
                <w:rFonts w:ascii="Arial" w:hAnsi="Arial" w:cs="Arial"/>
                <w:sz w:val="22"/>
                <w:szCs w:val="22"/>
              </w:rPr>
              <w:t>. Specifically, psychological assessments incl</w:t>
            </w:r>
            <w:r w:rsidR="00DB363C">
              <w:rPr>
                <w:rFonts w:ascii="Arial" w:hAnsi="Arial" w:cs="Arial"/>
                <w:sz w:val="22"/>
                <w:szCs w:val="22"/>
              </w:rPr>
              <w:t>ude recommendations and define</w:t>
            </w:r>
            <w:r w:rsidR="008A4AF1">
              <w:rPr>
                <w:rFonts w:ascii="Arial" w:hAnsi="Arial" w:cs="Arial"/>
                <w:sz w:val="22"/>
                <w:szCs w:val="22"/>
              </w:rPr>
              <w:t xml:space="preserve"> in detail and in educationally relevant and common terms</w:t>
            </w:r>
            <w:r w:rsidR="00DB363C">
              <w:rPr>
                <w:rFonts w:ascii="Arial" w:hAnsi="Arial" w:cs="Arial"/>
                <w:sz w:val="22"/>
                <w:szCs w:val="22"/>
              </w:rPr>
              <w:t xml:space="preserve"> the student’s needs, offering</w:t>
            </w:r>
            <w:r w:rsidR="008A4AF1">
              <w:rPr>
                <w:rFonts w:ascii="Arial" w:hAnsi="Arial" w:cs="Arial"/>
                <w:sz w:val="22"/>
                <w:szCs w:val="22"/>
              </w:rPr>
              <w:t xml:space="preserve"> explicit means of meeting those needs.</w:t>
            </w:r>
          </w:p>
        </w:tc>
      </w:tr>
    </w:tbl>
    <w:p w:rsidR="00D466BE" w:rsidRPr="00413DA4" w:rsidRDefault="00D466BE">
      <w:pPr>
        <w:pStyle w:val="Normal1"/>
        <w:rPr>
          <w:sz w:val="22"/>
          <w:szCs w:val="22"/>
        </w:rPr>
      </w:pPr>
    </w:p>
    <w:p w:rsidR="00D466BE" w:rsidRPr="00413DA4" w:rsidRDefault="00D466BE">
      <w:pPr>
        <w:pStyle w:val="Normal2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D466BE" w:rsidRPr="00413DA4" w:rsidTr="00D466B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D466BE" w:rsidRPr="00C56254" w:rsidRDefault="00D466BE" w:rsidP="00D466BE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18A"/>
            <w:bookmarkEnd w:id="8"/>
            <w:r w:rsidRPr="00C56254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C56254" w:rsidRDefault="00D466BE" w:rsidP="00D466BE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18A"/>
            <w:bookmarkEnd w:id="9"/>
            <w:r w:rsidRPr="00C56254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C56254" w:rsidRDefault="00D466BE" w:rsidP="00D466BE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56254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C56254" w:rsidRDefault="00D466BE" w:rsidP="00D466BE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18A"/>
            <w:bookmarkEnd w:id="10"/>
            <w:r w:rsidRPr="00C56254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C56254" w:rsidRDefault="00D466BE" w:rsidP="00D466BE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56254">
              <w:rPr>
                <w:rFonts w:ascii="Arial" w:hAnsi="Arial" w:cs="Arial"/>
                <w:sz w:val="22"/>
                <w:szCs w:val="22"/>
              </w:rPr>
              <w:t>Review of student records indicate</w:t>
            </w:r>
            <w:r w:rsidR="00347068" w:rsidRPr="00C56254">
              <w:rPr>
                <w:rFonts w:ascii="Arial" w:hAnsi="Arial" w:cs="Arial"/>
                <w:sz w:val="22"/>
                <w:szCs w:val="22"/>
              </w:rPr>
              <w:t xml:space="preserve">d that IEP </w:t>
            </w:r>
            <w:r w:rsidR="00247590">
              <w:rPr>
                <w:rFonts w:ascii="Arial" w:hAnsi="Arial" w:cs="Arial"/>
                <w:sz w:val="22"/>
                <w:szCs w:val="22"/>
              </w:rPr>
              <w:t>T</w:t>
            </w:r>
            <w:r w:rsidR="00347068" w:rsidRPr="00C56254">
              <w:rPr>
                <w:rFonts w:ascii="Arial" w:hAnsi="Arial" w:cs="Arial"/>
                <w:sz w:val="22"/>
                <w:szCs w:val="22"/>
              </w:rPr>
              <w:t>eams consider</w:t>
            </w:r>
            <w:r w:rsidRPr="00C5625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47068" w:rsidRPr="00C56254">
              <w:rPr>
                <w:rFonts w:ascii="Arial" w:hAnsi="Arial" w:cs="Arial"/>
                <w:sz w:val="22"/>
                <w:szCs w:val="22"/>
              </w:rPr>
              <w:t xml:space="preserve"> specifically address</w:t>
            </w:r>
            <w:r w:rsidR="00C2013F" w:rsidRPr="00C56254">
              <w:rPr>
                <w:rFonts w:ascii="Arial" w:hAnsi="Arial" w:cs="Arial"/>
                <w:sz w:val="22"/>
                <w:szCs w:val="22"/>
              </w:rPr>
              <w:t xml:space="preserve"> the skills and proficiencies needed to avoid and respond to bullying, harassment or teasing for students identified with a disability on the autism spectrum, and</w:t>
            </w:r>
            <w:r w:rsidRPr="00C56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068" w:rsidRPr="00C5625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C56254">
              <w:rPr>
                <w:rFonts w:ascii="Arial" w:hAnsi="Arial" w:cs="Arial"/>
                <w:sz w:val="22"/>
                <w:szCs w:val="22"/>
              </w:rPr>
              <w:t>students whose disability affects social skills development or make</w:t>
            </w:r>
            <w:r w:rsidR="00CD31B8">
              <w:rPr>
                <w:rFonts w:ascii="Arial" w:hAnsi="Arial" w:cs="Arial"/>
                <w:sz w:val="22"/>
                <w:szCs w:val="22"/>
              </w:rPr>
              <w:t>s</w:t>
            </w:r>
            <w:r w:rsidRPr="00C56254">
              <w:rPr>
                <w:rFonts w:ascii="Arial" w:hAnsi="Arial" w:cs="Arial"/>
                <w:sz w:val="22"/>
                <w:szCs w:val="22"/>
              </w:rPr>
              <w:t xml:space="preserve"> him or her vulnerable to bullying, harassment or teasing</w:t>
            </w:r>
            <w:r w:rsidR="006B227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6B227E" w:rsidRPr="00CE4005">
              <w:rPr>
                <w:rFonts w:ascii="Arial" w:hAnsi="Arial" w:cs="Arial"/>
                <w:sz w:val="22"/>
                <w:szCs w:val="22"/>
              </w:rPr>
              <w:t>The IEP reflects the Team's consideration in the Additional Information section and in goals and accommodations</w:t>
            </w:r>
            <w:r w:rsidR="006B227E">
              <w:rPr>
                <w:rFonts w:ascii="Arial" w:hAnsi="Arial" w:cs="Arial"/>
                <w:sz w:val="22"/>
                <w:szCs w:val="22"/>
              </w:rPr>
              <w:t>,</w:t>
            </w:r>
            <w:r w:rsidR="006B227E" w:rsidRPr="00CE4005">
              <w:rPr>
                <w:rFonts w:ascii="Arial" w:hAnsi="Arial" w:cs="Arial"/>
                <w:sz w:val="22"/>
                <w:szCs w:val="22"/>
              </w:rPr>
              <w:t xml:space="preserve"> as appropriate.</w:t>
            </w:r>
          </w:p>
        </w:tc>
      </w:tr>
    </w:tbl>
    <w:p w:rsidR="00D466BE" w:rsidRPr="00413DA4" w:rsidRDefault="00D466BE">
      <w:pPr>
        <w:pStyle w:val="Normal2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D466BE" w:rsidRPr="00413DA4" w:rsidTr="00D466BE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D466BE" w:rsidRPr="00A23234" w:rsidRDefault="00D466BE" w:rsidP="00D466BE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20"/>
            <w:bookmarkEnd w:id="11"/>
            <w:r w:rsidRPr="00A23234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20 - Least restrictive program selected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20"/>
            <w:bookmarkEnd w:id="12"/>
            <w:r w:rsidRPr="00A23234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A23234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20"/>
            <w:bookmarkEnd w:id="13"/>
            <w:r w:rsidRPr="00A23234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05571F" w:rsidRDefault="005C112A" w:rsidP="0005571F">
            <w:pPr>
              <w:pStyle w:val="Normal1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F52F0" w:rsidRPr="00A23234">
              <w:rPr>
                <w:rFonts w:ascii="Arial" w:hAnsi="Arial" w:cs="Arial"/>
                <w:sz w:val="22"/>
                <w:szCs w:val="22"/>
              </w:rPr>
              <w:t xml:space="preserve">eview of student records indicated </w:t>
            </w:r>
            <w:r w:rsidR="00C817E9">
              <w:rPr>
                <w:rFonts w:ascii="Arial" w:hAnsi="Arial" w:cs="Arial"/>
                <w:sz w:val="22"/>
                <w:szCs w:val="22"/>
              </w:rPr>
              <w:t>that the Non-p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articipation Justification statement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IEP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does not consistently state why the removal </w:t>
            </w:r>
            <w:r>
              <w:rPr>
                <w:rFonts w:ascii="Arial" w:hAnsi="Arial" w:cs="Arial"/>
                <w:sz w:val="22"/>
                <w:szCs w:val="22"/>
              </w:rPr>
              <w:t>of the student from the general education classroom is considered critical to the student’s program and the basis for the Team’s conclusion that education of the student in a less restrictive environment, with the use of supplementary aids and services, could not be achieved satisfactorily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466BE" w:rsidRPr="00413DA4" w:rsidTr="00A23234">
        <w:trPr>
          <w:trHeight w:val="20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14" w:name="ORDER_CORR_ACTION_SE_20"/>
            <w:bookmarkEnd w:id="14"/>
            <w:r w:rsidRPr="00A23234">
              <w:rPr>
                <w:rFonts w:ascii="Verdana" w:hAnsi="Verdana"/>
                <w:b/>
                <w:bCs/>
                <w:sz w:val="22"/>
                <w:szCs w:val="22"/>
              </w:rPr>
              <w:t>Department Order of Corrective Action: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2A" w:rsidRPr="00CE4005" w:rsidRDefault="005C112A" w:rsidP="005C112A">
            <w:pPr>
              <w:pStyle w:val="Normal7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Provide training to Team chairpersons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on the requirements for writing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complete IEP Non-participation Justification statements that indicate why the student’s removal from the general education classroom is critical to the student’s program.</w:t>
            </w:r>
          </w:p>
          <w:p w:rsidR="005C112A" w:rsidRPr="00CE4005" w:rsidRDefault="005C112A" w:rsidP="005C112A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C112A" w:rsidRPr="00CE4005" w:rsidRDefault="005C112A" w:rsidP="005C112A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an internal oversight and tracking s</w:t>
            </w:r>
            <w:r>
              <w:rPr>
                <w:rFonts w:ascii="Arial" w:hAnsi="Arial" w:cs="Arial"/>
                <w:bCs/>
                <w:sz w:val="22"/>
                <w:szCs w:val="20"/>
              </w:rPr>
              <w:t>ystem for ensuring that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written justification </w:t>
            </w:r>
            <w:r w:rsidR="00843880">
              <w:rPr>
                <w:rFonts w:ascii="Arial" w:hAnsi="Arial" w:cs="Arial"/>
                <w:bCs/>
                <w:sz w:val="22"/>
                <w:szCs w:val="20"/>
              </w:rPr>
              <w:t xml:space="preserve">statements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meet the requirements of this criterion. The oversight and tracking system should include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periodic reviews of IEPs by the Director of Special Education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to ensure ongoing compliance.</w:t>
            </w:r>
          </w:p>
          <w:p w:rsidR="005C112A" w:rsidRPr="00CE4005" w:rsidRDefault="005C112A" w:rsidP="005C112A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C112A" w:rsidRPr="00CE4005" w:rsidRDefault="005C112A" w:rsidP="005C112A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 report of the results of an interna</w:t>
            </w:r>
            <w:r>
              <w:rPr>
                <w:rFonts w:ascii="Arial" w:hAnsi="Arial" w:cs="Arial"/>
                <w:bCs/>
                <w:sz w:val="22"/>
                <w:szCs w:val="20"/>
              </w:rPr>
              <w:t>l review of records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, in which IEPs have been written since implementation of all of the district's corrective actions, for evidence of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compliance with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appropri</w:t>
            </w:r>
            <w:r>
              <w:rPr>
                <w:rFonts w:ascii="Arial" w:hAnsi="Arial" w:cs="Arial"/>
                <w:bCs/>
                <w:sz w:val="22"/>
                <w:szCs w:val="20"/>
              </w:rPr>
              <w:t>atel</w:t>
            </w:r>
            <w:r w:rsidR="00402891">
              <w:rPr>
                <w:rFonts w:ascii="Arial" w:hAnsi="Arial" w:cs="Arial"/>
                <w:bCs/>
                <w:sz w:val="22"/>
                <w:szCs w:val="20"/>
              </w:rPr>
              <w:t>y completed Non-p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articipation Justification statements.</w:t>
            </w:r>
          </w:p>
          <w:p w:rsidR="005C112A" w:rsidRPr="00CE4005" w:rsidRDefault="005C112A" w:rsidP="005C112A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D466BE" w:rsidRPr="00413DA4" w:rsidRDefault="005C112A" w:rsidP="00D466BE">
            <w:pPr>
              <w:pStyle w:val="Normal3"/>
              <w:keepNext/>
              <w:rPr>
                <w:bCs/>
                <w:sz w:val="22"/>
                <w:szCs w:val="22"/>
              </w:rPr>
            </w:pPr>
            <w:r w:rsidRPr="005972AE">
              <w:rPr>
                <w:rFonts w:ascii="Arial" w:hAnsi="Arial" w:cs="Arial"/>
                <w:b/>
                <w:bCs/>
                <w:sz w:val="22"/>
                <w:szCs w:val="20"/>
              </w:rPr>
              <w:t>*Please note when conducting internal monitoring</w:t>
            </w:r>
            <w:r w:rsidR="00BD2721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Pr="005972A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the district must maintain the following documentation and make it available to the Department upon request:  a) List of the student names and grade levels for the records reviewed; b) Date of the review; c) Name of person(s) who conducted the review, their role(s), and signature(s).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15" w:name="REQUIRED_ELEMENTS_SE_20"/>
            <w:bookmarkEnd w:id="15"/>
            <w:r w:rsidRPr="00A23234">
              <w:rPr>
                <w:rFonts w:ascii="Verdana" w:hAnsi="Verdana"/>
                <w:b/>
                <w:bCs/>
                <w:sz w:val="22"/>
                <w:szCs w:val="22"/>
              </w:rPr>
              <w:t>Required Elements of Progress Reports: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23234" w:rsidRDefault="00B91E6F" w:rsidP="00D466BE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A23234">
              <w:rPr>
                <w:rFonts w:ascii="Arial" w:hAnsi="Arial" w:cs="Arial"/>
                <w:bCs/>
                <w:sz w:val="22"/>
                <w:szCs w:val="22"/>
              </w:rPr>
              <w:t xml:space="preserve">Submit </w:t>
            </w:r>
            <w:r w:rsidR="006545FB">
              <w:rPr>
                <w:rFonts w:ascii="Arial" w:hAnsi="Arial" w:cs="Arial"/>
                <w:bCs/>
                <w:sz w:val="22"/>
                <w:szCs w:val="22"/>
              </w:rPr>
              <w:t xml:space="preserve">the training information, including the agenda and sign-in sheet </w:t>
            </w:r>
            <w:r w:rsidR="002C2116" w:rsidRPr="00A23234"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2C2116" w:rsidRPr="006545FB">
              <w:rPr>
                <w:rFonts w:ascii="Arial" w:hAnsi="Arial" w:cs="Arial"/>
                <w:b/>
                <w:bCs/>
                <w:sz w:val="22"/>
                <w:szCs w:val="22"/>
              </w:rPr>
              <w:t>October 16, 2015</w:t>
            </w:r>
            <w:r w:rsidR="002C2116" w:rsidRPr="00A2323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01E28" w:rsidRPr="00A23234" w:rsidRDefault="00101E28" w:rsidP="00D466BE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1E28" w:rsidRPr="00A23234" w:rsidRDefault="00101E28" w:rsidP="00D466BE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A23234">
              <w:rPr>
                <w:rFonts w:ascii="Arial" w:hAnsi="Arial" w:cs="Arial"/>
                <w:bCs/>
                <w:sz w:val="22"/>
                <w:szCs w:val="22"/>
              </w:rPr>
              <w:t xml:space="preserve">Submit a description of the internal oversight and tracking system with periodic reviews, along with the name and role of the designated person by </w:t>
            </w:r>
            <w:r w:rsidRPr="006545FB">
              <w:rPr>
                <w:rFonts w:ascii="Arial" w:hAnsi="Arial" w:cs="Arial"/>
                <w:b/>
                <w:bCs/>
                <w:sz w:val="22"/>
                <w:szCs w:val="22"/>
              </w:rPr>
              <w:t>October 16, 2015</w:t>
            </w:r>
            <w:r w:rsidRPr="00A2323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C2116" w:rsidRPr="00A23234" w:rsidRDefault="002C2116" w:rsidP="00D466BE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20578" w:rsidRPr="00CE4005" w:rsidRDefault="00C20578" w:rsidP="00C20578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a review of student records and include the following:</w:t>
            </w:r>
          </w:p>
          <w:p w:rsidR="00C20578" w:rsidRPr="00CE4005" w:rsidRDefault="00C20578" w:rsidP="00C20578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C20578" w:rsidRPr="00CE4005" w:rsidRDefault="00C20578" w:rsidP="00C20578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C20578" w:rsidRPr="00CE4005" w:rsidRDefault="00C20578" w:rsidP="00C20578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3. For any records not in compliance, determine the root cause; and </w:t>
            </w:r>
          </w:p>
          <w:p w:rsidR="00C20578" w:rsidRPr="00CE4005" w:rsidRDefault="00C20578" w:rsidP="00C20578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The specific corrective actions taken to remedy the non-compliance.</w:t>
            </w:r>
          </w:p>
          <w:p w:rsidR="002C2116" w:rsidRPr="00413DA4" w:rsidRDefault="00C20578" w:rsidP="00C20578">
            <w:pPr>
              <w:pStyle w:val="Normal3"/>
              <w:keepNext/>
              <w:rPr>
                <w:bCs/>
                <w:sz w:val="22"/>
                <w:szCs w:val="22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January 22,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D466BE" w:rsidRPr="00413DA4" w:rsidTr="00D466B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16" w:name="PR_DUEDATE_SE_20"/>
            <w:bookmarkEnd w:id="16"/>
            <w:r w:rsidRPr="00A23234">
              <w:rPr>
                <w:rFonts w:ascii="Verdana" w:hAnsi="Verdana"/>
                <w:b/>
                <w:bCs/>
                <w:sz w:val="22"/>
                <w:szCs w:val="22"/>
              </w:rPr>
              <w:t>Progress Report Due Date(s):</w:t>
            </w:r>
          </w:p>
        </w:tc>
      </w:tr>
      <w:tr w:rsidR="00D466BE" w:rsidRPr="00413DA4" w:rsidTr="00D466B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23234" w:rsidRDefault="00D466BE" w:rsidP="00D466BE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A23234">
              <w:rPr>
                <w:rFonts w:ascii="Arial" w:hAnsi="Arial" w:cs="Arial"/>
                <w:bCs/>
                <w:sz w:val="22"/>
                <w:szCs w:val="22"/>
              </w:rPr>
              <w:t>10/16/2015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23234" w:rsidRDefault="00C20578" w:rsidP="00D466BE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01/22/2016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13DA4" w:rsidRDefault="00D466BE" w:rsidP="00D466BE">
            <w:pPr>
              <w:pStyle w:val="Normal3"/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13DA4" w:rsidRDefault="00D466BE" w:rsidP="00D466BE">
            <w:pPr>
              <w:pStyle w:val="Normal3"/>
              <w:keepNext/>
              <w:rPr>
                <w:bCs/>
                <w:sz w:val="22"/>
                <w:szCs w:val="22"/>
              </w:rPr>
            </w:pPr>
          </w:p>
        </w:tc>
      </w:tr>
    </w:tbl>
    <w:p w:rsidR="00D466BE" w:rsidRPr="00413DA4" w:rsidRDefault="00D466BE">
      <w:pPr>
        <w:pStyle w:val="Normal3"/>
        <w:rPr>
          <w:sz w:val="22"/>
          <w:szCs w:val="22"/>
        </w:rPr>
      </w:pPr>
    </w:p>
    <w:p w:rsidR="00D466BE" w:rsidRPr="00413DA4" w:rsidRDefault="00D466BE">
      <w:pPr>
        <w:pStyle w:val="Normal4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D466BE" w:rsidRPr="00413DA4" w:rsidTr="00D466B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D466BE" w:rsidRPr="00CF39A6" w:rsidRDefault="00D466BE" w:rsidP="00D466BE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24"/>
            <w:bookmarkEnd w:id="17"/>
            <w:r w:rsidRPr="00CF39A6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CF39A6" w:rsidRDefault="00D466BE" w:rsidP="00D466BE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24"/>
            <w:bookmarkEnd w:id="18"/>
            <w:r w:rsidRPr="00CF39A6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CF39A6" w:rsidRDefault="00D466BE" w:rsidP="00D466BE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0E2A32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CF39A6" w:rsidRDefault="00D466BE" w:rsidP="00D466BE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24"/>
            <w:bookmarkEnd w:id="19"/>
            <w:r w:rsidRPr="00CF39A6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CF39A6" w:rsidRDefault="00702E18" w:rsidP="00C614E8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8F3A7E">
              <w:rPr>
                <w:rFonts w:ascii="Arial" w:hAnsi="Arial" w:cs="Arial"/>
                <w:sz w:val="22"/>
                <w:szCs w:val="22"/>
              </w:rPr>
              <w:t>student records indicated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the Notice of Proposed School District Action (N1)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contains sufficient detail and responds to all questions on page 2 of the N1 form. Specifically, the N1 form includes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 description of the action p</w:t>
            </w:r>
            <w:r w:rsidR="00C614E8">
              <w:rPr>
                <w:rFonts w:ascii="Arial" w:hAnsi="Arial" w:cs="Arial"/>
                <w:sz w:val="22"/>
                <w:szCs w:val="22"/>
              </w:rPr>
              <w:t xml:space="preserve">roposed </w:t>
            </w:r>
            <w:r w:rsidR="00BD2721">
              <w:rPr>
                <w:rFonts w:ascii="Arial" w:hAnsi="Arial" w:cs="Arial"/>
                <w:sz w:val="22"/>
                <w:szCs w:val="22"/>
              </w:rPr>
              <w:t>by the district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D2721">
              <w:rPr>
                <w:rFonts w:ascii="Arial" w:hAnsi="Arial" w:cs="Arial"/>
                <w:sz w:val="22"/>
                <w:szCs w:val="22"/>
              </w:rPr>
              <w:t>an explanation of why the</w:t>
            </w:r>
            <w:r w:rsidR="00C614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6654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="00C614E8">
              <w:rPr>
                <w:rFonts w:ascii="Arial" w:hAnsi="Arial" w:cs="Arial"/>
                <w:sz w:val="22"/>
                <w:szCs w:val="22"/>
              </w:rPr>
              <w:t>is proposing to act;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 description </w:t>
            </w:r>
            <w:r w:rsidR="00BD2721">
              <w:rPr>
                <w:rFonts w:ascii="Arial" w:hAnsi="Arial" w:cs="Arial"/>
                <w:sz w:val="22"/>
                <w:szCs w:val="22"/>
              </w:rPr>
              <w:t xml:space="preserve">of any other options the district </w:t>
            </w:r>
            <w:r w:rsidRPr="00CE4005">
              <w:rPr>
                <w:rFonts w:ascii="Arial" w:hAnsi="Arial" w:cs="Arial"/>
                <w:sz w:val="22"/>
                <w:szCs w:val="22"/>
              </w:rPr>
              <w:t>considered and the reasons why those options were rejected; a description of each evaluation procedure, te</w:t>
            </w:r>
            <w:r w:rsidR="00BD2721">
              <w:rPr>
                <w:rFonts w:ascii="Arial" w:hAnsi="Arial" w:cs="Arial"/>
                <w:sz w:val="22"/>
                <w:szCs w:val="22"/>
              </w:rPr>
              <w:t>st, record, or report the district</w:t>
            </w:r>
            <w:r w:rsidR="00C614E8">
              <w:rPr>
                <w:rFonts w:ascii="Arial" w:hAnsi="Arial" w:cs="Arial"/>
                <w:sz w:val="22"/>
                <w:szCs w:val="22"/>
              </w:rPr>
              <w:t xml:space="preserve"> used as a basis for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proposed action; a description of any other factors </w:t>
            </w:r>
            <w:r w:rsidR="00BD2721">
              <w:rPr>
                <w:rFonts w:ascii="Arial" w:hAnsi="Arial" w:cs="Arial"/>
                <w:sz w:val="22"/>
                <w:szCs w:val="22"/>
              </w:rPr>
              <w:t>that were relevant to the district</w:t>
            </w:r>
            <w:r w:rsidRPr="00CE4005">
              <w:rPr>
                <w:rFonts w:ascii="Arial" w:hAnsi="Arial" w:cs="Arial"/>
                <w:sz w:val="22"/>
                <w:szCs w:val="22"/>
              </w:rPr>
              <w:t>'s proposal</w:t>
            </w:r>
            <w:r w:rsidR="00C614E8">
              <w:rPr>
                <w:rFonts w:ascii="Arial" w:hAnsi="Arial" w:cs="Arial"/>
                <w:sz w:val="22"/>
                <w:szCs w:val="22"/>
              </w:rPr>
              <w:t>; and any recommended next steps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466BE" w:rsidRPr="00413DA4" w:rsidRDefault="00D466BE">
      <w:pPr>
        <w:pStyle w:val="Normal4"/>
        <w:rPr>
          <w:sz w:val="22"/>
          <w:szCs w:val="22"/>
        </w:rPr>
      </w:pPr>
    </w:p>
    <w:p w:rsidR="00D466BE" w:rsidRPr="00413DA4" w:rsidRDefault="00D466BE">
      <w:pPr>
        <w:pStyle w:val="Normal5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D466BE" w:rsidRPr="00413DA4" w:rsidTr="00D466B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D466BE" w:rsidRPr="00A733B7" w:rsidRDefault="00D466BE" w:rsidP="00D466BE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6"/>
            <w:bookmarkEnd w:id="20"/>
            <w:r w:rsidRPr="00A733B7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A733B7" w:rsidRDefault="00D466BE" w:rsidP="00D466BE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6"/>
            <w:bookmarkEnd w:id="21"/>
            <w:r w:rsidRPr="00A733B7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733B7" w:rsidRDefault="00D466BE" w:rsidP="00D466BE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A733B7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A733B7" w:rsidRDefault="00D466BE" w:rsidP="00D466BE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6"/>
            <w:bookmarkEnd w:id="22"/>
            <w:r w:rsidRPr="00A733B7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A733B7" w:rsidRDefault="00D466BE" w:rsidP="00D466BE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A733B7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D466BE" w:rsidRPr="00413DA4" w:rsidRDefault="00D466BE">
      <w:pPr>
        <w:pStyle w:val="Normal5"/>
        <w:rPr>
          <w:sz w:val="22"/>
          <w:szCs w:val="22"/>
        </w:rPr>
      </w:pPr>
    </w:p>
    <w:p w:rsidR="00D466BE" w:rsidRPr="00413DA4" w:rsidRDefault="00D466BE">
      <w:pPr>
        <w:pStyle w:val="Normal6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D466BE" w:rsidRPr="00413DA4" w:rsidTr="00D466B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D466BE" w:rsidRPr="00FC5410" w:rsidRDefault="00D466BE" w:rsidP="00D466BE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55"/>
            <w:bookmarkEnd w:id="23"/>
            <w:r w:rsidRPr="00FC541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FC5410" w:rsidRDefault="00D466BE" w:rsidP="00D466BE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55"/>
            <w:bookmarkEnd w:id="24"/>
            <w:r w:rsidRPr="00FC541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F33025" w:rsidRDefault="00D466BE" w:rsidP="00D466BE">
            <w:pPr>
              <w:pStyle w:val="Normal6"/>
              <w:keepNext/>
              <w:rPr>
                <w:sz w:val="22"/>
                <w:szCs w:val="22"/>
              </w:rPr>
            </w:pPr>
            <w:r w:rsidRPr="00FC5410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D466BE" w:rsidRPr="00413DA4" w:rsidTr="00D466B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6BE" w:rsidRPr="00FC5410" w:rsidRDefault="00D466BE" w:rsidP="00D466BE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55"/>
            <w:bookmarkEnd w:id="25"/>
            <w:r w:rsidRPr="00FC541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D466BE" w:rsidRPr="00413DA4" w:rsidTr="00D466B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13DA4" w:rsidRDefault="00D466BE" w:rsidP="00960338">
            <w:pPr>
              <w:pStyle w:val="Normal6"/>
              <w:keepNext/>
              <w:rPr>
                <w:sz w:val="22"/>
                <w:szCs w:val="22"/>
              </w:rPr>
            </w:pPr>
            <w:r w:rsidRPr="00FC5410">
              <w:rPr>
                <w:rFonts w:ascii="Arial" w:hAnsi="Arial" w:cs="Arial"/>
                <w:sz w:val="22"/>
                <w:szCs w:val="22"/>
              </w:rPr>
              <w:t xml:space="preserve">Observations indicated that the </w:t>
            </w:r>
            <w:r w:rsidR="006712D9">
              <w:rPr>
                <w:rFonts w:ascii="Arial" w:hAnsi="Arial" w:cs="Arial"/>
                <w:sz w:val="22"/>
                <w:szCs w:val="22"/>
              </w:rPr>
              <w:t xml:space="preserve">location of the </w:t>
            </w:r>
            <w:r w:rsidRPr="00FC5410">
              <w:rPr>
                <w:rFonts w:ascii="Arial" w:hAnsi="Arial" w:cs="Arial"/>
                <w:sz w:val="22"/>
                <w:szCs w:val="22"/>
              </w:rPr>
              <w:t>sp</w:t>
            </w:r>
            <w:r w:rsidR="00996162">
              <w:rPr>
                <w:rFonts w:ascii="Arial" w:hAnsi="Arial" w:cs="Arial"/>
                <w:sz w:val="22"/>
                <w:szCs w:val="22"/>
              </w:rPr>
              <w:t>ecial education classrooms</w:t>
            </w:r>
            <w:r w:rsidR="00D03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2D9">
              <w:rPr>
                <w:rFonts w:ascii="Arial" w:hAnsi="Arial" w:cs="Arial"/>
                <w:sz w:val="22"/>
                <w:szCs w:val="22"/>
              </w:rPr>
              <w:t xml:space="preserve">in the middle school </w:t>
            </w:r>
            <w:r w:rsidRPr="00FC5410">
              <w:rPr>
                <w:rFonts w:ascii="Arial" w:hAnsi="Arial" w:cs="Arial"/>
                <w:sz w:val="22"/>
                <w:szCs w:val="22"/>
              </w:rPr>
              <w:t>maximize the inclusion of students from the B</w:t>
            </w:r>
            <w:r w:rsidR="00504419">
              <w:rPr>
                <w:rFonts w:ascii="Arial" w:hAnsi="Arial" w:cs="Arial"/>
                <w:sz w:val="22"/>
                <w:szCs w:val="22"/>
              </w:rPr>
              <w:t>EST</w:t>
            </w:r>
            <w:r w:rsidRPr="00FC5410">
              <w:rPr>
                <w:rFonts w:ascii="Arial" w:hAnsi="Arial" w:cs="Arial"/>
                <w:sz w:val="22"/>
                <w:szCs w:val="22"/>
              </w:rPr>
              <w:t>, A</w:t>
            </w:r>
            <w:r w:rsidR="000600BD">
              <w:rPr>
                <w:rFonts w:ascii="Arial" w:hAnsi="Arial" w:cs="Arial"/>
                <w:sz w:val="22"/>
                <w:szCs w:val="22"/>
              </w:rPr>
              <w:t>BLES</w:t>
            </w:r>
            <w:r w:rsidR="00504419">
              <w:rPr>
                <w:rFonts w:ascii="Arial" w:hAnsi="Arial" w:cs="Arial"/>
                <w:sz w:val="22"/>
                <w:szCs w:val="22"/>
              </w:rPr>
              <w:t>, and STAR</w:t>
            </w:r>
            <w:r w:rsidR="00D03CB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C57EA7">
              <w:rPr>
                <w:rFonts w:ascii="Arial" w:hAnsi="Arial" w:cs="Arial"/>
                <w:sz w:val="22"/>
                <w:szCs w:val="22"/>
              </w:rPr>
              <w:t>progr</w:t>
            </w:r>
            <w:r w:rsidR="00D03CB5">
              <w:rPr>
                <w:rFonts w:ascii="Arial" w:hAnsi="Arial" w:cs="Arial"/>
                <w:sz w:val="22"/>
                <w:szCs w:val="22"/>
              </w:rPr>
              <w:t>ams into the life of the school, as these classrooms</w:t>
            </w:r>
            <w:r w:rsidR="00BD6259" w:rsidRPr="00C57EA7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C57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419">
              <w:rPr>
                <w:rFonts w:ascii="Arial" w:hAnsi="Arial" w:cs="Arial"/>
                <w:sz w:val="22"/>
                <w:szCs w:val="22"/>
              </w:rPr>
              <w:t xml:space="preserve">located </w:t>
            </w:r>
            <w:r w:rsidR="00BD6259" w:rsidRPr="00C57EA7">
              <w:rPr>
                <w:rFonts w:ascii="Arial" w:hAnsi="Arial" w:cs="Arial"/>
                <w:sz w:val="22"/>
                <w:szCs w:val="22"/>
              </w:rPr>
              <w:t xml:space="preserve">amongst the sixth, seventh and eighth grade </w:t>
            </w:r>
            <w:r w:rsidR="000600BD" w:rsidRPr="00C57EA7">
              <w:rPr>
                <w:rFonts w:ascii="Arial" w:hAnsi="Arial" w:cs="Arial"/>
                <w:sz w:val="22"/>
                <w:szCs w:val="22"/>
              </w:rPr>
              <w:t xml:space="preserve">general education </w:t>
            </w:r>
            <w:r w:rsidR="00BD6259" w:rsidRPr="00C57EA7">
              <w:rPr>
                <w:rFonts w:ascii="Arial" w:hAnsi="Arial" w:cs="Arial"/>
                <w:sz w:val="22"/>
                <w:szCs w:val="22"/>
              </w:rPr>
              <w:t>classrooms.</w:t>
            </w:r>
            <w:r w:rsidR="00D03CB5">
              <w:rPr>
                <w:rFonts w:ascii="Arial" w:hAnsi="Arial" w:cs="Arial"/>
                <w:sz w:val="22"/>
                <w:szCs w:val="22"/>
              </w:rPr>
              <w:t xml:space="preserve"> Additionally, s</w:t>
            </w:r>
            <w:r w:rsidRPr="00C57EA7">
              <w:rPr>
                <w:rFonts w:ascii="Arial" w:hAnsi="Arial" w:cs="Arial"/>
                <w:sz w:val="22"/>
                <w:szCs w:val="22"/>
              </w:rPr>
              <w:t xml:space="preserve">peech services are </w:t>
            </w:r>
            <w:r w:rsidR="00960338">
              <w:rPr>
                <w:rFonts w:ascii="Arial" w:hAnsi="Arial" w:cs="Arial"/>
                <w:sz w:val="22"/>
                <w:szCs w:val="22"/>
              </w:rPr>
              <w:t>provid</w:t>
            </w:r>
            <w:r w:rsidR="00504419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Pr="00C57EA7">
              <w:rPr>
                <w:rFonts w:ascii="Arial" w:hAnsi="Arial" w:cs="Arial"/>
                <w:sz w:val="22"/>
                <w:szCs w:val="22"/>
              </w:rPr>
              <w:t xml:space="preserve">in a classroom on the first floor that is not shared with other </w:t>
            </w:r>
            <w:r w:rsidR="00D03CB5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C57EA7">
              <w:rPr>
                <w:rFonts w:ascii="Arial" w:hAnsi="Arial" w:cs="Arial"/>
                <w:sz w:val="22"/>
                <w:szCs w:val="22"/>
              </w:rPr>
              <w:t>providers</w:t>
            </w:r>
            <w:r w:rsidR="006712D9">
              <w:rPr>
                <w:rFonts w:ascii="Arial" w:hAnsi="Arial" w:cs="Arial"/>
                <w:sz w:val="22"/>
                <w:szCs w:val="22"/>
              </w:rPr>
              <w:t xml:space="preserve">, which </w:t>
            </w:r>
            <w:r w:rsidR="00960338">
              <w:rPr>
                <w:rFonts w:ascii="Arial" w:hAnsi="Arial" w:cs="Arial"/>
                <w:sz w:val="22"/>
                <w:szCs w:val="22"/>
              </w:rPr>
              <w:t>allow</w:t>
            </w:r>
            <w:r w:rsidR="006712D9">
              <w:rPr>
                <w:rFonts w:ascii="Arial" w:hAnsi="Arial" w:cs="Arial"/>
                <w:sz w:val="22"/>
                <w:szCs w:val="22"/>
              </w:rPr>
              <w:t>s for student confidentiality and</w:t>
            </w:r>
            <w:r w:rsidR="00D03CB5">
              <w:rPr>
                <w:rFonts w:ascii="Arial" w:hAnsi="Arial" w:cs="Arial"/>
                <w:sz w:val="22"/>
                <w:szCs w:val="22"/>
              </w:rPr>
              <w:t xml:space="preserve"> is free of distractions</w:t>
            </w:r>
            <w:r w:rsidRPr="00C57EA7">
              <w:rPr>
                <w:rFonts w:ascii="Arial" w:hAnsi="Arial" w:cs="Arial"/>
                <w:sz w:val="22"/>
                <w:szCs w:val="22"/>
              </w:rPr>
              <w:t>.</w:t>
            </w:r>
            <w:r w:rsidR="00F33025" w:rsidRPr="00C57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466BE" w:rsidRDefault="00D466BE">
      <w:pPr>
        <w:pStyle w:val="Normal6"/>
      </w:pPr>
    </w:p>
    <w:p w:rsidR="00D466BE" w:rsidRPr="00AF5230" w:rsidRDefault="00D466BE" w:rsidP="00D466BE">
      <w:pPr>
        <w:rPr>
          <w:rFonts w:ascii="Verdana" w:hAnsi="Verdana"/>
          <w:sz w:val="16"/>
          <w:szCs w:val="16"/>
        </w:rPr>
      </w:pPr>
    </w:p>
    <w:sectPr w:rsidR="00D466BE" w:rsidRPr="00AF5230" w:rsidSect="00D466BE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31" w:rsidRDefault="00BA6C31">
      <w:r>
        <w:separator/>
      </w:r>
    </w:p>
  </w:endnote>
  <w:endnote w:type="continuationSeparator" w:id="0">
    <w:p w:rsidR="00BA6C31" w:rsidRDefault="00BA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D" w:rsidRDefault="00E97F2C" w:rsidP="00D46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F7D" w:rsidRDefault="00FC7F7D" w:rsidP="00D466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D" w:rsidRDefault="00FC7F7D" w:rsidP="00D466BE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6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6"/>
    <w:r>
      <w:rPr>
        <w:rFonts w:ascii="Verdana" w:hAnsi="Verdana"/>
        <w:sz w:val="16"/>
        <w:szCs w:val="16"/>
      </w:rPr>
      <w:t xml:space="preserve"> – </w:t>
    </w:r>
    <w:bookmarkStart w:id="27" w:name="AGENCY_NAME_FOOTER"/>
    <w:r>
      <w:rPr>
        <w:rFonts w:ascii="Verdana" w:hAnsi="Verdana"/>
        <w:sz w:val="16"/>
        <w:szCs w:val="16"/>
      </w:rPr>
      <w:t>Program Quality Assurance Services</w:t>
    </w:r>
    <w:bookmarkEnd w:id="27"/>
  </w:p>
  <w:p w:rsidR="00FC7F7D" w:rsidRPr="00700A12" w:rsidRDefault="00FC7F7D" w:rsidP="00D466BE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8" w:name="ORG_NAME_FOOTER"/>
    <w:r>
      <w:rPr>
        <w:rFonts w:ascii="Verdana" w:hAnsi="Verdana"/>
        <w:sz w:val="16"/>
        <w:szCs w:val="16"/>
      </w:rPr>
      <w:t>Seekonk</w:t>
    </w:r>
    <w:bookmarkEnd w:id="28"/>
    <w:r>
      <w:rPr>
        <w:rFonts w:ascii="Verdana" w:hAnsi="Verdana"/>
        <w:sz w:val="16"/>
        <w:szCs w:val="16"/>
      </w:rPr>
      <w:t xml:space="preserve"> Public Schools Mid-Cycle Report – </w:t>
    </w:r>
    <w:bookmarkStart w:id="29" w:name="MCR_REPORT_DATE"/>
    <w:r>
      <w:rPr>
        <w:rFonts w:ascii="Verdana" w:hAnsi="Verdana"/>
        <w:sz w:val="16"/>
        <w:szCs w:val="16"/>
      </w:rPr>
      <w:t>June 2</w:t>
    </w:r>
    <w:r w:rsidR="00CA6FAB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, 2015</w:t>
    </w:r>
    <w:bookmarkEnd w:id="29"/>
  </w:p>
  <w:p w:rsidR="00FC7F7D" w:rsidRPr="00700A12" w:rsidRDefault="00FC7F7D" w:rsidP="00D466BE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E97F2C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E97F2C" w:rsidRPr="00700A12">
      <w:rPr>
        <w:rFonts w:ascii="Verdana" w:hAnsi="Verdana"/>
        <w:sz w:val="16"/>
        <w:szCs w:val="16"/>
      </w:rPr>
      <w:fldChar w:fldCharType="separate"/>
    </w:r>
    <w:r w:rsidR="0071092D">
      <w:rPr>
        <w:rFonts w:ascii="Verdana" w:hAnsi="Verdana"/>
        <w:noProof/>
        <w:sz w:val="16"/>
        <w:szCs w:val="16"/>
      </w:rPr>
      <w:t>3</w:t>
    </w:r>
    <w:r w:rsidR="00E97F2C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E97F2C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E97F2C" w:rsidRPr="00700A12">
      <w:rPr>
        <w:rFonts w:ascii="Verdana" w:hAnsi="Verdana"/>
        <w:sz w:val="16"/>
        <w:szCs w:val="16"/>
      </w:rPr>
      <w:fldChar w:fldCharType="separate"/>
    </w:r>
    <w:r w:rsidR="0071092D">
      <w:rPr>
        <w:rFonts w:ascii="Verdana" w:hAnsi="Verdana"/>
        <w:noProof/>
        <w:sz w:val="16"/>
        <w:szCs w:val="16"/>
      </w:rPr>
      <w:t>4</w:t>
    </w:r>
    <w:r w:rsidR="00E97F2C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31" w:rsidRDefault="00BA6C31">
      <w:r>
        <w:separator/>
      </w:r>
    </w:p>
  </w:footnote>
  <w:footnote w:type="continuationSeparator" w:id="0">
    <w:p w:rsidR="00BA6C31" w:rsidRDefault="00BA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1D236CC8"/>
    <w:multiLevelType w:val="multilevel"/>
    <w:tmpl w:val="BBD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1D5A"/>
    <w:multiLevelType w:val="hybridMultilevel"/>
    <w:tmpl w:val="9E0C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4584"/>
    <w:multiLevelType w:val="hybridMultilevel"/>
    <w:tmpl w:val="43A69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6803"/>
    <w:multiLevelType w:val="hybridMultilevel"/>
    <w:tmpl w:val="38D0119E"/>
    <w:lvl w:ilvl="0" w:tplc="653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C6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29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A1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CB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48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AA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AE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E3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804F5"/>
    <w:multiLevelType w:val="hybridMultilevel"/>
    <w:tmpl w:val="C1C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15D0D"/>
    <w:rsid w:val="000276EB"/>
    <w:rsid w:val="000412D2"/>
    <w:rsid w:val="0005571F"/>
    <w:rsid w:val="000573D8"/>
    <w:rsid w:val="000600BD"/>
    <w:rsid w:val="00067114"/>
    <w:rsid w:val="0007592F"/>
    <w:rsid w:val="00092BF8"/>
    <w:rsid w:val="000B5528"/>
    <w:rsid w:val="000E12B1"/>
    <w:rsid w:val="000E2A32"/>
    <w:rsid w:val="000E4A89"/>
    <w:rsid w:val="00101E28"/>
    <w:rsid w:val="00105995"/>
    <w:rsid w:val="00155C67"/>
    <w:rsid w:val="001A6C0E"/>
    <w:rsid w:val="001C5679"/>
    <w:rsid w:val="001E1CBA"/>
    <w:rsid w:val="001E5BE8"/>
    <w:rsid w:val="002033E9"/>
    <w:rsid w:val="00222DB9"/>
    <w:rsid w:val="002437A9"/>
    <w:rsid w:val="00247590"/>
    <w:rsid w:val="00251A4B"/>
    <w:rsid w:val="00252510"/>
    <w:rsid w:val="0025721D"/>
    <w:rsid w:val="00261A09"/>
    <w:rsid w:val="002A176E"/>
    <w:rsid w:val="002C2116"/>
    <w:rsid w:val="002F52F0"/>
    <w:rsid w:val="00347068"/>
    <w:rsid w:val="00350EE6"/>
    <w:rsid w:val="0035457C"/>
    <w:rsid w:val="00354A1B"/>
    <w:rsid w:val="00367DB1"/>
    <w:rsid w:val="00376655"/>
    <w:rsid w:val="0038165D"/>
    <w:rsid w:val="003A19D7"/>
    <w:rsid w:val="003E2877"/>
    <w:rsid w:val="00402891"/>
    <w:rsid w:val="00406CD6"/>
    <w:rsid w:val="00413DA4"/>
    <w:rsid w:val="00422902"/>
    <w:rsid w:val="0043394B"/>
    <w:rsid w:val="004C29FC"/>
    <w:rsid w:val="004E58EF"/>
    <w:rsid w:val="00504419"/>
    <w:rsid w:val="00516D9C"/>
    <w:rsid w:val="00521427"/>
    <w:rsid w:val="00550425"/>
    <w:rsid w:val="005638E8"/>
    <w:rsid w:val="0059530C"/>
    <w:rsid w:val="005A13C7"/>
    <w:rsid w:val="005C0B59"/>
    <w:rsid w:val="005C112A"/>
    <w:rsid w:val="005D6CFB"/>
    <w:rsid w:val="005F2CA9"/>
    <w:rsid w:val="006545FB"/>
    <w:rsid w:val="006712D9"/>
    <w:rsid w:val="006B227E"/>
    <w:rsid w:val="006C3771"/>
    <w:rsid w:val="006C7945"/>
    <w:rsid w:val="006D1A27"/>
    <w:rsid w:val="00702E18"/>
    <w:rsid w:val="0071092D"/>
    <w:rsid w:val="00735B90"/>
    <w:rsid w:val="00746BF8"/>
    <w:rsid w:val="007B17AF"/>
    <w:rsid w:val="007B6119"/>
    <w:rsid w:val="007C6190"/>
    <w:rsid w:val="007F72D0"/>
    <w:rsid w:val="0080350B"/>
    <w:rsid w:val="00805CAB"/>
    <w:rsid w:val="00807EA5"/>
    <w:rsid w:val="00843880"/>
    <w:rsid w:val="0085323D"/>
    <w:rsid w:val="0085696F"/>
    <w:rsid w:val="008A4AF1"/>
    <w:rsid w:val="008A58A7"/>
    <w:rsid w:val="008B1527"/>
    <w:rsid w:val="008F2D67"/>
    <w:rsid w:val="008F3A7E"/>
    <w:rsid w:val="00935FCE"/>
    <w:rsid w:val="009418A1"/>
    <w:rsid w:val="00960338"/>
    <w:rsid w:val="00996162"/>
    <w:rsid w:val="009A40DE"/>
    <w:rsid w:val="009C6AD9"/>
    <w:rsid w:val="00A00F66"/>
    <w:rsid w:val="00A23234"/>
    <w:rsid w:val="00A3749F"/>
    <w:rsid w:val="00A51757"/>
    <w:rsid w:val="00A55208"/>
    <w:rsid w:val="00A70D26"/>
    <w:rsid w:val="00A733B7"/>
    <w:rsid w:val="00A86544"/>
    <w:rsid w:val="00AE5E94"/>
    <w:rsid w:val="00AF0326"/>
    <w:rsid w:val="00AF3628"/>
    <w:rsid w:val="00B157CA"/>
    <w:rsid w:val="00B22A70"/>
    <w:rsid w:val="00B518AB"/>
    <w:rsid w:val="00B86246"/>
    <w:rsid w:val="00B91E6F"/>
    <w:rsid w:val="00BA3821"/>
    <w:rsid w:val="00BA6C31"/>
    <w:rsid w:val="00BA7A7C"/>
    <w:rsid w:val="00BB3F38"/>
    <w:rsid w:val="00BD2721"/>
    <w:rsid w:val="00BD6259"/>
    <w:rsid w:val="00BF4716"/>
    <w:rsid w:val="00C016AD"/>
    <w:rsid w:val="00C2013F"/>
    <w:rsid w:val="00C20578"/>
    <w:rsid w:val="00C56254"/>
    <w:rsid w:val="00C57EA7"/>
    <w:rsid w:val="00C614E8"/>
    <w:rsid w:val="00C638CF"/>
    <w:rsid w:val="00C710E7"/>
    <w:rsid w:val="00C77FA4"/>
    <w:rsid w:val="00C81305"/>
    <w:rsid w:val="00C817E9"/>
    <w:rsid w:val="00C82641"/>
    <w:rsid w:val="00CA6FAB"/>
    <w:rsid w:val="00CB447E"/>
    <w:rsid w:val="00CD31B8"/>
    <w:rsid w:val="00CF39A6"/>
    <w:rsid w:val="00CF6654"/>
    <w:rsid w:val="00D03CB5"/>
    <w:rsid w:val="00D05287"/>
    <w:rsid w:val="00D466BE"/>
    <w:rsid w:val="00D633D7"/>
    <w:rsid w:val="00D83DAF"/>
    <w:rsid w:val="00DB0E62"/>
    <w:rsid w:val="00DB363C"/>
    <w:rsid w:val="00DD5D09"/>
    <w:rsid w:val="00DF138D"/>
    <w:rsid w:val="00E20903"/>
    <w:rsid w:val="00E309C5"/>
    <w:rsid w:val="00E43C11"/>
    <w:rsid w:val="00E50E0E"/>
    <w:rsid w:val="00E637C3"/>
    <w:rsid w:val="00E654BE"/>
    <w:rsid w:val="00E678B9"/>
    <w:rsid w:val="00E73C26"/>
    <w:rsid w:val="00E7779C"/>
    <w:rsid w:val="00E93A91"/>
    <w:rsid w:val="00E97F2C"/>
    <w:rsid w:val="00EA0862"/>
    <w:rsid w:val="00EB55FC"/>
    <w:rsid w:val="00EC1D6E"/>
    <w:rsid w:val="00EC46C7"/>
    <w:rsid w:val="00EF194C"/>
    <w:rsid w:val="00F2076B"/>
    <w:rsid w:val="00F33025"/>
    <w:rsid w:val="00F44DC5"/>
    <w:rsid w:val="00F50317"/>
    <w:rsid w:val="00F57679"/>
    <w:rsid w:val="00F60752"/>
    <w:rsid w:val="00F645DB"/>
    <w:rsid w:val="00F72A9F"/>
    <w:rsid w:val="00F76EBD"/>
    <w:rsid w:val="00F8339C"/>
    <w:rsid w:val="00F9026D"/>
    <w:rsid w:val="00FC5410"/>
    <w:rsid w:val="00F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13">
    <w:name w:val="Normal_13"/>
    <w:qFormat/>
    <w:rsid w:val="002F52F0"/>
    <w:rPr>
      <w:sz w:val="24"/>
      <w:szCs w:val="24"/>
    </w:rPr>
  </w:style>
  <w:style w:type="character" w:customStyle="1" w:styleId="hvr">
    <w:name w:val="hvr"/>
    <w:basedOn w:val="DefaultParagraphFont"/>
    <w:rsid w:val="00A86544"/>
  </w:style>
  <w:style w:type="paragraph" w:customStyle="1" w:styleId="Normal7">
    <w:name w:val="Normal_7"/>
    <w:qFormat/>
    <w:rsid w:val="005C112A"/>
    <w:rPr>
      <w:sz w:val="24"/>
      <w:szCs w:val="24"/>
    </w:rPr>
  </w:style>
  <w:style w:type="paragraph" w:customStyle="1" w:styleId="Normal8">
    <w:name w:val="Normal_8"/>
    <w:qFormat/>
    <w:rsid w:val="005C1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DESE-231-18360</_dlc_DocId>
    <_dlc_DocIdUrl xmlns="733efe1c-5bbe-4968-87dc-d400e65c879f">
      <Url>https://sharepoint.doemass.org/ese/webteam/cps/_layouts/DocIdRedir.aspx?ID=DESE-231-18360</Url>
      <Description>DESE-231-18360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82A377A-9F1B-4355-82AC-99A7AC6591D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AE1EEA0-E849-43CA-BE4A-2748CDDD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C1A13-85CB-41B1-A9DB-F5DBD5FCA0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4A3AFD-D07B-460B-98AA-94F97A539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5580</Characters>
  <Application>Microsoft Office Word</Application>
  <DocSecurity>0</DocSecurity>
  <Lines>165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Seekonk Public Schools Mid-cycle Report 2015</vt:lpstr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Seekonk Public Schools Mid-cycle Report 2015</dc:title>
  <dc:creator>ESE</dc:creator>
  <cp:lastModifiedBy>dzou</cp:lastModifiedBy>
  <cp:revision>3</cp:revision>
  <cp:lastPrinted>2015-06-23T19:27:00Z</cp:lastPrinted>
  <dcterms:created xsi:type="dcterms:W3CDTF">2015-08-17T20:24:00Z</dcterms:created>
  <dcterms:modified xsi:type="dcterms:W3CDTF">2015-08-19T19:54:00Z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2015</vt:lpwstr>
  </property>
</Properties>
</file>