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196CB" w14:textId="77777777" w:rsidR="00815FDB" w:rsidRDefault="00815FDB">
      <w:pPr>
        <w:pStyle w:val="BodyText"/>
        <w:rPr>
          <w:rFonts w:ascii="Times New Roman"/>
          <w:b w:val="0"/>
          <w:sz w:val="20"/>
        </w:rPr>
      </w:pPr>
    </w:p>
    <w:p w14:paraId="16B2E60E" w14:textId="0C4DA9CF" w:rsidR="00815FDB" w:rsidRDefault="00421B20">
      <w:pPr>
        <w:pStyle w:val="BodyText"/>
        <w:rPr>
          <w:rFonts w:ascii="Times New Roman"/>
          <w:b w:val="0"/>
          <w:sz w:val="20"/>
        </w:rPr>
      </w:pPr>
      <w:r>
        <w:rPr>
          <w:noProof/>
        </w:rPr>
        <mc:AlternateContent>
          <mc:Choice Requires="wps">
            <w:drawing>
              <wp:inline distT="0" distB="0" distL="0" distR="0" wp14:anchorId="1A781D61" wp14:editId="0D0BC80A">
                <wp:extent cx="6400800" cy="776605"/>
                <wp:effectExtent l="0" t="0" r="19050" b="23495"/>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76605"/>
                        </a:xfrm>
                        <a:prstGeom prst="rect">
                          <a:avLst/>
                        </a:prstGeom>
                        <a:noFill/>
                        <a:ln w="19050"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4106D5" w14:textId="77777777" w:rsidR="00421B20" w:rsidRDefault="00421B20" w:rsidP="00421B20">
                            <w:pPr>
                              <w:pStyle w:val="BodyText"/>
                              <w:spacing w:before="201"/>
                              <w:ind w:left="528" w:right="528"/>
                              <w:jc w:val="center"/>
                            </w:pPr>
                            <w:r>
                              <w:t>MASSACHUSETTS DEPARTMENT OF ELEMENTARY AND SECONDARY EDUCATION</w:t>
                            </w:r>
                          </w:p>
                          <w:p w14:paraId="7CB02378" w14:textId="77777777" w:rsidR="00421B20" w:rsidRDefault="00421B20" w:rsidP="00421B20">
                            <w:pPr>
                              <w:pStyle w:val="BodyText"/>
                              <w:spacing w:before="58"/>
                              <w:ind w:left="527" w:right="528"/>
                              <w:jc w:val="center"/>
                            </w:pPr>
                            <w:r>
                              <w:t>Public School Monitoring</w:t>
                            </w:r>
                          </w:p>
                        </w:txbxContent>
                      </wps:txbx>
                      <wps:bodyPr rot="0" vert="horz" wrap="square" lIns="0" tIns="0" rIns="0" bIns="0" anchor="t" anchorCtr="0" upright="1">
                        <a:noAutofit/>
                      </wps:bodyPr>
                    </wps:wsp>
                  </a:graphicData>
                </a:graphic>
              </wp:inline>
            </w:drawing>
          </mc:Choice>
          <mc:Fallback>
            <w:pict>
              <v:shapetype w14:anchorId="1A781D61" id="_x0000_t202" coordsize="21600,21600" o:spt="202" path="m,l,21600r21600,l21600,xe">
                <v:stroke joinstyle="miter"/>
                <v:path gradientshapeok="t" o:connecttype="rect"/>
              </v:shapetype>
              <v:shape id="Text Box 6" o:spid="_x0000_s1026" type="#_x0000_t202" style="width:7in;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" filled="f" strokeweight="1.5pt">
                <v:stroke linestyle="thinThin"/>
                <v:textbox inset="0,0,0,0">
                  <w:txbxContent>
                    <w:p w14:paraId="7F4106D5" w14:textId="77777777" w:rsidR="00421B20" w:rsidRDefault="00421B20" w:rsidP="00421B20">
                      <w:pPr>
                        <w:pStyle w:val="BodyText"/>
                        <w:spacing w:before="201"/>
                        <w:ind w:left="528" w:right="528"/>
                        <w:jc w:val="center"/>
                      </w:pPr>
                      <w:r>
                        <w:t>MASSACHUSETTS DEPARTMENT OF ELEMENTARY AND SECONDARY EDUCATION</w:t>
                      </w:r>
                    </w:p>
                    <w:p w14:paraId="7CB02378" w14:textId="77777777" w:rsidR="00421B20" w:rsidRDefault="00421B20" w:rsidP="00421B20">
                      <w:pPr>
                        <w:pStyle w:val="BodyText"/>
                        <w:spacing w:before="58"/>
                        <w:ind w:left="527" w:right="528"/>
                        <w:jc w:val="center"/>
                      </w:pPr>
                      <w:r>
                        <w:t>Public School Monitoring</w:t>
                      </w:r>
                    </w:p>
                  </w:txbxContent>
                </v:textbox>
                <w10:anchorlock/>
              </v:shape>
            </w:pict>
          </mc:Fallback>
        </mc:AlternateContent>
      </w:r>
    </w:p>
    <w:p w14:paraId="683067BF" w14:textId="77777777" w:rsidR="00815FDB" w:rsidRDefault="00815FDB">
      <w:pPr>
        <w:pStyle w:val="BodyText"/>
        <w:rPr>
          <w:rFonts w:ascii="Times New Roman"/>
          <w:b w:val="0"/>
          <w:sz w:val="20"/>
        </w:rPr>
      </w:pPr>
    </w:p>
    <w:p w14:paraId="38CF8BDA" w14:textId="77777777" w:rsidR="00815FDB" w:rsidRDefault="00815FDB">
      <w:pPr>
        <w:pStyle w:val="BodyText"/>
        <w:rPr>
          <w:rFonts w:ascii="Times New Roman"/>
          <w:b w:val="0"/>
          <w:sz w:val="20"/>
        </w:rPr>
      </w:pPr>
    </w:p>
    <w:p w14:paraId="0D34FB7F" w14:textId="7E0E2226" w:rsidR="00815FDB" w:rsidRDefault="00994322">
      <w:pPr>
        <w:pStyle w:val="BodyText"/>
        <w:spacing w:before="52" w:line="584" w:lineRule="exact"/>
        <w:ind w:left="2477" w:right="2970"/>
        <w:jc w:val="center"/>
      </w:pPr>
      <w:r>
        <w:rPr>
          <w:spacing w:val="-5"/>
        </w:rPr>
        <w:t xml:space="preserve">FOCUSED MONITORING REVIEW </w:t>
      </w:r>
      <w:r>
        <w:t>CORRECTIVE ACTION PLAN</w:t>
      </w:r>
    </w:p>
    <w:p w14:paraId="44A0EDAF" w14:textId="77777777" w:rsidR="00815FDB" w:rsidRDefault="00994322">
      <w:pPr>
        <w:pStyle w:val="BodyText"/>
        <w:spacing w:before="127" w:line="480" w:lineRule="auto"/>
        <w:ind w:left="2477" w:right="2975"/>
        <w:jc w:val="center"/>
      </w:pPr>
      <w:r>
        <w:t>Charter School or District: Waltham FMR Onsite Year: 2018-2019 Program Area: Special Education</w:t>
      </w:r>
    </w:p>
    <w:p w14:paraId="6CCB3567" w14:textId="5FAF59D7" w:rsidR="00815FDB" w:rsidRDefault="00C22D64" w:rsidP="00421B20">
      <w:pPr>
        <w:spacing w:before="9"/>
        <w:jc w:val="center"/>
        <w:rPr>
          <w:b/>
          <w:sz w:val="20"/>
        </w:rPr>
      </w:pPr>
      <w:r>
        <w:rPr>
          <w:noProof/>
        </w:rPr>
        <mc:AlternateContent>
          <mc:Choice Requires="wps">
            <w:drawing>
              <wp:inline distT="0" distB="0" distL="0" distR="0" wp14:anchorId="35C0C9B3" wp14:editId="0B576E8B">
                <wp:extent cx="5995670" cy="958215"/>
                <wp:effectExtent l="0" t="0" r="24130" b="13335"/>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9582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BE56FF" w14:textId="77777777" w:rsidR="00815FDB" w:rsidRDefault="00994322">
                            <w:pPr>
                              <w:spacing w:before="20"/>
                              <w:ind w:left="156" w:right="175" w:hanging="3"/>
                              <w:jc w:val="center"/>
                              <w:rPr>
                                <w:i/>
                                <w:sz w:val="24"/>
                              </w:rPr>
                            </w:pPr>
                            <w:r>
                              <w:rPr>
                                <w:i/>
                                <w:sz w:val="24"/>
                              </w:rPr>
                              <w:t xml:space="preserve">All corrective action must be fully </w:t>
                            </w:r>
                            <w:proofErr w:type="gramStart"/>
                            <w:r>
                              <w:rPr>
                                <w:i/>
                                <w:sz w:val="24"/>
                              </w:rPr>
                              <w:t>implemented</w:t>
                            </w:r>
                            <w:proofErr w:type="gramEnd"/>
                            <w:r>
                              <w:rPr>
                                <w:i/>
                                <w:sz w:val="24"/>
                              </w:rPr>
                              <w:t xml:space="preserve"> and all noncompliance corrected as soon as possible and no later than one year from the issuance of the Coordinated Program Review Final Report dated 08/27/2019.</w:t>
                            </w:r>
                          </w:p>
                          <w:p w14:paraId="5C1C7BA8" w14:textId="77777777" w:rsidR="00815FDB" w:rsidRDefault="00815FDB">
                            <w:pPr>
                              <w:rPr>
                                <w:b/>
                                <w:sz w:val="24"/>
                              </w:rPr>
                            </w:pPr>
                          </w:p>
                          <w:p w14:paraId="4BC0C228" w14:textId="77777777" w:rsidR="00815FDB" w:rsidRDefault="00994322">
                            <w:pPr>
                              <w:pStyle w:val="BodyText"/>
                              <w:ind w:left="1187" w:right="1207"/>
                              <w:jc w:val="center"/>
                            </w:pPr>
                            <w:r>
                              <w:t>Mandatory One-Year Compliance Date: 08/27/2020</w:t>
                            </w:r>
                          </w:p>
                        </w:txbxContent>
                      </wps:txbx>
                      <wps:bodyPr rot="0" vert="horz" wrap="square" lIns="0" tIns="0" rIns="0" bIns="0" anchor="t" anchorCtr="0" upright="1">
                        <a:noAutofit/>
                      </wps:bodyPr>
                    </wps:wsp>
                  </a:graphicData>
                </a:graphic>
              </wp:inline>
            </w:drawing>
          </mc:Choice>
          <mc:Fallback>
            <w:pict>
              <v:shape w14:anchorId="35C0C9B3" id="Text Box 5" o:spid="_x0000_s1027" type="#_x0000_t202" style="width:472.1pt;height:7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" filled="f" strokeweight=".5pt">
                <v:textbox inset="0,0,0,0">
                  <w:txbxContent>
                    <w:p w14:paraId="77BE56FF" w14:textId="77777777" w:rsidR="00815FDB" w:rsidRDefault="00994322">
                      <w:pPr>
                        <w:spacing w:before="20"/>
                        <w:ind w:left="156" w:right="175" w:hanging="3"/>
                        <w:jc w:val="center"/>
                        <w:rPr>
                          <w:i/>
                          <w:sz w:val="24"/>
                        </w:rPr>
                      </w:pPr>
                      <w:r>
                        <w:rPr>
                          <w:i/>
                          <w:sz w:val="24"/>
                        </w:rPr>
                        <w:t xml:space="preserve">All corrective action must be fully </w:t>
                      </w:r>
                      <w:proofErr w:type="gramStart"/>
                      <w:r>
                        <w:rPr>
                          <w:i/>
                          <w:sz w:val="24"/>
                        </w:rPr>
                        <w:t>implemented</w:t>
                      </w:r>
                      <w:proofErr w:type="gramEnd"/>
                      <w:r>
                        <w:rPr>
                          <w:i/>
                          <w:sz w:val="24"/>
                        </w:rPr>
                        <w:t xml:space="preserve"> and all noncompliance corrected as soon as possible and no later than one year from the issuance of the Coordinated Program Review Final Report dated 08/27/2019.</w:t>
                      </w:r>
                    </w:p>
                    <w:p w14:paraId="5C1C7BA8" w14:textId="77777777" w:rsidR="00815FDB" w:rsidRDefault="00815FDB">
                      <w:pPr>
                        <w:rPr>
                          <w:b/>
                          <w:sz w:val="24"/>
                        </w:rPr>
                      </w:pPr>
                    </w:p>
                    <w:p w14:paraId="4BC0C228" w14:textId="77777777" w:rsidR="00815FDB" w:rsidRDefault="00994322">
                      <w:pPr>
                        <w:pStyle w:val="BodyText"/>
                        <w:ind w:left="1187" w:right="1207"/>
                        <w:jc w:val="center"/>
                      </w:pPr>
                      <w:r>
                        <w:t>Mandatory One-Year Compliance Date: 08/27/2020</w:t>
                      </w:r>
                    </w:p>
                  </w:txbxContent>
                </v:textbox>
                <w10:anchorlock/>
              </v:shape>
            </w:pict>
          </mc:Fallback>
        </mc:AlternateContent>
      </w:r>
    </w:p>
    <w:p w14:paraId="4ACCA0A9" w14:textId="77777777" w:rsidR="00815FDB" w:rsidRDefault="00815FDB">
      <w:pPr>
        <w:rPr>
          <w:b/>
          <w:sz w:val="20"/>
        </w:rPr>
      </w:pPr>
    </w:p>
    <w:p w14:paraId="273C5122" w14:textId="77777777" w:rsidR="00815FDB" w:rsidRDefault="00815FDB">
      <w:pPr>
        <w:spacing w:before="4"/>
        <w:rPr>
          <w:b/>
          <w:sz w:val="17"/>
        </w:rPr>
      </w:pPr>
    </w:p>
    <w:p w14:paraId="500141BE" w14:textId="77777777" w:rsidR="00815FDB" w:rsidRDefault="00994322">
      <w:pPr>
        <w:pStyle w:val="BodyText"/>
        <w:spacing w:before="100"/>
        <w:ind w:left="870"/>
      </w:pPr>
      <w:r>
        <w:t>Summary of Required Corrective Action Plans in this Report</w:t>
      </w:r>
    </w:p>
    <w:p w14:paraId="5B43FF4C" w14:textId="77777777" w:rsidR="00815FDB" w:rsidRDefault="00815FDB">
      <w:pPr>
        <w:rPr>
          <w:b/>
          <w:sz w:val="20"/>
        </w:rPr>
      </w:pPr>
    </w:p>
    <w:p w14:paraId="5AA5E851" w14:textId="77777777" w:rsidR="00815FDB" w:rsidRDefault="00815FDB">
      <w:pPr>
        <w:spacing w:before="11"/>
        <w:rPr>
          <w:b/>
          <w:sz w:val="2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6142"/>
        <w:gridCol w:w="2066"/>
      </w:tblGrid>
      <w:tr w:rsidR="00815FDB" w14:paraId="26E72755" w14:textId="77777777">
        <w:trPr>
          <w:trHeight w:hRule="exact" w:val="302"/>
        </w:trPr>
        <w:tc>
          <w:tcPr>
            <w:tcW w:w="1548" w:type="dxa"/>
          </w:tcPr>
          <w:p w14:paraId="29CE3FDF" w14:textId="77777777" w:rsidR="00815FDB" w:rsidRDefault="00994322">
            <w:pPr>
              <w:pStyle w:val="TableParagraph"/>
              <w:rPr>
                <w:b/>
                <w:sz w:val="24"/>
              </w:rPr>
            </w:pPr>
            <w:r>
              <w:rPr>
                <w:b/>
                <w:sz w:val="24"/>
              </w:rPr>
              <w:t>Criterion</w:t>
            </w:r>
          </w:p>
        </w:tc>
        <w:tc>
          <w:tcPr>
            <w:tcW w:w="6142" w:type="dxa"/>
          </w:tcPr>
          <w:p w14:paraId="68751CAF" w14:textId="77777777" w:rsidR="00815FDB" w:rsidRDefault="00994322">
            <w:pPr>
              <w:pStyle w:val="TableParagraph"/>
              <w:rPr>
                <w:b/>
                <w:sz w:val="24"/>
              </w:rPr>
            </w:pPr>
            <w:r>
              <w:rPr>
                <w:b/>
                <w:sz w:val="24"/>
              </w:rPr>
              <w:t>Criterion Title</w:t>
            </w:r>
          </w:p>
        </w:tc>
        <w:tc>
          <w:tcPr>
            <w:tcW w:w="2066" w:type="dxa"/>
          </w:tcPr>
          <w:p w14:paraId="6FDA5B22" w14:textId="77777777" w:rsidR="00815FDB" w:rsidRDefault="00994322">
            <w:pPr>
              <w:pStyle w:val="TableParagraph"/>
              <w:rPr>
                <w:b/>
                <w:sz w:val="24"/>
              </w:rPr>
            </w:pPr>
            <w:r>
              <w:rPr>
                <w:b/>
                <w:sz w:val="24"/>
              </w:rPr>
              <w:t>FMR Rating</w:t>
            </w:r>
          </w:p>
        </w:tc>
      </w:tr>
      <w:tr w:rsidR="00815FDB" w14:paraId="58D33585" w14:textId="77777777">
        <w:trPr>
          <w:trHeight w:hRule="exact" w:val="562"/>
        </w:trPr>
        <w:tc>
          <w:tcPr>
            <w:tcW w:w="1548" w:type="dxa"/>
          </w:tcPr>
          <w:p w14:paraId="0CDCA4A6" w14:textId="77777777" w:rsidR="00815FDB" w:rsidRDefault="00994322">
            <w:pPr>
              <w:pStyle w:val="TableParagraph"/>
              <w:rPr>
                <w:rFonts w:ascii="Times New Roman"/>
                <w:sz w:val="24"/>
              </w:rPr>
            </w:pPr>
            <w:r>
              <w:rPr>
                <w:rFonts w:ascii="Times New Roman"/>
                <w:sz w:val="24"/>
              </w:rPr>
              <w:t>SE 55</w:t>
            </w:r>
          </w:p>
        </w:tc>
        <w:tc>
          <w:tcPr>
            <w:tcW w:w="6142" w:type="dxa"/>
          </w:tcPr>
          <w:p w14:paraId="07A533B3" w14:textId="77777777" w:rsidR="00815FDB" w:rsidRDefault="00994322">
            <w:pPr>
              <w:pStyle w:val="TableParagraph"/>
              <w:rPr>
                <w:rFonts w:ascii="Times New Roman"/>
                <w:sz w:val="24"/>
              </w:rPr>
            </w:pPr>
            <w:r>
              <w:rPr>
                <w:rFonts w:ascii="Times New Roman"/>
                <w:sz w:val="24"/>
              </w:rPr>
              <w:t>Special education facilities and classrooms</w:t>
            </w:r>
          </w:p>
        </w:tc>
        <w:tc>
          <w:tcPr>
            <w:tcW w:w="2066" w:type="dxa"/>
          </w:tcPr>
          <w:p w14:paraId="67BD00C3" w14:textId="77777777" w:rsidR="00815FDB" w:rsidRDefault="00994322">
            <w:pPr>
              <w:pStyle w:val="TableParagraph"/>
              <w:ind w:right="666"/>
              <w:rPr>
                <w:rFonts w:ascii="Times New Roman"/>
                <w:sz w:val="24"/>
              </w:rPr>
            </w:pPr>
            <w:r>
              <w:rPr>
                <w:rFonts w:ascii="Times New Roman"/>
                <w:sz w:val="24"/>
              </w:rPr>
              <w:t>Partially Implemented</w:t>
            </w:r>
          </w:p>
        </w:tc>
      </w:tr>
      <w:tr w:rsidR="00815FDB" w14:paraId="1811C357" w14:textId="77777777">
        <w:trPr>
          <w:trHeight w:hRule="exact" w:val="562"/>
        </w:trPr>
        <w:tc>
          <w:tcPr>
            <w:tcW w:w="1548" w:type="dxa"/>
          </w:tcPr>
          <w:p w14:paraId="39B912BF" w14:textId="77777777" w:rsidR="00815FDB" w:rsidRDefault="00994322">
            <w:pPr>
              <w:pStyle w:val="TableParagraph"/>
              <w:rPr>
                <w:rFonts w:ascii="Times New Roman"/>
                <w:sz w:val="24"/>
              </w:rPr>
            </w:pPr>
            <w:r>
              <w:rPr>
                <w:rFonts w:ascii="Times New Roman"/>
                <w:sz w:val="24"/>
              </w:rPr>
              <w:t>CR 25</w:t>
            </w:r>
          </w:p>
        </w:tc>
        <w:tc>
          <w:tcPr>
            <w:tcW w:w="6142" w:type="dxa"/>
          </w:tcPr>
          <w:p w14:paraId="0C1104A7" w14:textId="77777777" w:rsidR="00815FDB" w:rsidRDefault="00994322">
            <w:pPr>
              <w:pStyle w:val="TableParagraph"/>
              <w:rPr>
                <w:rFonts w:ascii="Times New Roman"/>
                <w:sz w:val="24"/>
              </w:rPr>
            </w:pPr>
            <w:r>
              <w:rPr>
                <w:rFonts w:ascii="Times New Roman"/>
                <w:sz w:val="24"/>
              </w:rPr>
              <w:t>Institutional self-evaluation</w:t>
            </w:r>
          </w:p>
        </w:tc>
        <w:tc>
          <w:tcPr>
            <w:tcW w:w="2066" w:type="dxa"/>
          </w:tcPr>
          <w:p w14:paraId="03EC374A" w14:textId="77777777" w:rsidR="00815FDB" w:rsidRDefault="00994322">
            <w:pPr>
              <w:pStyle w:val="TableParagraph"/>
              <w:ind w:right="666"/>
              <w:rPr>
                <w:rFonts w:ascii="Times New Roman"/>
                <w:sz w:val="24"/>
              </w:rPr>
            </w:pPr>
            <w:r>
              <w:rPr>
                <w:rFonts w:ascii="Times New Roman"/>
                <w:sz w:val="24"/>
              </w:rPr>
              <w:t>Partially Implemented</w:t>
            </w:r>
          </w:p>
        </w:tc>
      </w:tr>
    </w:tbl>
    <w:p w14:paraId="7C7F8F95" w14:textId="77777777" w:rsidR="00815FDB" w:rsidRDefault="00815FDB">
      <w:pPr>
        <w:rPr>
          <w:rFonts w:ascii="Times New Roman"/>
          <w:sz w:val="24"/>
        </w:rPr>
        <w:sectPr w:rsidR="00815FDB">
          <w:type w:val="continuous"/>
          <w:pgSz w:w="12240" w:h="15840"/>
          <w:pgMar w:top="1460" w:right="360" w:bottom="280" w:left="1580" w:header="720" w:footer="720" w:gutter="0"/>
          <w:cols w:space="720"/>
        </w:sectPr>
      </w:pPr>
    </w:p>
    <w:p w14:paraId="44B4430F" w14:textId="77777777" w:rsidR="00815FDB" w:rsidRDefault="00815FDB">
      <w:pPr>
        <w:pStyle w:val="BodyText"/>
        <w:spacing w:before="1"/>
        <w:rPr>
          <w:rFonts w:ascii="Times New Roman"/>
          <w:b w:val="0"/>
          <w:sz w:val="20"/>
        </w:rPr>
      </w:pPr>
    </w:p>
    <w:p w14:paraId="527D8112" w14:textId="65A89442" w:rsidR="00815FDB" w:rsidRDefault="00C22D64">
      <w:pPr>
        <w:pStyle w:val="BodyText"/>
        <w:ind w:left="107"/>
        <w:rPr>
          <w:rFonts w:ascii="Times New Roman"/>
          <w:b w:val="0"/>
          <w:sz w:val="20"/>
        </w:rPr>
      </w:pPr>
      <w:r>
        <w:rPr>
          <w:rFonts w:ascii="Times New Roman"/>
          <w:b w:val="0"/>
          <w:noProof/>
          <w:sz w:val="20"/>
        </w:rPr>
        <mc:AlternateContent>
          <mc:Choice Requires="wps">
            <w:drawing>
              <wp:inline distT="0" distB="0" distL="0" distR="0" wp14:anchorId="4006A44E" wp14:editId="5FBCB640">
                <wp:extent cx="5943600" cy="504190"/>
                <wp:effectExtent l="13970" t="13335" r="5080" b="635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190"/>
                        </a:xfrm>
                        <a:prstGeom prst="rect">
                          <a:avLst/>
                        </a:prstGeom>
                        <a:solidFill>
                          <a:srgbClr val="C0C0C0"/>
                        </a:solidFill>
                        <a:ln w="6350">
                          <a:solidFill>
                            <a:srgbClr val="000000"/>
                          </a:solidFill>
                          <a:prstDash val="solid"/>
                          <a:miter lim="800000"/>
                          <a:headEnd/>
                          <a:tailEnd/>
                        </a:ln>
                      </wps:spPr>
                      <wps:txbx>
                        <w:txbxContent>
                          <w:p w14:paraId="47E5D208" w14:textId="77777777" w:rsidR="00815FDB" w:rsidRDefault="00994322">
                            <w:pPr>
                              <w:pStyle w:val="BodyText"/>
                              <w:spacing w:before="200"/>
                              <w:ind w:left="2836" w:right="2539" w:hanging="288"/>
                            </w:pPr>
                            <w:r>
                              <w:rPr>
                                <w:spacing w:val="-5"/>
                              </w:rPr>
                              <w:t xml:space="preserve">FOCUSED MONITORING REVIEW </w:t>
                            </w:r>
                            <w:r>
                              <w:t>CORRECTIVE ACTION PLAN</w:t>
                            </w:r>
                          </w:p>
                        </w:txbxContent>
                      </wps:txbx>
                      <wps:bodyPr rot="0" vert="horz" wrap="square" lIns="0" tIns="0" rIns="0" bIns="0" anchor="t" anchorCtr="0" upright="1">
                        <a:noAutofit/>
                      </wps:bodyPr>
                    </wps:wsp>
                  </a:graphicData>
                </a:graphic>
              </wp:inline>
            </w:drawing>
          </mc:Choice>
          <mc:Fallback>
            <w:pict>
              <v:shape w14:anchorId="4006A44E" id="Text Box 4" o:spid="_x0000_s1028" type="#_x0000_t202" style="width:468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" fillcolor="silver" strokeweight=".5pt">
                <v:textbox inset="0,0,0,0">
                  <w:txbxContent>
                    <w:p w14:paraId="47E5D208" w14:textId="77777777" w:rsidR="00815FDB" w:rsidRDefault="00994322">
                      <w:pPr>
                        <w:pStyle w:val="BodyText"/>
                        <w:spacing w:before="200"/>
                        <w:ind w:left="2836" w:right="2539" w:hanging="288"/>
                      </w:pPr>
                      <w:r>
                        <w:rPr>
                          <w:spacing w:val="-5"/>
                        </w:rPr>
                        <w:t xml:space="preserve">FOCUSED MONITORING REVIEW </w:t>
                      </w:r>
                      <w:r>
                        <w:t>CORRECTIVE ACTION PLAN</w:t>
                      </w:r>
                    </w:p>
                  </w:txbxContent>
                </v:textbox>
                <w10:anchorlock/>
              </v:shape>
            </w:pict>
          </mc:Fallback>
        </mc:AlternateContent>
      </w:r>
    </w:p>
    <w:p w14:paraId="33CD7B96" w14:textId="77777777" w:rsidR="00815FDB" w:rsidRDefault="00815FDB">
      <w:pPr>
        <w:pStyle w:val="BodyText"/>
        <w:spacing w:before="1" w:after="1"/>
        <w:rPr>
          <w:rFonts w:ascii="Times New Roman"/>
          <w:b w:val="0"/>
          <w:sz w:val="1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2580"/>
        <w:gridCol w:w="2532"/>
      </w:tblGrid>
      <w:tr w:rsidR="00815FDB" w14:paraId="25E94213" w14:textId="77777777">
        <w:trPr>
          <w:trHeight w:hRule="exact" w:val="496"/>
        </w:trPr>
        <w:tc>
          <w:tcPr>
            <w:tcW w:w="6828" w:type="dxa"/>
            <w:gridSpan w:val="2"/>
          </w:tcPr>
          <w:p w14:paraId="6D0B007B" w14:textId="77777777" w:rsidR="00815FDB" w:rsidRDefault="00994322">
            <w:pPr>
              <w:pStyle w:val="TableParagraph"/>
              <w:rPr>
                <w:b/>
                <w:sz w:val="20"/>
              </w:rPr>
            </w:pPr>
            <w:r>
              <w:rPr>
                <w:b/>
                <w:sz w:val="20"/>
              </w:rPr>
              <w:t>Criterion &amp; Topic:</w:t>
            </w:r>
          </w:p>
          <w:p w14:paraId="5A1E6A77" w14:textId="77777777" w:rsidR="00815FDB" w:rsidRDefault="00994322">
            <w:pPr>
              <w:pStyle w:val="TableParagraph"/>
              <w:rPr>
                <w:sz w:val="20"/>
              </w:rPr>
            </w:pPr>
            <w:r>
              <w:rPr>
                <w:sz w:val="20"/>
              </w:rPr>
              <w:t>SE 55 Special education facilities and classrooms</w:t>
            </w:r>
          </w:p>
        </w:tc>
        <w:tc>
          <w:tcPr>
            <w:tcW w:w="2532" w:type="dxa"/>
          </w:tcPr>
          <w:p w14:paraId="5BE733C4" w14:textId="77777777" w:rsidR="00815FDB" w:rsidRDefault="00994322">
            <w:pPr>
              <w:pStyle w:val="TableParagraph"/>
              <w:rPr>
                <w:b/>
                <w:sz w:val="20"/>
              </w:rPr>
            </w:pPr>
            <w:r>
              <w:rPr>
                <w:b/>
                <w:sz w:val="20"/>
              </w:rPr>
              <w:t>FMR Rating:</w:t>
            </w:r>
          </w:p>
          <w:p w14:paraId="4FB9CC8E" w14:textId="77777777" w:rsidR="00815FDB" w:rsidRDefault="00994322">
            <w:pPr>
              <w:pStyle w:val="TableParagraph"/>
              <w:rPr>
                <w:sz w:val="20"/>
              </w:rPr>
            </w:pPr>
            <w:r>
              <w:rPr>
                <w:sz w:val="20"/>
              </w:rPr>
              <w:t>Partially Implemented</w:t>
            </w:r>
          </w:p>
        </w:tc>
      </w:tr>
      <w:tr w:rsidR="00815FDB" w14:paraId="550B034D" w14:textId="77777777">
        <w:trPr>
          <w:trHeight w:hRule="exact" w:val="982"/>
        </w:trPr>
        <w:tc>
          <w:tcPr>
            <w:tcW w:w="9360" w:type="dxa"/>
            <w:gridSpan w:val="3"/>
          </w:tcPr>
          <w:p w14:paraId="00988841" w14:textId="77777777" w:rsidR="00815FDB" w:rsidRDefault="00994322">
            <w:pPr>
              <w:pStyle w:val="TableParagraph"/>
              <w:rPr>
                <w:b/>
                <w:sz w:val="20"/>
              </w:rPr>
            </w:pPr>
            <w:r>
              <w:rPr>
                <w:b/>
                <w:sz w:val="20"/>
              </w:rPr>
              <w:t>Department FMR Findings:</w:t>
            </w:r>
          </w:p>
          <w:p w14:paraId="76AFE5AD" w14:textId="77777777" w:rsidR="00815FDB" w:rsidRDefault="00994322">
            <w:pPr>
              <w:pStyle w:val="TableParagraph"/>
              <w:ind w:right="204"/>
              <w:rPr>
                <w:sz w:val="20"/>
              </w:rPr>
            </w:pPr>
            <w:r>
              <w:rPr>
                <w:sz w:val="20"/>
              </w:rPr>
              <w:t>Observations at John F. Kennedy Middle School indicated that instructional spaces for the Bridge program, rooms 122, 122C, and 122D, are in an isolated location that does not maximize the opportunity for inclusion into the life of the school.</w:t>
            </w:r>
          </w:p>
        </w:tc>
      </w:tr>
      <w:tr w:rsidR="00815FDB" w14:paraId="4C85D4A1" w14:textId="77777777">
        <w:trPr>
          <w:trHeight w:hRule="exact" w:val="739"/>
        </w:trPr>
        <w:tc>
          <w:tcPr>
            <w:tcW w:w="9360" w:type="dxa"/>
            <w:gridSpan w:val="3"/>
          </w:tcPr>
          <w:p w14:paraId="228A841B" w14:textId="77777777" w:rsidR="00815FDB" w:rsidRDefault="00994322">
            <w:pPr>
              <w:pStyle w:val="TableParagraph"/>
              <w:rPr>
                <w:b/>
                <w:sz w:val="20"/>
              </w:rPr>
            </w:pPr>
            <w:r>
              <w:rPr>
                <w:b/>
                <w:sz w:val="20"/>
              </w:rPr>
              <w:t>Description of Corrective Action:</w:t>
            </w:r>
          </w:p>
          <w:p w14:paraId="36FABF33" w14:textId="77777777" w:rsidR="00815FDB" w:rsidRDefault="00994322">
            <w:pPr>
              <w:pStyle w:val="TableParagraph"/>
              <w:ind w:right="312"/>
              <w:rPr>
                <w:sz w:val="20"/>
              </w:rPr>
            </w:pPr>
            <w:r>
              <w:rPr>
                <w:sz w:val="20"/>
              </w:rPr>
              <w:t>All classrooms of the Bridge Program will be moved to more inclusive settings within the grade level wing of Kennedy Middle School.</w:t>
            </w:r>
          </w:p>
        </w:tc>
      </w:tr>
      <w:tr w:rsidR="00815FDB" w14:paraId="7ECA49EF" w14:textId="77777777">
        <w:trPr>
          <w:trHeight w:hRule="exact" w:val="739"/>
        </w:trPr>
        <w:tc>
          <w:tcPr>
            <w:tcW w:w="6828" w:type="dxa"/>
            <w:gridSpan w:val="2"/>
          </w:tcPr>
          <w:p w14:paraId="453AFACE" w14:textId="77777777" w:rsidR="00815FDB" w:rsidRDefault="00994322">
            <w:pPr>
              <w:pStyle w:val="TableParagraph"/>
              <w:rPr>
                <w:b/>
                <w:sz w:val="20"/>
              </w:rPr>
            </w:pPr>
            <w:r>
              <w:rPr>
                <w:b/>
                <w:sz w:val="20"/>
              </w:rPr>
              <w:t>Title/Role(s) of Responsible Persons:</w:t>
            </w:r>
          </w:p>
          <w:p w14:paraId="02B49445" w14:textId="77777777" w:rsidR="00815FDB" w:rsidRDefault="00994322">
            <w:pPr>
              <w:pStyle w:val="TableParagraph"/>
              <w:rPr>
                <w:sz w:val="20"/>
              </w:rPr>
            </w:pPr>
            <w:r>
              <w:rPr>
                <w:sz w:val="20"/>
              </w:rPr>
              <w:t>Dr. Nadene B. Stein</w:t>
            </w:r>
          </w:p>
          <w:p w14:paraId="64A8CFF7" w14:textId="77777777" w:rsidR="00815FDB" w:rsidRDefault="00994322">
            <w:pPr>
              <w:pStyle w:val="TableParagraph"/>
              <w:rPr>
                <w:sz w:val="20"/>
              </w:rPr>
            </w:pPr>
            <w:r>
              <w:rPr>
                <w:sz w:val="20"/>
              </w:rPr>
              <w:t>Administrator of Pupil Personnel Services</w:t>
            </w:r>
          </w:p>
        </w:tc>
        <w:tc>
          <w:tcPr>
            <w:tcW w:w="2532" w:type="dxa"/>
          </w:tcPr>
          <w:p w14:paraId="3B3F19B7" w14:textId="77777777" w:rsidR="00815FDB" w:rsidRDefault="00994322">
            <w:pPr>
              <w:pStyle w:val="TableParagraph"/>
              <w:ind w:right="492"/>
              <w:rPr>
                <w:sz w:val="20"/>
              </w:rPr>
            </w:pPr>
            <w:r>
              <w:rPr>
                <w:b/>
                <w:sz w:val="20"/>
              </w:rPr>
              <w:t xml:space="preserve">Expected Date of Completion: </w:t>
            </w:r>
            <w:r>
              <w:rPr>
                <w:sz w:val="20"/>
              </w:rPr>
              <w:t>11/01/2019</w:t>
            </w:r>
          </w:p>
        </w:tc>
      </w:tr>
      <w:tr w:rsidR="00815FDB" w14:paraId="06EC24E8" w14:textId="77777777">
        <w:trPr>
          <w:trHeight w:hRule="exact" w:val="496"/>
        </w:trPr>
        <w:tc>
          <w:tcPr>
            <w:tcW w:w="9360" w:type="dxa"/>
            <w:gridSpan w:val="3"/>
          </w:tcPr>
          <w:p w14:paraId="31834877" w14:textId="77777777" w:rsidR="00815FDB" w:rsidRDefault="00994322">
            <w:pPr>
              <w:pStyle w:val="TableParagraph"/>
              <w:rPr>
                <w:b/>
                <w:sz w:val="20"/>
              </w:rPr>
            </w:pPr>
            <w:r>
              <w:rPr>
                <w:b/>
                <w:sz w:val="20"/>
              </w:rPr>
              <w:t>Evidence of Completion of the Corrective Action:</w:t>
            </w:r>
          </w:p>
          <w:p w14:paraId="147FD3C7" w14:textId="77777777" w:rsidR="00815FDB" w:rsidRDefault="00994322">
            <w:pPr>
              <w:pStyle w:val="TableParagraph"/>
              <w:rPr>
                <w:sz w:val="20"/>
              </w:rPr>
            </w:pPr>
            <w:r>
              <w:rPr>
                <w:sz w:val="20"/>
              </w:rPr>
              <w:t>Updated school map with classrooms labeled.</w:t>
            </w:r>
          </w:p>
        </w:tc>
      </w:tr>
      <w:tr w:rsidR="00815FDB" w14:paraId="43D61E28" w14:textId="77777777">
        <w:trPr>
          <w:trHeight w:hRule="exact" w:val="1225"/>
        </w:trPr>
        <w:tc>
          <w:tcPr>
            <w:tcW w:w="9360" w:type="dxa"/>
            <w:gridSpan w:val="3"/>
          </w:tcPr>
          <w:p w14:paraId="2C5080D2" w14:textId="77777777" w:rsidR="00815FDB" w:rsidRDefault="00994322">
            <w:pPr>
              <w:pStyle w:val="TableParagraph"/>
              <w:rPr>
                <w:b/>
                <w:sz w:val="20"/>
              </w:rPr>
            </w:pPr>
            <w:r>
              <w:rPr>
                <w:b/>
                <w:sz w:val="20"/>
              </w:rPr>
              <w:t>Description of Internal Monitoring Procedures:</w:t>
            </w:r>
          </w:p>
          <w:p w14:paraId="276AB608" w14:textId="77777777" w:rsidR="00815FDB" w:rsidRDefault="00994322">
            <w:pPr>
              <w:pStyle w:val="TableParagraph"/>
              <w:ind w:right="162"/>
              <w:rPr>
                <w:sz w:val="20"/>
              </w:rPr>
            </w:pPr>
            <w:r>
              <w:rPr>
                <w:sz w:val="20"/>
              </w:rPr>
              <w:t>Dr. Stein will do a walk-through of Kennedy Middle School to confirm that classrooms have been moved and that the space formerly being used for the Bridge program is being used for something else. She will request a copy of the updated floor plan that will be uploaded through web-based monitoring.</w:t>
            </w:r>
          </w:p>
        </w:tc>
      </w:tr>
      <w:tr w:rsidR="00815FDB" w14:paraId="77D6A234" w14:textId="77777777">
        <w:trPr>
          <w:trHeight w:hRule="exact" w:val="460"/>
        </w:trPr>
        <w:tc>
          <w:tcPr>
            <w:tcW w:w="9360" w:type="dxa"/>
            <w:gridSpan w:val="3"/>
            <w:shd w:val="clear" w:color="auto" w:fill="C0C0C0"/>
          </w:tcPr>
          <w:p w14:paraId="084FC8CA" w14:textId="77777777" w:rsidR="00815FDB" w:rsidRDefault="00994322">
            <w:pPr>
              <w:pStyle w:val="TableParagraph"/>
              <w:spacing w:before="103"/>
              <w:ind w:left="1965"/>
              <w:rPr>
                <w:b/>
                <w:sz w:val="20"/>
              </w:rPr>
            </w:pPr>
            <w:r>
              <w:rPr>
                <w:b/>
                <w:sz w:val="20"/>
              </w:rPr>
              <w:t>CORRECTIVE ACTION PLAN APPROVAL SECTION</w:t>
            </w:r>
          </w:p>
        </w:tc>
      </w:tr>
      <w:tr w:rsidR="00815FDB" w14:paraId="0EDBFC57" w14:textId="77777777">
        <w:trPr>
          <w:trHeight w:hRule="exact" w:val="772"/>
        </w:trPr>
        <w:tc>
          <w:tcPr>
            <w:tcW w:w="4248" w:type="dxa"/>
          </w:tcPr>
          <w:p w14:paraId="0019A745" w14:textId="77777777" w:rsidR="00815FDB" w:rsidRDefault="00994322">
            <w:pPr>
              <w:pStyle w:val="TableParagraph"/>
              <w:rPr>
                <w:b/>
                <w:sz w:val="20"/>
              </w:rPr>
            </w:pPr>
            <w:r>
              <w:rPr>
                <w:b/>
                <w:sz w:val="20"/>
              </w:rPr>
              <w:t>Criterion:</w:t>
            </w:r>
          </w:p>
          <w:p w14:paraId="7332B7A3" w14:textId="77777777" w:rsidR="00815FDB" w:rsidRDefault="00994322">
            <w:pPr>
              <w:pStyle w:val="TableParagraph"/>
              <w:ind w:left="102" w:right="368"/>
              <w:rPr>
                <w:sz w:val="20"/>
              </w:rPr>
            </w:pPr>
            <w:r>
              <w:rPr>
                <w:sz w:val="20"/>
              </w:rPr>
              <w:t>SE 55 Special education facilities and classrooms</w:t>
            </w:r>
          </w:p>
        </w:tc>
        <w:tc>
          <w:tcPr>
            <w:tcW w:w="5112" w:type="dxa"/>
            <w:gridSpan w:val="2"/>
          </w:tcPr>
          <w:p w14:paraId="7BBBE38B" w14:textId="77777777" w:rsidR="00815FDB" w:rsidRDefault="00994322">
            <w:pPr>
              <w:pStyle w:val="TableParagraph"/>
              <w:ind w:left="106"/>
              <w:rPr>
                <w:sz w:val="20"/>
              </w:rPr>
            </w:pPr>
            <w:r>
              <w:rPr>
                <w:b/>
                <w:sz w:val="20"/>
              </w:rPr>
              <w:t xml:space="preserve">Corrective Action Plan Status: </w:t>
            </w:r>
            <w:r>
              <w:rPr>
                <w:sz w:val="20"/>
              </w:rPr>
              <w:t>Approved</w:t>
            </w:r>
          </w:p>
          <w:p w14:paraId="721558BC" w14:textId="77777777" w:rsidR="00815FDB" w:rsidRDefault="00994322">
            <w:pPr>
              <w:pStyle w:val="TableParagraph"/>
              <w:ind w:left="2068"/>
              <w:rPr>
                <w:rFonts w:ascii="Times New Roman"/>
                <w:sz w:val="24"/>
              </w:rPr>
            </w:pPr>
            <w:r>
              <w:rPr>
                <w:b/>
                <w:sz w:val="20"/>
              </w:rPr>
              <w:t xml:space="preserve">Status Date: </w:t>
            </w:r>
            <w:r>
              <w:rPr>
                <w:rFonts w:ascii="Times New Roman"/>
                <w:sz w:val="24"/>
              </w:rPr>
              <w:t>09/25/2019</w:t>
            </w:r>
          </w:p>
          <w:p w14:paraId="37FA0D46" w14:textId="77777777" w:rsidR="00815FDB" w:rsidRDefault="00994322">
            <w:pPr>
              <w:pStyle w:val="TableParagraph"/>
              <w:ind w:left="1467"/>
              <w:rPr>
                <w:sz w:val="20"/>
              </w:rPr>
            </w:pPr>
            <w:r>
              <w:rPr>
                <w:b/>
                <w:sz w:val="20"/>
              </w:rPr>
              <w:t xml:space="preserve">Correction Status: </w:t>
            </w:r>
            <w:r>
              <w:rPr>
                <w:sz w:val="20"/>
              </w:rPr>
              <w:t>Not Corrected</w:t>
            </w:r>
          </w:p>
        </w:tc>
      </w:tr>
      <w:tr w:rsidR="00815FDB" w14:paraId="5FF13D22" w14:textId="77777777">
        <w:trPr>
          <w:trHeight w:hRule="exact" w:val="496"/>
        </w:trPr>
        <w:tc>
          <w:tcPr>
            <w:tcW w:w="9360" w:type="dxa"/>
            <w:gridSpan w:val="3"/>
          </w:tcPr>
          <w:p w14:paraId="286C5B24" w14:textId="77777777" w:rsidR="00815FDB" w:rsidRDefault="00994322">
            <w:pPr>
              <w:pStyle w:val="TableParagraph"/>
              <w:rPr>
                <w:b/>
                <w:sz w:val="20"/>
              </w:rPr>
            </w:pPr>
            <w:r>
              <w:rPr>
                <w:b/>
                <w:sz w:val="20"/>
              </w:rPr>
              <w:t>Basis for Decision:</w:t>
            </w:r>
          </w:p>
        </w:tc>
      </w:tr>
      <w:tr w:rsidR="00815FDB" w14:paraId="0C8991E1" w14:textId="77777777">
        <w:trPr>
          <w:trHeight w:hRule="exact" w:val="496"/>
        </w:trPr>
        <w:tc>
          <w:tcPr>
            <w:tcW w:w="9360" w:type="dxa"/>
            <w:gridSpan w:val="3"/>
          </w:tcPr>
          <w:p w14:paraId="44C31F03" w14:textId="77777777" w:rsidR="00815FDB" w:rsidRDefault="00994322">
            <w:pPr>
              <w:pStyle w:val="TableParagraph"/>
              <w:rPr>
                <w:b/>
                <w:sz w:val="20"/>
              </w:rPr>
            </w:pPr>
            <w:r>
              <w:rPr>
                <w:b/>
                <w:sz w:val="20"/>
              </w:rPr>
              <w:t>Department Order of Corrective Action:</w:t>
            </w:r>
          </w:p>
        </w:tc>
      </w:tr>
      <w:tr w:rsidR="00815FDB" w14:paraId="2C392086" w14:textId="77777777">
        <w:trPr>
          <w:trHeight w:hRule="exact" w:val="739"/>
        </w:trPr>
        <w:tc>
          <w:tcPr>
            <w:tcW w:w="9360" w:type="dxa"/>
            <w:gridSpan w:val="3"/>
          </w:tcPr>
          <w:p w14:paraId="14AE2BC6" w14:textId="77777777" w:rsidR="00815FDB" w:rsidRDefault="00994322">
            <w:pPr>
              <w:pStyle w:val="TableParagraph"/>
              <w:rPr>
                <w:b/>
                <w:sz w:val="20"/>
              </w:rPr>
            </w:pPr>
            <w:r>
              <w:rPr>
                <w:b/>
                <w:sz w:val="20"/>
              </w:rPr>
              <w:t>Required Elements of Progress Report(s):</w:t>
            </w:r>
          </w:p>
          <w:p w14:paraId="78D205E5" w14:textId="77777777" w:rsidR="00815FDB" w:rsidRDefault="00994322">
            <w:pPr>
              <w:pStyle w:val="TableParagraph"/>
              <w:ind w:right="210"/>
              <w:rPr>
                <w:sz w:val="20"/>
              </w:rPr>
            </w:pPr>
            <w:r>
              <w:rPr>
                <w:sz w:val="20"/>
              </w:rPr>
              <w:t>By October 30, 2019, submit a floor plan of the John F. Kennedy Middle School indicating the new location of instructional spaces for the Bridge program.</w:t>
            </w:r>
          </w:p>
        </w:tc>
      </w:tr>
      <w:tr w:rsidR="00815FDB" w14:paraId="7581CE48" w14:textId="77777777">
        <w:trPr>
          <w:trHeight w:hRule="exact" w:val="739"/>
        </w:trPr>
        <w:tc>
          <w:tcPr>
            <w:tcW w:w="9360" w:type="dxa"/>
            <w:gridSpan w:val="3"/>
          </w:tcPr>
          <w:p w14:paraId="26A171C0" w14:textId="77777777" w:rsidR="00815FDB" w:rsidRDefault="00994322">
            <w:pPr>
              <w:pStyle w:val="TableParagraph"/>
              <w:rPr>
                <w:b/>
                <w:sz w:val="20"/>
              </w:rPr>
            </w:pPr>
            <w:r>
              <w:rPr>
                <w:b/>
                <w:sz w:val="20"/>
              </w:rPr>
              <w:t>Progress Report Due Date(s):</w:t>
            </w:r>
          </w:p>
          <w:p w14:paraId="1A9587A7" w14:textId="77777777" w:rsidR="00815FDB" w:rsidRDefault="00994322">
            <w:pPr>
              <w:pStyle w:val="TableParagraph"/>
              <w:rPr>
                <w:sz w:val="20"/>
              </w:rPr>
            </w:pPr>
            <w:r>
              <w:rPr>
                <w:sz w:val="20"/>
              </w:rPr>
              <w:t>10/30/2019</w:t>
            </w:r>
          </w:p>
        </w:tc>
      </w:tr>
    </w:tbl>
    <w:p w14:paraId="0FD39E57" w14:textId="77777777" w:rsidR="00815FDB" w:rsidRDefault="00815FDB">
      <w:pPr>
        <w:rPr>
          <w:sz w:val="20"/>
        </w:rPr>
        <w:sectPr w:rsidR="00815FDB">
          <w:footerReference w:type="default" r:id="rId10"/>
          <w:pgSz w:w="12240" w:h="15840"/>
          <w:pgMar w:top="1500" w:right="940" w:bottom="1140" w:left="1580" w:header="0" w:footer="940" w:gutter="0"/>
          <w:pgNumType w:start="2"/>
          <w:cols w:space="720"/>
        </w:sectPr>
      </w:pPr>
    </w:p>
    <w:p w14:paraId="446E1E96" w14:textId="77777777" w:rsidR="00815FDB" w:rsidRDefault="00815FDB">
      <w:pPr>
        <w:pStyle w:val="BodyText"/>
        <w:spacing w:before="1"/>
        <w:rPr>
          <w:rFonts w:ascii="Times New Roman"/>
          <w:b w:val="0"/>
          <w:sz w:val="20"/>
        </w:rPr>
      </w:pPr>
    </w:p>
    <w:p w14:paraId="4F98360F" w14:textId="25ADC83A" w:rsidR="00815FDB" w:rsidRDefault="00C22D64">
      <w:pPr>
        <w:pStyle w:val="BodyText"/>
        <w:ind w:left="107"/>
        <w:rPr>
          <w:rFonts w:ascii="Times New Roman"/>
          <w:b w:val="0"/>
          <w:sz w:val="20"/>
        </w:rPr>
      </w:pPr>
      <w:r>
        <w:rPr>
          <w:rFonts w:ascii="Times New Roman"/>
          <w:b w:val="0"/>
          <w:noProof/>
          <w:sz w:val="20"/>
        </w:rPr>
        <mc:AlternateContent>
          <mc:Choice Requires="wps">
            <w:drawing>
              <wp:inline distT="0" distB="0" distL="0" distR="0" wp14:anchorId="1F403BF9" wp14:editId="02AC43B2">
                <wp:extent cx="5943600" cy="504190"/>
                <wp:effectExtent l="13970" t="13335" r="5080" b="635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190"/>
                        </a:xfrm>
                        <a:prstGeom prst="rect">
                          <a:avLst/>
                        </a:prstGeom>
                        <a:solidFill>
                          <a:srgbClr val="C0C0C0"/>
                        </a:solidFill>
                        <a:ln w="6350">
                          <a:solidFill>
                            <a:srgbClr val="000000"/>
                          </a:solidFill>
                          <a:prstDash val="solid"/>
                          <a:miter lim="800000"/>
                          <a:headEnd/>
                          <a:tailEnd/>
                        </a:ln>
                      </wps:spPr>
                      <wps:txbx>
                        <w:txbxContent>
                          <w:p w14:paraId="543F7B45" w14:textId="77777777" w:rsidR="00815FDB" w:rsidRDefault="00994322">
                            <w:pPr>
                              <w:pStyle w:val="BodyText"/>
                              <w:spacing w:before="200"/>
                              <w:ind w:left="2836" w:right="2539" w:hanging="288"/>
                            </w:pPr>
                            <w:r>
                              <w:rPr>
                                <w:spacing w:val="-5"/>
                              </w:rPr>
                              <w:t xml:space="preserve">FOCUSED MONITORING REVIEW </w:t>
                            </w:r>
                            <w:r>
                              <w:t>CORRECTIVE ACTION PLAN</w:t>
                            </w:r>
                          </w:p>
                        </w:txbxContent>
                      </wps:txbx>
                      <wps:bodyPr rot="0" vert="horz" wrap="square" lIns="0" tIns="0" rIns="0" bIns="0" anchor="t" anchorCtr="0" upright="1">
                        <a:noAutofit/>
                      </wps:bodyPr>
                    </wps:wsp>
                  </a:graphicData>
                </a:graphic>
              </wp:inline>
            </w:drawing>
          </mc:Choice>
          <mc:Fallback>
            <w:pict>
              <v:shape w14:anchorId="1F403BF9" id="Text Box 3" o:spid="_x0000_s1029" type="#_x0000_t202" style="width:468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" fillcolor="silver" strokeweight=".5pt">
                <v:textbox inset="0,0,0,0">
                  <w:txbxContent>
                    <w:p w14:paraId="543F7B45" w14:textId="77777777" w:rsidR="00815FDB" w:rsidRDefault="00994322">
                      <w:pPr>
                        <w:pStyle w:val="BodyText"/>
                        <w:spacing w:before="200"/>
                        <w:ind w:left="2836" w:right="2539" w:hanging="288"/>
                      </w:pPr>
                      <w:r>
                        <w:rPr>
                          <w:spacing w:val="-5"/>
                        </w:rPr>
                        <w:t xml:space="preserve">FOCUSED MONITORING REVIEW </w:t>
                      </w:r>
                      <w:r>
                        <w:t>CORRECTIVE ACTION PLAN</w:t>
                      </w:r>
                    </w:p>
                  </w:txbxContent>
                </v:textbox>
                <w10:anchorlock/>
              </v:shape>
            </w:pict>
          </mc:Fallback>
        </mc:AlternateContent>
      </w:r>
    </w:p>
    <w:p w14:paraId="1D5EC7ED" w14:textId="77777777" w:rsidR="00815FDB" w:rsidRDefault="00815FDB">
      <w:pPr>
        <w:pStyle w:val="BodyText"/>
        <w:spacing w:before="1" w:after="1"/>
        <w:rPr>
          <w:rFonts w:ascii="Times New Roman"/>
          <w:b w:val="0"/>
          <w:sz w:val="1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8"/>
        <w:gridCol w:w="2532"/>
      </w:tblGrid>
      <w:tr w:rsidR="00815FDB" w14:paraId="43A001BE" w14:textId="77777777">
        <w:trPr>
          <w:trHeight w:hRule="exact" w:val="496"/>
        </w:trPr>
        <w:tc>
          <w:tcPr>
            <w:tcW w:w="6828" w:type="dxa"/>
          </w:tcPr>
          <w:p w14:paraId="582886D8" w14:textId="77777777" w:rsidR="00815FDB" w:rsidRDefault="00994322">
            <w:pPr>
              <w:pStyle w:val="TableParagraph"/>
              <w:rPr>
                <w:b/>
                <w:sz w:val="20"/>
              </w:rPr>
            </w:pPr>
            <w:r>
              <w:rPr>
                <w:b/>
                <w:sz w:val="20"/>
              </w:rPr>
              <w:t>Criterion &amp; Topic:</w:t>
            </w:r>
          </w:p>
          <w:p w14:paraId="25C9EBB4" w14:textId="77777777" w:rsidR="00815FDB" w:rsidRDefault="00994322">
            <w:pPr>
              <w:pStyle w:val="TableParagraph"/>
              <w:rPr>
                <w:sz w:val="20"/>
              </w:rPr>
            </w:pPr>
            <w:r>
              <w:rPr>
                <w:sz w:val="20"/>
              </w:rPr>
              <w:t>CR 25 Institutional self-evaluation</w:t>
            </w:r>
          </w:p>
        </w:tc>
        <w:tc>
          <w:tcPr>
            <w:tcW w:w="2532" w:type="dxa"/>
          </w:tcPr>
          <w:p w14:paraId="4E642D0F" w14:textId="77777777" w:rsidR="00815FDB" w:rsidRDefault="00994322">
            <w:pPr>
              <w:pStyle w:val="TableParagraph"/>
              <w:rPr>
                <w:b/>
                <w:sz w:val="20"/>
              </w:rPr>
            </w:pPr>
            <w:r>
              <w:rPr>
                <w:b/>
                <w:sz w:val="20"/>
              </w:rPr>
              <w:t>FMR Rating:</w:t>
            </w:r>
          </w:p>
          <w:p w14:paraId="74217C07" w14:textId="77777777" w:rsidR="00815FDB" w:rsidRDefault="00994322">
            <w:pPr>
              <w:pStyle w:val="TableParagraph"/>
              <w:rPr>
                <w:sz w:val="20"/>
              </w:rPr>
            </w:pPr>
            <w:r>
              <w:rPr>
                <w:sz w:val="20"/>
              </w:rPr>
              <w:t>Partially Implemented</w:t>
            </w:r>
          </w:p>
        </w:tc>
      </w:tr>
      <w:tr w:rsidR="00815FDB" w14:paraId="208BC13C" w14:textId="77777777">
        <w:trPr>
          <w:trHeight w:hRule="exact" w:val="1468"/>
        </w:trPr>
        <w:tc>
          <w:tcPr>
            <w:tcW w:w="9360" w:type="dxa"/>
            <w:gridSpan w:val="2"/>
          </w:tcPr>
          <w:p w14:paraId="6C6FB0C2" w14:textId="77777777" w:rsidR="00815FDB" w:rsidRDefault="00994322">
            <w:pPr>
              <w:pStyle w:val="TableParagraph"/>
              <w:rPr>
                <w:b/>
                <w:sz w:val="20"/>
              </w:rPr>
            </w:pPr>
            <w:r>
              <w:rPr>
                <w:b/>
                <w:sz w:val="20"/>
              </w:rPr>
              <w:t>Department FMR Findings:</w:t>
            </w:r>
          </w:p>
          <w:p w14:paraId="13DD0168" w14:textId="77777777" w:rsidR="00815FDB" w:rsidRDefault="00994322">
            <w:pPr>
              <w:pStyle w:val="TableParagraph"/>
              <w:rPr>
                <w:sz w:val="20"/>
              </w:rPr>
            </w:pPr>
            <w:r>
              <w:rPr>
                <w:sz w:val="20"/>
              </w:rPr>
              <w:t>A review of documentation and staff interviews indicated that the district's self-evaluation process for ensuring all students have equal access to the district's K-12 programming regardless of race, color, sex, gender identity, religion, national origin, limited English proficiency, sexual orientation, disability, or housing status does not address access to athletics and other extracurricular activities.</w:t>
            </w:r>
          </w:p>
        </w:tc>
      </w:tr>
      <w:tr w:rsidR="00815FDB" w14:paraId="4DAA756B" w14:textId="77777777">
        <w:trPr>
          <w:trHeight w:hRule="exact" w:val="2927"/>
        </w:trPr>
        <w:tc>
          <w:tcPr>
            <w:tcW w:w="9360" w:type="dxa"/>
            <w:gridSpan w:val="2"/>
          </w:tcPr>
          <w:p w14:paraId="2C80D518" w14:textId="77777777" w:rsidR="00815FDB" w:rsidRDefault="00994322">
            <w:pPr>
              <w:pStyle w:val="TableParagraph"/>
              <w:rPr>
                <w:b/>
                <w:sz w:val="20"/>
              </w:rPr>
            </w:pPr>
            <w:r>
              <w:rPr>
                <w:b/>
                <w:sz w:val="20"/>
              </w:rPr>
              <w:t>Description of Corrective Action:</w:t>
            </w:r>
          </w:p>
          <w:p w14:paraId="657BB955" w14:textId="77777777" w:rsidR="00815FDB" w:rsidRDefault="00994322">
            <w:pPr>
              <w:pStyle w:val="TableParagraph"/>
              <w:ind w:left="102" w:right="105"/>
              <w:rPr>
                <w:sz w:val="20"/>
              </w:rPr>
            </w:pPr>
            <w:r>
              <w:rPr>
                <w:sz w:val="20"/>
              </w:rPr>
              <w:t>The district is taking significant steps towards ensuring all students have access to high- quality K12 programming regardless of any aspect of identity, including but not limited to race, gender identity, language, sexual orientation, etc. The district is doing this through regular monitoring of student experiences in schools, regular monitoring of student access to rigorous coursework and extracurricular activities, and ongoing professional development and curriculum assessment with educators that engages educators across the system in conversations about culturally responsive curriculum and pedagogy.</w:t>
            </w:r>
          </w:p>
          <w:p w14:paraId="5681D3E2" w14:textId="77777777" w:rsidR="00815FDB" w:rsidRDefault="00994322">
            <w:pPr>
              <w:pStyle w:val="TableParagraph"/>
              <w:ind w:left="102" w:right="178"/>
              <w:rPr>
                <w:sz w:val="20"/>
              </w:rPr>
            </w:pPr>
            <w:r>
              <w:rPr>
                <w:sz w:val="20"/>
              </w:rPr>
              <w:t>Additionally, the district is actively working to recruit and hire an Equity Officer / HR Administrator, whose focus will be on the hiring and recruitment of diverse educators and the collaborative monitoring of internal processes for the review and implementation of equitable access to K12 programming.</w:t>
            </w:r>
          </w:p>
        </w:tc>
      </w:tr>
      <w:tr w:rsidR="00815FDB" w14:paraId="72733E0C" w14:textId="77777777">
        <w:trPr>
          <w:trHeight w:hRule="exact" w:val="739"/>
        </w:trPr>
        <w:tc>
          <w:tcPr>
            <w:tcW w:w="6828" w:type="dxa"/>
          </w:tcPr>
          <w:p w14:paraId="1F676E6D" w14:textId="77777777" w:rsidR="00815FDB" w:rsidRDefault="00994322">
            <w:pPr>
              <w:pStyle w:val="TableParagraph"/>
              <w:rPr>
                <w:b/>
                <w:sz w:val="20"/>
              </w:rPr>
            </w:pPr>
            <w:r>
              <w:rPr>
                <w:b/>
                <w:sz w:val="20"/>
              </w:rPr>
              <w:t>Title/Role(s) of Responsible Persons:</w:t>
            </w:r>
          </w:p>
          <w:p w14:paraId="5E041C4B" w14:textId="77777777" w:rsidR="00815FDB" w:rsidRDefault="00994322">
            <w:pPr>
              <w:pStyle w:val="TableParagraph"/>
              <w:rPr>
                <w:sz w:val="20"/>
              </w:rPr>
            </w:pPr>
            <w:r>
              <w:rPr>
                <w:sz w:val="20"/>
              </w:rPr>
              <w:t>Dr. Elizabeth Homan</w:t>
            </w:r>
          </w:p>
          <w:p w14:paraId="5EBE5B23" w14:textId="77777777" w:rsidR="00815FDB" w:rsidRDefault="00994322">
            <w:pPr>
              <w:pStyle w:val="TableParagraph"/>
              <w:rPr>
                <w:sz w:val="20"/>
              </w:rPr>
            </w:pPr>
            <w:r>
              <w:rPr>
                <w:sz w:val="20"/>
              </w:rPr>
              <w:t>Assistant Superintendent of Curriculum and Instruction</w:t>
            </w:r>
          </w:p>
        </w:tc>
        <w:tc>
          <w:tcPr>
            <w:tcW w:w="2532" w:type="dxa"/>
          </w:tcPr>
          <w:p w14:paraId="47BB2B26" w14:textId="77777777" w:rsidR="00815FDB" w:rsidRDefault="00994322">
            <w:pPr>
              <w:pStyle w:val="TableParagraph"/>
              <w:ind w:right="492"/>
              <w:rPr>
                <w:sz w:val="20"/>
              </w:rPr>
            </w:pPr>
            <w:r>
              <w:rPr>
                <w:b/>
                <w:sz w:val="20"/>
              </w:rPr>
              <w:t xml:space="preserve">Expected Date of Completion: </w:t>
            </w:r>
            <w:r>
              <w:rPr>
                <w:sz w:val="20"/>
              </w:rPr>
              <w:t>06/01/2020</w:t>
            </w:r>
          </w:p>
        </w:tc>
      </w:tr>
      <w:tr w:rsidR="00815FDB" w14:paraId="404DCDEE" w14:textId="77777777">
        <w:trPr>
          <w:trHeight w:hRule="exact" w:val="2441"/>
        </w:trPr>
        <w:tc>
          <w:tcPr>
            <w:tcW w:w="9360" w:type="dxa"/>
            <w:gridSpan w:val="2"/>
          </w:tcPr>
          <w:p w14:paraId="4A204C1E" w14:textId="77777777" w:rsidR="00815FDB" w:rsidRDefault="00994322">
            <w:pPr>
              <w:pStyle w:val="TableParagraph"/>
              <w:rPr>
                <w:b/>
                <w:sz w:val="20"/>
              </w:rPr>
            </w:pPr>
            <w:r>
              <w:rPr>
                <w:b/>
                <w:sz w:val="20"/>
              </w:rPr>
              <w:t>Evidence of Completion of the Corrective Action:</w:t>
            </w:r>
          </w:p>
          <w:p w14:paraId="5414FB2E" w14:textId="77777777" w:rsidR="00815FDB" w:rsidRDefault="00994322">
            <w:pPr>
              <w:pStyle w:val="TableParagraph"/>
              <w:rPr>
                <w:sz w:val="20"/>
              </w:rPr>
            </w:pPr>
            <w:r>
              <w:rPr>
                <w:sz w:val="20"/>
              </w:rPr>
              <w:t>Evidence of completion of our corrective action plan will include:</w:t>
            </w:r>
          </w:p>
          <w:p w14:paraId="43F4FD36" w14:textId="77777777" w:rsidR="00815FDB" w:rsidRDefault="00994322">
            <w:pPr>
              <w:pStyle w:val="TableParagraph"/>
              <w:ind w:right="675"/>
              <w:rPr>
                <w:sz w:val="20"/>
              </w:rPr>
            </w:pPr>
            <w:r>
              <w:rPr>
                <w:sz w:val="20"/>
              </w:rPr>
              <w:t>Audits and reports on equity that draw on data gathered from students and teachers across the system.</w:t>
            </w:r>
          </w:p>
          <w:p w14:paraId="28A2D0DE" w14:textId="77777777" w:rsidR="00815FDB" w:rsidRDefault="00994322">
            <w:pPr>
              <w:pStyle w:val="TableParagraph"/>
              <w:ind w:right="781"/>
              <w:rPr>
                <w:sz w:val="20"/>
              </w:rPr>
            </w:pPr>
            <w:r>
              <w:rPr>
                <w:sz w:val="20"/>
              </w:rPr>
              <w:t>Presentations to the community about ongoing equity-related professional learning, curriculum initiatives, and equity audits of student climate and culture surveys.</w:t>
            </w:r>
          </w:p>
          <w:p w14:paraId="09339CBC" w14:textId="77777777" w:rsidR="00815FDB" w:rsidRDefault="00994322">
            <w:pPr>
              <w:pStyle w:val="TableParagraph"/>
              <w:ind w:right="204"/>
              <w:rPr>
                <w:sz w:val="20"/>
              </w:rPr>
            </w:pPr>
            <w:r>
              <w:rPr>
                <w:sz w:val="20"/>
              </w:rPr>
              <w:t>Data reports from our yearly Panorama climate and culture surveys, specifically reports with questions pertaining to students? perception of staff ?Valuing of Diversity? and</w:t>
            </w:r>
          </w:p>
          <w:p w14:paraId="1C1081BC" w14:textId="77777777" w:rsidR="00815FDB" w:rsidRDefault="00994322">
            <w:pPr>
              <w:pStyle w:val="TableParagraph"/>
              <w:ind w:right="1132"/>
              <w:rPr>
                <w:sz w:val="20"/>
              </w:rPr>
            </w:pPr>
            <w:r>
              <w:rPr>
                <w:sz w:val="20"/>
              </w:rPr>
              <w:t xml:space="preserve">?Diverse </w:t>
            </w:r>
            <w:proofErr w:type="gramStart"/>
            <w:r>
              <w:rPr>
                <w:sz w:val="20"/>
              </w:rPr>
              <w:t>Relationships,?</w:t>
            </w:r>
            <w:proofErr w:type="gramEnd"/>
            <w:r>
              <w:rPr>
                <w:sz w:val="20"/>
              </w:rPr>
              <w:t xml:space="preserve"> two categories of questions on our annual surveys. Data and key findings from an audit of extracurricular programming rosters.</w:t>
            </w:r>
          </w:p>
        </w:tc>
      </w:tr>
      <w:tr w:rsidR="00815FDB" w14:paraId="5B97730A" w14:textId="77777777">
        <w:trPr>
          <w:trHeight w:hRule="exact" w:val="3413"/>
        </w:trPr>
        <w:tc>
          <w:tcPr>
            <w:tcW w:w="9360" w:type="dxa"/>
            <w:gridSpan w:val="2"/>
          </w:tcPr>
          <w:p w14:paraId="03E20BFD" w14:textId="77777777" w:rsidR="00815FDB" w:rsidRDefault="00994322">
            <w:pPr>
              <w:pStyle w:val="TableParagraph"/>
              <w:rPr>
                <w:b/>
                <w:sz w:val="20"/>
              </w:rPr>
            </w:pPr>
            <w:r>
              <w:rPr>
                <w:b/>
                <w:sz w:val="20"/>
              </w:rPr>
              <w:t>Description of Internal Monitoring Procedures:</w:t>
            </w:r>
          </w:p>
          <w:p w14:paraId="11F2AB4D" w14:textId="77777777" w:rsidR="00815FDB" w:rsidRDefault="00994322">
            <w:pPr>
              <w:pStyle w:val="TableParagraph"/>
              <w:ind w:right="793"/>
              <w:rPr>
                <w:sz w:val="20"/>
              </w:rPr>
            </w:pPr>
            <w:r>
              <w:rPr>
                <w:sz w:val="20"/>
              </w:rPr>
              <w:t>The following timeline lays out the key steps we will take in this internal monitoring process.</w:t>
            </w:r>
          </w:p>
          <w:p w14:paraId="25A259E7" w14:textId="77777777" w:rsidR="00815FDB" w:rsidRDefault="00815FDB">
            <w:pPr>
              <w:pStyle w:val="TableParagraph"/>
              <w:ind w:left="0"/>
              <w:rPr>
                <w:rFonts w:ascii="Times New Roman"/>
                <w:sz w:val="24"/>
              </w:rPr>
            </w:pPr>
          </w:p>
          <w:p w14:paraId="605FBDD8" w14:textId="77777777" w:rsidR="00815FDB" w:rsidRDefault="00994322">
            <w:pPr>
              <w:pStyle w:val="TableParagraph"/>
              <w:spacing w:before="210"/>
              <w:ind w:right="578"/>
              <w:rPr>
                <w:sz w:val="20"/>
              </w:rPr>
            </w:pPr>
            <w:r>
              <w:rPr>
                <w:sz w:val="20"/>
              </w:rPr>
              <w:t>Fall 2019-Spring 2020: Ongoing professional learning for all administrators, teachers, paraprofessionals, and other staff with EDCO-IDEAS, Facing History, and internal providers related to Culturally Responsive Teaching, race, and identity (Assistant Superintendent, with curriculum directors and external partners).</w:t>
            </w:r>
          </w:p>
          <w:p w14:paraId="5402F9E2" w14:textId="77777777" w:rsidR="00815FDB" w:rsidRDefault="00815FDB">
            <w:pPr>
              <w:pStyle w:val="TableParagraph"/>
              <w:ind w:left="0"/>
              <w:rPr>
                <w:rFonts w:ascii="Times New Roman"/>
                <w:sz w:val="24"/>
              </w:rPr>
            </w:pPr>
          </w:p>
          <w:p w14:paraId="11393AF5" w14:textId="77777777" w:rsidR="00815FDB" w:rsidRDefault="00994322">
            <w:pPr>
              <w:pStyle w:val="TableParagraph"/>
              <w:spacing w:before="210"/>
              <w:ind w:left="102" w:right="397"/>
              <w:rPr>
                <w:sz w:val="20"/>
              </w:rPr>
            </w:pPr>
            <w:r>
              <w:rPr>
                <w:sz w:val="20"/>
              </w:rPr>
              <w:t>Fall 2019: Presentation to School Committee on equity initiatives and key findings from three previously-conducted audits that provided recommendations on (1) hiring and recruitment, (2) instructional implementation of culturally responsive practice, and (3)</w:t>
            </w:r>
          </w:p>
        </w:tc>
      </w:tr>
    </w:tbl>
    <w:p w14:paraId="5C251CA6" w14:textId="77777777" w:rsidR="00815FDB" w:rsidRDefault="00815FDB">
      <w:pPr>
        <w:rPr>
          <w:sz w:val="20"/>
        </w:rPr>
        <w:sectPr w:rsidR="00815FDB">
          <w:pgSz w:w="12240" w:h="15840"/>
          <w:pgMar w:top="1500" w:right="940" w:bottom="1140" w:left="1580" w:header="0" w:footer="940"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5112"/>
      </w:tblGrid>
      <w:tr w:rsidR="00815FDB" w14:paraId="7FFF1DFC" w14:textId="77777777">
        <w:trPr>
          <w:trHeight w:hRule="exact" w:val="8031"/>
        </w:trPr>
        <w:tc>
          <w:tcPr>
            <w:tcW w:w="9360" w:type="dxa"/>
            <w:gridSpan w:val="2"/>
          </w:tcPr>
          <w:p w14:paraId="16C8FA3A" w14:textId="77777777" w:rsidR="00815FDB" w:rsidRDefault="00994322">
            <w:pPr>
              <w:pStyle w:val="TableParagraph"/>
              <w:rPr>
                <w:sz w:val="20"/>
              </w:rPr>
            </w:pPr>
            <w:r>
              <w:rPr>
                <w:sz w:val="20"/>
              </w:rPr>
              <w:lastRenderedPageBreak/>
              <w:t>equitable systems and structures to provide all students access to K12 programming (Assistant Superintendent).</w:t>
            </w:r>
          </w:p>
          <w:p w14:paraId="37344874" w14:textId="77777777" w:rsidR="00815FDB" w:rsidRDefault="00815FDB">
            <w:pPr>
              <w:pStyle w:val="TableParagraph"/>
              <w:ind w:left="0"/>
              <w:rPr>
                <w:rFonts w:ascii="Times New Roman"/>
                <w:sz w:val="24"/>
              </w:rPr>
            </w:pPr>
          </w:p>
          <w:p w14:paraId="6BCC6B9F" w14:textId="77777777" w:rsidR="00815FDB" w:rsidRDefault="00994322">
            <w:pPr>
              <w:pStyle w:val="TableParagraph"/>
              <w:spacing w:before="210"/>
              <w:ind w:right="142"/>
              <w:rPr>
                <w:sz w:val="20"/>
              </w:rPr>
            </w:pPr>
            <w:r>
              <w:rPr>
                <w:sz w:val="20"/>
              </w:rPr>
              <w:t>Fall 2019: Presentation to School Committee on performance of students throughout the district, with a focus on disaggregation of data by racial subgroup, performance of English Learners, and performance of students on IEPs on both standardized achievement measures and measures of language acquisition, attendance, and graduation rate (Assistant Superintendent).</w:t>
            </w:r>
          </w:p>
          <w:p w14:paraId="1C4998AB" w14:textId="77777777" w:rsidR="00815FDB" w:rsidRDefault="00815FDB">
            <w:pPr>
              <w:pStyle w:val="TableParagraph"/>
              <w:ind w:left="0"/>
              <w:rPr>
                <w:rFonts w:ascii="Times New Roman"/>
                <w:sz w:val="24"/>
              </w:rPr>
            </w:pPr>
          </w:p>
          <w:p w14:paraId="4E728CCC" w14:textId="77777777" w:rsidR="00815FDB" w:rsidRDefault="00994322">
            <w:pPr>
              <w:pStyle w:val="TableParagraph"/>
              <w:spacing w:before="210"/>
              <w:ind w:right="439"/>
              <w:rPr>
                <w:sz w:val="20"/>
              </w:rPr>
            </w:pPr>
            <w:r>
              <w:rPr>
                <w:sz w:val="20"/>
              </w:rPr>
              <w:t>Fall 2019: Posting and hiring of Equity and Human Resources Officer (Superintendent / Assistant Superintendent).</w:t>
            </w:r>
          </w:p>
          <w:p w14:paraId="1B903C30" w14:textId="77777777" w:rsidR="00815FDB" w:rsidRDefault="00815FDB">
            <w:pPr>
              <w:pStyle w:val="TableParagraph"/>
              <w:ind w:left="0"/>
              <w:rPr>
                <w:rFonts w:ascii="Times New Roman"/>
                <w:sz w:val="24"/>
              </w:rPr>
            </w:pPr>
          </w:p>
          <w:p w14:paraId="0761BB42" w14:textId="77777777" w:rsidR="00815FDB" w:rsidRDefault="00994322">
            <w:pPr>
              <w:pStyle w:val="TableParagraph"/>
              <w:spacing w:before="210"/>
              <w:ind w:right="250"/>
              <w:rPr>
                <w:sz w:val="20"/>
              </w:rPr>
            </w:pPr>
            <w:r>
              <w:rPr>
                <w:sz w:val="20"/>
              </w:rPr>
              <w:t>Winter 2020: District wide survey (using Panorama platform) of students, staff, and families. These surveys ask stakeholders questions on topics related to school culture, climate, access to programming, school belonging, cultural relevancy of curriculum and instruction, effectiveness of professional learning and feedback, and students? social and emotional learning (District and School Leadership).</w:t>
            </w:r>
          </w:p>
          <w:p w14:paraId="4B5980D5" w14:textId="77777777" w:rsidR="00815FDB" w:rsidRDefault="00815FDB">
            <w:pPr>
              <w:pStyle w:val="TableParagraph"/>
              <w:ind w:left="0"/>
              <w:rPr>
                <w:rFonts w:ascii="Times New Roman"/>
                <w:sz w:val="24"/>
              </w:rPr>
            </w:pPr>
          </w:p>
          <w:p w14:paraId="43B04B83" w14:textId="77777777" w:rsidR="00815FDB" w:rsidRDefault="00994322">
            <w:pPr>
              <w:pStyle w:val="TableParagraph"/>
              <w:spacing w:before="210"/>
              <w:ind w:right="436"/>
              <w:rPr>
                <w:sz w:val="20"/>
              </w:rPr>
            </w:pPr>
            <w:r>
              <w:rPr>
                <w:sz w:val="20"/>
              </w:rPr>
              <w:t>Winter 2020: Analysis and sharing of major findings, disaggregated by racial and other subgroup designations, from district wide survey and collection of responses from the community (Equity Officer and Assistant Superintendent).</w:t>
            </w:r>
          </w:p>
          <w:p w14:paraId="5D4DBC27" w14:textId="77777777" w:rsidR="00815FDB" w:rsidRDefault="00815FDB">
            <w:pPr>
              <w:pStyle w:val="TableParagraph"/>
              <w:ind w:left="0"/>
              <w:rPr>
                <w:rFonts w:ascii="Times New Roman"/>
                <w:sz w:val="24"/>
              </w:rPr>
            </w:pPr>
          </w:p>
          <w:p w14:paraId="0A37FCA9" w14:textId="77777777" w:rsidR="00815FDB" w:rsidRDefault="00994322">
            <w:pPr>
              <w:pStyle w:val="TableParagraph"/>
              <w:spacing w:before="210"/>
              <w:ind w:right="415"/>
              <w:rPr>
                <w:sz w:val="20"/>
              </w:rPr>
            </w:pPr>
            <w:r>
              <w:rPr>
                <w:sz w:val="20"/>
              </w:rPr>
              <w:t>Spring 2020: Collection and analysis of rosters from all extracurricular clubs and sports (Equity Officer and Assistant Superintendent).</w:t>
            </w:r>
          </w:p>
          <w:p w14:paraId="20E4A6BA" w14:textId="77777777" w:rsidR="00815FDB" w:rsidRDefault="00815FDB">
            <w:pPr>
              <w:pStyle w:val="TableParagraph"/>
              <w:ind w:left="0"/>
              <w:rPr>
                <w:rFonts w:ascii="Times New Roman"/>
                <w:sz w:val="24"/>
              </w:rPr>
            </w:pPr>
          </w:p>
          <w:p w14:paraId="7EDD0469" w14:textId="77777777" w:rsidR="00815FDB" w:rsidRDefault="00994322">
            <w:pPr>
              <w:pStyle w:val="TableParagraph"/>
              <w:spacing w:before="210"/>
              <w:ind w:right="104"/>
              <w:rPr>
                <w:sz w:val="20"/>
              </w:rPr>
            </w:pPr>
            <w:r>
              <w:rPr>
                <w:sz w:val="20"/>
              </w:rPr>
              <w:t>Spring 2020: Report to school communities on results of district wide survey and audits of extracurricular rosters (Equity Officer and Assistant Superintendent).</w:t>
            </w:r>
          </w:p>
        </w:tc>
      </w:tr>
      <w:tr w:rsidR="00815FDB" w14:paraId="01ECA05C" w14:textId="77777777">
        <w:trPr>
          <w:trHeight w:hRule="exact" w:val="460"/>
        </w:trPr>
        <w:tc>
          <w:tcPr>
            <w:tcW w:w="9360" w:type="dxa"/>
            <w:gridSpan w:val="2"/>
            <w:shd w:val="clear" w:color="auto" w:fill="C0C0C0"/>
          </w:tcPr>
          <w:p w14:paraId="792E57D6" w14:textId="77777777" w:rsidR="00815FDB" w:rsidRDefault="00994322">
            <w:pPr>
              <w:pStyle w:val="TableParagraph"/>
              <w:spacing w:before="103"/>
              <w:ind w:left="1965"/>
              <w:rPr>
                <w:b/>
                <w:sz w:val="20"/>
              </w:rPr>
            </w:pPr>
            <w:r>
              <w:rPr>
                <w:b/>
                <w:sz w:val="20"/>
              </w:rPr>
              <w:t>CORRECTIVE ACTION PLAN APPROVAL SECTION</w:t>
            </w:r>
          </w:p>
        </w:tc>
      </w:tr>
      <w:tr w:rsidR="00815FDB" w14:paraId="43107D0D" w14:textId="77777777">
        <w:trPr>
          <w:trHeight w:hRule="exact" w:val="772"/>
        </w:trPr>
        <w:tc>
          <w:tcPr>
            <w:tcW w:w="4248" w:type="dxa"/>
          </w:tcPr>
          <w:p w14:paraId="6DD0A763" w14:textId="77777777" w:rsidR="00815FDB" w:rsidRDefault="00994322">
            <w:pPr>
              <w:pStyle w:val="TableParagraph"/>
              <w:rPr>
                <w:b/>
                <w:sz w:val="20"/>
              </w:rPr>
            </w:pPr>
            <w:r>
              <w:rPr>
                <w:b/>
                <w:sz w:val="20"/>
              </w:rPr>
              <w:t>Criterion:</w:t>
            </w:r>
          </w:p>
          <w:p w14:paraId="78B2631F" w14:textId="77777777" w:rsidR="00815FDB" w:rsidRDefault="00994322">
            <w:pPr>
              <w:pStyle w:val="TableParagraph"/>
              <w:rPr>
                <w:sz w:val="20"/>
              </w:rPr>
            </w:pPr>
            <w:r>
              <w:rPr>
                <w:sz w:val="20"/>
              </w:rPr>
              <w:t>CR 25 Institutional self-evaluation</w:t>
            </w:r>
          </w:p>
        </w:tc>
        <w:tc>
          <w:tcPr>
            <w:tcW w:w="5112" w:type="dxa"/>
          </w:tcPr>
          <w:p w14:paraId="6E918B3A" w14:textId="77777777" w:rsidR="00815FDB" w:rsidRDefault="00994322">
            <w:pPr>
              <w:pStyle w:val="TableParagraph"/>
              <w:ind w:left="106"/>
              <w:rPr>
                <w:sz w:val="20"/>
              </w:rPr>
            </w:pPr>
            <w:r>
              <w:rPr>
                <w:b/>
                <w:sz w:val="20"/>
              </w:rPr>
              <w:t xml:space="preserve">Corrective Action Plan Status: </w:t>
            </w:r>
            <w:r>
              <w:rPr>
                <w:sz w:val="20"/>
              </w:rPr>
              <w:t>Approved</w:t>
            </w:r>
          </w:p>
          <w:p w14:paraId="609730B8" w14:textId="77777777" w:rsidR="00815FDB" w:rsidRDefault="00994322">
            <w:pPr>
              <w:pStyle w:val="TableParagraph"/>
              <w:ind w:left="2068"/>
              <w:rPr>
                <w:rFonts w:ascii="Times New Roman"/>
                <w:sz w:val="24"/>
              </w:rPr>
            </w:pPr>
            <w:r>
              <w:rPr>
                <w:b/>
                <w:sz w:val="20"/>
              </w:rPr>
              <w:t xml:space="preserve">Status Date: </w:t>
            </w:r>
            <w:r>
              <w:rPr>
                <w:rFonts w:ascii="Times New Roman"/>
                <w:sz w:val="24"/>
              </w:rPr>
              <w:t>09/25/2019</w:t>
            </w:r>
          </w:p>
          <w:p w14:paraId="2334FE67" w14:textId="77777777" w:rsidR="00815FDB" w:rsidRDefault="00994322">
            <w:pPr>
              <w:pStyle w:val="TableParagraph"/>
              <w:ind w:left="1467"/>
              <w:rPr>
                <w:sz w:val="20"/>
              </w:rPr>
            </w:pPr>
            <w:r>
              <w:rPr>
                <w:b/>
                <w:sz w:val="20"/>
              </w:rPr>
              <w:t xml:space="preserve">Correction Status: </w:t>
            </w:r>
            <w:r>
              <w:rPr>
                <w:sz w:val="20"/>
              </w:rPr>
              <w:t>Not Corrected</w:t>
            </w:r>
          </w:p>
        </w:tc>
      </w:tr>
      <w:tr w:rsidR="00815FDB" w14:paraId="37003E44" w14:textId="77777777">
        <w:trPr>
          <w:trHeight w:hRule="exact" w:val="496"/>
        </w:trPr>
        <w:tc>
          <w:tcPr>
            <w:tcW w:w="9360" w:type="dxa"/>
            <w:gridSpan w:val="2"/>
          </w:tcPr>
          <w:p w14:paraId="6A9A2813" w14:textId="77777777" w:rsidR="00815FDB" w:rsidRDefault="00994322">
            <w:pPr>
              <w:pStyle w:val="TableParagraph"/>
              <w:rPr>
                <w:b/>
                <w:sz w:val="20"/>
              </w:rPr>
            </w:pPr>
            <w:r>
              <w:rPr>
                <w:b/>
                <w:sz w:val="20"/>
              </w:rPr>
              <w:t>Basis for Decision:</w:t>
            </w:r>
          </w:p>
        </w:tc>
      </w:tr>
      <w:tr w:rsidR="00815FDB" w14:paraId="791062E9" w14:textId="77777777">
        <w:trPr>
          <w:trHeight w:hRule="exact" w:val="496"/>
        </w:trPr>
        <w:tc>
          <w:tcPr>
            <w:tcW w:w="9360" w:type="dxa"/>
            <w:gridSpan w:val="2"/>
          </w:tcPr>
          <w:p w14:paraId="1F61769F" w14:textId="77777777" w:rsidR="00815FDB" w:rsidRDefault="00994322">
            <w:pPr>
              <w:pStyle w:val="TableParagraph"/>
              <w:rPr>
                <w:b/>
                <w:sz w:val="20"/>
              </w:rPr>
            </w:pPr>
            <w:r>
              <w:rPr>
                <w:b/>
                <w:sz w:val="20"/>
              </w:rPr>
              <w:t>Department Order of Corrective Action:</w:t>
            </w:r>
          </w:p>
        </w:tc>
      </w:tr>
      <w:tr w:rsidR="00815FDB" w14:paraId="69A30760" w14:textId="77777777">
        <w:trPr>
          <w:trHeight w:hRule="exact" w:val="1954"/>
        </w:trPr>
        <w:tc>
          <w:tcPr>
            <w:tcW w:w="9360" w:type="dxa"/>
            <w:gridSpan w:val="2"/>
          </w:tcPr>
          <w:p w14:paraId="04AF8AD8" w14:textId="77777777" w:rsidR="00815FDB" w:rsidRDefault="00994322">
            <w:pPr>
              <w:pStyle w:val="TableParagraph"/>
              <w:rPr>
                <w:b/>
                <w:sz w:val="20"/>
              </w:rPr>
            </w:pPr>
            <w:r>
              <w:rPr>
                <w:b/>
                <w:sz w:val="20"/>
              </w:rPr>
              <w:t>Required Elements of Progress Report(s):</w:t>
            </w:r>
          </w:p>
          <w:p w14:paraId="5D6E403B" w14:textId="77777777" w:rsidR="00815FDB" w:rsidRDefault="00994322">
            <w:pPr>
              <w:pStyle w:val="TableParagraph"/>
              <w:ind w:left="102" w:right="147"/>
              <w:rPr>
                <w:sz w:val="20"/>
              </w:rPr>
            </w:pPr>
            <w:r>
              <w:rPr>
                <w:sz w:val="20"/>
              </w:rPr>
              <w:t>By December 2, 2019, the district will submit samples of their institutional self-evaluation data collection tools, such as survey templates for use in collecting data from students, staff and families regarding equal access to the district's K-12 programming, including athletics and other extracurricular activities. By February 13, 2020, the district will submit a narrative summarizing the results of the self-evaluation. By April 13, 2020, the district will submit the proposed program adjustments based on the results of the institutional self-evaluation to address any identified issues.</w:t>
            </w:r>
          </w:p>
        </w:tc>
      </w:tr>
      <w:tr w:rsidR="00815FDB" w14:paraId="6C86A0B3" w14:textId="77777777">
        <w:trPr>
          <w:trHeight w:hRule="exact" w:val="739"/>
        </w:trPr>
        <w:tc>
          <w:tcPr>
            <w:tcW w:w="9360" w:type="dxa"/>
            <w:gridSpan w:val="2"/>
          </w:tcPr>
          <w:p w14:paraId="2E5ED5F4" w14:textId="77777777" w:rsidR="00815FDB" w:rsidRDefault="00994322">
            <w:pPr>
              <w:pStyle w:val="TableParagraph"/>
              <w:rPr>
                <w:b/>
                <w:sz w:val="20"/>
              </w:rPr>
            </w:pPr>
            <w:r>
              <w:rPr>
                <w:b/>
                <w:sz w:val="20"/>
              </w:rPr>
              <w:t>Progress Report Due Date(s):</w:t>
            </w:r>
          </w:p>
          <w:p w14:paraId="0742B096" w14:textId="77777777" w:rsidR="00815FDB" w:rsidRDefault="00815FDB">
            <w:pPr>
              <w:pStyle w:val="TableParagraph"/>
              <w:spacing w:before="1"/>
              <w:ind w:left="0"/>
              <w:rPr>
                <w:rFonts w:ascii="Times New Roman"/>
                <w:sz w:val="21"/>
              </w:rPr>
            </w:pPr>
          </w:p>
          <w:p w14:paraId="247D0DC9" w14:textId="77777777" w:rsidR="00815FDB" w:rsidRDefault="00994322">
            <w:pPr>
              <w:pStyle w:val="TableParagraph"/>
              <w:rPr>
                <w:sz w:val="20"/>
              </w:rPr>
            </w:pPr>
            <w:r>
              <w:rPr>
                <w:sz w:val="20"/>
              </w:rPr>
              <w:t>12/02/2019</w:t>
            </w:r>
          </w:p>
        </w:tc>
      </w:tr>
    </w:tbl>
    <w:p w14:paraId="03CFD437" w14:textId="77777777" w:rsidR="00815FDB" w:rsidRDefault="00815FDB">
      <w:pPr>
        <w:rPr>
          <w:sz w:val="20"/>
        </w:rPr>
        <w:sectPr w:rsidR="00815FDB">
          <w:pgSz w:w="12240" w:h="15840"/>
          <w:pgMar w:top="1440" w:right="940" w:bottom="1140" w:left="1580" w:header="0" w:footer="940" w:gutter="0"/>
          <w:cols w:space="720"/>
        </w:sectPr>
      </w:pPr>
    </w:p>
    <w:p w14:paraId="570CE5B8" w14:textId="766EB1BC" w:rsidR="00815FDB" w:rsidRDefault="00C22D64">
      <w:pPr>
        <w:pStyle w:val="BodyText"/>
        <w:ind w:left="107"/>
        <w:rPr>
          <w:rFonts w:ascii="Times New Roman"/>
          <w:b w:val="0"/>
          <w:sz w:val="20"/>
        </w:rPr>
      </w:pPr>
      <w:r>
        <w:rPr>
          <w:rFonts w:ascii="Times New Roman"/>
          <w:b w:val="0"/>
          <w:noProof/>
          <w:sz w:val="20"/>
        </w:rPr>
        <w:lastRenderedPageBreak/>
        <mc:AlternateContent>
          <mc:Choice Requires="wps">
            <w:drawing>
              <wp:inline distT="0" distB="0" distL="0" distR="0" wp14:anchorId="62639126" wp14:editId="733C96B6">
                <wp:extent cx="5943600" cy="469900"/>
                <wp:effectExtent l="13970" t="9525" r="5080" b="63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90145B" w14:textId="77777777" w:rsidR="00815FDB" w:rsidRDefault="00994322">
                            <w:pPr>
                              <w:ind w:left="103"/>
                              <w:rPr>
                                <w:sz w:val="20"/>
                              </w:rPr>
                            </w:pPr>
                            <w:r>
                              <w:rPr>
                                <w:sz w:val="20"/>
                              </w:rPr>
                              <w:t>02/13/2020</w:t>
                            </w:r>
                          </w:p>
                          <w:p w14:paraId="4569B116" w14:textId="77777777" w:rsidR="00815FDB" w:rsidRDefault="00994322">
                            <w:pPr>
                              <w:ind w:left="103"/>
                              <w:rPr>
                                <w:sz w:val="20"/>
                              </w:rPr>
                            </w:pPr>
                            <w:r>
                              <w:rPr>
                                <w:sz w:val="20"/>
                              </w:rPr>
                              <w:t>04/13/2020</w:t>
                            </w:r>
                          </w:p>
                        </w:txbxContent>
                      </wps:txbx>
                      <wps:bodyPr rot="0" vert="horz" wrap="square" lIns="0" tIns="0" rIns="0" bIns="0" anchor="t" anchorCtr="0" upright="1">
                        <a:noAutofit/>
                      </wps:bodyPr>
                    </wps:wsp>
                  </a:graphicData>
                </a:graphic>
              </wp:inline>
            </w:drawing>
          </mc:Choice>
          <mc:Fallback>
            <w:pict>
              <v:shape w14:anchorId="62639126" id="Text Box 2" o:spid="_x0000_s1030" type="#_x0000_t202" style="width:468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" filled="f" strokeweight=".5pt">
                <v:textbox inset="0,0,0,0">
                  <w:txbxContent>
                    <w:p w14:paraId="2F90145B" w14:textId="77777777" w:rsidR="00815FDB" w:rsidRDefault="00994322">
                      <w:pPr>
                        <w:ind w:left="103"/>
                        <w:rPr>
                          <w:sz w:val="20"/>
                        </w:rPr>
                      </w:pPr>
                      <w:r>
                        <w:rPr>
                          <w:sz w:val="20"/>
                        </w:rPr>
                        <w:t>02/13/2020</w:t>
                      </w:r>
                    </w:p>
                    <w:p w14:paraId="4569B116" w14:textId="77777777" w:rsidR="00815FDB" w:rsidRDefault="00994322">
                      <w:pPr>
                        <w:ind w:left="103"/>
                        <w:rPr>
                          <w:sz w:val="20"/>
                        </w:rPr>
                      </w:pPr>
                      <w:r>
                        <w:rPr>
                          <w:sz w:val="20"/>
                        </w:rPr>
                        <w:t>04/13/2020</w:t>
                      </w:r>
                    </w:p>
                  </w:txbxContent>
                </v:textbox>
                <w10:anchorlock/>
              </v:shape>
            </w:pict>
          </mc:Fallback>
        </mc:AlternateContent>
      </w:r>
    </w:p>
    <w:sectPr w:rsidR="00815FDB">
      <w:pgSz w:w="12240" w:h="15840"/>
      <w:pgMar w:top="1440" w:right="940" w:bottom="1140" w:left="1580" w:header="0"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58C3A" w14:textId="77777777" w:rsidR="005D08E8" w:rsidRDefault="005D08E8">
      <w:r>
        <w:separator/>
      </w:r>
    </w:p>
  </w:endnote>
  <w:endnote w:type="continuationSeparator" w:id="0">
    <w:p w14:paraId="0D7EE20F" w14:textId="77777777" w:rsidR="005D08E8" w:rsidRDefault="005D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666B" w14:textId="05AB2447" w:rsidR="00815FDB" w:rsidRDefault="00C22D64">
    <w:pPr>
      <w:pStyle w:val="BodyText"/>
      <w:spacing w:line="14" w:lineRule="auto"/>
      <w:rPr>
        <w:b w:val="0"/>
        <w:sz w:val="20"/>
      </w:rPr>
    </w:pPr>
    <w:r>
      <w:rPr>
        <w:noProof/>
      </w:rPr>
      <mc:AlternateContent>
        <mc:Choice Requires="wps">
          <w:drawing>
            <wp:anchor distT="0" distB="0" distL="114300" distR="114300" simplePos="0" relativeHeight="503307632" behindDoc="1" locked="0" layoutInCell="1" allowOverlap="1" wp14:anchorId="70AA0852" wp14:editId="22246BD9">
              <wp:simplePos x="0" y="0"/>
              <wp:positionH relativeFrom="page">
                <wp:posOffset>1126490</wp:posOffset>
              </wp:positionH>
              <wp:positionV relativeFrom="page">
                <wp:posOffset>9293225</wp:posOffset>
              </wp:positionV>
              <wp:extent cx="5976620" cy="0"/>
              <wp:effectExtent l="12065" t="6350" r="12065" b="12700"/>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23253" id="Line 3" o:spid="_x0000_s1026" style="position:absolute;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7pt,731.75pt" to="559.3pt,7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" strokeweight=".5pt">
              <w10:wrap anchorx="page" anchory="page"/>
            </v:line>
          </w:pict>
        </mc:Fallback>
      </mc:AlternateContent>
    </w:r>
    <w:r>
      <w:rPr>
        <w:noProof/>
      </w:rPr>
      <mc:AlternateContent>
        <mc:Choice Requires="wps">
          <w:drawing>
            <wp:anchor distT="0" distB="0" distL="114300" distR="114300" simplePos="0" relativeHeight="503307656" behindDoc="1" locked="0" layoutInCell="1" allowOverlap="1" wp14:anchorId="460E2999" wp14:editId="7C26D77F">
              <wp:simplePos x="0" y="0"/>
              <wp:positionH relativeFrom="page">
                <wp:posOffset>6997700</wp:posOffset>
              </wp:positionH>
              <wp:positionV relativeFrom="page">
                <wp:posOffset>9283700</wp:posOffset>
              </wp:positionV>
              <wp:extent cx="114300" cy="16637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D954F" w14:textId="77777777" w:rsidR="00815FDB" w:rsidRDefault="00994322">
                          <w:pPr>
                            <w:spacing w:before="11"/>
                            <w:ind w:left="40"/>
                            <w:rPr>
                              <w:rFonts w:ascii="Times New Roman"/>
                              <w:sz w:val="20"/>
                            </w:rPr>
                          </w:pPr>
                          <w:r>
                            <w:fldChar w:fldCharType="begin"/>
                          </w:r>
                          <w:r>
                            <w:rPr>
                              <w:rFonts w:ascii="Times New Roman"/>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E2999" id="_x0000_t202" coordsize="21600,21600" o:spt="202" path="m,l,21600r21600,l21600,xe">
              <v:stroke joinstyle="miter"/>
              <v:path gradientshapeok="t" o:connecttype="rect"/>
            </v:shapetype>
            <v:shape id="_x0000_s1031" type="#_x0000_t202" style="position:absolute;margin-left:551pt;margin-top:731pt;width:9pt;height:13.1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njrQIAAKg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" filled="f" stroked="f">
              <v:textbox inset="0,0,0,0">
                <w:txbxContent>
                  <w:p w14:paraId="5D9D954F" w14:textId="77777777" w:rsidR="00815FDB" w:rsidRDefault="00994322">
                    <w:pPr>
                      <w:spacing w:before="11"/>
                      <w:ind w:left="40"/>
                      <w:rPr>
                        <w:rFonts w:ascii="Times New Roman"/>
                        <w:sz w:val="20"/>
                      </w:rPr>
                    </w:pPr>
                    <w:r>
                      <w:fldChar w:fldCharType="begin"/>
                    </w:r>
                    <w:r>
                      <w:rPr>
                        <w:rFonts w:ascii="Times New Roman"/>
                        <w:sz w:val="20"/>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7680" behindDoc="1" locked="0" layoutInCell="1" allowOverlap="1" wp14:anchorId="285EBD82" wp14:editId="4287D971">
              <wp:simplePos x="0" y="0"/>
              <wp:positionH relativeFrom="page">
                <wp:posOffset>1130300</wp:posOffset>
              </wp:positionH>
              <wp:positionV relativeFrom="page">
                <wp:posOffset>9302115</wp:posOffset>
              </wp:positionV>
              <wp:extent cx="4842510" cy="3124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9C4F9" w14:textId="77777777" w:rsidR="00815FDB" w:rsidRDefault="00994322">
                          <w:pPr>
                            <w:spacing w:before="11"/>
                            <w:ind w:left="20" w:right="-1"/>
                            <w:rPr>
                              <w:rFonts w:ascii="Times New Roman"/>
                              <w:i/>
                              <w:sz w:val="20"/>
                            </w:rPr>
                          </w:pPr>
                          <w:bookmarkStart w:id="0" w:name="_GoBack"/>
                          <w:r>
                            <w:rPr>
                              <w:rFonts w:ascii="Times New Roman"/>
                              <w:sz w:val="20"/>
                            </w:rPr>
                            <w:t xml:space="preserve">MA Department of Elementary &amp; Secondary Education , </w:t>
                          </w:r>
                          <w:r>
                            <w:rPr>
                              <w:rFonts w:ascii="Times New Roman"/>
                              <w:i/>
                              <w:sz w:val="20"/>
                            </w:rPr>
                            <w:t>Program Quality Assurance Services Waltham CPR Corrective Action Plan</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EBD82" id="Text Box 1" o:spid="_x0000_s1032" type="#_x0000_t202" style="position:absolute;margin-left:89pt;margin-top:732.45pt;width:381.3pt;height:24.6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j0rwIAALA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" filled="f" stroked="f">
              <v:textbox inset="0,0,0,0">
                <w:txbxContent>
                  <w:p w14:paraId="2369C4F9" w14:textId="77777777" w:rsidR="00815FDB" w:rsidRDefault="00994322">
                    <w:pPr>
                      <w:spacing w:before="11"/>
                      <w:ind w:left="20" w:right="-1"/>
                      <w:rPr>
                        <w:rFonts w:ascii="Times New Roman"/>
                        <w:i/>
                        <w:sz w:val="20"/>
                      </w:rPr>
                    </w:pPr>
                    <w:bookmarkStart w:id="1" w:name="_GoBack"/>
                    <w:r>
                      <w:rPr>
                        <w:rFonts w:ascii="Times New Roman"/>
                        <w:sz w:val="20"/>
                      </w:rPr>
                      <w:t xml:space="preserve">MA Department of Elementary &amp; Secondary Education , </w:t>
                    </w:r>
                    <w:r>
                      <w:rPr>
                        <w:rFonts w:ascii="Times New Roman"/>
                        <w:i/>
                        <w:sz w:val="20"/>
                      </w:rPr>
                      <w:t>Program Quality Assurance Services Waltham CPR Corrective Action Plan</w:t>
                    </w:r>
                    <w:bookmarkEnd w:id="1"/>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CE5D4" w14:textId="77777777" w:rsidR="005D08E8" w:rsidRDefault="005D08E8">
      <w:r>
        <w:separator/>
      </w:r>
    </w:p>
  </w:footnote>
  <w:footnote w:type="continuationSeparator" w:id="0">
    <w:p w14:paraId="297F2611" w14:textId="77777777" w:rsidR="005D08E8" w:rsidRDefault="005D0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DB"/>
    <w:rsid w:val="00421B20"/>
    <w:rsid w:val="005D08E8"/>
    <w:rsid w:val="00815FDB"/>
    <w:rsid w:val="00994322"/>
    <w:rsid w:val="009C12E4"/>
    <w:rsid w:val="00B4651B"/>
    <w:rsid w:val="00C22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D4729"/>
  <w15:docId w15:val="{ACB0CCEA-AF06-482D-9C38-06185F63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customStyle="1" w:styleId="BodyTextChar">
    <w:name w:val="Body Text Char"/>
    <w:basedOn w:val="DefaultParagraphFont"/>
    <w:link w:val="BodyText"/>
    <w:uiPriority w:val="1"/>
    <w:rsid w:val="00421B20"/>
    <w:rPr>
      <w:rFonts w:ascii="Verdana" w:eastAsia="Verdana" w:hAnsi="Verdana" w:cs="Verdan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DESE-231-56200</_dlc_DocId>
    <_dlc_DocIdUrl xmlns="733efe1c-5bbe-4968-87dc-d400e65c879f">
      <Url>https://sharepoint.doemass.org/ese/webteam/cps/_layouts/DocIdRedir.aspx?ID=DESE-231-56200</Url>
      <Description>DESE-231-56200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919DEB0-BA6A-4CA8-A32C-D3AA93AEE81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610EFF8-7084-41D4-BC2C-AFF79CF3B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10B1A-8641-43FC-9989-62069E9C896F}">
  <ds:schemaRefs>
    <ds:schemaRef ds:uri="http://schemas.microsoft.com/sharepoint/events"/>
  </ds:schemaRefs>
</ds:datastoreItem>
</file>

<file path=customXml/itemProps4.xml><?xml version="1.0" encoding="utf-8"?>
<ds:datastoreItem xmlns:ds="http://schemas.openxmlformats.org/officeDocument/2006/customXml" ds:itemID="{8DEC1981-FCA8-4319-888C-D078DFF7AD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2018-19 Waltham PS CAP</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Waltham PS CAP</dc:title>
  <dc:creator>DESE</dc:creator>
  <cp:lastModifiedBy>Zou, Dong (EOE)</cp:lastModifiedBy>
  <cp:revision>5</cp:revision>
  <dcterms:created xsi:type="dcterms:W3CDTF">2019-11-15T16:06:00Z</dcterms:created>
  <dcterms:modified xsi:type="dcterms:W3CDTF">2019-11-15T22:50:00Z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15 2019</vt:lpwstr>
  </property>
</Properties>
</file>