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7F0D61" w:rsidRPr="000A1DE1" w:rsidRDefault="007F0D61" w:rsidP="00B902C3">
      <w:pPr>
        <w:pStyle w:val="BodyText"/>
        <w:spacing w:line="260" w:lineRule="exact"/>
      </w:pPr>
    </w:p>
    <w:p w:rsidR="00B55A14" w:rsidRPr="000A1DE1" w:rsidRDefault="00B55A14" w:rsidP="00C26FB4">
      <w:pPr>
        <w:pStyle w:val="ReportTitle"/>
        <w:spacing w:line="400" w:lineRule="exact"/>
        <w:rPr>
          <w:rFonts w:ascii="Times New Roman" w:hAnsi="Times New Roman" w:cs="Times New Roman"/>
          <w:sz w:val="28"/>
        </w:rPr>
      </w:pPr>
      <w:r w:rsidRPr="000A1DE1">
        <w:rPr>
          <w:rFonts w:ascii="Times New Roman" w:hAnsi="Times New Roman" w:cs="Times New Roman"/>
          <w:sz w:val="28"/>
        </w:rPr>
        <w:t>Massachusetts Race to the Top College and Career Readiness Initiatives</w:t>
      </w:r>
      <w:r w:rsidR="00B64CE4">
        <w:rPr>
          <w:rFonts w:ascii="Times New Roman" w:hAnsi="Times New Roman" w:cs="Times New Roman"/>
          <w:sz w:val="28"/>
        </w:rPr>
        <w:t>, 201</w:t>
      </w:r>
      <w:r w:rsidR="002021EC">
        <w:rPr>
          <w:rFonts w:ascii="Times New Roman" w:hAnsi="Times New Roman" w:cs="Times New Roman"/>
          <w:sz w:val="28"/>
        </w:rPr>
        <w:t>0</w:t>
      </w:r>
      <w:r w:rsidR="00B64CE4">
        <w:rPr>
          <w:rFonts w:ascii="Times New Roman" w:hAnsi="Times New Roman" w:cs="Times New Roman"/>
          <w:sz w:val="28"/>
        </w:rPr>
        <w:t>–2014</w:t>
      </w:r>
    </w:p>
    <w:p w:rsidR="00112FDA" w:rsidRPr="000A1DE1" w:rsidRDefault="00DC2242" w:rsidP="00C26FB4">
      <w:pPr>
        <w:pStyle w:val="TitleSubheading"/>
        <w:spacing w:before="120" w:line="400" w:lineRule="exact"/>
        <w:rPr>
          <w:rFonts w:ascii="Times New Roman" w:hAnsi="Times New Roman"/>
          <w:sz w:val="28"/>
          <w:szCs w:val="28"/>
        </w:rPr>
      </w:pPr>
      <w:r w:rsidRPr="000A1DE1">
        <w:rPr>
          <w:rFonts w:ascii="Times New Roman" w:hAnsi="Times New Roman"/>
          <w:sz w:val="28"/>
          <w:szCs w:val="28"/>
        </w:rPr>
        <w:t xml:space="preserve">Evaluation </w:t>
      </w:r>
      <w:r w:rsidR="00C7366F">
        <w:rPr>
          <w:rFonts w:ascii="Times New Roman" w:hAnsi="Times New Roman"/>
          <w:sz w:val="28"/>
          <w:szCs w:val="28"/>
        </w:rPr>
        <w:t>Final</w:t>
      </w:r>
      <w:r w:rsidR="00B64CE4">
        <w:rPr>
          <w:rFonts w:ascii="Times New Roman" w:hAnsi="Times New Roman"/>
          <w:sz w:val="28"/>
          <w:szCs w:val="28"/>
        </w:rPr>
        <w:t xml:space="preserve"> </w:t>
      </w:r>
      <w:r w:rsidRPr="000A1DE1">
        <w:rPr>
          <w:rFonts w:ascii="Times New Roman" w:hAnsi="Times New Roman"/>
          <w:sz w:val="28"/>
          <w:szCs w:val="28"/>
        </w:rPr>
        <w:t>Report</w:t>
      </w:r>
      <w:r w:rsidR="00E97825" w:rsidRPr="000A1DE1">
        <w:rPr>
          <w:rFonts w:ascii="Times New Roman" w:hAnsi="Times New Roman"/>
          <w:sz w:val="28"/>
          <w:szCs w:val="28"/>
        </w:rPr>
        <w:t xml:space="preserve">, </w:t>
      </w:r>
      <w:r w:rsidR="00136C5A">
        <w:rPr>
          <w:rFonts w:ascii="Times New Roman" w:hAnsi="Times New Roman"/>
          <w:sz w:val="28"/>
          <w:szCs w:val="28"/>
        </w:rPr>
        <w:t>September</w:t>
      </w:r>
      <w:r w:rsidR="0072673A" w:rsidRPr="000A1DE1">
        <w:rPr>
          <w:rFonts w:ascii="Times New Roman" w:hAnsi="Times New Roman"/>
          <w:sz w:val="28"/>
          <w:szCs w:val="28"/>
        </w:rPr>
        <w:t xml:space="preserve"> </w:t>
      </w:r>
      <w:r w:rsidR="00EA0836" w:rsidRPr="000A1DE1">
        <w:rPr>
          <w:rFonts w:ascii="Times New Roman" w:hAnsi="Times New Roman"/>
          <w:sz w:val="28"/>
          <w:szCs w:val="28"/>
        </w:rPr>
        <w:t>201</w:t>
      </w:r>
      <w:r w:rsidR="002021EC">
        <w:rPr>
          <w:rFonts w:ascii="Times New Roman" w:hAnsi="Times New Roman"/>
          <w:sz w:val="28"/>
          <w:szCs w:val="28"/>
        </w:rPr>
        <w:t>5</w:t>
      </w:r>
    </w:p>
    <w:p w:rsidR="007F0D61" w:rsidRPr="000A1DE1" w:rsidRDefault="00376D1B" w:rsidP="00B902C3">
      <w:pPr>
        <w:pStyle w:val="BodyText"/>
        <w:spacing w:line="260" w:lineRule="exact"/>
      </w:pPr>
      <w:r>
        <w:rPr>
          <w:noProof/>
        </w:rPr>
        <w:pict>
          <v:line id="Line 137" o:spid="_x0000_s1026" alt="horizontal line" style="position:absolute;z-index:251657728;visibility:visible;mso-wrap-distance-top:-1e-4mm;mso-wrap-distance-bottom:-1e-4mm" from="0,7.65pt" to="356.25pt,7.65pt" o:allowincell="f"/>
        </w:pict>
      </w:r>
    </w:p>
    <w:p w:rsidR="00C53ABE" w:rsidRPr="000A1DE1" w:rsidRDefault="00C53ABE" w:rsidP="00B902C3">
      <w:pPr>
        <w:pStyle w:val="TitlePageAdditionalInfo"/>
        <w:rPr>
          <w:rFonts w:ascii="Times New Roman" w:hAnsi="Times New Roman"/>
        </w:rPr>
      </w:pPr>
      <w:bookmarkStart w:id="0" w:name="_Toc141168412"/>
    </w:p>
    <w:p w:rsidR="00C53ABE" w:rsidRPr="000A1DE1" w:rsidRDefault="00A127C1" w:rsidP="00B902C3">
      <w:pPr>
        <w:pStyle w:val="TitlePageAdditionalInfo"/>
        <w:rPr>
          <w:rFonts w:ascii="Times New Roman" w:hAnsi="Times New Roman"/>
        </w:rPr>
      </w:pPr>
      <w:r w:rsidRPr="000A1DE1">
        <w:rPr>
          <w:rFonts w:ascii="Times New Roman" w:hAnsi="Times New Roman"/>
        </w:rPr>
        <w:t xml:space="preserve">Prepared for </w:t>
      </w:r>
      <w:r w:rsidR="005B5144" w:rsidRPr="000A1DE1">
        <w:rPr>
          <w:rFonts w:ascii="Times New Roman" w:hAnsi="Times New Roman"/>
        </w:rPr>
        <w:t>the Massachusetts Department of Elementary and Secondary Education</w:t>
      </w:r>
    </w:p>
    <w:p w:rsidR="00A127C1" w:rsidRPr="000A1DE1" w:rsidRDefault="00A127C1" w:rsidP="00B902C3"/>
    <w:p w:rsidR="00A127C1" w:rsidRPr="000A1DE1" w:rsidRDefault="00A127C1" w:rsidP="00B902C3">
      <w:pPr>
        <w:pStyle w:val="TitlePageAdditionalInfo"/>
        <w:rPr>
          <w:rFonts w:ascii="Times New Roman" w:hAnsi="Times New Roman"/>
        </w:rPr>
      </w:pPr>
    </w:p>
    <w:p w:rsidR="00A127C1" w:rsidRPr="000A1DE1" w:rsidRDefault="00A127C1" w:rsidP="00B902C3"/>
    <w:p w:rsidR="00A127C1" w:rsidRPr="000A1DE1" w:rsidRDefault="00A127C1" w:rsidP="00B902C3"/>
    <w:p w:rsidR="00A127C1" w:rsidRPr="000A1DE1" w:rsidRDefault="00A127C1" w:rsidP="00B902C3"/>
    <w:p w:rsidR="00A127C1" w:rsidRPr="000A1DE1" w:rsidRDefault="00A127C1"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AF2C49" w:rsidRPr="000A1DE1" w:rsidRDefault="00AF2C49" w:rsidP="00B902C3"/>
    <w:p w:rsidR="00C53ABE" w:rsidRPr="000A1DE1" w:rsidRDefault="00C53ABE" w:rsidP="00B902C3">
      <w:pPr>
        <w:sectPr w:rsidR="00C53ABE" w:rsidRPr="000A1DE1" w:rsidSect="00943F95">
          <w:headerReference w:type="default" r:id="rId12"/>
          <w:footerReference w:type="even" r:id="rId13"/>
          <w:footerReference w:type="default" r:id="rId14"/>
          <w:headerReference w:type="first" r:id="rId15"/>
          <w:pgSz w:w="12240" w:h="15840" w:code="1"/>
          <w:pgMar w:top="720" w:right="720" w:bottom="720" w:left="4374" w:header="720" w:footer="360" w:gutter="0"/>
          <w:pgNumType w:start="2"/>
          <w:cols w:space="720"/>
          <w:titlePg/>
          <w:docGrid w:linePitch="360"/>
        </w:sectPr>
      </w:pPr>
    </w:p>
    <w:p w:rsidR="00311D5D" w:rsidRPr="000A1DE1" w:rsidRDefault="00730CD8" w:rsidP="008E14E2">
      <w:pPr>
        <w:pStyle w:val="Heading1"/>
        <w:pBdr>
          <w:left w:val="single" w:sz="4" w:space="5" w:color="800000"/>
        </w:pBdr>
      </w:pPr>
      <w:bookmarkStart w:id="1" w:name="_Toc429567951"/>
      <w:bookmarkStart w:id="2" w:name="_Toc346783401"/>
      <w:bookmarkEnd w:id="0"/>
      <w:r w:rsidRPr="000A1DE1">
        <w:lastRenderedPageBreak/>
        <w:t>Acknowledgments</w:t>
      </w:r>
      <w:bookmarkEnd w:id="1"/>
    </w:p>
    <w:p w:rsidR="00311D5D" w:rsidRPr="000A1DE1" w:rsidRDefault="00311D5D" w:rsidP="00311D5D"/>
    <w:p w:rsidR="00C7366F" w:rsidRPr="00116B88" w:rsidRDefault="00C7366F" w:rsidP="00C80BC9">
      <w:pPr>
        <w:pStyle w:val="BodyText"/>
        <w:spacing w:after="240" w:line="260" w:lineRule="exact"/>
      </w:pPr>
      <w:r w:rsidRPr="00116B88">
        <w:rPr>
          <w:szCs w:val="20"/>
        </w:rPr>
        <w:t>The UMass Donahue Institute extends its sincere appreciation to the many people who supported and collaborated with us on this evaluation. In particular, we want to thank personnel from the Massachusetts Department of Elementary and Secondary Education and from the schools, districts, partners, and vendors associated with the Massachusetts Pre-AP, STEM Early College High School, and MassCore initiatives.</w:t>
      </w:r>
    </w:p>
    <w:p w:rsidR="00C7366F" w:rsidRPr="00116B88" w:rsidRDefault="00C7366F" w:rsidP="00E70B41">
      <w:pPr>
        <w:pStyle w:val="ReportTitle"/>
        <w:spacing w:line="300" w:lineRule="exact"/>
        <w:rPr>
          <w:rFonts w:ascii="Times New Roman" w:hAnsi="Times New Roman" w:cs="Times New Roman"/>
          <w:sz w:val="28"/>
        </w:rPr>
      </w:pPr>
      <w:r w:rsidRPr="00116B88">
        <w:rPr>
          <w:rFonts w:ascii="Times New Roman" w:hAnsi="Times New Roman" w:cs="Times New Roman"/>
          <w:sz w:val="28"/>
        </w:rPr>
        <w:t>Massachusetts Race to the Top College and Career Readiness Initiatives</w:t>
      </w:r>
    </w:p>
    <w:p w:rsidR="00C7366F" w:rsidRPr="00116B88" w:rsidRDefault="00C7366F" w:rsidP="00E70B41">
      <w:pPr>
        <w:pStyle w:val="BodyText"/>
        <w:spacing w:line="300" w:lineRule="exact"/>
      </w:pPr>
      <w:r w:rsidRPr="00116B88">
        <w:rPr>
          <w:b/>
          <w:sz w:val="28"/>
          <w:szCs w:val="28"/>
        </w:rPr>
        <w:t>Evaluation Final Report, September 2015</w:t>
      </w:r>
    </w:p>
    <w:p w:rsidR="00C7366F" w:rsidRPr="00116B88" w:rsidRDefault="00C7366F" w:rsidP="00C80BC9">
      <w:pPr>
        <w:pStyle w:val="BodyText"/>
        <w:spacing w:line="260" w:lineRule="exact"/>
      </w:pPr>
    </w:p>
    <w:p w:rsidR="00C7366F" w:rsidRPr="00116B88" w:rsidRDefault="00C7366F" w:rsidP="00C80BC9">
      <w:pPr>
        <w:pStyle w:val="BodyText"/>
        <w:pBdr>
          <w:top w:val="single" w:sz="4" w:space="1" w:color="auto"/>
        </w:pBdr>
        <w:spacing w:line="260" w:lineRule="exact"/>
        <w:rPr>
          <w:b/>
          <w:bCs/>
          <w:szCs w:val="20"/>
        </w:rPr>
      </w:pPr>
    </w:p>
    <w:p w:rsidR="00C7366F" w:rsidRPr="00116B88" w:rsidRDefault="00C7366F" w:rsidP="00C80BC9">
      <w:pPr>
        <w:pStyle w:val="BodyText"/>
        <w:pBdr>
          <w:top w:val="single" w:sz="4" w:space="1" w:color="auto"/>
        </w:pBdr>
        <w:spacing w:after="120" w:line="260" w:lineRule="exact"/>
        <w:rPr>
          <w:b/>
          <w:bCs/>
        </w:rPr>
      </w:pPr>
      <w:r w:rsidRPr="00116B88">
        <w:rPr>
          <w:b/>
          <w:bCs/>
        </w:rPr>
        <w:t>Project Staff</w:t>
      </w:r>
    </w:p>
    <w:p w:rsidR="00C7366F" w:rsidRPr="00116B88" w:rsidRDefault="00C7366F" w:rsidP="00C80BC9">
      <w:pPr>
        <w:autoSpaceDE w:val="0"/>
        <w:autoSpaceDN w:val="0"/>
        <w:adjustRightInd w:val="0"/>
        <w:rPr>
          <w:szCs w:val="22"/>
        </w:rPr>
      </w:pPr>
      <w:r w:rsidRPr="00116B88">
        <w:rPr>
          <w:szCs w:val="22"/>
        </w:rPr>
        <w:t>Eliot Levine, Senior Research Manager, Project Manager</w:t>
      </w:r>
    </w:p>
    <w:p w:rsidR="00C7366F" w:rsidRPr="00116B88" w:rsidRDefault="00C7366F" w:rsidP="00C80BC9">
      <w:pPr>
        <w:autoSpaceDE w:val="0"/>
        <w:autoSpaceDN w:val="0"/>
        <w:adjustRightInd w:val="0"/>
        <w:rPr>
          <w:szCs w:val="22"/>
        </w:rPr>
      </w:pPr>
      <w:r w:rsidRPr="00116B88">
        <w:rPr>
          <w:szCs w:val="22"/>
        </w:rPr>
        <w:t>Jeremiah Johnson, Research Manager</w:t>
      </w:r>
      <w:r w:rsidR="00AA3607">
        <w:rPr>
          <w:szCs w:val="22"/>
        </w:rPr>
        <w:t xml:space="preserve"> and Quantitative Specialist</w:t>
      </w:r>
    </w:p>
    <w:p w:rsidR="00C7366F" w:rsidRPr="00116B88" w:rsidRDefault="00C7366F" w:rsidP="00C80BC9">
      <w:pPr>
        <w:autoSpaceDE w:val="0"/>
        <w:autoSpaceDN w:val="0"/>
        <w:adjustRightInd w:val="0"/>
        <w:rPr>
          <w:szCs w:val="22"/>
        </w:rPr>
      </w:pPr>
      <w:r w:rsidRPr="00116B88">
        <w:rPr>
          <w:szCs w:val="22"/>
        </w:rPr>
        <w:t>Jenny Malave, Research Analyst</w:t>
      </w:r>
    </w:p>
    <w:p w:rsidR="00C7366F" w:rsidRPr="00116B88" w:rsidRDefault="00C7366F" w:rsidP="00C80BC9">
      <w:pPr>
        <w:pStyle w:val="BodyText"/>
        <w:spacing w:line="260" w:lineRule="exact"/>
      </w:pPr>
      <w:r w:rsidRPr="00116B88">
        <w:t>Steven Ellis, Director, Applied Research and Program Evaluation</w:t>
      </w:r>
    </w:p>
    <w:p w:rsidR="00C7366F" w:rsidRPr="00116B88" w:rsidRDefault="00C7366F" w:rsidP="00C80BC9">
      <w:pPr>
        <w:pStyle w:val="BodyText"/>
        <w:spacing w:line="260" w:lineRule="exact"/>
      </w:pPr>
      <w:r w:rsidRPr="00116B88">
        <w:tab/>
      </w:r>
      <w:r w:rsidRPr="00116B88">
        <w:tab/>
      </w:r>
    </w:p>
    <w:p w:rsidR="00C7366F" w:rsidRPr="00116B88" w:rsidRDefault="00C7366F" w:rsidP="00C80BC9">
      <w:pPr>
        <w:pStyle w:val="BodyText"/>
        <w:spacing w:after="120" w:line="260" w:lineRule="exact"/>
        <w:rPr>
          <w:b/>
          <w:bCs/>
        </w:rPr>
      </w:pPr>
      <w:r w:rsidRPr="00116B88">
        <w:rPr>
          <w:b/>
          <w:bCs/>
        </w:rPr>
        <w:t>Report Information</w:t>
      </w:r>
    </w:p>
    <w:p w:rsidR="00C7366F" w:rsidRPr="00116B88" w:rsidRDefault="00C7366F" w:rsidP="00C80BC9">
      <w:pPr>
        <w:pStyle w:val="BodyText"/>
        <w:pBdr>
          <w:bottom w:val="single" w:sz="4" w:space="1" w:color="auto"/>
        </w:pBdr>
        <w:spacing w:line="260" w:lineRule="exact"/>
      </w:pPr>
      <w:r w:rsidRPr="00116B88">
        <w:t>This report was prepared by the UMass Donahue Institute, the project evaluator, under contract with the Massachusetts Department of Elementary and Secondary Education.</w:t>
      </w:r>
    </w:p>
    <w:p w:rsidR="00C7366F" w:rsidRPr="00116B88" w:rsidRDefault="00C7366F" w:rsidP="00C80BC9">
      <w:pPr>
        <w:pStyle w:val="BodyText"/>
        <w:pBdr>
          <w:bottom w:val="single" w:sz="4" w:space="1" w:color="auto"/>
        </w:pBdr>
        <w:spacing w:line="260" w:lineRule="exact"/>
      </w:pPr>
    </w:p>
    <w:p w:rsidR="00C7366F" w:rsidRPr="00116B88" w:rsidRDefault="00C7366F" w:rsidP="00C80BC9">
      <w:pPr>
        <w:pStyle w:val="BodyText"/>
        <w:pBdr>
          <w:bottom w:val="single" w:sz="4" w:space="1" w:color="auto"/>
        </w:pBdr>
        <w:spacing w:line="260" w:lineRule="exact"/>
      </w:pPr>
      <w:r w:rsidRPr="00116B88">
        <w:t>The contents of this report were developed under a grant from the U.S. Department of Education. However, those contents do not necessarily represent the policy of the U.S. Department of Education, and you should not assume endorsement by the Federal Government.</w:t>
      </w:r>
    </w:p>
    <w:p w:rsidR="00C7366F" w:rsidRPr="00116B88" w:rsidRDefault="00C7366F" w:rsidP="00C80BC9">
      <w:pPr>
        <w:pStyle w:val="BodyText"/>
        <w:pBdr>
          <w:bottom w:val="single" w:sz="4" w:space="1" w:color="auto"/>
        </w:pBdr>
        <w:spacing w:line="260" w:lineRule="exact"/>
      </w:pPr>
    </w:p>
    <w:p w:rsidR="00C7366F" w:rsidRPr="00116B88" w:rsidRDefault="00C7366F" w:rsidP="00C80BC9">
      <w:pPr>
        <w:pStyle w:val="BodyText"/>
        <w:spacing w:line="260" w:lineRule="exact"/>
      </w:pPr>
    </w:p>
    <w:p w:rsidR="00C7366F" w:rsidRPr="00116B88" w:rsidRDefault="00C7366F" w:rsidP="00C80BC9">
      <w:pPr>
        <w:pStyle w:val="BodyText"/>
        <w:spacing w:line="260" w:lineRule="exact"/>
        <w:rPr>
          <w:b/>
          <w:bCs/>
        </w:rPr>
      </w:pPr>
      <w:r w:rsidRPr="00116B88">
        <w:rPr>
          <w:b/>
          <w:bCs/>
        </w:rPr>
        <w:t>About the Donahue Institute</w:t>
      </w:r>
    </w:p>
    <w:p w:rsidR="00C7366F" w:rsidRPr="00116B88" w:rsidRDefault="00C7366F" w:rsidP="00C80BC9">
      <w:pPr>
        <w:pStyle w:val="BodyText"/>
        <w:spacing w:line="260" w:lineRule="exact"/>
        <w:rPr>
          <w:b/>
          <w:bCs/>
        </w:rPr>
      </w:pPr>
    </w:p>
    <w:p w:rsidR="00C7366F" w:rsidRPr="00116B88" w:rsidRDefault="00C7366F" w:rsidP="00C80BC9">
      <w:pPr>
        <w:pStyle w:val="BodyText"/>
        <w:spacing w:line="260" w:lineRule="exact"/>
      </w:pPr>
      <w:r w:rsidRPr="00116B88">
        <w:t>The University of Massachusetts Donahue Institute</w:t>
      </w:r>
      <w:r w:rsidR="00016617">
        <w:t xml:space="preserve"> (UMDI)</w:t>
      </w:r>
      <w:r w:rsidRPr="00116B88">
        <w:t xml:space="preserve"> is the public service, outreach, and economic development unit of the University of Massachusetts President’s Office. Established in 1971, the Institute strives to connect the Commonwealth with the resources of the University through services that combine theory and innovation with public and private sector applications.</w:t>
      </w:r>
    </w:p>
    <w:p w:rsidR="00C7366F" w:rsidRPr="00116B88" w:rsidRDefault="00C7366F" w:rsidP="00C80BC9">
      <w:pPr>
        <w:pStyle w:val="BodyText"/>
        <w:spacing w:line="260" w:lineRule="exact"/>
      </w:pPr>
    </w:p>
    <w:p w:rsidR="00C7366F" w:rsidRPr="00116B88" w:rsidRDefault="00C7366F" w:rsidP="00C80BC9">
      <w:pPr>
        <w:pStyle w:val="BodyText"/>
        <w:pBdr>
          <w:bottom w:val="single" w:sz="4" w:space="1" w:color="auto"/>
        </w:pBdr>
        <w:spacing w:line="260" w:lineRule="exact"/>
      </w:pPr>
      <w:r w:rsidRPr="00116B88">
        <w:t>UMDI’s Applied Research and Program Evaluation group specializes in applied social science research, including program evaluation, survey research, policy research, and needs assessment. The group has designed and implemented research and evaluation projects for diverse programs and clients in the areas of education, human services, economic development, and organizational development.</w:t>
      </w:r>
    </w:p>
    <w:p w:rsidR="00C7366F" w:rsidRPr="00116B88" w:rsidRDefault="00C7366F" w:rsidP="00C80BC9">
      <w:pPr>
        <w:pStyle w:val="BodyText"/>
        <w:pBdr>
          <w:bottom w:val="single" w:sz="4" w:space="1" w:color="auto"/>
        </w:pBdr>
        <w:spacing w:line="260" w:lineRule="exact"/>
      </w:pPr>
    </w:p>
    <w:p w:rsidR="00C7366F" w:rsidRPr="00116B88" w:rsidRDefault="00C7366F" w:rsidP="00C80BC9">
      <w:pPr>
        <w:pStyle w:val="BodyText"/>
        <w:spacing w:line="260" w:lineRule="exact"/>
      </w:pPr>
    </w:p>
    <w:p w:rsidR="00C7366F" w:rsidRPr="00116B88" w:rsidRDefault="00C7366F" w:rsidP="00C80BC9">
      <w:pPr>
        <w:rPr>
          <w:szCs w:val="20"/>
        </w:rPr>
      </w:pPr>
      <w:r w:rsidRPr="00116B88">
        <w:rPr>
          <w:szCs w:val="20"/>
        </w:rPr>
        <w:t>University of Massachusetts Donahue Institute</w:t>
      </w:r>
      <w:r w:rsidRPr="00116B88">
        <w:rPr>
          <w:szCs w:val="20"/>
        </w:rPr>
        <w:tab/>
      </w:r>
      <w:r w:rsidRPr="00116B88">
        <w:rPr>
          <w:szCs w:val="20"/>
        </w:rPr>
        <w:tab/>
      </w:r>
      <w:r w:rsidRPr="00116B88">
        <w:rPr>
          <w:szCs w:val="20"/>
        </w:rPr>
        <w:tab/>
      </w:r>
      <w:r w:rsidRPr="00116B88">
        <w:rPr>
          <w:szCs w:val="20"/>
        </w:rPr>
        <w:tab/>
        <w:t>413-587-2400 (phone)</w:t>
      </w:r>
    </w:p>
    <w:p w:rsidR="00C7366F" w:rsidRPr="00116B88" w:rsidRDefault="00C7366F" w:rsidP="00C80BC9">
      <w:pPr>
        <w:rPr>
          <w:szCs w:val="20"/>
        </w:rPr>
      </w:pPr>
      <w:r w:rsidRPr="00116B88">
        <w:rPr>
          <w:szCs w:val="20"/>
        </w:rPr>
        <w:t>Applied Research and Program Evaluation Group</w:t>
      </w:r>
      <w:r w:rsidRPr="00116B88">
        <w:rPr>
          <w:szCs w:val="20"/>
        </w:rPr>
        <w:tab/>
      </w:r>
      <w:r w:rsidRPr="00116B88">
        <w:rPr>
          <w:szCs w:val="20"/>
        </w:rPr>
        <w:tab/>
      </w:r>
      <w:r w:rsidRPr="00116B88">
        <w:rPr>
          <w:szCs w:val="20"/>
        </w:rPr>
        <w:tab/>
        <w:t xml:space="preserve">413-587-2410 (fax) </w:t>
      </w:r>
    </w:p>
    <w:p w:rsidR="00C7366F" w:rsidRPr="00116B88" w:rsidRDefault="00C7366F" w:rsidP="00C80BC9">
      <w:pPr>
        <w:rPr>
          <w:szCs w:val="20"/>
        </w:rPr>
      </w:pPr>
      <w:r w:rsidRPr="00116B88">
        <w:rPr>
          <w:szCs w:val="20"/>
        </w:rPr>
        <w:t>100 Venture Way Suite 5</w:t>
      </w:r>
      <w:r w:rsidRPr="00116B88">
        <w:rPr>
          <w:szCs w:val="20"/>
        </w:rPr>
        <w:tab/>
      </w:r>
      <w:r w:rsidRPr="00116B88">
        <w:rPr>
          <w:szCs w:val="20"/>
        </w:rPr>
        <w:tab/>
      </w:r>
      <w:r w:rsidRPr="00116B88">
        <w:rPr>
          <w:szCs w:val="20"/>
        </w:rPr>
        <w:tab/>
      </w:r>
      <w:r w:rsidRPr="00116B88">
        <w:rPr>
          <w:szCs w:val="20"/>
        </w:rPr>
        <w:tab/>
      </w:r>
      <w:r w:rsidRPr="00116B88">
        <w:rPr>
          <w:szCs w:val="20"/>
        </w:rPr>
        <w:tab/>
      </w:r>
      <w:r w:rsidRPr="00116B88">
        <w:rPr>
          <w:szCs w:val="20"/>
        </w:rPr>
        <w:tab/>
        <w:t>www.donahue.umassp.edu</w:t>
      </w:r>
    </w:p>
    <w:p w:rsidR="00C7366F" w:rsidRDefault="00C7366F" w:rsidP="00C80BC9">
      <w:r w:rsidRPr="00116B88">
        <w:rPr>
          <w:szCs w:val="20"/>
        </w:rPr>
        <w:t>Hadley, MA 01035-9462</w:t>
      </w:r>
    </w:p>
    <w:p w:rsidR="00943F95" w:rsidRPr="000A1DE1" w:rsidRDefault="00943F95" w:rsidP="00311D5D">
      <w:pPr>
        <w:spacing w:line="240" w:lineRule="auto"/>
        <w:rPr>
          <w:szCs w:val="20"/>
        </w:rPr>
      </w:pPr>
    </w:p>
    <w:p w:rsidR="00943F95" w:rsidRPr="000A1DE1" w:rsidRDefault="00943F95" w:rsidP="00426094">
      <w:pPr>
        <w:pStyle w:val="Heading1"/>
        <w:shd w:val="clear" w:color="auto" w:fill="780000"/>
        <w:ind w:left="0"/>
      </w:pPr>
      <w:bookmarkStart w:id="3" w:name="_Toc336934617"/>
      <w:bookmarkStart w:id="4" w:name="_Toc337105116"/>
      <w:bookmarkStart w:id="5" w:name="_Toc337105915"/>
      <w:bookmarkStart w:id="6" w:name="_Toc400025160"/>
      <w:bookmarkStart w:id="7" w:name="_Toc429567952"/>
      <w:r w:rsidRPr="000A1DE1">
        <w:lastRenderedPageBreak/>
        <w:t>Table of Contents</w:t>
      </w:r>
      <w:bookmarkEnd w:id="3"/>
      <w:bookmarkEnd w:id="4"/>
      <w:bookmarkEnd w:id="5"/>
      <w:bookmarkEnd w:id="6"/>
      <w:bookmarkEnd w:id="7"/>
    </w:p>
    <w:p w:rsidR="00943F95" w:rsidRPr="000E47AC" w:rsidRDefault="00943F95" w:rsidP="00943F95">
      <w:pPr>
        <w:pStyle w:val="TOC1"/>
        <w:tabs>
          <w:tab w:val="right" w:leader="dot" w:pos="9350"/>
        </w:tabs>
      </w:pPr>
    </w:p>
    <w:bookmarkStart w:id="8" w:name="_Toc336423712"/>
    <w:p w:rsidR="007B0E93" w:rsidRPr="007B0E93" w:rsidRDefault="00376D1B" w:rsidP="007B0E93">
      <w:pPr>
        <w:pStyle w:val="TOC1"/>
        <w:tabs>
          <w:tab w:val="right" w:leader="dot" w:pos="9350"/>
        </w:tabs>
        <w:spacing w:after="120"/>
        <w:rPr>
          <w:rFonts w:eastAsiaTheme="minorEastAsia"/>
          <w:b w:val="0"/>
          <w:noProof/>
        </w:rPr>
      </w:pPr>
      <w:r w:rsidRPr="007B0E93">
        <w:fldChar w:fldCharType="begin"/>
      </w:r>
      <w:r w:rsidR="00943F95" w:rsidRPr="007B0E93">
        <w:instrText xml:space="preserve"> TOC \o "1-3" \h \z \u </w:instrText>
      </w:r>
      <w:r w:rsidRPr="007B0E93">
        <w:fldChar w:fldCharType="separate"/>
      </w:r>
      <w:hyperlink w:anchor="_Toc429567951" w:history="1">
        <w:r w:rsidR="007B0E93" w:rsidRPr="007B0E93">
          <w:rPr>
            <w:rStyle w:val="Hyperlink"/>
            <w:noProof/>
          </w:rPr>
          <w:t>Acknowledgments</w:t>
        </w:r>
        <w:r w:rsidR="007B0E93" w:rsidRPr="007B0E93">
          <w:rPr>
            <w:noProof/>
            <w:webHidden/>
          </w:rPr>
          <w:tab/>
        </w:r>
        <w:r w:rsidRPr="007B0E93">
          <w:rPr>
            <w:noProof/>
            <w:webHidden/>
          </w:rPr>
          <w:fldChar w:fldCharType="begin"/>
        </w:r>
        <w:r w:rsidR="007B0E93" w:rsidRPr="007B0E93">
          <w:rPr>
            <w:noProof/>
            <w:webHidden/>
          </w:rPr>
          <w:instrText xml:space="preserve"> PAGEREF _Toc429567951 \h </w:instrText>
        </w:r>
        <w:r w:rsidRPr="007B0E93">
          <w:rPr>
            <w:noProof/>
            <w:webHidden/>
          </w:rPr>
        </w:r>
        <w:r w:rsidRPr="007B0E93">
          <w:rPr>
            <w:noProof/>
            <w:webHidden/>
          </w:rPr>
          <w:fldChar w:fldCharType="separate"/>
        </w:r>
        <w:r w:rsidR="00DC7754">
          <w:rPr>
            <w:noProof/>
            <w:webHidden/>
          </w:rPr>
          <w:t>i</w:t>
        </w:r>
        <w:r w:rsidRPr="007B0E93">
          <w:rPr>
            <w:noProof/>
            <w:webHidden/>
          </w:rPr>
          <w:fldChar w:fldCharType="end"/>
        </w:r>
      </w:hyperlink>
    </w:p>
    <w:p w:rsidR="007B0E93" w:rsidRPr="007B0E93" w:rsidRDefault="00376D1B" w:rsidP="007B0E93">
      <w:pPr>
        <w:pStyle w:val="TOC1"/>
        <w:tabs>
          <w:tab w:val="right" w:leader="dot" w:pos="9350"/>
        </w:tabs>
        <w:spacing w:after="120"/>
        <w:rPr>
          <w:rFonts w:eastAsiaTheme="minorEastAsia"/>
          <w:b w:val="0"/>
          <w:noProof/>
        </w:rPr>
      </w:pPr>
      <w:hyperlink w:anchor="_Toc429567952" w:history="1">
        <w:r w:rsidR="007B0E93" w:rsidRPr="007B0E93">
          <w:rPr>
            <w:rStyle w:val="Hyperlink"/>
            <w:noProof/>
          </w:rPr>
          <w:t>Table of Contents</w:t>
        </w:r>
        <w:r w:rsidR="007B0E93" w:rsidRPr="007B0E93">
          <w:rPr>
            <w:noProof/>
            <w:webHidden/>
          </w:rPr>
          <w:tab/>
        </w:r>
        <w:r w:rsidRPr="007B0E93">
          <w:rPr>
            <w:noProof/>
            <w:webHidden/>
          </w:rPr>
          <w:fldChar w:fldCharType="begin"/>
        </w:r>
        <w:r w:rsidR="007B0E93" w:rsidRPr="007B0E93">
          <w:rPr>
            <w:noProof/>
            <w:webHidden/>
          </w:rPr>
          <w:instrText xml:space="preserve"> PAGEREF _Toc429567952 \h </w:instrText>
        </w:r>
        <w:r w:rsidRPr="007B0E93">
          <w:rPr>
            <w:noProof/>
            <w:webHidden/>
          </w:rPr>
        </w:r>
        <w:r w:rsidRPr="007B0E93">
          <w:rPr>
            <w:noProof/>
            <w:webHidden/>
          </w:rPr>
          <w:fldChar w:fldCharType="separate"/>
        </w:r>
        <w:r w:rsidR="00DC7754">
          <w:rPr>
            <w:noProof/>
            <w:webHidden/>
          </w:rPr>
          <w:t>ii</w:t>
        </w:r>
        <w:r w:rsidRPr="007B0E93">
          <w:rPr>
            <w:noProof/>
            <w:webHidden/>
          </w:rPr>
          <w:fldChar w:fldCharType="end"/>
        </w:r>
      </w:hyperlink>
    </w:p>
    <w:p w:rsidR="007B0E93" w:rsidRPr="007B0E93" w:rsidRDefault="00376D1B" w:rsidP="007B0E93">
      <w:pPr>
        <w:pStyle w:val="TOC1"/>
        <w:tabs>
          <w:tab w:val="right" w:leader="dot" w:pos="9350"/>
        </w:tabs>
        <w:spacing w:after="120"/>
        <w:rPr>
          <w:rFonts w:eastAsiaTheme="minorEastAsia"/>
          <w:b w:val="0"/>
          <w:noProof/>
        </w:rPr>
      </w:pPr>
      <w:hyperlink w:anchor="_Toc429567953" w:history="1">
        <w:r w:rsidR="007B0E93" w:rsidRPr="007B0E93">
          <w:rPr>
            <w:rStyle w:val="Hyperlink"/>
            <w:noProof/>
          </w:rPr>
          <w:t>Executive Summary</w:t>
        </w:r>
        <w:r w:rsidR="007B0E93" w:rsidRPr="007B0E93">
          <w:rPr>
            <w:noProof/>
            <w:webHidden/>
          </w:rPr>
          <w:tab/>
        </w:r>
        <w:r w:rsidRPr="007B0E93">
          <w:rPr>
            <w:noProof/>
            <w:webHidden/>
          </w:rPr>
          <w:fldChar w:fldCharType="begin"/>
        </w:r>
        <w:r w:rsidR="007B0E93" w:rsidRPr="007B0E93">
          <w:rPr>
            <w:noProof/>
            <w:webHidden/>
          </w:rPr>
          <w:instrText xml:space="preserve"> PAGEREF _Toc429567953 \h </w:instrText>
        </w:r>
        <w:r w:rsidRPr="007B0E93">
          <w:rPr>
            <w:noProof/>
            <w:webHidden/>
          </w:rPr>
        </w:r>
        <w:r w:rsidRPr="007B0E93">
          <w:rPr>
            <w:noProof/>
            <w:webHidden/>
          </w:rPr>
          <w:fldChar w:fldCharType="separate"/>
        </w:r>
        <w:r w:rsidR="00DC7754">
          <w:rPr>
            <w:noProof/>
            <w:webHidden/>
          </w:rPr>
          <w:t>iii</w:t>
        </w:r>
        <w:r w:rsidRPr="007B0E93">
          <w:rPr>
            <w:noProof/>
            <w:webHidden/>
          </w:rPr>
          <w:fldChar w:fldCharType="end"/>
        </w:r>
      </w:hyperlink>
    </w:p>
    <w:p w:rsidR="007B0E93" w:rsidRPr="007B0E93" w:rsidRDefault="00376D1B" w:rsidP="007B0E93">
      <w:pPr>
        <w:pStyle w:val="TOC1"/>
        <w:tabs>
          <w:tab w:val="right" w:leader="dot" w:pos="9350"/>
        </w:tabs>
        <w:spacing w:after="120"/>
        <w:rPr>
          <w:rFonts w:eastAsiaTheme="minorEastAsia"/>
          <w:b w:val="0"/>
          <w:noProof/>
        </w:rPr>
      </w:pPr>
      <w:hyperlink w:anchor="_Toc429567954" w:history="1">
        <w:r w:rsidR="007B0E93" w:rsidRPr="007B0E93">
          <w:rPr>
            <w:rStyle w:val="Hyperlink"/>
            <w:noProof/>
          </w:rPr>
          <w:t>Introduction</w:t>
        </w:r>
        <w:r w:rsidR="007B0E93" w:rsidRPr="007B0E93">
          <w:rPr>
            <w:noProof/>
            <w:webHidden/>
          </w:rPr>
          <w:tab/>
        </w:r>
        <w:r w:rsidRPr="007B0E93">
          <w:rPr>
            <w:noProof/>
            <w:webHidden/>
          </w:rPr>
          <w:fldChar w:fldCharType="begin"/>
        </w:r>
        <w:r w:rsidR="007B0E93" w:rsidRPr="007B0E93">
          <w:rPr>
            <w:noProof/>
            <w:webHidden/>
          </w:rPr>
          <w:instrText xml:space="preserve"> PAGEREF _Toc429567954 \h </w:instrText>
        </w:r>
        <w:r w:rsidRPr="007B0E93">
          <w:rPr>
            <w:noProof/>
            <w:webHidden/>
          </w:rPr>
        </w:r>
        <w:r w:rsidRPr="007B0E93">
          <w:rPr>
            <w:noProof/>
            <w:webHidden/>
          </w:rPr>
          <w:fldChar w:fldCharType="separate"/>
        </w:r>
        <w:r w:rsidR="00DC7754">
          <w:rPr>
            <w:noProof/>
            <w:webHidden/>
          </w:rPr>
          <w:t>1</w:t>
        </w:r>
        <w:r w:rsidRPr="007B0E93">
          <w:rPr>
            <w:noProof/>
            <w:webHidden/>
          </w:rPr>
          <w:fldChar w:fldCharType="end"/>
        </w:r>
      </w:hyperlink>
    </w:p>
    <w:p w:rsidR="007B0E93" w:rsidRPr="007B0E93" w:rsidRDefault="00376D1B" w:rsidP="007B0E93">
      <w:pPr>
        <w:pStyle w:val="TOC1"/>
        <w:tabs>
          <w:tab w:val="right" w:leader="dot" w:pos="9350"/>
        </w:tabs>
        <w:spacing w:after="120"/>
        <w:rPr>
          <w:rFonts w:eastAsiaTheme="minorEastAsia"/>
          <w:b w:val="0"/>
          <w:noProof/>
        </w:rPr>
      </w:pPr>
      <w:hyperlink w:anchor="_Toc429567955" w:history="1">
        <w:r w:rsidR="007B0E93" w:rsidRPr="007B0E93">
          <w:rPr>
            <w:rStyle w:val="Hyperlink"/>
            <w:noProof/>
          </w:rPr>
          <w:t>Pre-AP Teacher Training</w:t>
        </w:r>
        <w:r w:rsidR="007B0E93" w:rsidRPr="007B0E93">
          <w:rPr>
            <w:noProof/>
            <w:webHidden/>
          </w:rPr>
          <w:tab/>
        </w:r>
        <w:r w:rsidRPr="007B0E93">
          <w:rPr>
            <w:noProof/>
            <w:webHidden/>
          </w:rPr>
          <w:fldChar w:fldCharType="begin"/>
        </w:r>
        <w:r w:rsidR="007B0E93" w:rsidRPr="007B0E93">
          <w:rPr>
            <w:noProof/>
            <w:webHidden/>
          </w:rPr>
          <w:instrText xml:space="preserve"> PAGEREF _Toc429567955 \h </w:instrText>
        </w:r>
        <w:r w:rsidRPr="007B0E93">
          <w:rPr>
            <w:noProof/>
            <w:webHidden/>
          </w:rPr>
        </w:r>
        <w:r w:rsidRPr="007B0E93">
          <w:rPr>
            <w:noProof/>
            <w:webHidden/>
          </w:rPr>
          <w:fldChar w:fldCharType="separate"/>
        </w:r>
        <w:r w:rsidR="00DC7754">
          <w:rPr>
            <w:noProof/>
            <w:webHidden/>
          </w:rPr>
          <w:t>3</w:t>
        </w:r>
        <w:r w:rsidRPr="007B0E93">
          <w:rPr>
            <w:noProof/>
            <w:webHidden/>
          </w:rPr>
          <w:fldChar w:fldCharType="end"/>
        </w:r>
      </w:hyperlink>
    </w:p>
    <w:p w:rsidR="007B0E93" w:rsidRPr="007B0E93" w:rsidRDefault="00376D1B" w:rsidP="007B0E93">
      <w:pPr>
        <w:pStyle w:val="TOC1"/>
        <w:tabs>
          <w:tab w:val="right" w:leader="dot" w:pos="9350"/>
        </w:tabs>
        <w:spacing w:after="120"/>
        <w:rPr>
          <w:rFonts w:eastAsiaTheme="minorEastAsia"/>
          <w:b w:val="0"/>
          <w:noProof/>
        </w:rPr>
      </w:pPr>
      <w:hyperlink w:anchor="_Toc429567960" w:history="1">
        <w:r w:rsidR="007B0E93" w:rsidRPr="007B0E93">
          <w:rPr>
            <w:rStyle w:val="Hyperlink"/>
            <w:noProof/>
          </w:rPr>
          <w:t>STEM-focused Early College High Schools</w:t>
        </w:r>
        <w:r w:rsidR="007B0E93" w:rsidRPr="007B0E93">
          <w:rPr>
            <w:noProof/>
            <w:webHidden/>
          </w:rPr>
          <w:tab/>
        </w:r>
        <w:r w:rsidRPr="007B0E93">
          <w:rPr>
            <w:noProof/>
            <w:webHidden/>
          </w:rPr>
          <w:fldChar w:fldCharType="begin"/>
        </w:r>
        <w:r w:rsidR="007B0E93" w:rsidRPr="007B0E93">
          <w:rPr>
            <w:noProof/>
            <w:webHidden/>
          </w:rPr>
          <w:instrText xml:space="preserve"> PAGEREF _Toc429567960 \h </w:instrText>
        </w:r>
        <w:r w:rsidRPr="007B0E93">
          <w:rPr>
            <w:noProof/>
            <w:webHidden/>
          </w:rPr>
        </w:r>
        <w:r w:rsidRPr="007B0E93">
          <w:rPr>
            <w:noProof/>
            <w:webHidden/>
          </w:rPr>
          <w:fldChar w:fldCharType="separate"/>
        </w:r>
        <w:r w:rsidR="00DC7754">
          <w:rPr>
            <w:noProof/>
            <w:webHidden/>
          </w:rPr>
          <w:t>20</w:t>
        </w:r>
        <w:r w:rsidRPr="007B0E93">
          <w:rPr>
            <w:noProof/>
            <w:webHidden/>
          </w:rPr>
          <w:fldChar w:fldCharType="end"/>
        </w:r>
      </w:hyperlink>
    </w:p>
    <w:p w:rsidR="007B0E93" w:rsidRPr="007B0E93" w:rsidRDefault="00376D1B" w:rsidP="007B0E93">
      <w:pPr>
        <w:pStyle w:val="TOC1"/>
        <w:tabs>
          <w:tab w:val="right" w:leader="dot" w:pos="9350"/>
        </w:tabs>
        <w:spacing w:after="120"/>
        <w:rPr>
          <w:rFonts w:eastAsiaTheme="minorEastAsia"/>
          <w:b w:val="0"/>
          <w:noProof/>
        </w:rPr>
      </w:pPr>
      <w:hyperlink w:anchor="_Toc429567965" w:history="1">
        <w:r w:rsidR="007B0E93" w:rsidRPr="007B0E93">
          <w:rPr>
            <w:rStyle w:val="Hyperlink"/>
            <w:noProof/>
          </w:rPr>
          <w:t>MassCore Policy and Implementation</w:t>
        </w:r>
        <w:r w:rsidR="007B0E93" w:rsidRPr="007B0E93">
          <w:rPr>
            <w:noProof/>
            <w:webHidden/>
          </w:rPr>
          <w:tab/>
        </w:r>
        <w:r w:rsidRPr="007B0E93">
          <w:rPr>
            <w:noProof/>
            <w:webHidden/>
          </w:rPr>
          <w:fldChar w:fldCharType="begin"/>
        </w:r>
        <w:r w:rsidR="007B0E93" w:rsidRPr="007B0E93">
          <w:rPr>
            <w:noProof/>
            <w:webHidden/>
          </w:rPr>
          <w:instrText xml:space="preserve"> PAGEREF _Toc429567965 \h </w:instrText>
        </w:r>
        <w:r w:rsidRPr="007B0E93">
          <w:rPr>
            <w:noProof/>
            <w:webHidden/>
          </w:rPr>
        </w:r>
        <w:r w:rsidRPr="007B0E93">
          <w:rPr>
            <w:noProof/>
            <w:webHidden/>
          </w:rPr>
          <w:fldChar w:fldCharType="separate"/>
        </w:r>
        <w:r w:rsidR="00DC7754">
          <w:rPr>
            <w:noProof/>
            <w:webHidden/>
          </w:rPr>
          <w:t>31</w:t>
        </w:r>
        <w:r w:rsidRPr="007B0E93">
          <w:rPr>
            <w:noProof/>
            <w:webHidden/>
          </w:rPr>
          <w:fldChar w:fldCharType="end"/>
        </w:r>
      </w:hyperlink>
    </w:p>
    <w:p w:rsidR="007B0E93" w:rsidRPr="007B0E93" w:rsidRDefault="00376D1B" w:rsidP="007B0E93">
      <w:pPr>
        <w:pStyle w:val="TOC1"/>
        <w:tabs>
          <w:tab w:val="right" w:leader="dot" w:pos="9350"/>
        </w:tabs>
        <w:spacing w:after="120"/>
        <w:rPr>
          <w:rFonts w:eastAsiaTheme="minorEastAsia"/>
          <w:b w:val="0"/>
          <w:noProof/>
        </w:rPr>
      </w:pPr>
      <w:hyperlink w:anchor="_Toc429567970" w:history="1">
        <w:r w:rsidR="007B0E93" w:rsidRPr="007B0E93">
          <w:rPr>
            <w:rStyle w:val="Hyperlink"/>
            <w:noProof/>
          </w:rPr>
          <w:t>Appendices</w:t>
        </w:r>
        <w:r w:rsidR="007B0E93" w:rsidRPr="007B0E93">
          <w:rPr>
            <w:noProof/>
            <w:webHidden/>
          </w:rPr>
          <w:tab/>
        </w:r>
        <w:r w:rsidRPr="007B0E93">
          <w:rPr>
            <w:noProof/>
            <w:webHidden/>
          </w:rPr>
          <w:fldChar w:fldCharType="begin"/>
        </w:r>
        <w:r w:rsidR="007B0E93" w:rsidRPr="007B0E93">
          <w:rPr>
            <w:noProof/>
            <w:webHidden/>
          </w:rPr>
          <w:instrText xml:space="preserve"> PAGEREF _Toc429567970 \h </w:instrText>
        </w:r>
        <w:r w:rsidRPr="007B0E93">
          <w:rPr>
            <w:noProof/>
            <w:webHidden/>
          </w:rPr>
        </w:r>
        <w:r w:rsidRPr="007B0E93">
          <w:rPr>
            <w:noProof/>
            <w:webHidden/>
          </w:rPr>
          <w:fldChar w:fldCharType="separate"/>
        </w:r>
        <w:r w:rsidR="00DC7754">
          <w:rPr>
            <w:noProof/>
            <w:webHidden/>
          </w:rPr>
          <w:t>43</w:t>
        </w:r>
        <w:r w:rsidRPr="007B0E93">
          <w:rPr>
            <w:noProof/>
            <w:webHidden/>
          </w:rPr>
          <w:fldChar w:fldCharType="end"/>
        </w:r>
      </w:hyperlink>
    </w:p>
    <w:p w:rsidR="007B0E93" w:rsidRPr="007B0E93" w:rsidRDefault="00376D1B" w:rsidP="00074B75">
      <w:pPr>
        <w:pStyle w:val="TOC2"/>
        <w:tabs>
          <w:tab w:val="right" w:leader="dot" w:pos="9350"/>
        </w:tabs>
        <w:spacing w:after="120" w:line="260" w:lineRule="exact"/>
        <w:ind w:left="720"/>
        <w:rPr>
          <w:rFonts w:ascii="Times New Roman" w:eastAsiaTheme="minorEastAsia" w:hAnsi="Times New Roman"/>
          <w:noProof/>
          <w:szCs w:val="22"/>
        </w:rPr>
      </w:pPr>
      <w:hyperlink w:anchor="_Toc429567971" w:history="1">
        <w:r w:rsidR="007B0E93" w:rsidRPr="007B0E93">
          <w:rPr>
            <w:rStyle w:val="Hyperlink"/>
            <w:rFonts w:ascii="Times New Roman" w:hAnsi="Times New Roman"/>
            <w:noProof/>
          </w:rPr>
          <w:t>Appendix A: Modeling Procedures for Comparative Interrupted Time Series (CITS) Analyses</w:t>
        </w:r>
        <w:r w:rsidR="007B0E93" w:rsidRPr="007B0E93">
          <w:rPr>
            <w:rFonts w:ascii="Times New Roman" w:hAnsi="Times New Roman"/>
            <w:noProof/>
            <w:webHidden/>
          </w:rPr>
          <w:tab/>
        </w:r>
        <w:r w:rsidRPr="007B0E93">
          <w:rPr>
            <w:rFonts w:ascii="Times New Roman" w:hAnsi="Times New Roman"/>
            <w:noProof/>
            <w:webHidden/>
          </w:rPr>
          <w:fldChar w:fldCharType="begin"/>
        </w:r>
        <w:r w:rsidR="007B0E93" w:rsidRPr="007B0E93">
          <w:rPr>
            <w:rFonts w:ascii="Times New Roman" w:hAnsi="Times New Roman"/>
            <w:noProof/>
            <w:webHidden/>
          </w:rPr>
          <w:instrText xml:space="preserve"> PAGEREF _Toc429567971 \h </w:instrText>
        </w:r>
        <w:r w:rsidRPr="007B0E93">
          <w:rPr>
            <w:rFonts w:ascii="Times New Roman" w:hAnsi="Times New Roman"/>
            <w:noProof/>
            <w:webHidden/>
          </w:rPr>
        </w:r>
        <w:r w:rsidRPr="007B0E93">
          <w:rPr>
            <w:rFonts w:ascii="Times New Roman" w:hAnsi="Times New Roman"/>
            <w:noProof/>
            <w:webHidden/>
          </w:rPr>
          <w:fldChar w:fldCharType="separate"/>
        </w:r>
        <w:r w:rsidR="00DC7754">
          <w:rPr>
            <w:rFonts w:ascii="Times New Roman" w:hAnsi="Times New Roman"/>
            <w:noProof/>
            <w:webHidden/>
          </w:rPr>
          <w:t>44</w:t>
        </w:r>
        <w:r w:rsidRPr="007B0E93">
          <w:rPr>
            <w:rFonts w:ascii="Times New Roman" w:hAnsi="Times New Roman"/>
            <w:noProof/>
            <w:webHidden/>
          </w:rPr>
          <w:fldChar w:fldCharType="end"/>
        </w:r>
      </w:hyperlink>
    </w:p>
    <w:p w:rsidR="007B0E93" w:rsidRPr="007B0E93" w:rsidRDefault="00376D1B" w:rsidP="00074B75">
      <w:pPr>
        <w:pStyle w:val="TOC2"/>
        <w:tabs>
          <w:tab w:val="right" w:leader="dot" w:pos="9350"/>
        </w:tabs>
        <w:spacing w:after="120" w:line="260" w:lineRule="exact"/>
        <w:ind w:left="720"/>
        <w:rPr>
          <w:rFonts w:ascii="Times New Roman" w:eastAsiaTheme="minorEastAsia" w:hAnsi="Times New Roman"/>
          <w:noProof/>
          <w:szCs w:val="22"/>
        </w:rPr>
      </w:pPr>
      <w:hyperlink w:anchor="_Toc429567972" w:history="1">
        <w:r w:rsidR="007B0E93" w:rsidRPr="007B0E93">
          <w:rPr>
            <w:rStyle w:val="Hyperlink"/>
            <w:rFonts w:ascii="Times New Roman" w:hAnsi="Times New Roman"/>
            <w:noProof/>
          </w:rPr>
          <w:t>Appendix B: Impacts of Pre-AP Training on MCAS Scores – CITS Parameter Estimates</w:t>
        </w:r>
        <w:r w:rsidR="007B0E93" w:rsidRPr="007B0E93">
          <w:rPr>
            <w:rFonts w:ascii="Times New Roman" w:hAnsi="Times New Roman"/>
            <w:noProof/>
            <w:webHidden/>
          </w:rPr>
          <w:tab/>
        </w:r>
        <w:r w:rsidRPr="007B0E93">
          <w:rPr>
            <w:rFonts w:ascii="Times New Roman" w:hAnsi="Times New Roman"/>
            <w:noProof/>
            <w:webHidden/>
          </w:rPr>
          <w:fldChar w:fldCharType="begin"/>
        </w:r>
        <w:r w:rsidR="007B0E93" w:rsidRPr="007B0E93">
          <w:rPr>
            <w:rFonts w:ascii="Times New Roman" w:hAnsi="Times New Roman"/>
            <w:noProof/>
            <w:webHidden/>
          </w:rPr>
          <w:instrText xml:space="preserve"> PAGEREF _Toc429567972 \h </w:instrText>
        </w:r>
        <w:r w:rsidRPr="007B0E93">
          <w:rPr>
            <w:rFonts w:ascii="Times New Roman" w:hAnsi="Times New Roman"/>
            <w:noProof/>
            <w:webHidden/>
          </w:rPr>
        </w:r>
        <w:r w:rsidRPr="007B0E93">
          <w:rPr>
            <w:rFonts w:ascii="Times New Roman" w:hAnsi="Times New Roman"/>
            <w:noProof/>
            <w:webHidden/>
          </w:rPr>
          <w:fldChar w:fldCharType="separate"/>
        </w:r>
        <w:r w:rsidR="00DC7754">
          <w:rPr>
            <w:rFonts w:ascii="Times New Roman" w:hAnsi="Times New Roman"/>
            <w:noProof/>
            <w:webHidden/>
          </w:rPr>
          <w:t>46</w:t>
        </w:r>
        <w:r w:rsidRPr="007B0E93">
          <w:rPr>
            <w:rFonts w:ascii="Times New Roman" w:hAnsi="Times New Roman"/>
            <w:noProof/>
            <w:webHidden/>
          </w:rPr>
          <w:fldChar w:fldCharType="end"/>
        </w:r>
      </w:hyperlink>
    </w:p>
    <w:p w:rsidR="007B0E93" w:rsidRPr="007B0E93" w:rsidRDefault="00376D1B" w:rsidP="00074B75">
      <w:pPr>
        <w:pStyle w:val="TOC2"/>
        <w:tabs>
          <w:tab w:val="right" w:leader="dot" w:pos="9350"/>
        </w:tabs>
        <w:spacing w:after="120" w:line="260" w:lineRule="exact"/>
        <w:ind w:left="720"/>
        <w:rPr>
          <w:rFonts w:ascii="Times New Roman" w:eastAsiaTheme="minorEastAsia" w:hAnsi="Times New Roman"/>
          <w:noProof/>
          <w:szCs w:val="22"/>
        </w:rPr>
      </w:pPr>
      <w:hyperlink w:anchor="_Toc429567973" w:history="1">
        <w:r w:rsidR="007B0E93" w:rsidRPr="007B0E93">
          <w:rPr>
            <w:rStyle w:val="Hyperlink"/>
            <w:rFonts w:ascii="Times New Roman" w:hAnsi="Times New Roman"/>
            <w:noProof/>
          </w:rPr>
          <w:t>Appendix C: MassCore Completion Rates and Trend Codes by District 2009–2014</w:t>
        </w:r>
        <w:r w:rsidR="007B0E93" w:rsidRPr="007B0E93">
          <w:rPr>
            <w:rFonts w:ascii="Times New Roman" w:hAnsi="Times New Roman"/>
            <w:noProof/>
            <w:webHidden/>
          </w:rPr>
          <w:tab/>
        </w:r>
        <w:r w:rsidRPr="007B0E93">
          <w:rPr>
            <w:rFonts w:ascii="Times New Roman" w:hAnsi="Times New Roman"/>
            <w:noProof/>
            <w:webHidden/>
          </w:rPr>
          <w:fldChar w:fldCharType="begin"/>
        </w:r>
        <w:r w:rsidR="007B0E93" w:rsidRPr="007B0E93">
          <w:rPr>
            <w:rFonts w:ascii="Times New Roman" w:hAnsi="Times New Roman"/>
            <w:noProof/>
            <w:webHidden/>
          </w:rPr>
          <w:instrText xml:space="preserve"> PAGEREF _Toc429567973 \h </w:instrText>
        </w:r>
        <w:r w:rsidRPr="007B0E93">
          <w:rPr>
            <w:rFonts w:ascii="Times New Roman" w:hAnsi="Times New Roman"/>
            <w:noProof/>
            <w:webHidden/>
          </w:rPr>
        </w:r>
        <w:r w:rsidRPr="007B0E93">
          <w:rPr>
            <w:rFonts w:ascii="Times New Roman" w:hAnsi="Times New Roman"/>
            <w:noProof/>
            <w:webHidden/>
          </w:rPr>
          <w:fldChar w:fldCharType="separate"/>
        </w:r>
        <w:r w:rsidR="00DC7754">
          <w:rPr>
            <w:rFonts w:ascii="Times New Roman" w:hAnsi="Times New Roman"/>
            <w:noProof/>
            <w:webHidden/>
          </w:rPr>
          <w:t>56</w:t>
        </w:r>
        <w:r w:rsidRPr="007B0E93">
          <w:rPr>
            <w:rFonts w:ascii="Times New Roman" w:hAnsi="Times New Roman"/>
            <w:noProof/>
            <w:webHidden/>
          </w:rPr>
          <w:fldChar w:fldCharType="end"/>
        </w:r>
      </w:hyperlink>
    </w:p>
    <w:p w:rsidR="00894B33" w:rsidRPr="000A1DE1" w:rsidRDefault="00376D1B" w:rsidP="007B0E93">
      <w:pPr>
        <w:tabs>
          <w:tab w:val="right" w:leader="dot" w:pos="9360"/>
        </w:tabs>
        <w:spacing w:after="120"/>
        <w:ind w:left="720"/>
      </w:pPr>
      <w:r w:rsidRPr="007B0E93">
        <w:rPr>
          <w:b/>
          <w:szCs w:val="22"/>
        </w:rPr>
        <w:fldChar w:fldCharType="end"/>
      </w:r>
      <w:bookmarkEnd w:id="8"/>
    </w:p>
    <w:p w:rsidR="00943F95" w:rsidRPr="000A1DE1" w:rsidRDefault="00943F95" w:rsidP="00943F95">
      <w:pPr>
        <w:tabs>
          <w:tab w:val="right" w:leader="dot" w:pos="9360"/>
        </w:tabs>
        <w:spacing w:after="40"/>
        <w:ind w:left="720"/>
      </w:pPr>
    </w:p>
    <w:p w:rsidR="00943F95" w:rsidRPr="000A1DE1" w:rsidRDefault="00943F95" w:rsidP="00311D5D">
      <w:pPr>
        <w:spacing w:line="240" w:lineRule="auto"/>
        <w:rPr>
          <w:b/>
          <w:bCs/>
          <w:sz w:val="28"/>
          <w:szCs w:val="20"/>
        </w:rPr>
      </w:pPr>
    </w:p>
    <w:p w:rsidR="00E6595D" w:rsidRPr="000A1DE1" w:rsidRDefault="006644E8" w:rsidP="00426094">
      <w:pPr>
        <w:pStyle w:val="Heading1"/>
        <w:shd w:val="clear" w:color="auto" w:fill="780000"/>
        <w:spacing w:line="260" w:lineRule="exact"/>
        <w:ind w:left="0"/>
      </w:pPr>
      <w:bookmarkStart w:id="9" w:name="_Toc429567953"/>
      <w:bookmarkEnd w:id="2"/>
      <w:r w:rsidRPr="000A1DE1">
        <w:lastRenderedPageBreak/>
        <w:t>Executive Summary</w:t>
      </w:r>
      <w:bookmarkEnd w:id="9"/>
    </w:p>
    <w:p w:rsidR="00CA76C9" w:rsidRDefault="00CA76C9" w:rsidP="00CA76C9">
      <w:bookmarkStart w:id="10" w:name="_GoBack"/>
      <w:bookmarkEnd w:id="10"/>
    </w:p>
    <w:p w:rsidR="00CA76C9" w:rsidRPr="00302D7F" w:rsidRDefault="00CA76C9" w:rsidP="00C80BC9">
      <w:r w:rsidRPr="003B3997">
        <w:t>The Massachusetts Department of Elementary and Secondary Education (ESE) was awarded a federal Race to the Top (RTTT) grant for the years 2010</w:t>
      </w:r>
      <w:r>
        <w:t>–</w:t>
      </w:r>
      <w:r w:rsidRPr="003B3997">
        <w:t>2014. The college and career readiness components of the grant were designed to help students develop</w:t>
      </w:r>
      <w:r w:rsidRPr="003B3997">
        <w:rPr>
          <w:bCs/>
        </w:rPr>
        <w:t xml:space="preserve"> </w:t>
      </w:r>
      <w:r>
        <w:rPr>
          <w:bCs/>
        </w:rPr>
        <w:t>“</w:t>
      </w:r>
      <w:r w:rsidRPr="003B3997">
        <w:rPr>
          <w:bCs/>
        </w:rPr>
        <w:t>knowledge and skills necessary for success in postsecondary education and economically viable career pathways.</w:t>
      </w:r>
      <w:r>
        <w:rPr>
          <w:bCs/>
        </w:rPr>
        <w:t>”</w:t>
      </w:r>
      <w:r w:rsidRPr="003B3997">
        <w:rPr>
          <w:bCs/>
        </w:rPr>
        <w:t xml:space="preserve"> </w:t>
      </w:r>
      <w:r w:rsidRPr="003B3997">
        <w:t xml:space="preserve">The RTTT initiatives </w:t>
      </w:r>
      <w:r>
        <w:t xml:space="preserve">were </w:t>
      </w:r>
      <w:r w:rsidRPr="003B3997">
        <w:t xml:space="preserve">intended to provide students with opportunities to participate in quality, upper-level high school coursework and new approaches to assist them with high school completion and transition to higher education and the workforce. </w:t>
      </w:r>
      <w:r w:rsidR="00302D7F" w:rsidRPr="003B3997">
        <w:t xml:space="preserve">These </w:t>
      </w:r>
      <w:r w:rsidR="00302D7F" w:rsidRPr="00302D7F">
        <w:t xml:space="preserve">programs were </w:t>
      </w:r>
      <w:r w:rsidR="00302D7F" w:rsidRPr="00302D7F">
        <w:rPr>
          <w:rFonts w:eastAsia="Batang"/>
        </w:rPr>
        <w:t xml:space="preserve">part of a broader effort, as specified in the </w:t>
      </w:r>
      <w:r w:rsidR="00302D7F" w:rsidRPr="00302D7F">
        <w:t xml:space="preserve">Delivery Plan of ESE's College and Career Readiness group, to increase the Massachusetts </w:t>
      </w:r>
      <w:r w:rsidR="00302D7F" w:rsidRPr="00302D7F">
        <w:rPr>
          <w:color w:val="000000"/>
        </w:rPr>
        <w:t xml:space="preserve">5-year high school graduation rate from 84.7 percent in 2010 to 88.3 percent in 2014, and to increase the number of </w:t>
      </w:r>
      <w:r w:rsidR="00AE5EE7">
        <w:rPr>
          <w:color w:val="000000"/>
        </w:rPr>
        <w:t>graduates</w:t>
      </w:r>
      <w:r w:rsidR="00302D7F" w:rsidRPr="00302D7F">
        <w:rPr>
          <w:color w:val="000000"/>
        </w:rPr>
        <w:t xml:space="preserve"> who complete the MassCore program of study statewide from 68.9 percent in 2010 to 85.0 percent in 2014.</w:t>
      </w:r>
    </w:p>
    <w:p w:rsidR="00CA76C9" w:rsidRPr="00302D7F" w:rsidRDefault="00CA76C9" w:rsidP="00C80BC9"/>
    <w:p w:rsidR="00CA76C9" w:rsidRDefault="00CA76C9" w:rsidP="00C80BC9">
      <w:pPr>
        <w:spacing w:after="120"/>
        <w:rPr>
          <w:rFonts w:eastAsia="Batang"/>
        </w:rPr>
      </w:pPr>
      <w:r w:rsidRPr="00302D7F">
        <w:t>The UMass Donahue Institute conducted</w:t>
      </w:r>
      <w:r>
        <w:t xml:space="preserve"> </w:t>
      </w:r>
      <w:r w:rsidRPr="00F33226">
        <w:t xml:space="preserve">an evaluation of three of the </w:t>
      </w:r>
      <w:r>
        <w:t xml:space="preserve">college and career readiness </w:t>
      </w:r>
      <w:r w:rsidRPr="00F33226">
        <w:t>components of the Massachusetts RTTT efforts—the Pre-AP Teacher Training program, the STEM-focused Early College High Schools (ECHS), and the MassCore Policy and Implementation initiative.</w:t>
      </w:r>
      <w:r>
        <w:t xml:space="preserve"> </w:t>
      </w:r>
      <w:r w:rsidRPr="00D809C2">
        <w:rPr>
          <w:rFonts w:eastAsia="Batang"/>
        </w:rPr>
        <w:t xml:space="preserve">For each of these three programs, this </w:t>
      </w:r>
      <w:r>
        <w:rPr>
          <w:rFonts w:eastAsia="Batang"/>
        </w:rPr>
        <w:t xml:space="preserve">report </w:t>
      </w:r>
      <w:r w:rsidRPr="00D809C2">
        <w:rPr>
          <w:rFonts w:eastAsia="Batang"/>
        </w:rPr>
        <w:t xml:space="preserve">provides </w:t>
      </w:r>
      <w:r>
        <w:rPr>
          <w:rFonts w:eastAsia="Batang"/>
        </w:rPr>
        <w:t xml:space="preserve">final </w:t>
      </w:r>
      <w:r w:rsidRPr="00D809C2">
        <w:rPr>
          <w:rFonts w:eastAsia="Batang"/>
        </w:rPr>
        <w:t xml:space="preserve">evaluation findings for the </w:t>
      </w:r>
      <w:r>
        <w:rPr>
          <w:rFonts w:eastAsia="Batang"/>
        </w:rPr>
        <w:t>2010–14 grant period. This report also references the following annual reports from the evaluation, which provide substantial additional detail about evaluation methods and findings:</w:t>
      </w:r>
    </w:p>
    <w:p w:rsidR="00CA76C9" w:rsidRDefault="00CA76C9" w:rsidP="00C80BC9">
      <w:pPr>
        <w:pStyle w:val="ListParagraph"/>
        <w:numPr>
          <w:ilvl w:val="0"/>
          <w:numId w:val="20"/>
        </w:numPr>
        <w:spacing w:after="120" w:line="260" w:lineRule="exact"/>
        <w:contextualSpacing w:val="0"/>
        <w:rPr>
          <w:rFonts w:ascii="Times New Roman" w:eastAsia="Batang" w:hAnsi="Times New Roman"/>
        </w:rPr>
      </w:pPr>
      <w:r w:rsidRPr="003D2FFC">
        <w:rPr>
          <w:rFonts w:ascii="Times New Roman" w:eastAsia="Batang" w:hAnsi="Times New Roman"/>
        </w:rPr>
        <w:t>Annual Report 2012 –</w:t>
      </w:r>
      <w:r w:rsidR="002D0C41">
        <w:rPr>
          <w:rFonts w:ascii="Times New Roman" w:eastAsia="Batang" w:hAnsi="Times New Roman"/>
        </w:rPr>
        <w:t xml:space="preserve"> </w:t>
      </w:r>
      <w:hyperlink r:id="rId16" w:history="1">
        <w:r w:rsidR="002D0C41" w:rsidRPr="006F34D7">
          <w:rPr>
            <w:rStyle w:val="Hyperlink"/>
            <w:rFonts w:ascii="Times New Roman" w:eastAsia="Batang" w:hAnsi="Times New Roman"/>
          </w:rPr>
          <w:t>http://www.doe.mass.edu/research/reports/2012/09RTTT-CCR2012.pdf</w:t>
        </w:r>
      </w:hyperlink>
    </w:p>
    <w:p w:rsidR="00CA76C9" w:rsidRPr="002D0C41" w:rsidRDefault="00CA76C9" w:rsidP="00C80BC9">
      <w:pPr>
        <w:pStyle w:val="ListParagraph"/>
        <w:numPr>
          <w:ilvl w:val="0"/>
          <w:numId w:val="20"/>
        </w:numPr>
        <w:spacing w:after="120" w:line="260" w:lineRule="exact"/>
        <w:contextualSpacing w:val="0"/>
        <w:rPr>
          <w:rFonts w:ascii="Times New Roman" w:eastAsia="Batang" w:hAnsi="Times New Roman"/>
          <w:u w:val="single"/>
        </w:rPr>
      </w:pPr>
      <w:r w:rsidRPr="003D2FFC">
        <w:rPr>
          <w:rFonts w:ascii="Times New Roman" w:eastAsia="Batang" w:hAnsi="Times New Roman"/>
        </w:rPr>
        <w:t>Annual Report 201</w:t>
      </w:r>
      <w:r>
        <w:rPr>
          <w:rFonts w:ascii="Times New Roman" w:eastAsia="Batang" w:hAnsi="Times New Roman"/>
        </w:rPr>
        <w:t>3</w:t>
      </w:r>
      <w:r w:rsidRPr="003D2FFC">
        <w:rPr>
          <w:rFonts w:ascii="Times New Roman" w:eastAsia="Batang" w:hAnsi="Times New Roman"/>
        </w:rPr>
        <w:t xml:space="preserve"> –</w:t>
      </w:r>
      <w:r w:rsidR="002D0C41">
        <w:rPr>
          <w:rFonts w:ascii="Times New Roman" w:eastAsia="Batang" w:hAnsi="Times New Roman"/>
        </w:rPr>
        <w:t xml:space="preserve"> </w:t>
      </w:r>
      <w:hyperlink r:id="rId17" w:history="1">
        <w:r w:rsidR="002D0C41" w:rsidRPr="006F34D7">
          <w:rPr>
            <w:rStyle w:val="Hyperlink"/>
            <w:rFonts w:ascii="Times New Roman" w:eastAsia="Batang" w:hAnsi="Times New Roman"/>
          </w:rPr>
          <w:t>http://www.doe.mass.edu/research/reports/2013/09RTTT-CCR2013.pdf</w:t>
        </w:r>
      </w:hyperlink>
    </w:p>
    <w:p w:rsidR="00CA76C9" w:rsidRDefault="00CA76C9" w:rsidP="00302D7F">
      <w:pPr>
        <w:pStyle w:val="ListParagraph"/>
        <w:numPr>
          <w:ilvl w:val="0"/>
          <w:numId w:val="20"/>
        </w:numPr>
        <w:spacing w:after="120" w:line="260" w:lineRule="exact"/>
        <w:ind w:left="360" w:firstLine="0"/>
        <w:contextualSpacing w:val="0"/>
        <w:rPr>
          <w:rFonts w:ascii="Times New Roman" w:eastAsia="Batang" w:hAnsi="Times New Roman"/>
        </w:rPr>
      </w:pPr>
      <w:r w:rsidRPr="00776A4E">
        <w:rPr>
          <w:rFonts w:ascii="Times New Roman" w:eastAsia="Batang" w:hAnsi="Times New Roman"/>
        </w:rPr>
        <w:t>Annual Report 2014 –</w:t>
      </w:r>
      <w:r w:rsidR="002D0C41">
        <w:rPr>
          <w:rFonts w:ascii="Times New Roman" w:eastAsia="Batang" w:hAnsi="Times New Roman"/>
        </w:rPr>
        <w:t xml:space="preserve"> </w:t>
      </w:r>
      <w:hyperlink r:id="rId18" w:history="1">
        <w:r w:rsidR="002D0C41" w:rsidRPr="006F34D7">
          <w:rPr>
            <w:rStyle w:val="Hyperlink"/>
            <w:rFonts w:ascii="Times New Roman" w:eastAsia="Batang" w:hAnsi="Times New Roman"/>
          </w:rPr>
          <w:t>http://www.doe.mass.edu/research/reports/2014/09RTTT-CCR2014.pdf</w:t>
        </w:r>
      </w:hyperlink>
    </w:p>
    <w:p w:rsidR="00302D7F" w:rsidRDefault="00302D7F" w:rsidP="00C80BC9">
      <w:pPr>
        <w:rPr>
          <w:b/>
        </w:rPr>
      </w:pPr>
      <w:r>
        <w:t>Two ESE Delivery Plan goals regarding graduation rates and MassCore completion are described above. The goal for the Massachusetts 5-year high school graduation rate was to reach 88.3 percent by 2014. The most recent available 5-year graduate rate is 87.7 percent for 2013, which reflects an increase of 3</w:t>
      </w:r>
      <w:r w:rsidR="000C11EB">
        <w:t>.0</w:t>
      </w:r>
      <w:r>
        <w:t xml:space="preserve"> percentage points since 2010. The 5-year rate for 2014 is not available yet, but if the trend since 2010 continues, the Commonwealth would achieve the goal of 88.3 percent. The MassCore completion goal was 85.0 percent statewide by 2014. As described in greater detail in the MassCore section below, the 2014 rate of 72.4 percent fell short of this goal, and limitations of the relevant indicator call into question the accuracy of MassCore completion rate calculations more generally.</w:t>
      </w:r>
    </w:p>
    <w:p w:rsidR="00302D7F" w:rsidRDefault="00302D7F" w:rsidP="00C80BC9">
      <w:pPr>
        <w:rPr>
          <w:b/>
        </w:rPr>
      </w:pPr>
    </w:p>
    <w:p w:rsidR="00314CC1" w:rsidRPr="00314CC1" w:rsidRDefault="00314CC1" w:rsidP="00C80BC9">
      <w:pPr>
        <w:rPr>
          <w:b/>
        </w:rPr>
      </w:pPr>
      <w:r w:rsidRPr="00314CC1">
        <w:rPr>
          <w:b/>
        </w:rPr>
        <w:t>Pre-AP Teacher Training</w:t>
      </w:r>
    </w:p>
    <w:p w:rsidR="00314CC1" w:rsidRDefault="00314CC1" w:rsidP="00C80BC9">
      <w:pPr>
        <w:rPr>
          <w:b/>
        </w:rPr>
      </w:pPr>
    </w:p>
    <w:p w:rsidR="00CA76C9" w:rsidRPr="000A1DE1" w:rsidRDefault="00CA76C9" w:rsidP="00C80BC9">
      <w:r w:rsidRPr="000A1DE1">
        <w:t xml:space="preserve">The aims of the Pre-AP Teacher Training program </w:t>
      </w:r>
      <w:r>
        <w:t>we</w:t>
      </w:r>
      <w:r w:rsidRPr="000A1DE1">
        <w:t xml:space="preserve">re to increase the number of </w:t>
      </w:r>
      <w:r>
        <w:t>low income</w:t>
      </w:r>
      <w:r w:rsidRPr="000A1DE1">
        <w:t xml:space="preserve"> and minority students prepared to participate and succeed in Advanced Placement courses and credit-bearing college-level coursework</w:t>
      </w:r>
      <w:r>
        <w:t xml:space="preserve"> in English language arts (ELA), mathematics, and science</w:t>
      </w:r>
      <w:r w:rsidRPr="000A1DE1">
        <w:t xml:space="preserve">; to provide teachers in grades 6–12 with high-quality professional development to assist them in developing curricula, instruction, and assessments that prepare students for AP coursework; and to provide an opportunity for teachers to collaborate in horizontal and vertical teams and to network with other teachers in their region for the purpose of improving curriculum and instruction. </w:t>
      </w:r>
    </w:p>
    <w:p w:rsidR="00CA76C9" w:rsidRPr="000A1DE1" w:rsidRDefault="00CA76C9" w:rsidP="00C80BC9">
      <w:pPr>
        <w:shd w:val="clear" w:color="auto" w:fill="FFFFFF" w:themeFill="background1"/>
      </w:pPr>
    </w:p>
    <w:p w:rsidR="00CA76C9" w:rsidRDefault="00CA76C9" w:rsidP="00C80BC9">
      <w:pPr>
        <w:shd w:val="clear" w:color="auto" w:fill="FFFFFF" w:themeFill="background1"/>
      </w:pPr>
      <w:r w:rsidRPr="00000889">
        <w:t xml:space="preserve">Districts selected </w:t>
      </w:r>
      <w:r>
        <w:t xml:space="preserve">one or more of the Pre-AP disciplines (i.e., ELA, </w:t>
      </w:r>
      <w:r w:rsidRPr="00000889">
        <w:t xml:space="preserve">mathematics, </w:t>
      </w:r>
      <w:r>
        <w:t xml:space="preserve">and </w:t>
      </w:r>
      <w:r w:rsidRPr="00000889">
        <w:t>science</w:t>
      </w:r>
      <w:r>
        <w:t>) in which to participate in teacher training</w:t>
      </w:r>
      <w:r w:rsidRPr="00000889">
        <w:t>.</w:t>
      </w:r>
      <w:r>
        <w:t xml:space="preserve"> The 42 “</w:t>
      </w:r>
      <w:r w:rsidRPr="000A1DE1">
        <w:t>Project 4D</w:t>
      </w:r>
      <w:r>
        <w:t>”</w:t>
      </w:r>
      <w:r w:rsidRPr="000A1DE1">
        <w:t xml:space="preserve"> districts </w:t>
      </w:r>
      <w:r>
        <w:t xml:space="preserve">were </w:t>
      </w:r>
      <w:r w:rsidRPr="000A1DE1">
        <w:t xml:space="preserve">those </w:t>
      </w:r>
      <w:r>
        <w:t xml:space="preserve">that </w:t>
      </w:r>
      <w:r w:rsidRPr="000A1DE1">
        <w:t>agreed to send the same teachers for four-day trainings in three consecutive summers, to create vertical teams of teachers</w:t>
      </w:r>
      <w:r>
        <w:t xml:space="preserve"> that would implement the Pre-AP program</w:t>
      </w:r>
      <w:r w:rsidRPr="000A1DE1">
        <w:t xml:space="preserve">, to hold quarterly </w:t>
      </w:r>
      <w:r>
        <w:t>“</w:t>
      </w:r>
      <w:r w:rsidRPr="000A1DE1">
        <w:t>vertical team meetings</w:t>
      </w:r>
      <w:r>
        <w:t>” of these teachers</w:t>
      </w:r>
      <w:r w:rsidRPr="000A1DE1">
        <w:t xml:space="preserve">, and to have “lead teachers” who </w:t>
      </w:r>
      <w:r>
        <w:t xml:space="preserve">would </w:t>
      </w:r>
      <w:r w:rsidRPr="000A1DE1">
        <w:t xml:space="preserve">organize and run the vertical team meetings and attend an additional </w:t>
      </w:r>
      <w:r w:rsidRPr="000A1DE1">
        <w:lastRenderedPageBreak/>
        <w:t xml:space="preserve">training day for lead teachers. Other districts </w:t>
      </w:r>
      <w:r>
        <w:t xml:space="preserve">used </w:t>
      </w:r>
      <w:r w:rsidRPr="000A1DE1">
        <w:t>RTTT Goal 4A or non-RTTT funds</w:t>
      </w:r>
      <w:r>
        <w:t>; these</w:t>
      </w:r>
      <w:r w:rsidRPr="000A1DE1">
        <w:t xml:space="preserve"> districts </w:t>
      </w:r>
      <w:r>
        <w:t xml:space="preserve">were </w:t>
      </w:r>
      <w:r w:rsidRPr="000A1DE1">
        <w:t xml:space="preserve">not required to commit to vertical teaming and sending teams for multiple years of training. </w:t>
      </w:r>
    </w:p>
    <w:p w:rsidR="00CA76C9" w:rsidRDefault="00CA76C9" w:rsidP="00C80BC9">
      <w:pPr>
        <w:shd w:val="clear" w:color="auto" w:fill="FFFFFF" w:themeFill="background1"/>
      </w:pPr>
    </w:p>
    <w:p w:rsidR="00CA76C9" w:rsidRDefault="00CA76C9" w:rsidP="00C80BC9">
      <w:pPr>
        <w:shd w:val="clear" w:color="auto" w:fill="FFFFFF" w:themeFill="background1"/>
      </w:pPr>
      <w:r>
        <w:t>In total, 75 districts began their training in the first or second year of the grant—</w:t>
      </w:r>
      <w:r w:rsidRPr="000A1DE1">
        <w:t xml:space="preserve">49 </w:t>
      </w:r>
      <w:r>
        <w:t xml:space="preserve">in </w:t>
      </w:r>
      <w:r w:rsidRPr="000A1DE1">
        <w:t xml:space="preserve">ELA, 59 </w:t>
      </w:r>
      <w:r>
        <w:t xml:space="preserve">in </w:t>
      </w:r>
      <w:r w:rsidRPr="000A1DE1">
        <w:t xml:space="preserve">mathematics, and 56 </w:t>
      </w:r>
      <w:r>
        <w:t xml:space="preserve">in </w:t>
      </w:r>
      <w:r w:rsidRPr="000A1DE1">
        <w:t xml:space="preserve">science. </w:t>
      </w:r>
      <w:r>
        <w:t>Twenty-one additional d</w:t>
      </w:r>
      <w:r w:rsidRPr="000A1DE1">
        <w:t xml:space="preserve">istricts begin their training </w:t>
      </w:r>
      <w:r>
        <w:t xml:space="preserve">in </w:t>
      </w:r>
      <w:r w:rsidRPr="000A1DE1">
        <w:t xml:space="preserve">summer 2013 </w:t>
      </w:r>
      <w:r>
        <w:t xml:space="preserve">or summer </w:t>
      </w:r>
      <w:r w:rsidRPr="000A1DE1">
        <w:t>2014</w:t>
      </w:r>
      <w:r>
        <w:t>, although they</w:t>
      </w:r>
      <w:r w:rsidRPr="000A1DE1">
        <w:t xml:space="preserve"> were not part of the primary RTTT Pre-AP intervention, and some did not use RTTT funds to procure Pre-AP training services.</w:t>
      </w:r>
    </w:p>
    <w:p w:rsidR="00CA76C9" w:rsidRDefault="00CA76C9" w:rsidP="00C80BC9">
      <w:pPr>
        <w:shd w:val="clear" w:color="auto" w:fill="FFFFFF" w:themeFill="background1"/>
      </w:pPr>
    </w:p>
    <w:p w:rsidR="00CA76C9" w:rsidRDefault="00CA76C9" w:rsidP="00C80BC9">
      <w:r>
        <w:t xml:space="preserve">The evaluation findings offer a complex picture regarding Pre-AP program implementation and impacts. </w:t>
      </w:r>
      <w:r w:rsidRPr="000A1DE1">
        <w:t xml:space="preserve">The state’s </w:t>
      </w:r>
      <w:r>
        <w:t>performance goal was for teachers to complete 1,000 teacher years of training. This goal was substantially exceeded, with 3,170 teacher years of training completed—1,310 in ELA, 1,245 in mathematics, and 615 in science. Annual surveys and interviews indicated that teachers were implementing Pre-AP lessons in their classrooms, which almost all responden</w:t>
      </w:r>
      <w:r w:rsidR="001C095C">
        <w:t>ts agreed were examples of high-</w:t>
      </w:r>
      <w:r>
        <w:t>quality pedagogical practices.</w:t>
      </w:r>
    </w:p>
    <w:p w:rsidR="00CA76C9" w:rsidRDefault="00CA76C9" w:rsidP="00C80BC9"/>
    <w:p w:rsidR="00CA76C9" w:rsidRPr="00DB514A" w:rsidRDefault="00CA76C9" w:rsidP="00C80BC9">
      <w:r>
        <w:t xml:space="preserve">The proposed model was for teachers to complete three summers of training, but this was done by only a limited percentage of teachers (25 percent in ELA, 31 percent in mathematics, and 11 percent in science). During the final program year, teachers reported having conducted an average of six Pre-AP lessons by April. (Most administrators reported putting numerous structures in place for promoting program implementation, but did not establish a specific number of Pre-AP activities that teachers were expected to conduct in a given marking period or school year.) With regard to their ability to implement </w:t>
      </w:r>
      <w:r w:rsidRPr="000A1DE1">
        <w:rPr>
          <w:rFonts w:eastAsia="Calibri"/>
        </w:rPr>
        <w:t xml:space="preserve">Pre-AP lessons and/or assessments, </w:t>
      </w:r>
      <w:r>
        <w:rPr>
          <w:rFonts w:eastAsia="Calibri"/>
        </w:rPr>
        <w:t xml:space="preserve">nearly half of teacher survey respondents did not agree that they </w:t>
      </w:r>
      <w:r w:rsidRPr="000A1DE1">
        <w:rPr>
          <w:rFonts w:eastAsia="Calibri"/>
        </w:rPr>
        <w:t>had adequate curricular resources</w:t>
      </w:r>
      <w:r>
        <w:rPr>
          <w:rFonts w:eastAsia="Calibri"/>
        </w:rPr>
        <w:t xml:space="preserve">, </w:t>
      </w:r>
      <w:r w:rsidRPr="000A1DE1">
        <w:rPr>
          <w:rFonts w:eastAsia="Calibri"/>
        </w:rPr>
        <w:t xml:space="preserve">classroom equipment and supplies, </w:t>
      </w:r>
      <w:r>
        <w:rPr>
          <w:rFonts w:eastAsia="Calibri"/>
        </w:rPr>
        <w:t>or long enough class periods. Only one third agreed that they had</w:t>
      </w:r>
      <w:r w:rsidRPr="000A1DE1">
        <w:rPr>
          <w:rFonts w:eastAsia="Calibri"/>
        </w:rPr>
        <w:t xml:space="preserve"> adequate planning time </w:t>
      </w:r>
      <w:r>
        <w:rPr>
          <w:rFonts w:eastAsia="Calibri"/>
        </w:rPr>
        <w:t xml:space="preserve">and </w:t>
      </w:r>
      <w:r w:rsidRPr="000A1DE1">
        <w:rPr>
          <w:rFonts w:eastAsia="Calibri"/>
          <w:color w:val="000000"/>
        </w:rPr>
        <w:t>that their students had sufficient academic preparation to participate in the Pre-AP lessons and/or assessments targeted to their grade level</w:t>
      </w:r>
      <w:r>
        <w:rPr>
          <w:rFonts w:eastAsia="Calibri"/>
          <w:color w:val="000000"/>
        </w:rPr>
        <w:t>.</w:t>
      </w:r>
    </w:p>
    <w:p w:rsidR="00CA76C9" w:rsidRDefault="00CA76C9" w:rsidP="00C80BC9">
      <w:pPr>
        <w:rPr>
          <w:rFonts w:eastAsia="Calibri"/>
        </w:rPr>
      </w:pPr>
    </w:p>
    <w:p w:rsidR="00CA76C9" w:rsidRDefault="00CA76C9" w:rsidP="00C80BC9">
      <w:pPr>
        <w:rPr>
          <w:rFonts w:eastAsia="Calibri"/>
        </w:rPr>
      </w:pPr>
      <w:r>
        <w:t xml:space="preserve">With regard to program impacts, a mixed picture also emerged. Of more than 500 teachers from 4D districts who responded to the school year 2014 teacher survey, </w:t>
      </w:r>
      <w:r w:rsidRPr="0084247A">
        <w:rPr>
          <w:rFonts w:eastAsia="Calibri"/>
        </w:rPr>
        <w:t>70</w:t>
      </w:r>
      <w:r>
        <w:rPr>
          <w:rFonts w:eastAsia="Calibri"/>
        </w:rPr>
        <w:t xml:space="preserve"> percent o</w:t>
      </w:r>
      <w:r w:rsidRPr="0084247A">
        <w:rPr>
          <w:rFonts w:eastAsia="Calibri"/>
        </w:rPr>
        <w:t xml:space="preserve">r </w:t>
      </w:r>
      <w:r>
        <w:rPr>
          <w:rFonts w:eastAsia="Calibri"/>
        </w:rPr>
        <w:t xml:space="preserve">more reported </w:t>
      </w:r>
      <w:r w:rsidRPr="0084247A">
        <w:rPr>
          <w:rFonts w:eastAsia="Calibri"/>
        </w:rPr>
        <w:t xml:space="preserve">that, as a result of the Pre-AP training, they </w:t>
      </w:r>
      <w:r>
        <w:rPr>
          <w:rFonts w:eastAsia="Calibri"/>
        </w:rPr>
        <w:t xml:space="preserve">teach more Pre-AP content, </w:t>
      </w:r>
      <w:r w:rsidRPr="0084247A">
        <w:rPr>
          <w:rFonts w:eastAsia="Calibri"/>
        </w:rPr>
        <w:t>use more Pre-AP pedagogical strategies in the classroom</w:t>
      </w:r>
      <w:r>
        <w:rPr>
          <w:rFonts w:eastAsia="Calibri"/>
        </w:rPr>
        <w:t xml:space="preserve">, </w:t>
      </w:r>
      <w:r w:rsidRPr="0084247A">
        <w:rPr>
          <w:rFonts w:eastAsia="Calibri"/>
        </w:rPr>
        <w:t>improved their content knowledge in their primary disci</w:t>
      </w:r>
      <w:r>
        <w:rPr>
          <w:rFonts w:eastAsia="Calibri"/>
        </w:rPr>
        <w:t>pline,</w:t>
      </w:r>
      <w:r w:rsidRPr="0084247A">
        <w:rPr>
          <w:rFonts w:eastAsia="Calibri"/>
        </w:rPr>
        <w:t xml:space="preserve"> and have greater awareness of the importanc</w:t>
      </w:r>
      <w:r>
        <w:rPr>
          <w:rFonts w:eastAsia="Calibri"/>
        </w:rPr>
        <w:t>e of using Pre-AP strategies</w:t>
      </w:r>
      <w:r w:rsidRPr="0084247A">
        <w:rPr>
          <w:rFonts w:eastAsia="Calibri"/>
        </w:rPr>
        <w:t xml:space="preserve">. </w:t>
      </w:r>
      <w:r>
        <w:rPr>
          <w:rFonts w:eastAsia="Calibri"/>
        </w:rPr>
        <w:t xml:space="preserve">Just over half </w:t>
      </w:r>
      <w:r w:rsidRPr="0084247A">
        <w:rPr>
          <w:rFonts w:eastAsia="Calibri"/>
        </w:rPr>
        <w:t xml:space="preserve">agreed that they now use more </w:t>
      </w:r>
      <w:r>
        <w:rPr>
          <w:rFonts w:eastAsia="Calibri"/>
        </w:rPr>
        <w:t>Pre-AP assessment strategies</w:t>
      </w:r>
      <w:r w:rsidRPr="0084247A">
        <w:rPr>
          <w:rFonts w:eastAsia="Calibri"/>
        </w:rPr>
        <w:t xml:space="preserve">, </w:t>
      </w:r>
      <w:r>
        <w:rPr>
          <w:rFonts w:eastAsia="Calibri"/>
        </w:rPr>
        <w:t xml:space="preserve">that they </w:t>
      </w:r>
      <w:r w:rsidRPr="0084247A">
        <w:rPr>
          <w:rFonts w:eastAsia="Calibri"/>
        </w:rPr>
        <w:t>have changed their teaching philosophy to be more consis</w:t>
      </w:r>
      <w:r>
        <w:rPr>
          <w:rFonts w:eastAsia="Calibri"/>
        </w:rPr>
        <w:t>tent with the Pre-AP program</w:t>
      </w:r>
      <w:r w:rsidRPr="0084247A">
        <w:rPr>
          <w:rFonts w:eastAsia="Calibri"/>
        </w:rPr>
        <w:t xml:space="preserve">, and </w:t>
      </w:r>
      <w:r>
        <w:rPr>
          <w:rFonts w:eastAsia="Calibri"/>
        </w:rPr>
        <w:t xml:space="preserve">that </w:t>
      </w:r>
      <w:r w:rsidRPr="0084247A">
        <w:rPr>
          <w:rFonts w:eastAsia="Calibri"/>
        </w:rPr>
        <w:t xml:space="preserve">implementing </w:t>
      </w:r>
      <w:r>
        <w:rPr>
          <w:rFonts w:eastAsia="Calibri"/>
        </w:rPr>
        <w:t>Laying the Foundation (</w:t>
      </w:r>
      <w:r w:rsidRPr="0084247A">
        <w:rPr>
          <w:rFonts w:eastAsia="Calibri"/>
        </w:rPr>
        <w:t>LTF</w:t>
      </w:r>
      <w:r>
        <w:rPr>
          <w:rFonts w:eastAsia="Calibri"/>
        </w:rPr>
        <w:t>)</w:t>
      </w:r>
      <w:r w:rsidRPr="0084247A">
        <w:rPr>
          <w:rFonts w:eastAsia="Calibri"/>
        </w:rPr>
        <w:t xml:space="preserve"> lessons and assessments represents a substantial chang</w:t>
      </w:r>
      <w:r>
        <w:rPr>
          <w:rFonts w:eastAsia="Calibri"/>
        </w:rPr>
        <w:t>e to their teaching practice.</w:t>
      </w:r>
    </w:p>
    <w:p w:rsidR="00CA76C9" w:rsidRDefault="00CA76C9" w:rsidP="00C80BC9">
      <w:pPr>
        <w:rPr>
          <w:rFonts w:eastAsia="Calibri"/>
        </w:rPr>
      </w:pPr>
    </w:p>
    <w:p w:rsidR="00CA76C9" w:rsidRDefault="00CA76C9" w:rsidP="00C80BC9">
      <w:pPr>
        <w:rPr>
          <w:rFonts w:eastAsia="Calibri"/>
        </w:rPr>
      </w:pPr>
      <w:r>
        <w:rPr>
          <w:rFonts w:eastAsia="Calibri"/>
        </w:rPr>
        <w:t xml:space="preserve">During the grant period, there were substantial increases in the percentage of high needs students taking AP courses—32 percentage points for Project 4D districts compared to 26 percentage points statewide. During the same time period, the percentage of high needs students earning an AP exam score of 3 </w:t>
      </w:r>
      <w:r w:rsidR="001C095C">
        <w:rPr>
          <w:rFonts w:eastAsia="Calibri"/>
        </w:rPr>
        <w:t xml:space="preserve">or higher </w:t>
      </w:r>
      <w:r>
        <w:rPr>
          <w:rFonts w:eastAsia="Calibri"/>
        </w:rPr>
        <w:t>increased by 23 percentage points for Project 4D students compared to 6 percentage points statewide. Attributing these changes to the Pre-AP program is difficult, however, because almost all high needs students in Project 4D districts were also in districts that were implementing the state’s AP program, which targets the same indicators related to AP course and exam participation and success. The impacts of these two programs are deeply intertwined and difficult to identify separately.</w:t>
      </w:r>
    </w:p>
    <w:p w:rsidR="00CA76C9" w:rsidRDefault="00CA76C9" w:rsidP="00C80BC9">
      <w:pPr>
        <w:rPr>
          <w:rFonts w:eastAsia="Calibri"/>
        </w:rPr>
      </w:pPr>
    </w:p>
    <w:p w:rsidR="00CA76C9" w:rsidRDefault="00CA76C9" w:rsidP="00C80BC9">
      <w:r>
        <w:rPr>
          <w:rFonts w:eastAsia="Calibri"/>
        </w:rPr>
        <w:t>No positive, district-level program impacts on 10</w:t>
      </w:r>
      <w:r w:rsidRPr="00920F93">
        <w:rPr>
          <w:rFonts w:eastAsia="Calibri"/>
          <w:vertAlign w:val="superscript"/>
        </w:rPr>
        <w:t>th</w:t>
      </w:r>
      <w:r>
        <w:rPr>
          <w:rFonts w:eastAsia="Calibri"/>
        </w:rPr>
        <w:t xml:space="preserve">-grade MCAS scores were detected. Comparative interrupted time series (CITS) analyses compared Pre-AP districts to similar districts that did not participate in the program, attempting to identify Pre-AP program impacts on MCAS performance in each Pre-AP academic discipline for all grade 6–12 students and several student subgroups, for districts with the highest implementation intensity, and in relation to achievement gaps. No differences were identified </w:t>
      </w:r>
      <w:r>
        <w:rPr>
          <w:rFonts w:eastAsia="Calibri"/>
        </w:rPr>
        <w:lastRenderedPageBreak/>
        <w:t>in 69 out of 75 comparisons. The six statistically significant comparisons favored the comparison districts over the Pre-AP districts, although in five of these comparisons the differences may not have been large enough to be educationally meaningful.</w:t>
      </w:r>
    </w:p>
    <w:p w:rsidR="00CA76C9" w:rsidRDefault="00CA76C9" w:rsidP="00C80BC9"/>
    <w:p w:rsidR="00CA76C9" w:rsidRDefault="00CA76C9" w:rsidP="00C80BC9">
      <w:r>
        <w:t>While these findings clearly show that the Pre-AP program did not have rapid, positive impacts on 10</w:t>
      </w:r>
      <w:r w:rsidRPr="00D410E1">
        <w:rPr>
          <w:vertAlign w:val="superscript"/>
        </w:rPr>
        <w:t>th</w:t>
      </w:r>
      <w:r>
        <w:t>-grade MCAS scores, the findings do not demonstrate that the Pre-AP program lacks the potential to have such impacts. Investigating MCAS scores over a longer period might show different outcomes, as the students who were in 6</w:t>
      </w:r>
      <w:r w:rsidRPr="00D410E1">
        <w:rPr>
          <w:vertAlign w:val="superscript"/>
        </w:rPr>
        <w:t>th</w:t>
      </w:r>
      <w:r>
        <w:t xml:space="preserve"> or 7</w:t>
      </w:r>
      <w:r w:rsidRPr="00D410E1">
        <w:rPr>
          <w:vertAlign w:val="superscript"/>
        </w:rPr>
        <w:t>th</w:t>
      </w:r>
      <w:r>
        <w:t xml:space="preserve"> grade when their teachers were first trained reach 10</w:t>
      </w:r>
      <w:r w:rsidRPr="00D410E1">
        <w:rPr>
          <w:vertAlign w:val="superscript"/>
        </w:rPr>
        <w:t>th</w:t>
      </w:r>
      <w:r>
        <w:t xml:space="preserve"> grade, or as the teachers become more experienced with implementing Pre-AP methods. In addition, the program may not have been implemented with sufficient intensity—with regard to percentage of teachers trained district-wide, years of teacher training completed, number of Pre-AP lessons taught, and/or the level of support for districts that was provided during a vendor transition—to achieve larger impacts on MCAS scores.</w:t>
      </w:r>
    </w:p>
    <w:p w:rsidR="00CA76C9" w:rsidRDefault="00CA76C9" w:rsidP="00C80BC9"/>
    <w:p w:rsidR="00CA76C9" w:rsidRDefault="00CA76C9" w:rsidP="00C80BC9">
      <w:r>
        <w:t xml:space="preserve">One factor potentially limiting the Pre-AP program’s impact in relation to comparison districts is the Commonwealth’s adoption of the Common Core State Standards in 2010, statewide </w:t>
      </w:r>
      <w:r w:rsidRPr="00633AD6">
        <w:t xml:space="preserve">professional development sessions on the new standards during school year 2011, and an expectation that all districts would align their curricula to the standards by the start of school year 2013. This change fully overlapped with the Pre-AP program period, </w:t>
      </w:r>
      <w:r>
        <w:t xml:space="preserve">which may have led non-Pre-AP districts to begin working with more rigorous curricula at the same time that Pre-AP districts began using the LTF program materials. </w:t>
      </w:r>
    </w:p>
    <w:p w:rsidR="00CA76C9" w:rsidRDefault="00CA76C9" w:rsidP="00C80BC9"/>
    <w:p w:rsidR="00CA76C9" w:rsidRDefault="00CA76C9" w:rsidP="00C80BC9">
      <w:pPr>
        <w:rPr>
          <w:color w:val="000000"/>
        </w:rPr>
      </w:pPr>
      <w:r w:rsidRPr="00011CCF">
        <w:rPr>
          <w:color w:val="000000"/>
        </w:rPr>
        <w:t>The creation of the Pre-AP program was made possible by the large infusion of</w:t>
      </w:r>
      <w:r>
        <w:rPr>
          <w:color w:val="000000"/>
        </w:rPr>
        <w:t xml:space="preserve"> resources from the RTTT award. ESE and the program vendors described multiple possible routes for the program and its impacts to continue beyond the RTTT period. First, both vendors plan to continue offering their Pre-AP training and materials to Massachusetts districts </w:t>
      </w:r>
      <w:r w:rsidR="00CB6E95">
        <w:rPr>
          <w:color w:val="000000"/>
        </w:rPr>
        <w:t>that</w:t>
      </w:r>
      <w:r>
        <w:rPr>
          <w:color w:val="000000"/>
        </w:rPr>
        <w:t xml:space="preserve"> identify internal or external resources to pay for those services, and some districts have already taken this step. Second, some districts have incorporated specific LTF activities into their curricula. Third, some districts have implemented train-the-trainer models that enable trained teachers within the district to disseminate Pre-AP strategies at lower cost than if provided by an external vendor. Fourth, ESE and the vendors believe that exposure to the Pre-AP program has shifted some teachers’ pedagogical approaches in ways that will continue beyond RTTT. Nonetheless, all informants have emphasized that sustainability will be challenging in some districts, due to insufficient resources to support additional training as well as the effort required to shift toward Pre-AP pedagogical approaches.</w:t>
      </w:r>
    </w:p>
    <w:p w:rsidR="00CA76C9" w:rsidRDefault="00CA76C9" w:rsidP="00C80BC9"/>
    <w:p w:rsidR="00CA76C9" w:rsidRDefault="00CA76C9" w:rsidP="00C80BC9">
      <w:r>
        <w:t>Based on the evaluation findings, strategic considerations are presented for districts that are continuing to pursue the implementation of Pre-AP programs. Proposed strategies include developing materials for differentiation of Pre-AP lessons, aligning district pacing guides with expectations for Pre-AP implementation, red</w:t>
      </w:r>
      <w:r w:rsidRPr="000029CC">
        <w:t>ucing training costs, budgeting for additional equipment, providing additional planning time, and assigning the lead teacher role to a district-level curriculum specialist rather than a classroom teacher.</w:t>
      </w:r>
    </w:p>
    <w:p w:rsidR="00314CC1" w:rsidRDefault="00314CC1" w:rsidP="00C80BC9"/>
    <w:p w:rsidR="00314CC1" w:rsidRDefault="00314CC1" w:rsidP="00C80BC9">
      <w:r w:rsidRPr="00314CC1">
        <w:rPr>
          <w:b/>
        </w:rPr>
        <w:t>STEM-focused Early College High Schools</w:t>
      </w:r>
    </w:p>
    <w:p w:rsidR="00314CC1" w:rsidRPr="00314CC1" w:rsidRDefault="00314CC1" w:rsidP="00C80BC9"/>
    <w:p w:rsidR="00C7366F" w:rsidRDefault="00C7366F" w:rsidP="00C80BC9">
      <w:pPr>
        <w:pStyle w:val="ListParagraph"/>
        <w:spacing w:after="0" w:line="260" w:lineRule="exact"/>
        <w:ind w:left="0"/>
        <w:contextualSpacing w:val="0"/>
        <w:rPr>
          <w:rFonts w:ascii="Times New Roman" w:hAnsi="Times New Roman"/>
        </w:rPr>
      </w:pPr>
      <w:r w:rsidRPr="00D859A7">
        <w:rPr>
          <w:rFonts w:ascii="Times New Roman" w:hAnsi="Times New Roman"/>
        </w:rPr>
        <w:t>In its RTTT proposal, ESE proposed to open six STEM early college high schools</w:t>
      </w:r>
      <w:r w:rsidR="00AD501A">
        <w:rPr>
          <w:rFonts w:ascii="Times New Roman" w:hAnsi="Times New Roman"/>
        </w:rPr>
        <w:t xml:space="preserve"> (ECHS)</w:t>
      </w:r>
      <w:r w:rsidRPr="00D859A7">
        <w:rPr>
          <w:rFonts w:ascii="Times New Roman" w:hAnsi="Times New Roman"/>
        </w:rPr>
        <w:t xml:space="preserve"> to reduce achievement gaps, provide an accelerated pathway to postsecondary education for underrepresented students, and prepare students for productive STEM careers by partnering with colleges and providing opportunities to earn up to two years of college credit while still in high school. </w:t>
      </w:r>
    </w:p>
    <w:p w:rsidR="00C7366F" w:rsidRDefault="00C7366F" w:rsidP="00C80BC9">
      <w:pPr>
        <w:pStyle w:val="ListParagraph"/>
        <w:spacing w:after="0" w:line="260" w:lineRule="exact"/>
        <w:ind w:left="0"/>
        <w:contextualSpacing w:val="0"/>
        <w:rPr>
          <w:rFonts w:ascii="Times New Roman" w:hAnsi="Times New Roman"/>
        </w:rPr>
      </w:pPr>
    </w:p>
    <w:p w:rsidR="00C7366F" w:rsidRPr="00823130" w:rsidRDefault="00C7366F" w:rsidP="00C80BC9">
      <w:pPr>
        <w:pStyle w:val="ListParagraph"/>
        <w:spacing w:after="0" w:line="260" w:lineRule="exact"/>
        <w:ind w:left="0"/>
        <w:contextualSpacing w:val="0"/>
        <w:rPr>
          <w:rFonts w:ascii="Times New Roman" w:hAnsi="Times New Roman"/>
        </w:rPr>
      </w:pPr>
      <w:r w:rsidRPr="00D859A7">
        <w:rPr>
          <w:rFonts w:ascii="Times New Roman" w:hAnsi="Times New Roman"/>
        </w:rPr>
        <w:t xml:space="preserve">Six districts were chosen in a competitive process and received RTTT Goal 4E funds for this purpose. </w:t>
      </w:r>
      <w:r w:rsidRPr="007C0ACC">
        <w:rPr>
          <w:rFonts w:ascii="Times New Roman" w:hAnsi="Times New Roman"/>
        </w:rPr>
        <w:t>The six chosen districts each receive</w:t>
      </w:r>
      <w:r>
        <w:rPr>
          <w:rFonts w:ascii="Times New Roman" w:hAnsi="Times New Roman"/>
        </w:rPr>
        <w:t>d</w:t>
      </w:r>
      <w:r w:rsidRPr="007C0ACC">
        <w:rPr>
          <w:rFonts w:ascii="Times New Roman" w:hAnsi="Times New Roman"/>
        </w:rPr>
        <w:t xml:space="preserve"> $120,000 of RTTT funds to be spent over four years for school </w:t>
      </w:r>
      <w:r w:rsidRPr="007C0ACC">
        <w:rPr>
          <w:rFonts w:ascii="Times New Roman" w:hAnsi="Times New Roman"/>
        </w:rPr>
        <w:lastRenderedPageBreak/>
        <w:t>planning, start</w:t>
      </w:r>
      <w:r>
        <w:rPr>
          <w:rFonts w:ascii="Times New Roman" w:hAnsi="Times New Roman"/>
        </w:rPr>
        <w:t>-</w:t>
      </w:r>
      <w:r w:rsidRPr="007C0ACC">
        <w:rPr>
          <w:rFonts w:ascii="Times New Roman" w:hAnsi="Times New Roman"/>
        </w:rPr>
        <w:t>up</w:t>
      </w:r>
      <w:r>
        <w:rPr>
          <w:rFonts w:ascii="Times New Roman" w:hAnsi="Times New Roman"/>
        </w:rPr>
        <w:t xml:space="preserve"> expenses</w:t>
      </w:r>
      <w:r w:rsidRPr="007C0ACC">
        <w:rPr>
          <w:rFonts w:ascii="Times New Roman" w:hAnsi="Times New Roman"/>
        </w:rPr>
        <w:t>, and full implementation.</w:t>
      </w:r>
      <w:r>
        <w:rPr>
          <w:rFonts w:ascii="Times New Roman" w:hAnsi="Times New Roman"/>
        </w:rPr>
        <w:t xml:space="preserve"> </w:t>
      </w:r>
      <w:r w:rsidRPr="00D859A7">
        <w:rPr>
          <w:rFonts w:ascii="Times New Roman" w:hAnsi="Times New Roman"/>
        </w:rPr>
        <w:t>Eight additional STEM ECHS sites received support from discretionary RTTT funds. At ESE’s request, UMDI’s evaluation efforts focused on the six sites that received Goal 4E funds.</w:t>
      </w:r>
      <w:r>
        <w:rPr>
          <w:rFonts w:ascii="Times New Roman" w:hAnsi="Times New Roman"/>
        </w:rPr>
        <w:t xml:space="preserve"> </w:t>
      </w:r>
    </w:p>
    <w:p w:rsidR="00C7366F" w:rsidRPr="00D859A7" w:rsidRDefault="00C7366F" w:rsidP="00C80BC9"/>
    <w:p w:rsidR="00C7366F" w:rsidRDefault="00C7366F" w:rsidP="00C80BC9">
      <w:r w:rsidRPr="007C0ACC">
        <w:t>Two schools opened in fall 2011</w:t>
      </w:r>
      <w:r>
        <w:t>,</w:t>
      </w:r>
      <w:r w:rsidRPr="007C0ACC">
        <w:t xml:space="preserve"> </w:t>
      </w:r>
      <w:r>
        <w:t>o</w:t>
      </w:r>
      <w:r w:rsidRPr="007C0ACC">
        <w:t xml:space="preserve">ne opened </w:t>
      </w:r>
      <w:r>
        <w:t xml:space="preserve">in </w:t>
      </w:r>
      <w:r w:rsidRPr="007C0ACC">
        <w:t>summer 2012</w:t>
      </w:r>
      <w:r>
        <w:t>,</w:t>
      </w:r>
      <w:r w:rsidRPr="007C0ACC">
        <w:t xml:space="preserve"> </w:t>
      </w:r>
      <w:r>
        <w:t xml:space="preserve">two </w:t>
      </w:r>
      <w:r w:rsidRPr="007C0ACC">
        <w:t>open</w:t>
      </w:r>
      <w:r>
        <w:t>ed</w:t>
      </w:r>
      <w:r w:rsidRPr="007C0ACC">
        <w:t xml:space="preserve"> in </w:t>
      </w:r>
      <w:r>
        <w:t xml:space="preserve">fall </w:t>
      </w:r>
      <w:r w:rsidRPr="007C0ACC">
        <w:t>2012</w:t>
      </w:r>
      <w:r>
        <w:t>, and one opened in fall 2013</w:t>
      </w:r>
      <w:r w:rsidRPr="007C0ACC">
        <w:t xml:space="preserve">. </w:t>
      </w:r>
      <w:r>
        <w:t xml:space="preserve">The number of student participants was 231 in school year 2012, 557 in school year 2013 (with one site not providing data), and 597 in school year 2014 (with two sites not providing data). </w:t>
      </w:r>
      <w:r>
        <w:rPr>
          <w:rFonts w:eastAsia="Calibri"/>
        </w:rPr>
        <w:t>Students attempted 462 college courses and earned credit in 420 courses (91 percent). Nineteen different courses were offered, and almost all courses offered three credits.</w:t>
      </w:r>
      <w:r>
        <w:t xml:space="preserve"> </w:t>
      </w:r>
    </w:p>
    <w:p w:rsidR="00C7366F" w:rsidRDefault="00C7366F" w:rsidP="00C80BC9"/>
    <w:p w:rsidR="00C7366F" w:rsidRDefault="00C7366F" w:rsidP="00C80BC9">
      <w:r>
        <w:t>One goal of the STEM ECHS initiative was to</w:t>
      </w:r>
      <w:r w:rsidRPr="007C0ACC">
        <w:t xml:space="preserve"> provide an accelerated pathway to postsecondary education for</w:t>
      </w:r>
      <w:r>
        <w:t xml:space="preserve"> </w:t>
      </w:r>
      <w:r w:rsidRPr="007C0ACC">
        <w:t>underrepresented students</w:t>
      </w:r>
      <w:r>
        <w:t>. In service of this goal, three of the STEM ECHSs prioritized the recruitment, selection, and/or enrollment of underrepresented students at some point during the grant period. By school year 2014, each of the STEM ECHS sites had adjusted their selection criteria so that all applicants were accepted, thereby eliminating selection priorities for any student subgroups.</w:t>
      </w:r>
    </w:p>
    <w:p w:rsidR="00C7366F" w:rsidRDefault="00C7366F" w:rsidP="00C80BC9"/>
    <w:p w:rsidR="00C7366F" w:rsidRPr="00D859A7" w:rsidRDefault="00C7366F" w:rsidP="00C80BC9">
      <w:pPr>
        <w:spacing w:after="120"/>
      </w:pPr>
      <w:r w:rsidRPr="00D859A7">
        <w:t>Interviewees reported the following main successes:</w:t>
      </w:r>
    </w:p>
    <w:p w:rsidR="00C7366F" w:rsidRPr="00823130" w:rsidRDefault="00C7366F" w:rsidP="00C80BC9">
      <w:pPr>
        <w:pStyle w:val="ListParagraph"/>
        <w:numPr>
          <w:ilvl w:val="0"/>
          <w:numId w:val="31"/>
        </w:numPr>
        <w:spacing w:after="120" w:line="260" w:lineRule="exact"/>
        <w:contextualSpacing w:val="0"/>
        <w:rPr>
          <w:rFonts w:ascii="Times New Roman" w:hAnsi="Times New Roman"/>
          <w:color w:val="000000"/>
        </w:rPr>
      </w:pPr>
      <w:r w:rsidRPr="00823130">
        <w:rPr>
          <w:rFonts w:ascii="Times New Roman" w:hAnsi="Times New Roman"/>
          <w:color w:val="000000"/>
        </w:rPr>
        <w:t>All six STEM ECHS sites were operational.</w:t>
      </w:r>
    </w:p>
    <w:p w:rsidR="00C7366F" w:rsidRPr="00D859A7" w:rsidRDefault="00C7366F" w:rsidP="00C80BC9">
      <w:pPr>
        <w:pStyle w:val="ListParagraph"/>
        <w:numPr>
          <w:ilvl w:val="0"/>
          <w:numId w:val="31"/>
        </w:numPr>
        <w:spacing w:after="120" w:line="260" w:lineRule="exact"/>
        <w:contextualSpacing w:val="0"/>
        <w:rPr>
          <w:rFonts w:ascii="Times New Roman" w:hAnsi="Times New Roman"/>
          <w:color w:val="000000"/>
        </w:rPr>
      </w:pPr>
      <w:r>
        <w:rPr>
          <w:rFonts w:ascii="Times New Roman" w:hAnsi="Times New Roman"/>
          <w:color w:val="000000"/>
        </w:rPr>
        <w:t>St</w:t>
      </w:r>
      <w:r w:rsidRPr="00D859A7">
        <w:rPr>
          <w:rFonts w:ascii="Times New Roman" w:hAnsi="Times New Roman"/>
          <w:color w:val="000000"/>
        </w:rPr>
        <w:t xml:space="preserve">udents </w:t>
      </w:r>
      <w:r>
        <w:rPr>
          <w:rFonts w:ascii="Times New Roman" w:hAnsi="Times New Roman"/>
          <w:color w:val="000000"/>
        </w:rPr>
        <w:t>were</w:t>
      </w:r>
      <w:r w:rsidRPr="00D859A7">
        <w:rPr>
          <w:rFonts w:ascii="Times New Roman" w:hAnsi="Times New Roman"/>
          <w:color w:val="000000"/>
        </w:rPr>
        <w:t xml:space="preserve"> engaging with STEM content an</w:t>
      </w:r>
      <w:r>
        <w:rPr>
          <w:rFonts w:ascii="Times New Roman" w:hAnsi="Times New Roman"/>
          <w:color w:val="000000"/>
        </w:rPr>
        <w:t>d were</w:t>
      </w:r>
      <w:r w:rsidRPr="00D859A7">
        <w:rPr>
          <w:rFonts w:ascii="Times New Roman" w:hAnsi="Times New Roman"/>
          <w:color w:val="000000"/>
        </w:rPr>
        <w:t xml:space="preserve"> confident in their abilities.</w:t>
      </w:r>
    </w:p>
    <w:p w:rsidR="00C7366F" w:rsidRPr="00D859A7" w:rsidRDefault="00C7366F" w:rsidP="00C80BC9">
      <w:pPr>
        <w:pStyle w:val="ListParagraph"/>
        <w:numPr>
          <w:ilvl w:val="0"/>
          <w:numId w:val="31"/>
        </w:numPr>
        <w:spacing w:after="120" w:line="260" w:lineRule="exact"/>
        <w:contextualSpacing w:val="0"/>
        <w:rPr>
          <w:rFonts w:ascii="Times New Roman" w:hAnsi="Times New Roman"/>
          <w:color w:val="000000"/>
        </w:rPr>
      </w:pPr>
      <w:r>
        <w:rPr>
          <w:rFonts w:ascii="Times New Roman" w:hAnsi="Times New Roman"/>
          <w:color w:val="000000"/>
        </w:rPr>
        <w:t>Students at five sites participated in one or more college courses</w:t>
      </w:r>
      <w:r w:rsidRPr="00D859A7">
        <w:rPr>
          <w:rFonts w:ascii="Times New Roman" w:hAnsi="Times New Roman"/>
          <w:color w:val="000000"/>
        </w:rPr>
        <w:t>.</w:t>
      </w:r>
    </w:p>
    <w:p w:rsidR="00C7366F" w:rsidRPr="00D859A7" w:rsidRDefault="00C7366F" w:rsidP="00C80BC9">
      <w:pPr>
        <w:pStyle w:val="ListParagraph"/>
        <w:numPr>
          <w:ilvl w:val="0"/>
          <w:numId w:val="31"/>
        </w:numPr>
        <w:spacing w:after="120" w:line="260" w:lineRule="exact"/>
        <w:contextualSpacing w:val="0"/>
        <w:rPr>
          <w:rFonts w:ascii="Times New Roman" w:hAnsi="Times New Roman"/>
        </w:rPr>
      </w:pPr>
      <w:r>
        <w:rPr>
          <w:rFonts w:ascii="Times New Roman" w:hAnsi="Times New Roman"/>
        </w:rPr>
        <w:t>S</w:t>
      </w:r>
      <w:r w:rsidRPr="00D859A7">
        <w:rPr>
          <w:rFonts w:ascii="Times New Roman" w:hAnsi="Times New Roman"/>
        </w:rPr>
        <w:t>chool and district leaders</w:t>
      </w:r>
      <w:r>
        <w:rPr>
          <w:rFonts w:ascii="Times New Roman" w:hAnsi="Times New Roman"/>
        </w:rPr>
        <w:t xml:space="preserve"> provided strong support</w:t>
      </w:r>
      <w:r w:rsidRPr="00D859A7">
        <w:rPr>
          <w:rFonts w:ascii="Times New Roman" w:hAnsi="Times New Roman"/>
        </w:rPr>
        <w:t>.</w:t>
      </w:r>
    </w:p>
    <w:p w:rsidR="00C7366F" w:rsidRPr="00D859A7" w:rsidRDefault="00C7366F" w:rsidP="00C80BC9">
      <w:pPr>
        <w:pStyle w:val="ListParagraph"/>
        <w:numPr>
          <w:ilvl w:val="0"/>
          <w:numId w:val="31"/>
        </w:numPr>
        <w:spacing w:after="120" w:line="260" w:lineRule="exact"/>
        <w:contextualSpacing w:val="0"/>
        <w:rPr>
          <w:rFonts w:ascii="Times New Roman" w:hAnsi="Times New Roman"/>
          <w:color w:val="000000"/>
        </w:rPr>
      </w:pPr>
      <w:r w:rsidRPr="00D859A7">
        <w:rPr>
          <w:rFonts w:ascii="Times New Roman" w:hAnsi="Times New Roman"/>
          <w:color w:val="000000"/>
        </w:rPr>
        <w:t xml:space="preserve">Partnerships between districts and </w:t>
      </w:r>
      <w:r w:rsidR="00136C5A">
        <w:rPr>
          <w:rFonts w:ascii="Times New Roman" w:hAnsi="Times New Roman"/>
          <w:color w:val="000000"/>
        </w:rPr>
        <w:t>institutions of higher education (</w:t>
      </w:r>
      <w:r w:rsidRPr="00D859A7">
        <w:rPr>
          <w:rFonts w:ascii="Times New Roman" w:hAnsi="Times New Roman"/>
          <w:color w:val="000000"/>
        </w:rPr>
        <w:t>IHEs</w:t>
      </w:r>
      <w:r w:rsidR="00136C5A">
        <w:rPr>
          <w:rFonts w:ascii="Times New Roman" w:hAnsi="Times New Roman"/>
          <w:color w:val="000000"/>
        </w:rPr>
        <w:t>)</w:t>
      </w:r>
      <w:r w:rsidRPr="00D859A7">
        <w:rPr>
          <w:rFonts w:ascii="Times New Roman" w:hAnsi="Times New Roman"/>
          <w:color w:val="000000"/>
        </w:rPr>
        <w:t xml:space="preserve"> </w:t>
      </w:r>
      <w:r>
        <w:rPr>
          <w:rFonts w:ascii="Times New Roman" w:hAnsi="Times New Roman"/>
          <w:color w:val="000000"/>
        </w:rPr>
        <w:t>became increasingly productive over time</w:t>
      </w:r>
      <w:r w:rsidRPr="00D859A7">
        <w:rPr>
          <w:rFonts w:ascii="Times New Roman" w:hAnsi="Times New Roman"/>
          <w:color w:val="000000"/>
        </w:rPr>
        <w:t>.</w:t>
      </w:r>
    </w:p>
    <w:p w:rsidR="00C7366F" w:rsidRPr="00D859A7" w:rsidRDefault="00C7366F" w:rsidP="00C80BC9">
      <w:pPr>
        <w:pStyle w:val="ListParagraph"/>
        <w:numPr>
          <w:ilvl w:val="0"/>
          <w:numId w:val="31"/>
        </w:numPr>
        <w:spacing w:after="120" w:line="260" w:lineRule="exact"/>
        <w:contextualSpacing w:val="0"/>
        <w:rPr>
          <w:rFonts w:ascii="Times New Roman" w:hAnsi="Times New Roman"/>
        </w:rPr>
      </w:pPr>
      <w:r>
        <w:rPr>
          <w:rFonts w:ascii="Times New Roman" w:hAnsi="Times New Roman"/>
        </w:rPr>
        <w:t>Some sites strengthened connections with feeder middle schools</w:t>
      </w:r>
      <w:r w:rsidRPr="00D859A7">
        <w:rPr>
          <w:rFonts w:ascii="Times New Roman" w:hAnsi="Times New Roman"/>
        </w:rPr>
        <w:t>.</w:t>
      </w:r>
    </w:p>
    <w:p w:rsidR="00C7366F" w:rsidRDefault="00C7366F" w:rsidP="00C80BC9">
      <w:pPr>
        <w:pStyle w:val="ListParagraph"/>
        <w:numPr>
          <w:ilvl w:val="0"/>
          <w:numId w:val="31"/>
        </w:numPr>
        <w:spacing w:after="120" w:line="260" w:lineRule="exact"/>
        <w:contextualSpacing w:val="0"/>
        <w:rPr>
          <w:rFonts w:ascii="Times New Roman" w:hAnsi="Times New Roman"/>
        </w:rPr>
      </w:pPr>
      <w:r>
        <w:rPr>
          <w:rFonts w:ascii="Times New Roman" w:hAnsi="Times New Roman"/>
        </w:rPr>
        <w:t xml:space="preserve">One site </w:t>
      </w:r>
      <w:r w:rsidRPr="00607635">
        <w:rPr>
          <w:rFonts w:ascii="Times New Roman" w:hAnsi="Times New Roman"/>
        </w:rPr>
        <w:t xml:space="preserve">was </w:t>
      </w:r>
      <w:r>
        <w:rPr>
          <w:rFonts w:ascii="Times New Roman" w:hAnsi="Times New Roman"/>
        </w:rPr>
        <w:t>viewed as a standout success.</w:t>
      </w:r>
    </w:p>
    <w:p w:rsidR="001D779E" w:rsidRPr="001D779E" w:rsidRDefault="00C7366F" w:rsidP="00C80BC9">
      <w:pPr>
        <w:pStyle w:val="ListParagraph"/>
        <w:numPr>
          <w:ilvl w:val="0"/>
          <w:numId w:val="31"/>
        </w:numPr>
        <w:spacing w:after="120" w:line="260" w:lineRule="exact"/>
        <w:contextualSpacing w:val="0"/>
        <w:rPr>
          <w:rFonts w:ascii="Times New Roman" w:hAnsi="Times New Roman"/>
        </w:rPr>
      </w:pPr>
      <w:r w:rsidRPr="00607635">
        <w:rPr>
          <w:rFonts w:ascii="Times New Roman" w:hAnsi="Times New Roman"/>
        </w:rPr>
        <w:t xml:space="preserve">ESE reported increased </w:t>
      </w:r>
      <w:r>
        <w:rPr>
          <w:rFonts w:ascii="Times New Roman" w:hAnsi="Times New Roman"/>
        </w:rPr>
        <w:t>levels of communication and c</w:t>
      </w:r>
      <w:r w:rsidRPr="00607635">
        <w:rPr>
          <w:rFonts w:ascii="Times New Roman" w:hAnsi="Times New Roman"/>
        </w:rPr>
        <w:t xml:space="preserve">ollaboration </w:t>
      </w:r>
      <w:r>
        <w:rPr>
          <w:rFonts w:ascii="Times New Roman" w:hAnsi="Times New Roman"/>
        </w:rPr>
        <w:t xml:space="preserve">among various early college high school stakeholders from </w:t>
      </w:r>
      <w:r w:rsidRPr="00607635">
        <w:rPr>
          <w:rFonts w:ascii="Times New Roman" w:hAnsi="Times New Roman"/>
        </w:rPr>
        <w:t xml:space="preserve">across </w:t>
      </w:r>
      <w:r>
        <w:rPr>
          <w:rFonts w:ascii="Times New Roman" w:hAnsi="Times New Roman"/>
        </w:rPr>
        <w:t>Massachusetts</w:t>
      </w:r>
      <w:r w:rsidRPr="00607635">
        <w:rPr>
          <w:rFonts w:ascii="Times New Roman" w:hAnsi="Times New Roman"/>
        </w:rPr>
        <w:t>.</w:t>
      </w:r>
    </w:p>
    <w:p w:rsidR="00C7366F" w:rsidRDefault="00C7366F" w:rsidP="00C80BC9">
      <w:r w:rsidRPr="00D859A7">
        <w:t xml:space="preserve">Interviewees also reported several challenges. </w:t>
      </w:r>
      <w:r>
        <w:t>S</w:t>
      </w:r>
      <w:r w:rsidRPr="000A1C0E">
        <w:t>ite</w:t>
      </w:r>
      <w:r>
        <w:t xml:space="preserve">s </w:t>
      </w:r>
      <w:r w:rsidRPr="000A1C0E">
        <w:t xml:space="preserve">reported logistical challenges that included </w:t>
      </w:r>
      <w:r>
        <w:t xml:space="preserve">transportation, staffing, assessment, </w:t>
      </w:r>
      <w:r w:rsidRPr="000A1C0E">
        <w:t xml:space="preserve">course scheduling and </w:t>
      </w:r>
      <w:r>
        <w:t>location,</w:t>
      </w:r>
      <w:r w:rsidRPr="000A1C0E">
        <w:t xml:space="preserve"> </w:t>
      </w:r>
      <w:r>
        <w:t xml:space="preserve">and accommodating </w:t>
      </w:r>
      <w:r w:rsidRPr="000A1C0E">
        <w:t xml:space="preserve">different numbers of students across cohorts. </w:t>
      </w:r>
      <w:r w:rsidRPr="00870A1E">
        <w:t xml:space="preserve">During </w:t>
      </w:r>
      <w:r>
        <w:t>school year 2014</w:t>
      </w:r>
      <w:r w:rsidRPr="00870A1E">
        <w:t>, five of six STEM ECHS site</w:t>
      </w:r>
      <w:r>
        <w:t>s</w:t>
      </w:r>
      <w:r w:rsidRPr="00870A1E">
        <w:t xml:space="preserve"> experienced one or more significant transitions in district, school, program, and/or IHE partner leadership. </w:t>
      </w:r>
      <w:r>
        <w:t>T</w:t>
      </w:r>
      <w:r w:rsidRPr="00870A1E">
        <w:t>hree districts reported difficulty maintaining the con</w:t>
      </w:r>
      <w:r>
        <w:t xml:space="preserve">tinuity of their planning team, </w:t>
      </w:r>
      <w:r w:rsidRPr="00870A1E">
        <w:t>which disrupted work that was in progress.</w:t>
      </w:r>
    </w:p>
    <w:p w:rsidR="00C7366F" w:rsidRPr="00D859A7" w:rsidRDefault="00C7366F" w:rsidP="00C80BC9"/>
    <w:p w:rsidR="00C7366F" w:rsidRPr="002E12BB" w:rsidRDefault="00C7366F" w:rsidP="00C80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b/>
        </w:rPr>
      </w:pPr>
      <w:r>
        <w:t>Surveys of</w:t>
      </w:r>
      <w:r w:rsidRPr="000A1C0E">
        <w:t xml:space="preserve"> STEM ECHS </w:t>
      </w:r>
      <w:r>
        <w:t>p</w:t>
      </w:r>
      <w:r w:rsidRPr="000A1C0E">
        <w:t xml:space="preserve">ersonnel </w:t>
      </w:r>
      <w:r>
        <w:t xml:space="preserve">found </w:t>
      </w:r>
      <w:r w:rsidRPr="000A1C0E">
        <w:t>that:</w:t>
      </w:r>
    </w:p>
    <w:p w:rsidR="00C7366F" w:rsidRPr="00A45F05" w:rsidRDefault="00C7366F" w:rsidP="00C80BC9">
      <w:pPr>
        <w:pStyle w:val="ListParagraph"/>
        <w:numPr>
          <w:ilvl w:val="0"/>
          <w:numId w:val="29"/>
        </w:numPr>
        <w:spacing w:after="120" w:line="260" w:lineRule="exact"/>
        <w:ind w:left="720"/>
        <w:contextualSpacing w:val="0"/>
        <w:rPr>
          <w:rFonts w:ascii="Times New Roman" w:hAnsi="Times New Roman"/>
        </w:rPr>
      </w:pPr>
      <w:r w:rsidRPr="00A45F05">
        <w:rPr>
          <w:rFonts w:ascii="Times New Roman" w:hAnsi="Times New Roman"/>
        </w:rPr>
        <w:t>A majority of respondents believe</w:t>
      </w:r>
      <w:r>
        <w:rPr>
          <w:rFonts w:ascii="Times New Roman" w:hAnsi="Times New Roman"/>
        </w:rPr>
        <w:t>d</w:t>
      </w:r>
      <w:r w:rsidRPr="00A45F05">
        <w:rPr>
          <w:rFonts w:ascii="Times New Roman" w:hAnsi="Times New Roman"/>
        </w:rPr>
        <w:t xml:space="preserve"> that their district </w:t>
      </w:r>
      <w:r>
        <w:rPr>
          <w:rFonts w:ascii="Times New Roman" w:hAnsi="Times New Roman"/>
        </w:rPr>
        <w:t>had a plan for and was</w:t>
      </w:r>
      <w:r w:rsidRPr="00A45F05">
        <w:rPr>
          <w:rFonts w:ascii="Times New Roman" w:hAnsi="Times New Roman"/>
        </w:rPr>
        <w:t xml:space="preserve"> committed to developing and supporting the STEM ECHS.</w:t>
      </w:r>
    </w:p>
    <w:p w:rsidR="00C7366F" w:rsidRPr="00A45F05" w:rsidRDefault="00C7366F" w:rsidP="00C80BC9">
      <w:pPr>
        <w:pStyle w:val="ListParagraph"/>
        <w:numPr>
          <w:ilvl w:val="0"/>
          <w:numId w:val="29"/>
        </w:numPr>
        <w:spacing w:after="120" w:line="260" w:lineRule="exact"/>
        <w:ind w:left="720"/>
        <w:contextualSpacing w:val="0"/>
        <w:rPr>
          <w:rFonts w:ascii="Times New Roman" w:hAnsi="Times New Roman"/>
        </w:rPr>
      </w:pPr>
      <w:r w:rsidRPr="00A45F05">
        <w:rPr>
          <w:rFonts w:ascii="Times New Roman" w:hAnsi="Times New Roman"/>
        </w:rPr>
        <w:t xml:space="preserve">Most </w:t>
      </w:r>
      <w:r>
        <w:rPr>
          <w:rFonts w:ascii="Times New Roman" w:hAnsi="Times New Roman"/>
        </w:rPr>
        <w:t>respondents</w:t>
      </w:r>
      <w:r w:rsidRPr="00A45F05">
        <w:rPr>
          <w:rFonts w:ascii="Times New Roman" w:hAnsi="Times New Roman"/>
        </w:rPr>
        <w:t xml:space="preserve"> believe</w:t>
      </w:r>
      <w:r>
        <w:rPr>
          <w:rFonts w:ascii="Times New Roman" w:hAnsi="Times New Roman"/>
        </w:rPr>
        <w:t>d that their STEM ECHS would</w:t>
      </w:r>
      <w:r w:rsidRPr="00A45F05">
        <w:rPr>
          <w:rFonts w:ascii="Times New Roman" w:hAnsi="Times New Roman"/>
        </w:rPr>
        <w:t xml:space="preserve"> contribute to a reduction in achievement gaps between high- and low-performing students in their school/district.</w:t>
      </w:r>
    </w:p>
    <w:p w:rsidR="00C7366F" w:rsidRPr="00A45F05" w:rsidRDefault="00C7366F" w:rsidP="00C80BC9">
      <w:pPr>
        <w:pStyle w:val="ListParagraph"/>
        <w:numPr>
          <w:ilvl w:val="0"/>
          <w:numId w:val="29"/>
        </w:numPr>
        <w:spacing w:after="120" w:line="260" w:lineRule="exact"/>
        <w:ind w:left="720"/>
        <w:contextualSpacing w:val="0"/>
        <w:rPr>
          <w:rFonts w:ascii="Times New Roman" w:hAnsi="Times New Roman"/>
        </w:rPr>
      </w:pPr>
      <w:r>
        <w:rPr>
          <w:rFonts w:ascii="Times New Roman" w:hAnsi="Times New Roman"/>
        </w:rPr>
        <w:t xml:space="preserve">A majority of </w:t>
      </w:r>
      <w:r w:rsidRPr="00A45F05">
        <w:rPr>
          <w:rFonts w:ascii="Times New Roman" w:hAnsi="Times New Roman"/>
        </w:rPr>
        <w:t>respondents believe</w:t>
      </w:r>
      <w:r>
        <w:rPr>
          <w:rFonts w:ascii="Times New Roman" w:hAnsi="Times New Roman"/>
        </w:rPr>
        <w:t>d</w:t>
      </w:r>
      <w:r w:rsidRPr="00A45F05">
        <w:rPr>
          <w:rFonts w:ascii="Times New Roman" w:hAnsi="Times New Roman"/>
        </w:rPr>
        <w:t xml:space="preserve"> that their district </w:t>
      </w:r>
      <w:r>
        <w:rPr>
          <w:rFonts w:ascii="Times New Roman" w:hAnsi="Times New Roman"/>
        </w:rPr>
        <w:t>would</w:t>
      </w:r>
      <w:r w:rsidRPr="00A45F05">
        <w:rPr>
          <w:rFonts w:ascii="Times New Roman" w:hAnsi="Times New Roman"/>
        </w:rPr>
        <w:t xml:space="preserve"> not have sufficient funds to support their STEM ECHS after the RTTT funding period </w:t>
      </w:r>
      <w:r>
        <w:rPr>
          <w:rFonts w:ascii="Times New Roman" w:hAnsi="Times New Roman"/>
        </w:rPr>
        <w:t>was</w:t>
      </w:r>
      <w:r w:rsidRPr="00A45F05">
        <w:rPr>
          <w:rFonts w:ascii="Times New Roman" w:hAnsi="Times New Roman"/>
        </w:rPr>
        <w:t xml:space="preserve"> over.</w:t>
      </w:r>
    </w:p>
    <w:p w:rsidR="00C7366F" w:rsidRPr="000B1B84" w:rsidRDefault="00C7366F" w:rsidP="00C80BC9">
      <w:pPr>
        <w:pStyle w:val="ListParagraph"/>
        <w:numPr>
          <w:ilvl w:val="0"/>
          <w:numId w:val="29"/>
        </w:numPr>
        <w:spacing w:after="120" w:line="260" w:lineRule="exact"/>
        <w:ind w:left="720"/>
        <w:contextualSpacing w:val="0"/>
        <w:rPr>
          <w:rFonts w:ascii="Times New Roman" w:hAnsi="Times New Roman"/>
        </w:rPr>
      </w:pPr>
      <w:r w:rsidRPr="00A45F05">
        <w:rPr>
          <w:rFonts w:ascii="Times New Roman" w:hAnsi="Times New Roman"/>
        </w:rPr>
        <w:t>Most respondents believe</w:t>
      </w:r>
      <w:r>
        <w:rPr>
          <w:rFonts w:ascii="Times New Roman" w:hAnsi="Times New Roman"/>
        </w:rPr>
        <w:t>d</w:t>
      </w:r>
      <w:r w:rsidRPr="00A45F05">
        <w:rPr>
          <w:rFonts w:ascii="Times New Roman" w:hAnsi="Times New Roman"/>
        </w:rPr>
        <w:t xml:space="preserve"> </w:t>
      </w:r>
      <w:r>
        <w:rPr>
          <w:rFonts w:ascii="Times New Roman" w:hAnsi="Times New Roman"/>
        </w:rPr>
        <w:t xml:space="preserve">that </w:t>
      </w:r>
      <w:r w:rsidRPr="00A45F05">
        <w:rPr>
          <w:rFonts w:ascii="Times New Roman" w:hAnsi="Times New Roman"/>
        </w:rPr>
        <w:t xml:space="preserve">students in their district </w:t>
      </w:r>
      <w:r>
        <w:rPr>
          <w:rFonts w:ascii="Times New Roman" w:hAnsi="Times New Roman"/>
        </w:rPr>
        <w:t>had</w:t>
      </w:r>
      <w:r w:rsidRPr="00A45F05">
        <w:rPr>
          <w:rFonts w:ascii="Times New Roman" w:hAnsi="Times New Roman"/>
        </w:rPr>
        <w:t xml:space="preserve"> a strong interest in participating in STEM ECHS activities. </w:t>
      </w:r>
    </w:p>
    <w:p w:rsidR="00C7366F" w:rsidRPr="000E5DAC" w:rsidRDefault="00C7366F" w:rsidP="00C80BC9">
      <w:pPr>
        <w:rPr>
          <w:color w:val="000000"/>
        </w:rPr>
      </w:pPr>
      <w:r>
        <w:rPr>
          <w:color w:val="000000"/>
        </w:rPr>
        <w:lastRenderedPageBreak/>
        <w:t>Three of the six sites indicated that STEM ECHS activities would cease after the STEM ECHS funding period if continued support was not obtained. One site had secured additional funding, and had plans to systematically extend the STEM ECHS initiative for several years. A second site indicated a continued interest in developing their STEM ECHS curriculum and expanding the student population being served, with the continued support of their district. A third site indicated that some STEM ECHS activities would continue, but at pre-STEM ECHS grant levels of intensity.</w:t>
      </w:r>
    </w:p>
    <w:p w:rsidR="00C7366F" w:rsidRDefault="00C7366F" w:rsidP="00C80BC9">
      <w:pPr>
        <w:rPr>
          <w:b/>
        </w:rPr>
      </w:pPr>
    </w:p>
    <w:p w:rsidR="00C7366F" w:rsidRPr="00D859A7" w:rsidRDefault="00C7366F" w:rsidP="00C80BC9">
      <w:r w:rsidRPr="007A6805">
        <w:t>ESE anticipated that most sites would continue some form of STEM ECHS programming in the short term. ESE had no funds available to continue supporting these sites but expected that their relationships with the sites would continue. The sites would likely become “legacy programs” that receive occasional technical assistance from the state.</w:t>
      </w:r>
    </w:p>
    <w:p w:rsidR="00C7366F" w:rsidRPr="00D859A7" w:rsidRDefault="00C7366F" w:rsidP="00C80BC9">
      <w:pPr>
        <w:rPr>
          <w:b/>
        </w:rPr>
      </w:pPr>
    </w:p>
    <w:p w:rsidR="00C7366F" w:rsidRDefault="00C7366F" w:rsidP="00C80BC9">
      <w:r>
        <w:t>F</w:t>
      </w:r>
      <w:r w:rsidRPr="007A6805">
        <w:t xml:space="preserve">eedback from grantees about collaboration with ESE </w:t>
      </w:r>
      <w:r>
        <w:t xml:space="preserve">was consistently </w:t>
      </w:r>
      <w:r w:rsidRPr="00BC3D54">
        <w:t xml:space="preserve">positive. </w:t>
      </w:r>
      <w:r w:rsidRPr="00BC3D54">
        <w:rPr>
          <w:color w:val="000000"/>
        </w:rPr>
        <w:t>All districts reported that ESE had consistently provided effective, professional, and timely assistance. Districts noted that ESE personnel were aware of, and sensitive to, the contexts in which the districts were working.</w:t>
      </w:r>
    </w:p>
    <w:p w:rsidR="00C7366F" w:rsidRDefault="00C7366F" w:rsidP="00C80BC9"/>
    <w:p w:rsidR="00C7366F" w:rsidRDefault="00C7366F" w:rsidP="00C80BC9">
      <w:r>
        <w:t>T</w:t>
      </w:r>
      <w:r w:rsidRPr="00A45F05">
        <w:t xml:space="preserve">echnical </w:t>
      </w:r>
      <w:r w:rsidRPr="00D859A7">
        <w:t xml:space="preserve">assistance </w:t>
      </w:r>
      <w:r>
        <w:t xml:space="preserve">to STEM ECHS sites </w:t>
      </w:r>
      <w:r w:rsidRPr="00D859A7">
        <w:t>decrease</w:t>
      </w:r>
      <w:r>
        <w:t>d</w:t>
      </w:r>
      <w:r w:rsidRPr="00D859A7">
        <w:t xml:space="preserve"> during </w:t>
      </w:r>
      <w:r>
        <w:t>school year 2014</w:t>
      </w:r>
      <w:r w:rsidRPr="00D859A7">
        <w:t xml:space="preserve">. ESE and JFF agreed that the focus of JFF’s technical assistance during </w:t>
      </w:r>
      <w:r>
        <w:t>school year 2014</w:t>
      </w:r>
      <w:r w:rsidRPr="00D859A7">
        <w:t xml:space="preserve"> would shift from providing “on-the-ground support” to supporting districts’ efforts to explore, develop, and implement plans for sustainability. To facilitate this shift, the JFF consultant who had served as the primary technical assistance contact for districts</w:t>
      </w:r>
      <w:r>
        <w:t xml:space="preserve"> was replaced by </w:t>
      </w:r>
      <w:r w:rsidRPr="00D859A7">
        <w:t xml:space="preserve">a new consultant </w:t>
      </w:r>
      <w:r>
        <w:t xml:space="preserve">who </w:t>
      </w:r>
      <w:r w:rsidRPr="00D859A7">
        <w:t>work</w:t>
      </w:r>
      <w:r>
        <w:t>ed</w:t>
      </w:r>
      <w:r w:rsidRPr="00D859A7">
        <w:t xml:space="preserve"> with sites to explore options for sustainability.</w:t>
      </w:r>
    </w:p>
    <w:p w:rsidR="00C7366F" w:rsidRDefault="00C7366F" w:rsidP="00C80BC9"/>
    <w:p w:rsidR="00C7366F" w:rsidRDefault="00C7366F" w:rsidP="00C80BC9">
      <w:r w:rsidRPr="00D859A7">
        <w:t xml:space="preserve">ESE said that JFF was a valued partner. ESE did not believe that the technical assistance provided by JFF was sustainable </w:t>
      </w:r>
      <w:r>
        <w:t xml:space="preserve">financially </w:t>
      </w:r>
      <w:r w:rsidRPr="00D859A7">
        <w:t>over the long term, and that in retrospect it may have been appropriate to combine JFF</w:t>
      </w:r>
      <w:r>
        <w:t xml:space="preserve">’s policy expertise </w:t>
      </w:r>
      <w:r w:rsidRPr="00D859A7">
        <w:t>with a second technical assistance vendor</w:t>
      </w:r>
      <w:r>
        <w:t xml:space="preserve"> to provide support with program implementation</w:t>
      </w:r>
      <w:r w:rsidRPr="00D859A7">
        <w:t>.</w:t>
      </w:r>
    </w:p>
    <w:p w:rsidR="00C7366F" w:rsidRDefault="00C7366F" w:rsidP="00C80BC9"/>
    <w:p w:rsidR="00C7366F" w:rsidRPr="00A32F55" w:rsidRDefault="00C7366F" w:rsidP="00C80BC9">
      <w:pPr>
        <w:spacing w:after="120"/>
      </w:pPr>
      <w:r w:rsidRPr="00961464">
        <w:t xml:space="preserve">Based on the evaluation findings, </w:t>
      </w:r>
      <w:r>
        <w:t xml:space="preserve">the following </w:t>
      </w:r>
      <w:r w:rsidRPr="00961464">
        <w:t xml:space="preserve">strategic considerations may help ESE and districts continue to advance their goal of </w:t>
      </w:r>
      <w:r>
        <w:t xml:space="preserve">developing and supporting successful STEM early college high schools. </w:t>
      </w:r>
      <w:r w:rsidRPr="00961464">
        <w:t xml:space="preserve">Each strategic consideration is </w:t>
      </w:r>
      <w:r>
        <w:t xml:space="preserve">explained in greater detail in the full </w:t>
      </w:r>
      <w:r w:rsidRPr="00961464">
        <w:t>report.</w:t>
      </w:r>
      <w:r w:rsidRPr="00A32F55">
        <w:t xml:space="preserve"> </w:t>
      </w:r>
    </w:p>
    <w:p w:rsidR="00C7366F" w:rsidRPr="00052CAD" w:rsidRDefault="00C7366F" w:rsidP="00C80BC9">
      <w:pPr>
        <w:pStyle w:val="ListParagraph"/>
        <w:numPr>
          <w:ilvl w:val="0"/>
          <w:numId w:val="30"/>
        </w:numPr>
        <w:spacing w:after="120" w:line="260" w:lineRule="exact"/>
        <w:contextualSpacing w:val="0"/>
        <w:rPr>
          <w:rFonts w:ascii="Times New Roman" w:hAnsi="Times New Roman"/>
        </w:rPr>
      </w:pPr>
      <w:r w:rsidRPr="00052CAD">
        <w:rPr>
          <w:rFonts w:ascii="Times New Roman" w:hAnsi="Times New Roman"/>
        </w:rPr>
        <w:t xml:space="preserve">Establishing and sustaining early college models would benefit from improved articulation and funding agreements between high schools and institutions of higher education. </w:t>
      </w:r>
    </w:p>
    <w:p w:rsidR="00C7366F" w:rsidRPr="00052CAD" w:rsidRDefault="00C7366F" w:rsidP="00C80BC9">
      <w:pPr>
        <w:pStyle w:val="ListParagraph"/>
        <w:numPr>
          <w:ilvl w:val="0"/>
          <w:numId w:val="30"/>
        </w:numPr>
        <w:spacing w:after="120" w:line="260" w:lineRule="exact"/>
        <w:contextualSpacing w:val="0"/>
        <w:rPr>
          <w:rFonts w:ascii="Times New Roman" w:hAnsi="Times New Roman"/>
        </w:rPr>
      </w:pPr>
      <w:r w:rsidRPr="00052CAD">
        <w:rPr>
          <w:rFonts w:ascii="Times New Roman" w:hAnsi="Times New Roman"/>
        </w:rPr>
        <w:t xml:space="preserve">ESE could build on the successes of the STEM ECHS initiative by continuing their efforts to connect STEM ECHSs with other early college initiatives across Massachusetts. </w:t>
      </w:r>
    </w:p>
    <w:p w:rsidR="00C7366F" w:rsidRPr="009D0211" w:rsidRDefault="00C7366F" w:rsidP="00C80BC9">
      <w:pPr>
        <w:pStyle w:val="ListParagraph"/>
        <w:numPr>
          <w:ilvl w:val="0"/>
          <w:numId w:val="30"/>
        </w:numPr>
        <w:spacing w:after="120" w:line="260" w:lineRule="exact"/>
        <w:contextualSpacing w:val="0"/>
        <w:rPr>
          <w:rFonts w:ascii="Times New Roman" w:hAnsi="Times New Roman"/>
        </w:rPr>
      </w:pPr>
      <w:r w:rsidRPr="00052CAD">
        <w:rPr>
          <w:rFonts w:ascii="Times New Roman" w:hAnsi="Times New Roman"/>
        </w:rPr>
        <w:t>Identifying, communicating, and establishing accountability for project milestones could provide ESE with more leverage when making important funding decisions.</w:t>
      </w:r>
    </w:p>
    <w:p w:rsidR="00C7366F" w:rsidRDefault="00C7366F" w:rsidP="00C80BC9">
      <w:pPr>
        <w:numPr>
          <w:ilvl w:val="0"/>
          <w:numId w:val="30"/>
        </w:numPr>
      </w:pPr>
      <w:r w:rsidRPr="00511693">
        <w:t xml:space="preserve">Clarifying benchmarks for recruiting and selecting students from underserved populations could support efforts to develop accelerated pathways to postsecondary education for </w:t>
      </w:r>
      <w:r>
        <w:t xml:space="preserve">these </w:t>
      </w:r>
      <w:r w:rsidRPr="00511693">
        <w:t xml:space="preserve">students. </w:t>
      </w:r>
    </w:p>
    <w:p w:rsidR="00314CC1" w:rsidRDefault="00314CC1" w:rsidP="00C80BC9"/>
    <w:p w:rsidR="00314CC1" w:rsidRPr="00314CC1" w:rsidRDefault="00314CC1" w:rsidP="00C80BC9">
      <w:pPr>
        <w:rPr>
          <w:b/>
        </w:rPr>
      </w:pPr>
      <w:r w:rsidRPr="00314CC1">
        <w:rPr>
          <w:b/>
        </w:rPr>
        <w:t>MassCore Policy and Implementation</w:t>
      </w:r>
    </w:p>
    <w:p w:rsidR="00CA76C9" w:rsidRDefault="00CA76C9" w:rsidP="00C80BC9">
      <w:pPr>
        <w:rPr>
          <w:b/>
        </w:rPr>
      </w:pPr>
    </w:p>
    <w:p w:rsidR="00CA76C9" w:rsidRPr="00A4417C" w:rsidRDefault="00CA76C9" w:rsidP="00C80BC9">
      <w:r w:rsidRPr="00A4417C">
        <w:t xml:space="preserve">The Massachusetts High School Program of Studies (MassCore) recommends a set of courses and other learning opportunities that Massachusetts students should complete before graduating from high school, in order to arrive at college or the workplace well-prepared and without the need for remedial coursework. The 155 districts that selected the RTTT college and career readiness goal committed to </w:t>
      </w:r>
      <w:r w:rsidRPr="00A4417C">
        <w:lastRenderedPageBreak/>
        <w:t xml:space="preserve">implementing strategies to increase the percentage of their students who complete the MassCore curriculum. </w:t>
      </w:r>
    </w:p>
    <w:p w:rsidR="00CA76C9" w:rsidRPr="00A4417C" w:rsidRDefault="00CA76C9" w:rsidP="00C80BC9"/>
    <w:p w:rsidR="00CA76C9" w:rsidRPr="00A4417C" w:rsidRDefault="00CA76C9" w:rsidP="00C80BC9">
      <w:r w:rsidRPr="00A4417C">
        <w:t>The state’s RTTT goal was to increase the statewide MassCore completion rate from its baseline of 70 percent of school year 2010 graduates to 85 percent of school year 2014 graduates. The state created a goal for each district, using a formula based on the district’s reported 2010 MassCore completion rate, the district’s number of 2010 graduates, and the total number of graduates statewide needed to reach 85 percent completion. Each district was also expected to determine areas in which courses or supports needed to be expanded in order to meet the 2014 targets, and to create and implement a plan to improve the accuracy of their reporting of MassCore completion levels.</w:t>
      </w:r>
    </w:p>
    <w:p w:rsidR="00CA76C9" w:rsidRPr="00A4417C" w:rsidRDefault="00CA76C9" w:rsidP="00C80BC9"/>
    <w:p w:rsidR="00CA76C9" w:rsidRPr="00A4417C" w:rsidRDefault="00CA76C9" w:rsidP="00C80BC9">
      <w:r w:rsidRPr="00A4417C">
        <w:t xml:space="preserve">The evaluation raised questions about the validity of the MassCore completion indicator in ESE’s Student Identification Management System (SIMS), based on </w:t>
      </w:r>
      <w:r w:rsidRPr="00A4417C">
        <w:rPr>
          <w:rFonts w:eastAsia="Calibri"/>
        </w:rPr>
        <w:t xml:space="preserve">patterns of MassCore completion rates which suggest that some districts have reported inaccurately. </w:t>
      </w:r>
      <w:r w:rsidRPr="00A4417C">
        <w:t>Nonetheless, the SIMS indicator is the best available measure of MassCore completion, and rates of MassCore completion are central to the evaluation. In light of this dilemma, findings based on the indicator are presented, while recognizing that they probably contain inaccuracies.</w:t>
      </w:r>
    </w:p>
    <w:p w:rsidR="00CA76C9" w:rsidRPr="00A4417C" w:rsidRDefault="00CA76C9" w:rsidP="00C80BC9"/>
    <w:p w:rsidR="00CA76C9" w:rsidRPr="00A4417C" w:rsidRDefault="00CA76C9" w:rsidP="00C80BC9">
      <w:r w:rsidRPr="00A4417C">
        <w:t>The statewide MassCore completion percentage increased from 69.8 percent for school year 2010 graduates (the year before RTTT began) to 72.4 percent for school year 2014 graduates. The school year 2014 rate of 72.4 percent is an increase of 2.6 percentage points during the grant period; the RTTT goal was for an increase of 15.2 percentage points, to 85.0 percent.</w:t>
      </w:r>
    </w:p>
    <w:p w:rsidR="00CA76C9" w:rsidRPr="00A4417C" w:rsidRDefault="00CA76C9" w:rsidP="00C80BC9"/>
    <w:p w:rsidR="00CA76C9" w:rsidRPr="00A4417C" w:rsidRDefault="00CA76C9" w:rsidP="00C80BC9">
      <w:r w:rsidRPr="00A4417C">
        <w:t>To understand how district reporting practices might influence the observed changes in statewide MassCore completion rates, UMDI examined MassCore completion rates and trends for each district over a six-year period (school years 2009–2014). These data suggest that some districts have adjusted their MassCore reporting practices over time, and that these changes could be obscuring actual increases or decreases in the state’s overall MassCore completion rate. Several groupings of districts are identified that could serve as models or that may require technical assistance to increase MassCore completion rates.</w:t>
      </w:r>
    </w:p>
    <w:p w:rsidR="00CA76C9" w:rsidRPr="00A4417C" w:rsidRDefault="00CA76C9" w:rsidP="00C80BC9">
      <w:pPr>
        <w:rPr>
          <w:rFonts w:eastAsia="Calibri"/>
        </w:rPr>
      </w:pPr>
    </w:p>
    <w:p w:rsidR="00CA76C9" w:rsidRPr="00A4417C" w:rsidRDefault="00CA76C9" w:rsidP="00C80BC9">
      <w:r w:rsidRPr="00A4417C">
        <w:t xml:space="preserve">ESE's intention was for MassCore to shift from a recommended curriculum to a de facto curriculum for the state during the first year of RTTT. However, the Massachusetts Board of Elementary and Secondary Education voted against this change. As a result, although many districts believe that increasing MassCore completion is a worthy and realistic goal, they have no clear accountability to the state for achieving progress and may therefore be prioritizing other initiatives that have greater accountability or a higher profile. </w:t>
      </w:r>
    </w:p>
    <w:p w:rsidR="00CA76C9" w:rsidRPr="00A4417C" w:rsidRDefault="00CA76C9" w:rsidP="00C80BC9"/>
    <w:p w:rsidR="00CA76C9" w:rsidRPr="00A4417C" w:rsidRDefault="00CA76C9" w:rsidP="00C80BC9">
      <w:r w:rsidRPr="00A4417C">
        <w:t xml:space="preserve">Districts that received RTTT college and career readiness funding </w:t>
      </w:r>
      <w:r w:rsidRPr="00A4417C">
        <w:rPr>
          <w:rFonts w:eastAsia="Calibri"/>
        </w:rPr>
        <w:t>described ongoing and planned strategies for improving MassCore completion rates. The strategies included focusing on aligning the district’s graduation requirements with MassCore requirements, adjusting K–12 curriculum scope and sequence, modifying or developing new courses, providing professional development to raise awareness of MassCore requirements, and monitoring and reviewing students’ progress toward MassCore completion. Additional strategies included changing schedules, policies, personnel, and facilities, as well as collaborating</w:t>
      </w:r>
      <w:r w:rsidRPr="00A4417C">
        <w:t xml:space="preserve"> with external vendors. </w:t>
      </w:r>
    </w:p>
    <w:p w:rsidR="00CA76C9" w:rsidRPr="00A4417C" w:rsidRDefault="00CA76C9" w:rsidP="00C80BC9"/>
    <w:p w:rsidR="00CA76C9" w:rsidRPr="00A4417C" w:rsidRDefault="00CA76C9" w:rsidP="00C80BC9">
      <w:r w:rsidRPr="00A4417C">
        <w:t xml:space="preserve">Districts also reported many challenges to increasing rates of MassCore completion. The most common curricular challenge was the required fourth year of mathematics, but lab sciences, physical education, world languages, and fine arts were also mentioned. Additional challenges included course scheduling, availability of curricular materials and lab equipment, inadequate funds and staffing in some curricular </w:t>
      </w:r>
      <w:r w:rsidRPr="00A4417C">
        <w:lastRenderedPageBreak/>
        <w:t xml:space="preserve">areas, student academic readiness and special needs, misalignment of MassCore requirements with district graduation requirements, and the fact that MassCore is not a required curriculum. One district reported that 15 percent of students are exempted from meeting certain MassCore requirements, due to medical, ELL, or special education issues, thereby capping the district’s MassCore completion rate at 85 percent. Another district reported that students who transfer into the district as seniors from districts that don’t require MassCore are seldom able to graduate in June. </w:t>
      </w:r>
      <w:r w:rsidRPr="00A4417C">
        <w:rPr>
          <w:rFonts w:eastAsia="Calibri"/>
        </w:rPr>
        <w:t>Districts also reported challenges in knowing how to calculate completion status for some students.</w:t>
      </w:r>
    </w:p>
    <w:p w:rsidR="00CA76C9" w:rsidRPr="00A4417C" w:rsidRDefault="00CA76C9" w:rsidP="00C80BC9">
      <w:pPr>
        <w:rPr>
          <w:rFonts w:eastAsia="Calibri"/>
        </w:rPr>
      </w:pPr>
    </w:p>
    <w:p w:rsidR="00CA76C9" w:rsidRPr="00A4417C" w:rsidRDefault="00CA76C9" w:rsidP="00C80BC9">
      <w:r w:rsidRPr="00A4417C">
        <w:rPr>
          <w:rFonts w:eastAsia="Calibri"/>
        </w:rPr>
        <w:t xml:space="preserve">ESE reported that their greatest challenge in increasing MassCore completion was that it </w:t>
      </w:r>
      <w:r w:rsidRPr="00A4417C">
        <w:t>did not become a statewide graduation requirement. ESE reported that in order to promote greater MassCore completion, they have therefore needed to utilize strategies that are more labor-intensive and apparently less effective in achieving higher completion rates. Nonetheless, they reported that many districts have adopted all or part of MassCore as a graduation requirement during the RTTT funding period. ESE anticipates that MassCore completion rates will increase in upcoming years as the students affected by these changes reach graduation.</w:t>
      </w:r>
    </w:p>
    <w:p w:rsidR="00CA76C9" w:rsidRPr="00A4417C" w:rsidRDefault="00CA76C9" w:rsidP="00C80BC9"/>
    <w:p w:rsidR="00CA76C9" w:rsidRPr="00A4417C" w:rsidRDefault="00CA76C9" w:rsidP="00C80BC9">
      <w:pPr>
        <w:spacing w:after="120"/>
      </w:pPr>
      <w:r w:rsidRPr="00A4417C">
        <w:t xml:space="preserve">Based on the evaluation findings, strategic considerations are presented that may help ESE and districts continue to advance their goal of increasing MassCore completion rates. Each strategic consideration is elaborated within the main report. </w:t>
      </w:r>
    </w:p>
    <w:p w:rsidR="00CA76C9" w:rsidRPr="00A4417C" w:rsidRDefault="00CA76C9" w:rsidP="00C80BC9">
      <w:pPr>
        <w:numPr>
          <w:ilvl w:val="0"/>
          <w:numId w:val="16"/>
        </w:numPr>
        <w:spacing w:after="120"/>
      </w:pPr>
      <w:r w:rsidRPr="00A4417C">
        <w:t>Most districts appear to see substantial value in raising MassCore completion rates, but limited accountability for doing so may subordinate MassCore among district priorities.</w:t>
      </w:r>
    </w:p>
    <w:p w:rsidR="00CA76C9" w:rsidRPr="00A4417C" w:rsidRDefault="00CA76C9" w:rsidP="00C80BC9">
      <w:pPr>
        <w:numPr>
          <w:ilvl w:val="0"/>
          <w:numId w:val="16"/>
        </w:numPr>
        <w:spacing w:after="120"/>
      </w:pPr>
      <w:r w:rsidRPr="00A4417C">
        <w:t>Improved accuracy of MassCore reporting should be attainable through low-demand actions and interventions.</w:t>
      </w:r>
    </w:p>
    <w:p w:rsidR="00CA76C9" w:rsidRPr="00A4417C" w:rsidRDefault="00CA76C9" w:rsidP="00C80BC9">
      <w:pPr>
        <w:numPr>
          <w:ilvl w:val="0"/>
          <w:numId w:val="16"/>
        </w:numPr>
        <w:spacing w:after="120"/>
      </w:pPr>
      <w:r w:rsidRPr="00A4417C">
        <w:t>ESE could leverage its limited MassCore advocacy and support resources by providing additional online materials that share lessons learned from successful districts and by establishing an official MassCore contact in each district.</w:t>
      </w:r>
    </w:p>
    <w:p w:rsidR="00CA76C9" w:rsidRPr="00A4417C" w:rsidRDefault="00CA76C9" w:rsidP="00C80BC9">
      <w:pPr>
        <w:numPr>
          <w:ilvl w:val="0"/>
          <w:numId w:val="16"/>
        </w:numPr>
        <w:spacing w:after="120"/>
      </w:pPr>
      <w:r w:rsidRPr="00A4417C">
        <w:t>Accuracy of the MassCore indicator would be increased by enabling districts to report alternative ways that students have fulfilled MassCore requirements.</w:t>
      </w:r>
    </w:p>
    <w:p w:rsidR="00CA76C9" w:rsidRPr="00A4417C" w:rsidRDefault="00CA76C9" w:rsidP="00C80BC9">
      <w:pPr>
        <w:numPr>
          <w:ilvl w:val="0"/>
          <w:numId w:val="16"/>
        </w:numPr>
        <w:spacing w:after="120"/>
      </w:pPr>
      <w:r w:rsidRPr="00A4417C">
        <w:t>Clarifying the relationship between physical education requirements and MassCore completion could improve reporting accuracy.</w:t>
      </w:r>
    </w:p>
    <w:p w:rsidR="00CA76C9" w:rsidRPr="00A4417C" w:rsidRDefault="00CA76C9" w:rsidP="00C80BC9">
      <w:pPr>
        <w:numPr>
          <w:ilvl w:val="0"/>
          <w:numId w:val="16"/>
        </w:numPr>
        <w:spacing w:after="120"/>
      </w:pPr>
      <w:r w:rsidRPr="00A4417C">
        <w:t>Establishing processes for selected MassCore exemptions and for permitting certain extended and out-of-school learning opportunities to meet MassCore requirements may reduce some districts’ concerns about conflicting mandates and priorities.</w:t>
      </w:r>
    </w:p>
    <w:p w:rsidR="00CA76C9" w:rsidRPr="00A4417C" w:rsidRDefault="00CA76C9" w:rsidP="00C80BC9">
      <w:pPr>
        <w:numPr>
          <w:ilvl w:val="0"/>
          <w:numId w:val="16"/>
        </w:numPr>
        <w:spacing w:after="120"/>
      </w:pPr>
      <w:r w:rsidRPr="00A4417C">
        <w:t>Adding one or more codes to the SIMS MassCore element could enable tracking of valid exemptions from MassCore completion.</w:t>
      </w:r>
    </w:p>
    <w:p w:rsidR="00CA76C9" w:rsidRPr="00A4417C" w:rsidRDefault="00CA76C9" w:rsidP="00C80BC9">
      <w:pPr>
        <w:numPr>
          <w:ilvl w:val="0"/>
          <w:numId w:val="16"/>
        </w:numPr>
        <w:spacing w:after="120"/>
      </w:pPr>
      <w:r w:rsidRPr="00A4417C">
        <w:t>Current tracking of school and district progress toward MassCore adoption could be improved, while reducing burden on ESE, via a very brief annual survey of Massachusetts high schools.</w:t>
      </w:r>
    </w:p>
    <w:p w:rsidR="00CA76C9" w:rsidRDefault="00CA76C9" w:rsidP="00C80BC9">
      <w:pPr>
        <w:rPr>
          <w:b/>
        </w:rPr>
      </w:pPr>
    </w:p>
    <w:p w:rsidR="00CA76C9" w:rsidRDefault="00CA76C9" w:rsidP="00C80BC9">
      <w:pPr>
        <w:rPr>
          <w:b/>
        </w:rPr>
      </w:pPr>
    </w:p>
    <w:p w:rsidR="00CA76C9" w:rsidRPr="00287632" w:rsidRDefault="00CA76C9" w:rsidP="00C80BC9">
      <w:pPr>
        <w:rPr>
          <w:b/>
        </w:rPr>
      </w:pPr>
    </w:p>
    <w:p w:rsidR="00E6595D" w:rsidRDefault="00E6595D" w:rsidP="00C80BC9"/>
    <w:p w:rsidR="00A210FD" w:rsidRDefault="00A210FD" w:rsidP="00C80BC9">
      <w:pPr>
        <w:numPr>
          <w:ilvl w:val="0"/>
          <w:numId w:val="19"/>
        </w:numPr>
        <w:spacing w:after="120"/>
        <w:sectPr w:rsidR="00A210FD" w:rsidSect="00A210FD">
          <w:headerReference w:type="default" r:id="rId19"/>
          <w:footerReference w:type="default" r:id="rId20"/>
          <w:type w:val="continuous"/>
          <w:pgSz w:w="12240" w:h="15840" w:code="1"/>
          <w:pgMar w:top="1440" w:right="1440" w:bottom="1440" w:left="1440" w:header="720" w:footer="360" w:gutter="0"/>
          <w:pgNumType w:fmt="lowerRoman" w:start="1"/>
          <w:cols w:space="720"/>
          <w:docGrid w:linePitch="360"/>
        </w:sectPr>
      </w:pPr>
    </w:p>
    <w:p w:rsidR="00B71650" w:rsidRPr="00BD2696" w:rsidRDefault="00B71650" w:rsidP="00C80BC9">
      <w:pPr>
        <w:spacing w:after="120"/>
        <w:ind w:left="360"/>
      </w:pPr>
    </w:p>
    <w:p w:rsidR="00B71650" w:rsidRDefault="00B71650" w:rsidP="00C80BC9"/>
    <w:p w:rsidR="00B71650" w:rsidRPr="000A1DE1" w:rsidRDefault="00B71650" w:rsidP="00C80BC9"/>
    <w:p w:rsidR="006644E8" w:rsidRPr="000A1DE1" w:rsidRDefault="006644E8" w:rsidP="00426094">
      <w:pPr>
        <w:pStyle w:val="Heading1"/>
        <w:shd w:val="clear" w:color="auto" w:fill="780000"/>
        <w:spacing w:line="260" w:lineRule="exact"/>
        <w:ind w:left="0"/>
      </w:pPr>
      <w:bookmarkStart w:id="11" w:name="_Toc429567954"/>
      <w:r w:rsidRPr="000A1DE1">
        <w:lastRenderedPageBreak/>
        <w:t>Introduction</w:t>
      </w:r>
      <w:bookmarkEnd w:id="11"/>
    </w:p>
    <w:p w:rsidR="00EE4361" w:rsidRDefault="00EE4361" w:rsidP="00C80BC9"/>
    <w:p w:rsidR="000C11EB" w:rsidRPr="000C11EB" w:rsidRDefault="000C11EB" w:rsidP="000C11EB">
      <w:r w:rsidRPr="000C11EB">
        <w:t>The Massachusetts Department of Elementary and Secondary Education (ESE) was awarded a federal Race to the Top (RTTT) grant for the years 2010–2014. The college and career readiness components of the grant were designed to help students develop</w:t>
      </w:r>
      <w:r w:rsidRPr="000C11EB">
        <w:rPr>
          <w:bCs/>
        </w:rPr>
        <w:t xml:space="preserve"> “knowledge and skills necessary for success in postsecondary education and economically viable career pathways.” </w:t>
      </w:r>
      <w:r w:rsidRPr="000C11EB">
        <w:t xml:space="preserve">The RTTT initiatives were intended to provide students with opportunities to participate in quality, upper-level high school coursework and new approaches to assist them with high school completion and transition to higher education and the workforce. These programs were </w:t>
      </w:r>
      <w:r w:rsidRPr="000C11EB">
        <w:rPr>
          <w:rFonts w:eastAsia="Batang"/>
        </w:rPr>
        <w:t xml:space="preserve">part of a broader effort, as specified in the </w:t>
      </w:r>
      <w:r w:rsidRPr="000C11EB">
        <w:t xml:space="preserve">Delivery Plan of ESE's College and Career Readiness group, to increase the Massachusetts </w:t>
      </w:r>
      <w:r w:rsidRPr="000C11EB">
        <w:rPr>
          <w:color w:val="000000"/>
        </w:rPr>
        <w:t xml:space="preserve">5-year high school graduation rate from 84.7 percent in 2010 to 88.3 percent in 2014, and to increase the number of </w:t>
      </w:r>
      <w:r w:rsidR="00AE5EE7">
        <w:rPr>
          <w:color w:val="000000"/>
        </w:rPr>
        <w:t>graduates</w:t>
      </w:r>
      <w:r w:rsidRPr="000C11EB">
        <w:rPr>
          <w:color w:val="000000"/>
        </w:rPr>
        <w:t xml:space="preserve"> who complete the MassCore program of study statewide from 68.9 percent in 2010 to 85.0 percent in 2014.</w:t>
      </w:r>
    </w:p>
    <w:p w:rsidR="000C11EB" w:rsidRPr="000C11EB" w:rsidRDefault="000C11EB" w:rsidP="000C11EB"/>
    <w:p w:rsidR="00EE4361" w:rsidRDefault="00EE4361" w:rsidP="00C80BC9">
      <w:pPr>
        <w:spacing w:after="120"/>
        <w:rPr>
          <w:rFonts w:eastAsia="Batang"/>
        </w:rPr>
      </w:pPr>
      <w:r w:rsidRPr="00F33226">
        <w:t xml:space="preserve">The UMass Donahue Institute </w:t>
      </w:r>
      <w:r>
        <w:t xml:space="preserve">conducted </w:t>
      </w:r>
      <w:r w:rsidRPr="00F33226">
        <w:t xml:space="preserve">an evaluation of three of the </w:t>
      </w:r>
      <w:r>
        <w:t xml:space="preserve">college and career readiness </w:t>
      </w:r>
      <w:r w:rsidRPr="00F33226">
        <w:t>components of the Massachusetts RTTT efforts—the Pre-AP Teacher Training program, the STEM-focused Early College High Schools (ECHS), and the MassCore Policy and Implementation initiative.</w:t>
      </w:r>
      <w:r>
        <w:t xml:space="preserve"> </w:t>
      </w:r>
      <w:r w:rsidRPr="00D809C2">
        <w:rPr>
          <w:rFonts w:eastAsia="Batang"/>
        </w:rPr>
        <w:t xml:space="preserve">For each of these three programs, this </w:t>
      </w:r>
      <w:r>
        <w:rPr>
          <w:rFonts w:eastAsia="Batang"/>
        </w:rPr>
        <w:t xml:space="preserve">report </w:t>
      </w:r>
      <w:r w:rsidRPr="00D809C2">
        <w:rPr>
          <w:rFonts w:eastAsia="Batang"/>
        </w:rPr>
        <w:t xml:space="preserve">provides </w:t>
      </w:r>
      <w:r>
        <w:rPr>
          <w:rFonts w:eastAsia="Batang"/>
        </w:rPr>
        <w:t xml:space="preserve">final </w:t>
      </w:r>
      <w:r w:rsidRPr="00D809C2">
        <w:rPr>
          <w:rFonts w:eastAsia="Batang"/>
        </w:rPr>
        <w:t xml:space="preserve">evaluation findings for the </w:t>
      </w:r>
      <w:r>
        <w:rPr>
          <w:rFonts w:eastAsia="Batang"/>
        </w:rPr>
        <w:t>2010–14 grant period. This report also references the following annual reports from the evaluation, which provide substantial additional detail about evaluation methods and findings:</w:t>
      </w:r>
    </w:p>
    <w:p w:rsidR="002D0C41" w:rsidRDefault="002D0C41" w:rsidP="00C80BC9">
      <w:pPr>
        <w:pStyle w:val="ListParagraph"/>
        <w:numPr>
          <w:ilvl w:val="0"/>
          <w:numId w:val="20"/>
        </w:numPr>
        <w:spacing w:after="120" w:line="260" w:lineRule="exact"/>
        <w:contextualSpacing w:val="0"/>
        <w:rPr>
          <w:rFonts w:ascii="Times New Roman" w:eastAsia="Batang" w:hAnsi="Times New Roman"/>
        </w:rPr>
      </w:pPr>
      <w:r w:rsidRPr="003D2FFC">
        <w:rPr>
          <w:rFonts w:ascii="Times New Roman" w:eastAsia="Batang" w:hAnsi="Times New Roman"/>
        </w:rPr>
        <w:t>Annual Report 2012 –</w:t>
      </w:r>
      <w:r>
        <w:rPr>
          <w:rFonts w:ascii="Times New Roman" w:eastAsia="Batang" w:hAnsi="Times New Roman"/>
        </w:rPr>
        <w:t xml:space="preserve"> </w:t>
      </w:r>
      <w:hyperlink r:id="rId21" w:history="1">
        <w:r w:rsidRPr="006F34D7">
          <w:rPr>
            <w:rStyle w:val="Hyperlink"/>
            <w:rFonts w:ascii="Times New Roman" w:eastAsia="Batang" w:hAnsi="Times New Roman"/>
          </w:rPr>
          <w:t>http://www.doe.mass.edu/research/reports/2012/09RTTT-CCR2012.pdf</w:t>
        </w:r>
      </w:hyperlink>
    </w:p>
    <w:p w:rsidR="002D0C41" w:rsidRPr="002D0C41" w:rsidRDefault="002D0C41" w:rsidP="00C80BC9">
      <w:pPr>
        <w:pStyle w:val="ListParagraph"/>
        <w:numPr>
          <w:ilvl w:val="0"/>
          <w:numId w:val="20"/>
        </w:numPr>
        <w:spacing w:after="120" w:line="260" w:lineRule="exact"/>
        <w:contextualSpacing w:val="0"/>
        <w:rPr>
          <w:rFonts w:ascii="Times New Roman" w:eastAsia="Batang" w:hAnsi="Times New Roman"/>
          <w:u w:val="single"/>
        </w:rPr>
      </w:pPr>
      <w:r w:rsidRPr="003D2FFC">
        <w:rPr>
          <w:rFonts w:ascii="Times New Roman" w:eastAsia="Batang" w:hAnsi="Times New Roman"/>
        </w:rPr>
        <w:t>Annual Report 201</w:t>
      </w:r>
      <w:r>
        <w:rPr>
          <w:rFonts w:ascii="Times New Roman" w:eastAsia="Batang" w:hAnsi="Times New Roman"/>
        </w:rPr>
        <w:t>3</w:t>
      </w:r>
      <w:r w:rsidRPr="003D2FFC">
        <w:rPr>
          <w:rFonts w:ascii="Times New Roman" w:eastAsia="Batang" w:hAnsi="Times New Roman"/>
        </w:rPr>
        <w:t xml:space="preserve"> –</w:t>
      </w:r>
      <w:r>
        <w:rPr>
          <w:rFonts w:ascii="Times New Roman" w:eastAsia="Batang" w:hAnsi="Times New Roman"/>
        </w:rPr>
        <w:t xml:space="preserve"> </w:t>
      </w:r>
      <w:hyperlink r:id="rId22" w:history="1">
        <w:r w:rsidRPr="006F34D7">
          <w:rPr>
            <w:rStyle w:val="Hyperlink"/>
            <w:rFonts w:ascii="Times New Roman" w:eastAsia="Batang" w:hAnsi="Times New Roman"/>
          </w:rPr>
          <w:t>http://www.doe.mass.edu/research/reports/2013/09RTTT-CCR2013.pdf</w:t>
        </w:r>
      </w:hyperlink>
    </w:p>
    <w:p w:rsidR="002D0C41" w:rsidRDefault="002D0C41" w:rsidP="00C80BC9">
      <w:pPr>
        <w:pStyle w:val="ListParagraph"/>
        <w:numPr>
          <w:ilvl w:val="0"/>
          <w:numId w:val="20"/>
        </w:numPr>
        <w:spacing w:after="0" w:line="260" w:lineRule="exact"/>
        <w:contextualSpacing w:val="0"/>
        <w:rPr>
          <w:rFonts w:ascii="Times New Roman" w:eastAsia="Batang" w:hAnsi="Times New Roman"/>
        </w:rPr>
      </w:pPr>
      <w:r w:rsidRPr="00776A4E">
        <w:rPr>
          <w:rFonts w:ascii="Times New Roman" w:eastAsia="Batang" w:hAnsi="Times New Roman"/>
        </w:rPr>
        <w:t>Annual Report 2014 –</w:t>
      </w:r>
      <w:r>
        <w:rPr>
          <w:rFonts w:ascii="Times New Roman" w:eastAsia="Batang" w:hAnsi="Times New Roman"/>
        </w:rPr>
        <w:t xml:space="preserve"> </w:t>
      </w:r>
      <w:hyperlink r:id="rId23" w:history="1">
        <w:r w:rsidRPr="006F34D7">
          <w:rPr>
            <w:rStyle w:val="Hyperlink"/>
            <w:rFonts w:ascii="Times New Roman" w:eastAsia="Batang" w:hAnsi="Times New Roman"/>
          </w:rPr>
          <w:t>http://www.doe.mass.edu/research/reports/2014/09RTTT-CCR2014.pdf</w:t>
        </w:r>
      </w:hyperlink>
    </w:p>
    <w:p w:rsidR="00EE4361" w:rsidRDefault="00EE4361" w:rsidP="00C80BC9"/>
    <w:p w:rsidR="000C11EB" w:rsidRDefault="000C11EB" w:rsidP="00C80BC9">
      <w:r w:rsidRPr="000C11EB">
        <w:t>Two ESE Delivery Plan goals regarding graduation rates and MassCore completion are described above. The goal for the Massachusetts 5-year high school graduation rate was to reach 88.3 percent by 2014. The most recent available 5-year graduate rate is 87.7 percent for 2013, which reflects an increase of 3</w:t>
      </w:r>
      <w:r>
        <w:t>.0</w:t>
      </w:r>
      <w:r w:rsidRPr="000C11EB">
        <w:t xml:space="preserve"> percentage points since 2010. The 5-year rate for 2014 is not available yet, but if the trend since 2010 continues, the Commonwealth would achieve the goal of 88.3 percent. The MassCore completion goal was 85.0 percent statewide by 2014. As described in greater detail in the MassCore section below, the 2014 rate of 72.4 percent fell short of this goal, and limitations of the relevant indicator call into question the accuracy of MassCore completion rate calculations more generally.</w:t>
      </w:r>
    </w:p>
    <w:p w:rsidR="000C11EB" w:rsidRDefault="000C11EB" w:rsidP="00C80BC9"/>
    <w:p w:rsidR="00450264" w:rsidRDefault="00450264" w:rsidP="00C80BC9">
      <w:r w:rsidRPr="009E674C">
        <w:rPr>
          <w:b/>
          <w:bCs/>
        </w:rPr>
        <w:t>Evaluation Questions</w:t>
      </w:r>
    </w:p>
    <w:p w:rsidR="00450264" w:rsidRPr="0084247A" w:rsidRDefault="00450264" w:rsidP="00C80BC9"/>
    <w:p w:rsidR="00EE4361" w:rsidRDefault="00EE4361" w:rsidP="00C80BC9">
      <w:r w:rsidRPr="00F863AD">
        <w:t xml:space="preserve">Evaluation of the RTTT college and career readiness programs encompasses data collection and analysis to facilitate both process and outcome evaluations. The programs are being evaluated both individually and collectively, </w:t>
      </w:r>
      <w:r w:rsidRPr="00235BB4">
        <w:t xml:space="preserve">and the project-wide evaluation questions listed below are tailored to both the individual and collective evaluations. As can be seen in the three annual reports, the evaluation questions were refined over time in response to ESE’s preferences and emerging </w:t>
      </w:r>
      <w:r>
        <w:t>information about the three program being evaluated</w:t>
      </w:r>
      <w:r w:rsidRPr="00235BB4">
        <w:t>.</w:t>
      </w:r>
    </w:p>
    <w:p w:rsidR="00EE4361" w:rsidRPr="00F863AD" w:rsidRDefault="00EE4361" w:rsidP="00C80BC9"/>
    <w:p w:rsidR="00EE4361" w:rsidRPr="00F863AD" w:rsidRDefault="00EE4361" w:rsidP="00E70B41">
      <w:pPr>
        <w:ind w:firstLine="360"/>
      </w:pPr>
      <w:r w:rsidRPr="00F863AD">
        <w:rPr>
          <w:b/>
        </w:rPr>
        <w:t xml:space="preserve">Process </w:t>
      </w:r>
      <w:r w:rsidR="00B50887">
        <w:rPr>
          <w:b/>
        </w:rPr>
        <w:t>e</w:t>
      </w:r>
      <w:r w:rsidRPr="00F863AD">
        <w:rPr>
          <w:b/>
        </w:rPr>
        <w:t>valuation</w:t>
      </w:r>
    </w:p>
    <w:p w:rsidR="00EE4361" w:rsidRPr="00F863AD" w:rsidRDefault="00EE4361" w:rsidP="00C80BC9"/>
    <w:p w:rsidR="00EE4361" w:rsidRPr="00F863AD" w:rsidRDefault="00EE4361" w:rsidP="00426094">
      <w:pPr>
        <w:numPr>
          <w:ilvl w:val="0"/>
          <w:numId w:val="34"/>
        </w:numPr>
        <w:overflowPunct w:val="0"/>
        <w:autoSpaceDE w:val="0"/>
        <w:autoSpaceDN w:val="0"/>
        <w:adjustRightInd w:val="0"/>
        <w:spacing w:after="120"/>
        <w:textAlignment w:val="baseline"/>
      </w:pPr>
      <w:r w:rsidRPr="00F863AD">
        <w:t>In what ways have grantees implemented the program components? What are the major challenges to and facilitators of successful program implementation encountered by grantees? What midcourse corrections and attempts to overcome challenges have been undertaken? What additional steps are planned?</w:t>
      </w:r>
    </w:p>
    <w:p w:rsidR="00EE4361" w:rsidRPr="00F863AD" w:rsidRDefault="00EE4361" w:rsidP="00426094">
      <w:pPr>
        <w:numPr>
          <w:ilvl w:val="0"/>
          <w:numId w:val="34"/>
        </w:numPr>
        <w:overflowPunct w:val="0"/>
        <w:autoSpaceDE w:val="0"/>
        <w:autoSpaceDN w:val="0"/>
        <w:adjustRightInd w:val="0"/>
        <w:spacing w:after="120"/>
        <w:textAlignment w:val="baseline"/>
      </w:pPr>
      <w:r w:rsidRPr="00F863AD">
        <w:lastRenderedPageBreak/>
        <w:t xml:space="preserve">In what ways has ESE implemented the program components described in their grant application? What are the major challenges to and facilitators of program support and facilitation encountered by ESE? How have challenges been overcome and midcourse corrections undertaken? What additional steps are planned? </w:t>
      </w:r>
    </w:p>
    <w:p w:rsidR="00EE4361" w:rsidRPr="00F863AD" w:rsidRDefault="00EE4361" w:rsidP="00426094">
      <w:pPr>
        <w:numPr>
          <w:ilvl w:val="0"/>
          <w:numId w:val="34"/>
        </w:numPr>
        <w:tabs>
          <w:tab w:val="left" w:pos="810"/>
        </w:tabs>
        <w:overflowPunct w:val="0"/>
        <w:autoSpaceDE w:val="0"/>
        <w:autoSpaceDN w:val="0"/>
        <w:adjustRightInd w:val="0"/>
        <w:spacing w:after="120"/>
        <w:textAlignment w:val="baseline"/>
      </w:pPr>
      <w:r w:rsidRPr="00F863AD">
        <w:t>How do key project stakeholders rate and explain the quality, relevance, and effectiveness of major program components and services?</w:t>
      </w:r>
    </w:p>
    <w:p w:rsidR="00EE4361" w:rsidRPr="00F863AD" w:rsidRDefault="00EE4361" w:rsidP="00426094">
      <w:pPr>
        <w:numPr>
          <w:ilvl w:val="0"/>
          <w:numId w:val="34"/>
        </w:numPr>
        <w:tabs>
          <w:tab w:val="left" w:pos="810"/>
        </w:tabs>
        <w:overflowPunct w:val="0"/>
        <w:autoSpaceDE w:val="0"/>
        <w:autoSpaceDN w:val="0"/>
        <w:adjustRightInd w:val="0"/>
        <w:textAlignment w:val="baseline"/>
      </w:pPr>
      <w:r w:rsidRPr="00F863AD">
        <w:t>What infrastructure, systems, and processes were put in place to aid program sustainability during and beyond the grant period? What are the greatest challenges and barriers to creating sustainability?</w:t>
      </w:r>
    </w:p>
    <w:p w:rsidR="00EE4361" w:rsidRDefault="00EE4361" w:rsidP="00C80BC9">
      <w:pPr>
        <w:numPr>
          <w:ilvl w:val="12"/>
          <w:numId w:val="0"/>
        </w:numPr>
        <w:tabs>
          <w:tab w:val="left" w:pos="5885"/>
        </w:tabs>
      </w:pPr>
    </w:p>
    <w:p w:rsidR="00EE4361" w:rsidRPr="00F863AD" w:rsidRDefault="00EE4361" w:rsidP="00E70B41">
      <w:pPr>
        <w:numPr>
          <w:ilvl w:val="12"/>
          <w:numId w:val="0"/>
        </w:numPr>
        <w:ind w:firstLine="360"/>
      </w:pPr>
      <w:r w:rsidRPr="00F863AD">
        <w:rPr>
          <w:b/>
        </w:rPr>
        <w:t xml:space="preserve">Outcome </w:t>
      </w:r>
      <w:r w:rsidR="00B50887">
        <w:rPr>
          <w:b/>
        </w:rPr>
        <w:t>e</w:t>
      </w:r>
      <w:r w:rsidRPr="00F863AD">
        <w:rPr>
          <w:b/>
        </w:rPr>
        <w:t>valuation</w:t>
      </w:r>
    </w:p>
    <w:p w:rsidR="00EE4361" w:rsidRPr="00F863AD" w:rsidRDefault="00EE4361" w:rsidP="00C80BC9">
      <w:pPr>
        <w:numPr>
          <w:ilvl w:val="12"/>
          <w:numId w:val="0"/>
        </w:numPr>
      </w:pPr>
    </w:p>
    <w:p w:rsidR="00EE4361" w:rsidRDefault="00EE4361" w:rsidP="00426094">
      <w:pPr>
        <w:numPr>
          <w:ilvl w:val="0"/>
          <w:numId w:val="35"/>
        </w:numPr>
        <w:tabs>
          <w:tab w:val="clear" w:pos="0"/>
        </w:tabs>
        <w:overflowPunct w:val="0"/>
        <w:autoSpaceDE w:val="0"/>
        <w:autoSpaceDN w:val="0"/>
        <w:adjustRightInd w:val="0"/>
        <w:spacing w:after="120"/>
        <w:ind w:left="720"/>
        <w:textAlignment w:val="baseline"/>
      </w:pPr>
      <w:r w:rsidRPr="00F863AD">
        <w:t xml:space="preserve">What progress is being made toward the two top-priority goals of ESE's </w:t>
      </w:r>
      <w:r w:rsidR="00AF2565">
        <w:t>College and Career (</w:t>
      </w:r>
      <w:r w:rsidRPr="00F863AD">
        <w:t>CCR</w:t>
      </w:r>
      <w:r w:rsidR="00AF2565">
        <w:t>)</w:t>
      </w:r>
      <w:r w:rsidRPr="00F863AD">
        <w:t xml:space="preserve"> Delivery Plan – increasing the 5-year high school graduation rate to 88.3 percent, and increasing the number of </w:t>
      </w:r>
      <w:r w:rsidR="00AE5EE7">
        <w:t>graduates</w:t>
      </w:r>
      <w:r w:rsidRPr="00F863AD">
        <w:t xml:space="preserve"> who complete the MassCore program of study to 8</w:t>
      </w:r>
      <w:r>
        <w:t>5.0</w:t>
      </w:r>
      <w:r w:rsidRPr="00F863AD">
        <w:t xml:space="preserve"> percent?</w:t>
      </w:r>
    </w:p>
    <w:p w:rsidR="00EE4361" w:rsidRDefault="00EE4361" w:rsidP="00426094">
      <w:pPr>
        <w:numPr>
          <w:ilvl w:val="0"/>
          <w:numId w:val="35"/>
        </w:numPr>
        <w:tabs>
          <w:tab w:val="clear" w:pos="0"/>
        </w:tabs>
        <w:overflowPunct w:val="0"/>
        <w:autoSpaceDE w:val="0"/>
        <w:autoSpaceDN w:val="0"/>
        <w:adjustRightInd w:val="0"/>
        <w:spacing w:after="120"/>
        <w:ind w:left="720"/>
        <w:textAlignment w:val="baseline"/>
      </w:pPr>
      <w:r w:rsidRPr="00C628DF">
        <w:t>To what extent are students in RTTT-funded programs achieving improved outcomes in college and career readiness indicators including graduation, measures of academic achievement (e.g., MCAS, SAT, and AP), participation and success in AP courses and exams, accumulation of high school and college credits, and MassCore completion?</w:t>
      </w:r>
    </w:p>
    <w:p w:rsidR="00EE4361" w:rsidRDefault="00EE4361" w:rsidP="00426094">
      <w:pPr>
        <w:numPr>
          <w:ilvl w:val="0"/>
          <w:numId w:val="35"/>
        </w:numPr>
        <w:tabs>
          <w:tab w:val="clear" w:pos="0"/>
        </w:tabs>
        <w:overflowPunct w:val="0"/>
        <w:autoSpaceDE w:val="0"/>
        <w:autoSpaceDN w:val="0"/>
        <w:adjustRightInd w:val="0"/>
        <w:spacing w:after="120"/>
        <w:ind w:left="720"/>
        <w:textAlignment w:val="baseline"/>
      </w:pPr>
      <w:r w:rsidRPr="00C628DF">
        <w:t xml:space="preserve">At the school and district levels, do observed changes differ across student characteristics such as gender, race/ethnicity, </w:t>
      </w:r>
      <w:r>
        <w:t xml:space="preserve">low income </w:t>
      </w:r>
      <w:r w:rsidRPr="00C628DF">
        <w:t>status, ELL status, and special education status? Is there evidence that gaps are narrowing? Are program services reaching students who are at the greatest risk?</w:t>
      </w:r>
    </w:p>
    <w:p w:rsidR="00EE4361" w:rsidRDefault="00EE4361" w:rsidP="00426094">
      <w:pPr>
        <w:numPr>
          <w:ilvl w:val="0"/>
          <w:numId w:val="35"/>
        </w:numPr>
        <w:tabs>
          <w:tab w:val="clear" w:pos="0"/>
        </w:tabs>
        <w:overflowPunct w:val="0"/>
        <w:autoSpaceDE w:val="0"/>
        <w:autoSpaceDN w:val="0"/>
        <w:adjustRightInd w:val="0"/>
        <w:spacing w:after="120"/>
        <w:ind w:left="720"/>
        <w:textAlignment w:val="baseline"/>
      </w:pPr>
      <w:r w:rsidRPr="00C628DF">
        <w:t>To what extent are observed changes in student outcomes attributable to program activities (including combinations of program activities) versus contextual variables or non-RTTT interventions?</w:t>
      </w:r>
    </w:p>
    <w:p w:rsidR="00EE4361" w:rsidRDefault="00EE4361" w:rsidP="00426094">
      <w:pPr>
        <w:numPr>
          <w:ilvl w:val="0"/>
          <w:numId w:val="35"/>
        </w:numPr>
        <w:tabs>
          <w:tab w:val="clear" w:pos="0"/>
        </w:tabs>
        <w:overflowPunct w:val="0"/>
        <w:autoSpaceDE w:val="0"/>
        <w:autoSpaceDN w:val="0"/>
        <w:adjustRightInd w:val="0"/>
        <w:spacing w:after="120"/>
        <w:ind w:left="720"/>
        <w:textAlignment w:val="baseline"/>
      </w:pPr>
      <w:r w:rsidRPr="00C628DF">
        <w:t>What differences in program features, implementation, and contextual variables can be identified across programs whose levels of improvement differ substantially?</w:t>
      </w:r>
    </w:p>
    <w:p w:rsidR="000E2680" w:rsidRPr="000A1DE1" w:rsidRDefault="00EE4361" w:rsidP="00426094">
      <w:pPr>
        <w:numPr>
          <w:ilvl w:val="0"/>
          <w:numId w:val="35"/>
        </w:numPr>
        <w:tabs>
          <w:tab w:val="clear" w:pos="0"/>
        </w:tabs>
        <w:overflowPunct w:val="0"/>
        <w:autoSpaceDE w:val="0"/>
        <w:autoSpaceDN w:val="0"/>
        <w:adjustRightInd w:val="0"/>
        <w:spacing w:after="120"/>
        <w:ind w:left="720"/>
        <w:textAlignment w:val="baseline"/>
      </w:pPr>
      <w:r w:rsidRPr="00797416">
        <w:t>What is the relationship between level of program implementation and achievement of targeted student outcomes?</w:t>
      </w:r>
    </w:p>
    <w:p w:rsidR="000E2680" w:rsidRPr="000A1DE1" w:rsidRDefault="000E2680" w:rsidP="00C80BC9"/>
    <w:p w:rsidR="000E2680" w:rsidRPr="000A1DE1" w:rsidRDefault="000E2680" w:rsidP="00C80BC9"/>
    <w:p w:rsidR="000E2680" w:rsidRPr="000A1DE1" w:rsidRDefault="000E2680" w:rsidP="00C80BC9">
      <w:pPr>
        <w:sectPr w:rsidR="000E2680" w:rsidRPr="000A1DE1" w:rsidSect="00A210FD">
          <w:type w:val="continuous"/>
          <w:pgSz w:w="12240" w:h="15840" w:code="1"/>
          <w:pgMar w:top="1440" w:right="1440" w:bottom="1440" w:left="1440" w:header="720" w:footer="360" w:gutter="0"/>
          <w:pgNumType w:start="0"/>
          <w:cols w:space="720"/>
          <w:docGrid w:linePitch="360"/>
        </w:sectPr>
      </w:pPr>
    </w:p>
    <w:p w:rsidR="000E2680" w:rsidRPr="000A1DE1" w:rsidRDefault="000E2680" w:rsidP="00C80BC9">
      <w:pPr>
        <w:tabs>
          <w:tab w:val="right" w:leader="dot" w:pos="9360"/>
        </w:tabs>
        <w:spacing w:after="120"/>
      </w:pPr>
    </w:p>
    <w:p w:rsidR="009011C5" w:rsidRPr="000A1DE1" w:rsidRDefault="009011C5" w:rsidP="00C80BC9"/>
    <w:p w:rsidR="000E2680" w:rsidRPr="000A1DE1" w:rsidRDefault="000E2680" w:rsidP="00C80BC9"/>
    <w:p w:rsidR="000E2680" w:rsidRPr="000A1DE1" w:rsidRDefault="000E2680" w:rsidP="00C80BC9"/>
    <w:p w:rsidR="000E2680" w:rsidRPr="000A1DE1" w:rsidRDefault="000E2680" w:rsidP="00426094">
      <w:pPr>
        <w:pStyle w:val="Heading1"/>
        <w:shd w:val="clear" w:color="auto" w:fill="780000"/>
        <w:spacing w:line="300" w:lineRule="exact"/>
        <w:ind w:left="0"/>
      </w:pPr>
      <w:bookmarkStart w:id="12" w:name="_Toc429567955"/>
      <w:r w:rsidRPr="000A1DE1">
        <w:lastRenderedPageBreak/>
        <w:t>Pre-AP Teacher Training</w:t>
      </w:r>
      <w:bookmarkEnd w:id="12"/>
    </w:p>
    <w:p w:rsidR="0014229C" w:rsidRDefault="0014229C" w:rsidP="00C80BC9">
      <w:pPr>
        <w:rPr>
          <w:b/>
        </w:rPr>
      </w:pPr>
    </w:p>
    <w:p w:rsidR="000E47AC" w:rsidRDefault="000E47AC" w:rsidP="00C80BC9">
      <w:pPr>
        <w:pStyle w:val="Heading2"/>
        <w:spacing w:after="0"/>
      </w:pPr>
      <w:bookmarkStart w:id="13" w:name="_Toc429567956"/>
      <w:r>
        <w:t>Introduction</w:t>
      </w:r>
      <w:bookmarkEnd w:id="13"/>
      <w:r>
        <w:t xml:space="preserve"> </w:t>
      </w:r>
    </w:p>
    <w:p w:rsidR="003F402F" w:rsidRDefault="003F402F" w:rsidP="00C80BC9"/>
    <w:p w:rsidR="00CA76C9" w:rsidRPr="000A1DE1" w:rsidRDefault="00CA76C9" w:rsidP="00C80BC9">
      <w:r w:rsidRPr="000A1DE1">
        <w:t xml:space="preserve">The aims of the Pre-AP Teacher Training program </w:t>
      </w:r>
      <w:r>
        <w:t>we</w:t>
      </w:r>
      <w:r w:rsidRPr="000A1DE1">
        <w:t xml:space="preserve">re to increase the number of </w:t>
      </w:r>
      <w:r>
        <w:t>low income</w:t>
      </w:r>
      <w:r w:rsidRPr="000A1DE1">
        <w:t xml:space="preserve"> and minority students prepared to participate and succeed in Advanced Placement courses and credit-bearing college-level coursework</w:t>
      </w:r>
      <w:r>
        <w:t xml:space="preserve"> in English language arts, mathematics, and science</w:t>
      </w:r>
      <w:r w:rsidRPr="000A1DE1">
        <w:t xml:space="preserve">; to provide teachers in grades 6–12 with high-quality professional development to assist them in developing curricula, instruction, and assessments that prepare students for AP coursework; and to provide an opportunity for teachers to collaborate in horizontal and vertical teams and to network with other teachers in their region for the purpose of improving curriculum and instruction. </w:t>
      </w:r>
    </w:p>
    <w:p w:rsidR="00CA76C9" w:rsidRPr="000A1DE1" w:rsidRDefault="00CA76C9" w:rsidP="00C80BC9">
      <w:pPr>
        <w:shd w:val="clear" w:color="auto" w:fill="FFFFFF" w:themeFill="background1"/>
      </w:pPr>
    </w:p>
    <w:p w:rsidR="00CA76C9" w:rsidRDefault="00CA76C9" w:rsidP="00C80BC9">
      <w:pPr>
        <w:shd w:val="clear" w:color="auto" w:fill="FFFFFF" w:themeFill="background1"/>
      </w:pPr>
      <w:r>
        <w:t>“</w:t>
      </w:r>
      <w:r w:rsidRPr="000A1DE1">
        <w:t>Project 4D</w:t>
      </w:r>
      <w:r>
        <w:t>”</w:t>
      </w:r>
      <w:r w:rsidRPr="000A1DE1">
        <w:t xml:space="preserve"> districts </w:t>
      </w:r>
      <w:r>
        <w:t xml:space="preserve">were </w:t>
      </w:r>
      <w:r w:rsidRPr="000A1DE1">
        <w:t xml:space="preserve">those that paid for their Pre-AP training and support using </w:t>
      </w:r>
      <w:r>
        <w:t xml:space="preserve">funds from </w:t>
      </w:r>
      <w:r w:rsidRPr="000A1DE1">
        <w:t>RTTT Project 4D and who agreed to send the same teachers for four-day trainings in three consecutive summers, to create vertical teams of teachers</w:t>
      </w:r>
      <w:r>
        <w:t xml:space="preserve"> that would implement the Pre-AP program</w:t>
      </w:r>
      <w:r w:rsidRPr="000A1DE1">
        <w:t xml:space="preserve">, to hold quarterly </w:t>
      </w:r>
      <w:r>
        <w:t>“</w:t>
      </w:r>
      <w:r w:rsidRPr="000A1DE1">
        <w:t>vertical team meetings</w:t>
      </w:r>
      <w:r>
        <w:t>” of these teachers</w:t>
      </w:r>
      <w:r w:rsidRPr="000A1DE1">
        <w:t xml:space="preserve">, and to have “lead teachers” who </w:t>
      </w:r>
      <w:r>
        <w:t xml:space="preserve">would </w:t>
      </w:r>
      <w:r w:rsidRPr="000A1DE1">
        <w:t xml:space="preserve">organize and run the vertical team meetings and attend an additional training day for lead teachers. Other districts </w:t>
      </w:r>
      <w:r>
        <w:t xml:space="preserve">used </w:t>
      </w:r>
      <w:r w:rsidRPr="000A1DE1">
        <w:t xml:space="preserve">RTTT Goal 4A or non-RTTT funds to enroll teachers in the Pre-AP program, but those districts </w:t>
      </w:r>
      <w:r>
        <w:t xml:space="preserve">were </w:t>
      </w:r>
      <w:r w:rsidRPr="000A1DE1">
        <w:t xml:space="preserve">not required to commit to vertical teaming and sending teams for multiple years of training. </w:t>
      </w:r>
      <w:r w:rsidRPr="00000889">
        <w:t xml:space="preserve">Districts selected </w:t>
      </w:r>
      <w:r>
        <w:t xml:space="preserve">one or more of the Pre-AP disciplines (i.e., English language arts, </w:t>
      </w:r>
      <w:r w:rsidRPr="00000889">
        <w:t xml:space="preserve">mathematics, </w:t>
      </w:r>
      <w:r>
        <w:t xml:space="preserve">and </w:t>
      </w:r>
      <w:r w:rsidRPr="00000889">
        <w:t>science</w:t>
      </w:r>
      <w:r>
        <w:t>) in which to participate in teacher training</w:t>
      </w:r>
      <w:r w:rsidRPr="00000889">
        <w:t>.</w:t>
      </w:r>
    </w:p>
    <w:p w:rsidR="00CA76C9" w:rsidRDefault="00CA76C9" w:rsidP="00C80BC9">
      <w:pPr>
        <w:shd w:val="clear" w:color="auto" w:fill="FFFFFF" w:themeFill="background1"/>
      </w:pPr>
    </w:p>
    <w:p w:rsidR="00CA76C9" w:rsidRPr="000A1DE1" w:rsidRDefault="00CA76C9" w:rsidP="00C80BC9">
      <w:pPr>
        <w:shd w:val="clear" w:color="auto" w:fill="FFFFFF" w:themeFill="background1"/>
        <w:rPr>
          <w:highlight w:val="yellow"/>
        </w:rPr>
      </w:pPr>
      <w:r>
        <w:t>“</w:t>
      </w:r>
      <w:r w:rsidRPr="000A1DE1">
        <w:t>Cohort 1</w:t>
      </w:r>
      <w:r>
        <w:t>”</w:t>
      </w:r>
      <w:r w:rsidRPr="000A1DE1">
        <w:t xml:space="preserve"> districts are those that completed their first year of Pre-AP training during the summer of 2011, and </w:t>
      </w:r>
      <w:r>
        <w:t>“C</w:t>
      </w:r>
      <w:r w:rsidRPr="000A1DE1">
        <w:t>ohort 2</w:t>
      </w:r>
      <w:r>
        <w:t>”</w:t>
      </w:r>
      <w:r w:rsidRPr="000A1DE1">
        <w:t xml:space="preserve"> districts are those that completed their first year of training during the </w:t>
      </w:r>
      <w:r>
        <w:t xml:space="preserve">2011–12 school year or the </w:t>
      </w:r>
      <w:r w:rsidRPr="000A1DE1">
        <w:t>summer</w:t>
      </w:r>
      <w:r>
        <w:t xml:space="preserve"> of 2012</w:t>
      </w:r>
      <w:r w:rsidRPr="000A1DE1">
        <w:t>.</w:t>
      </w:r>
      <w:r>
        <w:t xml:space="preserve"> Districts that began their training later than summer 2012 were not part of the program cohorts utilized for analyses of program impacts, but descriptive statistics are provided regarding their participation in Pre-AP training.</w:t>
      </w:r>
    </w:p>
    <w:p w:rsidR="00CA76C9" w:rsidRPr="000A1DE1" w:rsidRDefault="00CA76C9" w:rsidP="00C80BC9">
      <w:pPr>
        <w:shd w:val="clear" w:color="auto" w:fill="FFFFFF" w:themeFill="background1"/>
        <w:rPr>
          <w:highlight w:val="yellow"/>
        </w:rPr>
      </w:pPr>
    </w:p>
    <w:p w:rsidR="00CA76C9" w:rsidRDefault="00CA76C9" w:rsidP="00C80BC9">
      <w:pPr>
        <w:shd w:val="clear" w:color="auto" w:fill="FFFFFF" w:themeFill="background1"/>
      </w:pPr>
      <w:r w:rsidRPr="000A1DE1">
        <w:t xml:space="preserve">The state’s RTTT scope of work indicates that the performance goal for Pre-AP </w:t>
      </w:r>
      <w:r>
        <w:t>was</w:t>
      </w:r>
      <w:r w:rsidRPr="000A1DE1">
        <w:t xml:space="preserve"> 1</w:t>
      </w:r>
      <w:r>
        <w:t>,</w:t>
      </w:r>
      <w:r w:rsidRPr="000A1DE1">
        <w:t xml:space="preserve">000 teachers trained at the end of the 2011–12, 2012–13, and 2013–14 school years. ESE clarified that </w:t>
      </w:r>
      <w:r>
        <w:t xml:space="preserve">this referred to the </w:t>
      </w:r>
      <w:r w:rsidRPr="000A1DE1">
        <w:t xml:space="preserve">total </w:t>
      </w:r>
      <w:r w:rsidRPr="002A00A9">
        <w:t xml:space="preserve">number of </w:t>
      </w:r>
      <w:r>
        <w:t xml:space="preserve">“teacher years” of training—for example, </w:t>
      </w:r>
      <w:r w:rsidRPr="002A00A9">
        <w:t xml:space="preserve">the goal </w:t>
      </w:r>
      <w:r>
        <w:t xml:space="preserve">of 1,000 teacher years </w:t>
      </w:r>
      <w:r w:rsidRPr="002A00A9">
        <w:t>could be met by 200 teachers who each attended for three summers, plus 400 teachers who attend</w:t>
      </w:r>
      <w:r>
        <w:t>ed</w:t>
      </w:r>
      <w:r w:rsidRPr="002A00A9">
        <w:t xml:space="preserve"> for </w:t>
      </w:r>
      <w:r>
        <w:t xml:space="preserve">one </w:t>
      </w:r>
      <w:r w:rsidRPr="002A00A9">
        <w:t>summer.</w:t>
      </w:r>
      <w:r>
        <w:t xml:space="preserve"> ESE also specified that all trained teachers counted toward this total, regardless of Project 4D status.</w:t>
      </w:r>
    </w:p>
    <w:p w:rsidR="00CA76C9" w:rsidRDefault="00CA76C9" w:rsidP="00C80BC9"/>
    <w:p w:rsidR="00CA76C9" w:rsidRPr="000A1DE1" w:rsidRDefault="00CA76C9" w:rsidP="00C80BC9">
      <w:pPr>
        <w:pStyle w:val="Heading2"/>
        <w:spacing w:after="0"/>
      </w:pPr>
      <w:bookmarkStart w:id="14" w:name="_Toc429567957"/>
      <w:r w:rsidRPr="000A1DE1">
        <w:t>Methods</w:t>
      </w:r>
      <w:bookmarkEnd w:id="14"/>
    </w:p>
    <w:p w:rsidR="003F402F" w:rsidRDefault="003F402F" w:rsidP="00C80BC9">
      <w:pPr>
        <w:rPr>
          <w:b/>
        </w:rPr>
      </w:pPr>
    </w:p>
    <w:p w:rsidR="00CA76C9" w:rsidRPr="00B03EC9" w:rsidRDefault="00CA76C9" w:rsidP="00C80BC9">
      <w:pPr>
        <w:rPr>
          <w:b/>
        </w:rPr>
      </w:pPr>
      <w:r>
        <w:rPr>
          <w:b/>
        </w:rPr>
        <w:t>Data Collection Activities</w:t>
      </w:r>
    </w:p>
    <w:p w:rsidR="00CA76C9" w:rsidRPr="000A1DE1" w:rsidRDefault="00CA76C9" w:rsidP="00C80BC9"/>
    <w:p w:rsidR="00CA76C9" w:rsidRDefault="00CA76C9" w:rsidP="00C80BC9">
      <w:r>
        <w:t>The table below summarizes the primary data collection activities for the Pre-AP evaluation. The three annual evaluation reports describe these activities in detail and provide the data collection protocols.</w:t>
      </w:r>
    </w:p>
    <w:p w:rsidR="00CA76C9" w:rsidRDefault="00CA76C9" w:rsidP="00C80BC9">
      <w:r>
        <w:br w:type="page"/>
      </w:r>
    </w:p>
    <w:tbl>
      <w:tblPr>
        <w:tblStyle w:val="TableGrid"/>
        <w:tblW w:w="0" w:type="auto"/>
        <w:jc w:val="center"/>
        <w:tblLook w:val="04A0"/>
      </w:tblPr>
      <w:tblGrid>
        <w:gridCol w:w="4518"/>
        <w:gridCol w:w="1350"/>
        <w:gridCol w:w="1350"/>
        <w:gridCol w:w="1350"/>
      </w:tblGrid>
      <w:tr w:rsidR="00CA76C9" w:rsidTr="000462ED">
        <w:trPr>
          <w:trHeight w:val="321"/>
          <w:tblHeader/>
          <w:jc w:val="center"/>
        </w:trPr>
        <w:tc>
          <w:tcPr>
            <w:tcW w:w="8568" w:type="dxa"/>
            <w:gridSpan w:val="4"/>
            <w:tcBorders>
              <w:bottom w:val="single" w:sz="4" w:space="0" w:color="auto"/>
            </w:tcBorders>
            <w:shd w:val="clear" w:color="auto" w:fill="780000"/>
            <w:tcMar>
              <w:top w:w="29" w:type="dxa"/>
              <w:left w:w="115" w:type="dxa"/>
              <w:bottom w:w="29" w:type="dxa"/>
              <w:right w:w="115" w:type="dxa"/>
            </w:tcMar>
            <w:vAlign w:val="center"/>
          </w:tcPr>
          <w:p w:rsidR="00CA76C9" w:rsidRPr="000F14B6" w:rsidRDefault="00CA76C9" w:rsidP="00833A51">
            <w:pPr>
              <w:spacing w:line="280" w:lineRule="exact"/>
              <w:jc w:val="center"/>
              <w:rPr>
                <w:b/>
              </w:rPr>
            </w:pPr>
            <w:r>
              <w:rPr>
                <w:b/>
              </w:rPr>
              <w:lastRenderedPageBreak/>
              <w:t>Pre-AP Data Collection Activities by Program Year</w:t>
            </w:r>
          </w:p>
        </w:tc>
      </w:tr>
      <w:tr w:rsidR="00CA76C9" w:rsidTr="002D1A0E">
        <w:trPr>
          <w:jc w:val="center"/>
        </w:trPr>
        <w:tc>
          <w:tcPr>
            <w:tcW w:w="4518" w:type="dxa"/>
            <w:shd w:val="clear" w:color="auto" w:fill="D9D9D9" w:themeFill="background1" w:themeFillShade="D9"/>
            <w:tcMar>
              <w:top w:w="29" w:type="dxa"/>
              <w:left w:w="115" w:type="dxa"/>
              <w:bottom w:w="29" w:type="dxa"/>
              <w:right w:w="115" w:type="dxa"/>
            </w:tcMar>
          </w:tcPr>
          <w:p w:rsidR="00CA76C9" w:rsidRDefault="00CA76C9" w:rsidP="002D1A0E">
            <w:pPr>
              <w:jc w:val="center"/>
            </w:pPr>
            <w:r>
              <w:rPr>
                <w:b/>
              </w:rPr>
              <w:t>Data Collection Activity</w:t>
            </w:r>
          </w:p>
        </w:tc>
        <w:tc>
          <w:tcPr>
            <w:tcW w:w="1350" w:type="dxa"/>
            <w:shd w:val="clear" w:color="auto" w:fill="D9D9D9" w:themeFill="background1" w:themeFillShade="D9"/>
            <w:tcMar>
              <w:top w:w="29" w:type="dxa"/>
              <w:left w:w="115" w:type="dxa"/>
              <w:bottom w:w="29" w:type="dxa"/>
              <w:right w:w="115" w:type="dxa"/>
            </w:tcMar>
          </w:tcPr>
          <w:p w:rsidR="00CA76C9" w:rsidRPr="000F14B6" w:rsidRDefault="00CA76C9" w:rsidP="002D1A0E">
            <w:pPr>
              <w:rPr>
                <w:b/>
              </w:rPr>
            </w:pPr>
            <w:r w:rsidRPr="000F14B6">
              <w:rPr>
                <w:b/>
              </w:rPr>
              <w:t>SY2011–12</w:t>
            </w:r>
          </w:p>
        </w:tc>
        <w:tc>
          <w:tcPr>
            <w:tcW w:w="1350" w:type="dxa"/>
            <w:shd w:val="clear" w:color="auto" w:fill="D9D9D9" w:themeFill="background1" w:themeFillShade="D9"/>
            <w:tcMar>
              <w:top w:w="29" w:type="dxa"/>
              <w:left w:w="115" w:type="dxa"/>
              <w:bottom w:w="29" w:type="dxa"/>
              <w:right w:w="115" w:type="dxa"/>
            </w:tcMar>
          </w:tcPr>
          <w:p w:rsidR="00CA76C9" w:rsidRPr="000F14B6" w:rsidRDefault="00CA76C9" w:rsidP="002D1A0E">
            <w:pPr>
              <w:rPr>
                <w:b/>
              </w:rPr>
            </w:pPr>
            <w:r w:rsidRPr="000F14B6">
              <w:rPr>
                <w:b/>
              </w:rPr>
              <w:t>SY2012–13</w:t>
            </w:r>
          </w:p>
        </w:tc>
        <w:tc>
          <w:tcPr>
            <w:tcW w:w="1350" w:type="dxa"/>
            <w:shd w:val="clear" w:color="auto" w:fill="D9D9D9" w:themeFill="background1" w:themeFillShade="D9"/>
            <w:tcMar>
              <w:top w:w="29" w:type="dxa"/>
              <w:left w:w="115" w:type="dxa"/>
              <w:bottom w:w="29" w:type="dxa"/>
              <w:right w:w="115" w:type="dxa"/>
            </w:tcMar>
          </w:tcPr>
          <w:p w:rsidR="00CA76C9" w:rsidRPr="000F14B6" w:rsidRDefault="00CA76C9" w:rsidP="002D1A0E">
            <w:pPr>
              <w:rPr>
                <w:b/>
              </w:rPr>
            </w:pPr>
            <w:r w:rsidRPr="000F14B6">
              <w:rPr>
                <w:b/>
              </w:rPr>
              <w:t>SY2013–14</w:t>
            </w:r>
          </w:p>
        </w:tc>
      </w:tr>
      <w:tr w:rsidR="00CA76C9" w:rsidTr="002D1A0E">
        <w:trPr>
          <w:jc w:val="center"/>
        </w:trPr>
        <w:tc>
          <w:tcPr>
            <w:tcW w:w="4518" w:type="dxa"/>
            <w:tcBorders>
              <w:bottom w:val="single" w:sz="4" w:space="0" w:color="auto"/>
            </w:tcBorders>
            <w:tcMar>
              <w:top w:w="29" w:type="dxa"/>
              <w:left w:w="115" w:type="dxa"/>
              <w:bottom w:w="29" w:type="dxa"/>
              <w:right w:w="115" w:type="dxa"/>
            </w:tcMar>
          </w:tcPr>
          <w:p w:rsidR="00CA76C9" w:rsidRDefault="00CA76C9" w:rsidP="002D1A0E">
            <w:r>
              <w:t>Interviews – Teachers</w:t>
            </w: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r>
      <w:tr w:rsidR="00CA76C9" w:rsidTr="002D1A0E">
        <w:trPr>
          <w:jc w:val="center"/>
        </w:trPr>
        <w:tc>
          <w:tcPr>
            <w:tcW w:w="4518" w:type="dxa"/>
            <w:shd w:val="clear" w:color="auto" w:fill="D9D9D9" w:themeFill="background1" w:themeFillShade="D9"/>
            <w:tcMar>
              <w:top w:w="29" w:type="dxa"/>
              <w:left w:w="115" w:type="dxa"/>
              <w:bottom w:w="29" w:type="dxa"/>
              <w:right w:w="115" w:type="dxa"/>
            </w:tcMar>
          </w:tcPr>
          <w:p w:rsidR="00CA76C9" w:rsidRDefault="00CA76C9" w:rsidP="002D1A0E">
            <w:r>
              <w:t>Interviews – Administrators</w:t>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r>
      <w:tr w:rsidR="00CA76C9" w:rsidTr="002D1A0E">
        <w:trPr>
          <w:jc w:val="center"/>
        </w:trPr>
        <w:tc>
          <w:tcPr>
            <w:tcW w:w="4518" w:type="dxa"/>
            <w:tcBorders>
              <w:bottom w:val="single" w:sz="4" w:space="0" w:color="auto"/>
            </w:tcBorders>
            <w:tcMar>
              <w:top w:w="29" w:type="dxa"/>
              <w:left w:w="115" w:type="dxa"/>
              <w:bottom w:w="29" w:type="dxa"/>
              <w:right w:w="115" w:type="dxa"/>
            </w:tcMar>
          </w:tcPr>
          <w:p w:rsidR="00CA76C9" w:rsidRDefault="00CA76C9" w:rsidP="002D1A0E">
            <w:r>
              <w:t>Interviews – Vendor(s)</w:t>
            </w: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r>
      <w:tr w:rsidR="00CA76C9" w:rsidTr="002D1A0E">
        <w:trPr>
          <w:jc w:val="center"/>
        </w:trPr>
        <w:tc>
          <w:tcPr>
            <w:tcW w:w="4518" w:type="dxa"/>
            <w:shd w:val="clear" w:color="auto" w:fill="D9D9D9" w:themeFill="background1" w:themeFillShade="D9"/>
            <w:tcMar>
              <w:top w:w="29" w:type="dxa"/>
              <w:left w:w="115" w:type="dxa"/>
              <w:bottom w:w="29" w:type="dxa"/>
              <w:right w:w="115" w:type="dxa"/>
            </w:tcMar>
          </w:tcPr>
          <w:p w:rsidR="00CA76C9" w:rsidRDefault="00CA76C9" w:rsidP="002D1A0E">
            <w:r>
              <w:t>Interviews – ESE</w:t>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r>
      <w:tr w:rsidR="00CA76C9" w:rsidTr="002D1A0E">
        <w:trPr>
          <w:jc w:val="center"/>
        </w:trPr>
        <w:tc>
          <w:tcPr>
            <w:tcW w:w="4518" w:type="dxa"/>
            <w:tcBorders>
              <w:bottom w:val="single" w:sz="4" w:space="0" w:color="auto"/>
            </w:tcBorders>
            <w:tcMar>
              <w:top w:w="29" w:type="dxa"/>
              <w:left w:w="115" w:type="dxa"/>
              <w:bottom w:w="29" w:type="dxa"/>
              <w:right w:w="115" w:type="dxa"/>
            </w:tcMar>
          </w:tcPr>
          <w:p w:rsidR="00CA76C9" w:rsidRDefault="00CA76C9" w:rsidP="002D1A0E">
            <w:r>
              <w:t>Survey – Teachers</w:t>
            </w: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r>
      <w:tr w:rsidR="00CA76C9" w:rsidTr="002D1A0E">
        <w:trPr>
          <w:jc w:val="center"/>
        </w:trPr>
        <w:tc>
          <w:tcPr>
            <w:tcW w:w="4518" w:type="dxa"/>
            <w:shd w:val="clear" w:color="auto" w:fill="D9D9D9" w:themeFill="background1" w:themeFillShade="D9"/>
            <w:tcMar>
              <w:top w:w="29" w:type="dxa"/>
              <w:left w:w="115" w:type="dxa"/>
              <w:bottom w:w="29" w:type="dxa"/>
              <w:right w:w="115" w:type="dxa"/>
            </w:tcMar>
          </w:tcPr>
          <w:p w:rsidR="00CA76C9" w:rsidRDefault="00CA76C9" w:rsidP="002D1A0E">
            <w:r>
              <w:t>Survey – Administrators</w:t>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p>
        </w:tc>
      </w:tr>
      <w:tr w:rsidR="00CA76C9" w:rsidTr="002D1A0E">
        <w:trPr>
          <w:jc w:val="center"/>
        </w:trPr>
        <w:tc>
          <w:tcPr>
            <w:tcW w:w="4518" w:type="dxa"/>
            <w:tcBorders>
              <w:bottom w:val="single" w:sz="4" w:space="0" w:color="auto"/>
            </w:tcBorders>
            <w:tcMar>
              <w:top w:w="29" w:type="dxa"/>
              <w:left w:w="115" w:type="dxa"/>
              <w:bottom w:w="29" w:type="dxa"/>
              <w:right w:w="115" w:type="dxa"/>
            </w:tcMar>
          </w:tcPr>
          <w:p w:rsidR="00CA76C9" w:rsidRDefault="00CA76C9" w:rsidP="002D1A0E">
            <w:r>
              <w:t>Observations – Classroom</w:t>
            </w:r>
          </w:p>
        </w:tc>
        <w:tc>
          <w:tcPr>
            <w:tcW w:w="1350" w:type="dxa"/>
            <w:tcBorders>
              <w:bottom w:val="single" w:sz="4" w:space="0" w:color="auto"/>
            </w:tcBorders>
            <w:tcMar>
              <w:top w:w="29" w:type="dxa"/>
              <w:left w:w="115" w:type="dxa"/>
              <w:bottom w:w="29" w:type="dxa"/>
              <w:right w:w="115" w:type="dxa"/>
            </w:tcMar>
          </w:tcPr>
          <w:p w:rsidR="00CA76C9" w:rsidRPr="00A75830" w:rsidRDefault="00CA76C9" w:rsidP="002D1A0E">
            <w:pPr>
              <w:jc w:val="center"/>
            </w:pP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r>
      <w:tr w:rsidR="00CA76C9" w:rsidTr="002D1A0E">
        <w:trPr>
          <w:jc w:val="center"/>
        </w:trPr>
        <w:tc>
          <w:tcPr>
            <w:tcW w:w="4518" w:type="dxa"/>
            <w:shd w:val="clear" w:color="auto" w:fill="D9D9D9" w:themeFill="background1" w:themeFillShade="D9"/>
            <w:tcMar>
              <w:top w:w="29" w:type="dxa"/>
              <w:left w:w="115" w:type="dxa"/>
              <w:bottom w:w="29" w:type="dxa"/>
              <w:right w:w="115" w:type="dxa"/>
            </w:tcMar>
          </w:tcPr>
          <w:p w:rsidR="00CA76C9" w:rsidRDefault="00CA76C9" w:rsidP="002D1A0E">
            <w:r>
              <w:t>Observations – Vertical Team Meetings</w:t>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r>
      <w:tr w:rsidR="00CA76C9" w:rsidTr="002D1A0E">
        <w:trPr>
          <w:jc w:val="center"/>
        </w:trPr>
        <w:tc>
          <w:tcPr>
            <w:tcW w:w="4518" w:type="dxa"/>
            <w:tcBorders>
              <w:bottom w:val="single" w:sz="4" w:space="0" w:color="auto"/>
            </w:tcBorders>
            <w:tcMar>
              <w:top w:w="29" w:type="dxa"/>
              <w:left w:w="115" w:type="dxa"/>
              <w:bottom w:w="29" w:type="dxa"/>
              <w:right w:w="115" w:type="dxa"/>
            </w:tcMar>
          </w:tcPr>
          <w:p w:rsidR="00CA76C9" w:rsidRDefault="00CA76C9" w:rsidP="002D1A0E">
            <w:r>
              <w:t>Observations – Pre-AP Training Sessions</w:t>
            </w: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r>
      <w:tr w:rsidR="00CA76C9" w:rsidTr="002D1A0E">
        <w:trPr>
          <w:jc w:val="center"/>
        </w:trPr>
        <w:tc>
          <w:tcPr>
            <w:tcW w:w="4518" w:type="dxa"/>
            <w:shd w:val="clear" w:color="auto" w:fill="D9D9D9" w:themeFill="background1" w:themeFillShade="D9"/>
            <w:tcMar>
              <w:top w:w="29" w:type="dxa"/>
              <w:left w:w="115" w:type="dxa"/>
              <w:bottom w:w="29" w:type="dxa"/>
              <w:right w:w="115" w:type="dxa"/>
            </w:tcMar>
          </w:tcPr>
          <w:p w:rsidR="00CA76C9" w:rsidRDefault="00CA76C9" w:rsidP="002D1A0E">
            <w:r>
              <w:t>Database – Training Attendance</w:t>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r>
      <w:tr w:rsidR="00CA76C9" w:rsidTr="002D1A0E">
        <w:trPr>
          <w:jc w:val="center"/>
        </w:trPr>
        <w:tc>
          <w:tcPr>
            <w:tcW w:w="4518" w:type="dxa"/>
            <w:tcBorders>
              <w:bottom w:val="single" w:sz="4" w:space="0" w:color="auto"/>
            </w:tcBorders>
            <w:tcMar>
              <w:top w:w="29" w:type="dxa"/>
              <w:left w:w="115" w:type="dxa"/>
              <w:bottom w:w="29" w:type="dxa"/>
              <w:right w:w="115" w:type="dxa"/>
            </w:tcMar>
          </w:tcPr>
          <w:p w:rsidR="00CA76C9" w:rsidRDefault="00CA76C9" w:rsidP="002D1A0E">
            <w:r>
              <w:t>Database – Vertical Team Meeting Attendance</w:t>
            </w: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c>
          <w:tcPr>
            <w:tcW w:w="1350" w:type="dxa"/>
            <w:tcBorders>
              <w:bottom w:val="single" w:sz="4" w:space="0" w:color="auto"/>
            </w:tcBorders>
            <w:tcMar>
              <w:top w:w="29" w:type="dxa"/>
              <w:left w:w="115" w:type="dxa"/>
              <w:bottom w:w="29" w:type="dxa"/>
              <w:right w:w="115" w:type="dxa"/>
            </w:tcMar>
          </w:tcPr>
          <w:p w:rsidR="00CA76C9" w:rsidRDefault="00CA76C9" w:rsidP="002D1A0E">
            <w:pPr>
              <w:jc w:val="center"/>
            </w:pPr>
            <w:r w:rsidRPr="00E66F10">
              <w:sym w:font="Wingdings" w:char="F0FC"/>
            </w:r>
          </w:p>
        </w:tc>
      </w:tr>
      <w:tr w:rsidR="00CA76C9" w:rsidTr="002D1A0E">
        <w:trPr>
          <w:jc w:val="center"/>
        </w:trPr>
        <w:tc>
          <w:tcPr>
            <w:tcW w:w="4518" w:type="dxa"/>
            <w:shd w:val="clear" w:color="auto" w:fill="D9D9D9" w:themeFill="background1" w:themeFillShade="D9"/>
            <w:tcMar>
              <w:top w:w="29" w:type="dxa"/>
              <w:left w:w="115" w:type="dxa"/>
              <w:bottom w:w="29" w:type="dxa"/>
              <w:right w:w="115" w:type="dxa"/>
            </w:tcMar>
          </w:tcPr>
          <w:p w:rsidR="00CA76C9" w:rsidRDefault="00CA76C9" w:rsidP="002D1A0E">
            <w:r>
              <w:t>Review – Vendor Materials &amp; Website</w:t>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c>
          <w:tcPr>
            <w:tcW w:w="1350" w:type="dxa"/>
            <w:shd w:val="clear" w:color="auto" w:fill="D9D9D9" w:themeFill="background1" w:themeFillShade="D9"/>
            <w:tcMar>
              <w:top w:w="29" w:type="dxa"/>
              <w:left w:w="115" w:type="dxa"/>
              <w:bottom w:w="29" w:type="dxa"/>
              <w:right w:w="115" w:type="dxa"/>
            </w:tcMar>
          </w:tcPr>
          <w:p w:rsidR="00CA76C9" w:rsidRDefault="00CA76C9" w:rsidP="002D1A0E">
            <w:pPr>
              <w:jc w:val="center"/>
            </w:pPr>
            <w:r w:rsidRPr="00E66F10">
              <w:sym w:font="Wingdings" w:char="F0FC"/>
            </w:r>
          </w:p>
        </w:tc>
      </w:tr>
      <w:tr w:rsidR="00CA76C9" w:rsidTr="002D1A0E">
        <w:trPr>
          <w:jc w:val="center"/>
        </w:trPr>
        <w:tc>
          <w:tcPr>
            <w:tcW w:w="4518" w:type="dxa"/>
            <w:tcMar>
              <w:top w:w="29" w:type="dxa"/>
              <w:left w:w="115" w:type="dxa"/>
              <w:bottom w:w="29" w:type="dxa"/>
              <w:right w:w="115" w:type="dxa"/>
            </w:tcMar>
          </w:tcPr>
          <w:p w:rsidR="00CA76C9" w:rsidRDefault="00CA76C9" w:rsidP="002D1A0E">
            <w:r>
              <w:t>Review – ESE Documents &amp; Databases</w:t>
            </w:r>
          </w:p>
        </w:tc>
        <w:tc>
          <w:tcPr>
            <w:tcW w:w="1350" w:type="dxa"/>
            <w:tcMar>
              <w:top w:w="29" w:type="dxa"/>
              <w:left w:w="115" w:type="dxa"/>
              <w:bottom w:w="29" w:type="dxa"/>
              <w:right w:w="115" w:type="dxa"/>
            </w:tcMar>
          </w:tcPr>
          <w:p w:rsidR="00CA76C9" w:rsidRDefault="00CA76C9" w:rsidP="002D1A0E">
            <w:pPr>
              <w:jc w:val="center"/>
            </w:pPr>
            <w:r w:rsidRPr="00E66F10">
              <w:sym w:font="Wingdings" w:char="F0FC"/>
            </w:r>
          </w:p>
        </w:tc>
        <w:tc>
          <w:tcPr>
            <w:tcW w:w="1350" w:type="dxa"/>
            <w:tcMar>
              <w:top w:w="29" w:type="dxa"/>
              <w:left w:w="115" w:type="dxa"/>
              <w:bottom w:w="29" w:type="dxa"/>
              <w:right w:w="115" w:type="dxa"/>
            </w:tcMar>
          </w:tcPr>
          <w:p w:rsidR="00CA76C9" w:rsidRDefault="00CA76C9" w:rsidP="002D1A0E">
            <w:pPr>
              <w:jc w:val="center"/>
            </w:pPr>
            <w:r w:rsidRPr="00E66F10">
              <w:sym w:font="Wingdings" w:char="F0FC"/>
            </w:r>
          </w:p>
        </w:tc>
        <w:tc>
          <w:tcPr>
            <w:tcW w:w="1350" w:type="dxa"/>
            <w:tcMar>
              <w:top w:w="29" w:type="dxa"/>
              <w:left w:w="115" w:type="dxa"/>
              <w:bottom w:w="29" w:type="dxa"/>
              <w:right w:w="115" w:type="dxa"/>
            </w:tcMar>
          </w:tcPr>
          <w:p w:rsidR="00CA76C9" w:rsidRDefault="00CA76C9" w:rsidP="002D1A0E">
            <w:pPr>
              <w:jc w:val="center"/>
            </w:pPr>
            <w:r w:rsidRPr="00E66F10">
              <w:sym w:font="Wingdings" w:char="F0FC"/>
            </w:r>
          </w:p>
        </w:tc>
      </w:tr>
    </w:tbl>
    <w:p w:rsidR="00CA76C9" w:rsidRDefault="00CA76C9" w:rsidP="00CA76C9"/>
    <w:p w:rsidR="00CA76C9" w:rsidRPr="000A1DE1" w:rsidRDefault="00CA76C9" w:rsidP="00C80BC9">
      <w:r>
        <w:rPr>
          <w:b/>
        </w:rPr>
        <w:t>Implementation Intensity</w:t>
      </w:r>
    </w:p>
    <w:p w:rsidR="00CA76C9" w:rsidRPr="000A1DE1" w:rsidRDefault="00CA76C9" w:rsidP="00C80BC9"/>
    <w:p w:rsidR="00CA76C9" w:rsidRDefault="00CA76C9" w:rsidP="00C80BC9">
      <w:r w:rsidRPr="00CE49A2">
        <w:t xml:space="preserve">ESE’s designation of each district’s Project 4D status was used for all analyses regarding the 4D districts. This includes 42 districts, 40 using RTTT Project 4D funds and two using district funds to pay for their Pre-AP training and support. At ESE’s request, teachers were considered to have “completed” a year of training if they had completed at least </w:t>
      </w:r>
      <w:r w:rsidRPr="00CE49A2">
        <w:rPr>
          <w:rFonts w:eastAsia="Calibri"/>
        </w:rPr>
        <w:t>three of the four days of a given year’s training.</w:t>
      </w:r>
    </w:p>
    <w:p w:rsidR="00CA76C9" w:rsidRDefault="00CA76C9" w:rsidP="00C80BC9"/>
    <w:p w:rsidR="00CA76C9" w:rsidRDefault="00CA76C9" w:rsidP="00C80BC9">
      <w:pPr>
        <w:spacing w:after="120"/>
      </w:pPr>
      <w:r w:rsidRPr="000A1DE1">
        <w:t xml:space="preserve">Not all districts </w:t>
      </w:r>
      <w:r>
        <w:t xml:space="preserve">that ESE </w:t>
      </w:r>
      <w:r w:rsidRPr="000A1DE1">
        <w:t xml:space="preserve">designated as Project 4D </w:t>
      </w:r>
      <w:r>
        <w:t xml:space="preserve">followed the </w:t>
      </w:r>
      <w:r w:rsidRPr="000A1DE1">
        <w:t>program configuration</w:t>
      </w:r>
      <w:r>
        <w:t xml:space="preserve"> that ESE had prescribed for 4D districts, so Project 4D status has limitations as an indicator of implementation intensity. Consequently, UMDI developed district-level indicators of implementation intensity based on the following three</w:t>
      </w:r>
      <w:r w:rsidRPr="00700037">
        <w:rPr>
          <w:color w:val="FF0000"/>
        </w:rPr>
        <w:t xml:space="preserve"> </w:t>
      </w:r>
      <w:r>
        <w:t>dimensions in each of the three Pre-AP academic disciplines:</w:t>
      </w:r>
    </w:p>
    <w:p w:rsidR="00CA76C9" w:rsidRDefault="00CA76C9" w:rsidP="00C80BC9">
      <w:pPr>
        <w:numPr>
          <w:ilvl w:val="0"/>
          <w:numId w:val="22"/>
        </w:numPr>
        <w:spacing w:after="120"/>
      </w:pPr>
      <w:r>
        <w:t>The number of teachers who completed one or more years of training.</w:t>
      </w:r>
    </w:p>
    <w:p w:rsidR="00CA76C9" w:rsidRDefault="00CA76C9" w:rsidP="00C80BC9">
      <w:pPr>
        <w:numPr>
          <w:ilvl w:val="0"/>
          <w:numId w:val="22"/>
        </w:numPr>
        <w:spacing w:after="120"/>
      </w:pPr>
      <w:r>
        <w:t>The total number of completed training years across all teachers in the district.</w:t>
      </w:r>
      <w:r>
        <w:rPr>
          <w:rStyle w:val="FootnoteReference"/>
        </w:rPr>
        <w:footnoteReference w:id="1"/>
      </w:r>
    </w:p>
    <w:p w:rsidR="00CA76C9" w:rsidRDefault="00CA76C9" w:rsidP="00C80BC9">
      <w:pPr>
        <w:numPr>
          <w:ilvl w:val="0"/>
          <w:numId w:val="22"/>
        </w:numPr>
        <w:spacing w:after="120"/>
      </w:pPr>
      <w:r>
        <w:t>The number of teachers who were trained during the district’s first year of Pre-AP participation.</w:t>
      </w:r>
    </w:p>
    <w:p w:rsidR="00CA76C9" w:rsidRDefault="00CA76C9" w:rsidP="00C80BC9">
      <w:r w:rsidRPr="00D2694F">
        <w:t>Six implementation indicators were then created for each of the Pre-AP academic disciplines by dividing these three dimensions by (a) the total number of grade 6–12 students in the district, and (b) the total number of teachers in the district in each Pre-AP academic discipline. For example, one indicator of implementation intensity was the number of science teachers who completed one or more years of training divided by the total number of grade 6–12 students in the district.</w:t>
      </w:r>
      <w:r>
        <w:t xml:space="preserve"> The three dimensions, two denominators, and three academic disciplines yielded 18 indicators of implementation intensity.</w:t>
      </w:r>
    </w:p>
    <w:p w:rsidR="00CA76C9" w:rsidRDefault="00CA76C9" w:rsidP="00C80BC9"/>
    <w:p w:rsidR="00CA76C9" w:rsidRDefault="00CA76C9" w:rsidP="00C80BC9">
      <w:pPr>
        <w:rPr>
          <w:b/>
        </w:rPr>
      </w:pPr>
      <w:r>
        <w:rPr>
          <w:b/>
        </w:rPr>
        <w:br w:type="page"/>
      </w:r>
    </w:p>
    <w:p w:rsidR="00CA76C9" w:rsidRDefault="00CA76C9" w:rsidP="00C80BC9">
      <w:r>
        <w:rPr>
          <w:b/>
        </w:rPr>
        <w:lastRenderedPageBreak/>
        <w:t>Impacts on MCAS Performance</w:t>
      </w:r>
    </w:p>
    <w:p w:rsidR="00CA76C9" w:rsidRDefault="00CA76C9" w:rsidP="00C80BC9"/>
    <w:p w:rsidR="00CA76C9" w:rsidRDefault="00CA76C9" w:rsidP="00C80BC9">
      <w:r>
        <w:t>Pre-AP is a district-level intervention, so analyses to assess the program’s impact on academic outcomes were conducted at the district level, comparing Pre-AP districts to similar districts that did not participate in the program. Performance on the grade 10 MCAS exam was used as the outcome indicator for these analyses because it (a) assesses student performance on content that is substantially represented in the Laying the Foundation (LTF) curriculum materials of the Pre-AP program, and (b) was completed by most 10</w:t>
      </w:r>
      <w:r w:rsidRPr="00CD454A">
        <w:rPr>
          <w:vertAlign w:val="superscript"/>
        </w:rPr>
        <w:t>th</w:t>
      </w:r>
      <w:r>
        <w:t xml:space="preserve"> graders in all program and comparison districts.</w:t>
      </w:r>
    </w:p>
    <w:p w:rsidR="00CA76C9" w:rsidRDefault="00CA76C9" w:rsidP="00C80BC9"/>
    <w:p w:rsidR="00CA76C9" w:rsidRDefault="00CA76C9" w:rsidP="00C80BC9">
      <w:r>
        <w:t>Differences in treatment and comparison districts were assessed using a comparative interrupted time series (CITS) design. In this design, MCAS performance is observed across multiple school years before and after the introduction of the Pre-AP program. The Pre-AP program is intended to “interrupt” the level of MCAS performance and/or the trend (i.e., the change over time) in MCAS performance that would have been observed in the absence of the intervention. Using both Pre-AP districts and comparison districts is what makes the interrupted time series “comparative,” and this enables stronger inferences about what MCAS levels and trends would have been observed in the absence of the Pre-AP program.</w:t>
      </w:r>
    </w:p>
    <w:p w:rsidR="00CA76C9" w:rsidRDefault="00CA76C9" w:rsidP="00C80BC9"/>
    <w:p w:rsidR="00CA76C9" w:rsidRDefault="00CA76C9" w:rsidP="00C80BC9">
      <w:r>
        <w:t>The Pre-AP program did not utilize random assignment, because each district decided for itself whether or not to participate. Therefore, it is likely that there were</w:t>
      </w:r>
      <w:r w:rsidRPr="00F56333">
        <w:t xml:space="preserve"> </w:t>
      </w:r>
      <w:r>
        <w:t xml:space="preserve">pre-intervention </w:t>
      </w:r>
      <w:r w:rsidRPr="00F56333">
        <w:t xml:space="preserve">differences between </w:t>
      </w:r>
      <w:r>
        <w:t>Pre-AP and comparison districts.</w:t>
      </w:r>
      <w:r w:rsidRPr="00F56333">
        <w:t xml:space="preserve"> These differences </w:t>
      </w:r>
      <w:r>
        <w:t xml:space="preserve">could have </w:t>
      </w:r>
      <w:r w:rsidRPr="00F56333">
        <w:t>represent</w:t>
      </w:r>
      <w:r>
        <w:t>ed</w:t>
      </w:r>
      <w:r w:rsidRPr="00F56333">
        <w:t xml:space="preserve"> a significant threat to the validity of </w:t>
      </w:r>
      <w:r>
        <w:t xml:space="preserve">the study’s </w:t>
      </w:r>
      <w:r w:rsidRPr="00F56333">
        <w:t>findings.</w:t>
      </w:r>
      <w:r>
        <w:t xml:space="preserve"> To reduce these differences substantially, propensity score weighting procedures were used, thereby improving the validity of the estimates of program impacts.</w:t>
      </w:r>
    </w:p>
    <w:p w:rsidR="00CA76C9" w:rsidRDefault="00CA76C9" w:rsidP="00C80BC9"/>
    <w:p w:rsidR="00CA76C9" w:rsidRPr="003C3505" w:rsidRDefault="00CA76C9" w:rsidP="00C80BC9">
      <w:r w:rsidRPr="003C3505">
        <w:t xml:space="preserve">In essence, propensity score weighting is used to approximate the results of random assignment by reducing </w:t>
      </w:r>
      <w:r>
        <w:t xml:space="preserve">multiple </w:t>
      </w:r>
      <w:r w:rsidRPr="003C3505">
        <w:t xml:space="preserve">covariates (e.g., race, gender, </w:t>
      </w:r>
      <w:r>
        <w:t>and MCAS performance prior to the Pre-AP program</w:t>
      </w:r>
      <w:r w:rsidRPr="003C3505">
        <w:t xml:space="preserve">) to a </w:t>
      </w:r>
      <w:r>
        <w:t xml:space="preserve">single </w:t>
      </w:r>
      <w:r w:rsidRPr="003C3505">
        <w:t xml:space="preserve">score called a propensity score. </w:t>
      </w:r>
      <w:r>
        <w:t>A propensity score was calculated for each Pre-AP and comparison district that described</w:t>
      </w:r>
      <w:r w:rsidRPr="003C3505">
        <w:t xml:space="preserve"> the likelihood </w:t>
      </w:r>
      <w:r>
        <w:t>of that district participating in the Pre-AP program.</w:t>
      </w:r>
      <w:r w:rsidRPr="003C3505">
        <w:t xml:space="preserve"> Weighting procedures </w:t>
      </w:r>
      <w:r>
        <w:t xml:space="preserve">were </w:t>
      </w:r>
      <w:r w:rsidRPr="003C3505">
        <w:t xml:space="preserve">then applied to balance propensity scores for </w:t>
      </w:r>
      <w:r>
        <w:t>Pre-AP and comparison districts</w:t>
      </w:r>
      <w:r w:rsidRPr="003C3505">
        <w:t xml:space="preserve">. </w:t>
      </w:r>
      <w:r>
        <w:t>P</w:t>
      </w:r>
      <w:r w:rsidRPr="003C3505">
        <w:t xml:space="preserve">ropensity scores </w:t>
      </w:r>
      <w:r>
        <w:t xml:space="preserve">were calculated that </w:t>
      </w:r>
      <w:r w:rsidRPr="003C3505">
        <w:t>generated estimates of the average treatment effect for the treated (ATT)</w:t>
      </w:r>
      <w:r>
        <w:t xml:space="preserve"> population</w:t>
      </w:r>
      <w:r w:rsidRPr="003C3505">
        <w:t xml:space="preserve">. This approach is typical for quasi-experimental studies that </w:t>
      </w:r>
      <w:r>
        <w:t xml:space="preserve">try </w:t>
      </w:r>
      <w:r w:rsidRPr="003C3505">
        <w:t xml:space="preserve">to assess the impact of a particular </w:t>
      </w:r>
      <w:r>
        <w:t>program such as the Pre-AP program.</w:t>
      </w:r>
    </w:p>
    <w:p w:rsidR="00CA76C9" w:rsidRDefault="00CA76C9" w:rsidP="00C80BC9"/>
    <w:p w:rsidR="00CA76C9" w:rsidRDefault="00CA76C9" w:rsidP="00C80BC9">
      <w:pPr>
        <w:rPr>
          <w:color w:val="000000"/>
        </w:rPr>
      </w:pPr>
      <w:r>
        <w:t xml:space="preserve">Covariates used </w:t>
      </w:r>
      <w:r w:rsidRPr="003C3505">
        <w:t xml:space="preserve">in the propensity score weighting procedure included pre-intervention </w:t>
      </w:r>
      <w:r>
        <w:t xml:space="preserve">MCAS scores from school years 2008–2011, average class size, </w:t>
      </w:r>
      <w:r w:rsidRPr="003C3505">
        <w:t xml:space="preserve">gender, race/ethnicity, </w:t>
      </w:r>
      <w:r>
        <w:t>low income status, English language learner (ELL) status, and special education status.</w:t>
      </w:r>
      <w:r w:rsidRPr="003C3505">
        <w:t xml:space="preserve"> Once weights </w:t>
      </w:r>
      <w:r>
        <w:t xml:space="preserve">were </w:t>
      </w:r>
      <w:r w:rsidRPr="003C3505">
        <w:t xml:space="preserve">assigned, the balance </w:t>
      </w:r>
      <w:r>
        <w:t xml:space="preserve">of the covariate distributions between Pre-AP and comparison districts was </w:t>
      </w:r>
      <w:r w:rsidRPr="003C3505">
        <w:t>assessed</w:t>
      </w:r>
      <w:r>
        <w:t xml:space="preserve"> </w:t>
      </w:r>
      <w:r>
        <w:rPr>
          <w:color w:val="000000"/>
        </w:rPr>
        <w:t xml:space="preserve">in terms of </w:t>
      </w:r>
      <w:r w:rsidRPr="00430D85">
        <w:rPr>
          <w:color w:val="000000"/>
        </w:rPr>
        <w:t xml:space="preserve">standardized bias. For this study, we considered a covariate to be balanced if the standardized bias was less than 0.25. </w:t>
      </w:r>
      <w:r>
        <w:rPr>
          <w:color w:val="000000"/>
        </w:rPr>
        <w:t>A</w:t>
      </w:r>
      <w:r w:rsidRPr="00430D85">
        <w:rPr>
          <w:color w:val="000000"/>
        </w:rPr>
        <w:t xml:space="preserve">lthough there is no </w:t>
      </w:r>
      <w:r>
        <w:rPr>
          <w:color w:val="000000"/>
        </w:rPr>
        <w:t xml:space="preserve">universal criterion </w:t>
      </w:r>
      <w:r w:rsidRPr="00430D85">
        <w:rPr>
          <w:color w:val="000000"/>
        </w:rPr>
        <w:t xml:space="preserve">for assessing precisely when balance </w:t>
      </w:r>
      <w:r>
        <w:rPr>
          <w:color w:val="000000"/>
        </w:rPr>
        <w:t xml:space="preserve">has been achieved, 0.25 is </w:t>
      </w:r>
      <w:r w:rsidRPr="00430D85">
        <w:rPr>
          <w:color w:val="000000"/>
        </w:rPr>
        <w:t>commonly used</w:t>
      </w:r>
      <w:r>
        <w:rPr>
          <w:color w:val="000000"/>
        </w:rPr>
        <w:t>.</w:t>
      </w:r>
      <w:r>
        <w:rPr>
          <w:rStyle w:val="FootnoteReference"/>
          <w:color w:val="000000"/>
        </w:rPr>
        <w:footnoteReference w:id="2"/>
      </w:r>
    </w:p>
    <w:p w:rsidR="00CA76C9" w:rsidRDefault="00CA76C9" w:rsidP="00C80BC9">
      <w:pPr>
        <w:rPr>
          <w:color w:val="000000"/>
        </w:rPr>
      </w:pPr>
    </w:p>
    <w:p w:rsidR="00CA76C9" w:rsidRDefault="00CA76C9" w:rsidP="00C80BC9">
      <w:pPr>
        <w:spacing w:after="120"/>
        <w:rPr>
          <w:color w:val="000000"/>
        </w:rPr>
      </w:pPr>
      <w:r>
        <w:rPr>
          <w:color w:val="000000"/>
        </w:rPr>
        <w:t xml:space="preserve">For each of the three Pre-AP academic disciplines, assessment of impacts on MCAS scores fell into the four categories below, corresponding to the study’s outcome evaluation questions. In total, 75 CITS models were analyzed, 25 for each of the three academic disciplines. </w:t>
      </w:r>
    </w:p>
    <w:p w:rsidR="00CA76C9" w:rsidRPr="00A37F4F" w:rsidRDefault="00CA76C9" w:rsidP="00C80BC9">
      <w:pPr>
        <w:pStyle w:val="ListParagraph"/>
        <w:numPr>
          <w:ilvl w:val="0"/>
          <w:numId w:val="23"/>
        </w:numPr>
        <w:spacing w:after="120" w:line="260" w:lineRule="exact"/>
        <w:contextualSpacing w:val="0"/>
        <w:rPr>
          <w:rFonts w:ascii="Times New Roman" w:hAnsi="Times New Roman"/>
          <w:color w:val="000000"/>
        </w:rPr>
      </w:pPr>
      <w:r>
        <w:rPr>
          <w:rFonts w:ascii="Times New Roman" w:hAnsi="Times New Roman"/>
          <w:color w:val="000000"/>
          <w:u w:val="single"/>
        </w:rPr>
        <w:t>All students</w:t>
      </w:r>
      <w:r w:rsidRPr="00164EAB">
        <w:rPr>
          <w:rFonts w:ascii="Times New Roman" w:hAnsi="Times New Roman"/>
          <w:color w:val="000000"/>
        </w:rPr>
        <w:t xml:space="preserve"> </w:t>
      </w:r>
      <w:r w:rsidRPr="00A37F4F">
        <w:rPr>
          <w:rFonts w:ascii="Times New Roman" w:hAnsi="Times New Roman"/>
          <w:color w:val="000000"/>
        </w:rPr>
        <w:t>– Impacts on all students in all Pre-AP districts</w:t>
      </w:r>
      <w:r>
        <w:rPr>
          <w:rFonts w:ascii="Times New Roman" w:hAnsi="Times New Roman"/>
          <w:color w:val="000000"/>
        </w:rPr>
        <w:t>. (Three academic disciplines yielded three CITS models.)</w:t>
      </w:r>
    </w:p>
    <w:p w:rsidR="00CA76C9" w:rsidRPr="00A37F4F" w:rsidRDefault="00CA76C9" w:rsidP="00C80BC9">
      <w:pPr>
        <w:pStyle w:val="ListParagraph"/>
        <w:numPr>
          <w:ilvl w:val="0"/>
          <w:numId w:val="23"/>
        </w:numPr>
        <w:spacing w:after="120" w:line="260" w:lineRule="exact"/>
        <w:contextualSpacing w:val="0"/>
        <w:rPr>
          <w:rFonts w:ascii="Times New Roman" w:hAnsi="Times New Roman"/>
          <w:color w:val="000000"/>
        </w:rPr>
      </w:pPr>
      <w:r w:rsidRPr="00A37F4F">
        <w:rPr>
          <w:rFonts w:ascii="Times New Roman" w:hAnsi="Times New Roman"/>
          <w:color w:val="000000"/>
          <w:u w:val="single"/>
        </w:rPr>
        <w:lastRenderedPageBreak/>
        <w:t>Subgroups</w:t>
      </w:r>
      <w:r w:rsidRPr="00A37F4F">
        <w:rPr>
          <w:rFonts w:ascii="Times New Roman" w:hAnsi="Times New Roman"/>
          <w:color w:val="000000"/>
        </w:rPr>
        <w:t xml:space="preserve"> – Impacts on subgroups of students in all Pre-AP districts. Subgroups assessed were female, male, </w:t>
      </w:r>
      <w:r>
        <w:rPr>
          <w:rFonts w:ascii="Times New Roman" w:hAnsi="Times New Roman"/>
        </w:rPr>
        <w:t>low income</w:t>
      </w:r>
      <w:r w:rsidRPr="00A37F4F">
        <w:rPr>
          <w:rFonts w:ascii="Times New Roman" w:hAnsi="Times New Roman"/>
        </w:rPr>
        <w:t xml:space="preserve">, ELL, students with disabilities (SWD), Asian, </w:t>
      </w:r>
      <w:r>
        <w:rPr>
          <w:rFonts w:ascii="Times New Roman" w:hAnsi="Times New Roman"/>
        </w:rPr>
        <w:t>African American/</w:t>
      </w:r>
      <w:r w:rsidRPr="00A37F4F">
        <w:rPr>
          <w:rFonts w:ascii="Times New Roman" w:hAnsi="Times New Roman"/>
        </w:rPr>
        <w:t>Black, Hispanic</w:t>
      </w:r>
      <w:r>
        <w:rPr>
          <w:rFonts w:ascii="Times New Roman" w:hAnsi="Times New Roman"/>
        </w:rPr>
        <w:t>/Latino</w:t>
      </w:r>
      <w:r w:rsidRPr="00A37F4F">
        <w:rPr>
          <w:rFonts w:ascii="Times New Roman" w:hAnsi="Times New Roman"/>
        </w:rPr>
        <w:t>, White, and a group that combined American Indian</w:t>
      </w:r>
      <w:r>
        <w:rPr>
          <w:rFonts w:ascii="Times New Roman" w:hAnsi="Times New Roman"/>
        </w:rPr>
        <w:t>/</w:t>
      </w:r>
      <w:r w:rsidRPr="00A37F4F">
        <w:rPr>
          <w:rFonts w:ascii="Times New Roman" w:hAnsi="Times New Roman"/>
        </w:rPr>
        <w:t>Alaska Native, Native Hawaiian</w:t>
      </w:r>
      <w:r>
        <w:rPr>
          <w:rFonts w:ascii="Times New Roman" w:hAnsi="Times New Roman"/>
        </w:rPr>
        <w:t>/</w:t>
      </w:r>
      <w:r w:rsidRPr="00A37F4F">
        <w:rPr>
          <w:rFonts w:ascii="Times New Roman" w:hAnsi="Times New Roman"/>
        </w:rPr>
        <w:t xml:space="preserve">Pacific Islander, and </w:t>
      </w:r>
      <w:r>
        <w:rPr>
          <w:rFonts w:ascii="Times New Roman" w:hAnsi="Times New Roman"/>
        </w:rPr>
        <w:t>M</w:t>
      </w:r>
      <w:r w:rsidRPr="00A37F4F">
        <w:rPr>
          <w:rFonts w:ascii="Times New Roman" w:hAnsi="Times New Roman"/>
        </w:rPr>
        <w:t>ulti-</w:t>
      </w:r>
      <w:r>
        <w:rPr>
          <w:rFonts w:ascii="Times New Roman" w:hAnsi="Times New Roman"/>
        </w:rPr>
        <w:t>Race</w:t>
      </w:r>
      <w:r w:rsidRPr="00A37F4F">
        <w:rPr>
          <w:rFonts w:ascii="Times New Roman" w:hAnsi="Times New Roman"/>
        </w:rPr>
        <w:t xml:space="preserve"> </w:t>
      </w:r>
      <w:r>
        <w:rPr>
          <w:rFonts w:ascii="Times New Roman" w:hAnsi="Times New Roman"/>
        </w:rPr>
        <w:t xml:space="preserve">non-Hispanic </w:t>
      </w:r>
      <w:r w:rsidRPr="00A37F4F">
        <w:rPr>
          <w:rFonts w:ascii="Times New Roman" w:hAnsi="Times New Roman"/>
        </w:rPr>
        <w:t>students</w:t>
      </w:r>
      <w:r>
        <w:rPr>
          <w:rFonts w:ascii="Times New Roman" w:hAnsi="Times New Roman"/>
        </w:rPr>
        <w:t>. (Ten subgroups and 3 academic disciplines yielded 30 CITS models.)</w:t>
      </w:r>
    </w:p>
    <w:p w:rsidR="00CA76C9" w:rsidRPr="005A49EE" w:rsidRDefault="00CA76C9" w:rsidP="00C80BC9">
      <w:pPr>
        <w:pStyle w:val="ListParagraph"/>
        <w:numPr>
          <w:ilvl w:val="0"/>
          <w:numId w:val="23"/>
        </w:numPr>
        <w:spacing w:after="120" w:line="260" w:lineRule="exact"/>
        <w:contextualSpacing w:val="0"/>
        <w:rPr>
          <w:rFonts w:ascii="Times New Roman" w:hAnsi="Times New Roman"/>
          <w:color w:val="000000"/>
        </w:rPr>
      </w:pPr>
      <w:r w:rsidRPr="005A49EE">
        <w:rPr>
          <w:rFonts w:ascii="Times New Roman" w:hAnsi="Times New Roman"/>
          <w:color w:val="000000"/>
          <w:u w:val="single"/>
        </w:rPr>
        <w:t>Achievement Gaps</w:t>
      </w:r>
      <w:r w:rsidRPr="005A49EE">
        <w:rPr>
          <w:rFonts w:ascii="Times New Roman" w:hAnsi="Times New Roman"/>
          <w:color w:val="000000"/>
        </w:rPr>
        <w:t xml:space="preserve"> – Impacts on MCAS achievement gaps between subgroups of students in all Pre-AP districts. </w:t>
      </w:r>
      <w:r w:rsidRPr="005A49EE">
        <w:rPr>
          <w:rFonts w:ascii="Times New Roman" w:eastAsiaTheme="minorHAnsi" w:hAnsi="Times New Roman"/>
        </w:rPr>
        <w:t>The gaps are defined as the difference between the average score of a reference group (i.e., a subgroup of students that typically scores higher than students in a comparison group on the MCAS) and the average score of a comparison group. The reference groups, followed by their comparison groups in parentheses, were: female (male), White (Asian, African American/Black, Hispanic/Latino, and combined American Indian/</w:t>
      </w:r>
      <w:r w:rsidRPr="005A49EE">
        <w:rPr>
          <w:rFonts w:ascii="Times New Roman" w:hAnsi="Times New Roman"/>
        </w:rPr>
        <w:t>Alaska Native, Native Hawaiian/Pacific Islander, and Multi-Race non-Hispanic), non-SWDs (SWDs), non-ELL (ELL), and non-low</w:t>
      </w:r>
      <w:r>
        <w:rPr>
          <w:rFonts w:ascii="Times New Roman" w:hAnsi="Times New Roman"/>
        </w:rPr>
        <w:t xml:space="preserve"> </w:t>
      </w:r>
      <w:r w:rsidRPr="005A49EE">
        <w:rPr>
          <w:rFonts w:ascii="Times New Roman" w:hAnsi="Times New Roman"/>
        </w:rPr>
        <w:t>income (low income) (Eight comparison groups and 3 academic disciplines yielded 24 CITS models.)</w:t>
      </w:r>
    </w:p>
    <w:p w:rsidR="00CA76C9" w:rsidRPr="00367FA8" w:rsidRDefault="00CA76C9" w:rsidP="00C80BC9">
      <w:pPr>
        <w:pStyle w:val="ListParagraph"/>
        <w:numPr>
          <w:ilvl w:val="0"/>
          <w:numId w:val="23"/>
        </w:numPr>
        <w:spacing w:after="120" w:line="260" w:lineRule="exact"/>
        <w:contextualSpacing w:val="0"/>
        <w:rPr>
          <w:rFonts w:ascii="Times New Roman" w:hAnsi="Times New Roman"/>
          <w:color w:val="000000"/>
        </w:rPr>
      </w:pPr>
      <w:r w:rsidRPr="00A37F4F">
        <w:rPr>
          <w:rFonts w:ascii="Times New Roman" w:hAnsi="Times New Roman"/>
          <w:color w:val="000000"/>
          <w:u w:val="single"/>
        </w:rPr>
        <w:t xml:space="preserve">Implementation </w:t>
      </w:r>
      <w:r>
        <w:rPr>
          <w:rFonts w:ascii="Times New Roman" w:hAnsi="Times New Roman"/>
          <w:color w:val="000000"/>
          <w:u w:val="single"/>
        </w:rPr>
        <w:t>I</w:t>
      </w:r>
      <w:r w:rsidRPr="00A37F4F">
        <w:rPr>
          <w:rFonts w:ascii="Times New Roman" w:hAnsi="Times New Roman"/>
          <w:color w:val="000000"/>
          <w:u w:val="single"/>
        </w:rPr>
        <w:t>ntensity</w:t>
      </w:r>
      <w:r w:rsidRPr="00A37F4F">
        <w:rPr>
          <w:rFonts w:ascii="Times New Roman" w:hAnsi="Times New Roman"/>
          <w:color w:val="000000"/>
        </w:rPr>
        <w:t xml:space="preserve"> – Impacts on all students in subgroups of Pre-AP districts selected based on indicators of implementation intensity.</w:t>
      </w:r>
      <w:r>
        <w:rPr>
          <w:rFonts w:ascii="Times New Roman" w:hAnsi="Times New Roman"/>
          <w:color w:val="000000"/>
        </w:rPr>
        <w:t xml:space="preserve"> The relevant indicators are described in the section entitled “implementation intensity” above. </w:t>
      </w:r>
      <w:r w:rsidRPr="00367FA8">
        <w:rPr>
          <w:rFonts w:ascii="Times New Roman" w:hAnsi="Times New Roman"/>
          <w:color w:val="000000"/>
        </w:rPr>
        <w:t xml:space="preserve">(Six measures of implementation intensity and 3 academic disciplines yielded 18 CITS models.) For each </w:t>
      </w:r>
      <w:r>
        <w:rPr>
          <w:rFonts w:ascii="Times New Roman" w:hAnsi="Times New Roman"/>
          <w:color w:val="000000"/>
        </w:rPr>
        <w:t xml:space="preserve">intensity </w:t>
      </w:r>
      <w:r w:rsidRPr="00367FA8">
        <w:rPr>
          <w:rFonts w:ascii="Times New Roman" w:hAnsi="Times New Roman"/>
          <w:color w:val="000000"/>
        </w:rPr>
        <w:t xml:space="preserve">measure, the five districts with the highest level of training density were identified, and the average MCAS achievement of those districts was compared to the average MCAS achievement of districts that that did not participate in Pre-AP training. In cases where partial balance </w:t>
      </w:r>
      <w:r>
        <w:rPr>
          <w:rFonts w:ascii="Times New Roman" w:hAnsi="Times New Roman"/>
          <w:color w:val="000000"/>
        </w:rPr>
        <w:t xml:space="preserve">(as explained below) </w:t>
      </w:r>
      <w:r w:rsidRPr="00367FA8">
        <w:rPr>
          <w:rFonts w:ascii="Times New Roman" w:hAnsi="Times New Roman"/>
          <w:color w:val="000000"/>
        </w:rPr>
        <w:t xml:space="preserve">could not be achieved with a sample of </w:t>
      </w:r>
      <w:r>
        <w:rPr>
          <w:rFonts w:ascii="Times New Roman" w:hAnsi="Times New Roman"/>
          <w:color w:val="000000"/>
        </w:rPr>
        <w:t>5</w:t>
      </w:r>
      <w:r w:rsidRPr="00367FA8">
        <w:rPr>
          <w:rFonts w:ascii="Times New Roman" w:hAnsi="Times New Roman"/>
          <w:color w:val="000000"/>
        </w:rPr>
        <w:t xml:space="preserve"> districts, the treatment sample was expanded to 10 districts. All samples constructed achieved at least partial balance with a sample size of 10.</w:t>
      </w:r>
    </w:p>
    <w:p w:rsidR="00CA76C9" w:rsidRDefault="00CA76C9" w:rsidP="00C80BC9">
      <w:pPr>
        <w:rPr>
          <w:color w:val="000000"/>
        </w:rPr>
      </w:pPr>
      <w:r>
        <w:rPr>
          <w:color w:val="000000"/>
        </w:rPr>
        <w:t xml:space="preserve">The time intervals for assessing impacts were based on the number of years between a given administration of the MCAS exam and when a district began its Pre-AP program (i.e., commenced teacher training). Cohort 1 districts began their Pre-AP training in summer 2011, and the impacts after one, two, and three years correspond to the spring 2012, 2013, and 2014 MCAS administrations respectively. Cohort 2 districts began training in summer 2012, and the impacts after one and two years correspond to the spring 2013 and 2014 MCAS administrations. Because MCAS data were only available </w:t>
      </w:r>
      <w:r w:rsidRPr="00FE26B2">
        <w:t xml:space="preserve">through </w:t>
      </w:r>
      <w:r>
        <w:t xml:space="preserve">spring </w:t>
      </w:r>
      <w:r w:rsidRPr="00FE26B2">
        <w:t xml:space="preserve">2014, the effects of participating in </w:t>
      </w:r>
      <w:r>
        <w:t>Pre-AP</w:t>
      </w:r>
      <w:r w:rsidRPr="00FE26B2">
        <w:t xml:space="preserve"> training three years after initiation are estimated only for </w:t>
      </w:r>
      <w:r>
        <w:t>C</w:t>
      </w:r>
      <w:r w:rsidRPr="00FE26B2">
        <w:t>ohort</w:t>
      </w:r>
      <w:r>
        <w:t xml:space="preserve"> 1</w:t>
      </w:r>
      <w:r w:rsidRPr="00FE26B2">
        <w:t xml:space="preserve"> districts.</w:t>
      </w:r>
    </w:p>
    <w:p w:rsidR="00CA76C9" w:rsidRDefault="00CA76C9" w:rsidP="00C80BC9">
      <w:pPr>
        <w:rPr>
          <w:color w:val="000000"/>
        </w:rPr>
      </w:pPr>
    </w:p>
    <w:p w:rsidR="00CA76C9" w:rsidRPr="00C94D98" w:rsidRDefault="00CA76C9" w:rsidP="00C80BC9">
      <w:r w:rsidRPr="00AF6487">
        <w:t xml:space="preserve">Two CITS modeling procedures were developed to </w:t>
      </w:r>
      <w:r>
        <w:t xml:space="preserve">assess </w:t>
      </w:r>
      <w:r w:rsidRPr="00AF6487">
        <w:t xml:space="preserve">the impact of the Pre-AP program on districts’ average MCAS performance. Procedure </w:t>
      </w:r>
      <w:r>
        <w:t>1</w:t>
      </w:r>
      <w:r w:rsidRPr="00AF6487">
        <w:t xml:space="preserve"> assesses differences in MCAS scores </w:t>
      </w:r>
      <w:r>
        <w:t>o</w:t>
      </w:r>
      <w:r w:rsidRPr="00AF6487">
        <w:t>ne year after the program began</w:t>
      </w:r>
      <w:r>
        <w:t xml:space="preserve"> and also </w:t>
      </w:r>
      <w:r w:rsidRPr="00AF6487">
        <w:t xml:space="preserve">assesses differences in the trend </w:t>
      </w:r>
      <w:r>
        <w:t>or slope</w:t>
      </w:r>
      <w:r w:rsidRPr="004B55BC">
        <w:t xml:space="preserve"> </w:t>
      </w:r>
      <w:r w:rsidRPr="00AF6487">
        <w:t xml:space="preserve">of MCAS scores </w:t>
      </w:r>
      <w:r w:rsidRPr="004B55BC">
        <w:t>during the three-year period after the program began.</w:t>
      </w:r>
      <w:r>
        <w:t xml:space="preserve"> </w:t>
      </w:r>
      <w:r w:rsidRPr="00AF6487">
        <w:t xml:space="preserve">Procedure </w:t>
      </w:r>
      <w:r>
        <w:t>2</w:t>
      </w:r>
      <w:r w:rsidRPr="00AF6487">
        <w:t xml:space="preserve"> assesses differences in MCAS scores at three discrete points in time—one, two, and three years after the program began.</w:t>
      </w:r>
      <w:r>
        <w:t xml:space="preserve"> Procedure 1 was used for all of the CITS analyses. Procedure 2 was tried as well, but the model did not converge in the majority of cases, suggesting that the data were better suited to analysis under Procedure 1. </w:t>
      </w:r>
      <w:r w:rsidRPr="00AD1585">
        <w:t>(</w:t>
      </w:r>
      <w:r w:rsidRPr="00AD1585">
        <w:rPr>
          <w:color w:val="000000"/>
          <w:shd w:val="clear" w:color="auto" w:fill="FFFFFF"/>
        </w:rPr>
        <w:t xml:space="preserve">Lack of convergence is an indication that the </w:t>
      </w:r>
      <w:r>
        <w:rPr>
          <w:color w:val="000000"/>
          <w:shd w:val="clear" w:color="auto" w:fill="FFFFFF"/>
        </w:rPr>
        <w:t xml:space="preserve">model </w:t>
      </w:r>
      <w:r w:rsidRPr="00AD1585">
        <w:rPr>
          <w:color w:val="000000"/>
          <w:shd w:val="clear" w:color="auto" w:fill="FFFFFF"/>
        </w:rPr>
        <w:t>do</w:t>
      </w:r>
      <w:r>
        <w:rPr>
          <w:color w:val="000000"/>
          <w:shd w:val="clear" w:color="auto" w:fill="FFFFFF"/>
        </w:rPr>
        <w:t>es</w:t>
      </w:r>
      <w:r w:rsidRPr="00AD1585">
        <w:rPr>
          <w:color w:val="000000"/>
          <w:shd w:val="clear" w:color="auto" w:fill="FFFFFF"/>
        </w:rPr>
        <w:t xml:space="preserve"> not fit the </w:t>
      </w:r>
      <w:r>
        <w:rPr>
          <w:color w:val="000000"/>
          <w:shd w:val="clear" w:color="auto" w:fill="FFFFFF"/>
        </w:rPr>
        <w:t>data</w:t>
      </w:r>
      <w:r w:rsidRPr="00AD1585">
        <w:rPr>
          <w:color w:val="000000"/>
          <w:shd w:val="clear" w:color="auto" w:fill="FFFFFF"/>
        </w:rPr>
        <w:t xml:space="preserve"> well, because there are too many poorly fitting observations.)</w:t>
      </w:r>
      <w:r>
        <w:rPr>
          <w:color w:val="000000"/>
          <w:shd w:val="clear" w:color="auto" w:fill="FFFFFF"/>
        </w:rPr>
        <w:t xml:space="preserve"> </w:t>
      </w:r>
      <w:r>
        <w:t xml:space="preserve">These procedures were applied to Cohort 1 and 2 districts, because they have participated for long enough to have multiple </w:t>
      </w:r>
      <w:r w:rsidRPr="00C94D98">
        <w:t>years of post-intervention MCAS data. The two modeling procedures are described in more detail in Appendix A.</w:t>
      </w:r>
    </w:p>
    <w:p w:rsidR="00CA76C9" w:rsidRPr="00C94D98" w:rsidRDefault="00CA76C9" w:rsidP="00C80BC9"/>
    <w:p w:rsidR="00CA76C9" w:rsidRDefault="00CA76C9" w:rsidP="00C80BC9">
      <w:r w:rsidRPr="00C94D98">
        <w:t>To assess each CITS panel’s potential for pr</w:t>
      </w:r>
      <w:r>
        <w:t xml:space="preserve">oducing findings with a high likelihood of validity, the balance of covariates after weighting was considered. </w:t>
      </w:r>
      <w:r w:rsidRPr="00C3572A">
        <w:t xml:space="preserve">When propensity score weighting was completely successful, it yielded a comparison group that met the balance criteria (i.e., standardized bias less than 0.25) for all covariates. Models that achieved this criterion </w:t>
      </w:r>
      <w:r>
        <w:t>were designated as “</w:t>
      </w:r>
      <w:r w:rsidRPr="00C3572A">
        <w:t>fully balanced.</w:t>
      </w:r>
      <w:r>
        <w:t>”</w:t>
      </w:r>
      <w:r w:rsidRPr="00C3572A">
        <w:t xml:space="preserve"> </w:t>
      </w:r>
      <w:r>
        <w:t xml:space="preserve">Models </w:t>
      </w:r>
      <w:r>
        <w:lastRenderedPageBreak/>
        <w:t xml:space="preserve">that could not be fully balanced were assessed to see if they met the </w:t>
      </w:r>
      <w:r w:rsidRPr="00C3572A">
        <w:t xml:space="preserve">balance criteria for the four baseline MCAS years. Models that achieved this criterion </w:t>
      </w:r>
      <w:r>
        <w:t xml:space="preserve">were designated </w:t>
      </w:r>
      <w:r w:rsidRPr="00C3572A">
        <w:t>as “partially balanced.”</w:t>
      </w:r>
      <w:r>
        <w:rPr>
          <w:rStyle w:val="FootnoteReference"/>
        </w:rPr>
        <w:footnoteReference w:id="3"/>
      </w:r>
      <w:r w:rsidRPr="00C3572A">
        <w:t xml:space="preserve"> For models that did not achieve full balance or partial balance, findings are not reported, due to the lack of an adequately matched comparison group.</w:t>
      </w:r>
    </w:p>
    <w:p w:rsidR="00CA76C9" w:rsidRDefault="00CA76C9" w:rsidP="00C80BC9"/>
    <w:p w:rsidR="00CA76C9" w:rsidRPr="00C3572A" w:rsidRDefault="00CA76C9" w:rsidP="00C80BC9">
      <w:r w:rsidRPr="00C3572A">
        <w:t xml:space="preserve">Even if individual covariates met the criteria just described for full balance or partial balance, the CITS analysis may determine that the four baseline years of MCAS data, when considered together, differed in terms of their initial level or </w:t>
      </w:r>
      <w:r w:rsidRPr="00C94D98">
        <w:t>their four-year baseline trend (corresponding to the β4 and β5 coefficients in Procedure 1; see Appendix A). While such differences raise some concerns about the ability to draw causal inferences about the relationship between the Pre-AP program and MCAS scores, the full or partial balance achieved via the prope</w:t>
      </w:r>
      <w:r>
        <w:t>nsity score weighting provides evidence of substantial similarity between the Pre-AP and comparison districts.</w:t>
      </w:r>
    </w:p>
    <w:p w:rsidR="00CA76C9" w:rsidRDefault="00CA76C9" w:rsidP="00C80BC9"/>
    <w:p w:rsidR="00CA76C9" w:rsidRDefault="00CA76C9" w:rsidP="00C80BC9">
      <w:r>
        <w:t>Each CITS model’s performance in relation to these two criteria is noted in the technical supplement to this report, which is presented as an Excel workbook. Moreover, the table in the findings section below that summarizes significant program impacts indicates which models were only partially balanced and/or had significant differences in their initial MCAS level or four-year MCAS trend.</w:t>
      </w:r>
    </w:p>
    <w:p w:rsidR="00CA76C9" w:rsidRDefault="00CA76C9" w:rsidP="00C80BC9"/>
    <w:p w:rsidR="00CA76C9" w:rsidRPr="000A1DE1" w:rsidRDefault="00CA76C9" w:rsidP="00C80BC9">
      <w:pPr>
        <w:rPr>
          <w:rFonts w:eastAsia="Calibri"/>
          <w:b/>
        </w:rPr>
      </w:pPr>
      <w:r w:rsidRPr="000A1DE1">
        <w:rPr>
          <w:rFonts w:eastAsia="Calibri"/>
          <w:b/>
        </w:rPr>
        <w:t>AP Course and Exam Participation and Success</w:t>
      </w:r>
    </w:p>
    <w:p w:rsidR="00CA76C9" w:rsidRDefault="00CA76C9" w:rsidP="00C80BC9">
      <w:pPr>
        <w:autoSpaceDE w:val="0"/>
        <w:autoSpaceDN w:val="0"/>
        <w:adjustRightInd w:val="0"/>
        <w:rPr>
          <w:rFonts w:eastAsia="Calibri"/>
          <w:color w:val="000000"/>
        </w:rPr>
      </w:pPr>
    </w:p>
    <w:p w:rsidR="00CA76C9" w:rsidRPr="007A4B7A" w:rsidRDefault="00CA76C9" w:rsidP="00C80BC9">
      <w:pPr>
        <w:autoSpaceDE w:val="0"/>
        <w:autoSpaceDN w:val="0"/>
        <w:adjustRightInd w:val="0"/>
        <w:spacing w:after="120"/>
        <w:rPr>
          <w:rFonts w:eastAsia="Calibri"/>
          <w:color w:val="000000"/>
        </w:rPr>
      </w:pPr>
      <w:r w:rsidRPr="007A4B7A">
        <w:rPr>
          <w:rFonts w:eastAsia="Calibri"/>
          <w:color w:val="000000"/>
        </w:rPr>
        <w:t>Two of the evaluation questions for the Pre-AP program are:</w:t>
      </w:r>
    </w:p>
    <w:p w:rsidR="00CA76C9" w:rsidRPr="007A4B7A" w:rsidRDefault="00CA76C9" w:rsidP="00C80BC9">
      <w:pPr>
        <w:numPr>
          <w:ilvl w:val="0"/>
          <w:numId w:val="18"/>
        </w:numPr>
        <w:autoSpaceDE w:val="0"/>
        <w:autoSpaceDN w:val="0"/>
        <w:adjustRightInd w:val="0"/>
        <w:spacing w:after="120"/>
        <w:rPr>
          <w:rFonts w:eastAsia="Calibri"/>
          <w:color w:val="000000"/>
        </w:rPr>
      </w:pPr>
      <w:r w:rsidRPr="007A4B7A">
        <w:rPr>
          <w:rFonts w:eastAsia="Calibri"/>
          <w:color w:val="000000"/>
        </w:rPr>
        <w:t>What percentage of “</w:t>
      </w:r>
      <w:r>
        <w:rPr>
          <w:rFonts w:eastAsia="Calibri"/>
          <w:color w:val="000000"/>
        </w:rPr>
        <w:t>high needs</w:t>
      </w:r>
      <w:r w:rsidRPr="007A4B7A">
        <w:rPr>
          <w:rFonts w:eastAsia="Calibri"/>
          <w:color w:val="000000"/>
        </w:rPr>
        <w:t>” students are currently enrolled in AP courses statewide and in each district, by content area?</w:t>
      </w:r>
    </w:p>
    <w:p w:rsidR="00CA76C9" w:rsidRPr="007A4B7A" w:rsidRDefault="00CA76C9" w:rsidP="00C80BC9">
      <w:pPr>
        <w:numPr>
          <w:ilvl w:val="0"/>
          <w:numId w:val="18"/>
        </w:numPr>
        <w:autoSpaceDE w:val="0"/>
        <w:autoSpaceDN w:val="0"/>
        <w:adjustRightInd w:val="0"/>
        <w:spacing w:after="120"/>
        <w:rPr>
          <w:rFonts w:eastAsia="Calibri"/>
          <w:color w:val="000000"/>
        </w:rPr>
      </w:pPr>
      <w:r w:rsidRPr="007A4B7A">
        <w:rPr>
          <w:rFonts w:eastAsia="Calibri"/>
          <w:color w:val="000000"/>
        </w:rPr>
        <w:t>What percentage of “</w:t>
      </w:r>
      <w:r>
        <w:rPr>
          <w:rFonts w:eastAsia="Calibri"/>
          <w:color w:val="000000"/>
        </w:rPr>
        <w:t>high needs</w:t>
      </w:r>
      <w:r w:rsidRPr="007A4B7A">
        <w:rPr>
          <w:rFonts w:eastAsia="Calibri"/>
          <w:color w:val="000000"/>
        </w:rPr>
        <w:t>” students currently score a 3 or better on an AP exam statewide and in each district, by content area?</w:t>
      </w:r>
    </w:p>
    <w:p w:rsidR="00CA76C9" w:rsidRPr="0066680E" w:rsidRDefault="00CA76C9" w:rsidP="00C80BC9">
      <w:pPr>
        <w:autoSpaceDE w:val="0"/>
        <w:autoSpaceDN w:val="0"/>
        <w:adjustRightInd w:val="0"/>
        <w:rPr>
          <w:rFonts w:eastAsia="Calibri"/>
          <w:color w:val="000000"/>
        </w:rPr>
      </w:pPr>
      <w:r>
        <w:rPr>
          <w:rFonts w:eastAsia="Calibri"/>
          <w:color w:val="000000"/>
        </w:rPr>
        <w:t>The state datasets used to answer the</w:t>
      </w:r>
      <w:r w:rsidRPr="0066680E">
        <w:rPr>
          <w:rFonts w:eastAsia="Calibri"/>
          <w:color w:val="000000"/>
        </w:rPr>
        <w:t xml:space="preserve"> first question</w:t>
      </w:r>
      <w:r>
        <w:rPr>
          <w:rFonts w:eastAsia="Calibri"/>
          <w:color w:val="000000"/>
        </w:rPr>
        <w:t xml:space="preserve"> </w:t>
      </w:r>
      <w:r w:rsidRPr="0066680E">
        <w:rPr>
          <w:rFonts w:eastAsia="Calibri"/>
          <w:color w:val="000000"/>
        </w:rPr>
        <w:t xml:space="preserve">were the Student Course Schedule </w:t>
      </w:r>
      <w:r>
        <w:rPr>
          <w:rFonts w:eastAsia="Calibri"/>
          <w:color w:val="000000"/>
        </w:rPr>
        <w:t xml:space="preserve">(SCS) </w:t>
      </w:r>
      <w:r w:rsidRPr="0066680E">
        <w:rPr>
          <w:rFonts w:eastAsia="Calibri"/>
          <w:color w:val="000000"/>
        </w:rPr>
        <w:t xml:space="preserve">and </w:t>
      </w:r>
      <w:r>
        <w:rPr>
          <w:rFonts w:eastAsia="Calibri"/>
          <w:color w:val="000000"/>
        </w:rPr>
        <w:t>the Student Information Management System (</w:t>
      </w:r>
      <w:r w:rsidRPr="0066680E">
        <w:rPr>
          <w:rFonts w:eastAsia="Calibri"/>
          <w:color w:val="000000"/>
        </w:rPr>
        <w:t>SIMS</w:t>
      </w:r>
      <w:r>
        <w:rPr>
          <w:rFonts w:eastAsia="Calibri"/>
          <w:color w:val="000000"/>
        </w:rPr>
        <w:t>)</w:t>
      </w:r>
      <w:r w:rsidRPr="0066680E">
        <w:rPr>
          <w:rFonts w:eastAsia="Calibri"/>
          <w:color w:val="000000"/>
        </w:rPr>
        <w:t xml:space="preserve">. The number of unique ELA, mathematics, and science AP course sections offered in each district was identified based on a combination of the SCS course location, course code, and section number. Sections offered at colleges or online were excluded from section counts, but students who completed an AP course online or through a college were included in participant counts. </w:t>
      </w:r>
      <w:r w:rsidRPr="0066680E">
        <w:rPr>
          <w:rFonts w:eastAsia="Calibri"/>
        </w:rPr>
        <w:t>For the second question, the AP</w:t>
      </w:r>
      <w:r>
        <w:rPr>
          <w:rFonts w:eastAsia="Calibri"/>
        </w:rPr>
        <w:t>, SCS, and SIMS</w:t>
      </w:r>
      <w:r w:rsidRPr="0066680E">
        <w:rPr>
          <w:rFonts w:eastAsia="Calibri"/>
        </w:rPr>
        <w:t xml:space="preserve"> dataset</w:t>
      </w:r>
      <w:r>
        <w:rPr>
          <w:rFonts w:eastAsia="Calibri"/>
        </w:rPr>
        <w:t>s</w:t>
      </w:r>
      <w:r w:rsidRPr="0066680E">
        <w:rPr>
          <w:rFonts w:eastAsia="Calibri"/>
        </w:rPr>
        <w:t xml:space="preserve"> </w:t>
      </w:r>
      <w:r>
        <w:rPr>
          <w:rFonts w:eastAsia="Calibri"/>
        </w:rPr>
        <w:t xml:space="preserve">were </w:t>
      </w:r>
      <w:r w:rsidRPr="0066680E">
        <w:rPr>
          <w:rFonts w:eastAsia="Calibri"/>
        </w:rPr>
        <w:t xml:space="preserve">used. Only students who had completed an ELA, mathematics, or science AP exam were selected. </w:t>
      </w:r>
      <w:r>
        <w:rPr>
          <w:rFonts w:eastAsia="Calibri"/>
        </w:rPr>
        <w:t xml:space="preserve">Using </w:t>
      </w:r>
      <w:r w:rsidRPr="0066680E">
        <w:rPr>
          <w:rFonts w:eastAsia="Calibri"/>
          <w:color w:val="000000"/>
        </w:rPr>
        <w:t>ESE’s definition, “</w:t>
      </w:r>
      <w:r>
        <w:rPr>
          <w:rFonts w:eastAsia="Calibri"/>
          <w:color w:val="000000"/>
        </w:rPr>
        <w:t>high needs</w:t>
      </w:r>
      <w:r w:rsidRPr="0066680E">
        <w:rPr>
          <w:rFonts w:eastAsia="Calibri"/>
          <w:color w:val="000000"/>
        </w:rPr>
        <w:t xml:space="preserve">” students were defined as those who in the current year </w:t>
      </w:r>
      <w:r>
        <w:rPr>
          <w:rFonts w:eastAsia="Calibri"/>
          <w:color w:val="000000"/>
        </w:rPr>
        <w:t xml:space="preserve">receive free or reduced-price lunch, have disabilities, or are ELLs, </w:t>
      </w:r>
      <w:r w:rsidRPr="0066680E">
        <w:rPr>
          <w:rFonts w:eastAsia="Calibri"/>
          <w:color w:val="000000"/>
        </w:rPr>
        <w:t xml:space="preserve">or who in the two years prior to the current year </w:t>
      </w:r>
      <w:r>
        <w:rPr>
          <w:rFonts w:eastAsia="Calibri"/>
          <w:color w:val="000000"/>
        </w:rPr>
        <w:t>were ELLs</w:t>
      </w:r>
      <w:r w:rsidRPr="0066680E">
        <w:rPr>
          <w:rFonts w:eastAsia="Calibri"/>
          <w:color w:val="000000"/>
        </w:rPr>
        <w:t>.</w:t>
      </w:r>
    </w:p>
    <w:p w:rsidR="00CA76C9" w:rsidRDefault="00CA76C9" w:rsidP="00C80BC9"/>
    <w:p w:rsidR="00CA76C9" w:rsidRDefault="00CA76C9" w:rsidP="00C80BC9">
      <w:pPr>
        <w:rPr>
          <w:b/>
          <w:bCs/>
          <w:iCs/>
          <w:szCs w:val="28"/>
        </w:rPr>
      </w:pPr>
      <w:r>
        <w:rPr>
          <w:b/>
          <w:bCs/>
          <w:iCs/>
          <w:szCs w:val="28"/>
        </w:rPr>
        <w:br w:type="page"/>
      </w:r>
    </w:p>
    <w:p w:rsidR="00CA76C9" w:rsidRPr="00686841" w:rsidRDefault="00CA76C9" w:rsidP="00C80BC9">
      <w:pPr>
        <w:pStyle w:val="Heading2"/>
        <w:spacing w:after="0"/>
      </w:pPr>
      <w:bookmarkStart w:id="15" w:name="_Toc429567958"/>
      <w:r w:rsidRPr="00686841">
        <w:lastRenderedPageBreak/>
        <w:t>Findings</w:t>
      </w:r>
      <w:bookmarkEnd w:id="15"/>
    </w:p>
    <w:p w:rsidR="003F402F" w:rsidRDefault="003F402F" w:rsidP="00C80BC9">
      <w:pPr>
        <w:rPr>
          <w:b/>
        </w:rPr>
      </w:pPr>
    </w:p>
    <w:p w:rsidR="00CA76C9" w:rsidRDefault="00CA76C9" w:rsidP="00C80BC9">
      <w:r>
        <w:rPr>
          <w:b/>
        </w:rPr>
        <w:t>Program Implementation</w:t>
      </w:r>
    </w:p>
    <w:p w:rsidR="00CA76C9" w:rsidRDefault="00CA76C9" w:rsidP="00C80BC9"/>
    <w:p w:rsidR="00CA76C9" w:rsidRDefault="00CA76C9" w:rsidP="00C80BC9">
      <w:r w:rsidRPr="006216F5">
        <w:tab/>
      </w:r>
      <w:r w:rsidRPr="006216F5">
        <w:rPr>
          <w:b/>
        </w:rPr>
        <w:t>Teachers trained.</w:t>
      </w:r>
      <w:r w:rsidRPr="003013C8">
        <w:rPr>
          <w:i/>
        </w:rPr>
        <w:t xml:space="preserve"> </w:t>
      </w:r>
      <w:r>
        <w:t xml:space="preserve">In </w:t>
      </w:r>
      <w:r w:rsidRPr="00826FF9">
        <w:t>total, 3,170 teacher</w:t>
      </w:r>
      <w:r>
        <w:t xml:space="preserve"> years of training were completed—1,310 in ELA, 1,245 in mathematics, and 615 in science. While a small percentage of these (still to be determined, at ESE’s discretion) were supported by non-RTTT funds, the total number supported by RTTT funds far exceeds ESE’s goal of at least 1,000 teacher years of training.</w:t>
      </w:r>
    </w:p>
    <w:p w:rsidR="00CA76C9" w:rsidRDefault="00CA76C9" w:rsidP="00C80BC9"/>
    <w:p w:rsidR="00CA76C9" w:rsidRDefault="00CA76C9" w:rsidP="00C80BC9">
      <w:r>
        <w:t xml:space="preserve">Teachers who had the opportunity to complete all three years of Pre-AP training were those who began their training by the end of December 2012. For those teachers, the table below shows the number and percentage in each academic discipline </w:t>
      </w:r>
      <w:r w:rsidR="00CB6E95">
        <w:t>that</w:t>
      </w:r>
      <w:r>
        <w:t xml:space="preserve"> completed one, two, or three years of training. Depending on the discipline, 42–49 percent of teachers completed one year of training, 27–40 percent completed two years of training, and 11–31 percent completed three years of training. In addition to the 2,200 teacher years of training shown in the table, an additional 970 teacher years were completed by teachers who began their training after December 2012.</w:t>
      </w:r>
    </w:p>
    <w:p w:rsidR="00CA76C9" w:rsidRDefault="00CA76C9" w:rsidP="00CA76C9"/>
    <w:tbl>
      <w:tblPr>
        <w:tblW w:w="8485" w:type="dxa"/>
        <w:jc w:val="center"/>
        <w:tblInd w:w="828" w:type="dxa"/>
        <w:tblLook w:val="04A0"/>
      </w:tblPr>
      <w:tblGrid>
        <w:gridCol w:w="1980"/>
        <w:gridCol w:w="810"/>
        <w:gridCol w:w="810"/>
        <w:gridCol w:w="810"/>
        <w:gridCol w:w="810"/>
        <w:gridCol w:w="810"/>
        <w:gridCol w:w="810"/>
        <w:gridCol w:w="813"/>
        <w:gridCol w:w="832"/>
      </w:tblGrid>
      <w:tr w:rsidR="00CA76C9" w:rsidRPr="001A1D45" w:rsidTr="00833A51">
        <w:trPr>
          <w:trHeight w:val="465"/>
          <w:jc w:val="center"/>
        </w:trPr>
        <w:tc>
          <w:tcPr>
            <w:tcW w:w="8485" w:type="dxa"/>
            <w:gridSpan w:val="9"/>
            <w:tcBorders>
              <w:top w:val="single" w:sz="4" w:space="0" w:color="auto"/>
              <w:left w:val="single" w:sz="4" w:space="0" w:color="auto"/>
              <w:bottom w:val="single" w:sz="4" w:space="0" w:color="auto"/>
              <w:right w:val="single" w:sz="4" w:space="0" w:color="000000"/>
            </w:tcBorders>
            <w:shd w:val="clear" w:color="auto" w:fill="780000"/>
            <w:noWrap/>
            <w:tcMar>
              <w:top w:w="29" w:type="dxa"/>
              <w:left w:w="115" w:type="dxa"/>
              <w:bottom w:w="29" w:type="dxa"/>
              <w:right w:w="115" w:type="dxa"/>
            </w:tcMar>
            <w:vAlign w:val="bottom"/>
          </w:tcPr>
          <w:p w:rsidR="00CA76C9" w:rsidRDefault="00CA76C9" w:rsidP="00833A51">
            <w:pPr>
              <w:spacing w:line="300" w:lineRule="exact"/>
              <w:jc w:val="center"/>
              <w:rPr>
                <w:b/>
                <w:bCs/>
                <w:color w:val="FFFFFF" w:themeColor="background1"/>
              </w:rPr>
            </w:pPr>
            <w:r w:rsidRPr="001A1D45">
              <w:rPr>
                <w:b/>
                <w:bCs/>
                <w:color w:val="FFFFFF" w:themeColor="background1"/>
              </w:rPr>
              <w:t xml:space="preserve">Years of Pre-AP Training Completed by Teachers </w:t>
            </w:r>
          </w:p>
          <w:p w:rsidR="00CA76C9" w:rsidRPr="001A1D45" w:rsidRDefault="00CA76C9" w:rsidP="00833A51">
            <w:pPr>
              <w:spacing w:line="300" w:lineRule="exact"/>
              <w:jc w:val="center"/>
              <w:rPr>
                <w:b/>
                <w:bCs/>
                <w:color w:val="FFFFFF" w:themeColor="background1"/>
              </w:rPr>
            </w:pPr>
            <w:r w:rsidRPr="001A1D45">
              <w:rPr>
                <w:b/>
                <w:bCs/>
                <w:color w:val="FFFFFF" w:themeColor="background1"/>
              </w:rPr>
              <w:t>Who Began Training by December 2012</w:t>
            </w:r>
          </w:p>
        </w:tc>
      </w:tr>
      <w:tr w:rsidR="00CA76C9" w:rsidRPr="005457EE" w:rsidTr="002D1A0E">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bottom"/>
            <w:hideMark/>
          </w:tcPr>
          <w:p w:rsidR="00CA76C9" w:rsidRPr="005457EE" w:rsidRDefault="00CA76C9" w:rsidP="002D1A0E">
            <w:pPr>
              <w:spacing w:line="240" w:lineRule="auto"/>
              <w:rPr>
                <w:color w:val="000000"/>
              </w:rPr>
            </w:pPr>
            <w:r w:rsidRPr="005457EE">
              <w:rPr>
                <w:color w:val="000000"/>
              </w:rPr>
              <w:t> </w:t>
            </w:r>
          </w:p>
        </w:tc>
        <w:tc>
          <w:tcPr>
            <w:tcW w:w="1620" w:type="dxa"/>
            <w:gridSpan w:val="2"/>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bottom"/>
            <w:hideMark/>
          </w:tcPr>
          <w:p w:rsidR="00CA76C9" w:rsidRPr="005457EE" w:rsidRDefault="00CA76C9" w:rsidP="002D1A0E">
            <w:pPr>
              <w:spacing w:line="240" w:lineRule="auto"/>
              <w:jc w:val="center"/>
              <w:rPr>
                <w:b/>
                <w:bCs/>
                <w:color w:val="000000"/>
              </w:rPr>
            </w:pPr>
            <w:r w:rsidRPr="005457EE">
              <w:rPr>
                <w:b/>
                <w:bCs/>
                <w:color w:val="000000"/>
              </w:rPr>
              <w:t>ELA</w:t>
            </w:r>
          </w:p>
        </w:tc>
        <w:tc>
          <w:tcPr>
            <w:tcW w:w="1620" w:type="dxa"/>
            <w:gridSpan w:val="2"/>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bottom"/>
            <w:hideMark/>
          </w:tcPr>
          <w:p w:rsidR="00CA76C9" w:rsidRPr="005457EE" w:rsidRDefault="00CA76C9" w:rsidP="002D1A0E">
            <w:pPr>
              <w:spacing w:line="240" w:lineRule="auto"/>
              <w:jc w:val="center"/>
              <w:rPr>
                <w:b/>
                <w:bCs/>
                <w:color w:val="000000"/>
              </w:rPr>
            </w:pPr>
            <w:r w:rsidRPr="005457EE">
              <w:rPr>
                <w:b/>
                <w:bCs/>
                <w:color w:val="000000"/>
              </w:rPr>
              <w:t>Mathematics</w:t>
            </w:r>
          </w:p>
        </w:tc>
        <w:tc>
          <w:tcPr>
            <w:tcW w:w="1620" w:type="dxa"/>
            <w:gridSpan w:val="2"/>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bottom"/>
            <w:hideMark/>
          </w:tcPr>
          <w:p w:rsidR="00CA76C9" w:rsidRPr="005457EE" w:rsidRDefault="00CA76C9" w:rsidP="002D1A0E">
            <w:pPr>
              <w:spacing w:line="240" w:lineRule="auto"/>
              <w:jc w:val="center"/>
              <w:rPr>
                <w:b/>
                <w:bCs/>
                <w:color w:val="000000"/>
              </w:rPr>
            </w:pPr>
            <w:r w:rsidRPr="005457EE">
              <w:rPr>
                <w:b/>
                <w:bCs/>
                <w:color w:val="000000"/>
              </w:rPr>
              <w:t>Science</w:t>
            </w:r>
          </w:p>
        </w:tc>
        <w:tc>
          <w:tcPr>
            <w:tcW w:w="1645" w:type="dxa"/>
            <w:gridSpan w:val="2"/>
            <w:tcBorders>
              <w:top w:val="single" w:sz="4" w:space="0" w:color="auto"/>
              <w:left w:val="nil"/>
              <w:bottom w:val="single" w:sz="4" w:space="0" w:color="auto"/>
              <w:right w:val="single" w:sz="4" w:space="0" w:color="000000"/>
            </w:tcBorders>
            <w:shd w:val="clear" w:color="auto" w:fill="D9D9D9" w:themeFill="background1" w:themeFillShade="D9"/>
            <w:noWrap/>
            <w:tcMar>
              <w:top w:w="29" w:type="dxa"/>
              <w:left w:w="115" w:type="dxa"/>
              <w:bottom w:w="29" w:type="dxa"/>
              <w:right w:w="115" w:type="dxa"/>
            </w:tcMar>
            <w:vAlign w:val="bottom"/>
            <w:hideMark/>
          </w:tcPr>
          <w:p w:rsidR="00CA76C9" w:rsidRPr="005457EE" w:rsidRDefault="00CA76C9" w:rsidP="002D1A0E">
            <w:pPr>
              <w:spacing w:line="240" w:lineRule="auto"/>
              <w:jc w:val="center"/>
              <w:rPr>
                <w:b/>
                <w:bCs/>
                <w:color w:val="000000"/>
              </w:rPr>
            </w:pPr>
            <w:r w:rsidRPr="005457EE">
              <w:rPr>
                <w:b/>
                <w:bCs/>
                <w:color w:val="000000"/>
              </w:rPr>
              <w:t>Total</w:t>
            </w:r>
          </w:p>
        </w:tc>
      </w:tr>
      <w:tr w:rsidR="00CA76C9" w:rsidRPr="005457EE" w:rsidTr="002D1A0E">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rPr>
                <w:b/>
                <w:bCs/>
                <w:color w:val="000000"/>
              </w:rPr>
            </w:pPr>
            <w:r w:rsidRPr="005457EE">
              <w:rPr>
                <w:b/>
                <w:bCs/>
                <w:color w:val="000000"/>
              </w:rPr>
              <w:t>Years</w:t>
            </w:r>
            <w:r w:rsidRPr="00601C88">
              <w:rPr>
                <w:b/>
                <w:bCs/>
                <w:color w:val="000000"/>
              </w:rPr>
              <w:t xml:space="preserve"> Trained</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N</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N</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N</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w:t>
            </w:r>
          </w:p>
        </w:tc>
        <w:tc>
          <w:tcPr>
            <w:tcW w:w="813"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N</w:t>
            </w:r>
          </w:p>
        </w:tc>
        <w:tc>
          <w:tcPr>
            <w:tcW w:w="832"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w:t>
            </w:r>
          </w:p>
        </w:tc>
      </w:tr>
      <w:tr w:rsidR="00CA76C9" w:rsidRPr="005457EE" w:rsidTr="002D1A0E">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1</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231</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45</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191</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42</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124</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49</w:t>
            </w:r>
          </w:p>
        </w:tc>
        <w:tc>
          <w:tcPr>
            <w:tcW w:w="813"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546</w:t>
            </w:r>
          </w:p>
        </w:tc>
        <w:tc>
          <w:tcPr>
            <w:tcW w:w="832" w:type="dxa"/>
            <w:tcBorders>
              <w:top w:val="single" w:sz="4" w:space="0" w:color="auto"/>
              <w:left w:val="nil"/>
              <w:bottom w:val="single" w:sz="4" w:space="0" w:color="auto"/>
              <w:right w:val="single" w:sz="4" w:space="0" w:color="000000"/>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45</w:t>
            </w:r>
          </w:p>
        </w:tc>
      </w:tr>
      <w:tr w:rsidR="00CA76C9" w:rsidRPr="005457EE" w:rsidTr="002D1A0E">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2</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156</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30</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124</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27</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103</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40</w:t>
            </w:r>
          </w:p>
        </w:tc>
        <w:tc>
          <w:tcPr>
            <w:tcW w:w="813"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383</w:t>
            </w:r>
          </w:p>
        </w:tc>
        <w:tc>
          <w:tcPr>
            <w:tcW w:w="832"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31</w:t>
            </w:r>
          </w:p>
        </w:tc>
      </w:tr>
      <w:tr w:rsidR="00CA76C9" w:rsidRPr="005457EE" w:rsidTr="002D1A0E">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3</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128</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25</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140</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31</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28</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11</w:t>
            </w:r>
          </w:p>
        </w:tc>
        <w:tc>
          <w:tcPr>
            <w:tcW w:w="813"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296</w:t>
            </w:r>
          </w:p>
        </w:tc>
        <w:tc>
          <w:tcPr>
            <w:tcW w:w="832" w:type="dxa"/>
            <w:tcBorders>
              <w:top w:val="single" w:sz="4" w:space="0" w:color="auto"/>
              <w:left w:val="nil"/>
              <w:bottom w:val="single" w:sz="4" w:space="0" w:color="auto"/>
              <w:right w:val="single" w:sz="4" w:space="0" w:color="000000"/>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color w:val="000000"/>
              </w:rPr>
            </w:pPr>
            <w:r w:rsidRPr="005457EE">
              <w:rPr>
                <w:color w:val="000000"/>
              </w:rPr>
              <w:t>24</w:t>
            </w:r>
          </w:p>
        </w:tc>
      </w:tr>
      <w:tr w:rsidR="00CA76C9" w:rsidRPr="005457EE" w:rsidTr="002D1A0E">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rsidR="00CA76C9" w:rsidRPr="00601C88" w:rsidRDefault="00CA76C9" w:rsidP="002D1A0E">
            <w:pPr>
              <w:spacing w:line="240" w:lineRule="auto"/>
              <w:rPr>
                <w:b/>
                <w:bCs/>
                <w:color w:val="000000"/>
              </w:rPr>
            </w:pPr>
            <w:r w:rsidRPr="00601C88">
              <w:rPr>
                <w:b/>
                <w:bCs/>
                <w:color w:val="000000"/>
              </w:rPr>
              <w:t xml:space="preserve">Total Number of </w:t>
            </w:r>
          </w:p>
          <w:p w:rsidR="00CA76C9" w:rsidRPr="005457EE" w:rsidRDefault="00CA76C9" w:rsidP="002D1A0E">
            <w:pPr>
              <w:spacing w:line="240" w:lineRule="auto"/>
              <w:rPr>
                <w:b/>
                <w:bCs/>
                <w:color w:val="000000"/>
              </w:rPr>
            </w:pPr>
            <w:r w:rsidRPr="005457EE">
              <w:rPr>
                <w:b/>
                <w:bCs/>
                <w:color w:val="000000"/>
              </w:rPr>
              <w:t>Teachers</w:t>
            </w:r>
            <w:r w:rsidRPr="00601C88">
              <w:rPr>
                <w:b/>
                <w:bCs/>
                <w:color w:val="000000"/>
              </w:rPr>
              <w:t xml:space="preserve"> Trained</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515</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100</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455</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100</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255</w:t>
            </w:r>
          </w:p>
        </w:tc>
        <w:tc>
          <w:tcPr>
            <w:tcW w:w="81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100</w:t>
            </w:r>
          </w:p>
        </w:tc>
        <w:tc>
          <w:tcPr>
            <w:tcW w:w="813"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1</w:t>
            </w:r>
            <w:r w:rsidR="00ED7C8F">
              <w:rPr>
                <w:b/>
                <w:bCs/>
                <w:color w:val="000000"/>
              </w:rPr>
              <w:t>,</w:t>
            </w:r>
            <w:r w:rsidRPr="005457EE">
              <w:rPr>
                <w:b/>
                <w:bCs/>
                <w:color w:val="000000"/>
              </w:rPr>
              <w:t>225</w:t>
            </w:r>
          </w:p>
        </w:tc>
        <w:tc>
          <w:tcPr>
            <w:tcW w:w="832"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100</w:t>
            </w:r>
          </w:p>
        </w:tc>
      </w:tr>
      <w:tr w:rsidR="00CA76C9" w:rsidRPr="005457EE" w:rsidTr="002D1A0E">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bottom"/>
            <w:hideMark/>
          </w:tcPr>
          <w:p w:rsidR="00CA76C9" w:rsidRDefault="00CA76C9" w:rsidP="002D1A0E">
            <w:pPr>
              <w:spacing w:line="240" w:lineRule="auto"/>
              <w:rPr>
                <w:b/>
                <w:bCs/>
                <w:color w:val="000000"/>
              </w:rPr>
            </w:pPr>
            <w:r w:rsidRPr="00601C88">
              <w:rPr>
                <w:b/>
                <w:bCs/>
                <w:color w:val="000000"/>
              </w:rPr>
              <w:t xml:space="preserve">Total </w:t>
            </w:r>
            <w:r w:rsidRPr="005457EE">
              <w:rPr>
                <w:b/>
                <w:bCs/>
                <w:color w:val="000000"/>
              </w:rPr>
              <w:t xml:space="preserve">Teacher </w:t>
            </w:r>
          </w:p>
          <w:p w:rsidR="00CA76C9" w:rsidRPr="005457EE" w:rsidRDefault="00CA76C9" w:rsidP="002D1A0E">
            <w:pPr>
              <w:spacing w:line="240" w:lineRule="auto"/>
              <w:rPr>
                <w:b/>
                <w:bCs/>
                <w:color w:val="000000"/>
              </w:rPr>
            </w:pPr>
            <w:r w:rsidRPr="005457EE">
              <w:rPr>
                <w:b/>
                <w:bCs/>
                <w:color w:val="000000"/>
              </w:rPr>
              <w:t>Years</w:t>
            </w:r>
            <w:r w:rsidRPr="00601C88">
              <w:rPr>
                <w:b/>
                <w:bCs/>
                <w:color w:val="000000"/>
              </w:rPr>
              <w:t xml:space="preserve"> of Training</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927</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859</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414</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w:t>
            </w:r>
          </w:p>
        </w:tc>
        <w:tc>
          <w:tcPr>
            <w:tcW w:w="813" w:type="dxa"/>
            <w:tcBorders>
              <w:top w:val="single" w:sz="4" w:space="0" w:color="auto"/>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2</w:t>
            </w:r>
            <w:r w:rsidR="00ED7C8F">
              <w:rPr>
                <w:b/>
                <w:bCs/>
                <w:color w:val="000000"/>
              </w:rPr>
              <w:t>,</w:t>
            </w:r>
            <w:r w:rsidRPr="005457EE">
              <w:rPr>
                <w:b/>
                <w:bCs/>
                <w:color w:val="000000"/>
              </w:rPr>
              <w:t>200</w:t>
            </w:r>
          </w:p>
        </w:tc>
        <w:tc>
          <w:tcPr>
            <w:tcW w:w="832" w:type="dxa"/>
            <w:tcBorders>
              <w:top w:val="single" w:sz="4" w:space="0" w:color="auto"/>
              <w:left w:val="nil"/>
              <w:bottom w:val="single" w:sz="4" w:space="0" w:color="auto"/>
              <w:right w:val="single" w:sz="4" w:space="0" w:color="000000"/>
            </w:tcBorders>
            <w:shd w:val="clear" w:color="auto" w:fill="D9D9D9" w:themeFill="background1" w:themeFillShade="D9"/>
            <w:noWrap/>
            <w:tcMar>
              <w:top w:w="29" w:type="dxa"/>
              <w:left w:w="115" w:type="dxa"/>
              <w:bottom w:w="29" w:type="dxa"/>
              <w:right w:w="115" w:type="dxa"/>
            </w:tcMar>
            <w:vAlign w:val="center"/>
            <w:hideMark/>
          </w:tcPr>
          <w:p w:rsidR="00CA76C9" w:rsidRPr="005457EE" w:rsidRDefault="00CA76C9" w:rsidP="002D1A0E">
            <w:pPr>
              <w:spacing w:line="240" w:lineRule="auto"/>
              <w:jc w:val="center"/>
              <w:rPr>
                <w:b/>
                <w:bCs/>
                <w:color w:val="000000"/>
              </w:rPr>
            </w:pPr>
            <w:r w:rsidRPr="005457EE">
              <w:rPr>
                <w:b/>
                <w:bCs/>
                <w:color w:val="000000"/>
              </w:rPr>
              <w:t>–</w:t>
            </w:r>
          </w:p>
        </w:tc>
      </w:tr>
    </w:tbl>
    <w:p w:rsidR="00CA76C9" w:rsidRDefault="00CA76C9" w:rsidP="00CA76C9"/>
    <w:p w:rsidR="00CA76C9" w:rsidRDefault="00CA76C9" w:rsidP="00C80BC9">
      <w:r>
        <w:t xml:space="preserve">These findings represent 75 </w:t>
      </w:r>
      <w:r w:rsidRPr="000A1DE1">
        <w:t xml:space="preserve">cohort 1 and cohort 2 districts: 49 for ELA, 59 for mathematics, and 56 for science. Some districts trained teachers in multiple disciplines. </w:t>
      </w:r>
      <w:r>
        <w:t>Additional d</w:t>
      </w:r>
      <w:r w:rsidRPr="000A1DE1">
        <w:t xml:space="preserve">istricts begin their Pre-AP training </w:t>
      </w:r>
      <w:r>
        <w:t xml:space="preserve">in </w:t>
      </w:r>
      <w:r w:rsidRPr="000A1DE1">
        <w:t xml:space="preserve">summer 2013 (N=5) </w:t>
      </w:r>
      <w:r>
        <w:t xml:space="preserve">and </w:t>
      </w:r>
      <w:r w:rsidRPr="000A1DE1">
        <w:t>summer 2014 (N=16)</w:t>
      </w:r>
      <w:r>
        <w:t>, although they</w:t>
      </w:r>
      <w:r w:rsidRPr="000A1DE1">
        <w:t xml:space="preserve"> were not part of the primary RTTT Pre-AP intervention, and some did not use RTTT funds to procure Pre-AP training services.</w:t>
      </w:r>
    </w:p>
    <w:p w:rsidR="00CA76C9" w:rsidRDefault="00CA76C9" w:rsidP="00C80BC9"/>
    <w:p w:rsidR="00CA76C9" w:rsidRDefault="00CA76C9" w:rsidP="00C80BC9">
      <w:r>
        <w:t xml:space="preserve">ESE’s RTTT proposal indicated that the state would provide Pre-AP training to teachers in up to 65 schools in low-income communities. ESE defined these schools as those in the lowest income quartile based on the percentage of students receiving free and reduced-price lunch. This goal had been fulfilled by the end of the second summer of Pre-AP training, at which time teachers from 96 schools in the lowest income quartile had completed at least one year of training. </w:t>
      </w:r>
    </w:p>
    <w:p w:rsidR="00CA76C9" w:rsidRDefault="00CA76C9" w:rsidP="00C80BC9"/>
    <w:p w:rsidR="00CA76C9" w:rsidRDefault="00CA76C9" w:rsidP="00C80BC9">
      <w:r>
        <w:t xml:space="preserve">The implementation intensity indicators described in the methods section also provide information about the extent of teacher training. One of the indicators provided the percentage of teachers in a given Pre-AP academic discipline in each district who had completed one or more years of Pre-AP training in that discipline. For Project 4D districts, the average value of this indicator was 44 percent for ELA, 45 percent for mathematics, and 27 percent for science. (As would be expected, average values were much lower in districts that were Pre-AP but not 4D—12 percent for ELA, 16 percent for mathematics, and 14 percent </w:t>
      </w:r>
      <w:r>
        <w:lastRenderedPageBreak/>
        <w:t>for science.) These values are slight overestimates for most districts, because the numerator includes all teachers trained in a given academic discipline during the entire four-year grant period, while the denominator is the district’s number of teachers in that discipline in just school year 2012. These findings indicate that, on average, Project 4D districts that trained any teachers in a given discipline trained less than half in ELA and mathematics, and about a quarter in science.</w:t>
      </w:r>
    </w:p>
    <w:p w:rsidR="00CA76C9" w:rsidRDefault="00CA76C9" w:rsidP="00C80BC9"/>
    <w:p w:rsidR="00CA76C9" w:rsidRDefault="00CA76C9" w:rsidP="00C80BC9">
      <w:r w:rsidRPr="00021B27">
        <w:rPr>
          <w:i/>
        </w:rPr>
        <w:tab/>
      </w:r>
      <w:r w:rsidRPr="00021B27">
        <w:rPr>
          <w:b/>
        </w:rPr>
        <w:t>Vertical teaming.</w:t>
      </w:r>
      <w:r w:rsidRPr="00101742">
        <w:t xml:space="preserve"> </w:t>
      </w:r>
      <w:r>
        <w:t>E</w:t>
      </w:r>
      <w:r w:rsidRPr="00101742">
        <w:t xml:space="preserve">ach 4D district </w:t>
      </w:r>
      <w:r>
        <w:t xml:space="preserve">was expected to </w:t>
      </w:r>
      <w:r w:rsidRPr="00101742">
        <w:t xml:space="preserve">create discipline-specific vertical teams of Pre-AP trained and other teachers, led by a Pre-AP trained lead </w:t>
      </w:r>
      <w:r w:rsidR="00CB6E95" w:rsidRPr="00101742">
        <w:t>teacher that</w:t>
      </w:r>
      <w:r w:rsidRPr="00101742">
        <w:t xml:space="preserve"> </w:t>
      </w:r>
      <w:r>
        <w:t xml:space="preserve">would </w:t>
      </w:r>
      <w:r w:rsidRPr="00101742">
        <w:t xml:space="preserve">meet quarterly to share and deepen their Pre-AP practices. The number of vertical team meetings </w:t>
      </w:r>
      <w:r>
        <w:t xml:space="preserve">held </w:t>
      </w:r>
      <w:r w:rsidRPr="00101742">
        <w:t xml:space="preserve">is one indicator of a district’s level of Pre-AP implementation. </w:t>
      </w:r>
      <w:r>
        <w:t>During each of the three program years, about three quarters of districts submitted vertical team meeting attendance logs. Depending on the year, about 50–70 percent of these districts reported holding four meetings, 20–40 percent reported holding three meetings, and 10 percent reported holding two meetings. Because a substantial percentage of districts did not submit any vertical team meeting logs, data from the logs were not used as quantitative indicators in state-wide analyses of the level of Pre-AP program implementation.</w:t>
      </w:r>
    </w:p>
    <w:p w:rsidR="00CA76C9" w:rsidRDefault="00CA76C9" w:rsidP="00C80BC9"/>
    <w:p w:rsidR="00CA76C9" w:rsidRPr="00A02297" w:rsidRDefault="00CA76C9" w:rsidP="00C80BC9">
      <w:pPr>
        <w:rPr>
          <w:b/>
        </w:rPr>
      </w:pPr>
      <w:r w:rsidRPr="0083011D">
        <w:rPr>
          <w:i/>
        </w:rPr>
        <w:tab/>
      </w:r>
      <w:r w:rsidRPr="00CC3315">
        <w:rPr>
          <w:b/>
        </w:rPr>
        <w:t xml:space="preserve">Implementation of Pre-AP </w:t>
      </w:r>
      <w:r>
        <w:rPr>
          <w:b/>
        </w:rPr>
        <w:t>l</w:t>
      </w:r>
      <w:r w:rsidRPr="00CC3315">
        <w:rPr>
          <w:b/>
        </w:rPr>
        <w:t xml:space="preserve">essons and </w:t>
      </w:r>
      <w:r>
        <w:rPr>
          <w:b/>
        </w:rPr>
        <w:t>a</w:t>
      </w:r>
      <w:r w:rsidRPr="00CC3315">
        <w:rPr>
          <w:b/>
        </w:rPr>
        <w:t>ssessments</w:t>
      </w:r>
      <w:r>
        <w:rPr>
          <w:b/>
        </w:rPr>
        <w:t>.</w:t>
      </w:r>
      <w:r w:rsidRPr="00CC3315">
        <w:rPr>
          <w:b/>
        </w:rPr>
        <w:t xml:space="preserve"> </w:t>
      </w:r>
      <w:r>
        <w:t xml:space="preserve">Teacher survey respondents reported having conducted an average of 6 LTF lessons by the time the annual surveys were administered in April, and that 2–3 hours of class time were typically required to implement each LTF lesson. </w:t>
      </w:r>
      <w:r w:rsidRPr="00924B8E">
        <w:t xml:space="preserve">Interviewed teachers reported </w:t>
      </w:r>
      <w:r w:rsidRPr="00924B8E">
        <w:rPr>
          <w:color w:val="000000"/>
        </w:rPr>
        <w:t>having conducted from 4–</w:t>
      </w:r>
      <w:r>
        <w:rPr>
          <w:color w:val="000000"/>
        </w:rPr>
        <w:t>20</w:t>
      </w:r>
      <w:r w:rsidRPr="00924B8E">
        <w:rPr>
          <w:color w:val="000000"/>
        </w:rPr>
        <w:t xml:space="preserve"> LTF lessons</w:t>
      </w:r>
      <w:r w:rsidRPr="00924B8E">
        <w:t xml:space="preserve"> per year. </w:t>
      </w:r>
      <w:r>
        <w:t>M</w:t>
      </w:r>
      <w:r w:rsidRPr="00924B8E">
        <w:rPr>
          <w:color w:val="000000"/>
        </w:rPr>
        <w:t xml:space="preserve">ultiple interviewees emphasized that their district is utilizing Pre-AP </w:t>
      </w:r>
      <w:r w:rsidRPr="00924B8E">
        <w:rPr>
          <w:color w:val="000000"/>
          <w:u w:val="single"/>
        </w:rPr>
        <w:t>strategies</w:t>
      </w:r>
      <w:r w:rsidRPr="00924B8E">
        <w:rPr>
          <w:color w:val="000000"/>
        </w:rPr>
        <w:t xml:space="preserve"> extensively, even in activities that are not LTF </w:t>
      </w:r>
      <w:r w:rsidRPr="00924B8E">
        <w:rPr>
          <w:color w:val="000000"/>
          <w:u w:val="single"/>
        </w:rPr>
        <w:t>lessons</w:t>
      </w:r>
      <w:r w:rsidRPr="00924B8E">
        <w:rPr>
          <w:color w:val="000000"/>
        </w:rPr>
        <w:t xml:space="preserve">. Teachers reported utilizing LTF assessments much less often than LTF lessons, and none of the teachers </w:t>
      </w:r>
      <w:r>
        <w:rPr>
          <w:color w:val="000000"/>
        </w:rPr>
        <w:t xml:space="preserve">interviewed had </w:t>
      </w:r>
      <w:r w:rsidRPr="00924B8E">
        <w:rPr>
          <w:color w:val="000000"/>
        </w:rPr>
        <w:t>used an LTF assessment in its entirety.</w:t>
      </w:r>
      <w:r w:rsidRPr="00924B8E">
        <w:t xml:space="preserve"> </w:t>
      </w:r>
      <w:r>
        <w:t xml:space="preserve">Teachers reported </w:t>
      </w:r>
      <w:r w:rsidRPr="00924B8E">
        <w:rPr>
          <w:color w:val="000000"/>
        </w:rPr>
        <w:t xml:space="preserve">that they have changed their teaching practices substantially as a result of the </w:t>
      </w:r>
      <w:r>
        <w:rPr>
          <w:color w:val="000000"/>
        </w:rPr>
        <w:t xml:space="preserve">Pre-AP </w:t>
      </w:r>
      <w:r w:rsidRPr="00924B8E">
        <w:rPr>
          <w:color w:val="000000"/>
        </w:rPr>
        <w:t>training, particularly by taking a more student-centered approach</w:t>
      </w:r>
      <w:r>
        <w:rPr>
          <w:color w:val="000000"/>
        </w:rPr>
        <w:t>—such as doing less lecturing, promoting a more hands-on and investigative approach, and having students work together</w:t>
      </w:r>
      <w:r w:rsidRPr="00924B8E">
        <w:rPr>
          <w:color w:val="000000"/>
        </w:rPr>
        <w:t xml:space="preserve">. </w:t>
      </w:r>
      <w:r w:rsidRPr="00924B8E">
        <w:t xml:space="preserve">All teachers </w:t>
      </w:r>
      <w:r>
        <w:t xml:space="preserve">interviewed </w:t>
      </w:r>
      <w:r w:rsidRPr="00924B8E">
        <w:t>reported that they implement LTF strategies with students at all course levels, n</w:t>
      </w:r>
      <w:r>
        <w:t>ot just in honors-level courses, although some teachers reported conducting more LTF lessons with their higher-level classes.</w:t>
      </w:r>
    </w:p>
    <w:p w:rsidR="00CA76C9" w:rsidRDefault="00CA76C9" w:rsidP="00C80BC9"/>
    <w:p w:rsidR="00CA76C9" w:rsidRDefault="00CA76C9" w:rsidP="00C80BC9">
      <w:r w:rsidRPr="0083011D">
        <w:t xml:space="preserve">During classroom lessons, UMDI observed that teachers incorporated many elements of LTF’s pedagogical approach, although they did so to varying degrees, and some lessons seemed more conducive to LTF’s approach than others. For example, more active inquiry and student collaboration was evident in </w:t>
      </w:r>
      <w:r>
        <w:t xml:space="preserve">one </w:t>
      </w:r>
      <w:r w:rsidRPr="0083011D">
        <w:t xml:space="preserve">physics lab, where students were engaged in a hands-on activity, than in </w:t>
      </w:r>
      <w:r>
        <w:t xml:space="preserve">an </w:t>
      </w:r>
      <w:r w:rsidRPr="0083011D">
        <w:t>observed mathematics class, where students were focused on a more independent worksheet-based task.</w:t>
      </w:r>
    </w:p>
    <w:p w:rsidR="00CA76C9" w:rsidRDefault="00CA76C9" w:rsidP="00C80BC9"/>
    <w:p w:rsidR="00CA76C9" w:rsidRDefault="00CA76C9" w:rsidP="00C80BC9">
      <w:r>
        <w:t>Most administrators indicated that they had not established a specific number or duration of Pre-AP activities that teachers were expected to conduct in a given marking period or school year. Nonetheless, numerous structures were put in place for promoting program implementation. These included asking teachers to identify lessons they plan to implement and share them at vertical team meetings, asking teachers to specify their plans for Pre-AP implementation in their annual teacher evaluation goals, and creating forums (e.g.,</w:t>
      </w:r>
      <w:r w:rsidRPr="000A1DE1">
        <w:t xml:space="preserve"> vertical team meetings, curriculum meetings, or common planning periods</w:t>
      </w:r>
      <w:r>
        <w:t>) f</w:t>
      </w:r>
      <w:r w:rsidRPr="000A1DE1">
        <w:t xml:space="preserve">or teachers to discuss LTF activities they had conducted and share student </w:t>
      </w:r>
      <w:r>
        <w:t>products from those activities.</w:t>
      </w:r>
    </w:p>
    <w:p w:rsidR="009368F8" w:rsidRDefault="009368F8" w:rsidP="00C80BC9"/>
    <w:p w:rsidR="00CA76C9" w:rsidRDefault="00CA76C9" w:rsidP="00C80BC9">
      <w:pPr>
        <w:spacing w:after="120"/>
      </w:pPr>
      <w:r>
        <w:t>Additional administrative structures for promoting implementation included:</w:t>
      </w:r>
    </w:p>
    <w:p w:rsidR="00CA76C9" w:rsidRPr="00ED364B" w:rsidRDefault="00CA76C9" w:rsidP="00C80BC9">
      <w:pPr>
        <w:pStyle w:val="ListParagraph"/>
        <w:numPr>
          <w:ilvl w:val="0"/>
          <w:numId w:val="24"/>
        </w:numPr>
        <w:spacing w:after="120" w:line="260" w:lineRule="exact"/>
        <w:contextualSpacing w:val="0"/>
        <w:rPr>
          <w:rFonts w:ascii="Times New Roman" w:hAnsi="Times New Roman"/>
        </w:rPr>
      </w:pPr>
      <w:r w:rsidRPr="00ED364B">
        <w:rPr>
          <w:rFonts w:ascii="Times New Roman" w:hAnsi="Times New Roman"/>
        </w:rPr>
        <w:t>Adding specific LTF lessons to district curriculum maps, although not necessarily requiring teachers to implement these activities.</w:t>
      </w:r>
    </w:p>
    <w:p w:rsidR="00CA76C9" w:rsidRPr="00ED364B" w:rsidRDefault="00CA76C9" w:rsidP="00C80BC9">
      <w:pPr>
        <w:pStyle w:val="ListParagraph"/>
        <w:numPr>
          <w:ilvl w:val="0"/>
          <w:numId w:val="24"/>
        </w:numPr>
        <w:spacing w:after="120" w:line="260" w:lineRule="exact"/>
        <w:contextualSpacing w:val="0"/>
        <w:rPr>
          <w:rFonts w:ascii="Times New Roman" w:hAnsi="Times New Roman"/>
        </w:rPr>
      </w:pPr>
      <w:r w:rsidRPr="00ED364B">
        <w:rPr>
          <w:rFonts w:ascii="Times New Roman" w:hAnsi="Times New Roman"/>
        </w:rPr>
        <w:t>Developing a spreadsheet and Moodle site that enabled teachers to quickly identify LTF activities that corresponded to specific Common Core State Standards.</w:t>
      </w:r>
    </w:p>
    <w:p w:rsidR="00CA76C9" w:rsidRPr="00ED364B" w:rsidRDefault="00CA76C9" w:rsidP="00C80BC9">
      <w:pPr>
        <w:pStyle w:val="ListParagraph"/>
        <w:numPr>
          <w:ilvl w:val="0"/>
          <w:numId w:val="24"/>
        </w:numPr>
        <w:spacing w:after="120" w:line="260" w:lineRule="exact"/>
        <w:contextualSpacing w:val="0"/>
        <w:rPr>
          <w:rFonts w:ascii="Times New Roman" w:hAnsi="Times New Roman"/>
        </w:rPr>
      </w:pPr>
      <w:r w:rsidRPr="00ED364B">
        <w:rPr>
          <w:rFonts w:ascii="Times New Roman" w:hAnsi="Times New Roman"/>
        </w:rPr>
        <w:lastRenderedPageBreak/>
        <w:t>Having a lead teacher conduct LTF science labs in individual classrooms in order to make it easier for classroom teachers to become familiar with and adopt new lab activities.</w:t>
      </w:r>
    </w:p>
    <w:p w:rsidR="00CA76C9" w:rsidRPr="00ED364B" w:rsidRDefault="00CA76C9" w:rsidP="00C80BC9">
      <w:pPr>
        <w:pStyle w:val="ListParagraph"/>
        <w:numPr>
          <w:ilvl w:val="0"/>
          <w:numId w:val="24"/>
        </w:numPr>
        <w:spacing w:after="120" w:line="260" w:lineRule="exact"/>
        <w:contextualSpacing w:val="0"/>
        <w:rPr>
          <w:rFonts w:ascii="Times New Roman" w:hAnsi="Times New Roman"/>
        </w:rPr>
      </w:pPr>
      <w:r w:rsidRPr="00ED364B">
        <w:rPr>
          <w:rFonts w:ascii="Times New Roman" w:hAnsi="Times New Roman"/>
        </w:rPr>
        <w:t>Creating lists of LTF activities that, depending on the district, teachers are either required or strongly encouraged to implement.</w:t>
      </w:r>
    </w:p>
    <w:p w:rsidR="00CA76C9" w:rsidRPr="00ED364B" w:rsidRDefault="00CA76C9" w:rsidP="00C80BC9">
      <w:pPr>
        <w:pStyle w:val="ListParagraph"/>
        <w:numPr>
          <w:ilvl w:val="0"/>
          <w:numId w:val="24"/>
        </w:numPr>
        <w:spacing w:after="120" w:line="260" w:lineRule="exact"/>
        <w:contextualSpacing w:val="0"/>
        <w:rPr>
          <w:rFonts w:ascii="Times New Roman" w:hAnsi="Times New Roman"/>
        </w:rPr>
      </w:pPr>
      <w:r w:rsidRPr="00B41A15">
        <w:rPr>
          <w:rFonts w:ascii="Times New Roman" w:hAnsi="Times New Roman"/>
        </w:rPr>
        <w:t>Incorporating LTF activities into binders that teachers create for their own evaluations.</w:t>
      </w:r>
    </w:p>
    <w:p w:rsidR="00CA76C9" w:rsidRPr="00ED364B" w:rsidRDefault="00CA76C9" w:rsidP="00C80BC9">
      <w:pPr>
        <w:pStyle w:val="ListParagraph"/>
        <w:numPr>
          <w:ilvl w:val="0"/>
          <w:numId w:val="24"/>
        </w:numPr>
        <w:spacing w:after="120" w:line="260" w:lineRule="exact"/>
        <w:contextualSpacing w:val="0"/>
        <w:rPr>
          <w:rFonts w:ascii="Times New Roman" w:hAnsi="Times New Roman"/>
        </w:rPr>
      </w:pPr>
      <w:r w:rsidRPr="00B41A15">
        <w:rPr>
          <w:rFonts w:ascii="Times New Roman" w:hAnsi="Times New Roman"/>
        </w:rPr>
        <w:t>Requiring teachers to maintain a log of LTF activities they have conducted, materials they have obtained from the LTF website, and materials they have shared with colleagues; and requiring teachers to submit this log in advance of each vertical team meeting.</w:t>
      </w:r>
    </w:p>
    <w:p w:rsidR="00CA76C9" w:rsidRPr="00B41A15" w:rsidRDefault="00CA76C9" w:rsidP="00C80BC9">
      <w:pPr>
        <w:pStyle w:val="ListParagraph"/>
        <w:numPr>
          <w:ilvl w:val="0"/>
          <w:numId w:val="24"/>
        </w:numPr>
        <w:spacing w:after="120" w:line="260" w:lineRule="exact"/>
        <w:contextualSpacing w:val="0"/>
        <w:rPr>
          <w:rFonts w:ascii="Times New Roman" w:hAnsi="Times New Roman"/>
        </w:rPr>
      </w:pPr>
      <w:r>
        <w:rPr>
          <w:rFonts w:ascii="Times New Roman" w:hAnsi="Times New Roman"/>
        </w:rPr>
        <w:t>C</w:t>
      </w:r>
      <w:r w:rsidRPr="00B41A15">
        <w:rPr>
          <w:rFonts w:ascii="Times New Roman" w:hAnsi="Times New Roman"/>
        </w:rPr>
        <w:t>onducting classroom walkthroughs that include looking for evidence of teachers using LTF activities or strategies</w:t>
      </w:r>
      <w:r>
        <w:rPr>
          <w:rFonts w:ascii="Times New Roman" w:hAnsi="Times New Roman"/>
        </w:rPr>
        <w:t xml:space="preserve"> and</w:t>
      </w:r>
      <w:r w:rsidRPr="00B41A15">
        <w:rPr>
          <w:rFonts w:ascii="Times New Roman" w:hAnsi="Times New Roman"/>
        </w:rPr>
        <w:t xml:space="preserve"> </w:t>
      </w:r>
      <w:r>
        <w:rPr>
          <w:rFonts w:ascii="Times New Roman" w:hAnsi="Times New Roman"/>
        </w:rPr>
        <w:t xml:space="preserve">then discussing observations </w:t>
      </w:r>
      <w:r w:rsidRPr="00B41A15">
        <w:rPr>
          <w:rFonts w:ascii="Times New Roman" w:hAnsi="Times New Roman"/>
        </w:rPr>
        <w:t>with teachers.</w:t>
      </w:r>
    </w:p>
    <w:p w:rsidR="00CA76C9" w:rsidRDefault="00CA76C9" w:rsidP="00C80BC9">
      <w:r w:rsidRPr="000A1DE1">
        <w:rPr>
          <w:rFonts w:eastAsia="Calibri"/>
        </w:rPr>
        <w:t>Several teacher survey items asked teachers about the adequacy of their resources and supports, as well as the preparation of their students. With regard to their ability to implement Pre-AP lessons and/or assessments, 66</w:t>
      </w:r>
      <w:r>
        <w:rPr>
          <w:rFonts w:eastAsia="Calibri"/>
        </w:rPr>
        <w:t xml:space="preserve"> percent</w:t>
      </w:r>
      <w:r w:rsidRPr="000A1DE1">
        <w:rPr>
          <w:rFonts w:eastAsia="Calibri"/>
        </w:rPr>
        <w:t xml:space="preserve"> agreed that they had adequate curricular resources, 53</w:t>
      </w:r>
      <w:r>
        <w:rPr>
          <w:rFonts w:eastAsia="Calibri"/>
        </w:rPr>
        <w:t xml:space="preserve"> percent</w:t>
      </w:r>
      <w:r w:rsidRPr="000A1DE1">
        <w:rPr>
          <w:rFonts w:eastAsia="Calibri"/>
        </w:rPr>
        <w:t xml:space="preserve"> that they had adequate classroom equipment and supplies, and 56</w:t>
      </w:r>
      <w:r>
        <w:rPr>
          <w:rFonts w:eastAsia="Calibri"/>
        </w:rPr>
        <w:t xml:space="preserve"> percent</w:t>
      </w:r>
      <w:r w:rsidRPr="000A1DE1">
        <w:rPr>
          <w:rFonts w:eastAsia="Calibri"/>
        </w:rPr>
        <w:t xml:space="preserve"> that they had long enough class periods. Just 33</w:t>
      </w:r>
      <w:r>
        <w:rPr>
          <w:rFonts w:eastAsia="Calibri"/>
        </w:rPr>
        <w:t xml:space="preserve"> percent</w:t>
      </w:r>
      <w:r w:rsidRPr="000A1DE1">
        <w:rPr>
          <w:rFonts w:eastAsia="Calibri"/>
        </w:rPr>
        <w:t xml:space="preserve"> reported that they had adequate planning time and 45</w:t>
      </w:r>
      <w:r>
        <w:rPr>
          <w:rFonts w:eastAsia="Calibri"/>
        </w:rPr>
        <w:t xml:space="preserve"> percent</w:t>
      </w:r>
      <w:r w:rsidRPr="000A1DE1">
        <w:rPr>
          <w:rFonts w:eastAsia="Calibri"/>
        </w:rPr>
        <w:t xml:space="preserve"> that they had sufficient time to share Pre-AP approaches with same-discipline colleagues. Seventy-three percent agreed that they had full administrative support to integrate Pre-AP lessons into their teaching, and 52</w:t>
      </w:r>
      <w:r>
        <w:rPr>
          <w:rFonts w:eastAsia="Calibri"/>
        </w:rPr>
        <w:t xml:space="preserve"> percent</w:t>
      </w:r>
      <w:r w:rsidRPr="000A1DE1">
        <w:rPr>
          <w:rFonts w:eastAsia="Calibri"/>
        </w:rPr>
        <w:t xml:space="preserve"> agreed that they could </w:t>
      </w:r>
      <w:r w:rsidRPr="000A1DE1">
        <w:rPr>
          <w:rFonts w:eastAsia="Calibri"/>
          <w:color w:val="000000"/>
        </w:rPr>
        <w:t>implement Pre-AP activities and still adhere to the district’s pacing guide.</w:t>
      </w:r>
      <w:r w:rsidRPr="000A1DE1">
        <w:rPr>
          <w:rFonts w:eastAsia="Calibri"/>
        </w:rPr>
        <w:t xml:space="preserve"> </w:t>
      </w:r>
      <w:r w:rsidRPr="000A1DE1">
        <w:rPr>
          <w:rFonts w:eastAsia="Calibri"/>
          <w:color w:val="000000"/>
        </w:rPr>
        <w:t>Only 33</w:t>
      </w:r>
      <w:r>
        <w:rPr>
          <w:rFonts w:eastAsia="Calibri"/>
          <w:color w:val="000000"/>
        </w:rPr>
        <w:t xml:space="preserve"> percent</w:t>
      </w:r>
      <w:r w:rsidRPr="000A1DE1">
        <w:rPr>
          <w:rFonts w:eastAsia="Calibri"/>
          <w:color w:val="000000"/>
        </w:rPr>
        <w:t xml:space="preserve"> of teachers agreed that their students had sufficient academic preparation to participate in the Pre-AP lessons and/or assessments that are targeted to their grade level.</w:t>
      </w:r>
    </w:p>
    <w:p w:rsidR="00CA76C9" w:rsidRDefault="00CA76C9" w:rsidP="00C80BC9">
      <w:pPr>
        <w:rPr>
          <w:rFonts w:eastAsia="Calibri"/>
        </w:rPr>
      </w:pPr>
    </w:p>
    <w:p w:rsidR="00CA76C9" w:rsidRPr="000A1DE1" w:rsidRDefault="00CA76C9" w:rsidP="00C80BC9">
      <w:pPr>
        <w:rPr>
          <w:rFonts w:eastAsia="Calibri"/>
        </w:rPr>
      </w:pPr>
      <w:r>
        <w:rPr>
          <w:rFonts w:eastAsia="Calibri"/>
        </w:rPr>
        <w:t xml:space="preserve">With regard to program quality, </w:t>
      </w:r>
      <w:r w:rsidRPr="000A1DE1">
        <w:rPr>
          <w:rFonts w:eastAsia="Calibri"/>
        </w:rPr>
        <w:t xml:space="preserve">84 percent of teachers agreed that the LTF curriculum is well aligned with the Common Core standards, 82 percent of teachers agreed that the connections between the LTF curriculum and the Common Core are well specified, and 86 percent of teachers agreed that the LTF lessons and assessments are examples of high-quality pedagogical practices in their content area. With regard to scaffolding, 78 percent of teachers agreed that they needed to </w:t>
      </w:r>
      <w:r w:rsidRPr="000A1DE1">
        <w:rPr>
          <w:rFonts w:eastAsia="Calibri"/>
          <w:color w:val="000000"/>
        </w:rPr>
        <w:t>create supplemental activities to introduce or otherwise scaffold aspects of LTF lessons, and 57 percent agreed that the discussion of scaffolding during summer training supported their implementation of LTF lessons and assessments. More than half of the teachers (57 percent) agreed that the LTF lessons and assessments provide appropriate supports for differentiation for students across a wide range of skill levels.</w:t>
      </w:r>
    </w:p>
    <w:p w:rsidR="00CA76C9" w:rsidRDefault="00CA76C9" w:rsidP="00C80BC9">
      <w:pPr>
        <w:rPr>
          <w:rFonts w:eastAsia="Calibri"/>
        </w:rPr>
      </w:pPr>
    </w:p>
    <w:p w:rsidR="00CA76C9" w:rsidRDefault="00CA76C9" w:rsidP="00C80BC9">
      <w:r>
        <w:rPr>
          <w:rFonts w:eastAsia="Calibri"/>
        </w:rPr>
        <w:t xml:space="preserve">The most common challenges </w:t>
      </w:r>
      <w:r w:rsidRPr="000A1DE1">
        <w:rPr>
          <w:rFonts w:eastAsia="Calibri"/>
        </w:rPr>
        <w:t>to implementing the Pre-AP lessons and assessments</w:t>
      </w:r>
      <w:r>
        <w:rPr>
          <w:rFonts w:eastAsia="Calibri"/>
        </w:rPr>
        <w:t xml:space="preserve"> that teachers mentioned were </w:t>
      </w:r>
      <w:r w:rsidRPr="000A1DE1">
        <w:rPr>
          <w:rFonts w:eastAsia="Calibri"/>
        </w:rPr>
        <w:t xml:space="preserve">student readiness and </w:t>
      </w:r>
      <w:r>
        <w:rPr>
          <w:rFonts w:eastAsia="Calibri"/>
        </w:rPr>
        <w:t xml:space="preserve">available </w:t>
      </w:r>
      <w:r w:rsidRPr="000A1DE1">
        <w:rPr>
          <w:rFonts w:eastAsia="Calibri"/>
        </w:rPr>
        <w:t>time. Challenges with student readiness were related to language barriers, ability to focus, mastery of foundational skills, and behavioral issues.</w:t>
      </w:r>
      <w:r>
        <w:rPr>
          <w:rFonts w:eastAsia="Calibri"/>
        </w:rPr>
        <w:t xml:space="preserve"> </w:t>
      </w:r>
      <w:r w:rsidRPr="000A1DE1">
        <w:rPr>
          <w:rFonts w:eastAsia="Calibri"/>
        </w:rPr>
        <w:t xml:space="preserve">Planning time and class length </w:t>
      </w:r>
      <w:r>
        <w:rPr>
          <w:rFonts w:eastAsia="Calibri"/>
        </w:rPr>
        <w:t xml:space="preserve">were </w:t>
      </w:r>
      <w:r w:rsidRPr="000A1DE1">
        <w:rPr>
          <w:rFonts w:eastAsia="Calibri"/>
        </w:rPr>
        <w:t>also significant challenges to implementing LTF lessons and activities.</w:t>
      </w:r>
      <w:r>
        <w:rPr>
          <w:rFonts w:eastAsia="Calibri"/>
        </w:rPr>
        <w:t xml:space="preserve"> </w:t>
      </w:r>
      <w:r w:rsidRPr="000A1DE1">
        <w:rPr>
          <w:rFonts w:eastAsia="Calibri"/>
        </w:rPr>
        <w:t>Lack of resources, particularly technology resources</w:t>
      </w:r>
      <w:r>
        <w:rPr>
          <w:rFonts w:eastAsia="Calibri"/>
        </w:rPr>
        <w:t xml:space="preserve"> (</w:t>
      </w:r>
      <w:r w:rsidRPr="000A1DE1">
        <w:rPr>
          <w:rFonts w:eastAsia="Calibri"/>
        </w:rPr>
        <w:t>e.g., LCD projector, document camera, calculators), poor Interne</w:t>
      </w:r>
      <w:r>
        <w:rPr>
          <w:rFonts w:eastAsia="Calibri"/>
        </w:rPr>
        <w:t xml:space="preserve">t access, and too few computers were challenges for some teachers. </w:t>
      </w:r>
      <w:r w:rsidRPr="000A1DE1">
        <w:t xml:space="preserve">Other challenges reported </w:t>
      </w:r>
      <w:r>
        <w:t>were</w:t>
      </w:r>
      <w:r w:rsidRPr="000A1DE1">
        <w:t>: adapting lessons was time-consuming and inconvenient; implement</w:t>
      </w:r>
      <w:r>
        <w:t>ing</w:t>
      </w:r>
      <w:r w:rsidRPr="000A1DE1">
        <w:t xml:space="preserve"> LTF lessons </w:t>
      </w:r>
      <w:r>
        <w:t xml:space="preserve">was difficult with </w:t>
      </w:r>
      <w:r w:rsidRPr="000A1DE1">
        <w:t xml:space="preserve">a tight curriculum map </w:t>
      </w:r>
      <w:r>
        <w:t>or a focus on</w:t>
      </w:r>
      <w:r w:rsidRPr="000A1DE1">
        <w:t xml:space="preserve"> standardized testing; </w:t>
      </w:r>
      <w:r>
        <w:t xml:space="preserve">vendor training was </w:t>
      </w:r>
      <w:r w:rsidRPr="000A1DE1">
        <w:t xml:space="preserve">ineffective; and </w:t>
      </w:r>
      <w:r>
        <w:t>teachers did not buy in to the LTF approach sufficiently.</w:t>
      </w:r>
    </w:p>
    <w:p w:rsidR="00CA76C9" w:rsidRPr="00735C7A" w:rsidRDefault="00CA76C9" w:rsidP="00C80BC9"/>
    <w:p w:rsidR="00CA76C9" w:rsidRPr="004E56C5" w:rsidRDefault="00CA76C9" w:rsidP="00C80BC9">
      <w:r w:rsidRPr="004E56C5">
        <w:rPr>
          <w:b/>
        </w:rPr>
        <w:tab/>
        <w:t xml:space="preserve">Training and technical assistance. </w:t>
      </w:r>
      <w:r w:rsidRPr="004E56C5">
        <w:t xml:space="preserve">Several </w:t>
      </w:r>
      <w:r>
        <w:t xml:space="preserve">teacher </w:t>
      </w:r>
      <w:r w:rsidRPr="004E56C5">
        <w:t>survey items address</w:t>
      </w:r>
      <w:r>
        <w:t>ed</w:t>
      </w:r>
      <w:r w:rsidRPr="004E56C5">
        <w:t xml:space="preserve"> perceptions of the quality and availability of program materials and technical assistance. </w:t>
      </w:r>
      <w:r>
        <w:t xml:space="preserve">As noted above, with regard to program quality, </w:t>
      </w:r>
      <w:r w:rsidRPr="004E56C5">
        <w:t>86</w:t>
      </w:r>
      <w:r>
        <w:t xml:space="preserve"> percent</w:t>
      </w:r>
      <w:r w:rsidRPr="004E56C5">
        <w:t xml:space="preserve"> of teachers believe</w:t>
      </w:r>
      <w:r>
        <w:t>d</w:t>
      </w:r>
      <w:r w:rsidRPr="004E56C5">
        <w:t xml:space="preserve"> that the LTF lessons and assessments are examples of high-quality pedagogical practices</w:t>
      </w:r>
      <w:r>
        <w:t xml:space="preserve">. Moreover, most interviewed </w:t>
      </w:r>
      <w:r w:rsidRPr="004E56C5">
        <w:t xml:space="preserve">teachers and administrators spoke </w:t>
      </w:r>
      <w:r>
        <w:t xml:space="preserve">favorably </w:t>
      </w:r>
      <w:r w:rsidRPr="004E56C5">
        <w:t>of the summer training</w:t>
      </w:r>
      <w:r>
        <w:t>s.</w:t>
      </w:r>
    </w:p>
    <w:p w:rsidR="00CA76C9" w:rsidRDefault="00CA76C9" w:rsidP="00C80BC9">
      <w:pPr>
        <w:rPr>
          <w:b/>
        </w:rPr>
      </w:pPr>
    </w:p>
    <w:p w:rsidR="00CA76C9" w:rsidRPr="004E56C5" w:rsidRDefault="00CA76C9" w:rsidP="00C80BC9">
      <w:r>
        <w:lastRenderedPageBreak/>
        <w:t xml:space="preserve">The Pre-AP </w:t>
      </w:r>
      <w:r w:rsidRPr="0042719E">
        <w:t>program encountered a significant challenge late in the 201</w:t>
      </w:r>
      <w:r>
        <w:t>3</w:t>
      </w:r>
      <w:r w:rsidRPr="0042719E">
        <w:t xml:space="preserve"> school year, when </w:t>
      </w:r>
      <w:r>
        <w:t xml:space="preserve">circumstances arose that prevented Mass Insight Education (MIE), the program vendor until that time, from utilizing the </w:t>
      </w:r>
      <w:r>
        <w:rPr>
          <w:color w:val="000000"/>
        </w:rPr>
        <w:t>LTF materials and trainings that had been the basis for their Pre-AP work with RTTT districts</w:t>
      </w:r>
      <w:r w:rsidRPr="0042719E">
        <w:rPr>
          <w:color w:val="000000"/>
        </w:rPr>
        <w:t>.</w:t>
      </w:r>
      <w:r>
        <w:t xml:space="preserve"> </w:t>
      </w:r>
      <w:r w:rsidRPr="0042719E">
        <w:rPr>
          <w:color w:val="000000"/>
        </w:rPr>
        <w:t xml:space="preserve">ESE </w:t>
      </w:r>
      <w:r>
        <w:rPr>
          <w:color w:val="000000"/>
        </w:rPr>
        <w:t xml:space="preserve">subsequently </w:t>
      </w:r>
      <w:r w:rsidRPr="0042719E">
        <w:rPr>
          <w:color w:val="000000"/>
        </w:rPr>
        <w:t xml:space="preserve">cancelled </w:t>
      </w:r>
      <w:r>
        <w:rPr>
          <w:color w:val="000000"/>
        </w:rPr>
        <w:t xml:space="preserve">MIE’s </w:t>
      </w:r>
      <w:r w:rsidRPr="0042719E">
        <w:rPr>
          <w:color w:val="000000"/>
        </w:rPr>
        <w:t>contract</w:t>
      </w:r>
      <w:r>
        <w:rPr>
          <w:color w:val="000000"/>
        </w:rPr>
        <w:t>,</w:t>
      </w:r>
      <w:r w:rsidRPr="0042719E">
        <w:rPr>
          <w:color w:val="000000"/>
        </w:rPr>
        <w:t xml:space="preserve"> because </w:t>
      </w:r>
      <w:r>
        <w:rPr>
          <w:color w:val="000000"/>
        </w:rPr>
        <w:t xml:space="preserve">the vendor </w:t>
      </w:r>
      <w:r w:rsidRPr="0042719E">
        <w:rPr>
          <w:color w:val="000000"/>
        </w:rPr>
        <w:t xml:space="preserve">was no longer able to provide the </w:t>
      </w:r>
      <w:r>
        <w:rPr>
          <w:color w:val="000000"/>
        </w:rPr>
        <w:t xml:space="preserve">LTF </w:t>
      </w:r>
      <w:r w:rsidRPr="0042719E">
        <w:rPr>
          <w:color w:val="000000"/>
        </w:rPr>
        <w:t>program</w:t>
      </w:r>
      <w:r>
        <w:rPr>
          <w:color w:val="000000"/>
        </w:rPr>
        <w:t>, and issued a new request for proposals from prospective vendors</w:t>
      </w:r>
      <w:r w:rsidRPr="0042719E">
        <w:rPr>
          <w:color w:val="000000"/>
        </w:rPr>
        <w:t xml:space="preserve">. Both </w:t>
      </w:r>
      <w:r>
        <w:rPr>
          <w:color w:val="000000"/>
        </w:rPr>
        <w:t xml:space="preserve">MIE and the National Math and Science Initiative (NMSI) submitted proposals, with NMSI proposing to use the LTF materials (which they own), and MIE proposing to design a new program. </w:t>
      </w:r>
    </w:p>
    <w:p w:rsidR="00CA76C9" w:rsidRDefault="00CA76C9" w:rsidP="00C80BC9">
      <w:pPr>
        <w:rPr>
          <w:color w:val="000000"/>
        </w:rPr>
      </w:pPr>
    </w:p>
    <w:p w:rsidR="00CA76C9" w:rsidRPr="004E56C5" w:rsidRDefault="00CA76C9" w:rsidP="00C80BC9">
      <w:pPr>
        <w:rPr>
          <w:color w:val="000000"/>
        </w:rPr>
      </w:pPr>
      <w:r>
        <w:rPr>
          <w:color w:val="000000"/>
        </w:rPr>
        <w:t xml:space="preserve">Both MIE and NMSI were approved as Pre-AP vendors in March 2014. </w:t>
      </w:r>
      <w:r w:rsidRPr="0042719E">
        <w:rPr>
          <w:color w:val="000000"/>
        </w:rPr>
        <w:t xml:space="preserve">Districts were given the choice of which vendor to select, </w:t>
      </w:r>
      <w:r>
        <w:rPr>
          <w:color w:val="000000"/>
        </w:rPr>
        <w:t xml:space="preserve">or they </w:t>
      </w:r>
      <w:r w:rsidRPr="0042719E">
        <w:rPr>
          <w:color w:val="000000"/>
        </w:rPr>
        <w:t xml:space="preserve">could select </w:t>
      </w:r>
      <w:r>
        <w:rPr>
          <w:color w:val="000000"/>
        </w:rPr>
        <w:t xml:space="preserve">different </w:t>
      </w:r>
      <w:r w:rsidRPr="0042719E">
        <w:rPr>
          <w:color w:val="000000"/>
        </w:rPr>
        <w:t xml:space="preserve">vendors for different disciplines. </w:t>
      </w:r>
      <w:r>
        <w:rPr>
          <w:color w:val="000000"/>
        </w:rPr>
        <w:t xml:space="preserve">During summer 2014, MIE and </w:t>
      </w:r>
      <w:r w:rsidRPr="00143889">
        <w:rPr>
          <w:color w:val="000000"/>
        </w:rPr>
        <w:t xml:space="preserve">NMSI trained teachers from </w:t>
      </w:r>
      <w:r>
        <w:rPr>
          <w:color w:val="000000"/>
        </w:rPr>
        <w:t xml:space="preserve">40 and </w:t>
      </w:r>
      <w:r w:rsidRPr="00143889">
        <w:rPr>
          <w:color w:val="000000"/>
        </w:rPr>
        <w:t>3</w:t>
      </w:r>
      <w:r>
        <w:rPr>
          <w:color w:val="000000"/>
        </w:rPr>
        <w:t>9</w:t>
      </w:r>
      <w:r w:rsidRPr="00143889">
        <w:rPr>
          <w:color w:val="000000"/>
        </w:rPr>
        <w:t xml:space="preserve"> districts</w:t>
      </w:r>
      <w:r>
        <w:rPr>
          <w:color w:val="000000"/>
        </w:rPr>
        <w:t xml:space="preserve">, respectively. ESE reported that the timing of the vendor transition appears to have reduced total program participation, and that the program lost momentum in districts </w:t>
      </w:r>
      <w:r w:rsidRPr="00512003">
        <w:t xml:space="preserve">that had low internal capacity to support it, </w:t>
      </w:r>
      <w:r>
        <w:t xml:space="preserve">which ESE attributed in part to the </w:t>
      </w:r>
      <w:r w:rsidRPr="00512003">
        <w:t>lack of vendor support during most of the school year.</w:t>
      </w:r>
    </w:p>
    <w:p w:rsidR="00CA76C9" w:rsidRPr="00512003" w:rsidRDefault="00CA76C9" w:rsidP="00C80BC9"/>
    <w:p w:rsidR="00CA76C9" w:rsidRDefault="00CA76C9" w:rsidP="00C80BC9">
      <w:r w:rsidRPr="00F77D72">
        <w:t xml:space="preserve">In emails and an interview with UMDI, ESE program managers expressed </w:t>
      </w:r>
      <w:r>
        <w:t xml:space="preserve">substantial </w:t>
      </w:r>
      <w:r w:rsidRPr="00F77D72">
        <w:t xml:space="preserve">dissatisfaction with </w:t>
      </w:r>
      <w:r>
        <w:t xml:space="preserve">one of the two vendor’s </w:t>
      </w:r>
      <w:r w:rsidRPr="00F77D72">
        <w:t xml:space="preserve">performance in relation to the summer 2014 trainings and the support materials made available to teachers. UMDI is not </w:t>
      </w:r>
      <w:r w:rsidRPr="00512003">
        <w:t>able to provide systematic feedback relevant to the summer 2014 performance of either vendor, because the trainings occurred after the end of planned data collection activities for the RTTT C&amp;CR evaluation.</w:t>
      </w:r>
    </w:p>
    <w:p w:rsidR="00CA76C9" w:rsidRDefault="00CA76C9" w:rsidP="00C80BC9"/>
    <w:p w:rsidR="00CA76C9" w:rsidRDefault="00CA76C9" w:rsidP="00C80BC9">
      <w:pPr>
        <w:rPr>
          <w:color w:val="000000"/>
        </w:rPr>
      </w:pPr>
      <w:r w:rsidRPr="00011CCF">
        <w:tab/>
      </w:r>
      <w:r>
        <w:rPr>
          <w:b/>
        </w:rPr>
        <w:t>Sustainability.</w:t>
      </w:r>
      <w:r w:rsidRPr="00011CCF">
        <w:t xml:space="preserve"> </w:t>
      </w:r>
      <w:r w:rsidRPr="00011CCF">
        <w:rPr>
          <w:color w:val="000000"/>
        </w:rPr>
        <w:t>The creation of the Pre-AP program was made possible by the large infusion of</w:t>
      </w:r>
      <w:r>
        <w:rPr>
          <w:color w:val="000000"/>
        </w:rPr>
        <w:t xml:space="preserve"> resources from the RTTT award. ESE and vendors described multiple possible routes for the program and its impacts to continue beyond the RTTT period. First, both MIE and NMSI plan to continue offering their Pre-AP training and materials to Massachusetts districts </w:t>
      </w:r>
      <w:r w:rsidR="00CB6E95">
        <w:rPr>
          <w:color w:val="000000"/>
        </w:rPr>
        <w:t>that</w:t>
      </w:r>
      <w:r>
        <w:rPr>
          <w:color w:val="000000"/>
        </w:rPr>
        <w:t xml:space="preserve"> identify internal or external resources to pay for those services. ESE and NMSI reported that some districts have already taken this step. Second, some districts have incorporated specific LTF activities into their curricula. Third, some districts have implemented train-the-trainer models that enable trained teachers within the district to disseminate Pre-AP strategies at lower cost than if provided by an external vendor. Fourth, ESE and the vendors believe that exposure to the Pre-AP program has shifted some teachers’ pedagogical approaches in ways that will continue beyond RTTT. Nonetheless, all informants have also emphasized that sustainability will likely be challenging in some districts, due to insufficient resources to support additional training as well as the effort required to shift toward Pre-AP pedagogical approaches.</w:t>
      </w:r>
    </w:p>
    <w:p w:rsidR="00CA76C9" w:rsidRDefault="00CA76C9" w:rsidP="00C80BC9"/>
    <w:p w:rsidR="00CA76C9" w:rsidRPr="00B161EC" w:rsidRDefault="00CA76C9" w:rsidP="00C80BC9">
      <w:pPr>
        <w:rPr>
          <w:b/>
        </w:rPr>
      </w:pPr>
      <w:r w:rsidRPr="00B161EC">
        <w:rPr>
          <w:b/>
        </w:rPr>
        <w:t>Program Impacts</w:t>
      </w:r>
    </w:p>
    <w:p w:rsidR="00CA76C9" w:rsidRDefault="00CA76C9" w:rsidP="00C80BC9">
      <w:pPr>
        <w:rPr>
          <w:b/>
        </w:rPr>
      </w:pPr>
    </w:p>
    <w:p w:rsidR="00CA76C9" w:rsidRDefault="00CA76C9" w:rsidP="00C80BC9">
      <w:pPr>
        <w:rPr>
          <w:rFonts w:eastAsia="Calibri"/>
        </w:rPr>
      </w:pPr>
      <w:r>
        <w:rPr>
          <w:b/>
        </w:rPr>
        <w:tab/>
        <w:t xml:space="preserve">Teacher impacts. </w:t>
      </w:r>
      <w:r w:rsidRPr="002C258F">
        <w:rPr>
          <w:rFonts w:eastAsia="Calibri"/>
        </w:rPr>
        <w:t xml:space="preserve">The </w:t>
      </w:r>
      <w:r>
        <w:rPr>
          <w:rFonts w:eastAsia="Calibri"/>
        </w:rPr>
        <w:t>school year 2014 Teacher Survey reached 1,684</w:t>
      </w:r>
      <w:r w:rsidRPr="0084247A">
        <w:rPr>
          <w:rFonts w:eastAsia="Calibri"/>
        </w:rPr>
        <w:t xml:space="preserve"> teachers, </w:t>
      </w:r>
      <w:r>
        <w:rPr>
          <w:rFonts w:eastAsia="Calibri"/>
        </w:rPr>
        <w:t>with a response rate of 40 percent (N=</w:t>
      </w:r>
      <w:r w:rsidRPr="00592CB4">
        <w:rPr>
          <w:rFonts w:eastAsia="Calibri"/>
        </w:rPr>
        <w:t>675; 535 4D and 140 non-4D).</w:t>
      </w:r>
      <w:r>
        <w:rPr>
          <w:rStyle w:val="FootnoteReference"/>
        </w:rPr>
        <w:footnoteReference w:id="4"/>
      </w:r>
      <w:r w:rsidRPr="0084247A">
        <w:rPr>
          <w:rFonts w:eastAsia="Calibri"/>
        </w:rPr>
        <w:t xml:space="preserve"> In the 4D group, 70</w:t>
      </w:r>
      <w:r>
        <w:rPr>
          <w:rFonts w:eastAsia="Calibri"/>
        </w:rPr>
        <w:t xml:space="preserve"> percent</w:t>
      </w:r>
      <w:r w:rsidRPr="0084247A">
        <w:rPr>
          <w:rFonts w:eastAsia="Calibri"/>
        </w:rPr>
        <w:t xml:space="preserve"> or more of teachers agreed that, as a result of the Pre-AP training, they </w:t>
      </w:r>
      <w:r>
        <w:rPr>
          <w:rFonts w:eastAsia="Calibri"/>
        </w:rPr>
        <w:t>teach more Pre-AP content (73 percent</w:t>
      </w:r>
      <w:r w:rsidRPr="0084247A">
        <w:rPr>
          <w:rFonts w:eastAsia="Calibri"/>
        </w:rPr>
        <w:t>), use more Pre-AP pedagogical strategies in the classroom (74</w:t>
      </w:r>
      <w:r>
        <w:rPr>
          <w:rFonts w:eastAsia="Calibri"/>
        </w:rPr>
        <w:t xml:space="preserve"> percent</w:t>
      </w:r>
      <w:r w:rsidRPr="0084247A">
        <w:rPr>
          <w:rFonts w:eastAsia="Calibri"/>
        </w:rPr>
        <w:t>), improved their content knowledge in their primary disci</w:t>
      </w:r>
      <w:r>
        <w:rPr>
          <w:rFonts w:eastAsia="Calibri"/>
        </w:rPr>
        <w:t>pline (70 percent</w:t>
      </w:r>
      <w:r w:rsidRPr="0084247A">
        <w:rPr>
          <w:rFonts w:eastAsia="Calibri"/>
        </w:rPr>
        <w:t>), and have greater awareness of the importanc</w:t>
      </w:r>
      <w:r>
        <w:rPr>
          <w:rFonts w:eastAsia="Calibri"/>
        </w:rPr>
        <w:t>e of using Pre-AP strategies (81 percent</w:t>
      </w:r>
      <w:r w:rsidRPr="0084247A">
        <w:rPr>
          <w:rFonts w:eastAsia="Calibri"/>
        </w:rPr>
        <w:t xml:space="preserve">). A smaller but still substantial number agreed that they now use more </w:t>
      </w:r>
      <w:r>
        <w:rPr>
          <w:rFonts w:eastAsia="Calibri"/>
        </w:rPr>
        <w:t>Pre-AP assessment strategies (54 percent</w:t>
      </w:r>
      <w:r w:rsidRPr="0084247A">
        <w:rPr>
          <w:rFonts w:eastAsia="Calibri"/>
        </w:rPr>
        <w:t>), that they have changed their teaching philosophy to be more consis</w:t>
      </w:r>
      <w:r>
        <w:rPr>
          <w:rFonts w:eastAsia="Calibri"/>
        </w:rPr>
        <w:t>tent with the Pre-AP program (55 percent</w:t>
      </w:r>
      <w:r w:rsidRPr="0084247A">
        <w:rPr>
          <w:rFonts w:eastAsia="Calibri"/>
        </w:rPr>
        <w:t>), and that implementing LTF lessons and assessments represents a substantial chang</w:t>
      </w:r>
      <w:r>
        <w:rPr>
          <w:rFonts w:eastAsia="Calibri"/>
        </w:rPr>
        <w:t>e to their teaching practice (53 percent).</w:t>
      </w:r>
    </w:p>
    <w:p w:rsidR="00CA76C9" w:rsidRDefault="00CA76C9" w:rsidP="00C80BC9">
      <w:pPr>
        <w:rPr>
          <w:rFonts w:eastAsia="Calibri"/>
        </w:rPr>
      </w:pPr>
    </w:p>
    <w:p w:rsidR="00CA76C9" w:rsidRDefault="00CA76C9" w:rsidP="00C80BC9">
      <w:pPr>
        <w:ind w:firstLine="720"/>
        <w:rPr>
          <w:rFonts w:eastAsia="Calibri"/>
        </w:rPr>
      </w:pPr>
      <w:r>
        <w:rPr>
          <w:rFonts w:eastAsia="Calibri"/>
          <w:b/>
        </w:rPr>
        <w:lastRenderedPageBreak/>
        <w:t>Teacher perceptions of r</w:t>
      </w:r>
      <w:r w:rsidRPr="00BE3CD6">
        <w:rPr>
          <w:rFonts w:eastAsia="Calibri"/>
          <w:b/>
        </w:rPr>
        <w:t>elevance and effectiveness.</w:t>
      </w:r>
      <w:r w:rsidRPr="00BE3CD6">
        <w:rPr>
          <w:rFonts w:eastAsia="Calibri"/>
        </w:rPr>
        <w:t xml:space="preserve"> Teachers were asked about the relevance and effectiveness of the Pre-AP program, and 57 percent </w:t>
      </w:r>
      <w:r>
        <w:rPr>
          <w:rFonts w:eastAsia="Calibri"/>
        </w:rPr>
        <w:t xml:space="preserve">of survey respondents </w:t>
      </w:r>
      <w:r w:rsidRPr="00BE3CD6">
        <w:rPr>
          <w:rFonts w:eastAsia="Calibri"/>
        </w:rPr>
        <w:t xml:space="preserve">agreed that implementing LTF lessons brings greater relevance to their classrooms. Most teachers agreed that </w:t>
      </w:r>
      <w:r w:rsidRPr="00BE3CD6">
        <w:rPr>
          <w:rFonts w:eastAsia="Calibri"/>
          <w:color w:val="000000"/>
        </w:rPr>
        <w:t>the Pre-AP program will be effective in improving students' preparedness for success in AP-level coursework (78</w:t>
      </w:r>
      <w:r>
        <w:rPr>
          <w:rFonts w:eastAsia="Calibri"/>
          <w:color w:val="000000"/>
        </w:rPr>
        <w:t xml:space="preserve"> percent</w:t>
      </w:r>
      <w:r w:rsidRPr="00BE3CD6">
        <w:rPr>
          <w:rFonts w:eastAsia="Calibri"/>
          <w:color w:val="000000"/>
        </w:rPr>
        <w:t>) and college coursework (80</w:t>
      </w:r>
      <w:r>
        <w:rPr>
          <w:rFonts w:eastAsia="Calibri"/>
          <w:color w:val="000000"/>
        </w:rPr>
        <w:t xml:space="preserve"> percent</w:t>
      </w:r>
      <w:r w:rsidRPr="00BE3CD6">
        <w:rPr>
          <w:rFonts w:eastAsia="Calibri"/>
          <w:color w:val="000000"/>
        </w:rPr>
        <w:t>).</w:t>
      </w:r>
    </w:p>
    <w:p w:rsidR="00CA76C9" w:rsidRDefault="00CA76C9" w:rsidP="00C80BC9">
      <w:pPr>
        <w:rPr>
          <w:rFonts w:eastAsia="Calibri"/>
        </w:rPr>
      </w:pPr>
    </w:p>
    <w:p w:rsidR="00CA76C9" w:rsidRDefault="00CA76C9" w:rsidP="00C80BC9">
      <w:pPr>
        <w:ind w:firstLine="720"/>
        <w:rPr>
          <w:color w:val="000000"/>
        </w:rPr>
      </w:pPr>
      <w:r w:rsidRPr="001B00CC">
        <w:rPr>
          <w:rFonts w:eastAsia="Calibri"/>
          <w:b/>
        </w:rPr>
        <w:t xml:space="preserve">Impacts on MCAS </w:t>
      </w:r>
      <w:r>
        <w:rPr>
          <w:rFonts w:eastAsia="Calibri"/>
          <w:b/>
        </w:rPr>
        <w:t>p</w:t>
      </w:r>
      <w:r w:rsidRPr="001B00CC">
        <w:rPr>
          <w:rFonts w:eastAsia="Calibri"/>
          <w:b/>
        </w:rPr>
        <w:t>erformance</w:t>
      </w:r>
      <w:r>
        <w:rPr>
          <w:rFonts w:eastAsia="Calibri"/>
          <w:b/>
        </w:rPr>
        <w:t xml:space="preserve">. </w:t>
      </w:r>
      <w:r>
        <w:rPr>
          <w:color w:val="000000"/>
        </w:rPr>
        <w:t>For each of the three Pre-AP academic disciplines, impacts on MCAS scores were assessed in relation to all students, student subgroups, achievement gaps, and implementation intensity. In total, 75 CITS models were analyzed, 25 for each of the three academic disciplines.</w:t>
      </w:r>
    </w:p>
    <w:p w:rsidR="00CA76C9" w:rsidRDefault="00CA76C9" w:rsidP="00C80BC9">
      <w:pPr>
        <w:rPr>
          <w:color w:val="000000"/>
        </w:rPr>
      </w:pPr>
    </w:p>
    <w:p w:rsidR="00CA76C9" w:rsidRDefault="00CA76C9" w:rsidP="00C80BC9">
      <w:r>
        <w:rPr>
          <w:color w:val="000000"/>
        </w:rPr>
        <w:t xml:space="preserve">Statistically significant program impacts were identified for 6 of these 75 models, as summarized in the table below. The table indicates significance in relation to two aspects of MCAS performance. The “MCAS Change After One Year” column indicates significant MCAS differences between Pre-AP and comparison districts one year after the Pre-AP districts began their teacher training. The “Annual Change in MCAS” column indicates significant differences between Pre-AP and comparison districts in their MCAS trend during the three years after teacher training began. For three of the model groups (all students, subgroups, and implementation intensity), the changes are in points on the MCAS exam. For the fourth model group (achievement gaps), the changes are in the </w:t>
      </w:r>
      <w:r>
        <w:t xml:space="preserve">percentage of students scoring proficient or advanced on MCAS, with a positive number indicating an expansion of the gap. </w:t>
      </w:r>
    </w:p>
    <w:p w:rsidR="00CA76C9" w:rsidRPr="00F470CC" w:rsidRDefault="00CA76C9" w:rsidP="00CA76C9">
      <w:pPr>
        <w:spacing w:line="240" w:lineRule="auto"/>
        <w:rPr>
          <w:b/>
        </w:rPr>
      </w:pPr>
    </w:p>
    <w:tbl>
      <w:tblPr>
        <w:tblStyle w:val="TableGrid10"/>
        <w:tblW w:w="0" w:type="auto"/>
        <w:jc w:val="center"/>
        <w:tblLayout w:type="fixed"/>
        <w:tblLook w:val="04A0"/>
      </w:tblPr>
      <w:tblGrid>
        <w:gridCol w:w="1973"/>
        <w:gridCol w:w="1084"/>
        <w:gridCol w:w="2790"/>
        <w:gridCol w:w="1620"/>
        <w:gridCol w:w="1346"/>
      </w:tblGrid>
      <w:tr w:rsidR="00CA76C9" w:rsidRPr="00F470CC" w:rsidTr="000462ED">
        <w:trPr>
          <w:trHeight w:val="456"/>
          <w:tblHeader/>
          <w:jc w:val="center"/>
        </w:trPr>
        <w:tc>
          <w:tcPr>
            <w:tcW w:w="8813" w:type="dxa"/>
            <w:gridSpan w:val="5"/>
            <w:tcBorders>
              <w:bottom w:val="single" w:sz="4" w:space="0" w:color="auto"/>
            </w:tcBorders>
            <w:shd w:val="clear" w:color="auto" w:fill="780000"/>
            <w:tcMar>
              <w:top w:w="29" w:type="dxa"/>
              <w:left w:w="115" w:type="dxa"/>
              <w:bottom w:w="29" w:type="dxa"/>
              <w:right w:w="115" w:type="dxa"/>
            </w:tcMar>
            <w:vAlign w:val="center"/>
          </w:tcPr>
          <w:p w:rsidR="00CA76C9" w:rsidRPr="00F470CC" w:rsidRDefault="00CA76C9" w:rsidP="00833A51">
            <w:pPr>
              <w:spacing w:line="300" w:lineRule="exact"/>
              <w:jc w:val="center"/>
            </w:pPr>
            <w:r w:rsidRPr="00F470CC">
              <w:rPr>
                <w:b/>
              </w:rPr>
              <w:t>Pre-AP Program Impacts on MCAS Performance</w:t>
            </w:r>
            <w:r>
              <w:rPr>
                <w:b/>
              </w:rPr>
              <w:t>,</w:t>
            </w:r>
            <w:r w:rsidR="00ED7C8F">
              <w:rPr>
                <w:b/>
              </w:rPr>
              <w:t xml:space="preserve"> </w:t>
            </w:r>
            <w:r>
              <w:rPr>
                <w:b/>
              </w:rPr>
              <w:t>Summary of Significant Findings</w:t>
            </w:r>
          </w:p>
        </w:tc>
      </w:tr>
      <w:tr w:rsidR="00CA76C9" w:rsidRPr="00F470CC" w:rsidTr="00074B75">
        <w:trPr>
          <w:jc w:val="center"/>
        </w:trPr>
        <w:tc>
          <w:tcPr>
            <w:tcW w:w="1973" w:type="dxa"/>
            <w:vMerge w:val="restart"/>
            <w:shd w:val="clear" w:color="auto" w:fill="D9D9D9" w:themeFill="background1" w:themeFillShade="D9"/>
            <w:tcMar>
              <w:top w:w="29" w:type="dxa"/>
              <w:left w:w="115" w:type="dxa"/>
              <w:bottom w:w="29" w:type="dxa"/>
              <w:right w:w="115" w:type="dxa"/>
            </w:tcMar>
            <w:vAlign w:val="center"/>
          </w:tcPr>
          <w:p w:rsidR="00CA76C9" w:rsidRPr="00F470CC" w:rsidRDefault="00CA76C9" w:rsidP="002D1A0E">
            <w:pPr>
              <w:jc w:val="center"/>
              <w:rPr>
                <w:b/>
              </w:rPr>
            </w:pPr>
            <w:r w:rsidRPr="00F470CC">
              <w:rPr>
                <w:b/>
              </w:rPr>
              <w:t>Model Group</w:t>
            </w:r>
          </w:p>
        </w:tc>
        <w:tc>
          <w:tcPr>
            <w:tcW w:w="3874" w:type="dxa"/>
            <w:gridSpan w:val="2"/>
            <w:tcBorders>
              <w:bottom w:val="single" w:sz="4" w:space="0" w:color="auto"/>
            </w:tcBorders>
            <w:shd w:val="clear" w:color="auto" w:fill="D9D9D9" w:themeFill="background1" w:themeFillShade="D9"/>
            <w:tcMar>
              <w:top w:w="29" w:type="dxa"/>
              <w:left w:w="115" w:type="dxa"/>
              <w:bottom w:w="29" w:type="dxa"/>
              <w:right w:w="115" w:type="dxa"/>
            </w:tcMar>
            <w:vAlign w:val="center"/>
          </w:tcPr>
          <w:p w:rsidR="00CA76C9" w:rsidRPr="00F470CC" w:rsidRDefault="00CA76C9" w:rsidP="002D1A0E">
            <w:pPr>
              <w:jc w:val="center"/>
              <w:rPr>
                <w:b/>
              </w:rPr>
            </w:pPr>
            <w:r w:rsidRPr="00F470CC">
              <w:rPr>
                <w:b/>
              </w:rPr>
              <w:t>Model Description</w:t>
            </w:r>
          </w:p>
        </w:tc>
        <w:tc>
          <w:tcPr>
            <w:tcW w:w="1620" w:type="dxa"/>
            <w:vMerge w:val="restart"/>
            <w:shd w:val="clear" w:color="auto" w:fill="D9D9D9" w:themeFill="background1" w:themeFillShade="D9"/>
            <w:tcMar>
              <w:top w:w="29" w:type="dxa"/>
              <w:left w:w="115" w:type="dxa"/>
              <w:bottom w:w="29" w:type="dxa"/>
              <w:right w:w="115" w:type="dxa"/>
            </w:tcMar>
            <w:vAlign w:val="center"/>
          </w:tcPr>
          <w:p w:rsidR="00CA76C9" w:rsidRPr="00F470CC" w:rsidRDefault="00CA76C9" w:rsidP="00074B75">
            <w:pPr>
              <w:ind w:left="0" w:firstLine="0"/>
              <w:jc w:val="center"/>
            </w:pPr>
            <w:r w:rsidRPr="00F470CC">
              <w:rPr>
                <w:b/>
              </w:rPr>
              <w:t xml:space="preserve">MCAS </w:t>
            </w:r>
            <w:r w:rsidR="00074B75">
              <w:rPr>
                <w:b/>
              </w:rPr>
              <w:t>C</w:t>
            </w:r>
            <w:r w:rsidRPr="00F470CC">
              <w:rPr>
                <w:b/>
              </w:rPr>
              <w:t>hange After One Year</w:t>
            </w:r>
          </w:p>
        </w:tc>
        <w:tc>
          <w:tcPr>
            <w:tcW w:w="1346" w:type="dxa"/>
            <w:vMerge w:val="restart"/>
            <w:shd w:val="clear" w:color="auto" w:fill="D9D9D9" w:themeFill="background1" w:themeFillShade="D9"/>
            <w:tcMar>
              <w:top w:w="29" w:type="dxa"/>
              <w:left w:w="115" w:type="dxa"/>
              <w:bottom w:w="29" w:type="dxa"/>
              <w:right w:w="115" w:type="dxa"/>
            </w:tcMar>
            <w:vAlign w:val="center"/>
          </w:tcPr>
          <w:p w:rsidR="00CA76C9" w:rsidRPr="00F470CC" w:rsidRDefault="00CA76C9" w:rsidP="00074B75">
            <w:pPr>
              <w:ind w:left="0" w:firstLine="0"/>
              <w:jc w:val="center"/>
            </w:pPr>
            <w:r w:rsidRPr="00F470CC">
              <w:rPr>
                <w:b/>
              </w:rPr>
              <w:t>Annual Change in MCAS</w:t>
            </w:r>
          </w:p>
        </w:tc>
      </w:tr>
      <w:tr w:rsidR="00CA76C9" w:rsidRPr="00F470CC" w:rsidTr="002D1A0E">
        <w:trPr>
          <w:jc w:val="center"/>
        </w:trPr>
        <w:tc>
          <w:tcPr>
            <w:tcW w:w="1973" w:type="dxa"/>
            <w:vMerge/>
            <w:tcMar>
              <w:top w:w="29" w:type="dxa"/>
              <w:left w:w="115" w:type="dxa"/>
              <w:bottom w:w="29" w:type="dxa"/>
              <w:right w:w="115" w:type="dxa"/>
            </w:tcMar>
          </w:tcPr>
          <w:p w:rsidR="00CA76C9" w:rsidRPr="00F470CC" w:rsidRDefault="00CA76C9" w:rsidP="002D1A0E">
            <w:pPr>
              <w:rPr>
                <w:b/>
              </w:rPr>
            </w:pPr>
          </w:p>
        </w:tc>
        <w:tc>
          <w:tcPr>
            <w:tcW w:w="1084"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CA76C9" w:rsidRPr="00F470CC" w:rsidRDefault="00CA76C9" w:rsidP="002D1A0E">
            <w:pPr>
              <w:jc w:val="center"/>
              <w:rPr>
                <w:b/>
              </w:rPr>
            </w:pPr>
            <w:r w:rsidRPr="00F470CC">
              <w:rPr>
                <w:b/>
              </w:rPr>
              <w:t>Subject</w:t>
            </w:r>
          </w:p>
        </w:tc>
        <w:tc>
          <w:tcPr>
            <w:tcW w:w="2790"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CA76C9" w:rsidRPr="00F470CC" w:rsidRDefault="00CA76C9" w:rsidP="002D1A0E">
            <w:pPr>
              <w:jc w:val="center"/>
              <w:rPr>
                <w:b/>
              </w:rPr>
            </w:pPr>
            <w:r w:rsidRPr="00F470CC">
              <w:rPr>
                <w:b/>
              </w:rPr>
              <w:t>Subgroup or Measure</w:t>
            </w:r>
          </w:p>
        </w:tc>
        <w:tc>
          <w:tcPr>
            <w:tcW w:w="1620" w:type="dxa"/>
            <w:vMerge/>
            <w:tcBorders>
              <w:bottom w:val="single" w:sz="4" w:space="0" w:color="auto"/>
            </w:tcBorders>
            <w:tcMar>
              <w:top w:w="29" w:type="dxa"/>
              <w:left w:w="115" w:type="dxa"/>
              <w:bottom w:w="29" w:type="dxa"/>
              <w:right w:w="115" w:type="dxa"/>
            </w:tcMar>
          </w:tcPr>
          <w:p w:rsidR="00CA76C9" w:rsidRPr="00F470CC" w:rsidRDefault="00CA76C9" w:rsidP="002D1A0E">
            <w:pPr>
              <w:rPr>
                <w:b/>
              </w:rPr>
            </w:pPr>
          </w:p>
        </w:tc>
        <w:tc>
          <w:tcPr>
            <w:tcW w:w="1346" w:type="dxa"/>
            <w:vMerge/>
            <w:tcBorders>
              <w:bottom w:val="single" w:sz="4" w:space="0" w:color="auto"/>
            </w:tcBorders>
            <w:tcMar>
              <w:top w:w="29" w:type="dxa"/>
              <w:left w:w="115" w:type="dxa"/>
              <w:bottom w:w="29" w:type="dxa"/>
              <w:right w:w="115" w:type="dxa"/>
            </w:tcMar>
          </w:tcPr>
          <w:p w:rsidR="00CA76C9" w:rsidRPr="00F470CC" w:rsidRDefault="00CA76C9" w:rsidP="002D1A0E">
            <w:pPr>
              <w:rPr>
                <w:b/>
              </w:rPr>
            </w:pPr>
          </w:p>
        </w:tc>
      </w:tr>
      <w:tr w:rsidR="00CA76C9" w:rsidRPr="00F470CC" w:rsidTr="00CA76C9">
        <w:trPr>
          <w:jc w:val="center"/>
        </w:trPr>
        <w:tc>
          <w:tcPr>
            <w:tcW w:w="1973" w:type="dxa"/>
            <w:shd w:val="clear" w:color="auto" w:fill="D9D9D9" w:themeFill="background1" w:themeFillShade="D9"/>
            <w:tcMar>
              <w:top w:w="29" w:type="dxa"/>
              <w:left w:w="115" w:type="dxa"/>
              <w:bottom w:w="29" w:type="dxa"/>
              <w:right w:w="115" w:type="dxa"/>
            </w:tcMar>
            <w:vAlign w:val="center"/>
          </w:tcPr>
          <w:p w:rsidR="00CA76C9" w:rsidRPr="00F470CC" w:rsidRDefault="00CA76C9" w:rsidP="002D1A0E">
            <w:r>
              <w:t>All Students</w:t>
            </w:r>
          </w:p>
        </w:tc>
        <w:tc>
          <w:tcPr>
            <w:tcW w:w="1084" w:type="dxa"/>
            <w:tcBorders>
              <w:bottom w:val="single" w:sz="4" w:space="0" w:color="auto"/>
            </w:tcBorders>
            <w:shd w:val="clear" w:color="auto" w:fill="auto"/>
            <w:tcMar>
              <w:top w:w="29" w:type="dxa"/>
              <w:left w:w="115" w:type="dxa"/>
              <w:bottom w:w="29" w:type="dxa"/>
              <w:right w:w="115" w:type="dxa"/>
            </w:tcMar>
            <w:vAlign w:val="center"/>
          </w:tcPr>
          <w:p w:rsidR="00CA76C9" w:rsidRPr="00FD0DA5" w:rsidRDefault="00CA76C9" w:rsidP="00C439B2">
            <w:pPr>
              <w:spacing w:line="300" w:lineRule="exact"/>
              <w:ind w:left="-21" w:firstLine="0"/>
            </w:pPr>
            <w:r>
              <w:t>ELA, Math, Science</w:t>
            </w:r>
          </w:p>
        </w:tc>
        <w:tc>
          <w:tcPr>
            <w:tcW w:w="2790" w:type="dxa"/>
            <w:tcBorders>
              <w:bottom w:val="single" w:sz="4" w:space="0" w:color="auto"/>
            </w:tcBorders>
            <w:shd w:val="clear" w:color="auto" w:fill="auto"/>
            <w:tcMar>
              <w:top w:w="29" w:type="dxa"/>
              <w:left w:w="115" w:type="dxa"/>
              <w:bottom w:w="29" w:type="dxa"/>
              <w:right w:w="115" w:type="dxa"/>
            </w:tcMar>
            <w:vAlign w:val="center"/>
          </w:tcPr>
          <w:p w:rsidR="00CA76C9" w:rsidRPr="00FD0DA5" w:rsidRDefault="00CD16EE" w:rsidP="00C439B2">
            <w:pPr>
              <w:spacing w:line="300" w:lineRule="exact"/>
            </w:pPr>
            <w:r>
              <w:t>n/a</w:t>
            </w:r>
          </w:p>
        </w:tc>
        <w:tc>
          <w:tcPr>
            <w:tcW w:w="1620" w:type="dxa"/>
            <w:tcBorders>
              <w:bottom w:val="single" w:sz="4" w:space="0" w:color="auto"/>
            </w:tcBorders>
            <w:shd w:val="clear" w:color="auto" w:fill="auto"/>
            <w:tcMar>
              <w:top w:w="29" w:type="dxa"/>
              <w:left w:w="115" w:type="dxa"/>
              <w:bottom w:w="29" w:type="dxa"/>
              <w:right w:w="115" w:type="dxa"/>
            </w:tcMar>
            <w:vAlign w:val="center"/>
          </w:tcPr>
          <w:p w:rsidR="00CA76C9" w:rsidRPr="00FD0DA5" w:rsidRDefault="00CD16EE" w:rsidP="00C439B2">
            <w:pPr>
              <w:spacing w:line="300" w:lineRule="exact"/>
              <w:jc w:val="right"/>
            </w:pPr>
            <w:r>
              <w:t>n.s.</w:t>
            </w:r>
          </w:p>
        </w:tc>
        <w:tc>
          <w:tcPr>
            <w:tcW w:w="1346" w:type="dxa"/>
            <w:tcBorders>
              <w:bottom w:val="single" w:sz="4" w:space="0" w:color="auto"/>
            </w:tcBorders>
            <w:shd w:val="clear" w:color="auto" w:fill="auto"/>
            <w:tcMar>
              <w:top w:w="29" w:type="dxa"/>
              <w:left w:w="115" w:type="dxa"/>
              <w:bottom w:w="29" w:type="dxa"/>
              <w:right w:w="115" w:type="dxa"/>
            </w:tcMar>
            <w:vAlign w:val="center"/>
          </w:tcPr>
          <w:p w:rsidR="00CA76C9" w:rsidRPr="00FD0DA5" w:rsidRDefault="00CD16EE" w:rsidP="00C439B2">
            <w:pPr>
              <w:spacing w:line="300" w:lineRule="exact"/>
              <w:jc w:val="right"/>
            </w:pPr>
            <w:r>
              <w:t>n.s.</w:t>
            </w:r>
          </w:p>
        </w:tc>
      </w:tr>
      <w:tr w:rsidR="00CD16EE" w:rsidRPr="00F470CC" w:rsidTr="00CD16EE">
        <w:trPr>
          <w:jc w:val="center"/>
        </w:trPr>
        <w:tc>
          <w:tcPr>
            <w:tcW w:w="1973" w:type="dxa"/>
            <w:shd w:val="clear" w:color="auto" w:fill="D9D9D9" w:themeFill="background1" w:themeFillShade="D9"/>
            <w:tcMar>
              <w:top w:w="29" w:type="dxa"/>
              <w:left w:w="115" w:type="dxa"/>
              <w:bottom w:w="29" w:type="dxa"/>
              <w:right w:w="115" w:type="dxa"/>
            </w:tcMar>
            <w:vAlign w:val="center"/>
          </w:tcPr>
          <w:p w:rsidR="00CD16EE" w:rsidRPr="00F470CC" w:rsidRDefault="00CD16EE" w:rsidP="002D1A0E">
            <w:r w:rsidRPr="00F470CC">
              <w:t>Subgroups</w:t>
            </w:r>
          </w:p>
        </w:tc>
        <w:tc>
          <w:tcPr>
            <w:tcW w:w="1084"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CD16EE" w:rsidRPr="00FD0DA5" w:rsidRDefault="00CD16EE" w:rsidP="00C439B2">
            <w:pPr>
              <w:spacing w:line="300" w:lineRule="exact"/>
            </w:pPr>
            <w:r w:rsidRPr="00FD0DA5">
              <w:t>ELA</w:t>
            </w:r>
          </w:p>
        </w:tc>
        <w:tc>
          <w:tcPr>
            <w:tcW w:w="2790"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CD16EE" w:rsidRPr="00FD0DA5" w:rsidRDefault="00CD16EE" w:rsidP="00C439B2">
            <w:pPr>
              <w:spacing w:line="300" w:lineRule="exact"/>
            </w:pPr>
            <w:r w:rsidRPr="00FD0DA5">
              <w:t>White</w:t>
            </w:r>
            <w:r w:rsidRPr="00FD0DA5">
              <w:rPr>
                <w:vertAlign w:val="superscript"/>
              </w:rPr>
              <w:t>*</w:t>
            </w:r>
          </w:p>
        </w:tc>
        <w:tc>
          <w:tcPr>
            <w:tcW w:w="1620"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CD16EE" w:rsidRPr="00FD0DA5" w:rsidRDefault="00CD16EE" w:rsidP="00C439B2">
            <w:pPr>
              <w:spacing w:line="300" w:lineRule="exact"/>
              <w:jc w:val="right"/>
            </w:pPr>
            <w:r w:rsidRPr="00FD0DA5">
              <w:t>-2</w:t>
            </w:r>
            <w:r>
              <w:t xml:space="preserve"> points</w:t>
            </w:r>
          </w:p>
        </w:tc>
        <w:tc>
          <w:tcPr>
            <w:tcW w:w="1346"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CD16EE" w:rsidRDefault="00CD16EE" w:rsidP="00C439B2">
            <w:pPr>
              <w:spacing w:line="300" w:lineRule="exact"/>
              <w:jc w:val="right"/>
            </w:pPr>
            <w:r w:rsidRPr="003D6553">
              <w:t>n.s.</w:t>
            </w:r>
          </w:p>
        </w:tc>
      </w:tr>
      <w:tr w:rsidR="00CD16EE" w:rsidRPr="00F470CC" w:rsidTr="00CD16EE">
        <w:trPr>
          <w:jc w:val="center"/>
        </w:trPr>
        <w:tc>
          <w:tcPr>
            <w:tcW w:w="1973" w:type="dxa"/>
            <w:shd w:val="clear" w:color="auto" w:fill="D9D9D9" w:themeFill="background1" w:themeFillShade="D9"/>
            <w:tcMar>
              <w:top w:w="29" w:type="dxa"/>
              <w:left w:w="115" w:type="dxa"/>
              <w:bottom w:w="29" w:type="dxa"/>
              <w:right w:w="115" w:type="dxa"/>
            </w:tcMar>
            <w:vAlign w:val="center"/>
          </w:tcPr>
          <w:p w:rsidR="00CD16EE" w:rsidRPr="00F470CC" w:rsidRDefault="00CD16EE" w:rsidP="002D1A0E">
            <w:r w:rsidRPr="00F470CC">
              <w:t>Achievement Gaps</w:t>
            </w:r>
          </w:p>
        </w:tc>
        <w:tc>
          <w:tcPr>
            <w:tcW w:w="1084" w:type="dxa"/>
            <w:shd w:val="clear" w:color="auto" w:fill="auto"/>
            <w:tcMar>
              <w:top w:w="29" w:type="dxa"/>
              <w:left w:w="115" w:type="dxa"/>
              <w:bottom w:w="29" w:type="dxa"/>
              <w:right w:w="115" w:type="dxa"/>
            </w:tcMar>
            <w:vAlign w:val="center"/>
          </w:tcPr>
          <w:p w:rsidR="00CD16EE" w:rsidRPr="00FD0DA5" w:rsidRDefault="00CD16EE" w:rsidP="00C439B2">
            <w:pPr>
              <w:spacing w:line="300" w:lineRule="exact"/>
            </w:pPr>
            <w:r w:rsidRPr="00FD0DA5">
              <w:t>ELA</w:t>
            </w:r>
          </w:p>
        </w:tc>
        <w:tc>
          <w:tcPr>
            <w:tcW w:w="2790" w:type="dxa"/>
            <w:shd w:val="clear" w:color="auto" w:fill="auto"/>
            <w:tcMar>
              <w:top w:w="29" w:type="dxa"/>
              <w:left w:w="115" w:type="dxa"/>
              <w:bottom w:w="29" w:type="dxa"/>
              <w:right w:w="115" w:type="dxa"/>
            </w:tcMar>
            <w:vAlign w:val="center"/>
          </w:tcPr>
          <w:p w:rsidR="00CD16EE" w:rsidRPr="00FD0DA5" w:rsidRDefault="00124234" w:rsidP="00C439B2">
            <w:pPr>
              <w:spacing w:line="300" w:lineRule="exact"/>
            </w:pPr>
            <w:r>
              <w:t>Non-SWD vs. SWD</w:t>
            </w:r>
            <w:r w:rsidR="00CD16EE" w:rsidRPr="00FD0DA5">
              <w:rPr>
                <w:vertAlign w:val="superscript"/>
              </w:rPr>
              <w:t>*</w:t>
            </w:r>
          </w:p>
        </w:tc>
        <w:tc>
          <w:tcPr>
            <w:tcW w:w="1620" w:type="dxa"/>
            <w:shd w:val="clear" w:color="auto" w:fill="auto"/>
            <w:tcMar>
              <w:top w:w="29" w:type="dxa"/>
              <w:left w:w="115" w:type="dxa"/>
              <w:bottom w:w="29" w:type="dxa"/>
              <w:right w:w="115" w:type="dxa"/>
            </w:tcMar>
            <w:vAlign w:val="center"/>
          </w:tcPr>
          <w:p w:rsidR="00CD16EE" w:rsidRPr="00FD0DA5" w:rsidRDefault="00CD16EE" w:rsidP="00C439B2">
            <w:pPr>
              <w:spacing w:line="300" w:lineRule="exact"/>
              <w:jc w:val="right"/>
            </w:pPr>
            <w:r w:rsidRPr="00FD0DA5">
              <w:t>7</w:t>
            </w:r>
            <w:r>
              <w:t xml:space="preserve"> percent</w:t>
            </w:r>
            <w:r w:rsidRPr="00FD0DA5">
              <w:rPr>
                <w:rFonts w:ascii="Arial" w:hAnsi="Arial" w:cs="Arial"/>
                <w:color w:val="252525"/>
                <w:shd w:val="clear" w:color="auto" w:fill="FFFFFF"/>
                <w:vertAlign w:val="superscript"/>
              </w:rPr>
              <w:t>†</w:t>
            </w:r>
            <w:r>
              <w:t xml:space="preserve"> </w:t>
            </w:r>
          </w:p>
        </w:tc>
        <w:tc>
          <w:tcPr>
            <w:tcW w:w="1346" w:type="dxa"/>
            <w:shd w:val="clear" w:color="auto" w:fill="auto"/>
            <w:tcMar>
              <w:top w:w="29" w:type="dxa"/>
              <w:left w:w="115" w:type="dxa"/>
              <w:bottom w:w="29" w:type="dxa"/>
              <w:right w:w="115" w:type="dxa"/>
            </w:tcMar>
            <w:vAlign w:val="center"/>
          </w:tcPr>
          <w:p w:rsidR="00CD16EE" w:rsidRDefault="00CD16EE" w:rsidP="00C439B2">
            <w:pPr>
              <w:spacing w:line="300" w:lineRule="exact"/>
              <w:jc w:val="right"/>
            </w:pPr>
            <w:r w:rsidRPr="003D6553">
              <w:t>n.s.</w:t>
            </w:r>
          </w:p>
        </w:tc>
      </w:tr>
      <w:tr w:rsidR="00CD16EE" w:rsidRPr="00F470CC" w:rsidTr="00CD16EE">
        <w:trPr>
          <w:jc w:val="center"/>
        </w:trPr>
        <w:tc>
          <w:tcPr>
            <w:tcW w:w="1973" w:type="dxa"/>
            <w:vMerge w:val="restart"/>
            <w:shd w:val="clear" w:color="auto" w:fill="D9D9D9" w:themeFill="background1" w:themeFillShade="D9"/>
            <w:tcMar>
              <w:top w:w="29" w:type="dxa"/>
              <w:left w:w="115" w:type="dxa"/>
              <w:bottom w:w="29" w:type="dxa"/>
              <w:right w:w="115" w:type="dxa"/>
            </w:tcMar>
            <w:vAlign w:val="center"/>
          </w:tcPr>
          <w:p w:rsidR="00CD16EE" w:rsidRPr="00F470CC" w:rsidRDefault="00CD16EE" w:rsidP="00CA76C9">
            <w:pPr>
              <w:ind w:left="0" w:firstLine="0"/>
            </w:pPr>
            <w:r w:rsidRPr="00F470CC">
              <w:t>Implementation Intensity</w:t>
            </w:r>
          </w:p>
        </w:tc>
        <w:tc>
          <w:tcPr>
            <w:tcW w:w="1084"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CD16EE" w:rsidRPr="00FD0DA5" w:rsidRDefault="00CD16EE" w:rsidP="00C439B2">
            <w:pPr>
              <w:spacing w:line="300" w:lineRule="exact"/>
            </w:pPr>
            <w:r w:rsidRPr="00FD0DA5">
              <w:t>Math</w:t>
            </w:r>
          </w:p>
        </w:tc>
        <w:tc>
          <w:tcPr>
            <w:tcW w:w="2790"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CD16EE" w:rsidRPr="00FD0DA5" w:rsidRDefault="00CD16EE" w:rsidP="00C439B2">
            <w:pPr>
              <w:spacing w:line="300" w:lineRule="exact"/>
            </w:pPr>
            <w:r w:rsidRPr="00FD0DA5">
              <w:t>First Year – Student Density</w:t>
            </w:r>
          </w:p>
        </w:tc>
        <w:tc>
          <w:tcPr>
            <w:tcW w:w="1620"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CD16EE" w:rsidRPr="00FD0DA5" w:rsidRDefault="00CD16EE" w:rsidP="00C439B2">
            <w:pPr>
              <w:spacing w:line="300" w:lineRule="exact"/>
              <w:jc w:val="right"/>
            </w:pPr>
            <w:r w:rsidRPr="00FD0DA5">
              <w:t>-3</w:t>
            </w:r>
            <w:r>
              <w:t xml:space="preserve"> points</w:t>
            </w:r>
          </w:p>
        </w:tc>
        <w:tc>
          <w:tcPr>
            <w:tcW w:w="1346"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CD16EE" w:rsidRDefault="00CD16EE" w:rsidP="00C439B2">
            <w:pPr>
              <w:spacing w:line="300" w:lineRule="exact"/>
              <w:jc w:val="right"/>
            </w:pPr>
            <w:r w:rsidRPr="003D6553">
              <w:t>n.s.</w:t>
            </w:r>
          </w:p>
        </w:tc>
      </w:tr>
      <w:tr w:rsidR="00CD16EE" w:rsidRPr="00F470CC" w:rsidTr="00CD16EE">
        <w:trPr>
          <w:jc w:val="center"/>
        </w:trPr>
        <w:tc>
          <w:tcPr>
            <w:tcW w:w="1973" w:type="dxa"/>
            <w:vMerge/>
            <w:shd w:val="clear" w:color="auto" w:fill="D9D9D9" w:themeFill="background1" w:themeFillShade="D9"/>
            <w:tcMar>
              <w:top w:w="29" w:type="dxa"/>
              <w:left w:w="115" w:type="dxa"/>
              <w:bottom w:w="29" w:type="dxa"/>
              <w:right w:w="115" w:type="dxa"/>
            </w:tcMar>
            <w:vAlign w:val="center"/>
          </w:tcPr>
          <w:p w:rsidR="00CD16EE" w:rsidRPr="00F470CC" w:rsidRDefault="00CD16EE" w:rsidP="002D1A0E"/>
        </w:tc>
        <w:tc>
          <w:tcPr>
            <w:tcW w:w="1084" w:type="dxa"/>
            <w:tcBorders>
              <w:bottom w:val="single" w:sz="4" w:space="0" w:color="auto"/>
            </w:tcBorders>
            <w:shd w:val="clear" w:color="auto" w:fill="auto"/>
            <w:tcMar>
              <w:top w:w="29" w:type="dxa"/>
              <w:left w:w="115" w:type="dxa"/>
              <w:bottom w:w="29" w:type="dxa"/>
              <w:right w:w="115" w:type="dxa"/>
            </w:tcMar>
            <w:vAlign w:val="center"/>
          </w:tcPr>
          <w:p w:rsidR="00CD16EE" w:rsidRPr="00FD0DA5" w:rsidRDefault="00CD16EE" w:rsidP="00C439B2">
            <w:pPr>
              <w:spacing w:line="300" w:lineRule="exact"/>
            </w:pPr>
            <w:r w:rsidRPr="00FD0DA5">
              <w:t>Math</w:t>
            </w:r>
          </w:p>
        </w:tc>
        <w:tc>
          <w:tcPr>
            <w:tcW w:w="2790" w:type="dxa"/>
            <w:tcBorders>
              <w:bottom w:val="single" w:sz="4" w:space="0" w:color="auto"/>
            </w:tcBorders>
            <w:shd w:val="clear" w:color="auto" w:fill="auto"/>
            <w:tcMar>
              <w:top w:w="29" w:type="dxa"/>
              <w:left w:w="115" w:type="dxa"/>
              <w:bottom w:w="29" w:type="dxa"/>
              <w:right w:w="115" w:type="dxa"/>
            </w:tcMar>
            <w:vAlign w:val="center"/>
          </w:tcPr>
          <w:p w:rsidR="00CD16EE" w:rsidRPr="00FD0DA5" w:rsidRDefault="00CD16EE" w:rsidP="00C439B2">
            <w:pPr>
              <w:spacing w:line="300" w:lineRule="exact"/>
            </w:pPr>
            <w:r w:rsidRPr="00FD0DA5">
              <w:t>First Year – Teacher Density</w:t>
            </w:r>
          </w:p>
        </w:tc>
        <w:tc>
          <w:tcPr>
            <w:tcW w:w="1620" w:type="dxa"/>
            <w:tcBorders>
              <w:bottom w:val="single" w:sz="4" w:space="0" w:color="auto"/>
            </w:tcBorders>
            <w:shd w:val="clear" w:color="auto" w:fill="auto"/>
            <w:tcMar>
              <w:top w:w="29" w:type="dxa"/>
              <w:left w:w="115" w:type="dxa"/>
              <w:bottom w:w="29" w:type="dxa"/>
              <w:right w:w="115" w:type="dxa"/>
            </w:tcMar>
            <w:vAlign w:val="center"/>
          </w:tcPr>
          <w:p w:rsidR="00CD16EE" w:rsidRPr="00FD0DA5" w:rsidRDefault="00CD16EE" w:rsidP="00C439B2">
            <w:pPr>
              <w:spacing w:line="300" w:lineRule="exact"/>
              <w:jc w:val="right"/>
            </w:pPr>
            <w:r w:rsidRPr="00FD0DA5">
              <w:t>-</w:t>
            </w:r>
            <w:r>
              <w:t>2 points</w:t>
            </w:r>
            <w:r w:rsidRPr="00FD0DA5">
              <w:t xml:space="preserve"> </w:t>
            </w:r>
          </w:p>
        </w:tc>
        <w:tc>
          <w:tcPr>
            <w:tcW w:w="1346" w:type="dxa"/>
            <w:tcBorders>
              <w:bottom w:val="single" w:sz="4" w:space="0" w:color="auto"/>
            </w:tcBorders>
            <w:shd w:val="clear" w:color="auto" w:fill="auto"/>
            <w:tcMar>
              <w:top w:w="29" w:type="dxa"/>
              <w:left w:w="115" w:type="dxa"/>
              <w:bottom w:w="29" w:type="dxa"/>
              <w:right w:w="115" w:type="dxa"/>
            </w:tcMar>
            <w:vAlign w:val="center"/>
          </w:tcPr>
          <w:p w:rsidR="00CD16EE" w:rsidRDefault="00CD16EE" w:rsidP="00C439B2">
            <w:pPr>
              <w:spacing w:line="300" w:lineRule="exact"/>
              <w:jc w:val="right"/>
            </w:pPr>
            <w:r w:rsidRPr="003D6553">
              <w:t>n.s.</w:t>
            </w:r>
          </w:p>
        </w:tc>
      </w:tr>
      <w:tr w:rsidR="00CD16EE" w:rsidRPr="00F470CC" w:rsidTr="00CD16EE">
        <w:trPr>
          <w:jc w:val="center"/>
        </w:trPr>
        <w:tc>
          <w:tcPr>
            <w:tcW w:w="1973" w:type="dxa"/>
            <w:vMerge/>
            <w:shd w:val="clear" w:color="auto" w:fill="D9D9D9" w:themeFill="background1" w:themeFillShade="D9"/>
            <w:tcMar>
              <w:top w:w="29" w:type="dxa"/>
              <w:left w:w="115" w:type="dxa"/>
              <w:bottom w:w="29" w:type="dxa"/>
              <w:right w:w="115" w:type="dxa"/>
            </w:tcMar>
            <w:vAlign w:val="center"/>
          </w:tcPr>
          <w:p w:rsidR="00CD16EE" w:rsidRPr="00F470CC" w:rsidRDefault="00CD16EE" w:rsidP="002D1A0E"/>
        </w:tc>
        <w:tc>
          <w:tcPr>
            <w:tcW w:w="1084"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CD16EE" w:rsidRPr="00FD0DA5" w:rsidRDefault="00CD16EE" w:rsidP="00C439B2">
            <w:pPr>
              <w:spacing w:line="300" w:lineRule="exact"/>
            </w:pPr>
            <w:r w:rsidRPr="00FD0DA5">
              <w:t>Math</w:t>
            </w:r>
          </w:p>
        </w:tc>
        <w:tc>
          <w:tcPr>
            <w:tcW w:w="2790"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CD16EE" w:rsidRPr="00FD0DA5" w:rsidRDefault="00CD16EE" w:rsidP="00C439B2">
            <w:pPr>
              <w:spacing w:line="300" w:lineRule="exact"/>
              <w:ind w:left="0" w:firstLine="0"/>
            </w:pPr>
            <w:r w:rsidRPr="00FD0DA5">
              <w:t>One or More Years of Training – Teacher Density</w:t>
            </w:r>
          </w:p>
        </w:tc>
        <w:tc>
          <w:tcPr>
            <w:tcW w:w="1620"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CD16EE" w:rsidRPr="00FD0DA5" w:rsidRDefault="00CD16EE" w:rsidP="00C439B2">
            <w:pPr>
              <w:spacing w:line="300" w:lineRule="exact"/>
              <w:jc w:val="right"/>
            </w:pPr>
            <w:r w:rsidRPr="00FD0DA5">
              <w:t>-</w:t>
            </w:r>
            <w:r>
              <w:t>1 point</w:t>
            </w:r>
          </w:p>
        </w:tc>
        <w:tc>
          <w:tcPr>
            <w:tcW w:w="1346" w:type="dxa"/>
            <w:tcBorders>
              <w:bottom w:val="single" w:sz="4" w:space="0" w:color="auto"/>
            </w:tcBorders>
            <w:shd w:val="clear" w:color="auto" w:fill="D9D9D9" w:themeFill="background1" w:themeFillShade="D9"/>
            <w:tcMar>
              <w:top w:w="29" w:type="dxa"/>
              <w:left w:w="115" w:type="dxa"/>
              <w:bottom w:w="29" w:type="dxa"/>
              <w:right w:w="115" w:type="dxa"/>
            </w:tcMar>
            <w:vAlign w:val="center"/>
          </w:tcPr>
          <w:p w:rsidR="00CD16EE" w:rsidRDefault="00CD16EE" w:rsidP="00C439B2">
            <w:pPr>
              <w:spacing w:line="300" w:lineRule="exact"/>
              <w:jc w:val="right"/>
            </w:pPr>
            <w:r w:rsidRPr="003D6553">
              <w:t>n.s.</w:t>
            </w:r>
          </w:p>
        </w:tc>
      </w:tr>
      <w:tr w:rsidR="00CA76C9" w:rsidRPr="00F470CC" w:rsidTr="002D1A0E">
        <w:trPr>
          <w:jc w:val="center"/>
        </w:trPr>
        <w:tc>
          <w:tcPr>
            <w:tcW w:w="1973" w:type="dxa"/>
            <w:vMerge/>
            <w:tcBorders>
              <w:bottom w:val="single" w:sz="4" w:space="0" w:color="auto"/>
            </w:tcBorders>
            <w:shd w:val="clear" w:color="auto" w:fill="D9D9D9" w:themeFill="background1" w:themeFillShade="D9"/>
            <w:tcMar>
              <w:top w:w="29" w:type="dxa"/>
              <w:left w:w="115" w:type="dxa"/>
              <w:bottom w:w="29" w:type="dxa"/>
              <w:right w:w="115" w:type="dxa"/>
            </w:tcMar>
            <w:vAlign w:val="center"/>
          </w:tcPr>
          <w:p w:rsidR="00CA76C9" w:rsidRPr="00F470CC" w:rsidRDefault="00CA76C9" w:rsidP="002D1A0E"/>
        </w:tc>
        <w:tc>
          <w:tcPr>
            <w:tcW w:w="1084" w:type="dxa"/>
            <w:tcBorders>
              <w:bottom w:val="single" w:sz="4" w:space="0" w:color="auto"/>
            </w:tcBorders>
            <w:shd w:val="clear" w:color="auto" w:fill="auto"/>
            <w:tcMar>
              <w:top w:w="29" w:type="dxa"/>
              <w:left w:w="115" w:type="dxa"/>
              <w:bottom w:w="29" w:type="dxa"/>
              <w:right w:w="115" w:type="dxa"/>
            </w:tcMar>
            <w:vAlign w:val="center"/>
          </w:tcPr>
          <w:p w:rsidR="00CA76C9" w:rsidRPr="006B0B1A" w:rsidRDefault="00CA76C9" w:rsidP="00C439B2">
            <w:pPr>
              <w:spacing w:line="300" w:lineRule="exact"/>
            </w:pPr>
            <w:r w:rsidRPr="006B0B1A">
              <w:t>Science</w:t>
            </w:r>
          </w:p>
        </w:tc>
        <w:tc>
          <w:tcPr>
            <w:tcW w:w="2790" w:type="dxa"/>
            <w:tcBorders>
              <w:bottom w:val="single" w:sz="4" w:space="0" w:color="auto"/>
            </w:tcBorders>
            <w:shd w:val="clear" w:color="auto" w:fill="auto"/>
            <w:tcMar>
              <w:top w:w="29" w:type="dxa"/>
              <w:left w:w="115" w:type="dxa"/>
              <w:bottom w:w="29" w:type="dxa"/>
              <w:right w:w="115" w:type="dxa"/>
            </w:tcMar>
            <w:vAlign w:val="center"/>
          </w:tcPr>
          <w:p w:rsidR="00CA76C9" w:rsidRPr="006B0B1A" w:rsidRDefault="00CA76C9" w:rsidP="00C439B2">
            <w:pPr>
              <w:spacing w:line="300" w:lineRule="exact"/>
              <w:ind w:left="0" w:firstLine="0"/>
            </w:pPr>
            <w:r>
              <w:t>All Training – Teacher Density</w:t>
            </w:r>
          </w:p>
        </w:tc>
        <w:tc>
          <w:tcPr>
            <w:tcW w:w="1620" w:type="dxa"/>
            <w:tcBorders>
              <w:bottom w:val="single" w:sz="4" w:space="0" w:color="auto"/>
            </w:tcBorders>
            <w:shd w:val="clear" w:color="auto" w:fill="auto"/>
            <w:tcMar>
              <w:top w:w="29" w:type="dxa"/>
              <w:left w:w="115" w:type="dxa"/>
              <w:bottom w:w="29" w:type="dxa"/>
              <w:right w:w="115" w:type="dxa"/>
            </w:tcMar>
            <w:vAlign w:val="center"/>
          </w:tcPr>
          <w:p w:rsidR="00CA76C9" w:rsidRPr="006B0B1A" w:rsidRDefault="00CD16EE" w:rsidP="00C439B2">
            <w:pPr>
              <w:spacing w:line="300" w:lineRule="exact"/>
              <w:jc w:val="right"/>
            </w:pPr>
            <w:r>
              <w:t>n.s</w:t>
            </w:r>
            <w:r w:rsidR="00ED7C8F">
              <w:t>.</w:t>
            </w:r>
          </w:p>
        </w:tc>
        <w:tc>
          <w:tcPr>
            <w:tcW w:w="1346" w:type="dxa"/>
            <w:tcBorders>
              <w:bottom w:val="single" w:sz="4" w:space="0" w:color="auto"/>
            </w:tcBorders>
            <w:shd w:val="clear" w:color="auto" w:fill="auto"/>
            <w:tcMar>
              <w:top w:w="29" w:type="dxa"/>
              <w:left w:w="115" w:type="dxa"/>
              <w:bottom w:w="29" w:type="dxa"/>
              <w:right w:w="115" w:type="dxa"/>
            </w:tcMar>
            <w:vAlign w:val="center"/>
          </w:tcPr>
          <w:p w:rsidR="00CA76C9" w:rsidRPr="006B0B1A" w:rsidRDefault="00CA76C9" w:rsidP="00C439B2">
            <w:pPr>
              <w:spacing w:line="300" w:lineRule="exact"/>
              <w:jc w:val="right"/>
            </w:pPr>
            <w:r>
              <w:t>-1 point</w:t>
            </w:r>
          </w:p>
        </w:tc>
      </w:tr>
      <w:tr w:rsidR="00CA76C9" w:rsidRPr="00F470CC" w:rsidTr="002D1A0E">
        <w:trPr>
          <w:jc w:val="center"/>
        </w:trPr>
        <w:tc>
          <w:tcPr>
            <w:tcW w:w="8813" w:type="dxa"/>
            <w:gridSpan w:val="5"/>
            <w:tcBorders>
              <w:top w:val="single" w:sz="4" w:space="0" w:color="auto"/>
              <w:left w:val="nil"/>
              <w:bottom w:val="nil"/>
              <w:right w:val="nil"/>
            </w:tcBorders>
            <w:tcMar>
              <w:top w:w="29" w:type="dxa"/>
              <w:left w:w="115" w:type="dxa"/>
              <w:bottom w:w="29" w:type="dxa"/>
              <w:right w:w="115" w:type="dxa"/>
            </w:tcMar>
          </w:tcPr>
          <w:p w:rsidR="00CA76C9" w:rsidRPr="00F470CC" w:rsidRDefault="00CA76C9" w:rsidP="002D1A0E">
            <w:r w:rsidRPr="00F470CC">
              <w:rPr>
                <w:u w:val="single"/>
              </w:rPr>
              <w:t>Notes</w:t>
            </w:r>
            <w:r w:rsidR="00451839">
              <w:t>: n/a</w:t>
            </w:r>
            <w:r w:rsidR="00CD16EE">
              <w:t xml:space="preserve"> = not applicable,</w:t>
            </w:r>
            <w:r w:rsidRPr="00F470CC">
              <w:t xml:space="preserve"> </w:t>
            </w:r>
            <w:r w:rsidR="00CD16EE">
              <w:t>n.s</w:t>
            </w:r>
            <w:r w:rsidR="00ED7C8F">
              <w:t>.</w:t>
            </w:r>
            <w:r w:rsidRPr="00F470CC">
              <w:t xml:space="preserve"> = no significant differences detected. </w:t>
            </w:r>
          </w:p>
          <w:p w:rsidR="00CA76C9" w:rsidRPr="00F470CC" w:rsidRDefault="00CA76C9" w:rsidP="002D1A0E">
            <w:r w:rsidRPr="00147109">
              <w:rPr>
                <w:vertAlign w:val="superscript"/>
              </w:rPr>
              <w:t>*</w:t>
            </w:r>
            <w:r w:rsidRPr="00F470CC">
              <w:t xml:space="preserve">After </w:t>
            </w:r>
            <w:r>
              <w:t xml:space="preserve">propensity score </w:t>
            </w:r>
            <w:r w:rsidRPr="00F470CC">
              <w:t>weighting, Pre-AP and comparison districts were only partially balanced.</w:t>
            </w:r>
          </w:p>
          <w:p w:rsidR="00CA76C9" w:rsidRPr="00FD0DA5" w:rsidRDefault="00CA76C9" w:rsidP="002D1A0E">
            <w:r w:rsidRPr="00F470CC">
              <w:rPr>
                <w:rFonts w:ascii="Arial" w:hAnsi="Arial" w:cs="Arial"/>
                <w:color w:val="252525"/>
                <w:sz w:val="17"/>
                <w:szCs w:val="17"/>
                <w:shd w:val="clear" w:color="auto" w:fill="FFFFFF"/>
                <w:vertAlign w:val="superscript"/>
              </w:rPr>
              <w:t xml:space="preserve">† </w:t>
            </w:r>
            <w:r w:rsidRPr="00FD0DA5">
              <w:t>Change</w:t>
            </w:r>
            <w:r>
              <w:t xml:space="preserve"> in percentage of students scoring proficient of advanced on MCAS.</w:t>
            </w:r>
            <w:r w:rsidRPr="00FD0DA5">
              <w:t xml:space="preserve"> </w:t>
            </w:r>
            <w:r>
              <w:t>A positive number indicates an increase in the gap.</w:t>
            </w:r>
          </w:p>
        </w:tc>
      </w:tr>
    </w:tbl>
    <w:p w:rsidR="00CA76C9" w:rsidRDefault="00CA76C9" w:rsidP="00CA76C9">
      <w:pPr>
        <w:spacing w:line="240" w:lineRule="auto"/>
      </w:pPr>
    </w:p>
    <w:p w:rsidR="00CA76C9" w:rsidRDefault="00CA76C9" w:rsidP="00CA76C9">
      <w:pPr>
        <w:rPr>
          <w:color w:val="000000"/>
        </w:rPr>
      </w:pPr>
      <w:r>
        <w:rPr>
          <w:color w:val="000000"/>
        </w:rPr>
        <w:t xml:space="preserve">For example, the table shows that White students in Pre-AP districts scored 2 points lower on the ELA MCAS exam than White students in comparison districts one year after the Pre-AP program began, but on an annual basis their ELA MCAS scores did not change at a different rate than students in comparison </w:t>
      </w:r>
      <w:r>
        <w:rPr>
          <w:color w:val="000000"/>
        </w:rPr>
        <w:lastRenderedPageBreak/>
        <w:t xml:space="preserve">districts. The asterisk for this group indicates that the Pre-AP and comparison districts were only partially balanced after propensity score weighting. The table also shows that no </w:t>
      </w:r>
      <w:r>
        <w:t>significant differences were found for ELA, mathematics, or science in the “all students” model group (i.e., when considering all students in a given academic discipline in the Pre-AP and comparison districts.)</w:t>
      </w:r>
    </w:p>
    <w:p w:rsidR="00CA76C9" w:rsidRDefault="00CA76C9" w:rsidP="00CA76C9"/>
    <w:p w:rsidR="00CA76C9" w:rsidRDefault="00CA76C9" w:rsidP="00CA76C9">
      <w:r>
        <w:t>In all six cases of statistically significant findings, the impacts were in the opposite of the desired direction (i.e., a decrease in MCAS score or an expansion of the achievement gap for the Pre-AP districts). However, it is important to put this finding in context. First, there were no significant differences in 69 of the 75 models. Second, the five significant findings regarding changes in MCAS scores are statistically significant but may be less educationally meaningful, as they were declines of 1–3 points. The significant finding regarding the achievement gap was that after the first year of the Pre-AP program, the gap between SWDs and other students on the ELA MCAS exam improved by 15 points in the comparison group but only 8 points in the treatment group.</w:t>
      </w:r>
    </w:p>
    <w:p w:rsidR="00CA76C9" w:rsidRDefault="00CA76C9" w:rsidP="00CA76C9"/>
    <w:p w:rsidR="00CA76C9" w:rsidRDefault="00CA76C9" w:rsidP="00CA76C9">
      <w:r>
        <w:t xml:space="preserve">The table above summarizes the six models with significant findings. The </w:t>
      </w:r>
      <w:r w:rsidRPr="00C94D98">
        <w:t>tables in Appendix B provide findings for all of the models for which propensity score weighting procedu</w:t>
      </w:r>
      <w:r>
        <w:t>res resulted in partial balance or full balance (N=53), as well as for the “all students” mathematics model, which had a standardized bias of 0.26, just outside the 0.25 threshold for partial balance. Results were not reported for the remaining models (N=21), for which treatment and comparison groups could not be at least partially balanced.</w:t>
      </w:r>
    </w:p>
    <w:p w:rsidR="00CA76C9" w:rsidRDefault="00CA76C9" w:rsidP="00CA76C9"/>
    <w:p w:rsidR="00CA76C9" w:rsidRDefault="00CA76C9" w:rsidP="00CA76C9">
      <w:r>
        <w:t>This</w:t>
      </w:r>
      <w:r w:rsidRPr="00CC5FC7">
        <w:t xml:space="preserve"> </w:t>
      </w:r>
      <w:r>
        <w:t xml:space="preserve">report’s </w:t>
      </w:r>
      <w:r w:rsidRPr="00CC5FC7">
        <w:t>technical supplement</w:t>
      </w:r>
      <w:r>
        <w:t xml:space="preserve">, which is presented as </w:t>
      </w:r>
      <w:r w:rsidRPr="00CC5FC7">
        <w:t>an Excel workbook</w:t>
      </w:r>
      <w:r>
        <w:t>,</w:t>
      </w:r>
      <w:r w:rsidRPr="00CC5FC7">
        <w:t xml:space="preserve"> summarizes the results of </w:t>
      </w:r>
      <w:r>
        <w:t xml:space="preserve">the </w:t>
      </w:r>
      <w:r w:rsidRPr="00CC5FC7">
        <w:t xml:space="preserve">propensity score weighting procedures for all 75 models. </w:t>
      </w:r>
      <w:r>
        <w:t>R</w:t>
      </w:r>
      <w:r w:rsidRPr="00CC5FC7">
        <w:t xml:space="preserve">esults are separated into different </w:t>
      </w:r>
      <w:r>
        <w:t xml:space="preserve">worksheets </w:t>
      </w:r>
      <w:r w:rsidRPr="00CC5FC7">
        <w:t xml:space="preserve">by model type and </w:t>
      </w:r>
      <w:r>
        <w:t>academic discipline</w:t>
      </w:r>
      <w:r w:rsidRPr="00CC5FC7">
        <w:t xml:space="preserve">. </w:t>
      </w:r>
      <w:r>
        <w:t xml:space="preserve">Levels of </w:t>
      </w:r>
      <w:r w:rsidRPr="00CC5FC7">
        <w:t>standardized bias are presented</w:t>
      </w:r>
      <w:r>
        <w:t xml:space="preserve"> both before and after propensity score weighting, and standardized bias</w:t>
      </w:r>
      <w:r w:rsidRPr="00CC5FC7">
        <w:t xml:space="preserve"> values which exceed</w:t>
      </w:r>
      <w:r>
        <w:t>ed</w:t>
      </w:r>
      <w:r w:rsidRPr="00CC5FC7">
        <w:t xml:space="preserve"> the </w:t>
      </w:r>
      <w:r>
        <w:t>0</w:t>
      </w:r>
      <w:r w:rsidRPr="00CC5FC7">
        <w:t>.25 threshold for inclusion are highlighted.</w:t>
      </w:r>
    </w:p>
    <w:p w:rsidR="00CA76C9" w:rsidRDefault="00CA76C9" w:rsidP="00CA76C9"/>
    <w:p w:rsidR="00CA76C9" w:rsidRPr="00B726E9" w:rsidRDefault="00CA76C9" w:rsidP="00E70B41">
      <w:pPr>
        <w:spacing w:after="120"/>
        <w:rPr>
          <w:rFonts w:eastAsia="Calibri"/>
        </w:rPr>
      </w:pPr>
      <w:r w:rsidRPr="005914D9">
        <w:rPr>
          <w:b/>
          <w:i/>
        </w:rPr>
        <w:tab/>
      </w:r>
      <w:r w:rsidRPr="005914D9">
        <w:rPr>
          <w:b/>
        </w:rPr>
        <w:t xml:space="preserve">AP </w:t>
      </w:r>
      <w:r>
        <w:rPr>
          <w:b/>
        </w:rPr>
        <w:t>c</w:t>
      </w:r>
      <w:r w:rsidRPr="005914D9">
        <w:rPr>
          <w:b/>
        </w:rPr>
        <w:t xml:space="preserve">ourse </w:t>
      </w:r>
      <w:r>
        <w:rPr>
          <w:b/>
        </w:rPr>
        <w:t>p</w:t>
      </w:r>
      <w:r w:rsidRPr="005914D9">
        <w:rPr>
          <w:b/>
        </w:rPr>
        <w:t xml:space="preserve">articipation </w:t>
      </w:r>
      <w:r>
        <w:rPr>
          <w:b/>
        </w:rPr>
        <w:t xml:space="preserve">by high needs students. </w:t>
      </w:r>
      <w:r w:rsidRPr="00B726E9">
        <w:t xml:space="preserve">ESE requested findings on the percentage of “high needs” students statewide who are </w:t>
      </w:r>
      <w:r w:rsidRPr="00B726E9">
        <w:rPr>
          <w:rFonts w:eastAsia="Calibri"/>
        </w:rPr>
        <w:t xml:space="preserve">enrolled in AP courses by </w:t>
      </w:r>
      <w:r>
        <w:rPr>
          <w:rFonts w:eastAsia="Calibri"/>
        </w:rPr>
        <w:t xml:space="preserve">academic </w:t>
      </w:r>
      <w:r w:rsidRPr="00B726E9">
        <w:rPr>
          <w:rFonts w:eastAsia="Calibri"/>
        </w:rPr>
        <w:t>content area. These findings are presented in the table below and for the following six subgroups of potential interest for assessing Pre-AP program impacts:</w:t>
      </w:r>
    </w:p>
    <w:p w:rsidR="00CA76C9" w:rsidRPr="000A1DE1" w:rsidRDefault="00CA76C9" w:rsidP="00CA76C9">
      <w:pPr>
        <w:numPr>
          <w:ilvl w:val="0"/>
          <w:numId w:val="17"/>
        </w:numPr>
        <w:spacing w:after="120"/>
        <w:ind w:left="720"/>
        <w:rPr>
          <w:rFonts w:eastAsia="Calibri"/>
        </w:rPr>
      </w:pPr>
      <w:r w:rsidRPr="000A1DE1">
        <w:rPr>
          <w:rFonts w:eastAsia="Calibri"/>
        </w:rPr>
        <w:t>Students from Project 4D Districts</w:t>
      </w:r>
    </w:p>
    <w:p w:rsidR="00CA76C9" w:rsidRPr="000A1DE1" w:rsidRDefault="00CA76C9" w:rsidP="00CA76C9">
      <w:pPr>
        <w:numPr>
          <w:ilvl w:val="0"/>
          <w:numId w:val="17"/>
        </w:numPr>
        <w:spacing w:after="120"/>
        <w:ind w:left="720"/>
        <w:rPr>
          <w:rFonts w:eastAsia="Calibri"/>
        </w:rPr>
      </w:pPr>
      <w:r w:rsidRPr="000A1DE1">
        <w:rPr>
          <w:rFonts w:eastAsia="Calibri"/>
        </w:rPr>
        <w:t>Students from Project 4D, Cohort 1 Districts</w:t>
      </w:r>
    </w:p>
    <w:p w:rsidR="00CA76C9" w:rsidRPr="000A1DE1" w:rsidRDefault="00CA76C9" w:rsidP="00CA76C9">
      <w:pPr>
        <w:numPr>
          <w:ilvl w:val="0"/>
          <w:numId w:val="17"/>
        </w:numPr>
        <w:spacing w:after="120"/>
        <w:ind w:left="720"/>
        <w:rPr>
          <w:rFonts w:eastAsia="Calibri"/>
        </w:rPr>
      </w:pPr>
      <w:r w:rsidRPr="000A1DE1">
        <w:rPr>
          <w:rFonts w:eastAsia="Calibri"/>
        </w:rPr>
        <w:t>Students from Project 4D, Cohort 2 Districts</w:t>
      </w:r>
    </w:p>
    <w:p w:rsidR="00CA76C9" w:rsidRPr="000A1DE1" w:rsidRDefault="00CA76C9" w:rsidP="00CA76C9">
      <w:pPr>
        <w:numPr>
          <w:ilvl w:val="0"/>
          <w:numId w:val="17"/>
        </w:numPr>
        <w:spacing w:after="120"/>
        <w:ind w:left="720"/>
        <w:rPr>
          <w:rFonts w:eastAsia="Calibri"/>
        </w:rPr>
      </w:pPr>
      <w:r w:rsidRPr="000A1DE1">
        <w:rPr>
          <w:rFonts w:eastAsia="Calibri"/>
        </w:rPr>
        <w:t>Students from Project 4D districts that are also participating in MMSI’s AP program</w:t>
      </w:r>
    </w:p>
    <w:p w:rsidR="00CA76C9" w:rsidRPr="000A1DE1" w:rsidRDefault="00CA76C9" w:rsidP="00CA76C9">
      <w:pPr>
        <w:numPr>
          <w:ilvl w:val="0"/>
          <w:numId w:val="17"/>
        </w:numPr>
        <w:spacing w:after="120"/>
        <w:ind w:left="720"/>
        <w:rPr>
          <w:rFonts w:eastAsia="Calibri"/>
        </w:rPr>
      </w:pPr>
      <w:r w:rsidRPr="000A1DE1">
        <w:rPr>
          <w:rFonts w:eastAsia="Calibri"/>
        </w:rPr>
        <w:t xml:space="preserve">Students from Project 4D districts that are </w:t>
      </w:r>
      <w:r>
        <w:rPr>
          <w:rFonts w:eastAsia="Calibri"/>
        </w:rPr>
        <w:t xml:space="preserve">not </w:t>
      </w:r>
      <w:r w:rsidRPr="000A1DE1">
        <w:rPr>
          <w:rFonts w:eastAsia="Calibri"/>
        </w:rPr>
        <w:t>participating in MMSI’s AP program</w:t>
      </w:r>
    </w:p>
    <w:p w:rsidR="00CA76C9" w:rsidRDefault="00CA76C9" w:rsidP="00CA76C9">
      <w:pPr>
        <w:numPr>
          <w:ilvl w:val="0"/>
          <w:numId w:val="17"/>
        </w:numPr>
        <w:spacing w:after="120"/>
        <w:ind w:left="720"/>
        <w:rPr>
          <w:rFonts w:eastAsia="Calibri"/>
        </w:rPr>
      </w:pPr>
      <w:r w:rsidRPr="000A1DE1">
        <w:rPr>
          <w:rFonts w:eastAsia="Calibri"/>
        </w:rPr>
        <w:t xml:space="preserve">Students from districts participating in Pre-AP, but not Project 4D </w:t>
      </w:r>
    </w:p>
    <w:p w:rsidR="00CA76C9" w:rsidRDefault="00CA76C9" w:rsidP="00CA76C9">
      <w:pPr>
        <w:spacing w:after="120"/>
      </w:pPr>
      <w:r>
        <w:t>These six groups are not mutually exclusive; for example, groups 2–5 are all subgroups of group 1, and all students from groups 4 and 5 are also either in group 2 or 3. Totals for ELA, mathematics, and science combined are less than the total of each discipline considered separately, because some students took AP courses in multiple disciplines.</w:t>
      </w:r>
    </w:p>
    <w:p w:rsidR="00CA76C9" w:rsidRDefault="00CA76C9">
      <w:pPr>
        <w:spacing w:line="240" w:lineRule="auto"/>
      </w:pPr>
      <w: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1133"/>
        <w:gridCol w:w="1629"/>
        <w:gridCol w:w="931"/>
        <w:gridCol w:w="840"/>
        <w:gridCol w:w="960"/>
        <w:gridCol w:w="960"/>
        <w:gridCol w:w="1035"/>
        <w:gridCol w:w="990"/>
        <w:gridCol w:w="1170"/>
      </w:tblGrid>
      <w:tr w:rsidR="00CA76C9" w:rsidRPr="004818CF" w:rsidTr="002D1A0E">
        <w:trPr>
          <w:trHeight w:val="300"/>
        </w:trPr>
        <w:tc>
          <w:tcPr>
            <w:tcW w:w="9648" w:type="dxa"/>
            <w:gridSpan w:val="9"/>
            <w:shd w:val="clear" w:color="auto" w:fill="780000"/>
            <w:vAlign w:val="bottom"/>
          </w:tcPr>
          <w:p w:rsidR="00CA76C9" w:rsidRDefault="00CA76C9" w:rsidP="00833A51">
            <w:pPr>
              <w:spacing w:line="300" w:lineRule="exact"/>
              <w:jc w:val="center"/>
              <w:rPr>
                <w:b/>
                <w:color w:val="FFFFFF"/>
              </w:rPr>
            </w:pPr>
            <w:r w:rsidRPr="000A1DE1">
              <w:rPr>
                <w:b/>
                <w:color w:val="FFFFFF"/>
              </w:rPr>
              <w:lastRenderedPageBreak/>
              <w:t xml:space="preserve">Number and Percentage of </w:t>
            </w:r>
            <w:r>
              <w:rPr>
                <w:b/>
                <w:color w:val="FFFFFF"/>
              </w:rPr>
              <w:t>High Needs</w:t>
            </w:r>
            <w:r w:rsidRPr="000A1DE1">
              <w:rPr>
                <w:b/>
                <w:color w:val="FFFFFF"/>
              </w:rPr>
              <w:t xml:space="preserve"> Students </w:t>
            </w:r>
            <w:r>
              <w:rPr>
                <w:b/>
                <w:color w:val="FFFFFF"/>
              </w:rPr>
              <w:t xml:space="preserve">Taking </w:t>
            </w:r>
            <w:r w:rsidRPr="000A1DE1">
              <w:rPr>
                <w:b/>
                <w:color w:val="FFFFFF"/>
              </w:rPr>
              <w:t xml:space="preserve">AP Courses </w:t>
            </w:r>
            <w:r>
              <w:rPr>
                <w:b/>
                <w:color w:val="FFFFFF"/>
              </w:rPr>
              <w:t xml:space="preserve">from SY12 through SY14, </w:t>
            </w:r>
          </w:p>
          <w:p w:rsidR="00CA76C9" w:rsidRPr="004818CF" w:rsidRDefault="00CA76C9" w:rsidP="00833A51">
            <w:pPr>
              <w:spacing w:line="300" w:lineRule="exact"/>
              <w:jc w:val="center"/>
              <w:rPr>
                <w:b/>
                <w:color w:val="FFFFFF" w:themeColor="background1"/>
              </w:rPr>
            </w:pPr>
            <w:r w:rsidRPr="000A1DE1">
              <w:rPr>
                <w:b/>
                <w:color w:val="FFFFFF"/>
              </w:rPr>
              <w:t xml:space="preserve">by </w:t>
            </w:r>
            <w:r>
              <w:rPr>
                <w:b/>
                <w:color w:val="FFFFFF"/>
              </w:rPr>
              <w:t xml:space="preserve">Discipline and </w:t>
            </w:r>
            <w:r w:rsidRPr="000A1DE1">
              <w:rPr>
                <w:b/>
                <w:color w:val="FFFFFF"/>
              </w:rPr>
              <w:t>District Grouping</w:t>
            </w:r>
          </w:p>
        </w:tc>
      </w:tr>
      <w:tr w:rsidR="00CA76C9" w:rsidRPr="000B3822" w:rsidTr="002D1A0E">
        <w:trPr>
          <w:trHeight w:val="300"/>
        </w:trPr>
        <w:tc>
          <w:tcPr>
            <w:tcW w:w="1133" w:type="dxa"/>
            <w:vMerge w:val="restart"/>
            <w:shd w:val="clear" w:color="auto" w:fill="D9D9D9" w:themeFill="background1" w:themeFillShade="D9"/>
            <w:vAlign w:val="bottom"/>
            <w:hideMark/>
          </w:tcPr>
          <w:p w:rsidR="00CA76C9" w:rsidRPr="000B3822" w:rsidRDefault="00CA76C9" w:rsidP="002D1A0E">
            <w:pPr>
              <w:spacing w:line="240" w:lineRule="auto"/>
              <w:jc w:val="center"/>
              <w:rPr>
                <w:color w:val="000000"/>
              </w:rPr>
            </w:pPr>
            <w:r w:rsidRPr="000B3822">
              <w:rPr>
                <w:color w:val="000000"/>
              </w:rPr>
              <w:t>AP Course Subject</w:t>
            </w:r>
          </w:p>
        </w:tc>
        <w:tc>
          <w:tcPr>
            <w:tcW w:w="1629" w:type="dxa"/>
            <w:vMerge w:val="restart"/>
            <w:shd w:val="clear" w:color="auto" w:fill="D9D9D9" w:themeFill="background1" w:themeFillShade="D9"/>
            <w:vAlign w:val="bottom"/>
            <w:hideMark/>
          </w:tcPr>
          <w:p w:rsidR="00CA76C9" w:rsidRPr="000B3822" w:rsidRDefault="00CA76C9" w:rsidP="002D1A0E">
            <w:pPr>
              <w:spacing w:line="240" w:lineRule="auto"/>
              <w:jc w:val="center"/>
              <w:rPr>
                <w:color w:val="000000"/>
              </w:rPr>
            </w:pPr>
            <w:r w:rsidRPr="000B3822">
              <w:rPr>
                <w:color w:val="000000"/>
              </w:rPr>
              <w:t>District Grouping</w:t>
            </w:r>
          </w:p>
        </w:tc>
        <w:tc>
          <w:tcPr>
            <w:tcW w:w="1771" w:type="dxa"/>
            <w:gridSpan w:val="2"/>
            <w:shd w:val="clear" w:color="auto" w:fill="D9D9D9" w:themeFill="background1" w:themeFillShade="D9"/>
            <w:noWrap/>
            <w:vAlign w:val="bottom"/>
            <w:hideMark/>
          </w:tcPr>
          <w:p w:rsidR="00CA76C9" w:rsidRPr="000B3822" w:rsidRDefault="00CA76C9" w:rsidP="002D1A0E">
            <w:pPr>
              <w:spacing w:line="240" w:lineRule="auto"/>
              <w:jc w:val="center"/>
              <w:rPr>
                <w:color w:val="000000"/>
              </w:rPr>
            </w:pPr>
            <w:r w:rsidRPr="000B3822">
              <w:rPr>
                <w:color w:val="000000"/>
              </w:rPr>
              <w:t>SY12</w:t>
            </w:r>
          </w:p>
        </w:tc>
        <w:tc>
          <w:tcPr>
            <w:tcW w:w="1920" w:type="dxa"/>
            <w:gridSpan w:val="2"/>
            <w:shd w:val="clear" w:color="auto" w:fill="D9D9D9" w:themeFill="background1" w:themeFillShade="D9"/>
            <w:noWrap/>
            <w:vAlign w:val="bottom"/>
            <w:hideMark/>
          </w:tcPr>
          <w:p w:rsidR="00CA76C9" w:rsidRPr="000B3822" w:rsidRDefault="00CA76C9" w:rsidP="002D1A0E">
            <w:pPr>
              <w:spacing w:line="240" w:lineRule="auto"/>
              <w:jc w:val="center"/>
              <w:rPr>
                <w:color w:val="000000"/>
              </w:rPr>
            </w:pPr>
            <w:r w:rsidRPr="000B3822">
              <w:rPr>
                <w:color w:val="000000"/>
              </w:rPr>
              <w:t>SY13</w:t>
            </w:r>
          </w:p>
        </w:tc>
        <w:tc>
          <w:tcPr>
            <w:tcW w:w="2025" w:type="dxa"/>
            <w:gridSpan w:val="2"/>
            <w:shd w:val="clear" w:color="auto" w:fill="D9D9D9" w:themeFill="background1" w:themeFillShade="D9"/>
            <w:noWrap/>
            <w:vAlign w:val="bottom"/>
            <w:hideMark/>
          </w:tcPr>
          <w:p w:rsidR="00CA76C9" w:rsidRPr="000B3822" w:rsidRDefault="00CA76C9" w:rsidP="002D1A0E">
            <w:pPr>
              <w:spacing w:line="240" w:lineRule="auto"/>
              <w:jc w:val="center"/>
              <w:rPr>
                <w:color w:val="000000"/>
              </w:rPr>
            </w:pPr>
            <w:r w:rsidRPr="000B3822">
              <w:rPr>
                <w:color w:val="000000"/>
              </w:rPr>
              <w:t>SY14</w:t>
            </w:r>
          </w:p>
        </w:tc>
        <w:tc>
          <w:tcPr>
            <w:tcW w:w="1170" w:type="dxa"/>
            <w:vMerge w:val="restart"/>
            <w:shd w:val="clear" w:color="auto" w:fill="D9D9D9" w:themeFill="background1" w:themeFillShade="D9"/>
            <w:noWrap/>
            <w:vAlign w:val="bottom"/>
            <w:hideMark/>
          </w:tcPr>
          <w:p w:rsidR="00CA76C9" w:rsidRDefault="00CA76C9" w:rsidP="002D1A0E">
            <w:pPr>
              <w:spacing w:line="240" w:lineRule="auto"/>
              <w:jc w:val="center"/>
              <w:rPr>
                <w:color w:val="000000"/>
              </w:rPr>
            </w:pPr>
            <w:r w:rsidRPr="000B3822">
              <w:rPr>
                <w:color w:val="000000"/>
              </w:rPr>
              <w:t> </w:t>
            </w:r>
            <w:r>
              <w:rPr>
                <w:color w:val="000000"/>
              </w:rPr>
              <w:t>% Taking Course Increase</w:t>
            </w:r>
          </w:p>
          <w:p w:rsidR="00CA76C9" w:rsidRPr="000B3822" w:rsidRDefault="00CA76C9" w:rsidP="002D1A0E">
            <w:pPr>
              <w:spacing w:line="240" w:lineRule="auto"/>
              <w:jc w:val="center"/>
              <w:rPr>
                <w:color w:val="000000"/>
              </w:rPr>
            </w:pPr>
            <w:r>
              <w:rPr>
                <w:color w:val="000000"/>
              </w:rPr>
              <w:t>SY12 to SY14 (%)</w:t>
            </w:r>
          </w:p>
        </w:tc>
      </w:tr>
      <w:tr w:rsidR="00CA76C9" w:rsidRPr="000B3822" w:rsidTr="002D1A0E">
        <w:trPr>
          <w:trHeight w:val="6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931" w:type="dxa"/>
            <w:shd w:val="clear" w:color="auto" w:fill="D9D9D9" w:themeFill="background1" w:themeFillShade="D9"/>
            <w:vAlign w:val="bottom"/>
            <w:hideMark/>
          </w:tcPr>
          <w:p w:rsidR="00CA76C9" w:rsidRPr="000B3822" w:rsidRDefault="00CA76C9" w:rsidP="002D1A0E">
            <w:pPr>
              <w:spacing w:line="240" w:lineRule="auto"/>
              <w:jc w:val="center"/>
              <w:rPr>
                <w:color w:val="000000"/>
              </w:rPr>
            </w:pPr>
            <w:r w:rsidRPr="000B3822">
              <w:rPr>
                <w:color w:val="000000"/>
              </w:rPr>
              <w:t># Taking Course</w:t>
            </w:r>
          </w:p>
        </w:tc>
        <w:tc>
          <w:tcPr>
            <w:tcW w:w="840" w:type="dxa"/>
            <w:shd w:val="clear" w:color="auto" w:fill="D9D9D9" w:themeFill="background1" w:themeFillShade="D9"/>
            <w:vAlign w:val="bottom"/>
            <w:hideMark/>
          </w:tcPr>
          <w:p w:rsidR="00CA76C9" w:rsidRPr="000B3822" w:rsidRDefault="00CA76C9" w:rsidP="002D1A0E">
            <w:pPr>
              <w:spacing w:line="240" w:lineRule="auto"/>
              <w:jc w:val="center"/>
              <w:rPr>
                <w:color w:val="000000"/>
              </w:rPr>
            </w:pPr>
            <w:r w:rsidRPr="000B3822">
              <w:rPr>
                <w:color w:val="000000"/>
              </w:rPr>
              <w:t>% Taking Course</w:t>
            </w:r>
          </w:p>
        </w:tc>
        <w:tc>
          <w:tcPr>
            <w:tcW w:w="960" w:type="dxa"/>
            <w:shd w:val="clear" w:color="auto" w:fill="D9D9D9" w:themeFill="background1" w:themeFillShade="D9"/>
            <w:vAlign w:val="bottom"/>
            <w:hideMark/>
          </w:tcPr>
          <w:p w:rsidR="00CA76C9" w:rsidRPr="000B3822" w:rsidRDefault="00CA76C9" w:rsidP="002D1A0E">
            <w:pPr>
              <w:spacing w:line="240" w:lineRule="auto"/>
              <w:jc w:val="center"/>
              <w:rPr>
                <w:color w:val="000000"/>
              </w:rPr>
            </w:pPr>
            <w:r w:rsidRPr="000B3822">
              <w:rPr>
                <w:color w:val="000000"/>
              </w:rPr>
              <w:t># Taking Course</w:t>
            </w:r>
          </w:p>
        </w:tc>
        <w:tc>
          <w:tcPr>
            <w:tcW w:w="960" w:type="dxa"/>
            <w:shd w:val="clear" w:color="auto" w:fill="D9D9D9" w:themeFill="background1" w:themeFillShade="D9"/>
            <w:vAlign w:val="bottom"/>
            <w:hideMark/>
          </w:tcPr>
          <w:p w:rsidR="00CA76C9" w:rsidRPr="000B3822" w:rsidRDefault="00CA76C9" w:rsidP="002D1A0E">
            <w:pPr>
              <w:spacing w:line="240" w:lineRule="auto"/>
              <w:jc w:val="center"/>
              <w:rPr>
                <w:color w:val="000000"/>
              </w:rPr>
            </w:pPr>
            <w:r w:rsidRPr="000B3822">
              <w:rPr>
                <w:color w:val="000000"/>
              </w:rPr>
              <w:t>% Taking Course</w:t>
            </w:r>
          </w:p>
        </w:tc>
        <w:tc>
          <w:tcPr>
            <w:tcW w:w="1035" w:type="dxa"/>
            <w:shd w:val="clear" w:color="auto" w:fill="D9D9D9" w:themeFill="background1" w:themeFillShade="D9"/>
            <w:vAlign w:val="bottom"/>
            <w:hideMark/>
          </w:tcPr>
          <w:p w:rsidR="00CA76C9" w:rsidRDefault="00CA76C9" w:rsidP="002D1A0E">
            <w:pPr>
              <w:spacing w:line="240" w:lineRule="auto"/>
              <w:jc w:val="center"/>
              <w:rPr>
                <w:color w:val="000000"/>
              </w:rPr>
            </w:pPr>
            <w:r w:rsidRPr="000B3822">
              <w:rPr>
                <w:color w:val="000000"/>
              </w:rPr>
              <w:t xml:space="preserve"># </w:t>
            </w:r>
          </w:p>
          <w:p w:rsidR="00CA76C9" w:rsidRPr="000B3822" w:rsidRDefault="00CA76C9" w:rsidP="002D1A0E">
            <w:pPr>
              <w:spacing w:line="240" w:lineRule="auto"/>
              <w:jc w:val="center"/>
              <w:rPr>
                <w:color w:val="000000"/>
              </w:rPr>
            </w:pPr>
            <w:r w:rsidRPr="000B3822">
              <w:rPr>
                <w:color w:val="000000"/>
              </w:rPr>
              <w:t>Taking Course</w:t>
            </w:r>
          </w:p>
        </w:tc>
        <w:tc>
          <w:tcPr>
            <w:tcW w:w="990" w:type="dxa"/>
            <w:shd w:val="clear" w:color="auto" w:fill="D9D9D9" w:themeFill="background1" w:themeFillShade="D9"/>
            <w:vAlign w:val="bottom"/>
            <w:hideMark/>
          </w:tcPr>
          <w:p w:rsidR="00CA76C9" w:rsidRPr="000B3822" w:rsidRDefault="00CA76C9" w:rsidP="002D1A0E">
            <w:pPr>
              <w:spacing w:line="240" w:lineRule="auto"/>
              <w:jc w:val="center"/>
              <w:rPr>
                <w:color w:val="000000"/>
              </w:rPr>
            </w:pPr>
            <w:r w:rsidRPr="000B3822">
              <w:rPr>
                <w:color w:val="000000"/>
              </w:rPr>
              <w:t>% Taking Course</w:t>
            </w:r>
          </w:p>
        </w:tc>
        <w:tc>
          <w:tcPr>
            <w:tcW w:w="1170" w:type="dxa"/>
            <w:vMerge/>
            <w:shd w:val="clear" w:color="auto" w:fill="D9D9D9" w:themeFill="background1" w:themeFillShade="D9"/>
            <w:vAlign w:val="bottom"/>
            <w:hideMark/>
          </w:tcPr>
          <w:p w:rsidR="00CA76C9" w:rsidRPr="000B3822" w:rsidRDefault="00CA76C9" w:rsidP="002D1A0E">
            <w:pPr>
              <w:spacing w:line="240" w:lineRule="auto"/>
              <w:jc w:val="center"/>
              <w:rPr>
                <w:color w:val="000000"/>
              </w:rPr>
            </w:pPr>
          </w:p>
        </w:tc>
      </w:tr>
      <w:tr w:rsidR="00CA76C9" w:rsidRPr="000B3822" w:rsidTr="001C095C">
        <w:trPr>
          <w:trHeight w:val="300"/>
        </w:trPr>
        <w:tc>
          <w:tcPr>
            <w:tcW w:w="1133" w:type="dxa"/>
            <w:vMerge w:val="restart"/>
            <w:shd w:val="clear" w:color="auto" w:fill="D9D9D9" w:themeFill="background1" w:themeFillShade="D9"/>
            <w:vAlign w:val="center"/>
            <w:hideMark/>
          </w:tcPr>
          <w:p w:rsidR="00CA76C9" w:rsidRPr="000B3822" w:rsidRDefault="00CA76C9" w:rsidP="002D1A0E">
            <w:pPr>
              <w:spacing w:line="240" w:lineRule="auto"/>
              <w:jc w:val="center"/>
              <w:rPr>
                <w:color w:val="000000"/>
              </w:rPr>
            </w:pPr>
            <w:r w:rsidRPr="000B3822">
              <w:rPr>
                <w:color w:val="000000"/>
              </w:rPr>
              <w:t>ELA</w:t>
            </w:r>
          </w:p>
        </w:tc>
        <w:tc>
          <w:tcPr>
            <w:tcW w:w="1629" w:type="dxa"/>
            <w:shd w:val="clear" w:color="auto" w:fill="auto"/>
            <w:vAlign w:val="center"/>
            <w:hideMark/>
          </w:tcPr>
          <w:p w:rsidR="00CA76C9" w:rsidRPr="000B3822" w:rsidRDefault="00CA76C9" w:rsidP="001C095C">
            <w:pPr>
              <w:spacing w:line="240" w:lineRule="auto"/>
              <w:rPr>
                <w:color w:val="000000"/>
              </w:rPr>
            </w:pPr>
            <w:r w:rsidRPr="000B3822">
              <w:rPr>
                <w:color w:val="000000"/>
              </w:rPr>
              <w:t>Whole State</w:t>
            </w:r>
          </w:p>
        </w:tc>
        <w:tc>
          <w:tcPr>
            <w:tcW w:w="931" w:type="dxa"/>
            <w:shd w:val="clear" w:color="auto" w:fill="auto"/>
            <w:vAlign w:val="center"/>
            <w:hideMark/>
          </w:tcPr>
          <w:p w:rsidR="00CA76C9" w:rsidRPr="000B3822" w:rsidRDefault="00CA76C9" w:rsidP="001C095C">
            <w:pPr>
              <w:spacing w:line="240" w:lineRule="auto"/>
              <w:jc w:val="right"/>
              <w:rPr>
                <w:color w:val="000000"/>
              </w:rPr>
            </w:pPr>
            <w:r w:rsidRPr="000B3822">
              <w:rPr>
                <w:color w:val="000000"/>
              </w:rPr>
              <w:t>2</w:t>
            </w:r>
            <w:r w:rsidR="00C439B2">
              <w:rPr>
                <w:color w:val="000000"/>
              </w:rPr>
              <w:t>,</w:t>
            </w:r>
            <w:r w:rsidRPr="000B3822">
              <w:rPr>
                <w:color w:val="000000"/>
              </w:rPr>
              <w:t>810</w:t>
            </w:r>
          </w:p>
        </w:tc>
        <w:tc>
          <w:tcPr>
            <w:tcW w:w="840" w:type="dxa"/>
            <w:shd w:val="clear" w:color="auto" w:fill="auto"/>
            <w:vAlign w:val="center"/>
            <w:hideMark/>
          </w:tcPr>
          <w:p w:rsidR="00CA76C9" w:rsidRPr="0074587A" w:rsidRDefault="00CA76C9" w:rsidP="001C095C">
            <w:pPr>
              <w:spacing w:line="240" w:lineRule="auto"/>
              <w:jc w:val="right"/>
              <w:rPr>
                <w:color w:val="000000"/>
              </w:rPr>
            </w:pPr>
            <w:r w:rsidRPr="0074587A">
              <w:rPr>
                <w:color w:val="000000"/>
              </w:rPr>
              <w:t>2.3</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3</w:t>
            </w:r>
            <w:r w:rsidR="00C439B2">
              <w:rPr>
                <w:color w:val="000000"/>
              </w:rPr>
              <w:t>,</w:t>
            </w:r>
            <w:r w:rsidRPr="0074587A">
              <w:rPr>
                <w:color w:val="000000"/>
              </w:rPr>
              <w:t>648</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2.9</w:t>
            </w:r>
          </w:p>
        </w:tc>
        <w:tc>
          <w:tcPr>
            <w:tcW w:w="1035"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4</w:t>
            </w:r>
            <w:r w:rsidR="00C439B2">
              <w:rPr>
                <w:color w:val="000000"/>
              </w:rPr>
              <w:t>,</w:t>
            </w:r>
            <w:r w:rsidRPr="0074587A">
              <w:rPr>
                <w:color w:val="000000"/>
              </w:rPr>
              <w:t>065</w:t>
            </w:r>
          </w:p>
        </w:tc>
        <w:tc>
          <w:tcPr>
            <w:tcW w:w="99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3.1</w:t>
            </w:r>
          </w:p>
        </w:tc>
        <w:tc>
          <w:tcPr>
            <w:tcW w:w="117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36</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D9D9D9" w:themeFill="background1" w:themeFillShade="D9"/>
            <w:vAlign w:val="center"/>
            <w:hideMark/>
          </w:tcPr>
          <w:p w:rsidR="00CA76C9" w:rsidRPr="000B3822" w:rsidRDefault="00CA76C9" w:rsidP="001C095C">
            <w:pPr>
              <w:spacing w:line="240" w:lineRule="auto"/>
              <w:rPr>
                <w:color w:val="000000"/>
              </w:rPr>
            </w:pPr>
            <w:r w:rsidRPr="000B3822">
              <w:rPr>
                <w:color w:val="000000"/>
              </w:rPr>
              <w:t>Project 4D</w:t>
            </w:r>
          </w:p>
        </w:tc>
        <w:tc>
          <w:tcPr>
            <w:tcW w:w="931" w:type="dxa"/>
            <w:shd w:val="clear" w:color="auto" w:fill="D9D9D9" w:themeFill="background1" w:themeFillShade="D9"/>
            <w:vAlign w:val="center"/>
            <w:hideMark/>
          </w:tcPr>
          <w:p w:rsidR="00CA76C9" w:rsidRPr="000B3822" w:rsidRDefault="00CA76C9" w:rsidP="001C095C">
            <w:pPr>
              <w:spacing w:line="240" w:lineRule="auto"/>
              <w:jc w:val="right"/>
              <w:rPr>
                <w:color w:val="000000"/>
              </w:rPr>
            </w:pPr>
            <w:r w:rsidRPr="000B3822">
              <w:rPr>
                <w:color w:val="000000"/>
              </w:rPr>
              <w:t>1</w:t>
            </w:r>
            <w:r w:rsidR="00C439B2">
              <w:rPr>
                <w:color w:val="000000"/>
              </w:rPr>
              <w:t>,</w:t>
            </w:r>
            <w:r w:rsidRPr="000B3822">
              <w:rPr>
                <w:color w:val="000000"/>
              </w:rPr>
              <w:t>400</w:t>
            </w:r>
          </w:p>
        </w:tc>
        <w:tc>
          <w:tcPr>
            <w:tcW w:w="840" w:type="dxa"/>
            <w:shd w:val="clear" w:color="auto" w:fill="D9D9D9" w:themeFill="background1" w:themeFillShade="D9"/>
            <w:vAlign w:val="center"/>
            <w:hideMark/>
          </w:tcPr>
          <w:p w:rsidR="00CA76C9" w:rsidRPr="0074587A" w:rsidRDefault="00CA76C9" w:rsidP="001C095C">
            <w:pPr>
              <w:spacing w:line="240" w:lineRule="auto"/>
              <w:jc w:val="right"/>
              <w:rPr>
                <w:color w:val="000000"/>
              </w:rPr>
            </w:pPr>
            <w:r w:rsidRPr="0074587A">
              <w:rPr>
                <w:color w:val="000000"/>
              </w:rPr>
              <w:t>3.5</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1848</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4.5</w:t>
            </w:r>
          </w:p>
        </w:tc>
        <w:tc>
          <w:tcPr>
            <w:tcW w:w="1035"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2</w:t>
            </w:r>
            <w:r w:rsidR="00C439B2">
              <w:rPr>
                <w:color w:val="000000"/>
              </w:rPr>
              <w:t>,</w:t>
            </w:r>
            <w:r w:rsidRPr="0074587A">
              <w:rPr>
                <w:color w:val="000000"/>
              </w:rPr>
              <w:t>075</w:t>
            </w:r>
          </w:p>
        </w:tc>
        <w:tc>
          <w:tcPr>
            <w:tcW w:w="99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5.0</w:t>
            </w:r>
          </w:p>
        </w:tc>
        <w:tc>
          <w:tcPr>
            <w:tcW w:w="117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43</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auto"/>
            <w:vAlign w:val="center"/>
            <w:hideMark/>
          </w:tcPr>
          <w:p w:rsidR="00CA76C9" w:rsidRPr="000B3822" w:rsidRDefault="00CA76C9" w:rsidP="001C095C">
            <w:pPr>
              <w:spacing w:line="240" w:lineRule="auto"/>
              <w:rPr>
                <w:color w:val="000000"/>
              </w:rPr>
            </w:pPr>
            <w:r w:rsidRPr="000B3822">
              <w:rPr>
                <w:color w:val="000000"/>
              </w:rPr>
              <w:t>4D, Cohort 1</w:t>
            </w:r>
          </w:p>
        </w:tc>
        <w:tc>
          <w:tcPr>
            <w:tcW w:w="931" w:type="dxa"/>
            <w:shd w:val="clear" w:color="auto" w:fill="auto"/>
            <w:vAlign w:val="center"/>
            <w:hideMark/>
          </w:tcPr>
          <w:p w:rsidR="00CA76C9" w:rsidRPr="000B3822" w:rsidRDefault="00CA76C9" w:rsidP="001C095C">
            <w:pPr>
              <w:spacing w:line="240" w:lineRule="auto"/>
              <w:jc w:val="right"/>
              <w:rPr>
                <w:color w:val="000000"/>
              </w:rPr>
            </w:pPr>
            <w:r w:rsidRPr="000B3822">
              <w:rPr>
                <w:color w:val="000000"/>
              </w:rPr>
              <w:t>953</w:t>
            </w:r>
          </w:p>
        </w:tc>
        <w:tc>
          <w:tcPr>
            <w:tcW w:w="840" w:type="dxa"/>
            <w:shd w:val="clear" w:color="auto" w:fill="auto"/>
            <w:vAlign w:val="center"/>
            <w:hideMark/>
          </w:tcPr>
          <w:p w:rsidR="00CA76C9" w:rsidRPr="0074587A" w:rsidRDefault="00CA76C9" w:rsidP="001C095C">
            <w:pPr>
              <w:spacing w:line="240" w:lineRule="auto"/>
              <w:jc w:val="right"/>
              <w:rPr>
                <w:color w:val="000000"/>
              </w:rPr>
            </w:pPr>
            <w:r w:rsidRPr="0074587A">
              <w:rPr>
                <w:color w:val="000000"/>
              </w:rPr>
              <w:t>4.0</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1</w:t>
            </w:r>
            <w:r w:rsidR="00C439B2">
              <w:rPr>
                <w:color w:val="000000"/>
              </w:rPr>
              <w:t>,</w:t>
            </w:r>
            <w:r w:rsidRPr="0074587A">
              <w:rPr>
                <w:color w:val="000000"/>
              </w:rPr>
              <w:t>386</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5.7</w:t>
            </w:r>
          </w:p>
        </w:tc>
        <w:tc>
          <w:tcPr>
            <w:tcW w:w="1035"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1</w:t>
            </w:r>
            <w:r w:rsidR="00C439B2">
              <w:rPr>
                <w:color w:val="000000"/>
              </w:rPr>
              <w:t>,</w:t>
            </w:r>
            <w:r w:rsidRPr="0074587A">
              <w:rPr>
                <w:color w:val="000000"/>
              </w:rPr>
              <w:t>413</w:t>
            </w:r>
          </w:p>
        </w:tc>
        <w:tc>
          <w:tcPr>
            <w:tcW w:w="990" w:type="dxa"/>
            <w:shd w:val="clear" w:color="auto" w:fill="auto"/>
            <w:vAlign w:val="center"/>
            <w:hideMark/>
          </w:tcPr>
          <w:p w:rsidR="00CA76C9" w:rsidRPr="0074587A" w:rsidRDefault="00CA76C9" w:rsidP="001C095C">
            <w:pPr>
              <w:spacing w:line="240" w:lineRule="auto"/>
              <w:jc w:val="right"/>
              <w:rPr>
                <w:color w:val="000000"/>
              </w:rPr>
            </w:pPr>
            <w:r w:rsidRPr="0074587A">
              <w:rPr>
                <w:color w:val="000000"/>
              </w:rPr>
              <w:t>5.7</w:t>
            </w:r>
          </w:p>
        </w:tc>
        <w:tc>
          <w:tcPr>
            <w:tcW w:w="117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43</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D9D9D9" w:themeFill="background1" w:themeFillShade="D9"/>
            <w:vAlign w:val="center"/>
            <w:hideMark/>
          </w:tcPr>
          <w:p w:rsidR="00CA76C9" w:rsidRPr="000B3822" w:rsidRDefault="00CA76C9" w:rsidP="001C095C">
            <w:pPr>
              <w:spacing w:line="240" w:lineRule="auto"/>
              <w:rPr>
                <w:color w:val="000000"/>
              </w:rPr>
            </w:pPr>
            <w:r w:rsidRPr="000B3822">
              <w:rPr>
                <w:color w:val="000000"/>
              </w:rPr>
              <w:t>4D, Cohort 2</w:t>
            </w:r>
          </w:p>
        </w:tc>
        <w:tc>
          <w:tcPr>
            <w:tcW w:w="931" w:type="dxa"/>
            <w:shd w:val="clear" w:color="auto" w:fill="D9D9D9" w:themeFill="background1" w:themeFillShade="D9"/>
            <w:vAlign w:val="center"/>
            <w:hideMark/>
          </w:tcPr>
          <w:p w:rsidR="00CA76C9" w:rsidRPr="000B3822" w:rsidRDefault="00CA76C9" w:rsidP="001C095C">
            <w:pPr>
              <w:spacing w:line="240" w:lineRule="auto"/>
              <w:jc w:val="right"/>
              <w:rPr>
                <w:color w:val="000000"/>
              </w:rPr>
            </w:pPr>
            <w:r w:rsidRPr="000B3822">
              <w:rPr>
                <w:color w:val="000000"/>
              </w:rPr>
              <w:t>447</w:t>
            </w:r>
          </w:p>
        </w:tc>
        <w:tc>
          <w:tcPr>
            <w:tcW w:w="840" w:type="dxa"/>
            <w:shd w:val="clear" w:color="auto" w:fill="D9D9D9" w:themeFill="background1" w:themeFillShade="D9"/>
            <w:vAlign w:val="center"/>
            <w:hideMark/>
          </w:tcPr>
          <w:p w:rsidR="00CA76C9" w:rsidRPr="0074587A" w:rsidRDefault="00CA76C9" w:rsidP="001C095C">
            <w:pPr>
              <w:spacing w:line="240" w:lineRule="auto"/>
              <w:jc w:val="right"/>
              <w:rPr>
                <w:color w:val="000000"/>
              </w:rPr>
            </w:pPr>
            <w:r w:rsidRPr="0074587A">
              <w:rPr>
                <w:color w:val="000000"/>
              </w:rPr>
              <w:t>2.8</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462</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2.9</w:t>
            </w:r>
          </w:p>
        </w:tc>
        <w:tc>
          <w:tcPr>
            <w:tcW w:w="1035"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662</w:t>
            </w:r>
          </w:p>
        </w:tc>
        <w:tc>
          <w:tcPr>
            <w:tcW w:w="99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4.2</w:t>
            </w:r>
          </w:p>
        </w:tc>
        <w:tc>
          <w:tcPr>
            <w:tcW w:w="117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49</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auto"/>
            <w:vAlign w:val="center"/>
            <w:hideMark/>
          </w:tcPr>
          <w:p w:rsidR="00CA76C9" w:rsidRPr="000B3822" w:rsidRDefault="00CA76C9" w:rsidP="001C095C">
            <w:pPr>
              <w:spacing w:line="240" w:lineRule="auto"/>
              <w:rPr>
                <w:color w:val="000000"/>
              </w:rPr>
            </w:pPr>
            <w:r w:rsidRPr="000B3822">
              <w:rPr>
                <w:color w:val="000000"/>
              </w:rPr>
              <w:t>4D &amp; AP</w:t>
            </w:r>
          </w:p>
        </w:tc>
        <w:tc>
          <w:tcPr>
            <w:tcW w:w="931" w:type="dxa"/>
            <w:shd w:val="clear" w:color="auto" w:fill="auto"/>
            <w:vAlign w:val="center"/>
            <w:hideMark/>
          </w:tcPr>
          <w:p w:rsidR="00CA76C9" w:rsidRPr="000B3822" w:rsidRDefault="00CA76C9" w:rsidP="001C095C">
            <w:pPr>
              <w:spacing w:line="240" w:lineRule="auto"/>
              <w:jc w:val="right"/>
              <w:rPr>
                <w:color w:val="000000"/>
              </w:rPr>
            </w:pPr>
            <w:r w:rsidRPr="000B3822">
              <w:rPr>
                <w:color w:val="000000"/>
              </w:rPr>
              <w:t>1</w:t>
            </w:r>
            <w:r w:rsidR="00C439B2">
              <w:rPr>
                <w:color w:val="000000"/>
              </w:rPr>
              <w:t>,</w:t>
            </w:r>
            <w:r w:rsidRPr="000B3822">
              <w:rPr>
                <w:color w:val="000000"/>
              </w:rPr>
              <w:t>262</w:t>
            </w:r>
          </w:p>
        </w:tc>
        <w:tc>
          <w:tcPr>
            <w:tcW w:w="840" w:type="dxa"/>
            <w:shd w:val="clear" w:color="auto" w:fill="auto"/>
            <w:vAlign w:val="center"/>
            <w:hideMark/>
          </w:tcPr>
          <w:p w:rsidR="00CA76C9" w:rsidRPr="0074587A" w:rsidRDefault="00CA76C9" w:rsidP="001C095C">
            <w:pPr>
              <w:spacing w:line="240" w:lineRule="auto"/>
              <w:jc w:val="right"/>
              <w:rPr>
                <w:color w:val="000000"/>
              </w:rPr>
            </w:pPr>
            <w:r w:rsidRPr="0074587A">
              <w:rPr>
                <w:color w:val="000000"/>
              </w:rPr>
              <w:t>4.7</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1</w:t>
            </w:r>
            <w:r w:rsidR="00C439B2">
              <w:rPr>
                <w:color w:val="000000"/>
              </w:rPr>
              <w:t>,</w:t>
            </w:r>
            <w:r w:rsidRPr="0074587A">
              <w:rPr>
                <w:color w:val="000000"/>
              </w:rPr>
              <w:t>673</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5.9</w:t>
            </w:r>
          </w:p>
        </w:tc>
        <w:tc>
          <w:tcPr>
            <w:tcW w:w="1035"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1</w:t>
            </w:r>
            <w:r w:rsidR="00C439B2">
              <w:rPr>
                <w:color w:val="000000"/>
              </w:rPr>
              <w:t>,</w:t>
            </w:r>
            <w:r w:rsidRPr="0074587A">
              <w:rPr>
                <w:color w:val="000000"/>
              </w:rPr>
              <w:t>796</w:t>
            </w:r>
          </w:p>
        </w:tc>
        <w:tc>
          <w:tcPr>
            <w:tcW w:w="99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6.2</w:t>
            </w:r>
          </w:p>
        </w:tc>
        <w:tc>
          <w:tcPr>
            <w:tcW w:w="117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32</w:t>
            </w:r>
          </w:p>
        </w:tc>
      </w:tr>
      <w:tr w:rsidR="00CA76C9" w:rsidRPr="000B3822" w:rsidTr="001C095C">
        <w:trPr>
          <w:trHeight w:val="300"/>
        </w:trPr>
        <w:tc>
          <w:tcPr>
            <w:tcW w:w="1133" w:type="dxa"/>
            <w:vMerge/>
            <w:shd w:val="clear" w:color="auto" w:fill="D9D9D9" w:themeFill="background1" w:themeFillShade="D9"/>
            <w:vAlign w:val="center"/>
          </w:tcPr>
          <w:p w:rsidR="00CA76C9" w:rsidRPr="000B3822" w:rsidRDefault="00CA76C9" w:rsidP="002D1A0E">
            <w:pPr>
              <w:spacing w:line="240" w:lineRule="auto"/>
              <w:rPr>
                <w:color w:val="000000"/>
              </w:rPr>
            </w:pPr>
          </w:p>
        </w:tc>
        <w:tc>
          <w:tcPr>
            <w:tcW w:w="1629" w:type="dxa"/>
            <w:shd w:val="clear" w:color="auto" w:fill="D9D9D9" w:themeFill="background1" w:themeFillShade="D9"/>
            <w:vAlign w:val="center"/>
          </w:tcPr>
          <w:p w:rsidR="00CA76C9" w:rsidRPr="000B3822" w:rsidRDefault="00CA76C9" w:rsidP="001C095C">
            <w:pPr>
              <w:spacing w:line="240" w:lineRule="auto"/>
              <w:rPr>
                <w:color w:val="000000"/>
              </w:rPr>
            </w:pPr>
            <w:r w:rsidRPr="000B3822">
              <w:rPr>
                <w:color w:val="000000"/>
              </w:rPr>
              <w:t>4D, Not AP</w:t>
            </w:r>
          </w:p>
        </w:tc>
        <w:tc>
          <w:tcPr>
            <w:tcW w:w="931" w:type="dxa"/>
            <w:shd w:val="clear" w:color="auto" w:fill="D9D9D9" w:themeFill="background1" w:themeFillShade="D9"/>
            <w:vAlign w:val="center"/>
          </w:tcPr>
          <w:p w:rsidR="00CA76C9" w:rsidRPr="000B3822" w:rsidRDefault="00CA76C9" w:rsidP="001C095C">
            <w:pPr>
              <w:spacing w:line="240" w:lineRule="auto"/>
              <w:jc w:val="right"/>
              <w:rPr>
                <w:color w:val="000000"/>
              </w:rPr>
            </w:pPr>
            <w:r w:rsidRPr="000B3822">
              <w:rPr>
                <w:color w:val="000000"/>
              </w:rPr>
              <w:t>138</w:t>
            </w:r>
          </w:p>
        </w:tc>
        <w:tc>
          <w:tcPr>
            <w:tcW w:w="840" w:type="dxa"/>
            <w:shd w:val="clear" w:color="auto" w:fill="D9D9D9" w:themeFill="background1" w:themeFillShade="D9"/>
            <w:vAlign w:val="center"/>
          </w:tcPr>
          <w:p w:rsidR="00CA76C9" w:rsidRPr="0074587A" w:rsidRDefault="00CA76C9" w:rsidP="001C095C">
            <w:pPr>
              <w:spacing w:line="240" w:lineRule="auto"/>
              <w:jc w:val="right"/>
              <w:rPr>
                <w:color w:val="000000"/>
              </w:rPr>
            </w:pPr>
            <w:r w:rsidRPr="0074587A">
              <w:rPr>
                <w:color w:val="000000"/>
              </w:rPr>
              <w:t>1.0</w:t>
            </w:r>
          </w:p>
        </w:tc>
        <w:tc>
          <w:tcPr>
            <w:tcW w:w="960" w:type="dxa"/>
            <w:shd w:val="clear" w:color="auto" w:fill="D9D9D9" w:themeFill="background1" w:themeFillShade="D9"/>
            <w:noWrap/>
            <w:vAlign w:val="center"/>
          </w:tcPr>
          <w:p w:rsidR="00CA76C9" w:rsidRPr="0074587A" w:rsidRDefault="00CA76C9" w:rsidP="001C095C">
            <w:pPr>
              <w:spacing w:line="240" w:lineRule="auto"/>
              <w:jc w:val="right"/>
              <w:rPr>
                <w:color w:val="000000"/>
              </w:rPr>
            </w:pPr>
            <w:r w:rsidRPr="0074587A">
              <w:rPr>
                <w:color w:val="000000"/>
              </w:rPr>
              <w:t>175</w:t>
            </w:r>
          </w:p>
        </w:tc>
        <w:tc>
          <w:tcPr>
            <w:tcW w:w="960" w:type="dxa"/>
            <w:shd w:val="clear" w:color="auto" w:fill="D9D9D9" w:themeFill="background1" w:themeFillShade="D9"/>
            <w:noWrap/>
            <w:vAlign w:val="center"/>
          </w:tcPr>
          <w:p w:rsidR="00CA76C9" w:rsidRPr="0074587A" w:rsidRDefault="00CA76C9" w:rsidP="001C095C">
            <w:pPr>
              <w:spacing w:line="240" w:lineRule="auto"/>
              <w:jc w:val="right"/>
              <w:rPr>
                <w:color w:val="000000"/>
              </w:rPr>
            </w:pPr>
            <w:r w:rsidRPr="0074587A">
              <w:rPr>
                <w:color w:val="000000"/>
              </w:rPr>
              <w:t>1.4</w:t>
            </w:r>
          </w:p>
        </w:tc>
        <w:tc>
          <w:tcPr>
            <w:tcW w:w="1035" w:type="dxa"/>
            <w:shd w:val="clear" w:color="auto" w:fill="D9D9D9" w:themeFill="background1" w:themeFillShade="D9"/>
            <w:noWrap/>
            <w:vAlign w:val="center"/>
          </w:tcPr>
          <w:p w:rsidR="00CA76C9" w:rsidRPr="0074587A" w:rsidRDefault="00CA76C9" w:rsidP="001C095C">
            <w:pPr>
              <w:spacing w:line="240" w:lineRule="auto"/>
              <w:jc w:val="right"/>
              <w:rPr>
                <w:color w:val="000000"/>
              </w:rPr>
            </w:pPr>
            <w:r w:rsidRPr="0074587A">
              <w:rPr>
                <w:color w:val="000000"/>
              </w:rPr>
              <w:t>279</w:t>
            </w:r>
          </w:p>
        </w:tc>
        <w:tc>
          <w:tcPr>
            <w:tcW w:w="990" w:type="dxa"/>
            <w:shd w:val="clear" w:color="auto" w:fill="D9D9D9" w:themeFill="background1" w:themeFillShade="D9"/>
            <w:noWrap/>
            <w:vAlign w:val="center"/>
          </w:tcPr>
          <w:p w:rsidR="00CA76C9" w:rsidRPr="0074587A" w:rsidRDefault="00CA76C9" w:rsidP="001C095C">
            <w:pPr>
              <w:spacing w:line="240" w:lineRule="auto"/>
              <w:jc w:val="right"/>
              <w:rPr>
                <w:color w:val="000000"/>
              </w:rPr>
            </w:pPr>
            <w:r w:rsidRPr="0074587A">
              <w:rPr>
                <w:color w:val="000000"/>
              </w:rPr>
              <w:t>2.2</w:t>
            </w:r>
          </w:p>
        </w:tc>
        <w:tc>
          <w:tcPr>
            <w:tcW w:w="1170" w:type="dxa"/>
            <w:shd w:val="clear" w:color="auto" w:fill="D9D9D9" w:themeFill="background1" w:themeFillShade="D9"/>
            <w:noWrap/>
            <w:vAlign w:val="center"/>
          </w:tcPr>
          <w:p w:rsidR="00CA76C9" w:rsidRPr="0074587A" w:rsidRDefault="00CA76C9" w:rsidP="001C095C">
            <w:pPr>
              <w:spacing w:line="240" w:lineRule="auto"/>
              <w:jc w:val="right"/>
              <w:rPr>
                <w:color w:val="000000"/>
              </w:rPr>
            </w:pPr>
            <w:r w:rsidRPr="0074587A">
              <w:rPr>
                <w:color w:val="000000"/>
              </w:rPr>
              <w:t>112</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auto"/>
            <w:vAlign w:val="center"/>
            <w:hideMark/>
          </w:tcPr>
          <w:p w:rsidR="00CA76C9" w:rsidRPr="000B3822" w:rsidRDefault="00CA76C9" w:rsidP="001C095C">
            <w:pPr>
              <w:spacing w:line="240" w:lineRule="auto"/>
              <w:rPr>
                <w:color w:val="000000"/>
              </w:rPr>
            </w:pPr>
            <w:r w:rsidRPr="000B3822">
              <w:rPr>
                <w:color w:val="000000"/>
              </w:rPr>
              <w:t>Pre-AP, Not 4D</w:t>
            </w:r>
          </w:p>
        </w:tc>
        <w:tc>
          <w:tcPr>
            <w:tcW w:w="931" w:type="dxa"/>
            <w:shd w:val="clear" w:color="auto" w:fill="auto"/>
            <w:vAlign w:val="center"/>
            <w:hideMark/>
          </w:tcPr>
          <w:p w:rsidR="00CA76C9" w:rsidRPr="000B3822" w:rsidRDefault="00CA76C9" w:rsidP="001C095C">
            <w:pPr>
              <w:spacing w:line="240" w:lineRule="auto"/>
              <w:jc w:val="right"/>
              <w:rPr>
                <w:color w:val="000000"/>
              </w:rPr>
            </w:pPr>
            <w:r w:rsidRPr="000B3822">
              <w:rPr>
                <w:color w:val="000000"/>
              </w:rPr>
              <w:t>554</w:t>
            </w:r>
          </w:p>
        </w:tc>
        <w:tc>
          <w:tcPr>
            <w:tcW w:w="840" w:type="dxa"/>
            <w:shd w:val="clear" w:color="auto" w:fill="auto"/>
            <w:vAlign w:val="center"/>
            <w:hideMark/>
          </w:tcPr>
          <w:p w:rsidR="00CA76C9" w:rsidRPr="0074587A" w:rsidRDefault="00CA76C9" w:rsidP="001C095C">
            <w:pPr>
              <w:spacing w:line="240" w:lineRule="auto"/>
              <w:jc w:val="right"/>
              <w:rPr>
                <w:color w:val="000000"/>
              </w:rPr>
            </w:pPr>
            <w:r w:rsidRPr="0074587A">
              <w:rPr>
                <w:color w:val="000000"/>
              </w:rPr>
              <w:t>2.2</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708</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2.8</w:t>
            </w:r>
          </w:p>
        </w:tc>
        <w:tc>
          <w:tcPr>
            <w:tcW w:w="1035"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743</w:t>
            </w:r>
          </w:p>
        </w:tc>
        <w:tc>
          <w:tcPr>
            <w:tcW w:w="99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2.8</w:t>
            </w:r>
          </w:p>
        </w:tc>
        <w:tc>
          <w:tcPr>
            <w:tcW w:w="117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27</w:t>
            </w:r>
          </w:p>
        </w:tc>
      </w:tr>
      <w:tr w:rsidR="00CA76C9" w:rsidRPr="000B3822" w:rsidTr="001C095C">
        <w:trPr>
          <w:trHeight w:val="300"/>
        </w:trPr>
        <w:tc>
          <w:tcPr>
            <w:tcW w:w="1133" w:type="dxa"/>
            <w:vMerge w:val="restart"/>
            <w:shd w:val="clear" w:color="auto" w:fill="D9D9D9" w:themeFill="background1" w:themeFillShade="D9"/>
            <w:vAlign w:val="center"/>
            <w:hideMark/>
          </w:tcPr>
          <w:p w:rsidR="00CA76C9" w:rsidRPr="000B3822" w:rsidRDefault="00CA76C9" w:rsidP="002D1A0E">
            <w:pPr>
              <w:spacing w:line="240" w:lineRule="auto"/>
              <w:jc w:val="center"/>
              <w:rPr>
                <w:color w:val="000000"/>
              </w:rPr>
            </w:pPr>
            <w:r w:rsidRPr="000B3822">
              <w:rPr>
                <w:color w:val="000000"/>
              </w:rPr>
              <w:t>M</w:t>
            </w:r>
            <w:r>
              <w:rPr>
                <w:color w:val="000000"/>
              </w:rPr>
              <w:t>ath</w:t>
            </w:r>
          </w:p>
        </w:tc>
        <w:tc>
          <w:tcPr>
            <w:tcW w:w="1629" w:type="dxa"/>
            <w:shd w:val="clear" w:color="auto" w:fill="D9D9D9" w:themeFill="background1" w:themeFillShade="D9"/>
            <w:vAlign w:val="center"/>
            <w:hideMark/>
          </w:tcPr>
          <w:p w:rsidR="00CA76C9" w:rsidRPr="000B3822" w:rsidRDefault="00CA76C9" w:rsidP="001C095C">
            <w:pPr>
              <w:spacing w:line="240" w:lineRule="auto"/>
              <w:rPr>
                <w:color w:val="000000"/>
              </w:rPr>
            </w:pPr>
            <w:r w:rsidRPr="000B3822">
              <w:rPr>
                <w:color w:val="000000"/>
              </w:rPr>
              <w:t>Whole State</w:t>
            </w:r>
          </w:p>
        </w:tc>
        <w:tc>
          <w:tcPr>
            <w:tcW w:w="931" w:type="dxa"/>
            <w:shd w:val="clear" w:color="auto" w:fill="D9D9D9" w:themeFill="background1" w:themeFillShade="D9"/>
            <w:vAlign w:val="center"/>
            <w:hideMark/>
          </w:tcPr>
          <w:p w:rsidR="00CA76C9" w:rsidRPr="000B3822" w:rsidRDefault="00CA76C9" w:rsidP="001C095C">
            <w:pPr>
              <w:spacing w:line="240" w:lineRule="auto"/>
              <w:jc w:val="right"/>
              <w:rPr>
                <w:color w:val="000000"/>
              </w:rPr>
            </w:pPr>
            <w:r w:rsidRPr="000B3822">
              <w:rPr>
                <w:color w:val="000000"/>
              </w:rPr>
              <w:t>2</w:t>
            </w:r>
            <w:r w:rsidR="00C439B2">
              <w:rPr>
                <w:color w:val="000000"/>
              </w:rPr>
              <w:t>,</w:t>
            </w:r>
            <w:r w:rsidRPr="000B3822">
              <w:rPr>
                <w:color w:val="000000"/>
              </w:rPr>
              <w:t>229</w:t>
            </w:r>
          </w:p>
        </w:tc>
        <w:tc>
          <w:tcPr>
            <w:tcW w:w="840" w:type="dxa"/>
            <w:shd w:val="clear" w:color="auto" w:fill="D9D9D9" w:themeFill="background1" w:themeFillShade="D9"/>
            <w:vAlign w:val="center"/>
            <w:hideMark/>
          </w:tcPr>
          <w:p w:rsidR="00CA76C9" w:rsidRPr="0074587A" w:rsidRDefault="00CA76C9" w:rsidP="001C095C">
            <w:pPr>
              <w:spacing w:line="240" w:lineRule="auto"/>
              <w:jc w:val="right"/>
              <w:rPr>
                <w:color w:val="000000"/>
              </w:rPr>
            </w:pPr>
            <w:r w:rsidRPr="0074587A">
              <w:rPr>
                <w:color w:val="000000"/>
              </w:rPr>
              <w:t>1.8</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2</w:t>
            </w:r>
            <w:r w:rsidR="00C439B2">
              <w:rPr>
                <w:color w:val="000000"/>
              </w:rPr>
              <w:t>,</w:t>
            </w:r>
            <w:r w:rsidRPr="0074587A">
              <w:rPr>
                <w:color w:val="000000"/>
              </w:rPr>
              <w:t>693</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2.1</w:t>
            </w:r>
          </w:p>
        </w:tc>
        <w:tc>
          <w:tcPr>
            <w:tcW w:w="1035"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2</w:t>
            </w:r>
            <w:r w:rsidR="00C439B2">
              <w:rPr>
                <w:color w:val="000000"/>
              </w:rPr>
              <w:t>,</w:t>
            </w:r>
            <w:r w:rsidRPr="0074587A">
              <w:rPr>
                <w:color w:val="000000"/>
              </w:rPr>
              <w:t>786</w:t>
            </w:r>
          </w:p>
        </w:tc>
        <w:tc>
          <w:tcPr>
            <w:tcW w:w="99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2.1</w:t>
            </w:r>
          </w:p>
        </w:tc>
        <w:tc>
          <w:tcPr>
            <w:tcW w:w="117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19</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auto"/>
            <w:vAlign w:val="center"/>
            <w:hideMark/>
          </w:tcPr>
          <w:p w:rsidR="00CA76C9" w:rsidRPr="00B726E9" w:rsidRDefault="00CA76C9" w:rsidP="001C095C">
            <w:pPr>
              <w:spacing w:line="240" w:lineRule="auto"/>
              <w:rPr>
                <w:color w:val="000000"/>
              </w:rPr>
            </w:pPr>
            <w:r w:rsidRPr="00B726E9">
              <w:rPr>
                <w:color w:val="000000"/>
              </w:rPr>
              <w:t>Project 4D</w:t>
            </w:r>
          </w:p>
        </w:tc>
        <w:tc>
          <w:tcPr>
            <w:tcW w:w="931" w:type="dxa"/>
            <w:shd w:val="clear" w:color="auto" w:fill="auto"/>
            <w:vAlign w:val="center"/>
            <w:hideMark/>
          </w:tcPr>
          <w:p w:rsidR="00CA76C9" w:rsidRPr="00B726E9" w:rsidRDefault="00CA76C9" w:rsidP="001C095C">
            <w:pPr>
              <w:spacing w:line="240" w:lineRule="auto"/>
              <w:jc w:val="right"/>
              <w:rPr>
                <w:color w:val="000000"/>
              </w:rPr>
            </w:pPr>
            <w:r w:rsidRPr="00B726E9">
              <w:rPr>
                <w:color w:val="000000"/>
              </w:rPr>
              <w:t>917</w:t>
            </w:r>
          </w:p>
        </w:tc>
        <w:tc>
          <w:tcPr>
            <w:tcW w:w="840" w:type="dxa"/>
            <w:shd w:val="clear" w:color="auto" w:fill="auto"/>
            <w:vAlign w:val="center"/>
            <w:hideMark/>
          </w:tcPr>
          <w:p w:rsidR="00CA76C9" w:rsidRPr="0074587A" w:rsidRDefault="00CA76C9" w:rsidP="001C095C">
            <w:pPr>
              <w:spacing w:line="240" w:lineRule="auto"/>
              <w:jc w:val="right"/>
              <w:rPr>
                <w:color w:val="000000"/>
              </w:rPr>
            </w:pPr>
            <w:r w:rsidRPr="0074587A">
              <w:rPr>
                <w:color w:val="000000"/>
              </w:rPr>
              <w:t>2.3</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1</w:t>
            </w:r>
            <w:r w:rsidR="00C439B2">
              <w:rPr>
                <w:color w:val="000000"/>
              </w:rPr>
              <w:t>,</w:t>
            </w:r>
            <w:r w:rsidRPr="0074587A">
              <w:rPr>
                <w:color w:val="000000"/>
              </w:rPr>
              <w:t>246</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3.0</w:t>
            </w:r>
          </w:p>
        </w:tc>
        <w:tc>
          <w:tcPr>
            <w:tcW w:w="1035"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1</w:t>
            </w:r>
            <w:r w:rsidR="00C439B2">
              <w:rPr>
                <w:color w:val="000000"/>
              </w:rPr>
              <w:t>,</w:t>
            </w:r>
            <w:r w:rsidRPr="0074587A">
              <w:rPr>
                <w:color w:val="000000"/>
              </w:rPr>
              <w:t>294</w:t>
            </w:r>
          </w:p>
        </w:tc>
        <w:tc>
          <w:tcPr>
            <w:tcW w:w="99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3.1</w:t>
            </w:r>
          </w:p>
        </w:tc>
        <w:tc>
          <w:tcPr>
            <w:tcW w:w="117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35</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D9D9D9" w:themeFill="background1" w:themeFillShade="D9"/>
            <w:vAlign w:val="center"/>
            <w:hideMark/>
          </w:tcPr>
          <w:p w:rsidR="00CA76C9" w:rsidRPr="000B3822" w:rsidRDefault="00CA76C9" w:rsidP="001C095C">
            <w:pPr>
              <w:spacing w:line="240" w:lineRule="auto"/>
              <w:rPr>
                <w:color w:val="000000"/>
              </w:rPr>
            </w:pPr>
            <w:r w:rsidRPr="000B3822">
              <w:rPr>
                <w:color w:val="000000"/>
              </w:rPr>
              <w:t>4D, Cohort 1</w:t>
            </w:r>
          </w:p>
        </w:tc>
        <w:tc>
          <w:tcPr>
            <w:tcW w:w="931" w:type="dxa"/>
            <w:shd w:val="clear" w:color="auto" w:fill="D9D9D9" w:themeFill="background1" w:themeFillShade="D9"/>
            <w:vAlign w:val="center"/>
            <w:hideMark/>
          </w:tcPr>
          <w:p w:rsidR="00CA76C9" w:rsidRPr="000B3822" w:rsidRDefault="00CA76C9" w:rsidP="001C095C">
            <w:pPr>
              <w:spacing w:line="240" w:lineRule="auto"/>
              <w:jc w:val="right"/>
              <w:rPr>
                <w:color w:val="000000"/>
              </w:rPr>
            </w:pPr>
            <w:r w:rsidRPr="000B3822">
              <w:rPr>
                <w:color w:val="000000"/>
              </w:rPr>
              <w:t>603</w:t>
            </w:r>
          </w:p>
        </w:tc>
        <w:tc>
          <w:tcPr>
            <w:tcW w:w="840" w:type="dxa"/>
            <w:shd w:val="clear" w:color="auto" w:fill="D9D9D9" w:themeFill="background1" w:themeFillShade="D9"/>
            <w:vAlign w:val="center"/>
            <w:hideMark/>
          </w:tcPr>
          <w:p w:rsidR="00CA76C9" w:rsidRPr="0074587A" w:rsidRDefault="00CA76C9" w:rsidP="001C095C">
            <w:pPr>
              <w:spacing w:line="240" w:lineRule="auto"/>
              <w:jc w:val="right"/>
              <w:rPr>
                <w:color w:val="000000"/>
              </w:rPr>
            </w:pPr>
            <w:r w:rsidRPr="0074587A">
              <w:rPr>
                <w:color w:val="000000"/>
              </w:rPr>
              <w:t>2.6</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813</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3.4</w:t>
            </w:r>
          </w:p>
        </w:tc>
        <w:tc>
          <w:tcPr>
            <w:tcW w:w="1035"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813</w:t>
            </w:r>
          </w:p>
        </w:tc>
        <w:tc>
          <w:tcPr>
            <w:tcW w:w="99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3.3</w:t>
            </w:r>
          </w:p>
        </w:tc>
        <w:tc>
          <w:tcPr>
            <w:tcW w:w="117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26</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auto"/>
            <w:vAlign w:val="center"/>
            <w:hideMark/>
          </w:tcPr>
          <w:p w:rsidR="00CA76C9" w:rsidRPr="000B3822" w:rsidRDefault="00CA76C9" w:rsidP="001C095C">
            <w:pPr>
              <w:spacing w:line="240" w:lineRule="auto"/>
              <w:rPr>
                <w:color w:val="000000"/>
              </w:rPr>
            </w:pPr>
            <w:r w:rsidRPr="000B3822">
              <w:rPr>
                <w:color w:val="000000"/>
              </w:rPr>
              <w:t>4D, Cohort 2</w:t>
            </w:r>
          </w:p>
        </w:tc>
        <w:tc>
          <w:tcPr>
            <w:tcW w:w="931" w:type="dxa"/>
            <w:shd w:val="clear" w:color="auto" w:fill="auto"/>
            <w:vAlign w:val="center"/>
            <w:hideMark/>
          </w:tcPr>
          <w:p w:rsidR="00CA76C9" w:rsidRPr="000B3822" w:rsidRDefault="00CA76C9" w:rsidP="001C095C">
            <w:pPr>
              <w:spacing w:line="240" w:lineRule="auto"/>
              <w:jc w:val="right"/>
              <w:rPr>
                <w:color w:val="000000"/>
              </w:rPr>
            </w:pPr>
            <w:r w:rsidRPr="000B3822">
              <w:rPr>
                <w:color w:val="000000"/>
              </w:rPr>
              <w:t>314</w:t>
            </w:r>
          </w:p>
        </w:tc>
        <w:tc>
          <w:tcPr>
            <w:tcW w:w="840" w:type="dxa"/>
            <w:shd w:val="clear" w:color="auto" w:fill="auto"/>
            <w:vAlign w:val="center"/>
            <w:hideMark/>
          </w:tcPr>
          <w:p w:rsidR="00CA76C9" w:rsidRPr="0074587A" w:rsidRDefault="00CA76C9" w:rsidP="001C095C">
            <w:pPr>
              <w:spacing w:line="240" w:lineRule="auto"/>
              <w:jc w:val="right"/>
              <w:rPr>
                <w:color w:val="000000"/>
              </w:rPr>
            </w:pPr>
            <w:r w:rsidRPr="0074587A">
              <w:rPr>
                <w:color w:val="000000"/>
              </w:rPr>
              <w:t>1.9</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433</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2.7</w:t>
            </w:r>
          </w:p>
        </w:tc>
        <w:tc>
          <w:tcPr>
            <w:tcW w:w="1035"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481</w:t>
            </w:r>
          </w:p>
        </w:tc>
        <w:tc>
          <w:tcPr>
            <w:tcW w:w="99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3.0</w:t>
            </w:r>
          </w:p>
        </w:tc>
        <w:tc>
          <w:tcPr>
            <w:tcW w:w="117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59</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D9D9D9" w:themeFill="background1" w:themeFillShade="D9"/>
            <w:vAlign w:val="center"/>
            <w:hideMark/>
          </w:tcPr>
          <w:p w:rsidR="00CA76C9" w:rsidRPr="000B3822" w:rsidRDefault="00CA76C9" w:rsidP="001C095C">
            <w:pPr>
              <w:spacing w:line="240" w:lineRule="auto"/>
              <w:rPr>
                <w:color w:val="000000"/>
              </w:rPr>
            </w:pPr>
            <w:r w:rsidRPr="000B3822">
              <w:rPr>
                <w:color w:val="000000"/>
              </w:rPr>
              <w:t>4D &amp; AP</w:t>
            </w:r>
          </w:p>
        </w:tc>
        <w:tc>
          <w:tcPr>
            <w:tcW w:w="931" w:type="dxa"/>
            <w:shd w:val="clear" w:color="auto" w:fill="D9D9D9" w:themeFill="background1" w:themeFillShade="D9"/>
            <w:vAlign w:val="center"/>
            <w:hideMark/>
          </w:tcPr>
          <w:p w:rsidR="00CA76C9" w:rsidRPr="000B3822" w:rsidRDefault="00CA76C9" w:rsidP="001C095C">
            <w:pPr>
              <w:spacing w:line="240" w:lineRule="auto"/>
              <w:jc w:val="right"/>
              <w:rPr>
                <w:color w:val="000000"/>
              </w:rPr>
            </w:pPr>
            <w:r w:rsidRPr="000B3822">
              <w:rPr>
                <w:color w:val="000000"/>
              </w:rPr>
              <w:t>772</w:t>
            </w:r>
          </w:p>
        </w:tc>
        <w:tc>
          <w:tcPr>
            <w:tcW w:w="840" w:type="dxa"/>
            <w:shd w:val="clear" w:color="auto" w:fill="D9D9D9" w:themeFill="background1" w:themeFillShade="D9"/>
            <w:vAlign w:val="center"/>
            <w:hideMark/>
          </w:tcPr>
          <w:p w:rsidR="00CA76C9" w:rsidRPr="0074587A" w:rsidRDefault="00CA76C9" w:rsidP="001C095C">
            <w:pPr>
              <w:spacing w:line="240" w:lineRule="auto"/>
              <w:jc w:val="right"/>
              <w:rPr>
                <w:color w:val="000000"/>
              </w:rPr>
            </w:pPr>
            <w:r w:rsidRPr="0074587A">
              <w:rPr>
                <w:color w:val="000000"/>
              </w:rPr>
              <w:t>2.9</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1</w:t>
            </w:r>
            <w:r w:rsidR="00C439B2">
              <w:rPr>
                <w:color w:val="000000"/>
              </w:rPr>
              <w:t>,</w:t>
            </w:r>
            <w:r w:rsidRPr="0074587A">
              <w:rPr>
                <w:color w:val="000000"/>
              </w:rPr>
              <w:t>067</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3.7</w:t>
            </w:r>
          </w:p>
        </w:tc>
        <w:tc>
          <w:tcPr>
            <w:tcW w:w="1035"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1</w:t>
            </w:r>
            <w:r w:rsidR="00C439B2">
              <w:rPr>
                <w:color w:val="000000"/>
              </w:rPr>
              <w:t>,</w:t>
            </w:r>
            <w:r w:rsidRPr="0074587A">
              <w:rPr>
                <w:color w:val="000000"/>
              </w:rPr>
              <w:t>105</w:t>
            </w:r>
          </w:p>
        </w:tc>
        <w:tc>
          <w:tcPr>
            <w:tcW w:w="99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3.8</w:t>
            </w:r>
          </w:p>
        </w:tc>
        <w:tc>
          <w:tcPr>
            <w:tcW w:w="117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31</w:t>
            </w:r>
          </w:p>
        </w:tc>
      </w:tr>
      <w:tr w:rsidR="00CA76C9" w:rsidRPr="000B3822" w:rsidTr="001C095C">
        <w:trPr>
          <w:trHeight w:val="300"/>
        </w:trPr>
        <w:tc>
          <w:tcPr>
            <w:tcW w:w="1133" w:type="dxa"/>
            <w:vMerge/>
            <w:shd w:val="clear" w:color="auto" w:fill="D9D9D9" w:themeFill="background1" w:themeFillShade="D9"/>
            <w:vAlign w:val="center"/>
          </w:tcPr>
          <w:p w:rsidR="00CA76C9" w:rsidRPr="000B3822" w:rsidRDefault="00CA76C9" w:rsidP="002D1A0E">
            <w:pPr>
              <w:spacing w:line="240" w:lineRule="auto"/>
              <w:rPr>
                <w:color w:val="000000"/>
              </w:rPr>
            </w:pPr>
          </w:p>
        </w:tc>
        <w:tc>
          <w:tcPr>
            <w:tcW w:w="1629" w:type="dxa"/>
            <w:shd w:val="clear" w:color="auto" w:fill="auto"/>
            <w:vAlign w:val="center"/>
          </w:tcPr>
          <w:p w:rsidR="00CA76C9" w:rsidRPr="000B3822" w:rsidRDefault="00CA76C9" w:rsidP="001C095C">
            <w:pPr>
              <w:spacing w:line="240" w:lineRule="auto"/>
              <w:rPr>
                <w:color w:val="000000"/>
              </w:rPr>
            </w:pPr>
            <w:r w:rsidRPr="000B3822">
              <w:rPr>
                <w:color w:val="000000"/>
              </w:rPr>
              <w:t>4D, Not AP</w:t>
            </w:r>
          </w:p>
        </w:tc>
        <w:tc>
          <w:tcPr>
            <w:tcW w:w="931" w:type="dxa"/>
            <w:shd w:val="clear" w:color="auto" w:fill="auto"/>
            <w:vAlign w:val="center"/>
          </w:tcPr>
          <w:p w:rsidR="00CA76C9" w:rsidRPr="000B3822" w:rsidRDefault="00CA76C9" w:rsidP="001C095C">
            <w:pPr>
              <w:spacing w:line="240" w:lineRule="auto"/>
              <w:jc w:val="right"/>
              <w:rPr>
                <w:color w:val="000000"/>
              </w:rPr>
            </w:pPr>
            <w:r w:rsidRPr="000B3822">
              <w:rPr>
                <w:color w:val="000000"/>
              </w:rPr>
              <w:t>145</w:t>
            </w:r>
          </w:p>
        </w:tc>
        <w:tc>
          <w:tcPr>
            <w:tcW w:w="840" w:type="dxa"/>
            <w:shd w:val="clear" w:color="auto" w:fill="auto"/>
            <w:vAlign w:val="center"/>
          </w:tcPr>
          <w:p w:rsidR="00CA76C9" w:rsidRPr="0074587A" w:rsidRDefault="00CA76C9" w:rsidP="001C095C">
            <w:pPr>
              <w:spacing w:line="240" w:lineRule="auto"/>
              <w:jc w:val="right"/>
              <w:rPr>
                <w:color w:val="000000"/>
              </w:rPr>
            </w:pPr>
            <w:r w:rsidRPr="0074587A">
              <w:rPr>
                <w:color w:val="000000"/>
              </w:rPr>
              <w:t>1.1</w:t>
            </w:r>
          </w:p>
        </w:tc>
        <w:tc>
          <w:tcPr>
            <w:tcW w:w="960" w:type="dxa"/>
            <w:shd w:val="clear" w:color="auto" w:fill="auto"/>
            <w:noWrap/>
            <w:vAlign w:val="center"/>
          </w:tcPr>
          <w:p w:rsidR="00CA76C9" w:rsidRPr="0074587A" w:rsidRDefault="00CA76C9" w:rsidP="001C095C">
            <w:pPr>
              <w:spacing w:line="240" w:lineRule="auto"/>
              <w:jc w:val="right"/>
              <w:rPr>
                <w:color w:val="000000"/>
              </w:rPr>
            </w:pPr>
            <w:r w:rsidRPr="0074587A">
              <w:rPr>
                <w:color w:val="000000"/>
              </w:rPr>
              <w:t>179</w:t>
            </w:r>
          </w:p>
        </w:tc>
        <w:tc>
          <w:tcPr>
            <w:tcW w:w="960" w:type="dxa"/>
            <w:shd w:val="clear" w:color="auto" w:fill="auto"/>
            <w:noWrap/>
            <w:vAlign w:val="center"/>
          </w:tcPr>
          <w:p w:rsidR="00CA76C9" w:rsidRPr="0074587A" w:rsidRDefault="00CA76C9" w:rsidP="001C095C">
            <w:pPr>
              <w:spacing w:line="240" w:lineRule="auto"/>
              <w:jc w:val="right"/>
              <w:rPr>
                <w:color w:val="000000"/>
              </w:rPr>
            </w:pPr>
            <w:r w:rsidRPr="0074587A">
              <w:rPr>
                <w:color w:val="000000"/>
              </w:rPr>
              <w:t>1.4</w:t>
            </w:r>
          </w:p>
        </w:tc>
        <w:tc>
          <w:tcPr>
            <w:tcW w:w="1035" w:type="dxa"/>
            <w:shd w:val="clear" w:color="auto" w:fill="auto"/>
            <w:noWrap/>
            <w:vAlign w:val="center"/>
          </w:tcPr>
          <w:p w:rsidR="00CA76C9" w:rsidRPr="0074587A" w:rsidRDefault="00CA76C9" w:rsidP="001C095C">
            <w:pPr>
              <w:spacing w:line="240" w:lineRule="auto"/>
              <w:jc w:val="right"/>
              <w:rPr>
                <w:color w:val="000000"/>
              </w:rPr>
            </w:pPr>
            <w:r w:rsidRPr="0074587A">
              <w:rPr>
                <w:color w:val="000000"/>
              </w:rPr>
              <w:t>189</w:t>
            </w:r>
          </w:p>
        </w:tc>
        <w:tc>
          <w:tcPr>
            <w:tcW w:w="990" w:type="dxa"/>
            <w:shd w:val="clear" w:color="auto" w:fill="auto"/>
            <w:noWrap/>
            <w:vAlign w:val="center"/>
          </w:tcPr>
          <w:p w:rsidR="00CA76C9" w:rsidRPr="0074587A" w:rsidRDefault="00CA76C9" w:rsidP="001C095C">
            <w:pPr>
              <w:spacing w:line="240" w:lineRule="auto"/>
              <w:jc w:val="right"/>
              <w:rPr>
                <w:color w:val="000000"/>
              </w:rPr>
            </w:pPr>
            <w:r w:rsidRPr="0074587A">
              <w:rPr>
                <w:color w:val="000000"/>
              </w:rPr>
              <w:t>1.5</w:t>
            </w:r>
          </w:p>
        </w:tc>
        <w:tc>
          <w:tcPr>
            <w:tcW w:w="1170" w:type="dxa"/>
            <w:shd w:val="clear" w:color="auto" w:fill="auto"/>
            <w:noWrap/>
            <w:vAlign w:val="center"/>
          </w:tcPr>
          <w:p w:rsidR="00CA76C9" w:rsidRPr="0074587A" w:rsidRDefault="00CA76C9" w:rsidP="001C095C">
            <w:pPr>
              <w:spacing w:line="240" w:lineRule="auto"/>
              <w:jc w:val="right"/>
              <w:rPr>
                <w:color w:val="000000"/>
              </w:rPr>
            </w:pPr>
            <w:r w:rsidRPr="0074587A">
              <w:rPr>
                <w:color w:val="000000"/>
              </w:rPr>
              <w:t>37</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D9D9D9" w:themeFill="background1" w:themeFillShade="D9"/>
            <w:vAlign w:val="center"/>
            <w:hideMark/>
          </w:tcPr>
          <w:p w:rsidR="00CA76C9" w:rsidRPr="000B3822" w:rsidRDefault="00CA76C9" w:rsidP="001C095C">
            <w:pPr>
              <w:spacing w:line="240" w:lineRule="auto"/>
              <w:rPr>
                <w:color w:val="000000"/>
              </w:rPr>
            </w:pPr>
            <w:r w:rsidRPr="000B3822">
              <w:rPr>
                <w:color w:val="000000"/>
              </w:rPr>
              <w:t>Pre-AP, Not 4D</w:t>
            </w:r>
          </w:p>
        </w:tc>
        <w:tc>
          <w:tcPr>
            <w:tcW w:w="931" w:type="dxa"/>
            <w:shd w:val="clear" w:color="auto" w:fill="D9D9D9" w:themeFill="background1" w:themeFillShade="D9"/>
            <w:vAlign w:val="center"/>
            <w:hideMark/>
          </w:tcPr>
          <w:p w:rsidR="00CA76C9" w:rsidRPr="000B3822" w:rsidRDefault="00CA76C9" w:rsidP="001C095C">
            <w:pPr>
              <w:spacing w:line="240" w:lineRule="auto"/>
              <w:jc w:val="right"/>
              <w:rPr>
                <w:color w:val="000000"/>
              </w:rPr>
            </w:pPr>
            <w:r w:rsidRPr="000B3822">
              <w:rPr>
                <w:color w:val="000000"/>
              </w:rPr>
              <w:t>402</w:t>
            </w:r>
          </w:p>
        </w:tc>
        <w:tc>
          <w:tcPr>
            <w:tcW w:w="840" w:type="dxa"/>
            <w:shd w:val="clear" w:color="auto" w:fill="D9D9D9" w:themeFill="background1" w:themeFillShade="D9"/>
            <w:vAlign w:val="center"/>
            <w:hideMark/>
          </w:tcPr>
          <w:p w:rsidR="00CA76C9" w:rsidRPr="0074587A" w:rsidRDefault="00CA76C9" w:rsidP="001C095C">
            <w:pPr>
              <w:spacing w:line="240" w:lineRule="auto"/>
              <w:jc w:val="right"/>
              <w:rPr>
                <w:color w:val="000000"/>
              </w:rPr>
            </w:pPr>
            <w:r w:rsidRPr="0074587A">
              <w:rPr>
                <w:color w:val="000000"/>
              </w:rPr>
              <w:t>1.6</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489</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1.9</w:t>
            </w:r>
          </w:p>
        </w:tc>
        <w:tc>
          <w:tcPr>
            <w:tcW w:w="1035"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490</w:t>
            </w:r>
          </w:p>
        </w:tc>
        <w:tc>
          <w:tcPr>
            <w:tcW w:w="99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1.8</w:t>
            </w:r>
          </w:p>
        </w:tc>
        <w:tc>
          <w:tcPr>
            <w:tcW w:w="117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15</w:t>
            </w:r>
          </w:p>
        </w:tc>
      </w:tr>
      <w:tr w:rsidR="00CA76C9" w:rsidRPr="000B3822" w:rsidTr="001C095C">
        <w:trPr>
          <w:trHeight w:val="300"/>
        </w:trPr>
        <w:tc>
          <w:tcPr>
            <w:tcW w:w="1133" w:type="dxa"/>
            <w:vMerge w:val="restart"/>
            <w:shd w:val="clear" w:color="auto" w:fill="D9D9D9" w:themeFill="background1" w:themeFillShade="D9"/>
            <w:vAlign w:val="center"/>
            <w:hideMark/>
          </w:tcPr>
          <w:p w:rsidR="00CA76C9" w:rsidRPr="000B3822" w:rsidRDefault="00CA76C9" w:rsidP="002D1A0E">
            <w:pPr>
              <w:spacing w:line="240" w:lineRule="auto"/>
              <w:jc w:val="center"/>
              <w:rPr>
                <w:color w:val="000000"/>
              </w:rPr>
            </w:pPr>
            <w:r w:rsidRPr="000B3822">
              <w:rPr>
                <w:color w:val="000000"/>
              </w:rPr>
              <w:t>S</w:t>
            </w:r>
            <w:r>
              <w:rPr>
                <w:color w:val="000000"/>
              </w:rPr>
              <w:t>cience</w:t>
            </w:r>
          </w:p>
        </w:tc>
        <w:tc>
          <w:tcPr>
            <w:tcW w:w="1629" w:type="dxa"/>
            <w:shd w:val="clear" w:color="auto" w:fill="auto"/>
            <w:vAlign w:val="center"/>
            <w:hideMark/>
          </w:tcPr>
          <w:p w:rsidR="00CA76C9" w:rsidRPr="000B3822" w:rsidRDefault="00CA76C9" w:rsidP="001C095C">
            <w:pPr>
              <w:spacing w:line="240" w:lineRule="auto"/>
              <w:rPr>
                <w:color w:val="000000"/>
              </w:rPr>
            </w:pPr>
            <w:r w:rsidRPr="000B3822">
              <w:rPr>
                <w:color w:val="000000"/>
              </w:rPr>
              <w:t>Whole State</w:t>
            </w:r>
          </w:p>
        </w:tc>
        <w:tc>
          <w:tcPr>
            <w:tcW w:w="931" w:type="dxa"/>
            <w:shd w:val="clear" w:color="auto" w:fill="auto"/>
            <w:vAlign w:val="center"/>
            <w:hideMark/>
          </w:tcPr>
          <w:p w:rsidR="00CA76C9" w:rsidRPr="000B3822" w:rsidRDefault="00CA76C9" w:rsidP="001C095C">
            <w:pPr>
              <w:spacing w:line="240" w:lineRule="auto"/>
              <w:jc w:val="right"/>
              <w:rPr>
                <w:color w:val="000000"/>
              </w:rPr>
            </w:pPr>
            <w:r w:rsidRPr="000B3822">
              <w:rPr>
                <w:color w:val="000000"/>
              </w:rPr>
              <w:t>2</w:t>
            </w:r>
            <w:r w:rsidR="00C439B2">
              <w:rPr>
                <w:color w:val="000000"/>
              </w:rPr>
              <w:t>,</w:t>
            </w:r>
            <w:r w:rsidRPr="000B3822">
              <w:rPr>
                <w:color w:val="000000"/>
              </w:rPr>
              <w:t>061</w:t>
            </w:r>
          </w:p>
        </w:tc>
        <w:tc>
          <w:tcPr>
            <w:tcW w:w="840" w:type="dxa"/>
            <w:shd w:val="clear" w:color="auto" w:fill="auto"/>
            <w:vAlign w:val="center"/>
            <w:hideMark/>
          </w:tcPr>
          <w:p w:rsidR="00CA76C9" w:rsidRPr="0074587A" w:rsidRDefault="00CA76C9" w:rsidP="001C095C">
            <w:pPr>
              <w:spacing w:line="240" w:lineRule="auto"/>
              <w:jc w:val="right"/>
              <w:rPr>
                <w:color w:val="000000"/>
              </w:rPr>
            </w:pPr>
            <w:r w:rsidRPr="0074587A">
              <w:rPr>
                <w:color w:val="000000"/>
              </w:rPr>
              <w:t>1.7</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2</w:t>
            </w:r>
            <w:r w:rsidR="00C439B2">
              <w:rPr>
                <w:color w:val="000000"/>
              </w:rPr>
              <w:t>,</w:t>
            </w:r>
            <w:r w:rsidRPr="0074587A">
              <w:rPr>
                <w:color w:val="000000"/>
              </w:rPr>
              <w:t>465</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1.9</w:t>
            </w:r>
          </w:p>
        </w:tc>
        <w:tc>
          <w:tcPr>
            <w:tcW w:w="1035"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2</w:t>
            </w:r>
            <w:r w:rsidR="00C439B2">
              <w:rPr>
                <w:color w:val="000000"/>
              </w:rPr>
              <w:t>,</w:t>
            </w:r>
            <w:r w:rsidRPr="0074587A">
              <w:rPr>
                <w:color w:val="000000"/>
              </w:rPr>
              <w:t>723</w:t>
            </w:r>
          </w:p>
        </w:tc>
        <w:tc>
          <w:tcPr>
            <w:tcW w:w="99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2.1</w:t>
            </w:r>
          </w:p>
        </w:tc>
        <w:tc>
          <w:tcPr>
            <w:tcW w:w="117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23</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D9D9D9" w:themeFill="background1" w:themeFillShade="D9"/>
            <w:vAlign w:val="center"/>
            <w:hideMark/>
          </w:tcPr>
          <w:p w:rsidR="00CA76C9" w:rsidRPr="000B3822" w:rsidRDefault="00CA76C9" w:rsidP="001C095C">
            <w:pPr>
              <w:spacing w:line="240" w:lineRule="auto"/>
              <w:rPr>
                <w:color w:val="000000"/>
              </w:rPr>
            </w:pPr>
            <w:r w:rsidRPr="000B3822">
              <w:rPr>
                <w:color w:val="000000"/>
              </w:rPr>
              <w:t>Project 4D</w:t>
            </w:r>
          </w:p>
        </w:tc>
        <w:tc>
          <w:tcPr>
            <w:tcW w:w="931" w:type="dxa"/>
            <w:shd w:val="clear" w:color="auto" w:fill="D9D9D9" w:themeFill="background1" w:themeFillShade="D9"/>
            <w:vAlign w:val="center"/>
            <w:hideMark/>
          </w:tcPr>
          <w:p w:rsidR="00CA76C9" w:rsidRPr="000B3822" w:rsidRDefault="00CA76C9" w:rsidP="001C095C">
            <w:pPr>
              <w:spacing w:line="240" w:lineRule="auto"/>
              <w:jc w:val="right"/>
              <w:rPr>
                <w:color w:val="000000"/>
              </w:rPr>
            </w:pPr>
            <w:r w:rsidRPr="000B3822">
              <w:rPr>
                <w:color w:val="000000"/>
              </w:rPr>
              <w:t>961</w:t>
            </w:r>
          </w:p>
        </w:tc>
        <w:tc>
          <w:tcPr>
            <w:tcW w:w="840" w:type="dxa"/>
            <w:shd w:val="clear" w:color="auto" w:fill="D9D9D9" w:themeFill="background1" w:themeFillShade="D9"/>
            <w:vAlign w:val="center"/>
            <w:hideMark/>
          </w:tcPr>
          <w:p w:rsidR="00CA76C9" w:rsidRPr="0074587A" w:rsidRDefault="00CA76C9" w:rsidP="001C095C">
            <w:pPr>
              <w:spacing w:line="240" w:lineRule="auto"/>
              <w:jc w:val="right"/>
              <w:rPr>
                <w:color w:val="000000"/>
              </w:rPr>
            </w:pPr>
            <w:r w:rsidRPr="0074587A">
              <w:rPr>
                <w:color w:val="000000"/>
              </w:rPr>
              <w:t>2.4</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1</w:t>
            </w:r>
            <w:r w:rsidR="00C439B2">
              <w:rPr>
                <w:color w:val="000000"/>
              </w:rPr>
              <w:t>,</w:t>
            </w:r>
            <w:r w:rsidRPr="0074587A">
              <w:rPr>
                <w:color w:val="000000"/>
              </w:rPr>
              <w:t>177</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2.9</w:t>
            </w:r>
          </w:p>
        </w:tc>
        <w:tc>
          <w:tcPr>
            <w:tcW w:w="1035"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1</w:t>
            </w:r>
            <w:r w:rsidR="00C439B2">
              <w:rPr>
                <w:color w:val="000000"/>
              </w:rPr>
              <w:t>,</w:t>
            </w:r>
            <w:r w:rsidRPr="0074587A">
              <w:rPr>
                <w:color w:val="000000"/>
              </w:rPr>
              <w:t>292</w:t>
            </w:r>
          </w:p>
        </w:tc>
        <w:tc>
          <w:tcPr>
            <w:tcW w:w="99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3.1</w:t>
            </w:r>
          </w:p>
        </w:tc>
        <w:tc>
          <w:tcPr>
            <w:tcW w:w="117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29</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auto"/>
            <w:vAlign w:val="center"/>
            <w:hideMark/>
          </w:tcPr>
          <w:p w:rsidR="00CA76C9" w:rsidRPr="000B3822" w:rsidRDefault="00CA76C9" w:rsidP="001C095C">
            <w:pPr>
              <w:spacing w:line="240" w:lineRule="auto"/>
              <w:rPr>
                <w:color w:val="000000"/>
              </w:rPr>
            </w:pPr>
            <w:r w:rsidRPr="000B3822">
              <w:rPr>
                <w:color w:val="000000"/>
              </w:rPr>
              <w:t>4D, Cohort 1</w:t>
            </w:r>
          </w:p>
        </w:tc>
        <w:tc>
          <w:tcPr>
            <w:tcW w:w="931" w:type="dxa"/>
            <w:shd w:val="clear" w:color="auto" w:fill="auto"/>
            <w:vAlign w:val="center"/>
            <w:hideMark/>
          </w:tcPr>
          <w:p w:rsidR="00CA76C9" w:rsidRPr="000B3822" w:rsidRDefault="00CA76C9" w:rsidP="001C095C">
            <w:pPr>
              <w:spacing w:line="240" w:lineRule="auto"/>
              <w:jc w:val="right"/>
              <w:rPr>
                <w:color w:val="000000"/>
              </w:rPr>
            </w:pPr>
            <w:r w:rsidRPr="000B3822">
              <w:rPr>
                <w:color w:val="000000"/>
              </w:rPr>
              <w:t>693</w:t>
            </w:r>
          </w:p>
        </w:tc>
        <w:tc>
          <w:tcPr>
            <w:tcW w:w="840" w:type="dxa"/>
            <w:shd w:val="clear" w:color="auto" w:fill="auto"/>
            <w:vAlign w:val="center"/>
            <w:hideMark/>
          </w:tcPr>
          <w:p w:rsidR="00CA76C9" w:rsidRPr="0074587A" w:rsidRDefault="00CA76C9" w:rsidP="001C095C">
            <w:pPr>
              <w:spacing w:line="240" w:lineRule="auto"/>
              <w:jc w:val="right"/>
              <w:rPr>
                <w:color w:val="000000"/>
              </w:rPr>
            </w:pPr>
            <w:r w:rsidRPr="0074587A">
              <w:rPr>
                <w:color w:val="000000"/>
              </w:rPr>
              <w:t>2.9</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803</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3.3</w:t>
            </w:r>
          </w:p>
        </w:tc>
        <w:tc>
          <w:tcPr>
            <w:tcW w:w="1035"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819</w:t>
            </w:r>
          </w:p>
        </w:tc>
        <w:tc>
          <w:tcPr>
            <w:tcW w:w="99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3.3</w:t>
            </w:r>
          </w:p>
        </w:tc>
        <w:tc>
          <w:tcPr>
            <w:tcW w:w="117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14</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D9D9D9" w:themeFill="background1" w:themeFillShade="D9"/>
            <w:vAlign w:val="center"/>
            <w:hideMark/>
          </w:tcPr>
          <w:p w:rsidR="00CA76C9" w:rsidRPr="000B3822" w:rsidRDefault="00CA76C9" w:rsidP="001C095C">
            <w:pPr>
              <w:spacing w:line="240" w:lineRule="auto"/>
              <w:rPr>
                <w:color w:val="000000"/>
              </w:rPr>
            </w:pPr>
            <w:r w:rsidRPr="000B3822">
              <w:rPr>
                <w:color w:val="000000"/>
              </w:rPr>
              <w:t>4D, Cohort 2</w:t>
            </w:r>
          </w:p>
        </w:tc>
        <w:tc>
          <w:tcPr>
            <w:tcW w:w="931" w:type="dxa"/>
            <w:shd w:val="clear" w:color="auto" w:fill="D9D9D9" w:themeFill="background1" w:themeFillShade="D9"/>
            <w:vAlign w:val="center"/>
            <w:hideMark/>
          </w:tcPr>
          <w:p w:rsidR="00CA76C9" w:rsidRPr="000B3822" w:rsidRDefault="00CA76C9" w:rsidP="001C095C">
            <w:pPr>
              <w:spacing w:line="240" w:lineRule="auto"/>
              <w:jc w:val="right"/>
              <w:rPr>
                <w:color w:val="000000"/>
              </w:rPr>
            </w:pPr>
            <w:r w:rsidRPr="000B3822">
              <w:rPr>
                <w:color w:val="000000"/>
              </w:rPr>
              <w:t>268</w:t>
            </w:r>
          </w:p>
        </w:tc>
        <w:tc>
          <w:tcPr>
            <w:tcW w:w="840" w:type="dxa"/>
            <w:shd w:val="clear" w:color="auto" w:fill="D9D9D9" w:themeFill="background1" w:themeFillShade="D9"/>
            <w:vAlign w:val="center"/>
            <w:hideMark/>
          </w:tcPr>
          <w:p w:rsidR="00CA76C9" w:rsidRPr="0074587A" w:rsidRDefault="00CA76C9" w:rsidP="001C095C">
            <w:pPr>
              <w:spacing w:line="240" w:lineRule="auto"/>
              <w:jc w:val="right"/>
              <w:rPr>
                <w:color w:val="000000"/>
              </w:rPr>
            </w:pPr>
            <w:r w:rsidRPr="0074587A">
              <w:rPr>
                <w:color w:val="000000"/>
              </w:rPr>
              <w:t>1.7</w:t>
            </w:r>
          </w:p>
        </w:tc>
        <w:tc>
          <w:tcPr>
            <w:tcW w:w="960" w:type="dxa"/>
            <w:shd w:val="clear" w:color="auto" w:fill="D9D9D9" w:themeFill="background1" w:themeFillShade="D9"/>
            <w:vAlign w:val="center"/>
            <w:hideMark/>
          </w:tcPr>
          <w:p w:rsidR="00CA76C9" w:rsidRPr="0074587A" w:rsidRDefault="00CA76C9" w:rsidP="001C095C">
            <w:pPr>
              <w:spacing w:line="240" w:lineRule="auto"/>
              <w:jc w:val="right"/>
              <w:rPr>
                <w:color w:val="000000"/>
              </w:rPr>
            </w:pPr>
            <w:r w:rsidRPr="0074587A">
              <w:rPr>
                <w:color w:val="000000"/>
              </w:rPr>
              <w:t>362</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2.2</w:t>
            </w:r>
          </w:p>
        </w:tc>
        <w:tc>
          <w:tcPr>
            <w:tcW w:w="1035"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464</w:t>
            </w:r>
          </w:p>
        </w:tc>
        <w:tc>
          <w:tcPr>
            <w:tcW w:w="99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2.9</w:t>
            </w:r>
          </w:p>
        </w:tc>
        <w:tc>
          <w:tcPr>
            <w:tcW w:w="117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72</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auto"/>
            <w:vAlign w:val="center"/>
            <w:hideMark/>
          </w:tcPr>
          <w:p w:rsidR="00CA76C9" w:rsidRPr="000B3822" w:rsidRDefault="00CA76C9" w:rsidP="001C095C">
            <w:pPr>
              <w:spacing w:line="240" w:lineRule="auto"/>
              <w:rPr>
                <w:color w:val="000000"/>
              </w:rPr>
            </w:pPr>
            <w:r w:rsidRPr="000B3822">
              <w:rPr>
                <w:color w:val="000000"/>
              </w:rPr>
              <w:t>4D &amp; AP</w:t>
            </w:r>
          </w:p>
        </w:tc>
        <w:tc>
          <w:tcPr>
            <w:tcW w:w="931" w:type="dxa"/>
            <w:shd w:val="clear" w:color="auto" w:fill="auto"/>
            <w:vAlign w:val="center"/>
            <w:hideMark/>
          </w:tcPr>
          <w:p w:rsidR="00CA76C9" w:rsidRPr="000B3822" w:rsidRDefault="00CA76C9" w:rsidP="001C095C">
            <w:pPr>
              <w:spacing w:line="240" w:lineRule="auto"/>
              <w:jc w:val="right"/>
              <w:rPr>
                <w:color w:val="000000"/>
              </w:rPr>
            </w:pPr>
            <w:r w:rsidRPr="000B3822">
              <w:rPr>
                <w:color w:val="000000"/>
              </w:rPr>
              <w:t>803</w:t>
            </w:r>
          </w:p>
        </w:tc>
        <w:tc>
          <w:tcPr>
            <w:tcW w:w="840" w:type="dxa"/>
            <w:shd w:val="clear" w:color="auto" w:fill="auto"/>
            <w:vAlign w:val="center"/>
            <w:hideMark/>
          </w:tcPr>
          <w:p w:rsidR="00CA76C9" w:rsidRPr="0074587A" w:rsidRDefault="00CA76C9" w:rsidP="001C095C">
            <w:pPr>
              <w:spacing w:line="240" w:lineRule="auto"/>
              <w:jc w:val="right"/>
              <w:rPr>
                <w:color w:val="000000"/>
              </w:rPr>
            </w:pPr>
            <w:r w:rsidRPr="0074587A">
              <w:rPr>
                <w:color w:val="000000"/>
              </w:rPr>
              <w:t>3.0</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1</w:t>
            </w:r>
            <w:r w:rsidR="00C439B2">
              <w:rPr>
                <w:color w:val="000000"/>
              </w:rPr>
              <w:t>,</w:t>
            </w:r>
            <w:r w:rsidRPr="0074587A">
              <w:rPr>
                <w:color w:val="000000"/>
              </w:rPr>
              <w:t>008</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3.5</w:t>
            </w:r>
          </w:p>
        </w:tc>
        <w:tc>
          <w:tcPr>
            <w:tcW w:w="1035"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1</w:t>
            </w:r>
            <w:r w:rsidR="00C439B2">
              <w:rPr>
                <w:color w:val="000000"/>
              </w:rPr>
              <w:t>,</w:t>
            </w:r>
            <w:r w:rsidRPr="0074587A">
              <w:rPr>
                <w:color w:val="000000"/>
              </w:rPr>
              <w:t>111</w:t>
            </w:r>
          </w:p>
        </w:tc>
        <w:tc>
          <w:tcPr>
            <w:tcW w:w="99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3.8</w:t>
            </w:r>
          </w:p>
        </w:tc>
        <w:tc>
          <w:tcPr>
            <w:tcW w:w="117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28</w:t>
            </w:r>
          </w:p>
        </w:tc>
      </w:tr>
      <w:tr w:rsidR="00CA76C9" w:rsidRPr="000B3822" w:rsidTr="001C095C">
        <w:trPr>
          <w:trHeight w:val="300"/>
        </w:trPr>
        <w:tc>
          <w:tcPr>
            <w:tcW w:w="1133" w:type="dxa"/>
            <w:vMerge/>
            <w:shd w:val="clear" w:color="auto" w:fill="D9D9D9" w:themeFill="background1" w:themeFillShade="D9"/>
            <w:vAlign w:val="center"/>
          </w:tcPr>
          <w:p w:rsidR="00CA76C9" w:rsidRPr="000B3822" w:rsidRDefault="00CA76C9" w:rsidP="002D1A0E">
            <w:pPr>
              <w:spacing w:line="240" w:lineRule="auto"/>
              <w:rPr>
                <w:color w:val="000000"/>
              </w:rPr>
            </w:pPr>
          </w:p>
        </w:tc>
        <w:tc>
          <w:tcPr>
            <w:tcW w:w="1629" w:type="dxa"/>
            <w:shd w:val="clear" w:color="auto" w:fill="D9D9D9" w:themeFill="background1" w:themeFillShade="D9"/>
            <w:vAlign w:val="center"/>
          </w:tcPr>
          <w:p w:rsidR="00CA76C9" w:rsidRPr="000B3822" w:rsidRDefault="00CA76C9" w:rsidP="001C095C">
            <w:pPr>
              <w:spacing w:line="240" w:lineRule="auto"/>
              <w:rPr>
                <w:color w:val="000000"/>
              </w:rPr>
            </w:pPr>
            <w:r w:rsidRPr="000B3822">
              <w:rPr>
                <w:color w:val="000000"/>
              </w:rPr>
              <w:t>4D, Not AP</w:t>
            </w:r>
          </w:p>
        </w:tc>
        <w:tc>
          <w:tcPr>
            <w:tcW w:w="931" w:type="dxa"/>
            <w:shd w:val="clear" w:color="auto" w:fill="D9D9D9" w:themeFill="background1" w:themeFillShade="D9"/>
            <w:vAlign w:val="center"/>
          </w:tcPr>
          <w:p w:rsidR="00CA76C9" w:rsidRPr="000B3822" w:rsidRDefault="00CA76C9" w:rsidP="001C095C">
            <w:pPr>
              <w:spacing w:line="240" w:lineRule="auto"/>
              <w:jc w:val="right"/>
              <w:rPr>
                <w:color w:val="000000"/>
              </w:rPr>
            </w:pPr>
            <w:r w:rsidRPr="000B3822">
              <w:rPr>
                <w:color w:val="000000"/>
              </w:rPr>
              <w:t>158</w:t>
            </w:r>
          </w:p>
        </w:tc>
        <w:tc>
          <w:tcPr>
            <w:tcW w:w="840" w:type="dxa"/>
            <w:shd w:val="clear" w:color="auto" w:fill="D9D9D9" w:themeFill="background1" w:themeFillShade="D9"/>
            <w:vAlign w:val="center"/>
          </w:tcPr>
          <w:p w:rsidR="00CA76C9" w:rsidRPr="0074587A" w:rsidRDefault="00CA76C9" w:rsidP="001C095C">
            <w:pPr>
              <w:spacing w:line="240" w:lineRule="auto"/>
              <w:jc w:val="right"/>
              <w:rPr>
                <w:color w:val="000000"/>
              </w:rPr>
            </w:pPr>
            <w:r w:rsidRPr="0074587A">
              <w:rPr>
                <w:color w:val="000000"/>
              </w:rPr>
              <w:t>1.2</w:t>
            </w:r>
          </w:p>
        </w:tc>
        <w:tc>
          <w:tcPr>
            <w:tcW w:w="960" w:type="dxa"/>
            <w:shd w:val="clear" w:color="auto" w:fill="D9D9D9" w:themeFill="background1" w:themeFillShade="D9"/>
            <w:noWrap/>
            <w:vAlign w:val="center"/>
          </w:tcPr>
          <w:p w:rsidR="00CA76C9" w:rsidRPr="0074587A" w:rsidRDefault="00CA76C9" w:rsidP="001C095C">
            <w:pPr>
              <w:spacing w:line="240" w:lineRule="auto"/>
              <w:jc w:val="right"/>
              <w:rPr>
                <w:color w:val="000000"/>
              </w:rPr>
            </w:pPr>
            <w:r w:rsidRPr="0074587A">
              <w:rPr>
                <w:color w:val="000000"/>
              </w:rPr>
              <w:t>169</w:t>
            </w:r>
          </w:p>
        </w:tc>
        <w:tc>
          <w:tcPr>
            <w:tcW w:w="960" w:type="dxa"/>
            <w:shd w:val="clear" w:color="auto" w:fill="D9D9D9" w:themeFill="background1" w:themeFillShade="D9"/>
            <w:vAlign w:val="center"/>
          </w:tcPr>
          <w:p w:rsidR="00CA76C9" w:rsidRPr="0074587A" w:rsidRDefault="00CA76C9" w:rsidP="001C095C">
            <w:pPr>
              <w:spacing w:line="240" w:lineRule="auto"/>
              <w:jc w:val="right"/>
              <w:rPr>
                <w:color w:val="000000"/>
              </w:rPr>
            </w:pPr>
            <w:r w:rsidRPr="0074587A">
              <w:rPr>
                <w:color w:val="000000"/>
              </w:rPr>
              <w:t>1.4</w:t>
            </w:r>
          </w:p>
        </w:tc>
        <w:tc>
          <w:tcPr>
            <w:tcW w:w="1035" w:type="dxa"/>
            <w:shd w:val="clear" w:color="auto" w:fill="D9D9D9" w:themeFill="background1" w:themeFillShade="D9"/>
            <w:noWrap/>
            <w:vAlign w:val="center"/>
          </w:tcPr>
          <w:p w:rsidR="00CA76C9" w:rsidRPr="0074587A" w:rsidRDefault="00CA76C9" w:rsidP="001C095C">
            <w:pPr>
              <w:spacing w:line="240" w:lineRule="auto"/>
              <w:jc w:val="right"/>
              <w:rPr>
                <w:color w:val="000000"/>
              </w:rPr>
            </w:pPr>
            <w:r w:rsidRPr="0074587A">
              <w:rPr>
                <w:color w:val="000000"/>
              </w:rPr>
              <w:t>181</w:t>
            </w:r>
          </w:p>
        </w:tc>
        <w:tc>
          <w:tcPr>
            <w:tcW w:w="990" w:type="dxa"/>
            <w:shd w:val="clear" w:color="auto" w:fill="D9D9D9" w:themeFill="background1" w:themeFillShade="D9"/>
            <w:noWrap/>
            <w:vAlign w:val="center"/>
          </w:tcPr>
          <w:p w:rsidR="00CA76C9" w:rsidRPr="0074587A" w:rsidRDefault="00CA76C9" w:rsidP="001C095C">
            <w:pPr>
              <w:spacing w:line="240" w:lineRule="auto"/>
              <w:jc w:val="right"/>
              <w:rPr>
                <w:color w:val="000000"/>
              </w:rPr>
            </w:pPr>
            <w:r w:rsidRPr="0074587A">
              <w:rPr>
                <w:color w:val="000000"/>
              </w:rPr>
              <w:t>1.4</w:t>
            </w:r>
          </w:p>
        </w:tc>
        <w:tc>
          <w:tcPr>
            <w:tcW w:w="1170" w:type="dxa"/>
            <w:shd w:val="clear" w:color="auto" w:fill="D9D9D9" w:themeFill="background1" w:themeFillShade="D9"/>
            <w:noWrap/>
            <w:vAlign w:val="center"/>
          </w:tcPr>
          <w:p w:rsidR="00CA76C9" w:rsidRPr="0074587A" w:rsidRDefault="00CA76C9" w:rsidP="001C095C">
            <w:pPr>
              <w:spacing w:line="240" w:lineRule="auto"/>
              <w:jc w:val="right"/>
              <w:rPr>
                <w:color w:val="000000"/>
              </w:rPr>
            </w:pPr>
            <w:r w:rsidRPr="0074587A">
              <w:rPr>
                <w:color w:val="000000"/>
              </w:rPr>
              <w:t>21</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auto"/>
            <w:vAlign w:val="center"/>
            <w:hideMark/>
          </w:tcPr>
          <w:p w:rsidR="00CA76C9" w:rsidRPr="000B3822" w:rsidRDefault="00CA76C9" w:rsidP="001C095C">
            <w:pPr>
              <w:spacing w:line="240" w:lineRule="auto"/>
              <w:rPr>
                <w:color w:val="000000"/>
              </w:rPr>
            </w:pPr>
            <w:r w:rsidRPr="000B3822">
              <w:rPr>
                <w:color w:val="000000"/>
              </w:rPr>
              <w:t>Pre-AP, Not 4D</w:t>
            </w:r>
          </w:p>
        </w:tc>
        <w:tc>
          <w:tcPr>
            <w:tcW w:w="931" w:type="dxa"/>
            <w:shd w:val="clear" w:color="auto" w:fill="auto"/>
            <w:vAlign w:val="center"/>
            <w:hideMark/>
          </w:tcPr>
          <w:p w:rsidR="00CA76C9" w:rsidRPr="000B3822" w:rsidRDefault="00CA76C9" w:rsidP="001C095C">
            <w:pPr>
              <w:spacing w:line="240" w:lineRule="auto"/>
              <w:jc w:val="right"/>
              <w:rPr>
                <w:color w:val="000000"/>
              </w:rPr>
            </w:pPr>
            <w:r w:rsidRPr="000B3822">
              <w:rPr>
                <w:color w:val="000000"/>
              </w:rPr>
              <w:t>363</w:t>
            </w:r>
          </w:p>
        </w:tc>
        <w:tc>
          <w:tcPr>
            <w:tcW w:w="840" w:type="dxa"/>
            <w:shd w:val="clear" w:color="auto" w:fill="auto"/>
            <w:vAlign w:val="center"/>
            <w:hideMark/>
          </w:tcPr>
          <w:p w:rsidR="00CA76C9" w:rsidRPr="0074587A" w:rsidRDefault="00CA76C9" w:rsidP="001C095C">
            <w:pPr>
              <w:spacing w:line="240" w:lineRule="auto"/>
              <w:jc w:val="right"/>
              <w:rPr>
                <w:color w:val="000000"/>
              </w:rPr>
            </w:pPr>
            <w:r w:rsidRPr="0074587A">
              <w:rPr>
                <w:color w:val="000000"/>
              </w:rPr>
              <w:t>1.5</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412</w:t>
            </w:r>
          </w:p>
        </w:tc>
        <w:tc>
          <w:tcPr>
            <w:tcW w:w="960" w:type="dxa"/>
            <w:shd w:val="clear" w:color="auto" w:fill="auto"/>
            <w:vAlign w:val="center"/>
            <w:hideMark/>
          </w:tcPr>
          <w:p w:rsidR="00CA76C9" w:rsidRPr="0074587A" w:rsidRDefault="00CA76C9" w:rsidP="001C095C">
            <w:pPr>
              <w:spacing w:line="240" w:lineRule="auto"/>
              <w:jc w:val="right"/>
              <w:rPr>
                <w:color w:val="000000"/>
              </w:rPr>
            </w:pPr>
            <w:r w:rsidRPr="0074587A">
              <w:rPr>
                <w:color w:val="000000"/>
              </w:rPr>
              <w:t>1.6</w:t>
            </w:r>
          </w:p>
        </w:tc>
        <w:tc>
          <w:tcPr>
            <w:tcW w:w="1035"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464</w:t>
            </w:r>
          </w:p>
        </w:tc>
        <w:tc>
          <w:tcPr>
            <w:tcW w:w="99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1.7</w:t>
            </w:r>
          </w:p>
        </w:tc>
        <w:tc>
          <w:tcPr>
            <w:tcW w:w="117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16</w:t>
            </w:r>
          </w:p>
        </w:tc>
      </w:tr>
      <w:tr w:rsidR="00CA76C9" w:rsidRPr="000B3822" w:rsidTr="001C095C">
        <w:trPr>
          <w:trHeight w:val="300"/>
        </w:trPr>
        <w:tc>
          <w:tcPr>
            <w:tcW w:w="1133" w:type="dxa"/>
            <w:vMerge w:val="restart"/>
            <w:shd w:val="clear" w:color="auto" w:fill="D9D9D9" w:themeFill="background1" w:themeFillShade="D9"/>
            <w:vAlign w:val="center"/>
            <w:hideMark/>
          </w:tcPr>
          <w:p w:rsidR="00CA76C9" w:rsidRPr="000B3822" w:rsidRDefault="00CA76C9" w:rsidP="002D1A0E">
            <w:pPr>
              <w:spacing w:line="240" w:lineRule="auto"/>
              <w:jc w:val="center"/>
              <w:rPr>
                <w:color w:val="000000"/>
              </w:rPr>
            </w:pPr>
            <w:r w:rsidRPr="000B3822">
              <w:rPr>
                <w:color w:val="000000"/>
              </w:rPr>
              <w:t>ELA, Math, and Science Combined</w:t>
            </w:r>
          </w:p>
        </w:tc>
        <w:tc>
          <w:tcPr>
            <w:tcW w:w="1629" w:type="dxa"/>
            <w:shd w:val="clear" w:color="auto" w:fill="D9D9D9" w:themeFill="background1" w:themeFillShade="D9"/>
            <w:vAlign w:val="center"/>
            <w:hideMark/>
          </w:tcPr>
          <w:p w:rsidR="00CA76C9" w:rsidRPr="000B3822" w:rsidRDefault="00CA76C9" w:rsidP="001C095C">
            <w:pPr>
              <w:spacing w:line="240" w:lineRule="auto"/>
              <w:rPr>
                <w:color w:val="000000"/>
              </w:rPr>
            </w:pPr>
            <w:r w:rsidRPr="000B3822">
              <w:rPr>
                <w:color w:val="000000"/>
              </w:rPr>
              <w:t>Whole State</w:t>
            </w:r>
          </w:p>
        </w:tc>
        <w:tc>
          <w:tcPr>
            <w:tcW w:w="931" w:type="dxa"/>
            <w:shd w:val="clear" w:color="auto" w:fill="D9D9D9" w:themeFill="background1" w:themeFillShade="D9"/>
            <w:vAlign w:val="center"/>
            <w:hideMark/>
          </w:tcPr>
          <w:p w:rsidR="00CA76C9" w:rsidRPr="000B3822" w:rsidRDefault="00CA76C9" w:rsidP="001C095C">
            <w:pPr>
              <w:spacing w:line="240" w:lineRule="auto"/>
              <w:jc w:val="right"/>
              <w:rPr>
                <w:color w:val="000000"/>
              </w:rPr>
            </w:pPr>
            <w:r w:rsidRPr="000B3822">
              <w:rPr>
                <w:color w:val="000000"/>
              </w:rPr>
              <w:t>5</w:t>
            </w:r>
            <w:r w:rsidR="00C439B2">
              <w:rPr>
                <w:color w:val="000000"/>
              </w:rPr>
              <w:t>,</w:t>
            </w:r>
            <w:r w:rsidRPr="000B3822">
              <w:rPr>
                <w:color w:val="000000"/>
              </w:rPr>
              <w:t>434</w:t>
            </w:r>
          </w:p>
        </w:tc>
        <w:tc>
          <w:tcPr>
            <w:tcW w:w="840" w:type="dxa"/>
            <w:shd w:val="clear" w:color="auto" w:fill="D9D9D9" w:themeFill="background1" w:themeFillShade="D9"/>
            <w:vAlign w:val="center"/>
            <w:hideMark/>
          </w:tcPr>
          <w:p w:rsidR="00CA76C9" w:rsidRPr="0074587A" w:rsidRDefault="00CA76C9" w:rsidP="001C095C">
            <w:pPr>
              <w:spacing w:line="240" w:lineRule="auto"/>
              <w:jc w:val="right"/>
              <w:rPr>
                <w:color w:val="000000"/>
              </w:rPr>
            </w:pPr>
            <w:r w:rsidRPr="0074587A">
              <w:rPr>
                <w:color w:val="000000"/>
              </w:rPr>
              <w:t>4.4</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6</w:t>
            </w:r>
            <w:r w:rsidR="00C439B2">
              <w:rPr>
                <w:color w:val="000000"/>
              </w:rPr>
              <w:t>,</w:t>
            </w:r>
            <w:r w:rsidRPr="0074587A">
              <w:rPr>
                <w:color w:val="000000"/>
              </w:rPr>
              <w:t>631</w:t>
            </w:r>
          </w:p>
        </w:tc>
        <w:tc>
          <w:tcPr>
            <w:tcW w:w="96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5.2</w:t>
            </w:r>
          </w:p>
        </w:tc>
        <w:tc>
          <w:tcPr>
            <w:tcW w:w="1035"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7</w:t>
            </w:r>
            <w:r w:rsidR="00C439B2">
              <w:rPr>
                <w:color w:val="000000"/>
              </w:rPr>
              <w:t>,</w:t>
            </w:r>
            <w:r w:rsidRPr="0074587A">
              <w:rPr>
                <w:color w:val="000000"/>
              </w:rPr>
              <w:t>235</w:t>
            </w:r>
          </w:p>
        </w:tc>
        <w:tc>
          <w:tcPr>
            <w:tcW w:w="99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5.6</w:t>
            </w:r>
          </w:p>
        </w:tc>
        <w:tc>
          <w:tcPr>
            <w:tcW w:w="1170" w:type="dxa"/>
            <w:shd w:val="clear" w:color="auto" w:fill="D9D9D9" w:themeFill="background1" w:themeFillShade="D9"/>
            <w:noWrap/>
            <w:vAlign w:val="center"/>
            <w:hideMark/>
          </w:tcPr>
          <w:p w:rsidR="00CA76C9" w:rsidRPr="0074587A" w:rsidRDefault="00CA76C9" w:rsidP="001C095C">
            <w:pPr>
              <w:spacing w:line="240" w:lineRule="auto"/>
              <w:jc w:val="right"/>
              <w:rPr>
                <w:color w:val="000000"/>
              </w:rPr>
            </w:pPr>
            <w:r w:rsidRPr="0074587A">
              <w:rPr>
                <w:color w:val="000000"/>
              </w:rPr>
              <w:t>26</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auto"/>
            <w:vAlign w:val="center"/>
            <w:hideMark/>
          </w:tcPr>
          <w:p w:rsidR="00CA76C9" w:rsidRPr="000B3822" w:rsidRDefault="00CA76C9" w:rsidP="001C095C">
            <w:pPr>
              <w:spacing w:line="240" w:lineRule="auto"/>
              <w:rPr>
                <w:color w:val="000000"/>
              </w:rPr>
            </w:pPr>
            <w:r w:rsidRPr="000B3822">
              <w:rPr>
                <w:color w:val="000000"/>
              </w:rPr>
              <w:t>Project 4D</w:t>
            </w:r>
          </w:p>
        </w:tc>
        <w:tc>
          <w:tcPr>
            <w:tcW w:w="931" w:type="dxa"/>
            <w:shd w:val="clear" w:color="auto" w:fill="auto"/>
            <w:vAlign w:val="center"/>
            <w:hideMark/>
          </w:tcPr>
          <w:p w:rsidR="00CA76C9" w:rsidRPr="000B3822" w:rsidRDefault="00CA76C9" w:rsidP="001C095C">
            <w:pPr>
              <w:spacing w:line="240" w:lineRule="auto"/>
              <w:jc w:val="right"/>
              <w:rPr>
                <w:color w:val="000000"/>
              </w:rPr>
            </w:pPr>
            <w:r w:rsidRPr="000B3822">
              <w:rPr>
                <w:color w:val="000000"/>
              </w:rPr>
              <w:t>2</w:t>
            </w:r>
            <w:r w:rsidR="00C439B2">
              <w:rPr>
                <w:color w:val="000000"/>
              </w:rPr>
              <w:t>,</w:t>
            </w:r>
            <w:r w:rsidRPr="000B3822">
              <w:rPr>
                <w:color w:val="000000"/>
              </w:rPr>
              <w:t>514</w:t>
            </w:r>
          </w:p>
        </w:tc>
        <w:tc>
          <w:tcPr>
            <w:tcW w:w="840" w:type="dxa"/>
            <w:shd w:val="clear" w:color="auto" w:fill="auto"/>
            <w:vAlign w:val="center"/>
            <w:hideMark/>
          </w:tcPr>
          <w:p w:rsidR="00CA76C9" w:rsidRPr="0074587A" w:rsidRDefault="00CA76C9" w:rsidP="001C095C">
            <w:pPr>
              <w:spacing w:line="240" w:lineRule="auto"/>
              <w:jc w:val="right"/>
              <w:rPr>
                <w:color w:val="000000"/>
              </w:rPr>
            </w:pPr>
            <w:r w:rsidRPr="0074587A">
              <w:rPr>
                <w:color w:val="000000"/>
              </w:rPr>
              <w:t>6.3</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3</w:t>
            </w:r>
            <w:r w:rsidR="00C439B2">
              <w:rPr>
                <w:color w:val="000000"/>
              </w:rPr>
              <w:t>,</w:t>
            </w:r>
            <w:r w:rsidRPr="0074587A">
              <w:rPr>
                <w:color w:val="000000"/>
              </w:rPr>
              <w:t>207</w:t>
            </w:r>
          </w:p>
        </w:tc>
        <w:tc>
          <w:tcPr>
            <w:tcW w:w="96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7.8</w:t>
            </w:r>
          </w:p>
        </w:tc>
        <w:tc>
          <w:tcPr>
            <w:tcW w:w="1035"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3</w:t>
            </w:r>
            <w:r w:rsidR="00C439B2">
              <w:rPr>
                <w:color w:val="000000"/>
              </w:rPr>
              <w:t>,</w:t>
            </w:r>
            <w:r w:rsidRPr="0074587A">
              <w:rPr>
                <w:color w:val="000000"/>
              </w:rPr>
              <w:t>454</w:t>
            </w:r>
          </w:p>
        </w:tc>
        <w:tc>
          <w:tcPr>
            <w:tcW w:w="99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8.3</w:t>
            </w:r>
          </w:p>
        </w:tc>
        <w:tc>
          <w:tcPr>
            <w:tcW w:w="1170" w:type="dxa"/>
            <w:shd w:val="clear" w:color="auto" w:fill="auto"/>
            <w:noWrap/>
            <w:vAlign w:val="center"/>
            <w:hideMark/>
          </w:tcPr>
          <w:p w:rsidR="00CA76C9" w:rsidRPr="0074587A" w:rsidRDefault="00CA76C9" w:rsidP="001C095C">
            <w:pPr>
              <w:spacing w:line="240" w:lineRule="auto"/>
              <w:jc w:val="right"/>
              <w:rPr>
                <w:color w:val="000000"/>
              </w:rPr>
            </w:pPr>
            <w:r w:rsidRPr="0074587A">
              <w:rPr>
                <w:color w:val="000000"/>
              </w:rPr>
              <w:t>32</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D9D9D9" w:themeFill="background1" w:themeFillShade="D9"/>
            <w:vAlign w:val="center"/>
            <w:hideMark/>
          </w:tcPr>
          <w:p w:rsidR="00CA76C9" w:rsidRPr="000B3822" w:rsidRDefault="00CA76C9" w:rsidP="001C095C">
            <w:pPr>
              <w:spacing w:line="240" w:lineRule="auto"/>
              <w:rPr>
                <w:color w:val="000000"/>
              </w:rPr>
            </w:pPr>
            <w:r w:rsidRPr="000B3822">
              <w:rPr>
                <w:color w:val="000000"/>
              </w:rPr>
              <w:t>4D, Cohort 1</w:t>
            </w:r>
          </w:p>
        </w:tc>
        <w:tc>
          <w:tcPr>
            <w:tcW w:w="931" w:type="dxa"/>
            <w:shd w:val="clear" w:color="auto" w:fill="D9D9D9" w:themeFill="background1" w:themeFillShade="D9"/>
            <w:vAlign w:val="center"/>
            <w:hideMark/>
          </w:tcPr>
          <w:p w:rsidR="00CA76C9" w:rsidRPr="000B3822" w:rsidRDefault="00CA76C9" w:rsidP="001C095C">
            <w:pPr>
              <w:spacing w:line="240" w:lineRule="auto"/>
              <w:jc w:val="right"/>
              <w:rPr>
                <w:color w:val="000000"/>
              </w:rPr>
            </w:pPr>
            <w:r w:rsidRPr="000B3822">
              <w:rPr>
                <w:color w:val="000000"/>
              </w:rPr>
              <w:t>1</w:t>
            </w:r>
            <w:r w:rsidR="00C439B2">
              <w:rPr>
                <w:color w:val="000000"/>
              </w:rPr>
              <w:t>,</w:t>
            </w:r>
            <w:r w:rsidRPr="000B3822">
              <w:rPr>
                <w:color w:val="000000"/>
              </w:rPr>
              <w:t>710</w:t>
            </w:r>
          </w:p>
        </w:tc>
        <w:tc>
          <w:tcPr>
            <w:tcW w:w="840" w:type="dxa"/>
            <w:shd w:val="clear" w:color="auto" w:fill="D9D9D9" w:themeFill="background1" w:themeFillShade="D9"/>
            <w:vAlign w:val="center"/>
            <w:hideMark/>
          </w:tcPr>
          <w:p w:rsidR="00CA76C9" w:rsidRPr="000B3822" w:rsidRDefault="00CA76C9" w:rsidP="001C095C">
            <w:pPr>
              <w:spacing w:line="240" w:lineRule="auto"/>
              <w:jc w:val="right"/>
              <w:rPr>
                <w:color w:val="000000"/>
              </w:rPr>
            </w:pPr>
            <w:r w:rsidRPr="000B3822">
              <w:rPr>
                <w:color w:val="000000"/>
              </w:rPr>
              <w:t>7.3</w:t>
            </w:r>
          </w:p>
        </w:tc>
        <w:tc>
          <w:tcPr>
            <w:tcW w:w="960" w:type="dxa"/>
            <w:shd w:val="clear" w:color="auto" w:fill="D9D9D9" w:themeFill="background1" w:themeFillShade="D9"/>
            <w:noWrap/>
            <w:vAlign w:val="center"/>
            <w:hideMark/>
          </w:tcPr>
          <w:p w:rsidR="00CA76C9" w:rsidRPr="000B3822" w:rsidRDefault="00CA76C9" w:rsidP="001C095C">
            <w:pPr>
              <w:spacing w:line="240" w:lineRule="auto"/>
              <w:jc w:val="right"/>
              <w:rPr>
                <w:color w:val="000000"/>
              </w:rPr>
            </w:pPr>
            <w:r w:rsidRPr="000B3822">
              <w:rPr>
                <w:color w:val="000000"/>
              </w:rPr>
              <w:t>2</w:t>
            </w:r>
            <w:r w:rsidR="00C439B2">
              <w:rPr>
                <w:color w:val="000000"/>
              </w:rPr>
              <w:t>,</w:t>
            </w:r>
            <w:r w:rsidRPr="000B3822">
              <w:rPr>
                <w:color w:val="000000"/>
              </w:rPr>
              <w:t>218</w:t>
            </w:r>
          </w:p>
        </w:tc>
        <w:tc>
          <w:tcPr>
            <w:tcW w:w="960" w:type="dxa"/>
            <w:shd w:val="clear" w:color="auto" w:fill="D9D9D9" w:themeFill="background1" w:themeFillShade="D9"/>
            <w:noWrap/>
            <w:vAlign w:val="center"/>
            <w:hideMark/>
          </w:tcPr>
          <w:p w:rsidR="00CA76C9" w:rsidRPr="000B3822" w:rsidRDefault="00CA76C9" w:rsidP="001C095C">
            <w:pPr>
              <w:spacing w:line="240" w:lineRule="auto"/>
              <w:jc w:val="right"/>
              <w:rPr>
                <w:color w:val="000000"/>
              </w:rPr>
            </w:pPr>
            <w:r w:rsidRPr="000B3822">
              <w:rPr>
                <w:color w:val="000000"/>
              </w:rPr>
              <w:t>9.2</w:t>
            </w:r>
          </w:p>
        </w:tc>
        <w:tc>
          <w:tcPr>
            <w:tcW w:w="1035" w:type="dxa"/>
            <w:shd w:val="clear" w:color="auto" w:fill="D9D9D9" w:themeFill="background1" w:themeFillShade="D9"/>
            <w:noWrap/>
            <w:vAlign w:val="center"/>
            <w:hideMark/>
          </w:tcPr>
          <w:p w:rsidR="00CA76C9" w:rsidRPr="000B3822" w:rsidRDefault="00CA76C9" w:rsidP="001C095C">
            <w:pPr>
              <w:spacing w:line="240" w:lineRule="auto"/>
              <w:jc w:val="right"/>
              <w:rPr>
                <w:color w:val="000000"/>
              </w:rPr>
            </w:pPr>
            <w:r w:rsidRPr="000B3822">
              <w:rPr>
                <w:color w:val="000000"/>
              </w:rPr>
              <w:t>2</w:t>
            </w:r>
            <w:r w:rsidR="00C439B2">
              <w:rPr>
                <w:color w:val="000000"/>
              </w:rPr>
              <w:t>,</w:t>
            </w:r>
            <w:r w:rsidRPr="000B3822">
              <w:rPr>
                <w:color w:val="000000"/>
              </w:rPr>
              <w:t>261</w:t>
            </w:r>
          </w:p>
        </w:tc>
        <w:tc>
          <w:tcPr>
            <w:tcW w:w="990" w:type="dxa"/>
            <w:shd w:val="clear" w:color="auto" w:fill="D9D9D9" w:themeFill="background1" w:themeFillShade="D9"/>
            <w:noWrap/>
            <w:vAlign w:val="center"/>
            <w:hideMark/>
          </w:tcPr>
          <w:p w:rsidR="00CA76C9" w:rsidRPr="000B3822" w:rsidRDefault="00CA76C9" w:rsidP="001C095C">
            <w:pPr>
              <w:spacing w:line="240" w:lineRule="auto"/>
              <w:jc w:val="right"/>
              <w:rPr>
                <w:color w:val="000000"/>
              </w:rPr>
            </w:pPr>
            <w:r w:rsidRPr="000B3822">
              <w:rPr>
                <w:color w:val="000000"/>
              </w:rPr>
              <w:t>9.1</w:t>
            </w:r>
          </w:p>
        </w:tc>
        <w:tc>
          <w:tcPr>
            <w:tcW w:w="1170" w:type="dxa"/>
            <w:shd w:val="clear" w:color="auto" w:fill="D9D9D9" w:themeFill="background1" w:themeFillShade="D9"/>
            <w:noWrap/>
            <w:vAlign w:val="center"/>
            <w:hideMark/>
          </w:tcPr>
          <w:p w:rsidR="00CA76C9" w:rsidRPr="000B3822" w:rsidRDefault="00CA76C9" w:rsidP="001C095C">
            <w:pPr>
              <w:spacing w:line="240" w:lineRule="auto"/>
              <w:jc w:val="right"/>
              <w:rPr>
                <w:color w:val="000000"/>
              </w:rPr>
            </w:pPr>
            <w:r w:rsidRPr="000B3822">
              <w:rPr>
                <w:color w:val="000000"/>
              </w:rPr>
              <w:t>25</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auto"/>
            <w:vAlign w:val="center"/>
            <w:hideMark/>
          </w:tcPr>
          <w:p w:rsidR="00CA76C9" w:rsidRPr="000B3822" w:rsidRDefault="00CA76C9" w:rsidP="001C095C">
            <w:pPr>
              <w:spacing w:line="240" w:lineRule="auto"/>
              <w:rPr>
                <w:color w:val="000000"/>
              </w:rPr>
            </w:pPr>
            <w:r w:rsidRPr="000B3822">
              <w:rPr>
                <w:color w:val="000000"/>
              </w:rPr>
              <w:t>4D, Cohort 2</w:t>
            </w:r>
          </w:p>
        </w:tc>
        <w:tc>
          <w:tcPr>
            <w:tcW w:w="931" w:type="dxa"/>
            <w:shd w:val="clear" w:color="auto" w:fill="auto"/>
            <w:vAlign w:val="center"/>
            <w:hideMark/>
          </w:tcPr>
          <w:p w:rsidR="00CA76C9" w:rsidRPr="000B3822" w:rsidRDefault="00CA76C9" w:rsidP="001C095C">
            <w:pPr>
              <w:spacing w:line="240" w:lineRule="auto"/>
              <w:jc w:val="right"/>
              <w:rPr>
                <w:color w:val="000000"/>
              </w:rPr>
            </w:pPr>
            <w:r w:rsidRPr="000B3822">
              <w:rPr>
                <w:color w:val="000000"/>
              </w:rPr>
              <w:t>804</w:t>
            </w:r>
          </w:p>
        </w:tc>
        <w:tc>
          <w:tcPr>
            <w:tcW w:w="840" w:type="dxa"/>
            <w:shd w:val="clear" w:color="auto" w:fill="auto"/>
            <w:vAlign w:val="center"/>
            <w:hideMark/>
          </w:tcPr>
          <w:p w:rsidR="00CA76C9" w:rsidRPr="000B3822" w:rsidRDefault="00CA76C9" w:rsidP="001C095C">
            <w:pPr>
              <w:spacing w:line="240" w:lineRule="auto"/>
              <w:jc w:val="right"/>
              <w:rPr>
                <w:color w:val="000000"/>
              </w:rPr>
            </w:pPr>
            <w:r w:rsidRPr="000B3822">
              <w:rPr>
                <w:color w:val="000000"/>
              </w:rPr>
              <w:t>5</w:t>
            </w:r>
            <w:r>
              <w:rPr>
                <w:color w:val="000000"/>
              </w:rPr>
              <w:t>.0</w:t>
            </w:r>
          </w:p>
        </w:tc>
        <w:tc>
          <w:tcPr>
            <w:tcW w:w="960" w:type="dxa"/>
            <w:shd w:val="clear" w:color="auto" w:fill="auto"/>
            <w:noWrap/>
            <w:vAlign w:val="center"/>
            <w:hideMark/>
          </w:tcPr>
          <w:p w:rsidR="00CA76C9" w:rsidRPr="000B3822" w:rsidRDefault="00CA76C9" w:rsidP="001C095C">
            <w:pPr>
              <w:spacing w:line="240" w:lineRule="auto"/>
              <w:jc w:val="right"/>
              <w:rPr>
                <w:color w:val="000000"/>
              </w:rPr>
            </w:pPr>
            <w:r w:rsidRPr="000B3822">
              <w:rPr>
                <w:color w:val="000000"/>
              </w:rPr>
              <w:t>977</w:t>
            </w:r>
          </w:p>
        </w:tc>
        <w:tc>
          <w:tcPr>
            <w:tcW w:w="960" w:type="dxa"/>
            <w:shd w:val="clear" w:color="auto" w:fill="auto"/>
            <w:noWrap/>
            <w:vAlign w:val="center"/>
            <w:hideMark/>
          </w:tcPr>
          <w:p w:rsidR="00CA76C9" w:rsidRPr="000B3822" w:rsidRDefault="00CA76C9" w:rsidP="001C095C">
            <w:pPr>
              <w:spacing w:line="240" w:lineRule="auto"/>
              <w:jc w:val="right"/>
              <w:rPr>
                <w:color w:val="000000"/>
              </w:rPr>
            </w:pPr>
            <w:r w:rsidRPr="000B3822">
              <w:rPr>
                <w:color w:val="000000"/>
              </w:rPr>
              <w:t>6.1</w:t>
            </w:r>
          </w:p>
        </w:tc>
        <w:tc>
          <w:tcPr>
            <w:tcW w:w="1035" w:type="dxa"/>
            <w:shd w:val="clear" w:color="auto" w:fill="auto"/>
            <w:noWrap/>
            <w:vAlign w:val="center"/>
            <w:hideMark/>
          </w:tcPr>
          <w:p w:rsidR="00CA76C9" w:rsidRPr="000B3822" w:rsidRDefault="00CA76C9" w:rsidP="001C095C">
            <w:pPr>
              <w:spacing w:line="240" w:lineRule="auto"/>
              <w:jc w:val="right"/>
              <w:rPr>
                <w:color w:val="000000"/>
              </w:rPr>
            </w:pPr>
            <w:r w:rsidRPr="000B3822">
              <w:rPr>
                <w:color w:val="000000"/>
              </w:rPr>
              <w:t>1</w:t>
            </w:r>
            <w:r w:rsidR="00C439B2">
              <w:rPr>
                <w:color w:val="000000"/>
              </w:rPr>
              <w:t>,</w:t>
            </w:r>
            <w:r w:rsidRPr="000B3822">
              <w:rPr>
                <w:color w:val="000000"/>
              </w:rPr>
              <w:t>184</w:t>
            </w:r>
          </w:p>
        </w:tc>
        <w:tc>
          <w:tcPr>
            <w:tcW w:w="990" w:type="dxa"/>
            <w:shd w:val="clear" w:color="auto" w:fill="auto"/>
            <w:noWrap/>
            <w:vAlign w:val="center"/>
            <w:hideMark/>
          </w:tcPr>
          <w:p w:rsidR="00CA76C9" w:rsidRPr="000B3822" w:rsidRDefault="00CA76C9" w:rsidP="001C095C">
            <w:pPr>
              <w:spacing w:line="240" w:lineRule="auto"/>
              <w:jc w:val="right"/>
              <w:rPr>
                <w:color w:val="000000"/>
              </w:rPr>
            </w:pPr>
            <w:r w:rsidRPr="000B3822">
              <w:rPr>
                <w:color w:val="000000"/>
              </w:rPr>
              <w:t>7.5</w:t>
            </w:r>
          </w:p>
        </w:tc>
        <w:tc>
          <w:tcPr>
            <w:tcW w:w="1170" w:type="dxa"/>
            <w:shd w:val="clear" w:color="auto" w:fill="auto"/>
            <w:noWrap/>
            <w:vAlign w:val="center"/>
            <w:hideMark/>
          </w:tcPr>
          <w:p w:rsidR="00CA76C9" w:rsidRPr="000B3822" w:rsidRDefault="00CA76C9" w:rsidP="001C095C">
            <w:pPr>
              <w:spacing w:line="240" w:lineRule="auto"/>
              <w:jc w:val="right"/>
              <w:rPr>
                <w:color w:val="000000"/>
              </w:rPr>
            </w:pPr>
            <w:r w:rsidRPr="000B3822">
              <w:rPr>
                <w:color w:val="000000"/>
              </w:rPr>
              <w:t>49</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D9D9D9" w:themeFill="background1" w:themeFillShade="D9"/>
            <w:vAlign w:val="center"/>
            <w:hideMark/>
          </w:tcPr>
          <w:p w:rsidR="00CA76C9" w:rsidRPr="000B3822" w:rsidRDefault="00CA76C9" w:rsidP="001C095C">
            <w:pPr>
              <w:spacing w:line="240" w:lineRule="auto"/>
              <w:rPr>
                <w:color w:val="000000"/>
              </w:rPr>
            </w:pPr>
            <w:r w:rsidRPr="000B3822">
              <w:rPr>
                <w:color w:val="000000"/>
              </w:rPr>
              <w:t>4D &amp; AP</w:t>
            </w:r>
          </w:p>
        </w:tc>
        <w:tc>
          <w:tcPr>
            <w:tcW w:w="931" w:type="dxa"/>
            <w:shd w:val="clear" w:color="auto" w:fill="D9D9D9" w:themeFill="background1" w:themeFillShade="D9"/>
            <w:vAlign w:val="center"/>
            <w:hideMark/>
          </w:tcPr>
          <w:p w:rsidR="00CA76C9" w:rsidRPr="000B3822" w:rsidRDefault="00CA76C9" w:rsidP="001C095C">
            <w:pPr>
              <w:spacing w:line="240" w:lineRule="auto"/>
              <w:jc w:val="right"/>
              <w:rPr>
                <w:color w:val="000000"/>
              </w:rPr>
            </w:pPr>
            <w:r w:rsidRPr="000B3822">
              <w:rPr>
                <w:color w:val="000000"/>
              </w:rPr>
              <w:t>2</w:t>
            </w:r>
            <w:r w:rsidR="00C439B2">
              <w:rPr>
                <w:color w:val="000000"/>
              </w:rPr>
              <w:t>,</w:t>
            </w:r>
            <w:r w:rsidRPr="000B3822">
              <w:rPr>
                <w:color w:val="000000"/>
              </w:rPr>
              <w:t>175</w:t>
            </w:r>
          </w:p>
        </w:tc>
        <w:tc>
          <w:tcPr>
            <w:tcW w:w="840" w:type="dxa"/>
            <w:shd w:val="clear" w:color="auto" w:fill="D9D9D9" w:themeFill="background1" w:themeFillShade="D9"/>
            <w:vAlign w:val="center"/>
            <w:hideMark/>
          </w:tcPr>
          <w:p w:rsidR="00CA76C9" w:rsidRPr="000B3822" w:rsidRDefault="00CA76C9" w:rsidP="001C095C">
            <w:pPr>
              <w:spacing w:line="240" w:lineRule="auto"/>
              <w:jc w:val="right"/>
              <w:rPr>
                <w:color w:val="000000"/>
              </w:rPr>
            </w:pPr>
            <w:r w:rsidRPr="000B3822">
              <w:rPr>
                <w:color w:val="000000"/>
              </w:rPr>
              <w:t>8.1</w:t>
            </w:r>
          </w:p>
        </w:tc>
        <w:tc>
          <w:tcPr>
            <w:tcW w:w="960" w:type="dxa"/>
            <w:shd w:val="clear" w:color="auto" w:fill="D9D9D9" w:themeFill="background1" w:themeFillShade="D9"/>
            <w:noWrap/>
            <w:vAlign w:val="center"/>
            <w:hideMark/>
          </w:tcPr>
          <w:p w:rsidR="00CA76C9" w:rsidRPr="000B3822" w:rsidRDefault="00CA76C9" w:rsidP="001C095C">
            <w:pPr>
              <w:spacing w:line="240" w:lineRule="auto"/>
              <w:jc w:val="right"/>
              <w:rPr>
                <w:color w:val="000000"/>
              </w:rPr>
            </w:pPr>
            <w:r w:rsidRPr="000B3822">
              <w:rPr>
                <w:color w:val="000000"/>
              </w:rPr>
              <w:t>2</w:t>
            </w:r>
            <w:r w:rsidR="00C439B2">
              <w:rPr>
                <w:color w:val="000000"/>
              </w:rPr>
              <w:t>,</w:t>
            </w:r>
            <w:r w:rsidRPr="000B3822">
              <w:rPr>
                <w:color w:val="000000"/>
              </w:rPr>
              <w:t>798</w:t>
            </w:r>
          </w:p>
        </w:tc>
        <w:tc>
          <w:tcPr>
            <w:tcW w:w="960" w:type="dxa"/>
            <w:shd w:val="clear" w:color="auto" w:fill="D9D9D9" w:themeFill="background1" w:themeFillShade="D9"/>
            <w:noWrap/>
            <w:vAlign w:val="center"/>
            <w:hideMark/>
          </w:tcPr>
          <w:p w:rsidR="00CA76C9" w:rsidRPr="000B3822" w:rsidRDefault="00CA76C9" w:rsidP="001C095C">
            <w:pPr>
              <w:spacing w:line="240" w:lineRule="auto"/>
              <w:jc w:val="right"/>
              <w:rPr>
                <w:color w:val="000000"/>
              </w:rPr>
            </w:pPr>
            <w:r w:rsidRPr="000B3822">
              <w:rPr>
                <w:color w:val="000000"/>
              </w:rPr>
              <w:t>9.8</w:t>
            </w:r>
          </w:p>
        </w:tc>
        <w:tc>
          <w:tcPr>
            <w:tcW w:w="1035" w:type="dxa"/>
            <w:shd w:val="clear" w:color="auto" w:fill="D9D9D9" w:themeFill="background1" w:themeFillShade="D9"/>
            <w:noWrap/>
            <w:vAlign w:val="center"/>
            <w:hideMark/>
          </w:tcPr>
          <w:p w:rsidR="00CA76C9" w:rsidRPr="000B3822" w:rsidRDefault="00CA76C9" w:rsidP="001C095C">
            <w:pPr>
              <w:spacing w:line="240" w:lineRule="auto"/>
              <w:jc w:val="right"/>
              <w:rPr>
                <w:color w:val="000000"/>
              </w:rPr>
            </w:pPr>
            <w:r w:rsidRPr="000B3822">
              <w:rPr>
                <w:color w:val="000000"/>
              </w:rPr>
              <w:t>2</w:t>
            </w:r>
            <w:r w:rsidR="00C439B2">
              <w:rPr>
                <w:color w:val="000000"/>
              </w:rPr>
              <w:t>,</w:t>
            </w:r>
            <w:r w:rsidRPr="000B3822">
              <w:rPr>
                <w:color w:val="000000"/>
              </w:rPr>
              <w:t>963</w:t>
            </w:r>
          </w:p>
        </w:tc>
        <w:tc>
          <w:tcPr>
            <w:tcW w:w="990" w:type="dxa"/>
            <w:shd w:val="clear" w:color="auto" w:fill="D9D9D9" w:themeFill="background1" w:themeFillShade="D9"/>
            <w:noWrap/>
            <w:vAlign w:val="center"/>
            <w:hideMark/>
          </w:tcPr>
          <w:p w:rsidR="00CA76C9" w:rsidRPr="000B3822" w:rsidRDefault="00CA76C9" w:rsidP="001C095C">
            <w:pPr>
              <w:spacing w:line="240" w:lineRule="auto"/>
              <w:jc w:val="right"/>
              <w:rPr>
                <w:color w:val="000000"/>
              </w:rPr>
            </w:pPr>
            <w:r w:rsidRPr="000B3822">
              <w:rPr>
                <w:color w:val="000000"/>
              </w:rPr>
              <w:t>10.2</w:t>
            </w:r>
          </w:p>
        </w:tc>
        <w:tc>
          <w:tcPr>
            <w:tcW w:w="1170" w:type="dxa"/>
            <w:shd w:val="clear" w:color="auto" w:fill="D9D9D9" w:themeFill="background1" w:themeFillShade="D9"/>
            <w:noWrap/>
            <w:vAlign w:val="center"/>
            <w:hideMark/>
          </w:tcPr>
          <w:p w:rsidR="00CA76C9" w:rsidRPr="000B3822" w:rsidRDefault="00CA76C9" w:rsidP="001C095C">
            <w:pPr>
              <w:spacing w:line="240" w:lineRule="auto"/>
              <w:jc w:val="right"/>
              <w:rPr>
                <w:color w:val="000000"/>
              </w:rPr>
            </w:pPr>
            <w:r w:rsidRPr="000B3822">
              <w:rPr>
                <w:color w:val="000000"/>
              </w:rPr>
              <w:t>26</w:t>
            </w:r>
          </w:p>
        </w:tc>
      </w:tr>
      <w:tr w:rsidR="00CA76C9" w:rsidRPr="000B3822" w:rsidTr="001C095C">
        <w:trPr>
          <w:trHeight w:val="300"/>
        </w:trPr>
        <w:tc>
          <w:tcPr>
            <w:tcW w:w="1133" w:type="dxa"/>
            <w:vMerge/>
            <w:shd w:val="clear" w:color="auto" w:fill="D9D9D9" w:themeFill="background1" w:themeFillShade="D9"/>
            <w:vAlign w:val="center"/>
          </w:tcPr>
          <w:p w:rsidR="00CA76C9" w:rsidRPr="000B3822" w:rsidRDefault="00CA76C9" w:rsidP="002D1A0E">
            <w:pPr>
              <w:spacing w:line="240" w:lineRule="auto"/>
              <w:rPr>
                <w:color w:val="000000"/>
              </w:rPr>
            </w:pPr>
          </w:p>
        </w:tc>
        <w:tc>
          <w:tcPr>
            <w:tcW w:w="1629" w:type="dxa"/>
            <w:shd w:val="clear" w:color="auto" w:fill="auto"/>
            <w:vAlign w:val="center"/>
          </w:tcPr>
          <w:p w:rsidR="00CA76C9" w:rsidRPr="000B3822" w:rsidRDefault="00CA76C9" w:rsidP="001C095C">
            <w:pPr>
              <w:spacing w:line="240" w:lineRule="auto"/>
              <w:rPr>
                <w:color w:val="000000"/>
              </w:rPr>
            </w:pPr>
            <w:r w:rsidRPr="000B3822">
              <w:rPr>
                <w:color w:val="000000"/>
              </w:rPr>
              <w:t>4D, Not AP</w:t>
            </w:r>
          </w:p>
        </w:tc>
        <w:tc>
          <w:tcPr>
            <w:tcW w:w="931" w:type="dxa"/>
            <w:shd w:val="clear" w:color="auto" w:fill="auto"/>
            <w:vAlign w:val="center"/>
          </w:tcPr>
          <w:p w:rsidR="00CA76C9" w:rsidRPr="000B3822" w:rsidRDefault="00CA76C9" w:rsidP="001C095C">
            <w:pPr>
              <w:spacing w:line="240" w:lineRule="auto"/>
              <w:jc w:val="right"/>
              <w:rPr>
                <w:color w:val="000000"/>
              </w:rPr>
            </w:pPr>
            <w:r w:rsidRPr="000B3822">
              <w:rPr>
                <w:color w:val="000000"/>
              </w:rPr>
              <w:t>339</w:t>
            </w:r>
          </w:p>
        </w:tc>
        <w:tc>
          <w:tcPr>
            <w:tcW w:w="840" w:type="dxa"/>
            <w:shd w:val="clear" w:color="auto" w:fill="auto"/>
            <w:vAlign w:val="center"/>
          </w:tcPr>
          <w:p w:rsidR="00CA76C9" w:rsidRPr="000B3822" w:rsidRDefault="00CA76C9" w:rsidP="001C095C">
            <w:pPr>
              <w:spacing w:line="240" w:lineRule="auto"/>
              <w:jc w:val="right"/>
              <w:rPr>
                <w:color w:val="000000"/>
              </w:rPr>
            </w:pPr>
            <w:r w:rsidRPr="000B3822">
              <w:rPr>
                <w:color w:val="000000"/>
              </w:rPr>
              <w:t>2.6</w:t>
            </w:r>
          </w:p>
        </w:tc>
        <w:tc>
          <w:tcPr>
            <w:tcW w:w="960" w:type="dxa"/>
            <w:shd w:val="clear" w:color="auto" w:fill="auto"/>
            <w:noWrap/>
            <w:vAlign w:val="center"/>
          </w:tcPr>
          <w:p w:rsidR="00CA76C9" w:rsidRPr="000B3822" w:rsidRDefault="00CA76C9" w:rsidP="001C095C">
            <w:pPr>
              <w:spacing w:line="240" w:lineRule="auto"/>
              <w:jc w:val="right"/>
              <w:rPr>
                <w:color w:val="000000"/>
              </w:rPr>
            </w:pPr>
            <w:r w:rsidRPr="000B3822">
              <w:rPr>
                <w:color w:val="000000"/>
              </w:rPr>
              <w:t>409</w:t>
            </w:r>
          </w:p>
        </w:tc>
        <w:tc>
          <w:tcPr>
            <w:tcW w:w="960" w:type="dxa"/>
            <w:shd w:val="clear" w:color="auto" w:fill="auto"/>
            <w:noWrap/>
            <w:vAlign w:val="center"/>
          </w:tcPr>
          <w:p w:rsidR="00CA76C9" w:rsidRPr="000B3822" w:rsidRDefault="00CA76C9" w:rsidP="001C095C">
            <w:pPr>
              <w:spacing w:line="240" w:lineRule="auto"/>
              <w:jc w:val="right"/>
              <w:rPr>
                <w:color w:val="000000"/>
              </w:rPr>
            </w:pPr>
            <w:r w:rsidRPr="000B3822">
              <w:rPr>
                <w:color w:val="000000"/>
              </w:rPr>
              <w:t>3.3</w:t>
            </w:r>
          </w:p>
        </w:tc>
        <w:tc>
          <w:tcPr>
            <w:tcW w:w="1035" w:type="dxa"/>
            <w:shd w:val="clear" w:color="auto" w:fill="auto"/>
            <w:noWrap/>
            <w:vAlign w:val="center"/>
          </w:tcPr>
          <w:p w:rsidR="00CA76C9" w:rsidRPr="000B3822" w:rsidRDefault="00CA76C9" w:rsidP="001C095C">
            <w:pPr>
              <w:spacing w:line="240" w:lineRule="auto"/>
              <w:jc w:val="right"/>
              <w:rPr>
                <w:color w:val="000000"/>
              </w:rPr>
            </w:pPr>
            <w:r w:rsidRPr="000B3822">
              <w:rPr>
                <w:color w:val="000000"/>
              </w:rPr>
              <w:t>491</w:t>
            </w:r>
          </w:p>
        </w:tc>
        <w:tc>
          <w:tcPr>
            <w:tcW w:w="990" w:type="dxa"/>
            <w:shd w:val="clear" w:color="auto" w:fill="auto"/>
            <w:noWrap/>
            <w:vAlign w:val="center"/>
          </w:tcPr>
          <w:p w:rsidR="00CA76C9" w:rsidRPr="000B3822" w:rsidRDefault="00CA76C9" w:rsidP="001C095C">
            <w:pPr>
              <w:spacing w:line="240" w:lineRule="auto"/>
              <w:jc w:val="right"/>
              <w:rPr>
                <w:color w:val="000000"/>
              </w:rPr>
            </w:pPr>
            <w:r w:rsidRPr="000B3822">
              <w:rPr>
                <w:color w:val="000000"/>
              </w:rPr>
              <w:t>3.9</w:t>
            </w:r>
          </w:p>
        </w:tc>
        <w:tc>
          <w:tcPr>
            <w:tcW w:w="1170" w:type="dxa"/>
            <w:shd w:val="clear" w:color="auto" w:fill="auto"/>
            <w:noWrap/>
            <w:vAlign w:val="center"/>
          </w:tcPr>
          <w:p w:rsidR="00CA76C9" w:rsidRPr="000B3822" w:rsidRDefault="00CA76C9" w:rsidP="001C095C">
            <w:pPr>
              <w:spacing w:line="240" w:lineRule="auto"/>
              <w:jc w:val="right"/>
              <w:rPr>
                <w:color w:val="000000"/>
              </w:rPr>
            </w:pPr>
            <w:r w:rsidRPr="000B3822">
              <w:rPr>
                <w:color w:val="000000"/>
              </w:rPr>
              <w:t>50</w:t>
            </w:r>
          </w:p>
        </w:tc>
      </w:tr>
      <w:tr w:rsidR="00CA76C9" w:rsidRPr="000B3822" w:rsidTr="001C095C">
        <w:trPr>
          <w:trHeight w:val="300"/>
        </w:trPr>
        <w:tc>
          <w:tcPr>
            <w:tcW w:w="1133" w:type="dxa"/>
            <w:vMerge/>
            <w:shd w:val="clear" w:color="auto" w:fill="D9D9D9" w:themeFill="background1" w:themeFillShade="D9"/>
            <w:vAlign w:val="center"/>
            <w:hideMark/>
          </w:tcPr>
          <w:p w:rsidR="00CA76C9" w:rsidRPr="000B3822" w:rsidRDefault="00CA76C9" w:rsidP="002D1A0E">
            <w:pPr>
              <w:spacing w:line="240" w:lineRule="auto"/>
              <w:rPr>
                <w:color w:val="000000"/>
              </w:rPr>
            </w:pPr>
          </w:p>
        </w:tc>
        <w:tc>
          <w:tcPr>
            <w:tcW w:w="1629" w:type="dxa"/>
            <w:shd w:val="clear" w:color="auto" w:fill="D9D9D9" w:themeFill="background1" w:themeFillShade="D9"/>
            <w:vAlign w:val="center"/>
            <w:hideMark/>
          </w:tcPr>
          <w:p w:rsidR="00CA76C9" w:rsidRPr="000B3822" w:rsidRDefault="00CA76C9" w:rsidP="001C095C">
            <w:pPr>
              <w:spacing w:line="240" w:lineRule="auto"/>
              <w:rPr>
                <w:color w:val="000000"/>
              </w:rPr>
            </w:pPr>
            <w:r w:rsidRPr="000B3822">
              <w:rPr>
                <w:color w:val="000000"/>
              </w:rPr>
              <w:t>Pre-AP, Not 4D</w:t>
            </w:r>
          </w:p>
        </w:tc>
        <w:tc>
          <w:tcPr>
            <w:tcW w:w="931" w:type="dxa"/>
            <w:shd w:val="clear" w:color="auto" w:fill="D9D9D9" w:themeFill="background1" w:themeFillShade="D9"/>
            <w:vAlign w:val="center"/>
            <w:hideMark/>
          </w:tcPr>
          <w:p w:rsidR="00CA76C9" w:rsidRPr="000B3822" w:rsidRDefault="00CA76C9" w:rsidP="001C095C">
            <w:pPr>
              <w:spacing w:line="240" w:lineRule="auto"/>
              <w:jc w:val="right"/>
              <w:rPr>
                <w:color w:val="000000"/>
              </w:rPr>
            </w:pPr>
            <w:r w:rsidRPr="000B3822">
              <w:rPr>
                <w:color w:val="000000"/>
              </w:rPr>
              <w:t>1</w:t>
            </w:r>
            <w:r w:rsidR="00C439B2">
              <w:rPr>
                <w:color w:val="000000"/>
              </w:rPr>
              <w:t>,</w:t>
            </w:r>
            <w:r w:rsidRPr="000B3822">
              <w:rPr>
                <w:color w:val="000000"/>
              </w:rPr>
              <w:t>015</w:t>
            </w:r>
          </w:p>
        </w:tc>
        <w:tc>
          <w:tcPr>
            <w:tcW w:w="840" w:type="dxa"/>
            <w:shd w:val="clear" w:color="auto" w:fill="D9D9D9" w:themeFill="background1" w:themeFillShade="D9"/>
            <w:vAlign w:val="center"/>
            <w:hideMark/>
          </w:tcPr>
          <w:p w:rsidR="00CA76C9" w:rsidRPr="000B3822" w:rsidRDefault="00CA76C9" w:rsidP="001C095C">
            <w:pPr>
              <w:spacing w:line="240" w:lineRule="auto"/>
              <w:jc w:val="right"/>
              <w:rPr>
                <w:color w:val="000000"/>
              </w:rPr>
            </w:pPr>
            <w:r w:rsidRPr="000B3822">
              <w:rPr>
                <w:color w:val="000000"/>
              </w:rPr>
              <w:t>4.1</w:t>
            </w:r>
          </w:p>
        </w:tc>
        <w:tc>
          <w:tcPr>
            <w:tcW w:w="960" w:type="dxa"/>
            <w:shd w:val="clear" w:color="auto" w:fill="D9D9D9" w:themeFill="background1" w:themeFillShade="D9"/>
            <w:noWrap/>
            <w:vAlign w:val="center"/>
            <w:hideMark/>
          </w:tcPr>
          <w:p w:rsidR="00CA76C9" w:rsidRPr="000B3822" w:rsidRDefault="00CA76C9" w:rsidP="001C095C">
            <w:pPr>
              <w:spacing w:line="240" w:lineRule="auto"/>
              <w:jc w:val="right"/>
              <w:rPr>
                <w:color w:val="000000"/>
              </w:rPr>
            </w:pPr>
            <w:r w:rsidRPr="000B3822">
              <w:rPr>
                <w:color w:val="000000"/>
              </w:rPr>
              <w:t>1</w:t>
            </w:r>
            <w:r w:rsidR="00C439B2">
              <w:rPr>
                <w:color w:val="000000"/>
              </w:rPr>
              <w:t>,</w:t>
            </w:r>
            <w:r w:rsidRPr="000B3822">
              <w:rPr>
                <w:color w:val="000000"/>
              </w:rPr>
              <w:t>226</w:t>
            </w:r>
          </w:p>
        </w:tc>
        <w:tc>
          <w:tcPr>
            <w:tcW w:w="960" w:type="dxa"/>
            <w:shd w:val="clear" w:color="auto" w:fill="D9D9D9" w:themeFill="background1" w:themeFillShade="D9"/>
            <w:noWrap/>
            <w:vAlign w:val="center"/>
            <w:hideMark/>
          </w:tcPr>
          <w:p w:rsidR="00CA76C9" w:rsidRPr="000B3822" w:rsidRDefault="00CA76C9" w:rsidP="001C095C">
            <w:pPr>
              <w:spacing w:line="240" w:lineRule="auto"/>
              <w:jc w:val="right"/>
              <w:rPr>
                <w:color w:val="000000"/>
              </w:rPr>
            </w:pPr>
            <w:r w:rsidRPr="000B3822">
              <w:rPr>
                <w:color w:val="000000"/>
              </w:rPr>
              <w:t>4.8</w:t>
            </w:r>
          </w:p>
        </w:tc>
        <w:tc>
          <w:tcPr>
            <w:tcW w:w="1035" w:type="dxa"/>
            <w:shd w:val="clear" w:color="auto" w:fill="D9D9D9" w:themeFill="background1" w:themeFillShade="D9"/>
            <w:noWrap/>
            <w:vAlign w:val="center"/>
            <w:hideMark/>
          </w:tcPr>
          <w:p w:rsidR="00CA76C9" w:rsidRPr="000B3822" w:rsidRDefault="00CA76C9" w:rsidP="001C095C">
            <w:pPr>
              <w:spacing w:line="240" w:lineRule="auto"/>
              <w:jc w:val="right"/>
              <w:rPr>
                <w:color w:val="000000"/>
              </w:rPr>
            </w:pPr>
            <w:r w:rsidRPr="000B3822">
              <w:rPr>
                <w:color w:val="000000"/>
              </w:rPr>
              <w:t>1</w:t>
            </w:r>
            <w:r w:rsidR="00C439B2">
              <w:rPr>
                <w:color w:val="000000"/>
              </w:rPr>
              <w:t>,</w:t>
            </w:r>
            <w:r w:rsidRPr="000B3822">
              <w:rPr>
                <w:color w:val="000000"/>
              </w:rPr>
              <w:t>299</w:t>
            </w:r>
          </w:p>
        </w:tc>
        <w:tc>
          <w:tcPr>
            <w:tcW w:w="990" w:type="dxa"/>
            <w:shd w:val="clear" w:color="auto" w:fill="D9D9D9" w:themeFill="background1" w:themeFillShade="D9"/>
            <w:noWrap/>
            <w:vAlign w:val="center"/>
            <w:hideMark/>
          </w:tcPr>
          <w:p w:rsidR="00CA76C9" w:rsidRPr="000B3822" w:rsidRDefault="00CA76C9" w:rsidP="001C095C">
            <w:pPr>
              <w:spacing w:line="240" w:lineRule="auto"/>
              <w:jc w:val="right"/>
              <w:rPr>
                <w:color w:val="000000"/>
              </w:rPr>
            </w:pPr>
            <w:r w:rsidRPr="000B3822">
              <w:rPr>
                <w:color w:val="000000"/>
              </w:rPr>
              <w:t>4.9</w:t>
            </w:r>
          </w:p>
        </w:tc>
        <w:tc>
          <w:tcPr>
            <w:tcW w:w="1170" w:type="dxa"/>
            <w:shd w:val="clear" w:color="auto" w:fill="D9D9D9" w:themeFill="background1" w:themeFillShade="D9"/>
            <w:noWrap/>
            <w:vAlign w:val="center"/>
            <w:hideMark/>
          </w:tcPr>
          <w:p w:rsidR="00CA76C9" w:rsidRPr="000B3822" w:rsidRDefault="00CA76C9" w:rsidP="001C095C">
            <w:pPr>
              <w:spacing w:line="240" w:lineRule="auto"/>
              <w:jc w:val="right"/>
              <w:rPr>
                <w:color w:val="000000"/>
              </w:rPr>
            </w:pPr>
            <w:r w:rsidRPr="000B3822">
              <w:rPr>
                <w:color w:val="000000"/>
              </w:rPr>
              <w:t>19</w:t>
            </w:r>
          </w:p>
        </w:tc>
      </w:tr>
    </w:tbl>
    <w:p w:rsidR="00CA76C9" w:rsidRDefault="00CA76C9" w:rsidP="00CA76C9">
      <w:pPr>
        <w:rPr>
          <w:b/>
        </w:rPr>
      </w:pPr>
    </w:p>
    <w:p w:rsidR="00CA76C9" w:rsidRDefault="00CA76C9" w:rsidP="00C80BC9">
      <w:pPr>
        <w:spacing w:after="120"/>
      </w:pPr>
      <w:r>
        <w:t>Some key findings from this table regarding AP course participation include:</w:t>
      </w:r>
    </w:p>
    <w:p w:rsidR="00CA76C9" w:rsidRPr="00331728" w:rsidRDefault="00CA76C9" w:rsidP="00C80BC9">
      <w:pPr>
        <w:pStyle w:val="ListParagraph"/>
        <w:numPr>
          <w:ilvl w:val="0"/>
          <w:numId w:val="25"/>
        </w:numPr>
        <w:spacing w:after="120" w:line="260" w:lineRule="exact"/>
        <w:contextualSpacing w:val="0"/>
        <w:rPr>
          <w:rFonts w:ascii="Times New Roman" w:hAnsi="Times New Roman"/>
        </w:rPr>
      </w:pPr>
      <w:r w:rsidRPr="008E0646">
        <w:rPr>
          <w:rFonts w:ascii="Times New Roman" w:hAnsi="Times New Roman"/>
        </w:rPr>
        <w:t xml:space="preserve">Statewide and for all </w:t>
      </w:r>
      <w:r>
        <w:rPr>
          <w:rFonts w:ascii="Times New Roman" w:hAnsi="Times New Roman"/>
        </w:rPr>
        <w:t>district sub</w:t>
      </w:r>
      <w:r w:rsidRPr="008E0646">
        <w:rPr>
          <w:rFonts w:ascii="Times New Roman" w:hAnsi="Times New Roman"/>
        </w:rPr>
        <w:t>groups</w:t>
      </w:r>
      <w:r>
        <w:rPr>
          <w:rFonts w:ascii="Times New Roman" w:hAnsi="Times New Roman"/>
        </w:rPr>
        <w:t xml:space="preserve"> and academic disciplines</w:t>
      </w:r>
      <w:r w:rsidRPr="008E0646">
        <w:rPr>
          <w:rFonts w:ascii="Times New Roman" w:hAnsi="Times New Roman"/>
        </w:rPr>
        <w:t xml:space="preserve">, the percentage of high needs students taking AP courses increased from </w:t>
      </w:r>
      <w:r>
        <w:rPr>
          <w:rFonts w:ascii="Times New Roman" w:hAnsi="Times New Roman"/>
        </w:rPr>
        <w:t>school year 2012 to school year 2014</w:t>
      </w:r>
      <w:r w:rsidRPr="008E0646">
        <w:rPr>
          <w:rFonts w:ascii="Times New Roman" w:hAnsi="Times New Roman"/>
        </w:rPr>
        <w:t>, with the increase ranging from 14</w:t>
      </w:r>
      <w:r>
        <w:rPr>
          <w:rFonts w:ascii="Times New Roman" w:hAnsi="Times New Roman"/>
        </w:rPr>
        <w:t xml:space="preserve"> percent</w:t>
      </w:r>
      <w:r w:rsidRPr="008E0646">
        <w:rPr>
          <w:rFonts w:ascii="Times New Roman" w:hAnsi="Times New Roman"/>
        </w:rPr>
        <w:t xml:space="preserve"> to 112</w:t>
      </w:r>
      <w:r>
        <w:rPr>
          <w:rFonts w:ascii="Times New Roman" w:hAnsi="Times New Roman"/>
        </w:rPr>
        <w:t xml:space="preserve"> percent</w:t>
      </w:r>
      <w:r w:rsidRPr="008E0646">
        <w:rPr>
          <w:rFonts w:ascii="Times New Roman" w:hAnsi="Times New Roman"/>
        </w:rPr>
        <w:t>, with a median of 30</w:t>
      </w:r>
      <w:r>
        <w:rPr>
          <w:rFonts w:ascii="Times New Roman" w:hAnsi="Times New Roman"/>
        </w:rPr>
        <w:t xml:space="preserve"> percent</w:t>
      </w:r>
      <w:r w:rsidRPr="008E0646">
        <w:rPr>
          <w:rFonts w:ascii="Times New Roman" w:hAnsi="Times New Roman"/>
        </w:rPr>
        <w:t xml:space="preserve">. </w:t>
      </w:r>
      <w:r w:rsidRPr="00331728">
        <w:rPr>
          <w:rFonts w:ascii="Times New Roman" w:hAnsi="Times New Roman"/>
        </w:rPr>
        <w:t xml:space="preserve">Also statewide and for all subgroups, the number of high needs students taking AP courses increased </w:t>
      </w:r>
      <w:r>
        <w:rPr>
          <w:rFonts w:ascii="Times New Roman" w:hAnsi="Times New Roman"/>
        </w:rPr>
        <w:t>from school year 2012 to school year 2014</w:t>
      </w:r>
      <w:r w:rsidRPr="00331728">
        <w:rPr>
          <w:rFonts w:ascii="Times New Roman" w:hAnsi="Times New Roman"/>
        </w:rPr>
        <w:t xml:space="preserve">. </w:t>
      </w:r>
    </w:p>
    <w:p w:rsidR="00CA76C9" w:rsidRDefault="00CA76C9" w:rsidP="00C80BC9">
      <w:pPr>
        <w:pStyle w:val="ListParagraph"/>
        <w:numPr>
          <w:ilvl w:val="0"/>
          <w:numId w:val="25"/>
        </w:numPr>
        <w:spacing w:after="120" w:line="260" w:lineRule="exact"/>
        <w:contextualSpacing w:val="0"/>
        <w:rPr>
          <w:rFonts w:ascii="Times New Roman" w:hAnsi="Times New Roman"/>
        </w:rPr>
      </w:pPr>
      <w:r>
        <w:rPr>
          <w:rFonts w:ascii="Times New Roman" w:hAnsi="Times New Roman"/>
        </w:rPr>
        <w:lastRenderedPageBreak/>
        <w:t>At baseline,</w:t>
      </w:r>
      <w:r>
        <w:rPr>
          <w:rStyle w:val="FootnoteReference"/>
          <w:rFonts w:ascii="Times New Roman" w:hAnsi="Times New Roman"/>
        </w:rPr>
        <w:footnoteReference w:id="5"/>
      </w:r>
      <w:r>
        <w:rPr>
          <w:rFonts w:ascii="Times New Roman" w:hAnsi="Times New Roman"/>
        </w:rPr>
        <w:t xml:space="preserve"> high needs students were already taking AP courses at a higher rate in Project 4D districts than in the state as a whole—52 percent higher for ELA, 28 percent higher for mathematics, and 41 percent higher for science. Nonetheless, </w:t>
      </w:r>
      <w:r w:rsidRPr="00605A4A">
        <w:rPr>
          <w:rFonts w:ascii="Times New Roman" w:hAnsi="Times New Roman"/>
        </w:rPr>
        <w:t xml:space="preserve">the increase </w:t>
      </w:r>
      <w:r>
        <w:rPr>
          <w:rFonts w:ascii="Times New Roman" w:hAnsi="Times New Roman"/>
        </w:rPr>
        <w:t xml:space="preserve">from school year 2012 to school year 2014 </w:t>
      </w:r>
      <w:r w:rsidRPr="00605A4A">
        <w:rPr>
          <w:rFonts w:ascii="Times New Roman" w:hAnsi="Times New Roman"/>
        </w:rPr>
        <w:t>was greater for Project 4D districts than for the whole state—43 percent versus 36 percent for ELA, 35 percent versus 19 percent for mathematics, and 29 percent versus 23 percent for science.</w:t>
      </w:r>
    </w:p>
    <w:p w:rsidR="00CA76C9" w:rsidRDefault="00CA76C9" w:rsidP="00C80BC9">
      <w:pPr>
        <w:spacing w:after="120"/>
        <w:rPr>
          <w:rFonts w:eastAsia="Calibri"/>
        </w:rPr>
      </w:pPr>
      <w:r>
        <w:rPr>
          <w:rFonts w:eastAsia="Calibri"/>
        </w:rPr>
        <w:t>The “4D, not AP” column helps illustrate the substantial challenge of identifying the impacts of the Pre-AP and AP programs separately. Depending on the course subject, only 10 percent (ELA) or 16 percent (mathematics and science) of high needs students are Project 4D but not AP. (For example, for ELA this is 138 out of 1,400 students). In other words, 84–90 percent of high needs students in Project 4D Pre-AP districts were also in districts that were implementing the AP program. The small percentage of 4D students who were not from AP program districts offer some insight into the effects of Pre-AP independent of AP, although their low numbers make it difficult to generalize to the state as a whole. Two notable findings regarding this small group are:</w:t>
      </w:r>
    </w:p>
    <w:p w:rsidR="00CA76C9" w:rsidRPr="00D47159" w:rsidRDefault="00CA76C9" w:rsidP="00C80BC9">
      <w:pPr>
        <w:pStyle w:val="ListParagraph"/>
        <w:numPr>
          <w:ilvl w:val="0"/>
          <w:numId w:val="25"/>
        </w:numPr>
        <w:spacing w:after="120" w:line="260" w:lineRule="exact"/>
        <w:contextualSpacing w:val="0"/>
        <w:rPr>
          <w:rFonts w:ascii="Times New Roman" w:hAnsi="Times New Roman"/>
        </w:rPr>
      </w:pPr>
      <w:r w:rsidRPr="00D47159">
        <w:rPr>
          <w:rFonts w:ascii="Times New Roman" w:hAnsi="Times New Roman"/>
        </w:rPr>
        <w:t>Their initial rates of AP course participation were 60–79</w:t>
      </w:r>
      <w:r>
        <w:rPr>
          <w:rFonts w:ascii="Times New Roman" w:hAnsi="Times New Roman"/>
        </w:rPr>
        <w:t xml:space="preserve"> percent</w:t>
      </w:r>
      <w:r w:rsidRPr="00D47159">
        <w:rPr>
          <w:rFonts w:ascii="Times New Roman" w:hAnsi="Times New Roman"/>
        </w:rPr>
        <w:t xml:space="preserve"> lower than for 4D students whose districts were part of the AP program.</w:t>
      </w:r>
    </w:p>
    <w:p w:rsidR="00CA76C9" w:rsidRPr="00D47159" w:rsidRDefault="00CA76C9" w:rsidP="00C80BC9">
      <w:pPr>
        <w:pStyle w:val="ListParagraph"/>
        <w:numPr>
          <w:ilvl w:val="0"/>
          <w:numId w:val="25"/>
        </w:numPr>
        <w:spacing w:after="0" w:line="260" w:lineRule="exact"/>
        <w:contextualSpacing w:val="0"/>
        <w:rPr>
          <w:rFonts w:ascii="Times New Roman" w:hAnsi="Times New Roman"/>
        </w:rPr>
      </w:pPr>
      <w:r w:rsidRPr="00D47159">
        <w:rPr>
          <w:rFonts w:ascii="Times New Roman" w:hAnsi="Times New Roman"/>
        </w:rPr>
        <w:t>Compared to students from districts who were both 4D and AP, their rates of course participation increased much faster in ELA (112 percent versus 32 percent) and faster in mathematics (37 percent versus 31 percent). Their rates of course participation increased more slow</w:t>
      </w:r>
      <w:r>
        <w:rPr>
          <w:rFonts w:ascii="Times New Roman" w:hAnsi="Times New Roman"/>
        </w:rPr>
        <w:t>ly</w:t>
      </w:r>
      <w:r w:rsidRPr="00D47159">
        <w:rPr>
          <w:rFonts w:ascii="Times New Roman" w:hAnsi="Times New Roman"/>
        </w:rPr>
        <w:t xml:space="preserve"> in science (21 percent versus 28 percent)</w:t>
      </w:r>
    </w:p>
    <w:p w:rsidR="00CA76C9" w:rsidRDefault="00CA76C9" w:rsidP="00C80BC9">
      <w:pPr>
        <w:rPr>
          <w:b/>
        </w:rPr>
      </w:pPr>
    </w:p>
    <w:p w:rsidR="00CA76C9" w:rsidRPr="00FD083C" w:rsidRDefault="00CA76C9" w:rsidP="00C80BC9">
      <w:pPr>
        <w:spacing w:after="120"/>
        <w:ind w:firstLine="720"/>
        <w:rPr>
          <w:rFonts w:eastAsia="Calibri"/>
        </w:rPr>
      </w:pPr>
      <w:r w:rsidRPr="00FD083C">
        <w:rPr>
          <w:b/>
        </w:rPr>
        <w:t xml:space="preserve">AP </w:t>
      </w:r>
      <w:r>
        <w:rPr>
          <w:b/>
        </w:rPr>
        <w:t>exam success by high needs students</w:t>
      </w:r>
      <w:r w:rsidRPr="00FD083C">
        <w:rPr>
          <w:b/>
        </w:rPr>
        <w:t xml:space="preserve">. </w:t>
      </w:r>
      <w:r w:rsidRPr="00FD083C">
        <w:t xml:space="preserve">ESE requested findings on the percentage of “high needs” students statewide who </w:t>
      </w:r>
      <w:r w:rsidRPr="00FD083C">
        <w:rPr>
          <w:rFonts w:eastAsia="Calibri"/>
        </w:rPr>
        <w:t xml:space="preserve">scored a 3 or better on an AP exam by content area. These findings are presented in the table below for the same subgroups relevant to the Pre-AP program featured in the previous section. The first four columns present </w:t>
      </w:r>
      <w:r>
        <w:rPr>
          <w:rFonts w:eastAsia="Calibri"/>
        </w:rPr>
        <w:t>school year 2014</w:t>
      </w:r>
      <w:r w:rsidRPr="00FD083C">
        <w:rPr>
          <w:rFonts w:eastAsia="Calibri"/>
        </w:rPr>
        <w:t xml:space="preserve"> values for:</w:t>
      </w:r>
    </w:p>
    <w:p w:rsidR="00CA76C9" w:rsidRPr="00FD083C" w:rsidRDefault="00CA76C9" w:rsidP="00C80BC9">
      <w:pPr>
        <w:pStyle w:val="ListParagraph"/>
        <w:numPr>
          <w:ilvl w:val="0"/>
          <w:numId w:val="26"/>
        </w:numPr>
        <w:spacing w:after="120" w:line="260" w:lineRule="exact"/>
        <w:contextualSpacing w:val="0"/>
        <w:rPr>
          <w:rFonts w:ascii="Times New Roman" w:eastAsia="Calibri" w:hAnsi="Times New Roman"/>
        </w:rPr>
      </w:pPr>
      <w:r w:rsidRPr="00FD083C">
        <w:rPr>
          <w:rFonts w:ascii="Times New Roman" w:eastAsia="Calibri" w:hAnsi="Times New Roman"/>
        </w:rPr>
        <w:t xml:space="preserve">The number of high needs students taking an AP exam, </w:t>
      </w:r>
    </w:p>
    <w:p w:rsidR="00CA76C9" w:rsidRPr="00FD083C" w:rsidRDefault="00CA76C9" w:rsidP="00C80BC9">
      <w:pPr>
        <w:pStyle w:val="ListParagraph"/>
        <w:numPr>
          <w:ilvl w:val="0"/>
          <w:numId w:val="26"/>
        </w:numPr>
        <w:spacing w:after="120" w:line="260" w:lineRule="exact"/>
        <w:contextualSpacing w:val="0"/>
        <w:rPr>
          <w:rFonts w:ascii="Times New Roman" w:eastAsia="Calibri" w:hAnsi="Times New Roman"/>
        </w:rPr>
      </w:pPr>
      <w:r w:rsidRPr="00FD083C">
        <w:rPr>
          <w:rFonts w:ascii="Times New Roman" w:eastAsia="Calibri" w:hAnsi="Times New Roman"/>
        </w:rPr>
        <w:t>The percentage of high needs students taking an AP exam,</w:t>
      </w:r>
    </w:p>
    <w:p w:rsidR="00CA76C9" w:rsidRPr="00265D6F" w:rsidRDefault="00CA76C9" w:rsidP="00C80BC9">
      <w:pPr>
        <w:pStyle w:val="ListParagraph"/>
        <w:numPr>
          <w:ilvl w:val="0"/>
          <w:numId w:val="26"/>
        </w:numPr>
        <w:spacing w:after="120" w:line="260" w:lineRule="exact"/>
        <w:contextualSpacing w:val="0"/>
        <w:rPr>
          <w:rFonts w:ascii="Times New Roman" w:eastAsia="Calibri" w:hAnsi="Times New Roman"/>
        </w:rPr>
      </w:pPr>
      <w:r w:rsidRPr="00FD083C">
        <w:rPr>
          <w:rFonts w:ascii="Times New Roman" w:eastAsia="Calibri" w:hAnsi="Times New Roman"/>
        </w:rPr>
        <w:t xml:space="preserve">The </w:t>
      </w:r>
      <w:r w:rsidRPr="00265D6F">
        <w:rPr>
          <w:rFonts w:ascii="Times New Roman" w:eastAsia="Calibri" w:hAnsi="Times New Roman"/>
        </w:rPr>
        <w:t xml:space="preserve">percentage of high needs </w:t>
      </w:r>
      <w:r>
        <w:rPr>
          <w:rFonts w:ascii="Times New Roman" w:eastAsia="Calibri" w:hAnsi="Times New Roman"/>
        </w:rPr>
        <w:t xml:space="preserve">exam takers who </w:t>
      </w:r>
      <w:r w:rsidRPr="00265D6F">
        <w:rPr>
          <w:rFonts w:ascii="Times New Roman" w:eastAsia="Calibri" w:hAnsi="Times New Roman"/>
        </w:rPr>
        <w:t>earned a score of 3 or higher,</w:t>
      </w:r>
    </w:p>
    <w:p w:rsidR="00CA76C9" w:rsidRPr="00265D6F" w:rsidRDefault="00CA76C9" w:rsidP="00C80BC9">
      <w:pPr>
        <w:pStyle w:val="ListParagraph"/>
        <w:numPr>
          <w:ilvl w:val="0"/>
          <w:numId w:val="26"/>
        </w:numPr>
        <w:spacing w:after="120" w:line="260" w:lineRule="exact"/>
        <w:contextualSpacing w:val="0"/>
        <w:rPr>
          <w:rFonts w:ascii="Times New Roman" w:eastAsia="Calibri" w:hAnsi="Times New Roman"/>
        </w:rPr>
      </w:pPr>
      <w:r w:rsidRPr="00265D6F">
        <w:rPr>
          <w:rFonts w:ascii="Times New Roman" w:eastAsia="Calibri" w:hAnsi="Times New Roman"/>
        </w:rPr>
        <w:t>The percentage of all high needs students who earned an AP exam score of 3 or higher.</w:t>
      </w:r>
    </w:p>
    <w:p w:rsidR="00CA76C9" w:rsidRDefault="00CA76C9" w:rsidP="00C80BC9">
      <w:r>
        <w:rPr>
          <w:rFonts w:eastAsia="Calibri"/>
        </w:rPr>
        <w:t xml:space="preserve">The subsequent four columns reflect the percentage change from school year 2012 to school year 2014 in the same indicators that are presented in the first four columns. Totals for </w:t>
      </w:r>
      <w:r>
        <w:t>ELA, mathematics, and science combined are less than the total of each discipline considered separately, because some students took AP exams in multiple disciplines.</w:t>
      </w:r>
    </w:p>
    <w:p w:rsidR="00CA76C9" w:rsidRDefault="00CA76C9">
      <w:pPr>
        <w:spacing w:line="240" w:lineRule="auto"/>
      </w:pPr>
      <w:r>
        <w:br w:type="page"/>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tblPr>
      <w:tblGrid>
        <w:gridCol w:w="956"/>
        <w:gridCol w:w="1604"/>
        <w:gridCol w:w="840"/>
        <w:gridCol w:w="840"/>
        <w:gridCol w:w="901"/>
        <w:gridCol w:w="901"/>
        <w:gridCol w:w="840"/>
        <w:gridCol w:w="840"/>
        <w:gridCol w:w="901"/>
        <w:gridCol w:w="901"/>
      </w:tblGrid>
      <w:tr w:rsidR="00CA76C9" w:rsidRPr="004818CF" w:rsidTr="00833A51">
        <w:trPr>
          <w:trHeight w:val="440"/>
        </w:trPr>
        <w:tc>
          <w:tcPr>
            <w:tcW w:w="9524" w:type="dxa"/>
            <w:gridSpan w:val="10"/>
            <w:shd w:val="clear" w:color="auto" w:fill="780000"/>
            <w:vAlign w:val="center"/>
          </w:tcPr>
          <w:p w:rsidR="00CA76C9" w:rsidRPr="004818CF" w:rsidRDefault="00CA76C9" w:rsidP="00833A51">
            <w:pPr>
              <w:spacing w:line="300" w:lineRule="exact"/>
              <w:jc w:val="center"/>
              <w:rPr>
                <w:b/>
                <w:color w:val="FFFFFF" w:themeColor="background1"/>
              </w:rPr>
            </w:pPr>
            <w:r>
              <w:rPr>
                <w:b/>
                <w:color w:val="FFFFFF"/>
              </w:rPr>
              <w:lastRenderedPageBreak/>
              <w:t xml:space="preserve">High Needs Students Taking and Passing AP Exams, </w:t>
            </w:r>
            <w:r w:rsidRPr="000A1DE1">
              <w:rPr>
                <w:b/>
                <w:color w:val="FFFFFF"/>
              </w:rPr>
              <w:t xml:space="preserve">by </w:t>
            </w:r>
            <w:r>
              <w:rPr>
                <w:b/>
                <w:color w:val="FFFFFF"/>
              </w:rPr>
              <w:t xml:space="preserve">Discipline and </w:t>
            </w:r>
            <w:r w:rsidRPr="000A1DE1">
              <w:rPr>
                <w:b/>
                <w:color w:val="FFFFFF"/>
              </w:rPr>
              <w:t>District Grouping</w:t>
            </w:r>
          </w:p>
        </w:tc>
      </w:tr>
      <w:tr w:rsidR="00CA76C9" w:rsidRPr="000B3822" w:rsidTr="002D1A0E">
        <w:trPr>
          <w:trHeight w:val="300"/>
        </w:trPr>
        <w:tc>
          <w:tcPr>
            <w:tcW w:w="956" w:type="dxa"/>
            <w:vMerge w:val="restart"/>
            <w:shd w:val="clear" w:color="auto" w:fill="D9D9D9" w:themeFill="background1" w:themeFillShade="D9"/>
            <w:vAlign w:val="center"/>
          </w:tcPr>
          <w:p w:rsidR="00CA76C9" w:rsidRPr="006F1D92" w:rsidRDefault="00CA76C9" w:rsidP="002D1A0E">
            <w:pPr>
              <w:spacing w:line="240" w:lineRule="auto"/>
              <w:jc w:val="center"/>
              <w:rPr>
                <w:color w:val="000000"/>
              </w:rPr>
            </w:pPr>
            <w:r w:rsidRPr="006F1D92">
              <w:rPr>
                <w:color w:val="000000"/>
              </w:rPr>
              <w:t>AP Course Subject</w:t>
            </w:r>
          </w:p>
        </w:tc>
        <w:tc>
          <w:tcPr>
            <w:tcW w:w="1604" w:type="dxa"/>
            <w:vMerge w:val="restart"/>
            <w:shd w:val="clear" w:color="auto" w:fill="D9D9D9" w:themeFill="background1" w:themeFillShade="D9"/>
            <w:vAlign w:val="center"/>
            <w:hideMark/>
          </w:tcPr>
          <w:p w:rsidR="00CA76C9" w:rsidRPr="006F1D92" w:rsidRDefault="00CA76C9" w:rsidP="002D1A0E">
            <w:pPr>
              <w:spacing w:line="240" w:lineRule="auto"/>
              <w:jc w:val="center"/>
              <w:rPr>
                <w:color w:val="000000"/>
              </w:rPr>
            </w:pPr>
            <w:r w:rsidRPr="006F1D92">
              <w:rPr>
                <w:color w:val="000000"/>
              </w:rPr>
              <w:t>District Grouping</w:t>
            </w:r>
          </w:p>
        </w:tc>
        <w:tc>
          <w:tcPr>
            <w:tcW w:w="3482" w:type="dxa"/>
            <w:gridSpan w:val="4"/>
            <w:shd w:val="clear" w:color="auto" w:fill="D9D9D9" w:themeFill="background1" w:themeFillShade="D9"/>
            <w:noWrap/>
            <w:vAlign w:val="center"/>
          </w:tcPr>
          <w:p w:rsidR="00CA76C9" w:rsidRPr="006F1D92" w:rsidRDefault="00CA76C9" w:rsidP="002D1A0E">
            <w:pPr>
              <w:spacing w:line="240" w:lineRule="auto"/>
              <w:jc w:val="center"/>
              <w:rPr>
                <w:color w:val="000000"/>
              </w:rPr>
            </w:pPr>
            <w:r w:rsidRPr="006F1D92">
              <w:rPr>
                <w:color w:val="000000"/>
              </w:rPr>
              <w:t>SY14</w:t>
            </w:r>
          </w:p>
        </w:tc>
        <w:tc>
          <w:tcPr>
            <w:tcW w:w="3482" w:type="dxa"/>
            <w:gridSpan w:val="4"/>
            <w:shd w:val="clear" w:color="auto" w:fill="D9D9D9" w:themeFill="background1" w:themeFillShade="D9"/>
            <w:vAlign w:val="center"/>
          </w:tcPr>
          <w:p w:rsidR="00CA76C9" w:rsidRPr="006F1D92" w:rsidRDefault="00CA76C9" w:rsidP="002D1A0E">
            <w:pPr>
              <w:spacing w:line="240" w:lineRule="auto"/>
              <w:jc w:val="center"/>
              <w:rPr>
                <w:color w:val="000000"/>
              </w:rPr>
            </w:pPr>
            <w:r w:rsidRPr="006F1D92">
              <w:rPr>
                <w:color w:val="000000"/>
              </w:rPr>
              <w:t>% Change from SY12 to SY14</w:t>
            </w:r>
          </w:p>
        </w:tc>
      </w:tr>
      <w:tr w:rsidR="00CA76C9" w:rsidRPr="000B3822" w:rsidTr="002D1A0E">
        <w:trPr>
          <w:trHeight w:val="600"/>
        </w:trPr>
        <w:tc>
          <w:tcPr>
            <w:tcW w:w="956" w:type="dxa"/>
            <w:vMerge/>
            <w:shd w:val="clear" w:color="auto" w:fill="D9D9D9" w:themeFill="background1" w:themeFillShade="D9"/>
          </w:tcPr>
          <w:p w:rsidR="00CA76C9" w:rsidRPr="006F1D92" w:rsidRDefault="00CA76C9" w:rsidP="002D1A0E">
            <w:pPr>
              <w:spacing w:line="240" w:lineRule="auto"/>
              <w:jc w:val="center"/>
              <w:rPr>
                <w:color w:val="000000"/>
              </w:rPr>
            </w:pPr>
          </w:p>
        </w:tc>
        <w:tc>
          <w:tcPr>
            <w:tcW w:w="1604" w:type="dxa"/>
            <w:vMerge/>
            <w:shd w:val="clear" w:color="auto" w:fill="D9D9D9" w:themeFill="background1" w:themeFillShade="D9"/>
            <w:vAlign w:val="center"/>
            <w:hideMark/>
          </w:tcPr>
          <w:p w:rsidR="00CA76C9" w:rsidRPr="006F1D92" w:rsidRDefault="00CA76C9" w:rsidP="002D1A0E">
            <w:pPr>
              <w:spacing w:line="240" w:lineRule="auto"/>
              <w:jc w:val="center"/>
              <w:rPr>
                <w:color w:val="000000"/>
              </w:rPr>
            </w:pPr>
          </w:p>
        </w:tc>
        <w:tc>
          <w:tcPr>
            <w:tcW w:w="840" w:type="dxa"/>
            <w:shd w:val="clear" w:color="auto" w:fill="D9D9D9" w:themeFill="background1" w:themeFillShade="D9"/>
            <w:vAlign w:val="center"/>
          </w:tcPr>
          <w:p w:rsidR="00CA76C9" w:rsidRPr="006F1D92" w:rsidRDefault="00CA76C9" w:rsidP="002D1A0E">
            <w:pPr>
              <w:spacing w:line="240" w:lineRule="auto"/>
              <w:jc w:val="center"/>
              <w:rPr>
                <w:color w:val="000000"/>
              </w:rPr>
            </w:pPr>
            <w:r w:rsidRPr="006F1D92">
              <w:rPr>
                <w:color w:val="000000"/>
              </w:rPr>
              <w:t># Taking Exam</w:t>
            </w:r>
          </w:p>
        </w:tc>
        <w:tc>
          <w:tcPr>
            <w:tcW w:w="840" w:type="dxa"/>
            <w:shd w:val="clear" w:color="auto" w:fill="D9D9D9" w:themeFill="background1" w:themeFillShade="D9"/>
            <w:vAlign w:val="center"/>
          </w:tcPr>
          <w:p w:rsidR="00CA76C9" w:rsidRPr="006F1D92" w:rsidRDefault="00CA76C9" w:rsidP="002D1A0E">
            <w:pPr>
              <w:spacing w:line="240" w:lineRule="auto"/>
              <w:jc w:val="center"/>
              <w:rPr>
                <w:color w:val="000000"/>
              </w:rPr>
            </w:pPr>
            <w:r w:rsidRPr="006F1D92">
              <w:rPr>
                <w:color w:val="000000"/>
              </w:rPr>
              <w:t>% Taking Exam</w:t>
            </w:r>
          </w:p>
        </w:tc>
        <w:tc>
          <w:tcPr>
            <w:tcW w:w="901" w:type="dxa"/>
            <w:shd w:val="clear" w:color="auto" w:fill="D9D9D9" w:themeFill="background1" w:themeFillShade="D9"/>
            <w:vAlign w:val="center"/>
          </w:tcPr>
          <w:p w:rsidR="00CA76C9" w:rsidRPr="006F1D92" w:rsidRDefault="00CA76C9" w:rsidP="002D1A0E">
            <w:pPr>
              <w:spacing w:line="240" w:lineRule="auto"/>
              <w:jc w:val="center"/>
              <w:rPr>
                <w:color w:val="000000"/>
              </w:rPr>
            </w:pPr>
            <w:r w:rsidRPr="006F1D92">
              <w:rPr>
                <w:color w:val="000000"/>
              </w:rPr>
              <w:t>% of Takers Scoring ≥ 3</w:t>
            </w:r>
          </w:p>
        </w:tc>
        <w:tc>
          <w:tcPr>
            <w:tcW w:w="901" w:type="dxa"/>
            <w:shd w:val="clear" w:color="auto" w:fill="D9D9D9" w:themeFill="background1" w:themeFillShade="D9"/>
            <w:vAlign w:val="center"/>
          </w:tcPr>
          <w:p w:rsidR="00CA76C9" w:rsidRPr="006F1D92" w:rsidRDefault="00CA76C9" w:rsidP="002D1A0E">
            <w:pPr>
              <w:spacing w:line="240" w:lineRule="auto"/>
              <w:jc w:val="center"/>
              <w:rPr>
                <w:color w:val="000000"/>
              </w:rPr>
            </w:pPr>
            <w:r w:rsidRPr="006F1D92">
              <w:rPr>
                <w:color w:val="000000"/>
              </w:rPr>
              <w:t>% of HN Scoring ≥ 3</w:t>
            </w:r>
          </w:p>
        </w:tc>
        <w:tc>
          <w:tcPr>
            <w:tcW w:w="840" w:type="dxa"/>
            <w:shd w:val="clear" w:color="auto" w:fill="D9D9D9" w:themeFill="background1" w:themeFillShade="D9"/>
            <w:vAlign w:val="center"/>
          </w:tcPr>
          <w:p w:rsidR="00CA76C9" w:rsidRPr="00027ABA" w:rsidRDefault="00CA76C9" w:rsidP="002D1A0E">
            <w:pPr>
              <w:spacing w:line="240" w:lineRule="auto"/>
              <w:jc w:val="center"/>
              <w:rPr>
                <w:color w:val="000000"/>
              </w:rPr>
            </w:pPr>
            <w:r w:rsidRPr="00027ABA">
              <w:rPr>
                <w:color w:val="000000"/>
              </w:rPr>
              <w:t># Taking Exam</w:t>
            </w:r>
          </w:p>
        </w:tc>
        <w:tc>
          <w:tcPr>
            <w:tcW w:w="840" w:type="dxa"/>
            <w:shd w:val="clear" w:color="auto" w:fill="D9D9D9" w:themeFill="background1" w:themeFillShade="D9"/>
            <w:vAlign w:val="center"/>
          </w:tcPr>
          <w:p w:rsidR="00CA76C9" w:rsidRPr="006F1D92" w:rsidRDefault="00CA76C9" w:rsidP="002D1A0E">
            <w:pPr>
              <w:spacing w:line="240" w:lineRule="auto"/>
              <w:jc w:val="center"/>
              <w:rPr>
                <w:color w:val="000000"/>
              </w:rPr>
            </w:pPr>
            <w:r w:rsidRPr="006F1D92">
              <w:rPr>
                <w:color w:val="000000"/>
              </w:rPr>
              <w:t>% Taking Exam</w:t>
            </w:r>
          </w:p>
        </w:tc>
        <w:tc>
          <w:tcPr>
            <w:tcW w:w="901" w:type="dxa"/>
            <w:shd w:val="clear" w:color="auto" w:fill="D9D9D9" w:themeFill="background1" w:themeFillShade="D9"/>
            <w:vAlign w:val="center"/>
          </w:tcPr>
          <w:p w:rsidR="00CA76C9" w:rsidRPr="006F1D92" w:rsidRDefault="00CA76C9" w:rsidP="002D1A0E">
            <w:pPr>
              <w:spacing w:line="240" w:lineRule="auto"/>
              <w:jc w:val="center"/>
              <w:rPr>
                <w:color w:val="000000"/>
              </w:rPr>
            </w:pPr>
            <w:r w:rsidRPr="006F1D92">
              <w:rPr>
                <w:color w:val="000000"/>
              </w:rPr>
              <w:t>% of Takers Scoring ≥ 3</w:t>
            </w:r>
          </w:p>
        </w:tc>
        <w:tc>
          <w:tcPr>
            <w:tcW w:w="901" w:type="dxa"/>
            <w:shd w:val="clear" w:color="auto" w:fill="D9D9D9" w:themeFill="background1" w:themeFillShade="D9"/>
            <w:vAlign w:val="center"/>
          </w:tcPr>
          <w:p w:rsidR="00CA76C9" w:rsidRPr="006F1D92" w:rsidRDefault="00CA76C9" w:rsidP="002D1A0E">
            <w:pPr>
              <w:spacing w:line="240" w:lineRule="auto"/>
              <w:jc w:val="center"/>
              <w:rPr>
                <w:color w:val="000000"/>
              </w:rPr>
            </w:pPr>
            <w:r w:rsidRPr="006F1D92">
              <w:rPr>
                <w:color w:val="000000"/>
              </w:rPr>
              <w:t>% of HN Scoring ≥ 3</w:t>
            </w:r>
          </w:p>
        </w:tc>
      </w:tr>
      <w:tr w:rsidR="00CA76C9" w:rsidRPr="000B3822" w:rsidTr="001C095C">
        <w:trPr>
          <w:trHeight w:val="302"/>
        </w:trPr>
        <w:tc>
          <w:tcPr>
            <w:tcW w:w="956" w:type="dxa"/>
            <w:vMerge w:val="restart"/>
            <w:shd w:val="clear" w:color="auto" w:fill="D9D9D9" w:themeFill="background1" w:themeFillShade="D9"/>
            <w:vAlign w:val="center"/>
          </w:tcPr>
          <w:p w:rsidR="00CA76C9" w:rsidRPr="006F1D92" w:rsidRDefault="00CA76C9" w:rsidP="002D1A0E">
            <w:pPr>
              <w:spacing w:line="240" w:lineRule="auto"/>
              <w:jc w:val="center"/>
              <w:rPr>
                <w:color w:val="000000"/>
              </w:rPr>
            </w:pPr>
            <w:r w:rsidRPr="006F1D92">
              <w:rPr>
                <w:color w:val="000000"/>
              </w:rPr>
              <w:t>ELA</w:t>
            </w:r>
          </w:p>
        </w:tc>
        <w:tc>
          <w:tcPr>
            <w:tcW w:w="1604" w:type="dxa"/>
            <w:shd w:val="clear" w:color="auto" w:fill="auto"/>
            <w:vAlign w:val="center"/>
          </w:tcPr>
          <w:p w:rsidR="00CA76C9" w:rsidRPr="006F1D92" w:rsidRDefault="00CA76C9" w:rsidP="001C095C">
            <w:pPr>
              <w:spacing w:line="240" w:lineRule="auto"/>
              <w:jc w:val="right"/>
              <w:rPr>
                <w:color w:val="000000"/>
              </w:rPr>
            </w:pPr>
            <w:r w:rsidRPr="006F1D92">
              <w:rPr>
                <w:color w:val="000000"/>
              </w:rPr>
              <w:t>Whole State</w:t>
            </w:r>
          </w:p>
        </w:tc>
        <w:tc>
          <w:tcPr>
            <w:tcW w:w="840" w:type="dxa"/>
            <w:shd w:val="clear" w:color="auto" w:fill="auto"/>
            <w:vAlign w:val="center"/>
          </w:tcPr>
          <w:p w:rsidR="00CA76C9" w:rsidRPr="006F1D92" w:rsidRDefault="00CA76C9" w:rsidP="001C095C">
            <w:pPr>
              <w:jc w:val="right"/>
              <w:rPr>
                <w:color w:val="000000"/>
              </w:rPr>
            </w:pPr>
            <w:r w:rsidRPr="006F1D92">
              <w:rPr>
                <w:color w:val="000000"/>
              </w:rPr>
              <w:t>2</w:t>
            </w:r>
            <w:r w:rsidR="00C439B2">
              <w:rPr>
                <w:color w:val="000000"/>
              </w:rPr>
              <w:t>,</w:t>
            </w:r>
            <w:r w:rsidRPr="006F1D92">
              <w:rPr>
                <w:color w:val="000000"/>
              </w:rPr>
              <w:t>569</w:t>
            </w:r>
          </w:p>
        </w:tc>
        <w:tc>
          <w:tcPr>
            <w:tcW w:w="840" w:type="dxa"/>
            <w:shd w:val="clear" w:color="auto" w:fill="auto"/>
            <w:vAlign w:val="center"/>
          </w:tcPr>
          <w:p w:rsidR="00CA76C9" w:rsidRPr="006F1D92" w:rsidRDefault="00CA76C9" w:rsidP="001C095C">
            <w:pPr>
              <w:jc w:val="right"/>
              <w:rPr>
                <w:color w:val="000000"/>
              </w:rPr>
            </w:pPr>
            <w:r w:rsidRPr="006F1D92">
              <w:rPr>
                <w:color w:val="000000"/>
              </w:rPr>
              <w:t>2.1</w:t>
            </w:r>
          </w:p>
        </w:tc>
        <w:tc>
          <w:tcPr>
            <w:tcW w:w="901" w:type="dxa"/>
            <w:shd w:val="clear" w:color="auto" w:fill="auto"/>
            <w:vAlign w:val="center"/>
          </w:tcPr>
          <w:p w:rsidR="00CA76C9" w:rsidRPr="006F1D92" w:rsidRDefault="00CA76C9" w:rsidP="001C095C">
            <w:pPr>
              <w:jc w:val="right"/>
              <w:rPr>
                <w:color w:val="000000"/>
              </w:rPr>
            </w:pPr>
            <w:r w:rsidRPr="006F1D92">
              <w:rPr>
                <w:color w:val="000000"/>
              </w:rPr>
              <w:t>41.7</w:t>
            </w:r>
          </w:p>
        </w:tc>
        <w:tc>
          <w:tcPr>
            <w:tcW w:w="901" w:type="dxa"/>
            <w:shd w:val="clear" w:color="auto" w:fill="auto"/>
            <w:vAlign w:val="center"/>
          </w:tcPr>
          <w:p w:rsidR="00CA76C9" w:rsidRPr="006F1D92" w:rsidRDefault="00CA76C9" w:rsidP="001C095C">
            <w:pPr>
              <w:jc w:val="right"/>
              <w:rPr>
                <w:color w:val="000000"/>
              </w:rPr>
            </w:pPr>
            <w:r w:rsidRPr="006F1D92">
              <w:rPr>
                <w:color w:val="000000"/>
              </w:rPr>
              <w:t>0.9</w:t>
            </w:r>
          </w:p>
        </w:tc>
        <w:tc>
          <w:tcPr>
            <w:tcW w:w="840" w:type="dxa"/>
            <w:shd w:val="clear" w:color="auto" w:fill="auto"/>
            <w:vAlign w:val="center"/>
          </w:tcPr>
          <w:p w:rsidR="00CA76C9" w:rsidRPr="00027ABA" w:rsidRDefault="00CA76C9" w:rsidP="001C095C">
            <w:pPr>
              <w:jc w:val="right"/>
              <w:rPr>
                <w:color w:val="000000"/>
              </w:rPr>
            </w:pPr>
            <w:r w:rsidRPr="00027ABA">
              <w:rPr>
                <w:color w:val="000000"/>
              </w:rPr>
              <w:t>46</w:t>
            </w:r>
          </w:p>
        </w:tc>
        <w:tc>
          <w:tcPr>
            <w:tcW w:w="840" w:type="dxa"/>
            <w:shd w:val="clear" w:color="auto" w:fill="auto"/>
            <w:vAlign w:val="center"/>
          </w:tcPr>
          <w:p w:rsidR="00CA76C9" w:rsidRPr="006F1D92" w:rsidRDefault="00CA76C9" w:rsidP="001C095C">
            <w:pPr>
              <w:jc w:val="right"/>
              <w:rPr>
                <w:color w:val="000000"/>
              </w:rPr>
            </w:pPr>
            <w:r w:rsidRPr="006F1D92">
              <w:rPr>
                <w:color w:val="000000"/>
              </w:rPr>
              <w:t>33</w:t>
            </w:r>
          </w:p>
        </w:tc>
        <w:tc>
          <w:tcPr>
            <w:tcW w:w="901" w:type="dxa"/>
            <w:shd w:val="clear" w:color="auto" w:fill="auto"/>
            <w:vAlign w:val="center"/>
          </w:tcPr>
          <w:p w:rsidR="00CA76C9" w:rsidRPr="006F1D92" w:rsidRDefault="00CA76C9" w:rsidP="001C095C">
            <w:pPr>
              <w:jc w:val="right"/>
              <w:rPr>
                <w:color w:val="000000"/>
              </w:rPr>
            </w:pPr>
            <w:r w:rsidRPr="006F1D92">
              <w:rPr>
                <w:color w:val="000000"/>
              </w:rPr>
              <w:t>-6</w:t>
            </w:r>
          </w:p>
        </w:tc>
        <w:tc>
          <w:tcPr>
            <w:tcW w:w="901" w:type="dxa"/>
            <w:shd w:val="clear" w:color="auto" w:fill="auto"/>
            <w:vAlign w:val="center"/>
          </w:tcPr>
          <w:p w:rsidR="00CA76C9" w:rsidRPr="006F1D92" w:rsidRDefault="00CA76C9" w:rsidP="001C095C">
            <w:pPr>
              <w:jc w:val="right"/>
              <w:rPr>
                <w:color w:val="000000"/>
              </w:rPr>
            </w:pPr>
            <w:r w:rsidRPr="006F1D92">
              <w:rPr>
                <w:color w:val="000000"/>
              </w:rPr>
              <w:t>0</w:t>
            </w:r>
          </w:p>
        </w:tc>
      </w:tr>
      <w:tr w:rsidR="00CA76C9" w:rsidRPr="000B3822" w:rsidTr="001C095C">
        <w:trPr>
          <w:trHeight w:val="302"/>
        </w:trPr>
        <w:tc>
          <w:tcPr>
            <w:tcW w:w="956" w:type="dxa"/>
            <w:vMerge/>
            <w:shd w:val="clear" w:color="auto" w:fill="D9D9D9" w:themeFill="background1" w:themeFillShade="D9"/>
          </w:tcPr>
          <w:p w:rsidR="00CA76C9" w:rsidRPr="006F1D92" w:rsidRDefault="00CA76C9" w:rsidP="002D1A0E">
            <w:pPr>
              <w:spacing w:line="240" w:lineRule="auto"/>
              <w:jc w:val="center"/>
              <w:rPr>
                <w:color w:val="000000"/>
              </w:rPr>
            </w:pPr>
          </w:p>
        </w:tc>
        <w:tc>
          <w:tcPr>
            <w:tcW w:w="1604" w:type="dxa"/>
            <w:shd w:val="clear" w:color="auto" w:fill="D9D9D9" w:themeFill="background1" w:themeFillShade="D9"/>
            <w:vAlign w:val="center"/>
          </w:tcPr>
          <w:p w:rsidR="00CA76C9" w:rsidRPr="006F1D92" w:rsidRDefault="00CA76C9" w:rsidP="001C095C">
            <w:pPr>
              <w:spacing w:line="240" w:lineRule="auto"/>
              <w:jc w:val="right"/>
              <w:rPr>
                <w:color w:val="000000"/>
              </w:rPr>
            </w:pPr>
            <w:r w:rsidRPr="006F1D92">
              <w:rPr>
                <w:color w:val="000000"/>
              </w:rPr>
              <w:t>Project 4D</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w:t>
            </w:r>
            <w:r w:rsidR="00C439B2">
              <w:rPr>
                <w:color w:val="000000"/>
              </w:rPr>
              <w:t>,</w:t>
            </w:r>
            <w:r w:rsidRPr="006F1D92">
              <w:rPr>
                <w:color w:val="000000"/>
              </w:rPr>
              <w:t>249</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3.1</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36.0</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1.1</w:t>
            </w:r>
          </w:p>
        </w:tc>
        <w:tc>
          <w:tcPr>
            <w:tcW w:w="840" w:type="dxa"/>
            <w:shd w:val="clear" w:color="auto" w:fill="D9D9D9" w:themeFill="background1" w:themeFillShade="D9"/>
            <w:vAlign w:val="center"/>
          </w:tcPr>
          <w:p w:rsidR="00CA76C9" w:rsidRPr="00027ABA" w:rsidRDefault="00CA76C9" w:rsidP="001C095C">
            <w:pPr>
              <w:jc w:val="right"/>
              <w:rPr>
                <w:color w:val="000000"/>
              </w:rPr>
            </w:pPr>
            <w:r w:rsidRPr="00027ABA">
              <w:rPr>
                <w:color w:val="000000"/>
              </w:rPr>
              <w:t>48</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42</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-7</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27</w:t>
            </w:r>
          </w:p>
        </w:tc>
      </w:tr>
      <w:tr w:rsidR="00CA76C9" w:rsidRPr="000B3822" w:rsidTr="001C095C">
        <w:trPr>
          <w:trHeight w:val="302"/>
        </w:trPr>
        <w:tc>
          <w:tcPr>
            <w:tcW w:w="956" w:type="dxa"/>
            <w:vMerge/>
            <w:shd w:val="clear" w:color="auto" w:fill="D9D9D9" w:themeFill="background1" w:themeFillShade="D9"/>
          </w:tcPr>
          <w:p w:rsidR="00CA76C9" w:rsidRPr="006F1D92" w:rsidRDefault="00CA76C9" w:rsidP="002D1A0E">
            <w:pPr>
              <w:spacing w:line="240" w:lineRule="auto"/>
              <w:jc w:val="center"/>
              <w:rPr>
                <w:color w:val="000000"/>
              </w:rPr>
            </w:pPr>
          </w:p>
        </w:tc>
        <w:tc>
          <w:tcPr>
            <w:tcW w:w="1604" w:type="dxa"/>
            <w:shd w:val="clear" w:color="auto" w:fill="auto"/>
            <w:vAlign w:val="center"/>
          </w:tcPr>
          <w:p w:rsidR="00CA76C9" w:rsidRPr="006F1D92" w:rsidRDefault="00CA76C9" w:rsidP="001C095C">
            <w:pPr>
              <w:spacing w:line="240" w:lineRule="auto"/>
              <w:jc w:val="right"/>
              <w:rPr>
                <w:color w:val="000000"/>
              </w:rPr>
            </w:pPr>
            <w:r w:rsidRPr="006F1D92">
              <w:rPr>
                <w:color w:val="000000"/>
              </w:rPr>
              <w:t>4D, Cohort 1</w:t>
            </w:r>
          </w:p>
        </w:tc>
        <w:tc>
          <w:tcPr>
            <w:tcW w:w="840" w:type="dxa"/>
            <w:shd w:val="clear" w:color="auto" w:fill="auto"/>
            <w:vAlign w:val="center"/>
          </w:tcPr>
          <w:p w:rsidR="00CA76C9" w:rsidRPr="006F1D92" w:rsidRDefault="00CA76C9" w:rsidP="001C095C">
            <w:pPr>
              <w:jc w:val="right"/>
              <w:rPr>
                <w:color w:val="000000"/>
              </w:rPr>
            </w:pPr>
            <w:r w:rsidRPr="006F1D92">
              <w:rPr>
                <w:color w:val="000000"/>
              </w:rPr>
              <w:t>872</w:t>
            </w:r>
          </w:p>
        </w:tc>
        <w:tc>
          <w:tcPr>
            <w:tcW w:w="840" w:type="dxa"/>
            <w:shd w:val="clear" w:color="auto" w:fill="auto"/>
            <w:vAlign w:val="center"/>
          </w:tcPr>
          <w:p w:rsidR="00CA76C9" w:rsidRPr="006F1D92" w:rsidRDefault="00CA76C9" w:rsidP="001C095C">
            <w:pPr>
              <w:jc w:val="right"/>
              <w:rPr>
                <w:color w:val="000000"/>
              </w:rPr>
            </w:pPr>
            <w:r w:rsidRPr="006F1D92">
              <w:rPr>
                <w:color w:val="000000"/>
              </w:rPr>
              <w:t>3.7</w:t>
            </w:r>
          </w:p>
        </w:tc>
        <w:tc>
          <w:tcPr>
            <w:tcW w:w="901" w:type="dxa"/>
            <w:shd w:val="clear" w:color="auto" w:fill="auto"/>
            <w:vAlign w:val="center"/>
          </w:tcPr>
          <w:p w:rsidR="00CA76C9" w:rsidRPr="006F1D92" w:rsidRDefault="00CA76C9" w:rsidP="001C095C">
            <w:pPr>
              <w:jc w:val="right"/>
              <w:rPr>
                <w:color w:val="000000"/>
              </w:rPr>
            </w:pPr>
            <w:r w:rsidRPr="006F1D92">
              <w:rPr>
                <w:color w:val="000000"/>
              </w:rPr>
              <w:t>35.6</w:t>
            </w:r>
          </w:p>
        </w:tc>
        <w:tc>
          <w:tcPr>
            <w:tcW w:w="901" w:type="dxa"/>
            <w:shd w:val="clear" w:color="auto" w:fill="auto"/>
            <w:vAlign w:val="center"/>
          </w:tcPr>
          <w:p w:rsidR="00CA76C9" w:rsidRPr="006F1D92" w:rsidRDefault="00CA76C9" w:rsidP="001C095C">
            <w:pPr>
              <w:jc w:val="right"/>
              <w:rPr>
                <w:color w:val="000000"/>
              </w:rPr>
            </w:pPr>
            <w:r w:rsidRPr="006F1D92">
              <w:rPr>
                <w:color w:val="000000"/>
              </w:rPr>
              <w:t>1.3</w:t>
            </w:r>
          </w:p>
        </w:tc>
        <w:tc>
          <w:tcPr>
            <w:tcW w:w="840" w:type="dxa"/>
            <w:shd w:val="clear" w:color="auto" w:fill="auto"/>
            <w:vAlign w:val="center"/>
          </w:tcPr>
          <w:p w:rsidR="00CA76C9" w:rsidRPr="00027ABA" w:rsidRDefault="00CA76C9" w:rsidP="001C095C">
            <w:pPr>
              <w:jc w:val="right"/>
              <w:rPr>
                <w:color w:val="000000"/>
              </w:rPr>
            </w:pPr>
            <w:r w:rsidRPr="00027ABA">
              <w:rPr>
                <w:color w:val="000000"/>
              </w:rPr>
              <w:t>45</w:t>
            </w:r>
          </w:p>
        </w:tc>
        <w:tc>
          <w:tcPr>
            <w:tcW w:w="840" w:type="dxa"/>
            <w:shd w:val="clear" w:color="auto" w:fill="auto"/>
            <w:vAlign w:val="center"/>
          </w:tcPr>
          <w:p w:rsidR="00CA76C9" w:rsidRPr="006F1D92" w:rsidRDefault="00CA76C9" w:rsidP="001C095C">
            <w:pPr>
              <w:jc w:val="right"/>
              <w:rPr>
                <w:color w:val="000000"/>
              </w:rPr>
            </w:pPr>
            <w:r w:rsidRPr="006F1D92">
              <w:rPr>
                <w:color w:val="000000"/>
              </w:rPr>
              <w:t>38</w:t>
            </w:r>
          </w:p>
        </w:tc>
        <w:tc>
          <w:tcPr>
            <w:tcW w:w="901" w:type="dxa"/>
            <w:shd w:val="clear" w:color="auto" w:fill="auto"/>
            <w:vAlign w:val="center"/>
          </w:tcPr>
          <w:p w:rsidR="00CA76C9" w:rsidRPr="006F1D92" w:rsidRDefault="00CA76C9" w:rsidP="001C095C">
            <w:pPr>
              <w:jc w:val="right"/>
              <w:rPr>
                <w:color w:val="000000"/>
              </w:rPr>
            </w:pPr>
            <w:r w:rsidRPr="006F1D92">
              <w:rPr>
                <w:color w:val="000000"/>
              </w:rPr>
              <w:t>-9</w:t>
            </w:r>
          </w:p>
        </w:tc>
        <w:tc>
          <w:tcPr>
            <w:tcW w:w="901" w:type="dxa"/>
            <w:shd w:val="clear" w:color="auto" w:fill="auto"/>
            <w:vAlign w:val="center"/>
          </w:tcPr>
          <w:p w:rsidR="00CA76C9" w:rsidRPr="006F1D92" w:rsidRDefault="00CA76C9" w:rsidP="001C095C">
            <w:pPr>
              <w:jc w:val="right"/>
              <w:rPr>
                <w:color w:val="000000"/>
              </w:rPr>
            </w:pPr>
            <w:r w:rsidRPr="006F1D92">
              <w:rPr>
                <w:color w:val="000000"/>
              </w:rPr>
              <w:t>23</w:t>
            </w:r>
          </w:p>
        </w:tc>
      </w:tr>
      <w:tr w:rsidR="00CA76C9" w:rsidRPr="000B3822" w:rsidTr="001C095C">
        <w:trPr>
          <w:trHeight w:val="302"/>
        </w:trPr>
        <w:tc>
          <w:tcPr>
            <w:tcW w:w="956" w:type="dxa"/>
            <w:vMerge/>
            <w:shd w:val="clear" w:color="auto" w:fill="D9D9D9" w:themeFill="background1" w:themeFillShade="D9"/>
          </w:tcPr>
          <w:p w:rsidR="00CA76C9" w:rsidRPr="006F1D92" w:rsidRDefault="00CA76C9" w:rsidP="002D1A0E">
            <w:pPr>
              <w:spacing w:line="240" w:lineRule="auto"/>
              <w:jc w:val="center"/>
              <w:rPr>
                <w:color w:val="000000"/>
              </w:rPr>
            </w:pPr>
          </w:p>
        </w:tc>
        <w:tc>
          <w:tcPr>
            <w:tcW w:w="1604" w:type="dxa"/>
            <w:shd w:val="clear" w:color="auto" w:fill="D9D9D9" w:themeFill="background1" w:themeFillShade="D9"/>
            <w:vAlign w:val="center"/>
          </w:tcPr>
          <w:p w:rsidR="00CA76C9" w:rsidRPr="006F1D92" w:rsidRDefault="00CA76C9" w:rsidP="001C095C">
            <w:pPr>
              <w:spacing w:line="240" w:lineRule="auto"/>
              <w:jc w:val="right"/>
              <w:rPr>
                <w:color w:val="000000"/>
              </w:rPr>
            </w:pPr>
            <w:r w:rsidRPr="006F1D92">
              <w:rPr>
                <w:color w:val="000000"/>
              </w:rPr>
              <w:t>4D, Cohort 2</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377</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2.3</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37.1</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0.9</w:t>
            </w:r>
          </w:p>
        </w:tc>
        <w:tc>
          <w:tcPr>
            <w:tcW w:w="840" w:type="dxa"/>
            <w:shd w:val="clear" w:color="auto" w:fill="D9D9D9" w:themeFill="background1" w:themeFillShade="D9"/>
            <w:vAlign w:val="center"/>
          </w:tcPr>
          <w:p w:rsidR="00CA76C9" w:rsidRPr="00027ABA" w:rsidRDefault="00CA76C9" w:rsidP="001C095C">
            <w:pPr>
              <w:jc w:val="right"/>
              <w:rPr>
                <w:color w:val="000000"/>
              </w:rPr>
            </w:pPr>
            <w:r w:rsidRPr="00027ABA">
              <w:rPr>
                <w:color w:val="000000"/>
              </w:rPr>
              <w:t>54</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57</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-4</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44</w:t>
            </w:r>
          </w:p>
        </w:tc>
      </w:tr>
      <w:tr w:rsidR="00CA76C9" w:rsidRPr="000B3822" w:rsidTr="001C095C">
        <w:trPr>
          <w:trHeight w:val="302"/>
        </w:trPr>
        <w:tc>
          <w:tcPr>
            <w:tcW w:w="956" w:type="dxa"/>
            <w:vMerge/>
            <w:shd w:val="clear" w:color="auto" w:fill="D9D9D9" w:themeFill="background1" w:themeFillShade="D9"/>
          </w:tcPr>
          <w:p w:rsidR="00CA76C9" w:rsidRPr="006F1D92" w:rsidRDefault="00CA76C9" w:rsidP="002D1A0E">
            <w:pPr>
              <w:spacing w:line="240" w:lineRule="auto"/>
              <w:jc w:val="center"/>
              <w:rPr>
                <w:color w:val="000000"/>
              </w:rPr>
            </w:pPr>
          </w:p>
        </w:tc>
        <w:tc>
          <w:tcPr>
            <w:tcW w:w="1604" w:type="dxa"/>
            <w:shd w:val="clear" w:color="auto" w:fill="auto"/>
            <w:vAlign w:val="center"/>
          </w:tcPr>
          <w:p w:rsidR="00CA76C9" w:rsidRPr="006F1D92" w:rsidRDefault="00CA76C9" w:rsidP="001C095C">
            <w:pPr>
              <w:spacing w:line="240" w:lineRule="auto"/>
              <w:jc w:val="right"/>
              <w:rPr>
                <w:color w:val="000000"/>
              </w:rPr>
            </w:pPr>
            <w:r w:rsidRPr="006F1D92">
              <w:rPr>
                <w:color w:val="000000"/>
              </w:rPr>
              <w:t>4D &amp; AP</w:t>
            </w:r>
          </w:p>
        </w:tc>
        <w:tc>
          <w:tcPr>
            <w:tcW w:w="840" w:type="dxa"/>
            <w:shd w:val="clear" w:color="auto" w:fill="auto"/>
            <w:vAlign w:val="center"/>
          </w:tcPr>
          <w:p w:rsidR="00CA76C9" w:rsidRPr="006F1D92" w:rsidRDefault="00CA76C9" w:rsidP="001C095C">
            <w:pPr>
              <w:jc w:val="right"/>
              <w:rPr>
                <w:color w:val="000000"/>
              </w:rPr>
            </w:pPr>
            <w:r w:rsidRPr="006F1D92">
              <w:rPr>
                <w:color w:val="000000"/>
              </w:rPr>
              <w:t>1</w:t>
            </w:r>
            <w:r w:rsidR="00C439B2">
              <w:rPr>
                <w:color w:val="000000"/>
              </w:rPr>
              <w:t>,</w:t>
            </w:r>
            <w:r w:rsidRPr="006F1D92">
              <w:rPr>
                <w:color w:val="000000"/>
              </w:rPr>
              <w:t>123</w:t>
            </w:r>
          </w:p>
        </w:tc>
        <w:tc>
          <w:tcPr>
            <w:tcW w:w="840" w:type="dxa"/>
            <w:shd w:val="clear" w:color="auto" w:fill="auto"/>
            <w:vAlign w:val="center"/>
          </w:tcPr>
          <w:p w:rsidR="00CA76C9" w:rsidRPr="006F1D92" w:rsidRDefault="00CA76C9" w:rsidP="001C095C">
            <w:pPr>
              <w:jc w:val="right"/>
              <w:rPr>
                <w:color w:val="000000"/>
              </w:rPr>
            </w:pPr>
            <w:r w:rsidRPr="006F1D92">
              <w:rPr>
                <w:color w:val="000000"/>
              </w:rPr>
              <w:t>4.2</w:t>
            </w:r>
          </w:p>
        </w:tc>
        <w:tc>
          <w:tcPr>
            <w:tcW w:w="901" w:type="dxa"/>
            <w:shd w:val="clear" w:color="auto" w:fill="auto"/>
            <w:vAlign w:val="center"/>
          </w:tcPr>
          <w:p w:rsidR="00CA76C9" w:rsidRPr="006F1D92" w:rsidRDefault="00CA76C9" w:rsidP="001C095C">
            <w:pPr>
              <w:jc w:val="right"/>
              <w:rPr>
                <w:color w:val="000000"/>
              </w:rPr>
            </w:pPr>
            <w:r w:rsidRPr="006F1D92">
              <w:rPr>
                <w:color w:val="000000"/>
              </w:rPr>
              <w:t>34.4</w:t>
            </w:r>
          </w:p>
        </w:tc>
        <w:tc>
          <w:tcPr>
            <w:tcW w:w="901" w:type="dxa"/>
            <w:shd w:val="clear" w:color="auto" w:fill="auto"/>
            <w:vAlign w:val="center"/>
          </w:tcPr>
          <w:p w:rsidR="00CA76C9" w:rsidRPr="006F1D92" w:rsidRDefault="00CA76C9" w:rsidP="001C095C">
            <w:pPr>
              <w:jc w:val="right"/>
              <w:rPr>
                <w:color w:val="000000"/>
              </w:rPr>
            </w:pPr>
            <w:r w:rsidRPr="006F1D92">
              <w:rPr>
                <w:color w:val="000000"/>
              </w:rPr>
              <w:t>1.4</w:t>
            </w:r>
          </w:p>
        </w:tc>
        <w:tc>
          <w:tcPr>
            <w:tcW w:w="840" w:type="dxa"/>
            <w:shd w:val="clear" w:color="auto" w:fill="auto"/>
            <w:vAlign w:val="center"/>
          </w:tcPr>
          <w:p w:rsidR="00CA76C9" w:rsidRPr="00027ABA" w:rsidRDefault="00CA76C9" w:rsidP="001C095C">
            <w:pPr>
              <w:jc w:val="right"/>
              <w:rPr>
                <w:color w:val="000000"/>
              </w:rPr>
            </w:pPr>
            <w:r w:rsidRPr="00027ABA">
              <w:rPr>
                <w:color w:val="000000"/>
              </w:rPr>
              <w:t>42</w:t>
            </w:r>
          </w:p>
        </w:tc>
        <w:tc>
          <w:tcPr>
            <w:tcW w:w="840" w:type="dxa"/>
            <w:shd w:val="clear" w:color="auto" w:fill="auto"/>
            <w:vAlign w:val="center"/>
          </w:tcPr>
          <w:p w:rsidR="00CA76C9" w:rsidRPr="006F1D92" w:rsidRDefault="00CA76C9" w:rsidP="001C095C">
            <w:pPr>
              <w:jc w:val="right"/>
              <w:rPr>
                <w:color w:val="000000"/>
              </w:rPr>
            </w:pPr>
            <w:r w:rsidRPr="006F1D92">
              <w:rPr>
                <w:color w:val="000000"/>
              </w:rPr>
              <w:t>31</w:t>
            </w:r>
          </w:p>
        </w:tc>
        <w:tc>
          <w:tcPr>
            <w:tcW w:w="901" w:type="dxa"/>
            <w:shd w:val="clear" w:color="auto" w:fill="auto"/>
            <w:vAlign w:val="center"/>
          </w:tcPr>
          <w:p w:rsidR="00CA76C9" w:rsidRPr="006F1D92" w:rsidRDefault="00CA76C9" w:rsidP="001C095C">
            <w:pPr>
              <w:jc w:val="right"/>
              <w:rPr>
                <w:color w:val="000000"/>
              </w:rPr>
            </w:pPr>
            <w:r w:rsidRPr="006F1D92">
              <w:rPr>
                <w:color w:val="000000"/>
              </w:rPr>
              <w:t>-8</w:t>
            </w:r>
          </w:p>
        </w:tc>
        <w:tc>
          <w:tcPr>
            <w:tcW w:w="901" w:type="dxa"/>
            <w:shd w:val="clear" w:color="auto" w:fill="auto"/>
            <w:vAlign w:val="center"/>
          </w:tcPr>
          <w:p w:rsidR="00CA76C9" w:rsidRPr="006F1D92" w:rsidRDefault="00CA76C9" w:rsidP="001C095C">
            <w:pPr>
              <w:jc w:val="right"/>
              <w:rPr>
                <w:color w:val="000000"/>
              </w:rPr>
            </w:pPr>
            <w:r w:rsidRPr="006F1D92">
              <w:rPr>
                <w:color w:val="000000"/>
              </w:rPr>
              <w:t>21</w:t>
            </w:r>
          </w:p>
        </w:tc>
      </w:tr>
      <w:tr w:rsidR="00CA76C9" w:rsidRPr="000B3822" w:rsidTr="001C095C">
        <w:trPr>
          <w:trHeight w:val="302"/>
        </w:trPr>
        <w:tc>
          <w:tcPr>
            <w:tcW w:w="956" w:type="dxa"/>
            <w:vMerge/>
            <w:shd w:val="clear" w:color="auto" w:fill="D9D9D9" w:themeFill="background1" w:themeFillShade="D9"/>
          </w:tcPr>
          <w:p w:rsidR="00CA76C9" w:rsidRPr="006F1D92" w:rsidRDefault="00CA76C9" w:rsidP="002D1A0E">
            <w:pPr>
              <w:spacing w:line="240" w:lineRule="auto"/>
              <w:jc w:val="center"/>
              <w:rPr>
                <w:color w:val="000000"/>
              </w:rPr>
            </w:pPr>
          </w:p>
        </w:tc>
        <w:tc>
          <w:tcPr>
            <w:tcW w:w="1604" w:type="dxa"/>
            <w:shd w:val="clear" w:color="auto" w:fill="D9D9D9" w:themeFill="background1" w:themeFillShade="D9"/>
            <w:vAlign w:val="center"/>
          </w:tcPr>
          <w:p w:rsidR="00CA76C9" w:rsidRPr="006F1D92" w:rsidRDefault="00CA76C9" w:rsidP="001C095C">
            <w:pPr>
              <w:spacing w:line="240" w:lineRule="auto"/>
              <w:jc w:val="right"/>
              <w:rPr>
                <w:color w:val="000000"/>
              </w:rPr>
            </w:pPr>
            <w:r w:rsidRPr="006F1D92">
              <w:rPr>
                <w:color w:val="000000"/>
              </w:rPr>
              <w:t>4D, Not AP</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126</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0.9</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50.3</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0.5</w:t>
            </w:r>
          </w:p>
        </w:tc>
        <w:tc>
          <w:tcPr>
            <w:tcW w:w="840" w:type="dxa"/>
            <w:shd w:val="clear" w:color="auto" w:fill="D9D9D9" w:themeFill="background1" w:themeFillShade="D9"/>
            <w:vAlign w:val="center"/>
          </w:tcPr>
          <w:p w:rsidR="00CA76C9" w:rsidRPr="00027ABA" w:rsidRDefault="00CA76C9" w:rsidP="001C095C">
            <w:pPr>
              <w:jc w:val="right"/>
              <w:rPr>
                <w:color w:val="000000"/>
              </w:rPr>
            </w:pPr>
            <w:r w:rsidRPr="00027ABA">
              <w:rPr>
                <w:color w:val="000000"/>
              </w:rPr>
              <w:t>97</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22</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-13</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100</w:t>
            </w:r>
          </w:p>
        </w:tc>
      </w:tr>
      <w:tr w:rsidR="00CA76C9" w:rsidRPr="000B3822" w:rsidTr="001C095C">
        <w:trPr>
          <w:trHeight w:val="302"/>
        </w:trPr>
        <w:tc>
          <w:tcPr>
            <w:tcW w:w="956" w:type="dxa"/>
            <w:vMerge/>
            <w:shd w:val="clear" w:color="auto" w:fill="D9D9D9" w:themeFill="background1" w:themeFillShade="D9"/>
          </w:tcPr>
          <w:p w:rsidR="00CA76C9" w:rsidRPr="006F1D92" w:rsidRDefault="00CA76C9" w:rsidP="002D1A0E">
            <w:pPr>
              <w:spacing w:line="240" w:lineRule="auto"/>
              <w:jc w:val="center"/>
              <w:rPr>
                <w:color w:val="000000"/>
              </w:rPr>
            </w:pPr>
          </w:p>
        </w:tc>
        <w:tc>
          <w:tcPr>
            <w:tcW w:w="1604" w:type="dxa"/>
            <w:shd w:val="clear" w:color="auto" w:fill="auto"/>
            <w:vAlign w:val="center"/>
          </w:tcPr>
          <w:p w:rsidR="00CA76C9" w:rsidRPr="006F1D92" w:rsidRDefault="00CA76C9" w:rsidP="001C095C">
            <w:pPr>
              <w:spacing w:line="240" w:lineRule="auto"/>
              <w:jc w:val="right"/>
              <w:rPr>
                <w:color w:val="000000"/>
              </w:rPr>
            </w:pPr>
            <w:r w:rsidRPr="006F1D92">
              <w:rPr>
                <w:color w:val="000000"/>
              </w:rPr>
              <w:t>Pre-AP Not 4D</w:t>
            </w:r>
          </w:p>
        </w:tc>
        <w:tc>
          <w:tcPr>
            <w:tcW w:w="840" w:type="dxa"/>
            <w:shd w:val="clear" w:color="auto" w:fill="auto"/>
            <w:vAlign w:val="center"/>
          </w:tcPr>
          <w:p w:rsidR="00CA76C9" w:rsidRPr="006F1D92" w:rsidRDefault="00CA76C9" w:rsidP="001C095C">
            <w:pPr>
              <w:jc w:val="right"/>
              <w:rPr>
                <w:color w:val="000000"/>
              </w:rPr>
            </w:pPr>
            <w:r w:rsidRPr="006F1D92">
              <w:rPr>
                <w:color w:val="000000"/>
              </w:rPr>
              <w:t>609</w:t>
            </w:r>
          </w:p>
        </w:tc>
        <w:tc>
          <w:tcPr>
            <w:tcW w:w="840" w:type="dxa"/>
            <w:shd w:val="clear" w:color="auto" w:fill="auto"/>
            <w:vAlign w:val="center"/>
          </w:tcPr>
          <w:p w:rsidR="00CA76C9" w:rsidRPr="006F1D92" w:rsidRDefault="00CA76C9" w:rsidP="001C095C">
            <w:pPr>
              <w:jc w:val="right"/>
              <w:rPr>
                <w:color w:val="000000"/>
              </w:rPr>
            </w:pPr>
            <w:r w:rsidRPr="006F1D92">
              <w:rPr>
                <w:color w:val="000000"/>
              </w:rPr>
              <w:t>2.5</w:t>
            </w:r>
          </w:p>
        </w:tc>
        <w:tc>
          <w:tcPr>
            <w:tcW w:w="901" w:type="dxa"/>
            <w:shd w:val="clear" w:color="auto" w:fill="auto"/>
            <w:vAlign w:val="center"/>
          </w:tcPr>
          <w:p w:rsidR="00CA76C9" w:rsidRPr="006F1D92" w:rsidRDefault="00CA76C9" w:rsidP="001C095C">
            <w:pPr>
              <w:jc w:val="right"/>
              <w:rPr>
                <w:color w:val="000000"/>
              </w:rPr>
            </w:pPr>
            <w:r w:rsidRPr="006F1D92">
              <w:rPr>
                <w:color w:val="000000"/>
              </w:rPr>
              <w:t>37.1</w:t>
            </w:r>
          </w:p>
        </w:tc>
        <w:tc>
          <w:tcPr>
            <w:tcW w:w="901" w:type="dxa"/>
            <w:shd w:val="clear" w:color="auto" w:fill="auto"/>
            <w:vAlign w:val="center"/>
          </w:tcPr>
          <w:p w:rsidR="00CA76C9" w:rsidRPr="006F1D92" w:rsidRDefault="00CA76C9" w:rsidP="001C095C">
            <w:pPr>
              <w:jc w:val="right"/>
              <w:rPr>
                <w:color w:val="000000"/>
              </w:rPr>
            </w:pPr>
            <w:r w:rsidRPr="006F1D92">
              <w:rPr>
                <w:color w:val="000000"/>
              </w:rPr>
              <w:t>0.9</w:t>
            </w:r>
          </w:p>
        </w:tc>
        <w:tc>
          <w:tcPr>
            <w:tcW w:w="840" w:type="dxa"/>
            <w:shd w:val="clear" w:color="auto" w:fill="auto"/>
            <w:vAlign w:val="center"/>
          </w:tcPr>
          <w:p w:rsidR="00CA76C9" w:rsidRPr="00027ABA" w:rsidRDefault="00CA76C9" w:rsidP="001C095C">
            <w:pPr>
              <w:jc w:val="right"/>
              <w:rPr>
                <w:color w:val="000000"/>
              </w:rPr>
            </w:pPr>
            <w:r w:rsidRPr="00027ABA">
              <w:rPr>
                <w:color w:val="000000"/>
              </w:rPr>
              <w:t>34</w:t>
            </w:r>
          </w:p>
        </w:tc>
        <w:tc>
          <w:tcPr>
            <w:tcW w:w="840" w:type="dxa"/>
            <w:shd w:val="clear" w:color="auto" w:fill="auto"/>
            <w:vAlign w:val="center"/>
          </w:tcPr>
          <w:p w:rsidR="00CA76C9" w:rsidRPr="006F1D92" w:rsidRDefault="00CA76C9" w:rsidP="001C095C">
            <w:pPr>
              <w:jc w:val="right"/>
              <w:rPr>
                <w:color w:val="000000"/>
              </w:rPr>
            </w:pPr>
            <w:r w:rsidRPr="006F1D92">
              <w:rPr>
                <w:color w:val="000000"/>
              </w:rPr>
              <w:t>20</w:t>
            </w:r>
          </w:p>
        </w:tc>
        <w:tc>
          <w:tcPr>
            <w:tcW w:w="901" w:type="dxa"/>
            <w:shd w:val="clear" w:color="auto" w:fill="auto"/>
            <w:vAlign w:val="center"/>
          </w:tcPr>
          <w:p w:rsidR="00CA76C9" w:rsidRPr="006F1D92" w:rsidRDefault="00CA76C9" w:rsidP="001C095C">
            <w:pPr>
              <w:jc w:val="right"/>
              <w:rPr>
                <w:color w:val="000000"/>
              </w:rPr>
            </w:pPr>
            <w:r w:rsidRPr="006F1D92">
              <w:rPr>
                <w:color w:val="000000"/>
              </w:rPr>
              <w:t>-6</w:t>
            </w:r>
          </w:p>
        </w:tc>
        <w:tc>
          <w:tcPr>
            <w:tcW w:w="901" w:type="dxa"/>
            <w:shd w:val="clear" w:color="auto" w:fill="auto"/>
            <w:vAlign w:val="center"/>
          </w:tcPr>
          <w:p w:rsidR="00CA76C9" w:rsidRPr="006F1D92" w:rsidRDefault="00CA76C9" w:rsidP="001C095C">
            <w:pPr>
              <w:jc w:val="right"/>
              <w:rPr>
                <w:color w:val="000000"/>
              </w:rPr>
            </w:pPr>
            <w:r w:rsidRPr="006F1D92">
              <w:rPr>
                <w:color w:val="000000"/>
              </w:rPr>
              <w:t>11</w:t>
            </w:r>
          </w:p>
        </w:tc>
      </w:tr>
      <w:tr w:rsidR="00CA76C9" w:rsidRPr="000B3822" w:rsidTr="001C095C">
        <w:trPr>
          <w:trHeight w:val="302"/>
        </w:trPr>
        <w:tc>
          <w:tcPr>
            <w:tcW w:w="956" w:type="dxa"/>
            <w:vMerge w:val="restart"/>
            <w:shd w:val="clear" w:color="auto" w:fill="D9D9D9" w:themeFill="background1" w:themeFillShade="D9"/>
            <w:vAlign w:val="center"/>
          </w:tcPr>
          <w:p w:rsidR="00CA76C9" w:rsidRPr="006F1D92" w:rsidRDefault="00CA76C9" w:rsidP="002D1A0E">
            <w:pPr>
              <w:spacing w:line="240" w:lineRule="auto"/>
              <w:jc w:val="center"/>
              <w:rPr>
                <w:color w:val="000000"/>
              </w:rPr>
            </w:pPr>
            <w:r w:rsidRPr="006F1D92">
              <w:rPr>
                <w:color w:val="000000"/>
              </w:rPr>
              <w:t>Math</w:t>
            </w:r>
          </w:p>
        </w:tc>
        <w:tc>
          <w:tcPr>
            <w:tcW w:w="1604" w:type="dxa"/>
            <w:shd w:val="clear" w:color="auto" w:fill="D9D9D9" w:themeFill="background1" w:themeFillShade="D9"/>
            <w:vAlign w:val="center"/>
          </w:tcPr>
          <w:p w:rsidR="00CA76C9" w:rsidRPr="006F1D92" w:rsidRDefault="00CA76C9" w:rsidP="001C095C">
            <w:pPr>
              <w:spacing w:line="240" w:lineRule="auto"/>
              <w:jc w:val="right"/>
              <w:rPr>
                <w:color w:val="000000"/>
              </w:rPr>
            </w:pPr>
            <w:r w:rsidRPr="006F1D92">
              <w:rPr>
                <w:color w:val="000000"/>
              </w:rPr>
              <w:t>Whole State</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w:t>
            </w:r>
            <w:r w:rsidR="00C439B2">
              <w:rPr>
                <w:color w:val="000000"/>
              </w:rPr>
              <w:t>,</w:t>
            </w:r>
            <w:r w:rsidRPr="006F1D92">
              <w:rPr>
                <w:color w:val="000000"/>
              </w:rPr>
              <w:t>881</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1.5</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48.3</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0.7</w:t>
            </w:r>
          </w:p>
        </w:tc>
        <w:tc>
          <w:tcPr>
            <w:tcW w:w="840" w:type="dxa"/>
            <w:shd w:val="clear" w:color="auto" w:fill="D9D9D9" w:themeFill="background1" w:themeFillShade="D9"/>
            <w:vAlign w:val="center"/>
          </w:tcPr>
          <w:p w:rsidR="00CA76C9" w:rsidRPr="00027ABA" w:rsidRDefault="00CA76C9" w:rsidP="001C095C">
            <w:pPr>
              <w:jc w:val="right"/>
              <w:rPr>
                <w:color w:val="000000"/>
              </w:rPr>
            </w:pPr>
            <w:r w:rsidRPr="00027ABA">
              <w:rPr>
                <w:color w:val="000000"/>
              </w:rPr>
              <w:t>28</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20</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0</w:t>
            </w:r>
          </w:p>
        </w:tc>
      </w:tr>
      <w:tr w:rsidR="00CA76C9" w:rsidRPr="000B3822" w:rsidTr="001C095C">
        <w:trPr>
          <w:trHeight w:val="302"/>
        </w:trPr>
        <w:tc>
          <w:tcPr>
            <w:tcW w:w="956" w:type="dxa"/>
            <w:vMerge/>
            <w:shd w:val="clear" w:color="auto" w:fill="D9D9D9" w:themeFill="background1" w:themeFillShade="D9"/>
            <w:vAlign w:val="center"/>
          </w:tcPr>
          <w:p w:rsidR="00CA76C9" w:rsidRPr="006F1D92" w:rsidRDefault="00CA76C9" w:rsidP="002D1A0E">
            <w:pPr>
              <w:spacing w:line="240" w:lineRule="auto"/>
              <w:jc w:val="center"/>
              <w:rPr>
                <w:color w:val="000000"/>
              </w:rPr>
            </w:pPr>
          </w:p>
        </w:tc>
        <w:tc>
          <w:tcPr>
            <w:tcW w:w="1604" w:type="dxa"/>
            <w:shd w:val="clear" w:color="auto" w:fill="auto"/>
            <w:vAlign w:val="center"/>
          </w:tcPr>
          <w:p w:rsidR="00CA76C9" w:rsidRPr="006F1D92" w:rsidRDefault="00CA76C9" w:rsidP="001C095C">
            <w:pPr>
              <w:spacing w:line="240" w:lineRule="auto"/>
              <w:jc w:val="right"/>
              <w:rPr>
                <w:color w:val="000000"/>
              </w:rPr>
            </w:pPr>
            <w:r w:rsidRPr="006F1D92">
              <w:rPr>
                <w:color w:val="000000"/>
              </w:rPr>
              <w:t>Project 4D</w:t>
            </w:r>
          </w:p>
        </w:tc>
        <w:tc>
          <w:tcPr>
            <w:tcW w:w="840" w:type="dxa"/>
            <w:shd w:val="clear" w:color="auto" w:fill="auto"/>
            <w:vAlign w:val="center"/>
          </w:tcPr>
          <w:p w:rsidR="00CA76C9" w:rsidRPr="006F1D92" w:rsidRDefault="00CA76C9" w:rsidP="001C095C">
            <w:pPr>
              <w:jc w:val="right"/>
              <w:rPr>
                <w:color w:val="000000"/>
              </w:rPr>
            </w:pPr>
            <w:r w:rsidRPr="006F1D92">
              <w:rPr>
                <w:color w:val="000000"/>
              </w:rPr>
              <w:t>800</w:t>
            </w:r>
          </w:p>
        </w:tc>
        <w:tc>
          <w:tcPr>
            <w:tcW w:w="840" w:type="dxa"/>
            <w:shd w:val="clear" w:color="auto" w:fill="auto"/>
            <w:vAlign w:val="center"/>
          </w:tcPr>
          <w:p w:rsidR="00CA76C9" w:rsidRPr="006F1D92" w:rsidRDefault="00CA76C9" w:rsidP="001C095C">
            <w:pPr>
              <w:jc w:val="right"/>
              <w:rPr>
                <w:color w:val="000000"/>
              </w:rPr>
            </w:pPr>
            <w:r w:rsidRPr="006F1D92">
              <w:rPr>
                <w:color w:val="000000"/>
              </w:rPr>
              <w:t>2.0</w:t>
            </w:r>
          </w:p>
        </w:tc>
        <w:tc>
          <w:tcPr>
            <w:tcW w:w="901" w:type="dxa"/>
            <w:shd w:val="clear" w:color="auto" w:fill="auto"/>
            <w:vAlign w:val="center"/>
          </w:tcPr>
          <w:p w:rsidR="00CA76C9" w:rsidRPr="006F1D92" w:rsidRDefault="00CA76C9" w:rsidP="001C095C">
            <w:pPr>
              <w:jc w:val="right"/>
              <w:rPr>
                <w:color w:val="000000"/>
              </w:rPr>
            </w:pPr>
            <w:r w:rsidRPr="006F1D92">
              <w:rPr>
                <w:color w:val="000000"/>
              </w:rPr>
              <w:t>38.3</w:t>
            </w:r>
          </w:p>
        </w:tc>
        <w:tc>
          <w:tcPr>
            <w:tcW w:w="901" w:type="dxa"/>
            <w:shd w:val="clear" w:color="auto" w:fill="auto"/>
            <w:vAlign w:val="center"/>
          </w:tcPr>
          <w:p w:rsidR="00CA76C9" w:rsidRPr="006F1D92" w:rsidRDefault="00CA76C9" w:rsidP="001C095C">
            <w:pPr>
              <w:jc w:val="right"/>
              <w:rPr>
                <w:color w:val="000000"/>
              </w:rPr>
            </w:pPr>
            <w:r w:rsidRPr="006F1D92">
              <w:rPr>
                <w:color w:val="000000"/>
              </w:rPr>
              <w:t>0.8</w:t>
            </w:r>
          </w:p>
        </w:tc>
        <w:tc>
          <w:tcPr>
            <w:tcW w:w="840" w:type="dxa"/>
            <w:shd w:val="clear" w:color="auto" w:fill="auto"/>
            <w:vAlign w:val="center"/>
          </w:tcPr>
          <w:p w:rsidR="00CA76C9" w:rsidRPr="00027ABA" w:rsidRDefault="00CA76C9" w:rsidP="001C095C">
            <w:pPr>
              <w:jc w:val="right"/>
              <w:rPr>
                <w:color w:val="000000"/>
              </w:rPr>
            </w:pPr>
            <w:r w:rsidRPr="00027ABA">
              <w:rPr>
                <w:color w:val="000000"/>
              </w:rPr>
              <w:t>41</w:t>
            </w:r>
          </w:p>
        </w:tc>
        <w:tc>
          <w:tcPr>
            <w:tcW w:w="840" w:type="dxa"/>
            <w:shd w:val="clear" w:color="auto" w:fill="auto"/>
            <w:vAlign w:val="center"/>
          </w:tcPr>
          <w:p w:rsidR="00CA76C9" w:rsidRPr="006F1D92" w:rsidRDefault="00CA76C9" w:rsidP="001C095C">
            <w:pPr>
              <w:jc w:val="right"/>
              <w:rPr>
                <w:color w:val="000000"/>
              </w:rPr>
            </w:pPr>
            <w:r w:rsidRPr="006F1D92">
              <w:rPr>
                <w:color w:val="000000"/>
              </w:rPr>
              <w:t>35</w:t>
            </w:r>
          </w:p>
        </w:tc>
        <w:tc>
          <w:tcPr>
            <w:tcW w:w="901" w:type="dxa"/>
            <w:shd w:val="clear" w:color="auto" w:fill="auto"/>
            <w:vAlign w:val="center"/>
          </w:tcPr>
          <w:p w:rsidR="00CA76C9" w:rsidRPr="006F1D92" w:rsidRDefault="00CA76C9" w:rsidP="001C095C">
            <w:pPr>
              <w:jc w:val="right"/>
              <w:rPr>
                <w:color w:val="000000"/>
              </w:rPr>
            </w:pPr>
            <w:r w:rsidRPr="006F1D92">
              <w:rPr>
                <w:color w:val="000000"/>
              </w:rPr>
              <w:t>-7</w:t>
            </w:r>
          </w:p>
        </w:tc>
        <w:tc>
          <w:tcPr>
            <w:tcW w:w="901" w:type="dxa"/>
            <w:shd w:val="clear" w:color="auto" w:fill="auto"/>
            <w:vAlign w:val="center"/>
          </w:tcPr>
          <w:p w:rsidR="00CA76C9" w:rsidRPr="006F1D92" w:rsidRDefault="00CA76C9" w:rsidP="001C095C">
            <w:pPr>
              <w:jc w:val="right"/>
              <w:rPr>
                <w:color w:val="000000"/>
              </w:rPr>
            </w:pPr>
            <w:r w:rsidRPr="006F1D92">
              <w:rPr>
                <w:color w:val="000000"/>
              </w:rPr>
              <w:t>13</w:t>
            </w:r>
          </w:p>
        </w:tc>
      </w:tr>
      <w:tr w:rsidR="00CA76C9" w:rsidRPr="000B3822" w:rsidTr="001C095C">
        <w:trPr>
          <w:trHeight w:val="302"/>
        </w:trPr>
        <w:tc>
          <w:tcPr>
            <w:tcW w:w="956" w:type="dxa"/>
            <w:vMerge/>
            <w:shd w:val="clear" w:color="auto" w:fill="D9D9D9" w:themeFill="background1" w:themeFillShade="D9"/>
            <w:vAlign w:val="center"/>
          </w:tcPr>
          <w:p w:rsidR="00CA76C9" w:rsidRPr="006F1D92" w:rsidRDefault="00CA76C9" w:rsidP="002D1A0E">
            <w:pPr>
              <w:spacing w:line="240" w:lineRule="auto"/>
              <w:jc w:val="center"/>
              <w:rPr>
                <w:color w:val="000000"/>
              </w:rPr>
            </w:pPr>
          </w:p>
        </w:tc>
        <w:tc>
          <w:tcPr>
            <w:tcW w:w="1604" w:type="dxa"/>
            <w:shd w:val="clear" w:color="auto" w:fill="D9D9D9" w:themeFill="background1" w:themeFillShade="D9"/>
            <w:vAlign w:val="center"/>
          </w:tcPr>
          <w:p w:rsidR="00CA76C9" w:rsidRPr="006F1D92" w:rsidRDefault="00CA76C9" w:rsidP="001C095C">
            <w:pPr>
              <w:spacing w:line="240" w:lineRule="auto"/>
              <w:jc w:val="right"/>
              <w:rPr>
                <w:color w:val="000000"/>
              </w:rPr>
            </w:pPr>
            <w:r w:rsidRPr="006F1D92">
              <w:rPr>
                <w:color w:val="000000"/>
              </w:rPr>
              <w:t>4D, Cohort 1</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531</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2.3</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38.6</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0.9</w:t>
            </w:r>
          </w:p>
        </w:tc>
        <w:tc>
          <w:tcPr>
            <w:tcW w:w="840" w:type="dxa"/>
            <w:shd w:val="clear" w:color="auto" w:fill="D9D9D9" w:themeFill="background1" w:themeFillShade="D9"/>
            <w:vAlign w:val="center"/>
          </w:tcPr>
          <w:p w:rsidR="00CA76C9" w:rsidRPr="00027ABA" w:rsidRDefault="00CA76C9" w:rsidP="001C095C">
            <w:pPr>
              <w:jc w:val="right"/>
              <w:rPr>
                <w:color w:val="000000"/>
              </w:rPr>
            </w:pPr>
            <w:r w:rsidRPr="00027ABA">
              <w:rPr>
                <w:color w:val="000000"/>
              </w:rPr>
              <w:t>31</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17</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-8</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11</w:t>
            </w:r>
          </w:p>
        </w:tc>
      </w:tr>
      <w:tr w:rsidR="00CA76C9" w:rsidRPr="000B3822" w:rsidTr="001C095C">
        <w:trPr>
          <w:trHeight w:val="302"/>
        </w:trPr>
        <w:tc>
          <w:tcPr>
            <w:tcW w:w="956" w:type="dxa"/>
            <w:vMerge/>
            <w:shd w:val="clear" w:color="auto" w:fill="D9D9D9" w:themeFill="background1" w:themeFillShade="D9"/>
            <w:vAlign w:val="center"/>
          </w:tcPr>
          <w:p w:rsidR="00CA76C9" w:rsidRPr="006F1D92" w:rsidRDefault="00CA76C9" w:rsidP="002D1A0E">
            <w:pPr>
              <w:spacing w:line="240" w:lineRule="auto"/>
              <w:jc w:val="center"/>
              <w:rPr>
                <w:color w:val="000000"/>
              </w:rPr>
            </w:pPr>
          </w:p>
        </w:tc>
        <w:tc>
          <w:tcPr>
            <w:tcW w:w="1604" w:type="dxa"/>
            <w:shd w:val="clear" w:color="auto" w:fill="auto"/>
            <w:vAlign w:val="center"/>
          </w:tcPr>
          <w:p w:rsidR="00CA76C9" w:rsidRPr="006F1D92" w:rsidRDefault="00CA76C9" w:rsidP="001C095C">
            <w:pPr>
              <w:spacing w:line="240" w:lineRule="auto"/>
              <w:jc w:val="right"/>
              <w:rPr>
                <w:color w:val="000000"/>
              </w:rPr>
            </w:pPr>
            <w:r w:rsidRPr="006F1D92">
              <w:rPr>
                <w:color w:val="000000"/>
              </w:rPr>
              <w:t>4D, Cohort 2</w:t>
            </w:r>
          </w:p>
        </w:tc>
        <w:tc>
          <w:tcPr>
            <w:tcW w:w="840" w:type="dxa"/>
            <w:shd w:val="clear" w:color="auto" w:fill="auto"/>
            <w:vAlign w:val="center"/>
          </w:tcPr>
          <w:p w:rsidR="00CA76C9" w:rsidRPr="006F1D92" w:rsidRDefault="00CA76C9" w:rsidP="001C095C">
            <w:pPr>
              <w:jc w:val="right"/>
              <w:rPr>
                <w:color w:val="000000"/>
              </w:rPr>
            </w:pPr>
            <w:r w:rsidRPr="006F1D92">
              <w:rPr>
                <w:color w:val="000000"/>
              </w:rPr>
              <w:t>269</w:t>
            </w:r>
          </w:p>
        </w:tc>
        <w:tc>
          <w:tcPr>
            <w:tcW w:w="840" w:type="dxa"/>
            <w:shd w:val="clear" w:color="auto" w:fill="auto"/>
            <w:vAlign w:val="center"/>
          </w:tcPr>
          <w:p w:rsidR="00CA76C9" w:rsidRPr="006F1D92" w:rsidRDefault="00CA76C9" w:rsidP="001C095C">
            <w:pPr>
              <w:jc w:val="right"/>
              <w:rPr>
                <w:color w:val="000000"/>
              </w:rPr>
            </w:pPr>
            <w:r w:rsidRPr="006F1D92">
              <w:rPr>
                <w:color w:val="000000"/>
              </w:rPr>
              <w:t>1.7</w:t>
            </w:r>
          </w:p>
        </w:tc>
        <w:tc>
          <w:tcPr>
            <w:tcW w:w="901" w:type="dxa"/>
            <w:shd w:val="clear" w:color="auto" w:fill="auto"/>
            <w:vAlign w:val="center"/>
          </w:tcPr>
          <w:p w:rsidR="00CA76C9" w:rsidRPr="006F1D92" w:rsidRDefault="00CA76C9" w:rsidP="001C095C">
            <w:pPr>
              <w:jc w:val="right"/>
              <w:rPr>
                <w:color w:val="000000"/>
              </w:rPr>
            </w:pPr>
            <w:r w:rsidRPr="006F1D92">
              <w:rPr>
                <w:color w:val="000000"/>
              </w:rPr>
              <w:t>37.5</w:t>
            </w:r>
          </w:p>
        </w:tc>
        <w:tc>
          <w:tcPr>
            <w:tcW w:w="901" w:type="dxa"/>
            <w:shd w:val="clear" w:color="auto" w:fill="auto"/>
            <w:vAlign w:val="center"/>
          </w:tcPr>
          <w:p w:rsidR="00CA76C9" w:rsidRPr="006F1D92" w:rsidRDefault="00CA76C9" w:rsidP="001C095C">
            <w:pPr>
              <w:jc w:val="right"/>
              <w:rPr>
                <w:color w:val="000000"/>
              </w:rPr>
            </w:pPr>
            <w:r w:rsidRPr="006F1D92">
              <w:rPr>
                <w:color w:val="000000"/>
              </w:rPr>
              <w:t>0.6</w:t>
            </w:r>
          </w:p>
        </w:tc>
        <w:tc>
          <w:tcPr>
            <w:tcW w:w="840" w:type="dxa"/>
            <w:shd w:val="clear" w:color="auto" w:fill="auto"/>
            <w:vAlign w:val="center"/>
          </w:tcPr>
          <w:p w:rsidR="00CA76C9" w:rsidRPr="00027ABA" w:rsidRDefault="00CA76C9" w:rsidP="001C095C">
            <w:pPr>
              <w:jc w:val="right"/>
              <w:rPr>
                <w:color w:val="000000"/>
              </w:rPr>
            </w:pPr>
            <w:r w:rsidRPr="00027ABA">
              <w:rPr>
                <w:color w:val="000000"/>
              </w:rPr>
              <w:t>56</w:t>
            </w:r>
          </w:p>
        </w:tc>
        <w:tc>
          <w:tcPr>
            <w:tcW w:w="840" w:type="dxa"/>
            <w:shd w:val="clear" w:color="auto" w:fill="auto"/>
            <w:vAlign w:val="center"/>
          </w:tcPr>
          <w:p w:rsidR="00CA76C9" w:rsidRPr="006F1D92" w:rsidRDefault="00CA76C9" w:rsidP="001C095C">
            <w:pPr>
              <w:jc w:val="right"/>
              <w:rPr>
                <w:color w:val="000000"/>
              </w:rPr>
            </w:pPr>
            <w:r w:rsidRPr="006F1D92">
              <w:rPr>
                <w:color w:val="000000"/>
              </w:rPr>
              <w:t>53</w:t>
            </w:r>
          </w:p>
        </w:tc>
        <w:tc>
          <w:tcPr>
            <w:tcW w:w="901" w:type="dxa"/>
            <w:shd w:val="clear" w:color="auto" w:fill="auto"/>
            <w:vAlign w:val="center"/>
          </w:tcPr>
          <w:p w:rsidR="00CA76C9" w:rsidRPr="006F1D92" w:rsidRDefault="00CA76C9" w:rsidP="001C095C">
            <w:pPr>
              <w:jc w:val="right"/>
              <w:rPr>
                <w:color w:val="000000"/>
              </w:rPr>
            </w:pPr>
            <w:r w:rsidRPr="006F1D92">
              <w:rPr>
                <w:color w:val="000000"/>
              </w:rPr>
              <w:t>-4</w:t>
            </w:r>
          </w:p>
        </w:tc>
        <w:tc>
          <w:tcPr>
            <w:tcW w:w="901" w:type="dxa"/>
            <w:shd w:val="clear" w:color="auto" w:fill="auto"/>
            <w:vAlign w:val="center"/>
          </w:tcPr>
          <w:p w:rsidR="00CA76C9" w:rsidRPr="006F1D92" w:rsidRDefault="00CA76C9" w:rsidP="001C095C">
            <w:pPr>
              <w:jc w:val="right"/>
              <w:rPr>
                <w:color w:val="000000"/>
              </w:rPr>
            </w:pPr>
            <w:r w:rsidRPr="006F1D92">
              <w:rPr>
                <w:color w:val="000000"/>
              </w:rPr>
              <w:t>50</w:t>
            </w:r>
          </w:p>
        </w:tc>
      </w:tr>
      <w:tr w:rsidR="00CA76C9" w:rsidRPr="000B3822" w:rsidTr="001C095C">
        <w:trPr>
          <w:trHeight w:val="302"/>
        </w:trPr>
        <w:tc>
          <w:tcPr>
            <w:tcW w:w="956" w:type="dxa"/>
            <w:vMerge/>
            <w:shd w:val="clear" w:color="auto" w:fill="D9D9D9" w:themeFill="background1" w:themeFillShade="D9"/>
            <w:vAlign w:val="center"/>
          </w:tcPr>
          <w:p w:rsidR="00CA76C9" w:rsidRPr="006F1D92" w:rsidRDefault="00CA76C9" w:rsidP="002D1A0E">
            <w:pPr>
              <w:spacing w:line="240" w:lineRule="auto"/>
              <w:jc w:val="center"/>
              <w:rPr>
                <w:color w:val="000000"/>
              </w:rPr>
            </w:pPr>
          </w:p>
        </w:tc>
        <w:tc>
          <w:tcPr>
            <w:tcW w:w="1604" w:type="dxa"/>
            <w:shd w:val="clear" w:color="auto" w:fill="D9D9D9" w:themeFill="background1" w:themeFillShade="D9"/>
            <w:vAlign w:val="center"/>
          </w:tcPr>
          <w:p w:rsidR="00CA76C9" w:rsidRPr="006F1D92" w:rsidRDefault="00CA76C9" w:rsidP="001C095C">
            <w:pPr>
              <w:spacing w:line="240" w:lineRule="auto"/>
              <w:jc w:val="right"/>
              <w:rPr>
                <w:color w:val="000000"/>
              </w:rPr>
            </w:pPr>
            <w:r w:rsidRPr="006F1D92">
              <w:rPr>
                <w:color w:val="000000"/>
              </w:rPr>
              <w:t>4D &amp; AP</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672</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2.5</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37.1</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0.9</w:t>
            </w:r>
          </w:p>
        </w:tc>
        <w:tc>
          <w:tcPr>
            <w:tcW w:w="840" w:type="dxa"/>
            <w:shd w:val="clear" w:color="auto" w:fill="D9D9D9" w:themeFill="background1" w:themeFillShade="D9"/>
            <w:vAlign w:val="center"/>
          </w:tcPr>
          <w:p w:rsidR="00CA76C9" w:rsidRPr="00027ABA" w:rsidRDefault="00CA76C9" w:rsidP="001C095C">
            <w:pPr>
              <w:jc w:val="right"/>
              <w:rPr>
                <w:color w:val="000000"/>
              </w:rPr>
            </w:pPr>
            <w:r w:rsidRPr="00027ABA">
              <w:rPr>
                <w:color w:val="000000"/>
              </w:rPr>
              <w:t>44</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32</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-8</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22</w:t>
            </w:r>
          </w:p>
        </w:tc>
      </w:tr>
      <w:tr w:rsidR="00CA76C9" w:rsidRPr="000B3822" w:rsidTr="001C095C">
        <w:trPr>
          <w:trHeight w:val="302"/>
        </w:trPr>
        <w:tc>
          <w:tcPr>
            <w:tcW w:w="956" w:type="dxa"/>
            <w:vMerge/>
            <w:shd w:val="clear" w:color="auto" w:fill="D9D9D9" w:themeFill="background1" w:themeFillShade="D9"/>
            <w:vAlign w:val="center"/>
          </w:tcPr>
          <w:p w:rsidR="00CA76C9" w:rsidRPr="006F1D92" w:rsidRDefault="00CA76C9" w:rsidP="002D1A0E">
            <w:pPr>
              <w:spacing w:line="240" w:lineRule="auto"/>
              <w:jc w:val="center"/>
              <w:rPr>
                <w:color w:val="000000"/>
              </w:rPr>
            </w:pPr>
          </w:p>
        </w:tc>
        <w:tc>
          <w:tcPr>
            <w:tcW w:w="1604" w:type="dxa"/>
            <w:shd w:val="clear" w:color="auto" w:fill="auto"/>
            <w:vAlign w:val="center"/>
          </w:tcPr>
          <w:p w:rsidR="00CA76C9" w:rsidRPr="006F1D92" w:rsidRDefault="00CA76C9" w:rsidP="001C095C">
            <w:pPr>
              <w:spacing w:line="240" w:lineRule="auto"/>
              <w:jc w:val="right"/>
              <w:rPr>
                <w:color w:val="000000"/>
              </w:rPr>
            </w:pPr>
            <w:r w:rsidRPr="006F1D92">
              <w:rPr>
                <w:color w:val="000000"/>
              </w:rPr>
              <w:t>4D, Not AP</w:t>
            </w:r>
          </w:p>
        </w:tc>
        <w:tc>
          <w:tcPr>
            <w:tcW w:w="840" w:type="dxa"/>
            <w:shd w:val="clear" w:color="auto" w:fill="auto"/>
            <w:vAlign w:val="center"/>
          </w:tcPr>
          <w:p w:rsidR="00CA76C9" w:rsidRPr="006F1D92" w:rsidRDefault="00CA76C9" w:rsidP="001C095C">
            <w:pPr>
              <w:jc w:val="right"/>
              <w:rPr>
                <w:color w:val="000000"/>
              </w:rPr>
            </w:pPr>
            <w:r w:rsidRPr="006F1D92">
              <w:rPr>
                <w:color w:val="000000"/>
              </w:rPr>
              <w:t>128</w:t>
            </w:r>
          </w:p>
        </w:tc>
        <w:tc>
          <w:tcPr>
            <w:tcW w:w="840" w:type="dxa"/>
            <w:shd w:val="clear" w:color="auto" w:fill="auto"/>
            <w:vAlign w:val="center"/>
          </w:tcPr>
          <w:p w:rsidR="00CA76C9" w:rsidRPr="006F1D92" w:rsidRDefault="00CA76C9" w:rsidP="001C095C">
            <w:pPr>
              <w:jc w:val="right"/>
              <w:rPr>
                <w:color w:val="000000"/>
              </w:rPr>
            </w:pPr>
            <w:r w:rsidRPr="006F1D92">
              <w:rPr>
                <w:color w:val="000000"/>
              </w:rPr>
              <w:t>1.0</w:t>
            </w:r>
          </w:p>
        </w:tc>
        <w:tc>
          <w:tcPr>
            <w:tcW w:w="901" w:type="dxa"/>
            <w:shd w:val="clear" w:color="auto" w:fill="auto"/>
            <w:vAlign w:val="center"/>
          </w:tcPr>
          <w:p w:rsidR="00CA76C9" w:rsidRPr="006F1D92" w:rsidRDefault="00CA76C9" w:rsidP="001C095C">
            <w:pPr>
              <w:jc w:val="right"/>
              <w:rPr>
                <w:color w:val="000000"/>
              </w:rPr>
            </w:pPr>
            <w:r w:rsidRPr="006F1D92">
              <w:rPr>
                <w:color w:val="000000"/>
              </w:rPr>
              <w:t>44.6</w:t>
            </w:r>
          </w:p>
        </w:tc>
        <w:tc>
          <w:tcPr>
            <w:tcW w:w="901" w:type="dxa"/>
            <w:shd w:val="clear" w:color="auto" w:fill="auto"/>
            <w:vAlign w:val="center"/>
          </w:tcPr>
          <w:p w:rsidR="00CA76C9" w:rsidRPr="006F1D92" w:rsidRDefault="00CA76C9" w:rsidP="001C095C">
            <w:pPr>
              <w:jc w:val="right"/>
              <w:rPr>
                <w:color w:val="000000"/>
              </w:rPr>
            </w:pPr>
            <w:r w:rsidRPr="006F1D92">
              <w:rPr>
                <w:color w:val="000000"/>
              </w:rPr>
              <w:t>0.4</w:t>
            </w:r>
          </w:p>
        </w:tc>
        <w:tc>
          <w:tcPr>
            <w:tcW w:w="840" w:type="dxa"/>
            <w:shd w:val="clear" w:color="auto" w:fill="auto"/>
            <w:vAlign w:val="center"/>
          </w:tcPr>
          <w:p w:rsidR="00CA76C9" w:rsidRPr="00027ABA" w:rsidRDefault="00CA76C9" w:rsidP="001C095C">
            <w:pPr>
              <w:jc w:val="right"/>
              <w:rPr>
                <w:color w:val="000000"/>
              </w:rPr>
            </w:pPr>
            <w:r w:rsidRPr="00027ABA">
              <w:rPr>
                <w:color w:val="000000"/>
              </w:rPr>
              <w:t>21</w:t>
            </w:r>
          </w:p>
        </w:tc>
        <w:tc>
          <w:tcPr>
            <w:tcW w:w="840" w:type="dxa"/>
            <w:shd w:val="clear" w:color="auto" w:fill="auto"/>
            <w:vAlign w:val="center"/>
          </w:tcPr>
          <w:p w:rsidR="00CA76C9" w:rsidRPr="006F1D92" w:rsidRDefault="00CA76C9" w:rsidP="001C095C">
            <w:pPr>
              <w:jc w:val="right"/>
              <w:rPr>
                <w:color w:val="000000"/>
              </w:rPr>
            </w:pPr>
            <w:r w:rsidRPr="006F1D92">
              <w:rPr>
                <w:color w:val="000000"/>
              </w:rPr>
              <w:t>44</w:t>
            </w:r>
          </w:p>
        </w:tc>
        <w:tc>
          <w:tcPr>
            <w:tcW w:w="901" w:type="dxa"/>
            <w:shd w:val="clear" w:color="auto" w:fill="auto"/>
            <w:vAlign w:val="center"/>
          </w:tcPr>
          <w:p w:rsidR="00CA76C9" w:rsidRPr="006F1D92" w:rsidRDefault="00CA76C9" w:rsidP="001C095C">
            <w:pPr>
              <w:jc w:val="right"/>
              <w:rPr>
                <w:color w:val="000000"/>
              </w:rPr>
            </w:pPr>
            <w:r w:rsidRPr="006F1D92">
              <w:rPr>
                <w:color w:val="000000"/>
              </w:rPr>
              <w:t>3</w:t>
            </w:r>
          </w:p>
        </w:tc>
        <w:tc>
          <w:tcPr>
            <w:tcW w:w="901" w:type="dxa"/>
            <w:shd w:val="clear" w:color="auto" w:fill="auto"/>
            <w:vAlign w:val="center"/>
          </w:tcPr>
          <w:p w:rsidR="00CA76C9" w:rsidRPr="006F1D92" w:rsidRDefault="00CA76C9" w:rsidP="001C095C">
            <w:pPr>
              <w:jc w:val="right"/>
              <w:rPr>
                <w:color w:val="000000"/>
              </w:rPr>
            </w:pPr>
            <w:r w:rsidRPr="006F1D92">
              <w:rPr>
                <w:color w:val="000000"/>
              </w:rPr>
              <w:t>25</w:t>
            </w:r>
          </w:p>
        </w:tc>
      </w:tr>
      <w:tr w:rsidR="00CA76C9" w:rsidRPr="000B3822" w:rsidTr="001C095C">
        <w:trPr>
          <w:trHeight w:val="302"/>
        </w:trPr>
        <w:tc>
          <w:tcPr>
            <w:tcW w:w="956" w:type="dxa"/>
            <w:vMerge/>
            <w:shd w:val="clear" w:color="auto" w:fill="D9D9D9" w:themeFill="background1" w:themeFillShade="D9"/>
            <w:vAlign w:val="center"/>
          </w:tcPr>
          <w:p w:rsidR="00CA76C9" w:rsidRPr="006F1D92" w:rsidRDefault="00CA76C9" w:rsidP="002D1A0E">
            <w:pPr>
              <w:spacing w:line="240" w:lineRule="auto"/>
              <w:jc w:val="center"/>
              <w:rPr>
                <w:color w:val="000000"/>
              </w:rPr>
            </w:pPr>
          </w:p>
        </w:tc>
        <w:tc>
          <w:tcPr>
            <w:tcW w:w="1604" w:type="dxa"/>
            <w:shd w:val="clear" w:color="auto" w:fill="D9D9D9" w:themeFill="background1" w:themeFillShade="D9"/>
            <w:vAlign w:val="center"/>
          </w:tcPr>
          <w:p w:rsidR="00CA76C9" w:rsidRPr="006F1D92" w:rsidRDefault="00CA76C9" w:rsidP="001C095C">
            <w:pPr>
              <w:spacing w:line="240" w:lineRule="auto"/>
              <w:jc w:val="right"/>
              <w:rPr>
                <w:color w:val="000000"/>
              </w:rPr>
            </w:pPr>
            <w:r w:rsidRPr="006F1D92">
              <w:rPr>
                <w:color w:val="000000"/>
              </w:rPr>
              <w:t>Pre-AP Not 4D</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361</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1.5</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43.8</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0.6</w:t>
            </w:r>
          </w:p>
        </w:tc>
        <w:tc>
          <w:tcPr>
            <w:tcW w:w="840" w:type="dxa"/>
            <w:shd w:val="clear" w:color="auto" w:fill="D9D9D9" w:themeFill="background1" w:themeFillShade="D9"/>
            <w:vAlign w:val="center"/>
          </w:tcPr>
          <w:p w:rsidR="00CA76C9" w:rsidRPr="00027ABA" w:rsidRDefault="00CA76C9" w:rsidP="001C095C">
            <w:pPr>
              <w:jc w:val="right"/>
              <w:rPr>
                <w:color w:val="000000"/>
              </w:rPr>
            </w:pPr>
            <w:r w:rsidRPr="00027ABA">
              <w:rPr>
                <w:color w:val="000000"/>
              </w:rPr>
              <w:t>27</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13</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13</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33</w:t>
            </w:r>
          </w:p>
        </w:tc>
      </w:tr>
      <w:tr w:rsidR="00CA76C9" w:rsidRPr="000B3822" w:rsidTr="001C095C">
        <w:trPr>
          <w:trHeight w:val="302"/>
        </w:trPr>
        <w:tc>
          <w:tcPr>
            <w:tcW w:w="956" w:type="dxa"/>
            <w:vMerge w:val="restart"/>
            <w:shd w:val="clear" w:color="auto" w:fill="D9D9D9" w:themeFill="background1" w:themeFillShade="D9"/>
            <w:vAlign w:val="center"/>
          </w:tcPr>
          <w:p w:rsidR="00CA76C9" w:rsidRPr="006F1D92" w:rsidRDefault="00CA76C9" w:rsidP="002D1A0E">
            <w:pPr>
              <w:spacing w:line="240" w:lineRule="auto"/>
              <w:jc w:val="center"/>
              <w:rPr>
                <w:color w:val="000000"/>
              </w:rPr>
            </w:pPr>
            <w:r w:rsidRPr="006F1D92">
              <w:rPr>
                <w:color w:val="000000"/>
              </w:rPr>
              <w:t>Science</w:t>
            </w:r>
          </w:p>
        </w:tc>
        <w:tc>
          <w:tcPr>
            <w:tcW w:w="1604" w:type="dxa"/>
            <w:shd w:val="clear" w:color="auto" w:fill="auto"/>
            <w:vAlign w:val="center"/>
          </w:tcPr>
          <w:p w:rsidR="00CA76C9" w:rsidRPr="006F1D92" w:rsidRDefault="00CA76C9" w:rsidP="001C095C">
            <w:pPr>
              <w:spacing w:line="240" w:lineRule="auto"/>
              <w:jc w:val="right"/>
              <w:rPr>
                <w:color w:val="000000"/>
              </w:rPr>
            </w:pPr>
            <w:r w:rsidRPr="006F1D92">
              <w:rPr>
                <w:color w:val="000000"/>
              </w:rPr>
              <w:t>Whole State</w:t>
            </w:r>
          </w:p>
        </w:tc>
        <w:tc>
          <w:tcPr>
            <w:tcW w:w="840" w:type="dxa"/>
            <w:shd w:val="clear" w:color="auto" w:fill="auto"/>
            <w:vAlign w:val="center"/>
          </w:tcPr>
          <w:p w:rsidR="00CA76C9" w:rsidRPr="006F1D92" w:rsidRDefault="00CA76C9" w:rsidP="001C095C">
            <w:pPr>
              <w:jc w:val="right"/>
              <w:rPr>
                <w:color w:val="000000"/>
              </w:rPr>
            </w:pPr>
            <w:r w:rsidRPr="006F1D92">
              <w:rPr>
                <w:color w:val="000000"/>
              </w:rPr>
              <w:t>1</w:t>
            </w:r>
            <w:r w:rsidR="00C439B2">
              <w:rPr>
                <w:color w:val="000000"/>
              </w:rPr>
              <w:t>,</w:t>
            </w:r>
            <w:r w:rsidRPr="006F1D92">
              <w:rPr>
                <w:color w:val="000000"/>
              </w:rPr>
              <w:t>777</w:t>
            </w:r>
          </w:p>
        </w:tc>
        <w:tc>
          <w:tcPr>
            <w:tcW w:w="840" w:type="dxa"/>
            <w:shd w:val="clear" w:color="auto" w:fill="auto"/>
            <w:vAlign w:val="center"/>
          </w:tcPr>
          <w:p w:rsidR="00CA76C9" w:rsidRPr="006F1D92" w:rsidRDefault="00CA76C9" w:rsidP="001C095C">
            <w:pPr>
              <w:jc w:val="right"/>
              <w:rPr>
                <w:color w:val="000000"/>
              </w:rPr>
            </w:pPr>
            <w:r w:rsidRPr="006F1D92">
              <w:rPr>
                <w:color w:val="000000"/>
              </w:rPr>
              <w:t>1.4</w:t>
            </w:r>
          </w:p>
        </w:tc>
        <w:tc>
          <w:tcPr>
            <w:tcW w:w="901" w:type="dxa"/>
            <w:shd w:val="clear" w:color="auto" w:fill="auto"/>
            <w:vAlign w:val="center"/>
          </w:tcPr>
          <w:p w:rsidR="00CA76C9" w:rsidRPr="006F1D92" w:rsidRDefault="00CA76C9" w:rsidP="001C095C">
            <w:pPr>
              <w:jc w:val="right"/>
              <w:rPr>
                <w:color w:val="000000"/>
              </w:rPr>
            </w:pPr>
            <w:r w:rsidRPr="006F1D92">
              <w:rPr>
                <w:color w:val="000000"/>
              </w:rPr>
              <w:t>40.8</w:t>
            </w:r>
          </w:p>
        </w:tc>
        <w:tc>
          <w:tcPr>
            <w:tcW w:w="901" w:type="dxa"/>
            <w:shd w:val="clear" w:color="auto" w:fill="auto"/>
            <w:vAlign w:val="center"/>
          </w:tcPr>
          <w:p w:rsidR="00CA76C9" w:rsidRPr="006F1D92" w:rsidRDefault="00CA76C9" w:rsidP="001C095C">
            <w:pPr>
              <w:jc w:val="right"/>
              <w:rPr>
                <w:color w:val="000000"/>
              </w:rPr>
            </w:pPr>
            <w:r w:rsidRPr="006F1D92">
              <w:rPr>
                <w:color w:val="000000"/>
              </w:rPr>
              <w:t>0.6</w:t>
            </w:r>
          </w:p>
        </w:tc>
        <w:tc>
          <w:tcPr>
            <w:tcW w:w="840" w:type="dxa"/>
            <w:shd w:val="clear" w:color="auto" w:fill="auto"/>
            <w:vAlign w:val="center"/>
          </w:tcPr>
          <w:p w:rsidR="00CA76C9" w:rsidRPr="00027ABA" w:rsidRDefault="00CA76C9" w:rsidP="001C095C">
            <w:pPr>
              <w:jc w:val="right"/>
              <w:rPr>
                <w:color w:val="000000"/>
              </w:rPr>
            </w:pPr>
            <w:r w:rsidRPr="00027ABA">
              <w:rPr>
                <w:color w:val="000000"/>
              </w:rPr>
              <w:t>35</w:t>
            </w:r>
          </w:p>
        </w:tc>
        <w:tc>
          <w:tcPr>
            <w:tcW w:w="840" w:type="dxa"/>
            <w:shd w:val="clear" w:color="auto" w:fill="auto"/>
            <w:vAlign w:val="center"/>
          </w:tcPr>
          <w:p w:rsidR="00CA76C9" w:rsidRPr="006F1D92" w:rsidRDefault="00CA76C9" w:rsidP="001C095C">
            <w:pPr>
              <w:jc w:val="right"/>
              <w:rPr>
                <w:color w:val="000000"/>
              </w:rPr>
            </w:pPr>
            <w:r w:rsidRPr="006F1D92">
              <w:rPr>
                <w:color w:val="000000"/>
              </w:rPr>
              <w:t>29</w:t>
            </w:r>
          </w:p>
        </w:tc>
        <w:tc>
          <w:tcPr>
            <w:tcW w:w="901" w:type="dxa"/>
            <w:shd w:val="clear" w:color="auto" w:fill="auto"/>
            <w:vAlign w:val="center"/>
          </w:tcPr>
          <w:p w:rsidR="00CA76C9" w:rsidRPr="006F1D92" w:rsidRDefault="00CA76C9" w:rsidP="001C095C">
            <w:pPr>
              <w:jc w:val="right"/>
              <w:rPr>
                <w:color w:val="000000"/>
              </w:rPr>
            </w:pPr>
            <w:r w:rsidRPr="006F1D92">
              <w:rPr>
                <w:color w:val="000000"/>
              </w:rPr>
              <w:t>4</w:t>
            </w:r>
          </w:p>
        </w:tc>
        <w:tc>
          <w:tcPr>
            <w:tcW w:w="901" w:type="dxa"/>
            <w:shd w:val="clear" w:color="auto" w:fill="auto"/>
            <w:vAlign w:val="center"/>
          </w:tcPr>
          <w:p w:rsidR="00CA76C9" w:rsidRPr="006F1D92" w:rsidRDefault="00CA76C9" w:rsidP="001C095C">
            <w:pPr>
              <w:jc w:val="right"/>
              <w:rPr>
                <w:color w:val="000000"/>
              </w:rPr>
            </w:pPr>
            <w:r w:rsidRPr="006F1D92">
              <w:rPr>
                <w:color w:val="000000"/>
              </w:rPr>
              <w:t>0</w:t>
            </w:r>
          </w:p>
        </w:tc>
      </w:tr>
      <w:tr w:rsidR="00CA76C9" w:rsidRPr="000B3822" w:rsidTr="001C095C">
        <w:trPr>
          <w:trHeight w:val="302"/>
        </w:trPr>
        <w:tc>
          <w:tcPr>
            <w:tcW w:w="956" w:type="dxa"/>
            <w:vMerge/>
            <w:shd w:val="clear" w:color="auto" w:fill="D9D9D9" w:themeFill="background1" w:themeFillShade="D9"/>
            <w:vAlign w:val="center"/>
          </w:tcPr>
          <w:p w:rsidR="00CA76C9" w:rsidRPr="006F1D92" w:rsidRDefault="00CA76C9" w:rsidP="002D1A0E">
            <w:pPr>
              <w:spacing w:line="240" w:lineRule="auto"/>
              <w:jc w:val="center"/>
              <w:rPr>
                <w:color w:val="000000"/>
              </w:rPr>
            </w:pPr>
          </w:p>
        </w:tc>
        <w:tc>
          <w:tcPr>
            <w:tcW w:w="1604" w:type="dxa"/>
            <w:shd w:val="clear" w:color="auto" w:fill="D9D9D9" w:themeFill="background1" w:themeFillShade="D9"/>
            <w:vAlign w:val="center"/>
          </w:tcPr>
          <w:p w:rsidR="00CA76C9" w:rsidRPr="006F1D92" w:rsidRDefault="00CA76C9" w:rsidP="001C095C">
            <w:pPr>
              <w:spacing w:line="240" w:lineRule="auto"/>
              <w:jc w:val="right"/>
              <w:rPr>
                <w:color w:val="000000"/>
              </w:rPr>
            </w:pPr>
            <w:r w:rsidRPr="006F1D92">
              <w:rPr>
                <w:color w:val="000000"/>
              </w:rPr>
              <w:t>Project 4D</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862</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2.2</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37.8</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0.8</w:t>
            </w:r>
          </w:p>
        </w:tc>
        <w:tc>
          <w:tcPr>
            <w:tcW w:w="840" w:type="dxa"/>
            <w:shd w:val="clear" w:color="auto" w:fill="D9D9D9" w:themeFill="background1" w:themeFillShade="D9"/>
            <w:vAlign w:val="center"/>
          </w:tcPr>
          <w:p w:rsidR="00CA76C9" w:rsidRPr="00027ABA" w:rsidRDefault="00CA76C9" w:rsidP="001C095C">
            <w:pPr>
              <w:jc w:val="right"/>
              <w:rPr>
                <w:color w:val="000000"/>
              </w:rPr>
            </w:pPr>
            <w:r w:rsidRPr="00027ABA">
              <w:rPr>
                <w:color w:val="000000"/>
              </w:rPr>
              <w:t>29</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18</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25</w:t>
            </w:r>
          </w:p>
        </w:tc>
      </w:tr>
      <w:tr w:rsidR="00CA76C9" w:rsidRPr="000B3822" w:rsidTr="001C095C">
        <w:trPr>
          <w:trHeight w:val="302"/>
        </w:trPr>
        <w:tc>
          <w:tcPr>
            <w:tcW w:w="956" w:type="dxa"/>
            <w:vMerge/>
            <w:shd w:val="clear" w:color="auto" w:fill="D9D9D9" w:themeFill="background1" w:themeFillShade="D9"/>
            <w:vAlign w:val="center"/>
          </w:tcPr>
          <w:p w:rsidR="00CA76C9" w:rsidRPr="006F1D92" w:rsidRDefault="00CA76C9" w:rsidP="002D1A0E">
            <w:pPr>
              <w:spacing w:line="240" w:lineRule="auto"/>
              <w:jc w:val="center"/>
              <w:rPr>
                <w:color w:val="000000"/>
              </w:rPr>
            </w:pPr>
          </w:p>
        </w:tc>
        <w:tc>
          <w:tcPr>
            <w:tcW w:w="1604" w:type="dxa"/>
            <w:shd w:val="clear" w:color="auto" w:fill="auto"/>
            <w:vAlign w:val="center"/>
          </w:tcPr>
          <w:p w:rsidR="00CA76C9" w:rsidRPr="006F1D92" w:rsidRDefault="00CA76C9" w:rsidP="001C095C">
            <w:pPr>
              <w:spacing w:line="240" w:lineRule="auto"/>
              <w:jc w:val="right"/>
              <w:rPr>
                <w:color w:val="000000"/>
              </w:rPr>
            </w:pPr>
            <w:r w:rsidRPr="006F1D92">
              <w:rPr>
                <w:color w:val="000000"/>
              </w:rPr>
              <w:t>4D, Cohort 1</w:t>
            </w:r>
          </w:p>
        </w:tc>
        <w:tc>
          <w:tcPr>
            <w:tcW w:w="840" w:type="dxa"/>
            <w:shd w:val="clear" w:color="auto" w:fill="auto"/>
            <w:vAlign w:val="center"/>
          </w:tcPr>
          <w:p w:rsidR="00CA76C9" w:rsidRPr="006F1D92" w:rsidRDefault="00CA76C9" w:rsidP="001C095C">
            <w:pPr>
              <w:jc w:val="right"/>
              <w:rPr>
                <w:color w:val="000000"/>
              </w:rPr>
            </w:pPr>
            <w:r w:rsidRPr="006F1D92">
              <w:rPr>
                <w:color w:val="000000"/>
              </w:rPr>
              <w:t>626</w:t>
            </w:r>
          </w:p>
        </w:tc>
        <w:tc>
          <w:tcPr>
            <w:tcW w:w="840" w:type="dxa"/>
            <w:shd w:val="clear" w:color="auto" w:fill="auto"/>
            <w:vAlign w:val="center"/>
          </w:tcPr>
          <w:p w:rsidR="00CA76C9" w:rsidRPr="006F1D92" w:rsidRDefault="00CA76C9" w:rsidP="001C095C">
            <w:pPr>
              <w:jc w:val="right"/>
              <w:rPr>
                <w:color w:val="000000"/>
              </w:rPr>
            </w:pPr>
            <w:r w:rsidRPr="006F1D92">
              <w:rPr>
                <w:color w:val="000000"/>
              </w:rPr>
              <w:t>2.7</w:t>
            </w:r>
          </w:p>
        </w:tc>
        <w:tc>
          <w:tcPr>
            <w:tcW w:w="901" w:type="dxa"/>
            <w:shd w:val="clear" w:color="auto" w:fill="auto"/>
            <w:vAlign w:val="center"/>
          </w:tcPr>
          <w:p w:rsidR="00CA76C9" w:rsidRPr="006F1D92" w:rsidRDefault="00CA76C9" w:rsidP="001C095C">
            <w:pPr>
              <w:jc w:val="right"/>
              <w:rPr>
                <w:color w:val="000000"/>
              </w:rPr>
            </w:pPr>
            <w:r w:rsidRPr="006F1D92">
              <w:rPr>
                <w:color w:val="000000"/>
              </w:rPr>
              <w:t>37.7</w:t>
            </w:r>
          </w:p>
        </w:tc>
        <w:tc>
          <w:tcPr>
            <w:tcW w:w="901" w:type="dxa"/>
            <w:shd w:val="clear" w:color="auto" w:fill="auto"/>
            <w:vAlign w:val="center"/>
          </w:tcPr>
          <w:p w:rsidR="00CA76C9" w:rsidRPr="006F1D92" w:rsidRDefault="00CA76C9" w:rsidP="001C095C">
            <w:pPr>
              <w:jc w:val="right"/>
              <w:rPr>
                <w:color w:val="000000"/>
              </w:rPr>
            </w:pPr>
            <w:r w:rsidRPr="006F1D92">
              <w:rPr>
                <w:color w:val="000000"/>
              </w:rPr>
              <w:t>1.0</w:t>
            </w:r>
          </w:p>
        </w:tc>
        <w:tc>
          <w:tcPr>
            <w:tcW w:w="840" w:type="dxa"/>
            <w:shd w:val="clear" w:color="auto" w:fill="auto"/>
            <w:vAlign w:val="center"/>
          </w:tcPr>
          <w:p w:rsidR="00CA76C9" w:rsidRPr="00027ABA" w:rsidRDefault="00CA76C9" w:rsidP="001C095C">
            <w:pPr>
              <w:jc w:val="right"/>
              <w:rPr>
                <w:color w:val="000000"/>
              </w:rPr>
            </w:pPr>
            <w:r w:rsidRPr="00027ABA">
              <w:rPr>
                <w:color w:val="000000"/>
              </w:rPr>
              <w:t>12</w:t>
            </w:r>
          </w:p>
        </w:tc>
        <w:tc>
          <w:tcPr>
            <w:tcW w:w="840" w:type="dxa"/>
            <w:shd w:val="clear" w:color="auto" w:fill="auto"/>
            <w:vAlign w:val="center"/>
          </w:tcPr>
          <w:p w:rsidR="00CA76C9" w:rsidRPr="006F1D92" w:rsidRDefault="00CA76C9" w:rsidP="001C095C">
            <w:pPr>
              <w:jc w:val="right"/>
              <w:rPr>
                <w:color w:val="000000"/>
              </w:rPr>
            </w:pPr>
            <w:r w:rsidRPr="006F1D92">
              <w:rPr>
                <w:color w:val="000000"/>
              </w:rPr>
              <w:t>4</w:t>
            </w:r>
          </w:p>
        </w:tc>
        <w:tc>
          <w:tcPr>
            <w:tcW w:w="901" w:type="dxa"/>
            <w:shd w:val="clear" w:color="auto" w:fill="auto"/>
            <w:vAlign w:val="center"/>
          </w:tcPr>
          <w:p w:rsidR="00CA76C9" w:rsidRPr="006F1D92" w:rsidRDefault="00CA76C9" w:rsidP="001C095C">
            <w:pPr>
              <w:jc w:val="right"/>
              <w:rPr>
                <w:color w:val="000000"/>
              </w:rPr>
            </w:pPr>
            <w:r w:rsidRPr="006F1D92">
              <w:rPr>
                <w:color w:val="000000"/>
              </w:rPr>
              <w:t>9</w:t>
            </w:r>
          </w:p>
        </w:tc>
        <w:tc>
          <w:tcPr>
            <w:tcW w:w="901" w:type="dxa"/>
            <w:shd w:val="clear" w:color="auto" w:fill="auto"/>
            <w:vAlign w:val="center"/>
          </w:tcPr>
          <w:p w:rsidR="00CA76C9" w:rsidRPr="006F1D92" w:rsidRDefault="00CA76C9" w:rsidP="001C095C">
            <w:pPr>
              <w:jc w:val="right"/>
              <w:rPr>
                <w:color w:val="000000"/>
              </w:rPr>
            </w:pPr>
            <w:r w:rsidRPr="006F1D92">
              <w:rPr>
                <w:color w:val="000000"/>
              </w:rPr>
              <w:t>10</w:t>
            </w:r>
          </w:p>
        </w:tc>
      </w:tr>
      <w:tr w:rsidR="00CA76C9" w:rsidRPr="000B3822" w:rsidTr="001C095C">
        <w:trPr>
          <w:trHeight w:val="302"/>
        </w:trPr>
        <w:tc>
          <w:tcPr>
            <w:tcW w:w="956" w:type="dxa"/>
            <w:vMerge/>
            <w:shd w:val="clear" w:color="auto" w:fill="D9D9D9" w:themeFill="background1" w:themeFillShade="D9"/>
            <w:vAlign w:val="center"/>
          </w:tcPr>
          <w:p w:rsidR="00CA76C9" w:rsidRPr="006F1D92" w:rsidRDefault="00CA76C9" w:rsidP="002D1A0E">
            <w:pPr>
              <w:spacing w:line="240" w:lineRule="auto"/>
              <w:jc w:val="center"/>
              <w:rPr>
                <w:color w:val="000000"/>
              </w:rPr>
            </w:pPr>
          </w:p>
        </w:tc>
        <w:tc>
          <w:tcPr>
            <w:tcW w:w="1604" w:type="dxa"/>
            <w:shd w:val="clear" w:color="auto" w:fill="D9D9D9" w:themeFill="background1" w:themeFillShade="D9"/>
            <w:vAlign w:val="center"/>
          </w:tcPr>
          <w:p w:rsidR="00CA76C9" w:rsidRPr="006F1D92" w:rsidRDefault="00CA76C9" w:rsidP="001C095C">
            <w:pPr>
              <w:spacing w:line="240" w:lineRule="auto"/>
              <w:jc w:val="right"/>
              <w:rPr>
                <w:color w:val="000000"/>
              </w:rPr>
            </w:pPr>
            <w:r w:rsidRPr="006F1D92">
              <w:rPr>
                <w:color w:val="000000"/>
              </w:rPr>
              <w:t>4D, Cohort 2</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236</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1.5</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38.1</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0.6</w:t>
            </w:r>
          </w:p>
        </w:tc>
        <w:tc>
          <w:tcPr>
            <w:tcW w:w="840" w:type="dxa"/>
            <w:shd w:val="clear" w:color="auto" w:fill="D9D9D9" w:themeFill="background1" w:themeFillShade="D9"/>
            <w:vAlign w:val="center"/>
          </w:tcPr>
          <w:p w:rsidR="00CA76C9" w:rsidRPr="00027ABA" w:rsidRDefault="00CA76C9" w:rsidP="001C095C">
            <w:pPr>
              <w:jc w:val="right"/>
              <w:rPr>
                <w:color w:val="000000"/>
              </w:rPr>
            </w:pPr>
            <w:r w:rsidRPr="00027ABA">
              <w:rPr>
                <w:color w:val="000000"/>
              </w:rPr>
              <w:t>71</w:t>
            </w:r>
          </w:p>
        </w:tc>
        <w:tc>
          <w:tcPr>
            <w:tcW w:w="840" w:type="dxa"/>
            <w:shd w:val="clear" w:color="auto" w:fill="D9D9D9" w:themeFill="background1" w:themeFillShade="D9"/>
            <w:vAlign w:val="center"/>
          </w:tcPr>
          <w:p w:rsidR="00CA76C9" w:rsidRPr="009070B9" w:rsidRDefault="00CA76C9" w:rsidP="001C095C">
            <w:pPr>
              <w:jc w:val="right"/>
              <w:rPr>
                <w:color w:val="000000"/>
              </w:rPr>
            </w:pPr>
            <w:r w:rsidRPr="009070B9">
              <w:rPr>
                <w:color w:val="000000"/>
              </w:rPr>
              <w:t>67</w:t>
            </w:r>
          </w:p>
        </w:tc>
        <w:tc>
          <w:tcPr>
            <w:tcW w:w="901" w:type="dxa"/>
            <w:shd w:val="clear" w:color="auto" w:fill="D9D9D9" w:themeFill="background1" w:themeFillShade="D9"/>
            <w:vAlign w:val="center"/>
          </w:tcPr>
          <w:p w:rsidR="00CA76C9" w:rsidRPr="009070B9" w:rsidRDefault="00CA76C9" w:rsidP="001C095C">
            <w:pPr>
              <w:jc w:val="right"/>
              <w:rPr>
                <w:color w:val="000000"/>
              </w:rPr>
            </w:pPr>
            <w:r w:rsidRPr="009070B9">
              <w:rPr>
                <w:color w:val="000000"/>
              </w:rPr>
              <w:t>-12</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33</w:t>
            </w:r>
          </w:p>
        </w:tc>
      </w:tr>
      <w:tr w:rsidR="00CA76C9" w:rsidRPr="000B3822" w:rsidTr="001C095C">
        <w:trPr>
          <w:trHeight w:val="302"/>
        </w:trPr>
        <w:tc>
          <w:tcPr>
            <w:tcW w:w="956" w:type="dxa"/>
            <w:vMerge/>
            <w:shd w:val="clear" w:color="auto" w:fill="D9D9D9" w:themeFill="background1" w:themeFillShade="D9"/>
            <w:vAlign w:val="center"/>
          </w:tcPr>
          <w:p w:rsidR="00CA76C9" w:rsidRPr="006F1D92" w:rsidRDefault="00CA76C9" w:rsidP="002D1A0E">
            <w:pPr>
              <w:spacing w:line="240" w:lineRule="auto"/>
              <w:jc w:val="center"/>
              <w:rPr>
                <w:color w:val="000000"/>
              </w:rPr>
            </w:pPr>
          </w:p>
        </w:tc>
        <w:tc>
          <w:tcPr>
            <w:tcW w:w="1604" w:type="dxa"/>
            <w:shd w:val="clear" w:color="auto" w:fill="auto"/>
            <w:vAlign w:val="center"/>
          </w:tcPr>
          <w:p w:rsidR="00CA76C9" w:rsidRPr="006F1D92" w:rsidRDefault="00CA76C9" w:rsidP="001C095C">
            <w:pPr>
              <w:spacing w:line="240" w:lineRule="auto"/>
              <w:jc w:val="right"/>
              <w:rPr>
                <w:color w:val="000000"/>
              </w:rPr>
            </w:pPr>
            <w:r w:rsidRPr="006F1D92">
              <w:rPr>
                <w:color w:val="000000"/>
              </w:rPr>
              <w:t>4D &amp; AP</w:t>
            </w:r>
          </w:p>
        </w:tc>
        <w:tc>
          <w:tcPr>
            <w:tcW w:w="840" w:type="dxa"/>
            <w:shd w:val="clear" w:color="auto" w:fill="auto"/>
            <w:vAlign w:val="center"/>
          </w:tcPr>
          <w:p w:rsidR="00CA76C9" w:rsidRPr="006F1D92" w:rsidRDefault="00CA76C9" w:rsidP="001C095C">
            <w:pPr>
              <w:jc w:val="right"/>
              <w:rPr>
                <w:color w:val="000000"/>
              </w:rPr>
            </w:pPr>
            <w:r w:rsidRPr="006F1D92">
              <w:rPr>
                <w:color w:val="000000"/>
              </w:rPr>
              <w:t>720</w:t>
            </w:r>
          </w:p>
        </w:tc>
        <w:tc>
          <w:tcPr>
            <w:tcW w:w="840" w:type="dxa"/>
            <w:shd w:val="clear" w:color="auto" w:fill="auto"/>
            <w:vAlign w:val="center"/>
          </w:tcPr>
          <w:p w:rsidR="00CA76C9" w:rsidRPr="006F1D92" w:rsidRDefault="00CA76C9" w:rsidP="001C095C">
            <w:pPr>
              <w:jc w:val="right"/>
              <w:rPr>
                <w:color w:val="000000"/>
              </w:rPr>
            </w:pPr>
            <w:r w:rsidRPr="006F1D92">
              <w:rPr>
                <w:color w:val="000000"/>
              </w:rPr>
              <w:t>2.7</w:t>
            </w:r>
          </w:p>
        </w:tc>
        <w:tc>
          <w:tcPr>
            <w:tcW w:w="901" w:type="dxa"/>
            <w:shd w:val="clear" w:color="auto" w:fill="auto"/>
            <w:vAlign w:val="center"/>
          </w:tcPr>
          <w:p w:rsidR="00CA76C9" w:rsidRPr="006F1D92" w:rsidRDefault="00CA76C9" w:rsidP="001C095C">
            <w:pPr>
              <w:jc w:val="right"/>
              <w:rPr>
                <w:color w:val="000000"/>
              </w:rPr>
            </w:pPr>
            <w:r w:rsidRPr="006F1D92">
              <w:rPr>
                <w:color w:val="000000"/>
              </w:rPr>
              <w:t>37.5</w:t>
            </w:r>
          </w:p>
        </w:tc>
        <w:tc>
          <w:tcPr>
            <w:tcW w:w="901" w:type="dxa"/>
            <w:shd w:val="clear" w:color="auto" w:fill="auto"/>
            <w:vAlign w:val="center"/>
          </w:tcPr>
          <w:p w:rsidR="00CA76C9" w:rsidRPr="006F1D92" w:rsidRDefault="00CA76C9" w:rsidP="001C095C">
            <w:pPr>
              <w:jc w:val="right"/>
              <w:rPr>
                <w:color w:val="000000"/>
              </w:rPr>
            </w:pPr>
            <w:r w:rsidRPr="006F1D92">
              <w:rPr>
                <w:color w:val="000000"/>
              </w:rPr>
              <w:t>1.0</w:t>
            </w:r>
          </w:p>
        </w:tc>
        <w:tc>
          <w:tcPr>
            <w:tcW w:w="840" w:type="dxa"/>
            <w:shd w:val="clear" w:color="auto" w:fill="auto"/>
            <w:vAlign w:val="center"/>
          </w:tcPr>
          <w:p w:rsidR="00CA76C9" w:rsidRPr="00027ABA" w:rsidRDefault="00CA76C9" w:rsidP="001C095C">
            <w:pPr>
              <w:jc w:val="right"/>
              <w:rPr>
                <w:color w:val="000000"/>
              </w:rPr>
            </w:pPr>
            <w:r w:rsidRPr="00027ABA">
              <w:rPr>
                <w:color w:val="000000"/>
              </w:rPr>
              <w:t>36</w:t>
            </w:r>
          </w:p>
        </w:tc>
        <w:tc>
          <w:tcPr>
            <w:tcW w:w="840" w:type="dxa"/>
            <w:shd w:val="clear" w:color="auto" w:fill="auto"/>
            <w:vAlign w:val="center"/>
          </w:tcPr>
          <w:p w:rsidR="00CA76C9" w:rsidRPr="009070B9" w:rsidRDefault="00CA76C9" w:rsidP="001C095C">
            <w:pPr>
              <w:jc w:val="right"/>
              <w:rPr>
                <w:color w:val="000000"/>
              </w:rPr>
            </w:pPr>
            <w:r w:rsidRPr="009070B9">
              <w:rPr>
                <w:color w:val="000000"/>
              </w:rPr>
              <w:t>22</w:t>
            </w:r>
          </w:p>
        </w:tc>
        <w:tc>
          <w:tcPr>
            <w:tcW w:w="901" w:type="dxa"/>
            <w:shd w:val="clear" w:color="auto" w:fill="auto"/>
            <w:vAlign w:val="center"/>
          </w:tcPr>
          <w:p w:rsidR="00CA76C9" w:rsidRPr="009070B9" w:rsidRDefault="00CA76C9" w:rsidP="001C095C">
            <w:pPr>
              <w:jc w:val="right"/>
              <w:rPr>
                <w:color w:val="000000"/>
              </w:rPr>
            </w:pPr>
            <w:r w:rsidRPr="009070B9">
              <w:rPr>
                <w:color w:val="000000"/>
              </w:rPr>
              <w:t>2</w:t>
            </w:r>
          </w:p>
        </w:tc>
        <w:tc>
          <w:tcPr>
            <w:tcW w:w="901" w:type="dxa"/>
            <w:shd w:val="clear" w:color="auto" w:fill="auto"/>
            <w:vAlign w:val="center"/>
          </w:tcPr>
          <w:p w:rsidR="00CA76C9" w:rsidRPr="006F1D92" w:rsidRDefault="00CA76C9" w:rsidP="001C095C">
            <w:pPr>
              <w:jc w:val="right"/>
              <w:rPr>
                <w:color w:val="000000"/>
              </w:rPr>
            </w:pPr>
            <w:r w:rsidRPr="006F1D92">
              <w:rPr>
                <w:color w:val="000000"/>
              </w:rPr>
              <w:t>20</w:t>
            </w:r>
          </w:p>
        </w:tc>
      </w:tr>
      <w:tr w:rsidR="00CA76C9" w:rsidRPr="000B3822" w:rsidTr="001C095C">
        <w:trPr>
          <w:trHeight w:val="302"/>
        </w:trPr>
        <w:tc>
          <w:tcPr>
            <w:tcW w:w="956" w:type="dxa"/>
            <w:vMerge/>
            <w:shd w:val="clear" w:color="auto" w:fill="D9D9D9" w:themeFill="background1" w:themeFillShade="D9"/>
            <w:vAlign w:val="center"/>
          </w:tcPr>
          <w:p w:rsidR="00CA76C9" w:rsidRPr="006F1D92" w:rsidRDefault="00CA76C9" w:rsidP="002D1A0E">
            <w:pPr>
              <w:spacing w:line="240" w:lineRule="auto"/>
              <w:jc w:val="center"/>
              <w:rPr>
                <w:color w:val="000000"/>
              </w:rPr>
            </w:pPr>
          </w:p>
        </w:tc>
        <w:tc>
          <w:tcPr>
            <w:tcW w:w="1604" w:type="dxa"/>
            <w:shd w:val="clear" w:color="auto" w:fill="D9D9D9" w:themeFill="background1" w:themeFillShade="D9"/>
            <w:vAlign w:val="center"/>
          </w:tcPr>
          <w:p w:rsidR="00CA76C9" w:rsidRPr="006F1D92" w:rsidRDefault="00CA76C9" w:rsidP="001C095C">
            <w:pPr>
              <w:spacing w:line="240" w:lineRule="auto"/>
              <w:jc w:val="right"/>
              <w:rPr>
                <w:color w:val="000000"/>
              </w:rPr>
            </w:pPr>
            <w:r w:rsidRPr="006F1D92">
              <w:rPr>
                <w:color w:val="000000"/>
              </w:rPr>
              <w:t>4D, Not AP</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142</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1.1</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39.3</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0.4</w:t>
            </w:r>
          </w:p>
        </w:tc>
        <w:tc>
          <w:tcPr>
            <w:tcW w:w="840" w:type="dxa"/>
            <w:shd w:val="clear" w:color="auto" w:fill="D9D9D9" w:themeFill="background1" w:themeFillShade="D9"/>
            <w:vAlign w:val="center"/>
          </w:tcPr>
          <w:p w:rsidR="00CA76C9" w:rsidRPr="00027ABA" w:rsidRDefault="00CA76C9" w:rsidP="001C095C">
            <w:pPr>
              <w:jc w:val="right"/>
              <w:rPr>
                <w:color w:val="000000"/>
              </w:rPr>
            </w:pPr>
            <w:r w:rsidRPr="00027ABA">
              <w:rPr>
                <w:color w:val="000000"/>
              </w:rPr>
              <w:t>-2</w:t>
            </w:r>
          </w:p>
        </w:tc>
        <w:tc>
          <w:tcPr>
            <w:tcW w:w="840" w:type="dxa"/>
            <w:shd w:val="clear" w:color="auto" w:fill="D9D9D9" w:themeFill="background1" w:themeFillShade="D9"/>
            <w:vAlign w:val="center"/>
          </w:tcPr>
          <w:p w:rsidR="00CA76C9" w:rsidRPr="009070B9" w:rsidRDefault="00CA76C9" w:rsidP="001C095C">
            <w:pPr>
              <w:jc w:val="right"/>
              <w:rPr>
                <w:color w:val="000000"/>
              </w:rPr>
            </w:pPr>
            <w:r w:rsidRPr="009070B9">
              <w:rPr>
                <w:color w:val="000000"/>
              </w:rPr>
              <w:t>0</w:t>
            </w:r>
          </w:p>
        </w:tc>
        <w:tc>
          <w:tcPr>
            <w:tcW w:w="901" w:type="dxa"/>
            <w:shd w:val="clear" w:color="auto" w:fill="D9D9D9" w:themeFill="background1" w:themeFillShade="D9"/>
            <w:vAlign w:val="center"/>
          </w:tcPr>
          <w:p w:rsidR="00CA76C9" w:rsidRPr="009070B9" w:rsidRDefault="00CA76C9" w:rsidP="001C095C">
            <w:pPr>
              <w:jc w:val="right"/>
              <w:rPr>
                <w:color w:val="000000"/>
              </w:rPr>
            </w:pPr>
            <w:r w:rsidRPr="009070B9">
              <w:rPr>
                <w:color w:val="000000"/>
              </w:rPr>
              <w:t>1</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0</w:t>
            </w:r>
          </w:p>
        </w:tc>
      </w:tr>
      <w:tr w:rsidR="00CA76C9" w:rsidRPr="000B3822" w:rsidTr="001C095C">
        <w:trPr>
          <w:trHeight w:val="302"/>
        </w:trPr>
        <w:tc>
          <w:tcPr>
            <w:tcW w:w="956" w:type="dxa"/>
            <w:vMerge/>
            <w:shd w:val="clear" w:color="auto" w:fill="D9D9D9" w:themeFill="background1" w:themeFillShade="D9"/>
            <w:vAlign w:val="center"/>
          </w:tcPr>
          <w:p w:rsidR="00CA76C9" w:rsidRPr="006F1D92" w:rsidRDefault="00CA76C9" w:rsidP="002D1A0E">
            <w:pPr>
              <w:spacing w:line="240" w:lineRule="auto"/>
              <w:jc w:val="center"/>
              <w:rPr>
                <w:color w:val="000000"/>
              </w:rPr>
            </w:pPr>
          </w:p>
        </w:tc>
        <w:tc>
          <w:tcPr>
            <w:tcW w:w="1604" w:type="dxa"/>
            <w:shd w:val="clear" w:color="auto" w:fill="auto"/>
            <w:vAlign w:val="center"/>
          </w:tcPr>
          <w:p w:rsidR="00CA76C9" w:rsidRPr="006F1D92" w:rsidRDefault="00CA76C9" w:rsidP="001C095C">
            <w:pPr>
              <w:spacing w:line="240" w:lineRule="auto"/>
              <w:jc w:val="right"/>
              <w:rPr>
                <w:color w:val="000000"/>
              </w:rPr>
            </w:pPr>
            <w:r w:rsidRPr="006F1D92">
              <w:rPr>
                <w:color w:val="000000"/>
              </w:rPr>
              <w:t>Pre-AP Not 4D</w:t>
            </w:r>
          </w:p>
        </w:tc>
        <w:tc>
          <w:tcPr>
            <w:tcW w:w="840" w:type="dxa"/>
            <w:shd w:val="clear" w:color="auto" w:fill="auto"/>
            <w:vAlign w:val="center"/>
          </w:tcPr>
          <w:p w:rsidR="00CA76C9" w:rsidRPr="006F1D92" w:rsidRDefault="00CA76C9" w:rsidP="001C095C">
            <w:pPr>
              <w:jc w:val="right"/>
              <w:rPr>
                <w:color w:val="000000"/>
              </w:rPr>
            </w:pPr>
            <w:r w:rsidRPr="006F1D92">
              <w:rPr>
                <w:color w:val="000000"/>
              </w:rPr>
              <w:t>291</w:t>
            </w:r>
          </w:p>
        </w:tc>
        <w:tc>
          <w:tcPr>
            <w:tcW w:w="840" w:type="dxa"/>
            <w:shd w:val="clear" w:color="auto" w:fill="auto"/>
            <w:vAlign w:val="center"/>
          </w:tcPr>
          <w:p w:rsidR="00CA76C9" w:rsidRPr="006F1D92" w:rsidRDefault="00CA76C9" w:rsidP="001C095C">
            <w:pPr>
              <w:jc w:val="right"/>
              <w:rPr>
                <w:color w:val="000000"/>
              </w:rPr>
            </w:pPr>
            <w:r w:rsidRPr="006F1D92">
              <w:rPr>
                <w:color w:val="000000"/>
              </w:rPr>
              <w:t>1.2</w:t>
            </w:r>
          </w:p>
        </w:tc>
        <w:tc>
          <w:tcPr>
            <w:tcW w:w="901" w:type="dxa"/>
            <w:shd w:val="clear" w:color="auto" w:fill="auto"/>
            <w:vAlign w:val="center"/>
          </w:tcPr>
          <w:p w:rsidR="00CA76C9" w:rsidRPr="006F1D92" w:rsidRDefault="00CA76C9" w:rsidP="001C095C">
            <w:pPr>
              <w:jc w:val="right"/>
              <w:rPr>
                <w:color w:val="000000"/>
              </w:rPr>
            </w:pPr>
            <w:r w:rsidRPr="006F1D92">
              <w:rPr>
                <w:color w:val="000000"/>
              </w:rPr>
              <w:t>21.6</w:t>
            </w:r>
          </w:p>
        </w:tc>
        <w:tc>
          <w:tcPr>
            <w:tcW w:w="901" w:type="dxa"/>
            <w:shd w:val="clear" w:color="auto" w:fill="auto"/>
            <w:vAlign w:val="center"/>
          </w:tcPr>
          <w:p w:rsidR="00CA76C9" w:rsidRPr="006F1D92" w:rsidRDefault="00CA76C9" w:rsidP="001C095C">
            <w:pPr>
              <w:jc w:val="right"/>
              <w:rPr>
                <w:color w:val="000000"/>
              </w:rPr>
            </w:pPr>
            <w:r w:rsidRPr="006F1D92">
              <w:rPr>
                <w:color w:val="000000"/>
              </w:rPr>
              <w:t>0.3</w:t>
            </w:r>
          </w:p>
        </w:tc>
        <w:tc>
          <w:tcPr>
            <w:tcW w:w="840" w:type="dxa"/>
            <w:shd w:val="clear" w:color="auto" w:fill="auto"/>
            <w:vAlign w:val="center"/>
          </w:tcPr>
          <w:p w:rsidR="00CA76C9" w:rsidRPr="00027ABA" w:rsidRDefault="00CA76C9" w:rsidP="001C095C">
            <w:pPr>
              <w:jc w:val="right"/>
              <w:rPr>
                <w:color w:val="000000"/>
              </w:rPr>
            </w:pPr>
            <w:r w:rsidRPr="00027ABA">
              <w:rPr>
                <w:color w:val="000000"/>
              </w:rPr>
              <w:t>43</w:t>
            </w:r>
          </w:p>
        </w:tc>
        <w:tc>
          <w:tcPr>
            <w:tcW w:w="840" w:type="dxa"/>
            <w:shd w:val="clear" w:color="auto" w:fill="auto"/>
            <w:vAlign w:val="center"/>
          </w:tcPr>
          <w:p w:rsidR="00CA76C9" w:rsidRPr="009070B9" w:rsidRDefault="00CA76C9" w:rsidP="001C095C">
            <w:pPr>
              <w:jc w:val="right"/>
              <w:rPr>
                <w:color w:val="000000"/>
              </w:rPr>
            </w:pPr>
            <w:r w:rsidRPr="009070B9">
              <w:rPr>
                <w:color w:val="000000"/>
              </w:rPr>
              <w:t>25</w:t>
            </w:r>
          </w:p>
        </w:tc>
        <w:tc>
          <w:tcPr>
            <w:tcW w:w="901" w:type="dxa"/>
            <w:shd w:val="clear" w:color="auto" w:fill="auto"/>
            <w:vAlign w:val="center"/>
          </w:tcPr>
          <w:p w:rsidR="00CA76C9" w:rsidRPr="009070B9" w:rsidRDefault="00CA76C9" w:rsidP="001C095C">
            <w:pPr>
              <w:jc w:val="right"/>
              <w:rPr>
                <w:color w:val="000000"/>
              </w:rPr>
            </w:pPr>
            <w:r w:rsidRPr="009070B9">
              <w:rPr>
                <w:color w:val="000000"/>
              </w:rPr>
              <w:t>54</w:t>
            </w:r>
          </w:p>
        </w:tc>
        <w:tc>
          <w:tcPr>
            <w:tcW w:w="901" w:type="dxa"/>
            <w:shd w:val="clear" w:color="auto" w:fill="auto"/>
            <w:vAlign w:val="center"/>
          </w:tcPr>
          <w:p w:rsidR="00CA76C9" w:rsidRPr="006F1D92" w:rsidRDefault="00CA76C9" w:rsidP="001C095C">
            <w:pPr>
              <w:jc w:val="right"/>
              <w:rPr>
                <w:color w:val="000000"/>
              </w:rPr>
            </w:pPr>
            <w:r w:rsidRPr="006F1D92">
              <w:rPr>
                <w:color w:val="000000"/>
              </w:rPr>
              <w:t>67</w:t>
            </w:r>
          </w:p>
        </w:tc>
      </w:tr>
      <w:tr w:rsidR="00CA76C9" w:rsidRPr="000B3822" w:rsidTr="001C095C">
        <w:trPr>
          <w:trHeight w:val="302"/>
        </w:trPr>
        <w:tc>
          <w:tcPr>
            <w:tcW w:w="956" w:type="dxa"/>
            <w:vMerge w:val="restart"/>
            <w:shd w:val="clear" w:color="auto" w:fill="D9D9D9" w:themeFill="background1" w:themeFillShade="D9"/>
            <w:vAlign w:val="center"/>
          </w:tcPr>
          <w:p w:rsidR="00CA76C9" w:rsidRPr="006F1D92" w:rsidRDefault="00CA76C9" w:rsidP="002D1A0E">
            <w:pPr>
              <w:spacing w:line="240" w:lineRule="auto"/>
              <w:jc w:val="center"/>
              <w:rPr>
                <w:color w:val="000000"/>
              </w:rPr>
            </w:pPr>
            <w:r w:rsidRPr="006F1D92">
              <w:rPr>
                <w:color w:val="000000"/>
              </w:rPr>
              <w:t>ELA, Math, and Science</w:t>
            </w:r>
          </w:p>
        </w:tc>
        <w:tc>
          <w:tcPr>
            <w:tcW w:w="1604" w:type="dxa"/>
            <w:shd w:val="clear" w:color="auto" w:fill="D9D9D9" w:themeFill="background1" w:themeFillShade="D9"/>
            <w:vAlign w:val="center"/>
          </w:tcPr>
          <w:p w:rsidR="00CA76C9" w:rsidRPr="006F1D92" w:rsidRDefault="00CA76C9" w:rsidP="001C095C">
            <w:pPr>
              <w:spacing w:line="240" w:lineRule="auto"/>
              <w:jc w:val="right"/>
              <w:rPr>
                <w:color w:val="000000"/>
              </w:rPr>
            </w:pPr>
            <w:r w:rsidRPr="006F1D92">
              <w:rPr>
                <w:color w:val="000000"/>
              </w:rPr>
              <w:t>Whole State</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4</w:t>
            </w:r>
            <w:r w:rsidR="00C439B2">
              <w:rPr>
                <w:color w:val="000000"/>
              </w:rPr>
              <w:t>,</w:t>
            </w:r>
            <w:r w:rsidRPr="006F1D92">
              <w:rPr>
                <w:color w:val="000000"/>
              </w:rPr>
              <w:t>717</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3.8</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45.5</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1.7</w:t>
            </w:r>
          </w:p>
        </w:tc>
        <w:tc>
          <w:tcPr>
            <w:tcW w:w="840" w:type="dxa"/>
            <w:shd w:val="clear" w:color="auto" w:fill="D9D9D9" w:themeFill="background1" w:themeFillShade="D9"/>
            <w:vAlign w:val="center"/>
          </w:tcPr>
          <w:p w:rsidR="00CA76C9" w:rsidRPr="00027ABA" w:rsidRDefault="00CA76C9" w:rsidP="001C095C">
            <w:pPr>
              <w:jc w:val="right"/>
              <w:rPr>
                <w:color w:val="000000"/>
              </w:rPr>
            </w:pPr>
            <w:r w:rsidRPr="00027ABA">
              <w:rPr>
                <w:color w:val="000000"/>
              </w:rPr>
              <w:t>36</w:t>
            </w:r>
          </w:p>
        </w:tc>
        <w:tc>
          <w:tcPr>
            <w:tcW w:w="840" w:type="dxa"/>
            <w:shd w:val="clear" w:color="auto" w:fill="D9D9D9" w:themeFill="background1" w:themeFillShade="D9"/>
            <w:vAlign w:val="center"/>
          </w:tcPr>
          <w:p w:rsidR="00CA76C9" w:rsidRPr="009070B9" w:rsidRDefault="00CA76C9" w:rsidP="001C095C">
            <w:pPr>
              <w:jc w:val="right"/>
              <w:rPr>
                <w:color w:val="000000"/>
              </w:rPr>
            </w:pPr>
            <w:r w:rsidRPr="009070B9">
              <w:rPr>
                <w:color w:val="000000"/>
              </w:rPr>
              <w:t>29</w:t>
            </w:r>
          </w:p>
        </w:tc>
        <w:tc>
          <w:tcPr>
            <w:tcW w:w="901" w:type="dxa"/>
            <w:shd w:val="clear" w:color="auto" w:fill="D9D9D9" w:themeFill="background1" w:themeFillShade="D9"/>
            <w:vAlign w:val="center"/>
          </w:tcPr>
          <w:p w:rsidR="00CA76C9" w:rsidRPr="009070B9" w:rsidRDefault="00CA76C9" w:rsidP="001C095C">
            <w:pPr>
              <w:jc w:val="right"/>
              <w:rPr>
                <w:color w:val="000000"/>
              </w:rPr>
            </w:pPr>
            <w:r w:rsidRPr="009070B9">
              <w:rPr>
                <w:color w:val="000000"/>
              </w:rPr>
              <w:t>-2</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6</w:t>
            </w:r>
          </w:p>
        </w:tc>
      </w:tr>
      <w:tr w:rsidR="00CA76C9" w:rsidRPr="000B3822" w:rsidTr="001C095C">
        <w:trPr>
          <w:trHeight w:val="302"/>
        </w:trPr>
        <w:tc>
          <w:tcPr>
            <w:tcW w:w="956" w:type="dxa"/>
            <w:vMerge/>
            <w:shd w:val="clear" w:color="auto" w:fill="D9D9D9" w:themeFill="background1" w:themeFillShade="D9"/>
          </w:tcPr>
          <w:p w:rsidR="00CA76C9" w:rsidRPr="006F1D92" w:rsidRDefault="00CA76C9" w:rsidP="002D1A0E">
            <w:pPr>
              <w:spacing w:line="240" w:lineRule="auto"/>
              <w:jc w:val="center"/>
              <w:rPr>
                <w:color w:val="000000"/>
              </w:rPr>
            </w:pPr>
          </w:p>
        </w:tc>
        <w:tc>
          <w:tcPr>
            <w:tcW w:w="1604" w:type="dxa"/>
            <w:shd w:val="clear" w:color="auto" w:fill="auto"/>
            <w:vAlign w:val="center"/>
          </w:tcPr>
          <w:p w:rsidR="00CA76C9" w:rsidRPr="006F1D92" w:rsidRDefault="00CA76C9" w:rsidP="001C095C">
            <w:pPr>
              <w:spacing w:line="240" w:lineRule="auto"/>
              <w:jc w:val="right"/>
              <w:rPr>
                <w:color w:val="000000"/>
              </w:rPr>
            </w:pPr>
            <w:r w:rsidRPr="006F1D92">
              <w:rPr>
                <w:color w:val="000000"/>
              </w:rPr>
              <w:t>Project 4D</w:t>
            </w:r>
          </w:p>
        </w:tc>
        <w:tc>
          <w:tcPr>
            <w:tcW w:w="840" w:type="dxa"/>
            <w:shd w:val="clear" w:color="auto" w:fill="auto"/>
            <w:vAlign w:val="center"/>
          </w:tcPr>
          <w:p w:rsidR="00CA76C9" w:rsidRPr="006F1D92" w:rsidRDefault="00CA76C9" w:rsidP="001C095C">
            <w:pPr>
              <w:jc w:val="right"/>
              <w:rPr>
                <w:color w:val="000000"/>
              </w:rPr>
            </w:pPr>
            <w:r w:rsidRPr="006F1D92">
              <w:rPr>
                <w:color w:val="000000"/>
              </w:rPr>
              <w:t>2</w:t>
            </w:r>
            <w:r w:rsidR="00C439B2">
              <w:rPr>
                <w:color w:val="000000"/>
              </w:rPr>
              <w:t>,</w:t>
            </w:r>
            <w:r w:rsidRPr="006F1D92">
              <w:rPr>
                <w:color w:val="000000"/>
              </w:rPr>
              <w:t>203</w:t>
            </w:r>
          </w:p>
        </w:tc>
        <w:tc>
          <w:tcPr>
            <w:tcW w:w="840" w:type="dxa"/>
            <w:shd w:val="clear" w:color="auto" w:fill="auto"/>
            <w:vAlign w:val="center"/>
          </w:tcPr>
          <w:p w:rsidR="00CA76C9" w:rsidRPr="006F1D92" w:rsidRDefault="00CA76C9" w:rsidP="001C095C">
            <w:pPr>
              <w:jc w:val="right"/>
              <w:rPr>
                <w:color w:val="000000"/>
              </w:rPr>
            </w:pPr>
            <w:r w:rsidRPr="006F1D92">
              <w:rPr>
                <w:color w:val="000000"/>
              </w:rPr>
              <w:t>5.5</w:t>
            </w:r>
          </w:p>
        </w:tc>
        <w:tc>
          <w:tcPr>
            <w:tcW w:w="901" w:type="dxa"/>
            <w:shd w:val="clear" w:color="auto" w:fill="auto"/>
            <w:vAlign w:val="center"/>
          </w:tcPr>
          <w:p w:rsidR="00CA76C9" w:rsidRPr="006F1D92" w:rsidRDefault="00CA76C9" w:rsidP="001C095C">
            <w:pPr>
              <w:jc w:val="right"/>
              <w:rPr>
                <w:color w:val="000000"/>
              </w:rPr>
            </w:pPr>
            <w:r w:rsidRPr="006F1D92">
              <w:rPr>
                <w:color w:val="000000"/>
              </w:rPr>
              <w:t>39.3</w:t>
            </w:r>
          </w:p>
        </w:tc>
        <w:tc>
          <w:tcPr>
            <w:tcW w:w="901" w:type="dxa"/>
            <w:shd w:val="clear" w:color="auto" w:fill="auto"/>
            <w:vAlign w:val="center"/>
          </w:tcPr>
          <w:p w:rsidR="00CA76C9" w:rsidRPr="006F1D92" w:rsidRDefault="00CA76C9" w:rsidP="001C095C">
            <w:pPr>
              <w:jc w:val="right"/>
              <w:rPr>
                <w:color w:val="000000"/>
              </w:rPr>
            </w:pPr>
            <w:r w:rsidRPr="006F1D92">
              <w:rPr>
                <w:color w:val="000000"/>
              </w:rPr>
              <w:t>2.2</w:t>
            </w:r>
          </w:p>
        </w:tc>
        <w:tc>
          <w:tcPr>
            <w:tcW w:w="840" w:type="dxa"/>
            <w:shd w:val="clear" w:color="auto" w:fill="auto"/>
            <w:vAlign w:val="center"/>
          </w:tcPr>
          <w:p w:rsidR="00CA76C9" w:rsidRPr="00027ABA" w:rsidRDefault="00CA76C9" w:rsidP="001C095C">
            <w:pPr>
              <w:jc w:val="right"/>
              <w:rPr>
                <w:color w:val="000000"/>
              </w:rPr>
            </w:pPr>
            <w:r w:rsidRPr="00027ABA">
              <w:rPr>
                <w:color w:val="000000"/>
              </w:rPr>
              <w:t>38</w:t>
            </w:r>
          </w:p>
        </w:tc>
        <w:tc>
          <w:tcPr>
            <w:tcW w:w="840" w:type="dxa"/>
            <w:shd w:val="clear" w:color="auto" w:fill="auto"/>
            <w:vAlign w:val="center"/>
          </w:tcPr>
          <w:p w:rsidR="00CA76C9" w:rsidRPr="006F1D92" w:rsidRDefault="00CA76C9" w:rsidP="001C095C">
            <w:pPr>
              <w:jc w:val="right"/>
              <w:rPr>
                <w:color w:val="000000"/>
              </w:rPr>
            </w:pPr>
            <w:r w:rsidRPr="006F1D92">
              <w:rPr>
                <w:color w:val="000000"/>
              </w:rPr>
              <w:t>33</w:t>
            </w:r>
          </w:p>
        </w:tc>
        <w:tc>
          <w:tcPr>
            <w:tcW w:w="901" w:type="dxa"/>
            <w:shd w:val="clear" w:color="auto" w:fill="auto"/>
            <w:vAlign w:val="center"/>
          </w:tcPr>
          <w:p w:rsidR="00CA76C9" w:rsidRPr="006F1D92" w:rsidRDefault="00CA76C9" w:rsidP="001C095C">
            <w:pPr>
              <w:jc w:val="right"/>
              <w:rPr>
                <w:color w:val="000000"/>
              </w:rPr>
            </w:pPr>
            <w:r w:rsidRPr="006F1D92">
              <w:rPr>
                <w:color w:val="000000"/>
              </w:rPr>
              <w:t>-6</w:t>
            </w:r>
          </w:p>
        </w:tc>
        <w:tc>
          <w:tcPr>
            <w:tcW w:w="901" w:type="dxa"/>
            <w:shd w:val="clear" w:color="auto" w:fill="auto"/>
            <w:vAlign w:val="center"/>
          </w:tcPr>
          <w:p w:rsidR="00CA76C9" w:rsidRPr="006F1D92" w:rsidRDefault="00CA76C9" w:rsidP="001C095C">
            <w:pPr>
              <w:jc w:val="right"/>
              <w:rPr>
                <w:color w:val="000000"/>
              </w:rPr>
            </w:pPr>
            <w:r w:rsidRPr="006F1D92">
              <w:rPr>
                <w:color w:val="000000"/>
              </w:rPr>
              <w:t>23</w:t>
            </w:r>
          </w:p>
        </w:tc>
      </w:tr>
      <w:tr w:rsidR="00CA76C9" w:rsidRPr="000B3822" w:rsidTr="001C095C">
        <w:trPr>
          <w:trHeight w:val="302"/>
        </w:trPr>
        <w:tc>
          <w:tcPr>
            <w:tcW w:w="956" w:type="dxa"/>
            <w:vMerge/>
            <w:shd w:val="clear" w:color="auto" w:fill="D9D9D9" w:themeFill="background1" w:themeFillShade="D9"/>
          </w:tcPr>
          <w:p w:rsidR="00CA76C9" w:rsidRPr="006F1D92" w:rsidRDefault="00CA76C9" w:rsidP="002D1A0E">
            <w:pPr>
              <w:spacing w:line="240" w:lineRule="auto"/>
              <w:jc w:val="center"/>
              <w:rPr>
                <w:color w:val="000000"/>
              </w:rPr>
            </w:pPr>
          </w:p>
        </w:tc>
        <w:tc>
          <w:tcPr>
            <w:tcW w:w="1604" w:type="dxa"/>
            <w:shd w:val="clear" w:color="auto" w:fill="D9D9D9" w:themeFill="background1" w:themeFillShade="D9"/>
            <w:vAlign w:val="center"/>
          </w:tcPr>
          <w:p w:rsidR="00CA76C9" w:rsidRPr="006F1D92" w:rsidRDefault="00CA76C9" w:rsidP="001C095C">
            <w:pPr>
              <w:spacing w:line="240" w:lineRule="auto"/>
              <w:jc w:val="right"/>
              <w:rPr>
                <w:color w:val="000000"/>
              </w:rPr>
            </w:pPr>
            <w:r w:rsidRPr="006F1D92">
              <w:rPr>
                <w:color w:val="000000"/>
              </w:rPr>
              <w:t>4D, Cohort 1</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w:t>
            </w:r>
            <w:r w:rsidR="00C439B2">
              <w:rPr>
                <w:color w:val="000000"/>
              </w:rPr>
              <w:t>,</w:t>
            </w:r>
            <w:r w:rsidRPr="006F1D92">
              <w:rPr>
                <w:color w:val="000000"/>
              </w:rPr>
              <w:t>533</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6.5</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39.3</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2.6</w:t>
            </w:r>
          </w:p>
        </w:tc>
        <w:tc>
          <w:tcPr>
            <w:tcW w:w="840" w:type="dxa"/>
            <w:shd w:val="clear" w:color="auto" w:fill="D9D9D9" w:themeFill="background1" w:themeFillShade="D9"/>
            <w:vAlign w:val="center"/>
          </w:tcPr>
          <w:p w:rsidR="00CA76C9" w:rsidRPr="00027ABA" w:rsidRDefault="00CA76C9" w:rsidP="001C095C">
            <w:pPr>
              <w:jc w:val="right"/>
              <w:rPr>
                <w:color w:val="000000"/>
              </w:rPr>
            </w:pPr>
            <w:r w:rsidRPr="00027ABA">
              <w:rPr>
                <w:color w:val="000000"/>
              </w:rPr>
              <w:t>30</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23</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-6</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12</w:t>
            </w:r>
          </w:p>
        </w:tc>
      </w:tr>
      <w:tr w:rsidR="00CA76C9" w:rsidRPr="000B3822" w:rsidTr="001C095C">
        <w:trPr>
          <w:trHeight w:val="302"/>
        </w:trPr>
        <w:tc>
          <w:tcPr>
            <w:tcW w:w="956" w:type="dxa"/>
            <w:vMerge/>
            <w:shd w:val="clear" w:color="auto" w:fill="D9D9D9" w:themeFill="background1" w:themeFillShade="D9"/>
          </w:tcPr>
          <w:p w:rsidR="00CA76C9" w:rsidRPr="006F1D92" w:rsidRDefault="00CA76C9" w:rsidP="002D1A0E">
            <w:pPr>
              <w:spacing w:line="240" w:lineRule="auto"/>
              <w:jc w:val="center"/>
              <w:rPr>
                <w:color w:val="000000"/>
              </w:rPr>
            </w:pPr>
          </w:p>
        </w:tc>
        <w:tc>
          <w:tcPr>
            <w:tcW w:w="1604" w:type="dxa"/>
            <w:shd w:val="clear" w:color="auto" w:fill="auto"/>
            <w:vAlign w:val="center"/>
          </w:tcPr>
          <w:p w:rsidR="00CA76C9" w:rsidRPr="006F1D92" w:rsidRDefault="00CA76C9" w:rsidP="001C095C">
            <w:pPr>
              <w:spacing w:line="240" w:lineRule="auto"/>
              <w:jc w:val="right"/>
              <w:rPr>
                <w:color w:val="000000"/>
              </w:rPr>
            </w:pPr>
            <w:r w:rsidRPr="006F1D92">
              <w:rPr>
                <w:color w:val="000000"/>
              </w:rPr>
              <w:t>4D, Cohort 2</w:t>
            </w:r>
          </w:p>
        </w:tc>
        <w:tc>
          <w:tcPr>
            <w:tcW w:w="840" w:type="dxa"/>
            <w:shd w:val="clear" w:color="auto" w:fill="auto"/>
            <w:vAlign w:val="center"/>
          </w:tcPr>
          <w:p w:rsidR="00CA76C9" w:rsidRPr="006F1D92" w:rsidRDefault="00CA76C9" w:rsidP="001C095C">
            <w:pPr>
              <w:jc w:val="right"/>
              <w:rPr>
                <w:color w:val="000000"/>
              </w:rPr>
            </w:pPr>
            <w:r w:rsidRPr="006F1D92">
              <w:rPr>
                <w:color w:val="000000"/>
              </w:rPr>
              <w:t>670</w:t>
            </w:r>
          </w:p>
        </w:tc>
        <w:tc>
          <w:tcPr>
            <w:tcW w:w="840" w:type="dxa"/>
            <w:shd w:val="clear" w:color="auto" w:fill="auto"/>
            <w:vAlign w:val="center"/>
          </w:tcPr>
          <w:p w:rsidR="00CA76C9" w:rsidRPr="006F1D92" w:rsidRDefault="00CA76C9" w:rsidP="001C095C">
            <w:pPr>
              <w:jc w:val="right"/>
              <w:rPr>
                <w:color w:val="000000"/>
              </w:rPr>
            </w:pPr>
            <w:r w:rsidRPr="006F1D92">
              <w:rPr>
                <w:color w:val="000000"/>
              </w:rPr>
              <w:t>4.2</w:t>
            </w:r>
          </w:p>
        </w:tc>
        <w:tc>
          <w:tcPr>
            <w:tcW w:w="901" w:type="dxa"/>
            <w:shd w:val="clear" w:color="auto" w:fill="auto"/>
            <w:vAlign w:val="center"/>
          </w:tcPr>
          <w:p w:rsidR="00CA76C9" w:rsidRPr="006F1D92" w:rsidRDefault="00CA76C9" w:rsidP="001C095C">
            <w:pPr>
              <w:jc w:val="right"/>
              <w:rPr>
                <w:color w:val="000000"/>
              </w:rPr>
            </w:pPr>
            <w:r w:rsidRPr="006F1D92">
              <w:rPr>
                <w:color w:val="000000"/>
              </w:rPr>
              <w:t>39.4</w:t>
            </w:r>
          </w:p>
        </w:tc>
        <w:tc>
          <w:tcPr>
            <w:tcW w:w="901" w:type="dxa"/>
            <w:shd w:val="clear" w:color="auto" w:fill="auto"/>
            <w:vAlign w:val="center"/>
          </w:tcPr>
          <w:p w:rsidR="00CA76C9" w:rsidRPr="006F1D92" w:rsidRDefault="00CA76C9" w:rsidP="001C095C">
            <w:pPr>
              <w:jc w:val="right"/>
              <w:rPr>
                <w:color w:val="000000"/>
              </w:rPr>
            </w:pPr>
            <w:r w:rsidRPr="006F1D92">
              <w:rPr>
                <w:color w:val="000000"/>
              </w:rPr>
              <w:t>1.6</w:t>
            </w:r>
          </w:p>
        </w:tc>
        <w:tc>
          <w:tcPr>
            <w:tcW w:w="840" w:type="dxa"/>
            <w:shd w:val="clear" w:color="auto" w:fill="auto"/>
            <w:vAlign w:val="center"/>
          </w:tcPr>
          <w:p w:rsidR="00CA76C9" w:rsidRPr="00027ABA" w:rsidRDefault="00CA76C9" w:rsidP="001C095C">
            <w:pPr>
              <w:jc w:val="right"/>
              <w:rPr>
                <w:color w:val="000000"/>
              </w:rPr>
            </w:pPr>
            <w:r w:rsidRPr="00027ABA">
              <w:rPr>
                <w:color w:val="000000"/>
              </w:rPr>
              <w:t>56</w:t>
            </w:r>
          </w:p>
        </w:tc>
        <w:tc>
          <w:tcPr>
            <w:tcW w:w="840" w:type="dxa"/>
            <w:shd w:val="clear" w:color="auto" w:fill="auto"/>
            <w:vAlign w:val="center"/>
          </w:tcPr>
          <w:p w:rsidR="00CA76C9" w:rsidRPr="006F1D92" w:rsidRDefault="00CA76C9" w:rsidP="001C095C">
            <w:pPr>
              <w:jc w:val="right"/>
              <w:rPr>
                <w:color w:val="000000"/>
              </w:rPr>
            </w:pPr>
            <w:r w:rsidRPr="006F1D92">
              <w:rPr>
                <w:color w:val="000000"/>
              </w:rPr>
              <w:t>55</w:t>
            </w:r>
          </w:p>
        </w:tc>
        <w:tc>
          <w:tcPr>
            <w:tcW w:w="901" w:type="dxa"/>
            <w:shd w:val="clear" w:color="auto" w:fill="auto"/>
            <w:vAlign w:val="center"/>
          </w:tcPr>
          <w:p w:rsidR="00CA76C9" w:rsidRPr="006F1D92" w:rsidRDefault="00CA76C9" w:rsidP="001C095C">
            <w:pPr>
              <w:jc w:val="right"/>
              <w:rPr>
                <w:color w:val="000000"/>
              </w:rPr>
            </w:pPr>
            <w:r w:rsidRPr="006F1D92">
              <w:rPr>
                <w:color w:val="000000"/>
              </w:rPr>
              <w:t>-6</w:t>
            </w:r>
          </w:p>
        </w:tc>
        <w:tc>
          <w:tcPr>
            <w:tcW w:w="901" w:type="dxa"/>
            <w:shd w:val="clear" w:color="auto" w:fill="auto"/>
            <w:vAlign w:val="center"/>
          </w:tcPr>
          <w:p w:rsidR="00CA76C9" w:rsidRPr="006F1D92" w:rsidRDefault="00CA76C9" w:rsidP="001C095C">
            <w:pPr>
              <w:jc w:val="right"/>
              <w:rPr>
                <w:color w:val="000000"/>
              </w:rPr>
            </w:pPr>
            <w:r w:rsidRPr="006F1D92">
              <w:rPr>
                <w:color w:val="000000"/>
              </w:rPr>
              <w:t>50</w:t>
            </w:r>
          </w:p>
        </w:tc>
      </w:tr>
      <w:tr w:rsidR="00CA76C9" w:rsidRPr="000B3822" w:rsidTr="001C095C">
        <w:trPr>
          <w:trHeight w:val="302"/>
        </w:trPr>
        <w:tc>
          <w:tcPr>
            <w:tcW w:w="956" w:type="dxa"/>
            <w:vMerge/>
            <w:shd w:val="clear" w:color="auto" w:fill="D9D9D9" w:themeFill="background1" w:themeFillShade="D9"/>
          </w:tcPr>
          <w:p w:rsidR="00CA76C9" w:rsidRPr="006F1D92" w:rsidRDefault="00CA76C9" w:rsidP="002D1A0E">
            <w:pPr>
              <w:spacing w:line="240" w:lineRule="auto"/>
              <w:jc w:val="center"/>
              <w:rPr>
                <w:color w:val="000000"/>
              </w:rPr>
            </w:pPr>
          </w:p>
        </w:tc>
        <w:tc>
          <w:tcPr>
            <w:tcW w:w="1604" w:type="dxa"/>
            <w:shd w:val="clear" w:color="auto" w:fill="D9D9D9" w:themeFill="background1" w:themeFillShade="D9"/>
            <w:vAlign w:val="center"/>
          </w:tcPr>
          <w:p w:rsidR="00CA76C9" w:rsidRPr="006F1D92" w:rsidRDefault="00CA76C9" w:rsidP="001C095C">
            <w:pPr>
              <w:spacing w:line="240" w:lineRule="auto"/>
              <w:jc w:val="right"/>
              <w:rPr>
                <w:color w:val="000000"/>
              </w:rPr>
            </w:pPr>
            <w:r w:rsidRPr="006F1D92">
              <w:rPr>
                <w:color w:val="000000"/>
              </w:rPr>
              <w:t>4D &amp; AP</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w:t>
            </w:r>
            <w:r w:rsidR="00C439B2">
              <w:rPr>
                <w:color w:val="000000"/>
              </w:rPr>
              <w:t>,</w:t>
            </w:r>
            <w:r w:rsidRPr="006F1D92">
              <w:rPr>
                <w:color w:val="000000"/>
              </w:rPr>
              <w:t>910</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7.1</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38.4</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2.7</w:t>
            </w:r>
          </w:p>
        </w:tc>
        <w:tc>
          <w:tcPr>
            <w:tcW w:w="840" w:type="dxa"/>
            <w:shd w:val="clear" w:color="auto" w:fill="D9D9D9" w:themeFill="background1" w:themeFillShade="D9"/>
            <w:vAlign w:val="center"/>
          </w:tcPr>
          <w:p w:rsidR="00CA76C9" w:rsidRPr="00027ABA" w:rsidRDefault="00CA76C9" w:rsidP="001C095C">
            <w:pPr>
              <w:jc w:val="right"/>
              <w:rPr>
                <w:color w:val="000000"/>
              </w:rPr>
            </w:pPr>
            <w:r w:rsidRPr="00027ABA">
              <w:rPr>
                <w:color w:val="000000"/>
              </w:rPr>
              <w:t>38</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28</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-7</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19</w:t>
            </w:r>
          </w:p>
        </w:tc>
      </w:tr>
      <w:tr w:rsidR="00CA76C9" w:rsidRPr="000B3822" w:rsidTr="001C095C">
        <w:trPr>
          <w:trHeight w:val="302"/>
        </w:trPr>
        <w:tc>
          <w:tcPr>
            <w:tcW w:w="956" w:type="dxa"/>
            <w:vMerge/>
            <w:shd w:val="clear" w:color="auto" w:fill="D9D9D9" w:themeFill="background1" w:themeFillShade="D9"/>
          </w:tcPr>
          <w:p w:rsidR="00CA76C9" w:rsidRPr="006F1D92" w:rsidRDefault="00CA76C9" w:rsidP="002D1A0E">
            <w:pPr>
              <w:spacing w:line="240" w:lineRule="auto"/>
              <w:jc w:val="center"/>
              <w:rPr>
                <w:color w:val="000000"/>
              </w:rPr>
            </w:pPr>
          </w:p>
        </w:tc>
        <w:tc>
          <w:tcPr>
            <w:tcW w:w="1604" w:type="dxa"/>
            <w:shd w:val="clear" w:color="auto" w:fill="auto"/>
            <w:vAlign w:val="center"/>
          </w:tcPr>
          <w:p w:rsidR="00CA76C9" w:rsidRPr="006F1D92" w:rsidRDefault="00CA76C9" w:rsidP="001C095C">
            <w:pPr>
              <w:spacing w:line="240" w:lineRule="auto"/>
              <w:jc w:val="right"/>
              <w:rPr>
                <w:color w:val="000000"/>
              </w:rPr>
            </w:pPr>
            <w:r w:rsidRPr="006F1D92">
              <w:rPr>
                <w:color w:val="000000"/>
              </w:rPr>
              <w:t>4D, Not AP</w:t>
            </w:r>
          </w:p>
        </w:tc>
        <w:tc>
          <w:tcPr>
            <w:tcW w:w="840" w:type="dxa"/>
            <w:shd w:val="clear" w:color="auto" w:fill="auto"/>
            <w:vAlign w:val="center"/>
          </w:tcPr>
          <w:p w:rsidR="00CA76C9" w:rsidRPr="006F1D92" w:rsidRDefault="00CA76C9" w:rsidP="001C095C">
            <w:pPr>
              <w:jc w:val="right"/>
              <w:rPr>
                <w:color w:val="000000"/>
              </w:rPr>
            </w:pPr>
            <w:r w:rsidRPr="006F1D92">
              <w:rPr>
                <w:color w:val="000000"/>
              </w:rPr>
              <w:t>293</w:t>
            </w:r>
          </w:p>
        </w:tc>
        <w:tc>
          <w:tcPr>
            <w:tcW w:w="840" w:type="dxa"/>
            <w:shd w:val="clear" w:color="auto" w:fill="auto"/>
            <w:vAlign w:val="center"/>
          </w:tcPr>
          <w:p w:rsidR="00CA76C9" w:rsidRPr="006F1D92" w:rsidRDefault="00CA76C9" w:rsidP="001C095C">
            <w:pPr>
              <w:jc w:val="right"/>
              <w:rPr>
                <w:color w:val="000000"/>
              </w:rPr>
            </w:pPr>
            <w:r w:rsidRPr="006F1D92">
              <w:rPr>
                <w:color w:val="000000"/>
              </w:rPr>
              <w:t>2.2</w:t>
            </w:r>
          </w:p>
        </w:tc>
        <w:tc>
          <w:tcPr>
            <w:tcW w:w="901" w:type="dxa"/>
            <w:shd w:val="clear" w:color="auto" w:fill="auto"/>
            <w:vAlign w:val="center"/>
          </w:tcPr>
          <w:p w:rsidR="00CA76C9" w:rsidRPr="006F1D92" w:rsidRDefault="00CA76C9" w:rsidP="001C095C">
            <w:pPr>
              <w:jc w:val="right"/>
              <w:rPr>
                <w:color w:val="000000"/>
              </w:rPr>
            </w:pPr>
            <w:r w:rsidRPr="006F1D92">
              <w:rPr>
                <w:color w:val="000000"/>
              </w:rPr>
              <w:t>45.2</w:t>
            </w:r>
          </w:p>
        </w:tc>
        <w:tc>
          <w:tcPr>
            <w:tcW w:w="901" w:type="dxa"/>
            <w:shd w:val="clear" w:color="auto" w:fill="auto"/>
            <w:vAlign w:val="center"/>
          </w:tcPr>
          <w:p w:rsidR="00CA76C9" w:rsidRPr="006F1D92" w:rsidRDefault="00CA76C9" w:rsidP="001C095C">
            <w:pPr>
              <w:jc w:val="right"/>
              <w:rPr>
                <w:color w:val="000000"/>
              </w:rPr>
            </w:pPr>
            <w:r w:rsidRPr="006F1D92">
              <w:rPr>
                <w:color w:val="000000"/>
              </w:rPr>
              <w:t>1.0</w:t>
            </w:r>
          </w:p>
        </w:tc>
        <w:tc>
          <w:tcPr>
            <w:tcW w:w="840" w:type="dxa"/>
            <w:shd w:val="clear" w:color="auto" w:fill="auto"/>
            <w:vAlign w:val="center"/>
          </w:tcPr>
          <w:p w:rsidR="00CA76C9" w:rsidRPr="006F1D92" w:rsidRDefault="00CA76C9" w:rsidP="001C095C">
            <w:pPr>
              <w:jc w:val="right"/>
              <w:rPr>
                <w:color w:val="000000"/>
              </w:rPr>
            </w:pPr>
            <w:r w:rsidRPr="006F1D92">
              <w:rPr>
                <w:color w:val="000000"/>
              </w:rPr>
              <w:t>38</w:t>
            </w:r>
          </w:p>
        </w:tc>
        <w:tc>
          <w:tcPr>
            <w:tcW w:w="840" w:type="dxa"/>
            <w:shd w:val="clear" w:color="auto" w:fill="auto"/>
            <w:vAlign w:val="center"/>
          </w:tcPr>
          <w:p w:rsidR="00CA76C9" w:rsidRPr="006F1D92" w:rsidRDefault="00CA76C9" w:rsidP="001C095C">
            <w:pPr>
              <w:jc w:val="right"/>
              <w:rPr>
                <w:color w:val="000000"/>
              </w:rPr>
            </w:pPr>
            <w:r w:rsidRPr="006F1D92">
              <w:rPr>
                <w:color w:val="000000"/>
              </w:rPr>
              <w:t>50</w:t>
            </w:r>
          </w:p>
        </w:tc>
        <w:tc>
          <w:tcPr>
            <w:tcW w:w="901" w:type="dxa"/>
            <w:shd w:val="clear" w:color="auto" w:fill="auto"/>
            <w:vAlign w:val="center"/>
          </w:tcPr>
          <w:p w:rsidR="00CA76C9" w:rsidRPr="006F1D92" w:rsidRDefault="00CA76C9" w:rsidP="001C095C">
            <w:pPr>
              <w:jc w:val="right"/>
              <w:rPr>
                <w:color w:val="000000"/>
              </w:rPr>
            </w:pPr>
            <w:r w:rsidRPr="006F1D92">
              <w:rPr>
                <w:color w:val="000000"/>
              </w:rPr>
              <w:t>1</w:t>
            </w:r>
          </w:p>
        </w:tc>
        <w:tc>
          <w:tcPr>
            <w:tcW w:w="901" w:type="dxa"/>
            <w:shd w:val="clear" w:color="auto" w:fill="auto"/>
            <w:vAlign w:val="center"/>
          </w:tcPr>
          <w:p w:rsidR="00CA76C9" w:rsidRPr="006F1D92" w:rsidRDefault="00CA76C9" w:rsidP="001C095C">
            <w:pPr>
              <w:jc w:val="right"/>
              <w:rPr>
                <w:color w:val="000000"/>
              </w:rPr>
            </w:pPr>
            <w:r w:rsidRPr="006F1D92">
              <w:rPr>
                <w:color w:val="000000"/>
              </w:rPr>
              <w:t>50</w:t>
            </w:r>
          </w:p>
        </w:tc>
      </w:tr>
      <w:tr w:rsidR="00CA76C9" w:rsidRPr="000B3822" w:rsidTr="001C095C">
        <w:trPr>
          <w:trHeight w:val="302"/>
        </w:trPr>
        <w:tc>
          <w:tcPr>
            <w:tcW w:w="956" w:type="dxa"/>
            <w:vMerge/>
            <w:shd w:val="clear" w:color="auto" w:fill="D9D9D9" w:themeFill="background1" w:themeFillShade="D9"/>
          </w:tcPr>
          <w:p w:rsidR="00CA76C9" w:rsidRPr="006F1D92" w:rsidRDefault="00CA76C9" w:rsidP="002D1A0E">
            <w:pPr>
              <w:spacing w:line="240" w:lineRule="auto"/>
              <w:jc w:val="center"/>
              <w:rPr>
                <w:color w:val="000000"/>
              </w:rPr>
            </w:pPr>
          </w:p>
        </w:tc>
        <w:tc>
          <w:tcPr>
            <w:tcW w:w="1604" w:type="dxa"/>
            <w:shd w:val="clear" w:color="auto" w:fill="D9D9D9" w:themeFill="background1" w:themeFillShade="D9"/>
            <w:vAlign w:val="center"/>
          </w:tcPr>
          <w:p w:rsidR="00CA76C9" w:rsidRPr="006F1D92" w:rsidRDefault="00CA76C9" w:rsidP="001C095C">
            <w:pPr>
              <w:spacing w:line="240" w:lineRule="auto"/>
              <w:jc w:val="right"/>
              <w:rPr>
                <w:color w:val="000000"/>
              </w:rPr>
            </w:pPr>
            <w:r w:rsidRPr="006F1D92">
              <w:rPr>
                <w:color w:val="000000"/>
              </w:rPr>
              <w:t>Pre-AP Not 4D</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959</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3.9</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38.0</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1.5</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31</w:t>
            </w:r>
          </w:p>
        </w:tc>
        <w:tc>
          <w:tcPr>
            <w:tcW w:w="840"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21</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9</w:t>
            </w:r>
          </w:p>
        </w:tc>
        <w:tc>
          <w:tcPr>
            <w:tcW w:w="901" w:type="dxa"/>
            <w:shd w:val="clear" w:color="auto" w:fill="D9D9D9" w:themeFill="background1" w:themeFillShade="D9"/>
            <w:vAlign w:val="center"/>
          </w:tcPr>
          <w:p w:rsidR="00CA76C9" w:rsidRPr="006F1D92" w:rsidRDefault="00CA76C9" w:rsidP="001C095C">
            <w:pPr>
              <w:jc w:val="right"/>
              <w:rPr>
                <w:color w:val="000000"/>
              </w:rPr>
            </w:pPr>
            <w:r w:rsidRPr="006F1D92">
              <w:rPr>
                <w:color w:val="000000"/>
              </w:rPr>
              <w:t>27</w:t>
            </w:r>
          </w:p>
        </w:tc>
      </w:tr>
    </w:tbl>
    <w:p w:rsidR="00CA76C9" w:rsidRDefault="00CA76C9" w:rsidP="00CA76C9">
      <w:pPr>
        <w:rPr>
          <w:rFonts w:eastAsia="Calibri"/>
          <w:color w:val="FF0000"/>
        </w:rPr>
      </w:pPr>
    </w:p>
    <w:p w:rsidR="00CA76C9" w:rsidRDefault="00CA76C9" w:rsidP="00C80BC9">
      <w:pPr>
        <w:spacing w:after="120"/>
      </w:pPr>
      <w:r>
        <w:t>Some key findings from this table regarding AP exam participation and performance include:</w:t>
      </w:r>
    </w:p>
    <w:p w:rsidR="00CA76C9" w:rsidRDefault="00CA76C9" w:rsidP="00C80BC9">
      <w:pPr>
        <w:pStyle w:val="ListParagraph"/>
        <w:numPr>
          <w:ilvl w:val="0"/>
          <w:numId w:val="25"/>
        </w:numPr>
        <w:spacing w:after="120" w:line="260" w:lineRule="exact"/>
        <w:contextualSpacing w:val="0"/>
        <w:rPr>
          <w:rFonts w:ascii="Times New Roman" w:hAnsi="Times New Roman"/>
        </w:rPr>
      </w:pPr>
      <w:r>
        <w:rPr>
          <w:rFonts w:ascii="Times New Roman" w:hAnsi="Times New Roman"/>
        </w:rPr>
        <w:t>Statewide and f</w:t>
      </w:r>
      <w:r w:rsidRPr="00610D5E">
        <w:rPr>
          <w:rFonts w:ascii="Times New Roman" w:hAnsi="Times New Roman"/>
        </w:rPr>
        <w:t xml:space="preserve">or all but one subgroup of Pre-AP participants across all three academic disciplines, the </w:t>
      </w:r>
      <w:r>
        <w:rPr>
          <w:rFonts w:ascii="Times New Roman" w:hAnsi="Times New Roman"/>
        </w:rPr>
        <w:t xml:space="preserve">number of high needs students taking AP exams increased from school year 2012 to school year 2014. For the three academic disciplines combined, this increase was 36 percent statewide, 38 percent for Project 4D districts, and 31 percent for districts that were Pre-AP but not Project 4D. </w:t>
      </w:r>
    </w:p>
    <w:p w:rsidR="00CA76C9" w:rsidRPr="00E936EE" w:rsidRDefault="00CA76C9" w:rsidP="00C80BC9">
      <w:pPr>
        <w:pStyle w:val="ListParagraph"/>
        <w:numPr>
          <w:ilvl w:val="0"/>
          <w:numId w:val="25"/>
        </w:numPr>
        <w:spacing w:after="120" w:line="260" w:lineRule="exact"/>
        <w:contextualSpacing w:val="0"/>
        <w:rPr>
          <w:rFonts w:ascii="Times New Roman" w:hAnsi="Times New Roman"/>
        </w:rPr>
      </w:pPr>
      <w:r w:rsidRPr="00610D5E">
        <w:rPr>
          <w:rFonts w:ascii="Times New Roman" w:hAnsi="Times New Roman"/>
        </w:rPr>
        <w:lastRenderedPageBreak/>
        <w:t xml:space="preserve">For all but one subgroup of Pre-AP participants across all three academic disciplines, the percentage of high needs students scoring 3 or higher on an AP exam increased. </w:t>
      </w:r>
      <w:r>
        <w:rPr>
          <w:rFonts w:ascii="Times New Roman" w:hAnsi="Times New Roman"/>
        </w:rPr>
        <w:t>This increase was 23 percent for Project 4D districts and 27 percent for districts that were Pre-AP but not Project 4D. Statewide the improvement was much lower, with no increase for each academic discipline</w:t>
      </w:r>
      <w:r w:rsidRPr="00E936EE">
        <w:rPr>
          <w:rFonts w:ascii="Times New Roman" w:hAnsi="Times New Roman"/>
        </w:rPr>
        <w:t xml:space="preserve"> considered separately, and a 6 percent increase across the three disciplines combined.</w:t>
      </w:r>
    </w:p>
    <w:p w:rsidR="00CA76C9" w:rsidRDefault="00CA76C9" w:rsidP="00C80BC9">
      <w:pPr>
        <w:pStyle w:val="ListParagraph"/>
        <w:numPr>
          <w:ilvl w:val="0"/>
          <w:numId w:val="25"/>
        </w:numPr>
        <w:spacing w:after="0" w:line="260" w:lineRule="exact"/>
        <w:contextualSpacing w:val="0"/>
        <w:rPr>
          <w:rFonts w:ascii="Times New Roman" w:hAnsi="Times New Roman"/>
        </w:rPr>
      </w:pPr>
      <w:r w:rsidRPr="0083330A">
        <w:rPr>
          <w:rFonts w:ascii="Times New Roman" w:hAnsi="Times New Roman"/>
        </w:rPr>
        <w:t>Despite the increased participation and performance</w:t>
      </w:r>
      <w:r>
        <w:rPr>
          <w:rFonts w:ascii="Times New Roman" w:hAnsi="Times New Roman"/>
        </w:rPr>
        <w:t xml:space="preserve"> just reported</w:t>
      </w:r>
      <w:r w:rsidRPr="0083330A">
        <w:rPr>
          <w:rFonts w:ascii="Times New Roman" w:hAnsi="Times New Roman"/>
        </w:rPr>
        <w:t xml:space="preserve">, the absolute levels of participation and performance may </w:t>
      </w:r>
      <w:r>
        <w:rPr>
          <w:rFonts w:ascii="Times New Roman" w:hAnsi="Times New Roman"/>
        </w:rPr>
        <w:t xml:space="preserve">seem </w:t>
      </w:r>
      <w:r w:rsidRPr="0083330A">
        <w:rPr>
          <w:rFonts w:ascii="Times New Roman" w:hAnsi="Times New Roman"/>
        </w:rPr>
        <w:t>low. AP exam participation in one or more academic disciplines by high needs students was 5.5 percent in Project 4D districts and 3.9 percent in districts that were Pre-AP but not 4D. Earning a score of 3 or higher was achieved by 2.2 percent of high needs students in Project 4D districts and 1.5 percent in districts that were Pre-AP but not 4D.</w:t>
      </w:r>
    </w:p>
    <w:p w:rsidR="00CA76C9" w:rsidRDefault="00CA76C9" w:rsidP="00C80BC9">
      <w:pPr>
        <w:rPr>
          <w:rFonts w:eastAsia="Calibri"/>
          <w:color w:val="FF0000"/>
        </w:rPr>
      </w:pPr>
    </w:p>
    <w:p w:rsidR="00CA76C9" w:rsidRDefault="00CA76C9" w:rsidP="00C80BC9">
      <w:pPr>
        <w:rPr>
          <w:b/>
        </w:rPr>
      </w:pPr>
      <w:r w:rsidRPr="00F05602">
        <w:rPr>
          <w:b/>
        </w:rPr>
        <w:t>Discussion</w:t>
      </w:r>
    </w:p>
    <w:p w:rsidR="00CA76C9" w:rsidRDefault="00CA76C9" w:rsidP="00C80BC9">
      <w:pPr>
        <w:rPr>
          <w:b/>
        </w:rPr>
      </w:pPr>
    </w:p>
    <w:p w:rsidR="00CA76C9" w:rsidRDefault="00CA76C9" w:rsidP="00C80BC9">
      <w:r>
        <w:t>The evaluation findings offer a complex picture regarding Pre-AP program implementation and impacts. It’s clear that major aspects of the model were implemented, including 3,160 teacher years of training, mostly in 75 cohort 1 and 2 districts, but also including 120 teacher years of training across 21 districts that began in their Pre-AP teacher training in summers 2013 or 2014. During each program year, about three quarters of Project 4D districts submitted evidence of having completed 2–4 vertical team meetings. Annual surveys and interviews indicated that teachers were implementing Pre-AP lessons in their classrooms, which almost all responden</w:t>
      </w:r>
      <w:r w:rsidR="001C095C">
        <w:t>ts agreed were examples of high-</w:t>
      </w:r>
      <w:r>
        <w:t>quality pedagogical practices.</w:t>
      </w:r>
    </w:p>
    <w:p w:rsidR="00CA76C9" w:rsidRDefault="00CA76C9" w:rsidP="00C80BC9"/>
    <w:p w:rsidR="00CA76C9" w:rsidRDefault="00CA76C9" w:rsidP="00C80BC9">
      <w:pPr>
        <w:rPr>
          <w:rFonts w:eastAsia="Calibri"/>
        </w:rPr>
      </w:pPr>
      <w:r>
        <w:t xml:space="preserve">The extent of implementation was uneven and lower than originally proposed. The proposed model was for teachers to complete three summers of training, but this was done by only a limited percentage of teachers (25 percent in ELA, 31 percent in mathematics, and 11 percent in science). Most administrators reported that they had not established a specific number or duration of Pre-AP activities that teachers were expected to conduct in a given marking period or school year, and teachers reported having conducted an average of six LTF lessons by April of the 2013–14 school year, when the final teacher surveys were conducted. With regard to their ability to implement </w:t>
      </w:r>
      <w:r w:rsidRPr="000A1DE1">
        <w:rPr>
          <w:rFonts w:eastAsia="Calibri"/>
        </w:rPr>
        <w:t xml:space="preserve">Pre-AP lessons and/or assessments, </w:t>
      </w:r>
      <w:r>
        <w:rPr>
          <w:rFonts w:eastAsia="Calibri"/>
        </w:rPr>
        <w:t xml:space="preserve">nearly half of teacher survey respondents did not agree that they </w:t>
      </w:r>
      <w:r w:rsidRPr="000A1DE1">
        <w:rPr>
          <w:rFonts w:eastAsia="Calibri"/>
        </w:rPr>
        <w:t>had adequate curricular resources</w:t>
      </w:r>
      <w:r>
        <w:rPr>
          <w:rFonts w:eastAsia="Calibri"/>
        </w:rPr>
        <w:t xml:space="preserve">, </w:t>
      </w:r>
      <w:r w:rsidRPr="000A1DE1">
        <w:rPr>
          <w:rFonts w:eastAsia="Calibri"/>
        </w:rPr>
        <w:t xml:space="preserve">classroom equipment and supplies, </w:t>
      </w:r>
      <w:r>
        <w:rPr>
          <w:rFonts w:eastAsia="Calibri"/>
        </w:rPr>
        <w:t>or long enough class periods, and only one third agreed that they had</w:t>
      </w:r>
      <w:r w:rsidRPr="000A1DE1">
        <w:rPr>
          <w:rFonts w:eastAsia="Calibri"/>
        </w:rPr>
        <w:t xml:space="preserve"> adequate planning time </w:t>
      </w:r>
      <w:r>
        <w:rPr>
          <w:rFonts w:eastAsia="Calibri"/>
        </w:rPr>
        <w:t xml:space="preserve">and </w:t>
      </w:r>
      <w:r w:rsidRPr="000A1DE1">
        <w:rPr>
          <w:rFonts w:eastAsia="Calibri"/>
          <w:color w:val="000000"/>
        </w:rPr>
        <w:t>that their students had sufficient academic preparation to participate in the Pre-AP lessons and/or assessments targeted to their grade level</w:t>
      </w:r>
      <w:r>
        <w:rPr>
          <w:rFonts w:eastAsia="Calibri"/>
          <w:color w:val="000000"/>
        </w:rPr>
        <w:t>.</w:t>
      </w:r>
    </w:p>
    <w:p w:rsidR="00CA76C9" w:rsidRDefault="00CA76C9" w:rsidP="00C80BC9">
      <w:pPr>
        <w:rPr>
          <w:rFonts w:eastAsia="Calibri"/>
        </w:rPr>
      </w:pPr>
    </w:p>
    <w:p w:rsidR="00CA76C9" w:rsidRDefault="00CA76C9" w:rsidP="00C80BC9">
      <w:pPr>
        <w:rPr>
          <w:rFonts w:eastAsia="Calibri"/>
        </w:rPr>
      </w:pPr>
      <w:r>
        <w:t xml:space="preserve">With regard to program impacts, a mixed picture also emerged. Of more than 500 teachers from 4D districts who responded to the school year 2014 teacher survey, </w:t>
      </w:r>
      <w:r w:rsidRPr="0084247A">
        <w:rPr>
          <w:rFonts w:eastAsia="Calibri"/>
        </w:rPr>
        <w:t>70</w:t>
      </w:r>
      <w:r>
        <w:rPr>
          <w:rFonts w:eastAsia="Calibri"/>
        </w:rPr>
        <w:t xml:space="preserve"> percent o</w:t>
      </w:r>
      <w:r w:rsidRPr="0084247A">
        <w:rPr>
          <w:rFonts w:eastAsia="Calibri"/>
        </w:rPr>
        <w:t xml:space="preserve">r </w:t>
      </w:r>
      <w:r>
        <w:rPr>
          <w:rFonts w:eastAsia="Calibri"/>
        </w:rPr>
        <w:t xml:space="preserve">more reported </w:t>
      </w:r>
      <w:r w:rsidRPr="0084247A">
        <w:rPr>
          <w:rFonts w:eastAsia="Calibri"/>
        </w:rPr>
        <w:t xml:space="preserve">that, as a result of the Pre-AP training, they </w:t>
      </w:r>
      <w:r>
        <w:rPr>
          <w:rFonts w:eastAsia="Calibri"/>
        </w:rPr>
        <w:t xml:space="preserve">teach more Pre-AP content, </w:t>
      </w:r>
      <w:r w:rsidRPr="0084247A">
        <w:rPr>
          <w:rFonts w:eastAsia="Calibri"/>
        </w:rPr>
        <w:t>use more Pre-AP pedagogical strategies in the classroom</w:t>
      </w:r>
      <w:r>
        <w:rPr>
          <w:rFonts w:eastAsia="Calibri"/>
        </w:rPr>
        <w:t xml:space="preserve">, </w:t>
      </w:r>
      <w:r w:rsidRPr="0084247A">
        <w:rPr>
          <w:rFonts w:eastAsia="Calibri"/>
        </w:rPr>
        <w:t>improved their content knowledge in their primary disci</w:t>
      </w:r>
      <w:r>
        <w:rPr>
          <w:rFonts w:eastAsia="Calibri"/>
        </w:rPr>
        <w:t>pline,</w:t>
      </w:r>
      <w:r w:rsidRPr="0084247A">
        <w:rPr>
          <w:rFonts w:eastAsia="Calibri"/>
        </w:rPr>
        <w:t xml:space="preserve"> and have greater awareness of the importanc</w:t>
      </w:r>
      <w:r>
        <w:rPr>
          <w:rFonts w:eastAsia="Calibri"/>
        </w:rPr>
        <w:t>e of using Pre-AP strategies</w:t>
      </w:r>
      <w:r w:rsidRPr="0084247A">
        <w:rPr>
          <w:rFonts w:eastAsia="Calibri"/>
        </w:rPr>
        <w:t xml:space="preserve">. </w:t>
      </w:r>
      <w:r>
        <w:rPr>
          <w:rFonts w:eastAsia="Calibri"/>
        </w:rPr>
        <w:t xml:space="preserve">Just over half </w:t>
      </w:r>
      <w:r w:rsidRPr="0084247A">
        <w:rPr>
          <w:rFonts w:eastAsia="Calibri"/>
        </w:rPr>
        <w:t xml:space="preserve">agreed that they now use more </w:t>
      </w:r>
      <w:r>
        <w:rPr>
          <w:rFonts w:eastAsia="Calibri"/>
        </w:rPr>
        <w:t>Pre-AP assessment strategies</w:t>
      </w:r>
      <w:r w:rsidRPr="0084247A">
        <w:rPr>
          <w:rFonts w:eastAsia="Calibri"/>
        </w:rPr>
        <w:t xml:space="preserve">, </w:t>
      </w:r>
      <w:r>
        <w:rPr>
          <w:rFonts w:eastAsia="Calibri"/>
        </w:rPr>
        <w:t xml:space="preserve">that they </w:t>
      </w:r>
      <w:r w:rsidRPr="0084247A">
        <w:rPr>
          <w:rFonts w:eastAsia="Calibri"/>
        </w:rPr>
        <w:t>have changed their teaching philosophy to be more consis</w:t>
      </w:r>
      <w:r>
        <w:rPr>
          <w:rFonts w:eastAsia="Calibri"/>
        </w:rPr>
        <w:t>tent with the Pre-AP program</w:t>
      </w:r>
      <w:r w:rsidRPr="0084247A">
        <w:rPr>
          <w:rFonts w:eastAsia="Calibri"/>
        </w:rPr>
        <w:t xml:space="preserve">, and </w:t>
      </w:r>
      <w:r>
        <w:rPr>
          <w:rFonts w:eastAsia="Calibri"/>
        </w:rPr>
        <w:t xml:space="preserve">that </w:t>
      </w:r>
      <w:r w:rsidRPr="0084247A">
        <w:rPr>
          <w:rFonts w:eastAsia="Calibri"/>
        </w:rPr>
        <w:t>implementing LTF lessons and assessments represents a substantial chang</w:t>
      </w:r>
      <w:r>
        <w:rPr>
          <w:rFonts w:eastAsia="Calibri"/>
        </w:rPr>
        <w:t>e to their teaching practice.</w:t>
      </w:r>
    </w:p>
    <w:p w:rsidR="00CA76C9" w:rsidRDefault="00CA76C9" w:rsidP="00C80BC9">
      <w:pPr>
        <w:rPr>
          <w:rFonts w:eastAsia="Calibri"/>
        </w:rPr>
      </w:pPr>
    </w:p>
    <w:p w:rsidR="00CA76C9" w:rsidRDefault="00CA76C9" w:rsidP="00C80BC9">
      <w:pPr>
        <w:rPr>
          <w:rFonts w:eastAsia="Calibri"/>
        </w:rPr>
      </w:pPr>
      <w:r>
        <w:rPr>
          <w:rFonts w:eastAsia="Calibri"/>
        </w:rPr>
        <w:t xml:space="preserve">During the grant period, there were substantial increases in the percentage of high needs students taking AP courses and AP exams. Moreover, the percentage of high needs students earning an AP exam score of 3 or higher increased much faster in Pre-AP districts than statewide. Attributing these changes to the Pre-AP program is difficult, however, because almost all high needs students in Project 4D districts were also in districts that were implementing the state’s AP program, which targets the same indicators related to </w:t>
      </w:r>
      <w:r>
        <w:rPr>
          <w:rFonts w:eastAsia="Calibri"/>
        </w:rPr>
        <w:lastRenderedPageBreak/>
        <w:t>AP course and exam participation and success. The impacts of these two programs are deeply intertwined and difficult to identify separately.</w:t>
      </w:r>
    </w:p>
    <w:p w:rsidR="00CA76C9" w:rsidRDefault="00CA76C9" w:rsidP="00C80BC9">
      <w:pPr>
        <w:rPr>
          <w:rFonts w:eastAsia="Calibri"/>
        </w:rPr>
      </w:pPr>
    </w:p>
    <w:p w:rsidR="00CA76C9" w:rsidRDefault="00CA76C9" w:rsidP="00C80BC9">
      <w:r>
        <w:rPr>
          <w:rFonts w:eastAsia="Calibri"/>
        </w:rPr>
        <w:t>Finally, the CITS analyses compared Pre-AP to matched comparison districts, attempting to identify Pre-AP program impacts on MCAS performance in each Pre-AP academic discipline for all grade 6–12 students and several student subgroups, for districts with the highest implementation intensity, and in relation to achievement gaps. No differences were identified in 69 out of 75 comparisons, and the 6 statistically significant comparisons favored the comparison districts over the Pre-AP districts, although in 5 of these comparisons the differences may not have been large enough to be educationally meaningful.</w:t>
      </w:r>
    </w:p>
    <w:p w:rsidR="00CA76C9" w:rsidRDefault="00CA76C9" w:rsidP="00C80BC9"/>
    <w:p w:rsidR="00CA76C9" w:rsidRDefault="00CA76C9" w:rsidP="00C80BC9">
      <w:r>
        <w:t>While these findings clearly show that the Pre-AP program did not have rapid, positive impacts on 10</w:t>
      </w:r>
      <w:r w:rsidRPr="00D410E1">
        <w:rPr>
          <w:vertAlign w:val="superscript"/>
        </w:rPr>
        <w:t>th</w:t>
      </w:r>
      <w:r>
        <w:t>-grade MCAS scores, the findings do not demonstrate that the Pre-AP program lacks the potential to have such impacts. Investigating MCAS scores over a longer period might show different outcomes, as the students who were in 6</w:t>
      </w:r>
      <w:r w:rsidRPr="00D410E1">
        <w:rPr>
          <w:vertAlign w:val="superscript"/>
        </w:rPr>
        <w:t>th</w:t>
      </w:r>
      <w:r>
        <w:t xml:space="preserve"> or 7</w:t>
      </w:r>
      <w:r w:rsidRPr="00D410E1">
        <w:rPr>
          <w:vertAlign w:val="superscript"/>
        </w:rPr>
        <w:t>th</w:t>
      </w:r>
      <w:r>
        <w:t xml:space="preserve"> grade when their teachers were first trained reach 10</w:t>
      </w:r>
      <w:r w:rsidRPr="00D410E1">
        <w:rPr>
          <w:vertAlign w:val="superscript"/>
        </w:rPr>
        <w:t>th</w:t>
      </w:r>
      <w:r>
        <w:t xml:space="preserve"> grade, or as the teachers become more experienced with implementing Pre-AP methods. In addition, the program may not have been implemented with sufficient intensity—with regard to percentage of teachers trained district-wide, years of teacher training completed, number of Pre-AP lessons taught, and/or the level of support for districts that was provided during the vendor transition—to achieve larger impacts on MCAS scores.</w:t>
      </w:r>
    </w:p>
    <w:p w:rsidR="00CA76C9" w:rsidRDefault="00CA76C9" w:rsidP="00C80BC9"/>
    <w:p w:rsidR="00CA76C9" w:rsidRDefault="00CA76C9" w:rsidP="00C80BC9">
      <w:r>
        <w:t xml:space="preserve">One factor potentially limiting the Pre-AP program’s impact in relation to comparison districts is the Commonwealth’s adoption of the Common Core State Standards in 2010, statewide </w:t>
      </w:r>
      <w:r w:rsidRPr="00633AD6">
        <w:t xml:space="preserve">professional development sessions on the new standards during school year 2011, and an expectation that all districts would align their curricula to the standards by the start of school year 2013. This change fully overlapped with the Pre-AP program period, </w:t>
      </w:r>
      <w:r>
        <w:t xml:space="preserve">which may have led non-Pre-AP districts to begin working with more rigorous curricula at the same time that Pre-AP districts began using the LTF curriculum. </w:t>
      </w:r>
    </w:p>
    <w:p w:rsidR="00CA76C9" w:rsidRDefault="00CA76C9" w:rsidP="00C80BC9"/>
    <w:p w:rsidR="00CA76C9" w:rsidRDefault="00CA76C9" w:rsidP="00C80BC9">
      <w:r>
        <w:t xml:space="preserve">Clearly, a substantial proportion of teachers believed that their participation in the Pre-AP program significantly benefited their teaching and </w:t>
      </w:r>
      <w:r w:rsidRPr="00BE3CD6">
        <w:rPr>
          <w:rFonts w:eastAsia="Calibri"/>
          <w:color w:val="000000"/>
        </w:rPr>
        <w:t xml:space="preserve">will be effective in improving students' preparedness for success in AP-level coursework </w:t>
      </w:r>
      <w:r>
        <w:rPr>
          <w:rFonts w:eastAsia="Calibri"/>
          <w:color w:val="000000"/>
        </w:rPr>
        <w:t>and college coursework</w:t>
      </w:r>
      <w:r w:rsidRPr="00BE3CD6">
        <w:rPr>
          <w:rFonts w:eastAsia="Calibri"/>
          <w:color w:val="000000"/>
        </w:rPr>
        <w:t>.</w:t>
      </w:r>
      <w:r>
        <w:rPr>
          <w:rFonts w:eastAsia="Calibri"/>
          <w:color w:val="000000"/>
        </w:rPr>
        <w:t xml:space="preserve"> However, many teachers felt that they were already engaged in the types of practices embodied in the LTF lessons and assessments. One implication for future Pre-AP program work would be to identify and focus training and support on those teachers whose practice would be most influenced by program participation.</w:t>
      </w:r>
    </w:p>
    <w:p w:rsidR="00CA76C9" w:rsidRDefault="00CA76C9" w:rsidP="00C80BC9"/>
    <w:p w:rsidR="00CA76C9" w:rsidRPr="000A1DE1" w:rsidRDefault="00CA76C9" w:rsidP="00C80BC9">
      <w:pPr>
        <w:pStyle w:val="Heading2"/>
        <w:spacing w:after="0"/>
      </w:pPr>
      <w:bookmarkStart w:id="16" w:name="_Toc429567959"/>
      <w:r>
        <w:t>Strategic Considerations</w:t>
      </w:r>
      <w:bookmarkEnd w:id="16"/>
    </w:p>
    <w:p w:rsidR="003F402F" w:rsidRDefault="003F402F" w:rsidP="00E70B41"/>
    <w:p w:rsidR="00CA76C9" w:rsidRDefault="00CA76C9" w:rsidP="00C80BC9">
      <w:pPr>
        <w:spacing w:after="120"/>
      </w:pPr>
      <w:r>
        <w:t>The strategies below may be effective for districts that are continuing to pursue the implementation of Pre-AP programs. They are a subset of those included in the three annual evaluation reports.</w:t>
      </w:r>
    </w:p>
    <w:p w:rsidR="00CA76C9" w:rsidRPr="005F0631" w:rsidRDefault="00CA76C9" w:rsidP="00E70B41">
      <w:pPr>
        <w:pStyle w:val="ListParagraph"/>
        <w:numPr>
          <w:ilvl w:val="0"/>
          <w:numId w:val="21"/>
        </w:numPr>
        <w:spacing w:after="120" w:line="260" w:lineRule="exact"/>
        <w:contextualSpacing w:val="0"/>
        <w:rPr>
          <w:rFonts w:ascii="Times New Roman" w:hAnsi="Times New Roman"/>
        </w:rPr>
      </w:pPr>
      <w:r w:rsidRPr="005F0631">
        <w:rPr>
          <w:rFonts w:ascii="Times New Roman" w:hAnsi="Times New Roman"/>
          <w:b/>
        </w:rPr>
        <w:t>Developing materials for differentiation of LTF lessons.</w:t>
      </w:r>
      <w:r w:rsidRPr="005F0631">
        <w:rPr>
          <w:rFonts w:ascii="Times New Roman" w:hAnsi="Times New Roman"/>
        </w:rPr>
        <w:t xml:space="preserve"> Several teachers noted that the time needed to modify LTF lessons for differentiation was an obstacle to implementation. A program vendor could also be asked to supply such materials.</w:t>
      </w:r>
    </w:p>
    <w:p w:rsidR="00CA76C9" w:rsidRPr="005F0631" w:rsidRDefault="00CA76C9" w:rsidP="00E70B41">
      <w:pPr>
        <w:pStyle w:val="ListParagraph"/>
        <w:numPr>
          <w:ilvl w:val="0"/>
          <w:numId w:val="21"/>
        </w:numPr>
        <w:spacing w:after="120" w:line="260" w:lineRule="exact"/>
        <w:contextualSpacing w:val="0"/>
        <w:rPr>
          <w:rFonts w:ascii="Times New Roman" w:hAnsi="Times New Roman"/>
        </w:rPr>
      </w:pPr>
      <w:r w:rsidRPr="005F0631">
        <w:rPr>
          <w:rFonts w:ascii="Times New Roman" w:hAnsi="Times New Roman"/>
          <w:b/>
        </w:rPr>
        <w:t>Aligning pacing guides with expectations for Pre-AP implementation.</w:t>
      </w:r>
      <w:r w:rsidRPr="005F0631">
        <w:rPr>
          <w:rFonts w:ascii="Times New Roman" w:hAnsi="Times New Roman"/>
        </w:rPr>
        <w:t xml:space="preserve"> In the MassGrad study, three out of four teachers agreed that they had full administrative support to integrate Pre-AP lessons into their teaching, but only about half agreed that they could implement Pre-AP activities and still adhere to the district’s pacing guide. For the substantial number of teachers who apparently perceive a conflict between their administrator’s support and the dictates of their district’s pacing guide, maximizing Pre-AP implementation may require (a) changes to the pacing guide, or (b) explicit administrative messages regarding what aspects of the pacing guide teachers should disregard in favor of implementing Pre-AP lessons.</w:t>
      </w:r>
    </w:p>
    <w:p w:rsidR="00CA76C9" w:rsidRPr="005F0631" w:rsidRDefault="00CA76C9" w:rsidP="00E70B41">
      <w:pPr>
        <w:pStyle w:val="ListParagraph"/>
        <w:numPr>
          <w:ilvl w:val="0"/>
          <w:numId w:val="21"/>
        </w:numPr>
        <w:spacing w:after="120" w:line="260" w:lineRule="exact"/>
        <w:contextualSpacing w:val="0"/>
        <w:rPr>
          <w:rFonts w:ascii="Times New Roman" w:hAnsi="Times New Roman"/>
          <w:b/>
        </w:rPr>
      </w:pPr>
      <w:r>
        <w:rPr>
          <w:rFonts w:ascii="Times New Roman" w:hAnsi="Times New Roman"/>
          <w:b/>
        </w:rPr>
        <w:lastRenderedPageBreak/>
        <w:t xml:space="preserve">Reducing training costs. </w:t>
      </w:r>
      <w:r>
        <w:rPr>
          <w:rFonts w:ascii="Times New Roman" w:hAnsi="Times New Roman"/>
        </w:rPr>
        <w:t>Limited professional development funds make it unlikely that districts will pay for the full three summers of training proposed in the RTTT Pre-AP model, and indeed only 24 percent of teachers did complete that level of training. Some</w:t>
      </w:r>
      <w:r w:rsidRPr="005F0631">
        <w:rPr>
          <w:rFonts w:ascii="Times New Roman" w:hAnsi="Times New Roman"/>
        </w:rPr>
        <w:t xml:space="preserve"> districts utilize</w:t>
      </w:r>
      <w:r>
        <w:rPr>
          <w:rFonts w:ascii="Times New Roman" w:hAnsi="Times New Roman"/>
        </w:rPr>
        <w:t>d</w:t>
      </w:r>
      <w:r w:rsidRPr="005F0631">
        <w:rPr>
          <w:rFonts w:ascii="Times New Roman" w:hAnsi="Times New Roman"/>
        </w:rPr>
        <w:t xml:space="preserve"> Pre-AP trained teachers to offer informal sharing and formal professional development of other teachers. Other districts proposed various configurations of securing briefer and less expensive trainings provided by </w:t>
      </w:r>
      <w:r>
        <w:rPr>
          <w:rFonts w:ascii="Times New Roman" w:hAnsi="Times New Roman"/>
        </w:rPr>
        <w:t>one of the program vendors.</w:t>
      </w:r>
    </w:p>
    <w:p w:rsidR="00CA76C9" w:rsidRDefault="00CA76C9" w:rsidP="00E70B41">
      <w:pPr>
        <w:pStyle w:val="ListParagraph"/>
        <w:numPr>
          <w:ilvl w:val="0"/>
          <w:numId w:val="21"/>
        </w:numPr>
        <w:spacing w:after="120" w:line="260" w:lineRule="exact"/>
        <w:contextualSpacing w:val="0"/>
        <w:rPr>
          <w:rFonts w:ascii="Times New Roman" w:hAnsi="Times New Roman"/>
        </w:rPr>
      </w:pPr>
      <w:r w:rsidRPr="005F0631">
        <w:rPr>
          <w:rFonts w:ascii="Times New Roman" w:hAnsi="Times New Roman"/>
          <w:b/>
        </w:rPr>
        <w:t>Budgeting for additional equipment.</w:t>
      </w:r>
      <w:r>
        <w:rPr>
          <w:rFonts w:ascii="Times New Roman" w:hAnsi="Times New Roman"/>
        </w:rPr>
        <w:t xml:space="preserve"> Pre-AP </w:t>
      </w:r>
      <w:r w:rsidRPr="002D5361">
        <w:rPr>
          <w:rFonts w:ascii="Times New Roman" w:hAnsi="Times New Roman"/>
        </w:rPr>
        <w:t>math</w:t>
      </w:r>
      <w:r>
        <w:rPr>
          <w:rFonts w:ascii="Times New Roman" w:hAnsi="Times New Roman"/>
        </w:rPr>
        <w:t>ematics</w:t>
      </w:r>
      <w:r w:rsidRPr="002D5361">
        <w:rPr>
          <w:rFonts w:ascii="Times New Roman" w:hAnsi="Times New Roman"/>
        </w:rPr>
        <w:t xml:space="preserve"> and science activities require expensive equipment that some schools lack, particularly at the middle school level.</w:t>
      </w:r>
      <w:r w:rsidRPr="005F0631">
        <w:rPr>
          <w:rFonts w:ascii="Times New Roman" w:hAnsi="Times New Roman"/>
        </w:rPr>
        <w:t xml:space="preserve"> </w:t>
      </w:r>
      <w:r w:rsidRPr="00D25915">
        <w:rPr>
          <w:rFonts w:ascii="Times New Roman" w:hAnsi="Times New Roman"/>
        </w:rPr>
        <w:t>Teachers may also require substantial professional development and/or preparation time to be ready to use this equipment with students, and schools may need guidance about which equipment to purchase.</w:t>
      </w:r>
    </w:p>
    <w:p w:rsidR="00CA76C9" w:rsidRDefault="00CA76C9" w:rsidP="00E70B41">
      <w:pPr>
        <w:pStyle w:val="ListParagraph"/>
        <w:numPr>
          <w:ilvl w:val="0"/>
          <w:numId w:val="21"/>
        </w:numPr>
        <w:spacing w:after="120" w:line="260" w:lineRule="exact"/>
        <w:contextualSpacing w:val="0"/>
        <w:rPr>
          <w:rFonts w:ascii="Times New Roman" w:hAnsi="Times New Roman"/>
        </w:rPr>
      </w:pPr>
      <w:r>
        <w:rPr>
          <w:rFonts w:ascii="Times New Roman" w:hAnsi="Times New Roman"/>
          <w:b/>
        </w:rPr>
        <w:t>Providing additional planning time</w:t>
      </w:r>
      <w:r w:rsidRPr="005F0631">
        <w:rPr>
          <w:rFonts w:ascii="Times New Roman" w:hAnsi="Times New Roman"/>
          <w:b/>
        </w:rPr>
        <w:t>.</w:t>
      </w:r>
      <w:r>
        <w:rPr>
          <w:rFonts w:ascii="Times New Roman" w:hAnsi="Times New Roman"/>
        </w:rPr>
        <w:t xml:space="preserve"> J</w:t>
      </w:r>
      <w:r w:rsidRPr="005F0631">
        <w:rPr>
          <w:rFonts w:ascii="Times New Roman" w:hAnsi="Times New Roman"/>
        </w:rPr>
        <w:t xml:space="preserve">ust one third of </w:t>
      </w:r>
      <w:r>
        <w:rPr>
          <w:rFonts w:ascii="Times New Roman" w:hAnsi="Times New Roman"/>
        </w:rPr>
        <w:t xml:space="preserve">Pre-AP </w:t>
      </w:r>
      <w:r w:rsidRPr="005F0631">
        <w:rPr>
          <w:rFonts w:ascii="Times New Roman" w:hAnsi="Times New Roman"/>
        </w:rPr>
        <w:t>teachers reported that they had adequate planning time to prepare Pre-AP lessons and/or assessments</w:t>
      </w:r>
      <w:r>
        <w:rPr>
          <w:rFonts w:ascii="Times New Roman" w:hAnsi="Times New Roman"/>
        </w:rPr>
        <w:t>.</w:t>
      </w:r>
    </w:p>
    <w:p w:rsidR="00CA76C9" w:rsidRPr="007516D3" w:rsidRDefault="00CA76C9" w:rsidP="00074B75">
      <w:pPr>
        <w:pStyle w:val="ListParagraph"/>
        <w:numPr>
          <w:ilvl w:val="0"/>
          <w:numId w:val="21"/>
        </w:numPr>
        <w:spacing w:after="0" w:line="260" w:lineRule="exact"/>
        <w:contextualSpacing w:val="0"/>
        <w:rPr>
          <w:rFonts w:ascii="Times New Roman" w:hAnsi="Times New Roman"/>
        </w:rPr>
      </w:pPr>
      <w:r>
        <w:rPr>
          <w:rFonts w:ascii="Times New Roman" w:hAnsi="Times New Roman"/>
          <w:b/>
        </w:rPr>
        <w:t>A</w:t>
      </w:r>
      <w:r w:rsidRPr="0000338D">
        <w:rPr>
          <w:rFonts w:ascii="Times New Roman" w:hAnsi="Times New Roman"/>
          <w:b/>
        </w:rPr>
        <w:t>ssigning the lead teacher role to a district-level curriculum specialist rather than a classroom teacher.</w:t>
      </w:r>
      <w:r w:rsidRPr="0000338D">
        <w:rPr>
          <w:rFonts w:ascii="Times New Roman" w:hAnsi="Times New Roman"/>
        </w:rPr>
        <w:t xml:space="preserve"> Some </w:t>
      </w:r>
      <w:r>
        <w:rPr>
          <w:rFonts w:ascii="Times New Roman" w:hAnsi="Times New Roman"/>
        </w:rPr>
        <w:t xml:space="preserve">larger Project 4D </w:t>
      </w:r>
      <w:r w:rsidRPr="0000338D">
        <w:rPr>
          <w:rFonts w:ascii="Times New Roman" w:hAnsi="Times New Roman"/>
        </w:rPr>
        <w:t xml:space="preserve">districts </w:t>
      </w:r>
      <w:r>
        <w:rPr>
          <w:rFonts w:ascii="Times New Roman" w:hAnsi="Times New Roman"/>
        </w:rPr>
        <w:t xml:space="preserve">utilized </w:t>
      </w:r>
      <w:r w:rsidRPr="0000338D">
        <w:rPr>
          <w:rFonts w:ascii="Times New Roman" w:hAnsi="Times New Roman"/>
        </w:rPr>
        <w:t>this model</w:t>
      </w:r>
      <w:r>
        <w:rPr>
          <w:rFonts w:ascii="Times New Roman" w:hAnsi="Times New Roman"/>
        </w:rPr>
        <w:t xml:space="preserve">. It permitted </w:t>
      </w:r>
      <w:r w:rsidRPr="0000338D">
        <w:rPr>
          <w:rFonts w:ascii="Times New Roman" w:hAnsi="Times New Roman"/>
        </w:rPr>
        <w:t>the lead teacher to share knowledge and resources more readily across schools, to delve more deeply in</w:t>
      </w:r>
      <w:r>
        <w:rPr>
          <w:rFonts w:ascii="Times New Roman" w:hAnsi="Times New Roman"/>
        </w:rPr>
        <w:t xml:space="preserve">to program </w:t>
      </w:r>
      <w:r w:rsidRPr="0000338D">
        <w:rPr>
          <w:rFonts w:ascii="Times New Roman" w:hAnsi="Times New Roman"/>
        </w:rPr>
        <w:t>materials, to support teacher implementation by modeling specific lessons and technology tools in classrooms, and by taking on other program implementation tasks for which classroom teacher</w:t>
      </w:r>
      <w:r>
        <w:rPr>
          <w:rFonts w:ascii="Times New Roman" w:hAnsi="Times New Roman"/>
        </w:rPr>
        <w:t>s lacked</w:t>
      </w:r>
      <w:r w:rsidRPr="0000338D">
        <w:rPr>
          <w:rFonts w:ascii="Times New Roman" w:hAnsi="Times New Roman"/>
        </w:rPr>
        <w:t xml:space="preserve"> adequate schedule flexibility and time.</w:t>
      </w:r>
    </w:p>
    <w:p w:rsidR="00CA76C9" w:rsidRPr="000A1DE1" w:rsidRDefault="00CA76C9" w:rsidP="00C80BC9">
      <w:pPr>
        <w:rPr>
          <w:b/>
        </w:rPr>
      </w:pPr>
    </w:p>
    <w:p w:rsidR="007A6805" w:rsidRDefault="000E2680" w:rsidP="00426094">
      <w:pPr>
        <w:pStyle w:val="Heading1"/>
        <w:shd w:val="clear" w:color="auto" w:fill="780000"/>
        <w:spacing w:line="260" w:lineRule="exact"/>
        <w:ind w:left="0"/>
      </w:pPr>
      <w:bookmarkStart w:id="17" w:name="_Toc429567960"/>
      <w:r w:rsidRPr="000A1DE1">
        <w:lastRenderedPageBreak/>
        <w:t>STEM-focused Early College High Schools</w:t>
      </w:r>
      <w:bookmarkEnd w:id="17"/>
    </w:p>
    <w:p w:rsidR="007A6805" w:rsidRDefault="007A6805" w:rsidP="00C80BC9"/>
    <w:p w:rsidR="000E47AC" w:rsidRPr="007A6805" w:rsidRDefault="000E47AC" w:rsidP="00C80BC9">
      <w:pPr>
        <w:pStyle w:val="Heading2"/>
        <w:spacing w:after="0"/>
      </w:pPr>
      <w:bookmarkStart w:id="18" w:name="_Toc429567961"/>
      <w:r>
        <w:t>Introduction</w:t>
      </w:r>
      <w:bookmarkEnd w:id="18"/>
    </w:p>
    <w:p w:rsidR="003F402F" w:rsidRDefault="003F402F" w:rsidP="00C80BC9">
      <w:pPr>
        <w:pStyle w:val="ListParagraph"/>
        <w:spacing w:after="0" w:line="260" w:lineRule="exact"/>
        <w:ind w:left="0"/>
        <w:contextualSpacing w:val="0"/>
        <w:rPr>
          <w:rFonts w:ascii="Times New Roman" w:hAnsi="Times New Roman"/>
        </w:rPr>
      </w:pPr>
    </w:p>
    <w:p w:rsidR="000E47AC" w:rsidRDefault="000E47AC" w:rsidP="00C80BC9">
      <w:pPr>
        <w:pStyle w:val="ListParagraph"/>
        <w:spacing w:after="0" w:line="260" w:lineRule="exact"/>
        <w:ind w:left="0"/>
        <w:contextualSpacing w:val="0"/>
        <w:rPr>
          <w:rFonts w:ascii="Times New Roman" w:hAnsi="Times New Roman"/>
        </w:rPr>
      </w:pPr>
      <w:r w:rsidRPr="00D859A7">
        <w:rPr>
          <w:rFonts w:ascii="Times New Roman" w:hAnsi="Times New Roman"/>
        </w:rPr>
        <w:t xml:space="preserve">In its RTTT proposal, ESE proposed to open six STEM early college high schools to reduce achievement gaps, provide an accelerated pathway to postsecondary education for underrepresented students, and prepare students for productive STEM careers by partnering with </w:t>
      </w:r>
      <w:r>
        <w:rPr>
          <w:rFonts w:ascii="Times New Roman" w:hAnsi="Times New Roman"/>
        </w:rPr>
        <w:t xml:space="preserve">institutions of higher education (IHEs) </w:t>
      </w:r>
      <w:r w:rsidRPr="00D859A7">
        <w:rPr>
          <w:rFonts w:ascii="Times New Roman" w:hAnsi="Times New Roman"/>
        </w:rPr>
        <w:t>and providing opportunities to earn up to two years of college credit while still in high school. Six districts were chosen in a competitive process and received RTTT Goal 4E funds for this purpose. Eight additional STEM ECHS sites received support from discretionary RTTT funds. At ESE’s request, UMDI’s evaluation efforts focused on the six sites that received Goal 4E funds.</w:t>
      </w:r>
    </w:p>
    <w:p w:rsidR="000E47AC" w:rsidRDefault="000E47AC" w:rsidP="00C80BC9">
      <w:pPr>
        <w:pStyle w:val="ListParagraph"/>
        <w:spacing w:after="0" w:line="260" w:lineRule="exact"/>
        <w:ind w:left="0"/>
        <w:contextualSpacing w:val="0"/>
        <w:rPr>
          <w:rFonts w:ascii="Times New Roman" w:hAnsi="Times New Roman"/>
        </w:rPr>
      </w:pPr>
    </w:p>
    <w:p w:rsidR="000E47AC" w:rsidRPr="007C0ACC" w:rsidRDefault="000E47AC" w:rsidP="00C80BC9">
      <w:pPr>
        <w:pStyle w:val="ListParagraph"/>
        <w:spacing w:after="0" w:line="260" w:lineRule="exact"/>
        <w:ind w:left="0"/>
        <w:contextualSpacing w:val="0"/>
        <w:rPr>
          <w:rFonts w:ascii="Times New Roman" w:hAnsi="Times New Roman"/>
        </w:rPr>
      </w:pPr>
      <w:r w:rsidRPr="007C0ACC">
        <w:rPr>
          <w:rFonts w:ascii="Times New Roman" w:hAnsi="Times New Roman"/>
        </w:rPr>
        <w:t>The six chosen districts each receive</w:t>
      </w:r>
      <w:r>
        <w:rPr>
          <w:rFonts w:ascii="Times New Roman" w:hAnsi="Times New Roman"/>
        </w:rPr>
        <w:t>d</w:t>
      </w:r>
      <w:r w:rsidRPr="007C0ACC">
        <w:rPr>
          <w:rFonts w:ascii="Times New Roman" w:hAnsi="Times New Roman"/>
        </w:rPr>
        <w:t xml:space="preserve"> $120,000 of RTTT funds to be spent over four years for school planning, start</w:t>
      </w:r>
      <w:r>
        <w:rPr>
          <w:rFonts w:ascii="Times New Roman" w:hAnsi="Times New Roman"/>
        </w:rPr>
        <w:t>-</w:t>
      </w:r>
      <w:r w:rsidRPr="007C0ACC">
        <w:rPr>
          <w:rFonts w:ascii="Times New Roman" w:hAnsi="Times New Roman"/>
        </w:rPr>
        <w:t>up</w:t>
      </w:r>
      <w:r>
        <w:rPr>
          <w:rFonts w:ascii="Times New Roman" w:hAnsi="Times New Roman"/>
        </w:rPr>
        <w:t xml:space="preserve"> expenses</w:t>
      </w:r>
      <w:r w:rsidRPr="007C0ACC">
        <w:rPr>
          <w:rFonts w:ascii="Times New Roman" w:hAnsi="Times New Roman"/>
        </w:rPr>
        <w:t>, and full implementation. Two schools opened in fall 2011</w:t>
      </w:r>
      <w:r>
        <w:rPr>
          <w:rFonts w:ascii="Times New Roman" w:hAnsi="Times New Roman"/>
        </w:rPr>
        <w:t>,</w:t>
      </w:r>
      <w:r w:rsidRPr="007C0ACC">
        <w:rPr>
          <w:rFonts w:ascii="Times New Roman" w:hAnsi="Times New Roman"/>
        </w:rPr>
        <w:t xml:space="preserve"> </w:t>
      </w:r>
      <w:r>
        <w:rPr>
          <w:rFonts w:ascii="Times New Roman" w:hAnsi="Times New Roman"/>
        </w:rPr>
        <w:t>o</w:t>
      </w:r>
      <w:r w:rsidRPr="007C0ACC">
        <w:rPr>
          <w:rFonts w:ascii="Times New Roman" w:hAnsi="Times New Roman"/>
        </w:rPr>
        <w:t xml:space="preserve">ne opened </w:t>
      </w:r>
      <w:r>
        <w:rPr>
          <w:rFonts w:ascii="Times New Roman" w:hAnsi="Times New Roman"/>
        </w:rPr>
        <w:t xml:space="preserve">in </w:t>
      </w:r>
      <w:r w:rsidRPr="007C0ACC">
        <w:rPr>
          <w:rFonts w:ascii="Times New Roman" w:hAnsi="Times New Roman"/>
        </w:rPr>
        <w:t>summer 2012</w:t>
      </w:r>
      <w:r>
        <w:rPr>
          <w:rFonts w:ascii="Times New Roman" w:hAnsi="Times New Roman"/>
        </w:rPr>
        <w:t>,</w:t>
      </w:r>
      <w:r w:rsidRPr="007C0ACC">
        <w:rPr>
          <w:rFonts w:ascii="Times New Roman" w:hAnsi="Times New Roman"/>
        </w:rPr>
        <w:t xml:space="preserve"> </w:t>
      </w:r>
      <w:r>
        <w:rPr>
          <w:rFonts w:ascii="Times New Roman" w:hAnsi="Times New Roman"/>
        </w:rPr>
        <w:t xml:space="preserve">two </w:t>
      </w:r>
      <w:r w:rsidRPr="007C0ACC">
        <w:rPr>
          <w:rFonts w:ascii="Times New Roman" w:hAnsi="Times New Roman"/>
        </w:rPr>
        <w:t>open</w:t>
      </w:r>
      <w:r>
        <w:rPr>
          <w:rFonts w:ascii="Times New Roman" w:hAnsi="Times New Roman"/>
        </w:rPr>
        <w:t>ed</w:t>
      </w:r>
      <w:r w:rsidRPr="007C0ACC">
        <w:rPr>
          <w:rFonts w:ascii="Times New Roman" w:hAnsi="Times New Roman"/>
        </w:rPr>
        <w:t xml:space="preserve"> in </w:t>
      </w:r>
      <w:r>
        <w:rPr>
          <w:rFonts w:ascii="Times New Roman" w:hAnsi="Times New Roman"/>
        </w:rPr>
        <w:t xml:space="preserve">fall </w:t>
      </w:r>
      <w:r w:rsidRPr="007C0ACC">
        <w:rPr>
          <w:rFonts w:ascii="Times New Roman" w:hAnsi="Times New Roman"/>
        </w:rPr>
        <w:t>2012</w:t>
      </w:r>
      <w:r>
        <w:rPr>
          <w:rFonts w:ascii="Times New Roman" w:hAnsi="Times New Roman"/>
        </w:rPr>
        <w:t>, and one opened in fall 2013</w:t>
      </w:r>
      <w:r w:rsidRPr="007C0ACC">
        <w:rPr>
          <w:rFonts w:ascii="Times New Roman" w:hAnsi="Times New Roman"/>
        </w:rPr>
        <w:t xml:space="preserve">. </w:t>
      </w:r>
      <w:r>
        <w:rPr>
          <w:rFonts w:ascii="Times New Roman" w:hAnsi="Times New Roman"/>
        </w:rPr>
        <w:t xml:space="preserve">The </w:t>
      </w:r>
      <w:r w:rsidRPr="007C0ACC">
        <w:rPr>
          <w:rFonts w:ascii="Times New Roman" w:hAnsi="Times New Roman"/>
        </w:rPr>
        <w:t>funded school districts and their higher education partner</w:t>
      </w:r>
      <w:r>
        <w:rPr>
          <w:rFonts w:ascii="Times New Roman" w:hAnsi="Times New Roman"/>
        </w:rPr>
        <w:t>s</w:t>
      </w:r>
      <w:r w:rsidRPr="007C0ACC">
        <w:rPr>
          <w:rFonts w:ascii="Times New Roman" w:hAnsi="Times New Roman"/>
        </w:rPr>
        <w:t xml:space="preserve"> </w:t>
      </w:r>
      <w:r>
        <w:rPr>
          <w:rFonts w:ascii="Times New Roman" w:hAnsi="Times New Roman"/>
        </w:rPr>
        <w:t>are shown</w:t>
      </w:r>
      <w:r w:rsidRPr="007C0ACC">
        <w:rPr>
          <w:rFonts w:ascii="Times New Roman" w:hAnsi="Times New Roman"/>
        </w:rPr>
        <w:t xml:space="preserve"> in the table below.</w:t>
      </w:r>
    </w:p>
    <w:p w:rsidR="000E47AC" w:rsidRPr="007C0ACC" w:rsidRDefault="000E47AC" w:rsidP="000E47AC">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A0"/>
      </w:tblPr>
      <w:tblGrid>
        <w:gridCol w:w="3985"/>
        <w:gridCol w:w="1170"/>
        <w:gridCol w:w="3323"/>
        <w:gridCol w:w="1098"/>
      </w:tblGrid>
      <w:tr w:rsidR="000E47AC" w:rsidRPr="007C0ACC" w:rsidTr="00426094">
        <w:tc>
          <w:tcPr>
            <w:tcW w:w="9576" w:type="dxa"/>
            <w:gridSpan w:val="4"/>
            <w:shd w:val="clear" w:color="auto" w:fill="780000"/>
          </w:tcPr>
          <w:p w:rsidR="000E47AC" w:rsidRDefault="000E47AC" w:rsidP="00833A51">
            <w:pPr>
              <w:spacing w:line="300" w:lineRule="exact"/>
              <w:jc w:val="center"/>
              <w:rPr>
                <w:b/>
              </w:rPr>
            </w:pPr>
            <w:r w:rsidRPr="007C0ACC">
              <w:rPr>
                <w:b/>
                <w:szCs w:val="22"/>
              </w:rPr>
              <w:t>STEM ECHS Sites and IHE Partners</w:t>
            </w:r>
          </w:p>
        </w:tc>
      </w:tr>
      <w:tr w:rsidR="005629B4" w:rsidRPr="007C0ACC" w:rsidTr="005629B4">
        <w:tc>
          <w:tcPr>
            <w:tcW w:w="3985" w:type="dxa"/>
            <w:shd w:val="clear" w:color="auto" w:fill="D9D9D9" w:themeFill="background1" w:themeFillShade="D9"/>
            <w:vAlign w:val="center"/>
          </w:tcPr>
          <w:p w:rsidR="005629B4" w:rsidRPr="007C0ACC" w:rsidRDefault="005629B4" w:rsidP="00C439B2">
            <w:pPr>
              <w:spacing w:line="300" w:lineRule="exact"/>
              <w:rPr>
                <w:b/>
              </w:rPr>
            </w:pPr>
            <w:r w:rsidRPr="007C0ACC">
              <w:rPr>
                <w:b/>
                <w:szCs w:val="22"/>
              </w:rPr>
              <w:t>District</w:t>
            </w:r>
            <w:r>
              <w:rPr>
                <w:b/>
                <w:szCs w:val="22"/>
              </w:rPr>
              <w:t xml:space="preserve"> and School(s)</w:t>
            </w:r>
          </w:p>
        </w:tc>
        <w:tc>
          <w:tcPr>
            <w:tcW w:w="1170" w:type="dxa"/>
            <w:shd w:val="clear" w:color="auto" w:fill="D9D9D9" w:themeFill="background1" w:themeFillShade="D9"/>
            <w:vAlign w:val="center"/>
          </w:tcPr>
          <w:p w:rsidR="005629B4" w:rsidRPr="007C0ACC" w:rsidRDefault="005629B4" w:rsidP="00C439B2">
            <w:pPr>
              <w:spacing w:line="300" w:lineRule="exact"/>
              <w:rPr>
                <w:b/>
              </w:rPr>
            </w:pPr>
            <w:r w:rsidRPr="007C0ACC">
              <w:rPr>
                <w:b/>
                <w:szCs w:val="22"/>
              </w:rPr>
              <w:t>Start Date</w:t>
            </w:r>
          </w:p>
        </w:tc>
        <w:tc>
          <w:tcPr>
            <w:tcW w:w="3323" w:type="dxa"/>
            <w:shd w:val="clear" w:color="auto" w:fill="D9D9D9" w:themeFill="background1" w:themeFillShade="D9"/>
            <w:vAlign w:val="center"/>
          </w:tcPr>
          <w:p w:rsidR="005629B4" w:rsidRPr="007C0ACC" w:rsidRDefault="005629B4" w:rsidP="00C439B2">
            <w:pPr>
              <w:spacing w:line="300" w:lineRule="exact"/>
              <w:rPr>
                <w:b/>
              </w:rPr>
            </w:pPr>
            <w:r w:rsidRPr="007C0ACC">
              <w:rPr>
                <w:b/>
                <w:szCs w:val="22"/>
              </w:rPr>
              <w:t>Institute of Higher Education</w:t>
            </w:r>
          </w:p>
        </w:tc>
        <w:tc>
          <w:tcPr>
            <w:tcW w:w="1098" w:type="dxa"/>
            <w:shd w:val="clear" w:color="auto" w:fill="D9D9D9" w:themeFill="background1" w:themeFillShade="D9"/>
            <w:vAlign w:val="center"/>
          </w:tcPr>
          <w:p w:rsidR="005629B4" w:rsidRPr="007C0ACC" w:rsidRDefault="005629B4" w:rsidP="00C439B2">
            <w:pPr>
              <w:spacing w:line="300" w:lineRule="exact"/>
              <w:rPr>
                <w:b/>
              </w:rPr>
            </w:pPr>
            <w:r w:rsidRPr="007C0ACC">
              <w:rPr>
                <w:b/>
                <w:szCs w:val="22"/>
              </w:rPr>
              <w:t>Grades Offered</w:t>
            </w:r>
          </w:p>
        </w:tc>
      </w:tr>
      <w:tr w:rsidR="005629B4" w:rsidRPr="007C0ACC" w:rsidTr="007D564D">
        <w:tc>
          <w:tcPr>
            <w:tcW w:w="3985" w:type="dxa"/>
            <w:shd w:val="clear" w:color="auto" w:fill="FFFFFF"/>
            <w:vAlign w:val="center"/>
          </w:tcPr>
          <w:p w:rsidR="005629B4" w:rsidRPr="007C0ACC" w:rsidRDefault="005629B4" w:rsidP="00C439B2">
            <w:pPr>
              <w:spacing w:line="300" w:lineRule="exact"/>
            </w:pPr>
            <w:r w:rsidRPr="007C0ACC">
              <w:rPr>
                <w:szCs w:val="22"/>
              </w:rPr>
              <w:t>Marlborough Public Schools</w:t>
            </w:r>
            <w:r>
              <w:rPr>
                <w:szCs w:val="22"/>
              </w:rPr>
              <w:t xml:space="preserve"> (Whitcomb MS and Marlborough HS)</w:t>
            </w:r>
          </w:p>
        </w:tc>
        <w:tc>
          <w:tcPr>
            <w:tcW w:w="1170" w:type="dxa"/>
            <w:shd w:val="clear" w:color="auto" w:fill="FFFFFF"/>
            <w:vAlign w:val="center"/>
          </w:tcPr>
          <w:p w:rsidR="005629B4" w:rsidRPr="007C0ACC" w:rsidRDefault="005629B4" w:rsidP="00C439B2">
            <w:pPr>
              <w:spacing w:line="300" w:lineRule="exact"/>
            </w:pPr>
            <w:r w:rsidRPr="007C0ACC">
              <w:rPr>
                <w:szCs w:val="22"/>
              </w:rPr>
              <w:t>Fall 2011</w:t>
            </w:r>
          </w:p>
        </w:tc>
        <w:tc>
          <w:tcPr>
            <w:tcW w:w="3323" w:type="dxa"/>
            <w:shd w:val="clear" w:color="auto" w:fill="FFFFFF"/>
            <w:vAlign w:val="center"/>
          </w:tcPr>
          <w:p w:rsidR="005629B4" w:rsidRPr="007C0ACC" w:rsidRDefault="005629B4" w:rsidP="00C439B2">
            <w:pPr>
              <w:spacing w:line="300" w:lineRule="exact"/>
            </w:pPr>
            <w:r w:rsidRPr="007C0ACC">
              <w:rPr>
                <w:szCs w:val="22"/>
              </w:rPr>
              <w:t>Framingham State University</w:t>
            </w:r>
          </w:p>
        </w:tc>
        <w:tc>
          <w:tcPr>
            <w:tcW w:w="1098" w:type="dxa"/>
            <w:shd w:val="clear" w:color="auto" w:fill="FFFFFF"/>
            <w:vAlign w:val="center"/>
          </w:tcPr>
          <w:p w:rsidR="005629B4" w:rsidRPr="007C0ACC" w:rsidRDefault="005629B4" w:rsidP="00C439B2">
            <w:pPr>
              <w:spacing w:line="300" w:lineRule="exact"/>
            </w:pPr>
            <w:r w:rsidRPr="007C0ACC">
              <w:rPr>
                <w:szCs w:val="22"/>
              </w:rPr>
              <w:t>6</w:t>
            </w:r>
            <w:r>
              <w:rPr>
                <w:szCs w:val="22"/>
              </w:rPr>
              <w:t>–</w:t>
            </w:r>
            <w:r w:rsidRPr="007C0ACC">
              <w:rPr>
                <w:szCs w:val="22"/>
              </w:rPr>
              <w:t>12</w:t>
            </w:r>
          </w:p>
        </w:tc>
      </w:tr>
      <w:tr w:rsidR="005629B4" w:rsidRPr="007C0ACC" w:rsidTr="000E47AC">
        <w:tc>
          <w:tcPr>
            <w:tcW w:w="3985" w:type="dxa"/>
            <w:shd w:val="clear" w:color="auto" w:fill="D9D9D9"/>
            <w:vAlign w:val="center"/>
          </w:tcPr>
          <w:p w:rsidR="005629B4" w:rsidRPr="007C0ACC" w:rsidRDefault="005629B4" w:rsidP="00C439B2">
            <w:pPr>
              <w:spacing w:line="300" w:lineRule="exact"/>
            </w:pPr>
            <w:r>
              <w:rPr>
                <w:szCs w:val="22"/>
              </w:rPr>
              <w:t>Quaboag Public Schools (</w:t>
            </w:r>
            <w:r w:rsidRPr="007C0ACC">
              <w:rPr>
                <w:szCs w:val="22"/>
              </w:rPr>
              <w:t xml:space="preserve">Quaboag Innovation STEM </w:t>
            </w:r>
            <w:r>
              <w:rPr>
                <w:szCs w:val="22"/>
              </w:rPr>
              <w:t>ECHS)</w:t>
            </w:r>
          </w:p>
        </w:tc>
        <w:tc>
          <w:tcPr>
            <w:tcW w:w="1170" w:type="dxa"/>
            <w:shd w:val="clear" w:color="auto" w:fill="D9D9D9"/>
            <w:vAlign w:val="center"/>
          </w:tcPr>
          <w:p w:rsidR="005629B4" w:rsidRPr="007C0ACC" w:rsidRDefault="005629B4" w:rsidP="00C439B2">
            <w:pPr>
              <w:spacing w:line="300" w:lineRule="exact"/>
            </w:pPr>
            <w:r w:rsidRPr="007C0ACC">
              <w:rPr>
                <w:szCs w:val="22"/>
              </w:rPr>
              <w:t>Fall 2011</w:t>
            </w:r>
          </w:p>
        </w:tc>
        <w:tc>
          <w:tcPr>
            <w:tcW w:w="3323" w:type="dxa"/>
            <w:shd w:val="clear" w:color="auto" w:fill="D9D9D9"/>
            <w:vAlign w:val="center"/>
          </w:tcPr>
          <w:p w:rsidR="005629B4" w:rsidRPr="007C0ACC" w:rsidRDefault="005629B4" w:rsidP="00C439B2">
            <w:pPr>
              <w:spacing w:line="300" w:lineRule="exact"/>
            </w:pPr>
            <w:r>
              <w:rPr>
                <w:szCs w:val="22"/>
              </w:rPr>
              <w:t>Quinsigamond Community College</w:t>
            </w:r>
          </w:p>
        </w:tc>
        <w:tc>
          <w:tcPr>
            <w:tcW w:w="1098" w:type="dxa"/>
            <w:shd w:val="clear" w:color="auto" w:fill="D9D9D9"/>
            <w:vAlign w:val="center"/>
          </w:tcPr>
          <w:p w:rsidR="005629B4" w:rsidRPr="007C0ACC" w:rsidRDefault="005629B4" w:rsidP="00C439B2">
            <w:pPr>
              <w:spacing w:line="300" w:lineRule="exact"/>
            </w:pPr>
            <w:r w:rsidRPr="007C0ACC">
              <w:rPr>
                <w:szCs w:val="22"/>
              </w:rPr>
              <w:t>9</w:t>
            </w:r>
            <w:r>
              <w:rPr>
                <w:szCs w:val="22"/>
              </w:rPr>
              <w:t>–</w:t>
            </w:r>
            <w:r w:rsidRPr="007C0ACC">
              <w:rPr>
                <w:szCs w:val="22"/>
              </w:rPr>
              <w:t>12</w:t>
            </w:r>
          </w:p>
        </w:tc>
      </w:tr>
      <w:tr w:rsidR="005629B4" w:rsidRPr="007C0ACC" w:rsidTr="000E47AC">
        <w:tc>
          <w:tcPr>
            <w:tcW w:w="3985" w:type="dxa"/>
            <w:shd w:val="clear" w:color="auto" w:fill="FFFFFF"/>
            <w:vAlign w:val="center"/>
          </w:tcPr>
          <w:p w:rsidR="005629B4" w:rsidRPr="007C0ACC" w:rsidRDefault="005629B4" w:rsidP="00C439B2">
            <w:pPr>
              <w:spacing w:line="300" w:lineRule="exact"/>
            </w:pPr>
            <w:r w:rsidRPr="007C0ACC">
              <w:rPr>
                <w:szCs w:val="22"/>
              </w:rPr>
              <w:t>Massachusetts Association of V</w:t>
            </w:r>
            <w:r>
              <w:rPr>
                <w:szCs w:val="22"/>
              </w:rPr>
              <w:t>ocational Administrators (MAVA)</w:t>
            </w:r>
          </w:p>
        </w:tc>
        <w:tc>
          <w:tcPr>
            <w:tcW w:w="1170" w:type="dxa"/>
            <w:shd w:val="clear" w:color="auto" w:fill="FFFFFF"/>
            <w:vAlign w:val="center"/>
          </w:tcPr>
          <w:p w:rsidR="005629B4" w:rsidRPr="007C0ACC" w:rsidRDefault="005629B4" w:rsidP="00C439B2">
            <w:pPr>
              <w:spacing w:line="300" w:lineRule="exact"/>
            </w:pPr>
            <w:r w:rsidRPr="007C0ACC">
              <w:rPr>
                <w:szCs w:val="22"/>
              </w:rPr>
              <w:t>Summer 2012</w:t>
            </w:r>
          </w:p>
        </w:tc>
        <w:tc>
          <w:tcPr>
            <w:tcW w:w="3323" w:type="dxa"/>
            <w:shd w:val="clear" w:color="auto" w:fill="FFFFFF"/>
            <w:vAlign w:val="center"/>
          </w:tcPr>
          <w:p w:rsidR="005629B4" w:rsidRPr="007C0ACC" w:rsidRDefault="005629B4" w:rsidP="00C439B2">
            <w:pPr>
              <w:spacing w:line="300" w:lineRule="exact"/>
            </w:pPr>
            <w:r w:rsidRPr="007C0ACC">
              <w:rPr>
                <w:szCs w:val="22"/>
              </w:rPr>
              <w:t>Northeastern University</w:t>
            </w:r>
          </w:p>
        </w:tc>
        <w:tc>
          <w:tcPr>
            <w:tcW w:w="1098" w:type="dxa"/>
            <w:shd w:val="clear" w:color="auto" w:fill="FFFFFF"/>
            <w:vAlign w:val="center"/>
          </w:tcPr>
          <w:p w:rsidR="005629B4" w:rsidRPr="007C0ACC" w:rsidRDefault="005629B4" w:rsidP="00C439B2">
            <w:pPr>
              <w:spacing w:line="300" w:lineRule="exact"/>
            </w:pPr>
            <w:r w:rsidRPr="007C0ACC">
              <w:rPr>
                <w:szCs w:val="22"/>
              </w:rPr>
              <w:t>9</w:t>
            </w:r>
            <w:r>
              <w:rPr>
                <w:szCs w:val="22"/>
              </w:rPr>
              <w:t>–</w:t>
            </w:r>
            <w:r w:rsidRPr="007C0ACC">
              <w:rPr>
                <w:szCs w:val="22"/>
              </w:rPr>
              <w:t>12</w:t>
            </w:r>
          </w:p>
        </w:tc>
      </w:tr>
      <w:tr w:rsidR="005629B4" w:rsidRPr="007C0ACC" w:rsidTr="000E47AC">
        <w:tc>
          <w:tcPr>
            <w:tcW w:w="3985" w:type="dxa"/>
            <w:shd w:val="clear" w:color="auto" w:fill="D9D9D9"/>
            <w:vAlign w:val="center"/>
          </w:tcPr>
          <w:p w:rsidR="005629B4" w:rsidRPr="007C0ACC" w:rsidRDefault="005629B4" w:rsidP="00C439B2">
            <w:pPr>
              <w:spacing w:line="300" w:lineRule="exact"/>
            </w:pPr>
            <w:r>
              <w:rPr>
                <w:szCs w:val="22"/>
              </w:rPr>
              <w:t>Randolph Public Schools (</w:t>
            </w:r>
            <w:r w:rsidRPr="007C0ACC">
              <w:rPr>
                <w:szCs w:val="22"/>
              </w:rPr>
              <w:t xml:space="preserve">Randolph </w:t>
            </w:r>
            <w:r>
              <w:rPr>
                <w:szCs w:val="22"/>
              </w:rPr>
              <w:t>HS)</w:t>
            </w:r>
          </w:p>
        </w:tc>
        <w:tc>
          <w:tcPr>
            <w:tcW w:w="1170" w:type="dxa"/>
            <w:shd w:val="clear" w:color="auto" w:fill="D9D9D9"/>
            <w:vAlign w:val="center"/>
          </w:tcPr>
          <w:p w:rsidR="005629B4" w:rsidRPr="007C0ACC" w:rsidRDefault="005629B4" w:rsidP="00C439B2">
            <w:pPr>
              <w:spacing w:line="300" w:lineRule="exact"/>
            </w:pPr>
            <w:r w:rsidRPr="007C0ACC">
              <w:rPr>
                <w:szCs w:val="22"/>
              </w:rPr>
              <w:t>Fall 2012</w:t>
            </w:r>
          </w:p>
        </w:tc>
        <w:tc>
          <w:tcPr>
            <w:tcW w:w="3323" w:type="dxa"/>
            <w:shd w:val="clear" w:color="auto" w:fill="D9D9D9"/>
            <w:vAlign w:val="center"/>
          </w:tcPr>
          <w:p w:rsidR="005629B4" w:rsidRPr="007C0ACC" w:rsidRDefault="005629B4" w:rsidP="00C439B2">
            <w:pPr>
              <w:spacing w:line="300" w:lineRule="exact"/>
            </w:pPr>
            <w:r w:rsidRPr="007C0ACC">
              <w:rPr>
                <w:szCs w:val="22"/>
              </w:rPr>
              <w:t>Massasoit Community College</w:t>
            </w:r>
          </w:p>
        </w:tc>
        <w:tc>
          <w:tcPr>
            <w:tcW w:w="1098" w:type="dxa"/>
            <w:shd w:val="clear" w:color="auto" w:fill="D9D9D9"/>
            <w:vAlign w:val="center"/>
          </w:tcPr>
          <w:p w:rsidR="005629B4" w:rsidRPr="007C0ACC" w:rsidRDefault="005629B4" w:rsidP="00C439B2">
            <w:pPr>
              <w:spacing w:line="300" w:lineRule="exact"/>
            </w:pPr>
            <w:r w:rsidRPr="007C0ACC">
              <w:rPr>
                <w:szCs w:val="22"/>
              </w:rPr>
              <w:t>9</w:t>
            </w:r>
            <w:r>
              <w:rPr>
                <w:szCs w:val="22"/>
              </w:rPr>
              <w:t>–</w:t>
            </w:r>
            <w:r w:rsidRPr="007C0ACC">
              <w:rPr>
                <w:szCs w:val="22"/>
              </w:rPr>
              <w:t>12</w:t>
            </w:r>
          </w:p>
        </w:tc>
      </w:tr>
      <w:tr w:rsidR="005629B4" w:rsidRPr="007C0ACC" w:rsidTr="000E47AC">
        <w:tc>
          <w:tcPr>
            <w:tcW w:w="3985" w:type="dxa"/>
            <w:vAlign w:val="center"/>
          </w:tcPr>
          <w:p w:rsidR="005629B4" w:rsidRPr="007C0ACC" w:rsidRDefault="005629B4" w:rsidP="00C439B2">
            <w:pPr>
              <w:spacing w:line="300" w:lineRule="exact"/>
            </w:pPr>
            <w:r w:rsidRPr="007C0ACC">
              <w:rPr>
                <w:szCs w:val="22"/>
              </w:rPr>
              <w:t>Worcester Public Schools</w:t>
            </w:r>
            <w:r>
              <w:rPr>
                <w:szCs w:val="22"/>
              </w:rPr>
              <w:t xml:space="preserve"> (North HS)</w:t>
            </w:r>
          </w:p>
        </w:tc>
        <w:tc>
          <w:tcPr>
            <w:tcW w:w="1170" w:type="dxa"/>
            <w:vAlign w:val="center"/>
          </w:tcPr>
          <w:p w:rsidR="005629B4" w:rsidRPr="007C0ACC" w:rsidRDefault="005629B4" w:rsidP="00C439B2">
            <w:pPr>
              <w:spacing w:line="300" w:lineRule="exact"/>
            </w:pPr>
            <w:r w:rsidRPr="007C0ACC">
              <w:rPr>
                <w:szCs w:val="22"/>
              </w:rPr>
              <w:t>Fall 2012</w:t>
            </w:r>
          </w:p>
        </w:tc>
        <w:tc>
          <w:tcPr>
            <w:tcW w:w="3323" w:type="dxa"/>
            <w:vAlign w:val="center"/>
          </w:tcPr>
          <w:p w:rsidR="005629B4" w:rsidRPr="007C0ACC" w:rsidRDefault="005629B4" w:rsidP="00C439B2">
            <w:pPr>
              <w:spacing w:line="300" w:lineRule="exact"/>
            </w:pPr>
            <w:r w:rsidRPr="007C0ACC">
              <w:rPr>
                <w:szCs w:val="22"/>
              </w:rPr>
              <w:t xml:space="preserve">Quinsigamond Community College, College of </w:t>
            </w:r>
            <w:r>
              <w:rPr>
                <w:szCs w:val="22"/>
              </w:rPr>
              <w:t xml:space="preserve">the </w:t>
            </w:r>
            <w:r w:rsidRPr="007C0ACC">
              <w:rPr>
                <w:szCs w:val="22"/>
              </w:rPr>
              <w:t>Holy Cross</w:t>
            </w:r>
          </w:p>
        </w:tc>
        <w:tc>
          <w:tcPr>
            <w:tcW w:w="1098" w:type="dxa"/>
            <w:vAlign w:val="center"/>
          </w:tcPr>
          <w:p w:rsidR="005629B4" w:rsidRPr="007C0ACC" w:rsidRDefault="005629B4" w:rsidP="00C439B2">
            <w:pPr>
              <w:spacing w:line="300" w:lineRule="exact"/>
            </w:pPr>
            <w:r w:rsidRPr="007C0ACC">
              <w:rPr>
                <w:szCs w:val="22"/>
              </w:rPr>
              <w:t>7</w:t>
            </w:r>
            <w:r>
              <w:rPr>
                <w:szCs w:val="22"/>
              </w:rPr>
              <w:t>–</w:t>
            </w:r>
            <w:r w:rsidRPr="007C0ACC">
              <w:rPr>
                <w:szCs w:val="22"/>
              </w:rPr>
              <w:t>12</w:t>
            </w:r>
          </w:p>
        </w:tc>
      </w:tr>
      <w:tr w:rsidR="005629B4" w:rsidRPr="007C0ACC" w:rsidTr="000E47AC">
        <w:tc>
          <w:tcPr>
            <w:tcW w:w="3985" w:type="dxa"/>
            <w:shd w:val="clear" w:color="auto" w:fill="D9D9D9"/>
            <w:vAlign w:val="center"/>
          </w:tcPr>
          <w:p w:rsidR="005629B4" w:rsidRPr="007C0ACC" w:rsidRDefault="005629B4" w:rsidP="00C439B2">
            <w:pPr>
              <w:spacing w:line="300" w:lineRule="exact"/>
            </w:pPr>
            <w:r w:rsidDel="005E3C73">
              <w:rPr>
                <w:szCs w:val="22"/>
              </w:rPr>
              <w:t xml:space="preserve"> </w:t>
            </w:r>
            <w:r w:rsidRPr="007C0ACC">
              <w:rPr>
                <w:szCs w:val="22"/>
              </w:rPr>
              <w:t>Boston Public Schools</w:t>
            </w:r>
            <w:r>
              <w:rPr>
                <w:szCs w:val="22"/>
              </w:rPr>
              <w:t xml:space="preserve"> (Dearborn MS)</w:t>
            </w:r>
          </w:p>
        </w:tc>
        <w:tc>
          <w:tcPr>
            <w:tcW w:w="1170" w:type="dxa"/>
            <w:shd w:val="clear" w:color="auto" w:fill="D9D9D9"/>
            <w:vAlign w:val="center"/>
          </w:tcPr>
          <w:p w:rsidR="005629B4" w:rsidRPr="007C0ACC" w:rsidRDefault="005629B4" w:rsidP="00C439B2">
            <w:pPr>
              <w:spacing w:line="300" w:lineRule="exact"/>
            </w:pPr>
            <w:r>
              <w:rPr>
                <w:szCs w:val="22"/>
              </w:rPr>
              <w:t>Fall 2013</w:t>
            </w:r>
          </w:p>
        </w:tc>
        <w:tc>
          <w:tcPr>
            <w:tcW w:w="3323" w:type="dxa"/>
            <w:shd w:val="clear" w:color="auto" w:fill="D9D9D9"/>
            <w:vAlign w:val="center"/>
          </w:tcPr>
          <w:p w:rsidR="005629B4" w:rsidRPr="007C0ACC" w:rsidRDefault="005629B4" w:rsidP="00C439B2">
            <w:pPr>
              <w:spacing w:line="300" w:lineRule="exact"/>
            </w:pPr>
            <w:r w:rsidRPr="007C0ACC">
              <w:rPr>
                <w:szCs w:val="22"/>
              </w:rPr>
              <w:t>Northeastern University</w:t>
            </w:r>
          </w:p>
        </w:tc>
        <w:tc>
          <w:tcPr>
            <w:tcW w:w="1098" w:type="dxa"/>
            <w:shd w:val="clear" w:color="auto" w:fill="D9D9D9"/>
            <w:vAlign w:val="center"/>
          </w:tcPr>
          <w:p w:rsidR="005629B4" w:rsidRPr="007C0ACC" w:rsidRDefault="005629B4" w:rsidP="00C439B2">
            <w:pPr>
              <w:spacing w:line="300" w:lineRule="exact"/>
            </w:pPr>
            <w:r w:rsidRPr="007C0ACC">
              <w:rPr>
                <w:szCs w:val="22"/>
              </w:rPr>
              <w:t>6</w:t>
            </w:r>
            <w:r>
              <w:rPr>
                <w:szCs w:val="22"/>
              </w:rPr>
              <w:t>–</w:t>
            </w:r>
            <w:r w:rsidRPr="007C0ACC">
              <w:rPr>
                <w:szCs w:val="22"/>
              </w:rPr>
              <w:t>12</w:t>
            </w:r>
          </w:p>
        </w:tc>
      </w:tr>
    </w:tbl>
    <w:p w:rsidR="000E47AC" w:rsidRPr="007C0ACC" w:rsidRDefault="000E47AC" w:rsidP="000E47AC">
      <w:pPr>
        <w:rPr>
          <w:szCs w:val="22"/>
        </w:rPr>
      </w:pPr>
    </w:p>
    <w:p w:rsidR="000E47AC" w:rsidRPr="007A6805" w:rsidRDefault="000E47AC" w:rsidP="00C80BC9">
      <w:pPr>
        <w:pStyle w:val="Heading2"/>
        <w:spacing w:after="0"/>
      </w:pPr>
      <w:bookmarkStart w:id="19" w:name="_Toc429567962"/>
      <w:r w:rsidRPr="007A6805">
        <w:t>Methods</w:t>
      </w:r>
      <w:bookmarkEnd w:id="19"/>
    </w:p>
    <w:p w:rsidR="003F402F" w:rsidRDefault="003F402F" w:rsidP="00C80BC9">
      <w:pPr>
        <w:rPr>
          <w:b/>
        </w:rPr>
      </w:pPr>
    </w:p>
    <w:p w:rsidR="000E47AC" w:rsidRPr="00B03EC9" w:rsidRDefault="000E47AC" w:rsidP="00C80BC9">
      <w:pPr>
        <w:rPr>
          <w:b/>
        </w:rPr>
      </w:pPr>
      <w:r>
        <w:rPr>
          <w:b/>
        </w:rPr>
        <w:t>Data Collection Activities</w:t>
      </w:r>
    </w:p>
    <w:p w:rsidR="000E47AC" w:rsidRPr="000A1DE1" w:rsidRDefault="000E47AC" w:rsidP="00C80BC9"/>
    <w:p w:rsidR="000E47AC" w:rsidRDefault="000E47AC" w:rsidP="00C80BC9">
      <w:r>
        <w:t>The table below summarizes the primary data collection activities for the STEM ECHS evaluation. The three annual evaluation reports describe these activities in detail and provide the data collection protocols.</w:t>
      </w:r>
    </w:p>
    <w:p w:rsidR="000E47AC" w:rsidRDefault="000E47AC" w:rsidP="000E47AC"/>
    <w:p w:rsidR="000E47AC" w:rsidRDefault="000E47AC" w:rsidP="000E47AC">
      <w:pPr>
        <w:spacing w:line="240" w:lineRule="auto"/>
      </w:pPr>
      <w:r>
        <w:br w:type="page"/>
      </w:r>
    </w:p>
    <w:tbl>
      <w:tblPr>
        <w:tblStyle w:val="TableGrid"/>
        <w:tblW w:w="0" w:type="auto"/>
        <w:jc w:val="center"/>
        <w:tblLook w:val="04A0"/>
      </w:tblPr>
      <w:tblGrid>
        <w:gridCol w:w="5526"/>
        <w:gridCol w:w="1260"/>
        <w:gridCol w:w="1260"/>
        <w:gridCol w:w="1206"/>
      </w:tblGrid>
      <w:tr w:rsidR="000E47AC" w:rsidTr="000462ED">
        <w:trPr>
          <w:tblHeader/>
          <w:jc w:val="center"/>
        </w:trPr>
        <w:tc>
          <w:tcPr>
            <w:tcW w:w="9252" w:type="dxa"/>
            <w:gridSpan w:val="4"/>
            <w:tcBorders>
              <w:bottom w:val="single" w:sz="4" w:space="0" w:color="auto"/>
            </w:tcBorders>
            <w:shd w:val="clear" w:color="auto" w:fill="780000"/>
            <w:tcMar>
              <w:top w:w="29" w:type="dxa"/>
              <w:left w:w="115" w:type="dxa"/>
              <w:bottom w:w="29" w:type="dxa"/>
              <w:right w:w="115" w:type="dxa"/>
            </w:tcMar>
          </w:tcPr>
          <w:p w:rsidR="000E47AC" w:rsidRPr="000F14B6" w:rsidRDefault="00074B75" w:rsidP="00833A51">
            <w:pPr>
              <w:spacing w:line="300" w:lineRule="exact"/>
              <w:jc w:val="center"/>
              <w:rPr>
                <w:b/>
              </w:rPr>
            </w:pPr>
            <w:r>
              <w:rPr>
                <w:b/>
              </w:rPr>
              <w:lastRenderedPageBreak/>
              <w:t>STEM ECHS</w:t>
            </w:r>
            <w:r w:rsidR="000E47AC">
              <w:rPr>
                <w:b/>
              </w:rPr>
              <w:t xml:space="preserve"> Data Collection Activities by Program Year</w:t>
            </w:r>
          </w:p>
        </w:tc>
      </w:tr>
      <w:tr w:rsidR="000E47AC" w:rsidTr="000462ED">
        <w:trPr>
          <w:jc w:val="center"/>
        </w:trPr>
        <w:tc>
          <w:tcPr>
            <w:tcW w:w="5526" w:type="dxa"/>
            <w:shd w:val="clear" w:color="auto" w:fill="D9D9D9" w:themeFill="background1" w:themeFillShade="D9"/>
            <w:tcMar>
              <w:top w:w="29" w:type="dxa"/>
              <w:left w:w="115" w:type="dxa"/>
              <w:bottom w:w="29" w:type="dxa"/>
              <w:right w:w="115" w:type="dxa"/>
            </w:tcMar>
          </w:tcPr>
          <w:p w:rsidR="000E47AC" w:rsidRDefault="000E47AC" w:rsidP="000E47AC">
            <w:pPr>
              <w:jc w:val="center"/>
            </w:pPr>
            <w:r>
              <w:rPr>
                <w:b/>
              </w:rPr>
              <w:t>Data Collection Activity</w:t>
            </w:r>
          </w:p>
        </w:tc>
        <w:tc>
          <w:tcPr>
            <w:tcW w:w="1260" w:type="dxa"/>
            <w:shd w:val="clear" w:color="auto" w:fill="D9D9D9" w:themeFill="background1" w:themeFillShade="D9"/>
            <w:tcMar>
              <w:top w:w="29" w:type="dxa"/>
              <w:left w:w="115" w:type="dxa"/>
              <w:bottom w:w="29" w:type="dxa"/>
              <w:right w:w="115" w:type="dxa"/>
            </w:tcMar>
            <w:vAlign w:val="center"/>
          </w:tcPr>
          <w:p w:rsidR="000E47AC" w:rsidRPr="000F14B6" w:rsidRDefault="000E47AC" w:rsidP="000E47AC">
            <w:pPr>
              <w:jc w:val="center"/>
              <w:rPr>
                <w:b/>
              </w:rPr>
            </w:pPr>
            <w:r w:rsidRPr="000F14B6">
              <w:rPr>
                <w:b/>
              </w:rPr>
              <w:t>SY12</w:t>
            </w:r>
          </w:p>
        </w:tc>
        <w:tc>
          <w:tcPr>
            <w:tcW w:w="1260" w:type="dxa"/>
            <w:shd w:val="clear" w:color="auto" w:fill="D9D9D9" w:themeFill="background1" w:themeFillShade="D9"/>
            <w:tcMar>
              <w:top w:w="29" w:type="dxa"/>
              <w:left w:w="115" w:type="dxa"/>
              <w:bottom w:w="29" w:type="dxa"/>
              <w:right w:w="115" w:type="dxa"/>
            </w:tcMar>
            <w:vAlign w:val="center"/>
          </w:tcPr>
          <w:p w:rsidR="000E47AC" w:rsidRPr="000F14B6" w:rsidRDefault="000E47AC" w:rsidP="000E47AC">
            <w:pPr>
              <w:jc w:val="center"/>
              <w:rPr>
                <w:b/>
              </w:rPr>
            </w:pPr>
            <w:r w:rsidRPr="000F14B6">
              <w:rPr>
                <w:b/>
              </w:rPr>
              <w:t>SY13</w:t>
            </w:r>
          </w:p>
        </w:tc>
        <w:tc>
          <w:tcPr>
            <w:tcW w:w="1206" w:type="dxa"/>
            <w:shd w:val="clear" w:color="auto" w:fill="D9D9D9" w:themeFill="background1" w:themeFillShade="D9"/>
            <w:tcMar>
              <w:top w:w="29" w:type="dxa"/>
              <w:left w:w="115" w:type="dxa"/>
              <w:bottom w:w="29" w:type="dxa"/>
              <w:right w:w="115" w:type="dxa"/>
            </w:tcMar>
            <w:vAlign w:val="center"/>
          </w:tcPr>
          <w:p w:rsidR="000E47AC" w:rsidRPr="000F14B6" w:rsidRDefault="000E47AC" w:rsidP="000E47AC">
            <w:pPr>
              <w:jc w:val="center"/>
              <w:rPr>
                <w:b/>
              </w:rPr>
            </w:pPr>
            <w:r w:rsidRPr="000F14B6">
              <w:rPr>
                <w:b/>
              </w:rPr>
              <w:t>SY14</w:t>
            </w:r>
          </w:p>
        </w:tc>
      </w:tr>
      <w:tr w:rsidR="000E47AC" w:rsidTr="000462ED">
        <w:trPr>
          <w:jc w:val="center"/>
        </w:trPr>
        <w:tc>
          <w:tcPr>
            <w:tcW w:w="5526" w:type="dxa"/>
            <w:tcBorders>
              <w:bottom w:val="single" w:sz="4" w:space="0" w:color="auto"/>
            </w:tcBorders>
            <w:shd w:val="clear" w:color="auto" w:fill="auto"/>
            <w:tcMar>
              <w:top w:w="29" w:type="dxa"/>
              <w:left w:w="115" w:type="dxa"/>
              <w:bottom w:w="29" w:type="dxa"/>
              <w:right w:w="115" w:type="dxa"/>
            </w:tcMar>
          </w:tcPr>
          <w:p w:rsidR="000E47AC" w:rsidRDefault="000E47AC" w:rsidP="000E47AC">
            <w:r>
              <w:t>Interviews – STEM ECHS Administrators</w:t>
            </w:r>
          </w:p>
        </w:tc>
        <w:tc>
          <w:tcPr>
            <w:tcW w:w="1260" w:type="dxa"/>
            <w:tcBorders>
              <w:bottom w:val="single" w:sz="4" w:space="0" w:color="auto"/>
            </w:tcBorders>
            <w:shd w:val="clear" w:color="auto" w:fill="auto"/>
            <w:tcMar>
              <w:top w:w="29" w:type="dxa"/>
              <w:left w:w="115" w:type="dxa"/>
              <w:bottom w:w="29" w:type="dxa"/>
              <w:right w:w="115" w:type="dxa"/>
            </w:tcMar>
          </w:tcPr>
          <w:p w:rsidR="000E47AC" w:rsidRDefault="000E47AC" w:rsidP="000E47AC">
            <w:pPr>
              <w:jc w:val="center"/>
            </w:pPr>
            <w:r w:rsidRPr="00E66F10">
              <w:sym w:font="Wingdings" w:char="F0FC"/>
            </w:r>
          </w:p>
        </w:tc>
        <w:tc>
          <w:tcPr>
            <w:tcW w:w="1260" w:type="dxa"/>
            <w:tcBorders>
              <w:bottom w:val="single" w:sz="4" w:space="0" w:color="auto"/>
            </w:tcBorders>
            <w:shd w:val="clear" w:color="auto" w:fill="auto"/>
            <w:tcMar>
              <w:top w:w="29" w:type="dxa"/>
              <w:left w:w="115" w:type="dxa"/>
              <w:bottom w:w="29" w:type="dxa"/>
              <w:right w:w="115" w:type="dxa"/>
            </w:tcMar>
          </w:tcPr>
          <w:p w:rsidR="000E47AC" w:rsidRDefault="000E47AC" w:rsidP="000E47AC">
            <w:pPr>
              <w:jc w:val="center"/>
            </w:pPr>
            <w:r w:rsidRPr="00E66F10">
              <w:sym w:font="Wingdings" w:char="F0FC"/>
            </w:r>
          </w:p>
        </w:tc>
        <w:tc>
          <w:tcPr>
            <w:tcW w:w="1206" w:type="dxa"/>
            <w:tcBorders>
              <w:bottom w:val="single" w:sz="4" w:space="0" w:color="auto"/>
            </w:tcBorders>
            <w:shd w:val="clear" w:color="auto" w:fill="auto"/>
            <w:tcMar>
              <w:top w:w="29" w:type="dxa"/>
              <w:left w:w="115" w:type="dxa"/>
              <w:bottom w:w="29" w:type="dxa"/>
              <w:right w:w="115" w:type="dxa"/>
            </w:tcMar>
          </w:tcPr>
          <w:p w:rsidR="000E47AC" w:rsidRDefault="000E47AC" w:rsidP="000E47AC">
            <w:pPr>
              <w:jc w:val="center"/>
            </w:pPr>
            <w:r w:rsidRPr="00E66F10">
              <w:sym w:font="Wingdings" w:char="F0FC"/>
            </w:r>
          </w:p>
        </w:tc>
      </w:tr>
      <w:tr w:rsidR="000E47AC" w:rsidTr="000462ED">
        <w:trPr>
          <w:jc w:val="center"/>
        </w:trPr>
        <w:tc>
          <w:tcPr>
            <w:tcW w:w="5526" w:type="dxa"/>
            <w:shd w:val="clear" w:color="auto" w:fill="D9D9D9" w:themeFill="background1" w:themeFillShade="D9"/>
            <w:tcMar>
              <w:top w:w="29" w:type="dxa"/>
              <w:left w:w="115" w:type="dxa"/>
              <w:bottom w:w="29" w:type="dxa"/>
              <w:right w:w="115" w:type="dxa"/>
            </w:tcMar>
          </w:tcPr>
          <w:p w:rsidR="000E47AC" w:rsidRDefault="000E47AC" w:rsidP="000E47AC">
            <w:r>
              <w:t>Interviews – IHE Partners</w:t>
            </w:r>
          </w:p>
        </w:tc>
        <w:tc>
          <w:tcPr>
            <w:tcW w:w="1260" w:type="dxa"/>
            <w:shd w:val="clear" w:color="auto" w:fill="D9D9D9" w:themeFill="background1" w:themeFillShade="D9"/>
            <w:tcMar>
              <w:top w:w="29" w:type="dxa"/>
              <w:left w:w="115" w:type="dxa"/>
              <w:bottom w:w="29" w:type="dxa"/>
              <w:right w:w="115" w:type="dxa"/>
            </w:tcMar>
          </w:tcPr>
          <w:p w:rsidR="000E47AC" w:rsidRDefault="000E47AC" w:rsidP="000E47AC">
            <w:pPr>
              <w:jc w:val="center"/>
            </w:pPr>
            <w:r w:rsidRPr="00E66F10">
              <w:sym w:font="Wingdings" w:char="F0FC"/>
            </w:r>
          </w:p>
        </w:tc>
        <w:tc>
          <w:tcPr>
            <w:tcW w:w="1260" w:type="dxa"/>
            <w:shd w:val="clear" w:color="auto" w:fill="D9D9D9" w:themeFill="background1" w:themeFillShade="D9"/>
            <w:tcMar>
              <w:top w:w="29" w:type="dxa"/>
              <w:left w:w="115" w:type="dxa"/>
              <w:bottom w:w="29" w:type="dxa"/>
              <w:right w:w="115" w:type="dxa"/>
            </w:tcMar>
          </w:tcPr>
          <w:p w:rsidR="000E47AC" w:rsidRDefault="000E47AC" w:rsidP="000E47AC">
            <w:pPr>
              <w:jc w:val="center"/>
            </w:pPr>
            <w:r w:rsidRPr="00E66F10">
              <w:sym w:font="Wingdings" w:char="F0FC"/>
            </w:r>
          </w:p>
        </w:tc>
        <w:tc>
          <w:tcPr>
            <w:tcW w:w="1206" w:type="dxa"/>
            <w:shd w:val="clear" w:color="auto" w:fill="D9D9D9" w:themeFill="background1" w:themeFillShade="D9"/>
            <w:tcMar>
              <w:top w:w="29" w:type="dxa"/>
              <w:left w:w="115" w:type="dxa"/>
              <w:bottom w:w="29" w:type="dxa"/>
              <w:right w:w="115" w:type="dxa"/>
            </w:tcMar>
          </w:tcPr>
          <w:p w:rsidR="000E47AC" w:rsidRDefault="000E47AC" w:rsidP="000E47AC">
            <w:pPr>
              <w:jc w:val="center"/>
            </w:pPr>
            <w:r w:rsidRPr="00E66F10">
              <w:sym w:font="Wingdings" w:char="F0FC"/>
            </w:r>
          </w:p>
        </w:tc>
      </w:tr>
      <w:tr w:rsidR="000E47AC" w:rsidTr="000462ED">
        <w:trPr>
          <w:jc w:val="center"/>
        </w:trPr>
        <w:tc>
          <w:tcPr>
            <w:tcW w:w="5526" w:type="dxa"/>
            <w:shd w:val="clear" w:color="auto" w:fill="auto"/>
            <w:tcMar>
              <w:top w:w="29" w:type="dxa"/>
              <w:left w:w="115" w:type="dxa"/>
              <w:bottom w:w="29" w:type="dxa"/>
              <w:right w:w="115" w:type="dxa"/>
            </w:tcMar>
          </w:tcPr>
          <w:p w:rsidR="000E47AC" w:rsidRDefault="000E47AC" w:rsidP="000E47AC">
            <w:r>
              <w:t>Interviews – ESE</w:t>
            </w:r>
          </w:p>
        </w:tc>
        <w:tc>
          <w:tcPr>
            <w:tcW w:w="1260" w:type="dxa"/>
            <w:shd w:val="clear" w:color="auto" w:fill="auto"/>
            <w:tcMar>
              <w:top w:w="29" w:type="dxa"/>
              <w:left w:w="115" w:type="dxa"/>
              <w:bottom w:w="29" w:type="dxa"/>
              <w:right w:w="115" w:type="dxa"/>
            </w:tcMar>
          </w:tcPr>
          <w:p w:rsidR="000E47AC" w:rsidRDefault="000E47AC" w:rsidP="000E47AC">
            <w:pPr>
              <w:jc w:val="center"/>
            </w:pPr>
            <w:r w:rsidRPr="00E66F10">
              <w:sym w:font="Wingdings" w:char="F0FC"/>
            </w:r>
          </w:p>
        </w:tc>
        <w:tc>
          <w:tcPr>
            <w:tcW w:w="1260" w:type="dxa"/>
            <w:shd w:val="clear" w:color="auto" w:fill="auto"/>
            <w:tcMar>
              <w:top w:w="29" w:type="dxa"/>
              <w:left w:w="115" w:type="dxa"/>
              <w:bottom w:w="29" w:type="dxa"/>
              <w:right w:w="115" w:type="dxa"/>
            </w:tcMar>
          </w:tcPr>
          <w:p w:rsidR="000E47AC" w:rsidRDefault="000E47AC" w:rsidP="000E47AC">
            <w:pPr>
              <w:jc w:val="center"/>
            </w:pPr>
            <w:r w:rsidRPr="00E66F10">
              <w:sym w:font="Wingdings" w:char="F0FC"/>
            </w:r>
          </w:p>
        </w:tc>
        <w:tc>
          <w:tcPr>
            <w:tcW w:w="1206" w:type="dxa"/>
            <w:shd w:val="clear" w:color="auto" w:fill="auto"/>
            <w:tcMar>
              <w:top w:w="29" w:type="dxa"/>
              <w:left w:w="115" w:type="dxa"/>
              <w:bottom w:w="29" w:type="dxa"/>
              <w:right w:w="115" w:type="dxa"/>
            </w:tcMar>
          </w:tcPr>
          <w:p w:rsidR="000E47AC" w:rsidRDefault="000E47AC" w:rsidP="000E47AC">
            <w:pPr>
              <w:jc w:val="center"/>
            </w:pPr>
            <w:r w:rsidRPr="00E66F10">
              <w:sym w:font="Wingdings" w:char="F0FC"/>
            </w:r>
          </w:p>
        </w:tc>
      </w:tr>
      <w:tr w:rsidR="000E47AC" w:rsidTr="000462ED">
        <w:trPr>
          <w:jc w:val="center"/>
        </w:trPr>
        <w:tc>
          <w:tcPr>
            <w:tcW w:w="5526" w:type="dxa"/>
            <w:tcBorders>
              <w:bottom w:val="single" w:sz="4" w:space="0" w:color="auto"/>
            </w:tcBorders>
            <w:shd w:val="clear" w:color="auto" w:fill="D9D9D9" w:themeFill="background1" w:themeFillShade="D9"/>
            <w:tcMar>
              <w:top w:w="29" w:type="dxa"/>
              <w:left w:w="115" w:type="dxa"/>
              <w:bottom w:w="29" w:type="dxa"/>
              <w:right w:w="115" w:type="dxa"/>
            </w:tcMar>
          </w:tcPr>
          <w:p w:rsidR="000E47AC" w:rsidRDefault="000E47AC" w:rsidP="000E47AC">
            <w:r>
              <w:t>Survey – STEM ECHS Personnel</w:t>
            </w:r>
          </w:p>
        </w:tc>
        <w:tc>
          <w:tcPr>
            <w:tcW w:w="1260" w:type="dxa"/>
            <w:tcBorders>
              <w:bottom w:val="single" w:sz="4" w:space="0" w:color="auto"/>
            </w:tcBorders>
            <w:shd w:val="clear" w:color="auto" w:fill="D9D9D9" w:themeFill="background1" w:themeFillShade="D9"/>
            <w:tcMar>
              <w:top w:w="29" w:type="dxa"/>
              <w:left w:w="115" w:type="dxa"/>
              <w:bottom w:w="29" w:type="dxa"/>
              <w:right w:w="115" w:type="dxa"/>
            </w:tcMar>
          </w:tcPr>
          <w:p w:rsidR="000E47AC" w:rsidRDefault="000E47AC" w:rsidP="000E47AC">
            <w:pPr>
              <w:jc w:val="center"/>
            </w:pPr>
          </w:p>
        </w:tc>
        <w:tc>
          <w:tcPr>
            <w:tcW w:w="1260" w:type="dxa"/>
            <w:tcBorders>
              <w:bottom w:val="single" w:sz="4" w:space="0" w:color="auto"/>
            </w:tcBorders>
            <w:shd w:val="clear" w:color="auto" w:fill="D9D9D9" w:themeFill="background1" w:themeFillShade="D9"/>
            <w:tcMar>
              <w:top w:w="29" w:type="dxa"/>
              <w:left w:w="115" w:type="dxa"/>
              <w:bottom w:w="29" w:type="dxa"/>
              <w:right w:w="115" w:type="dxa"/>
            </w:tcMar>
          </w:tcPr>
          <w:p w:rsidR="000E47AC" w:rsidRDefault="000E47AC" w:rsidP="000E47AC">
            <w:pPr>
              <w:jc w:val="center"/>
            </w:pPr>
            <w:r w:rsidRPr="00E66F10">
              <w:sym w:font="Wingdings" w:char="F0FC"/>
            </w:r>
          </w:p>
        </w:tc>
        <w:tc>
          <w:tcPr>
            <w:tcW w:w="1206" w:type="dxa"/>
            <w:tcBorders>
              <w:bottom w:val="single" w:sz="4" w:space="0" w:color="auto"/>
            </w:tcBorders>
            <w:shd w:val="clear" w:color="auto" w:fill="D9D9D9" w:themeFill="background1" w:themeFillShade="D9"/>
            <w:tcMar>
              <w:top w:w="29" w:type="dxa"/>
              <w:left w:w="115" w:type="dxa"/>
              <w:bottom w:w="29" w:type="dxa"/>
              <w:right w:w="115" w:type="dxa"/>
            </w:tcMar>
          </w:tcPr>
          <w:p w:rsidR="000E47AC" w:rsidRDefault="000E47AC" w:rsidP="000E47AC">
            <w:pPr>
              <w:jc w:val="center"/>
            </w:pPr>
            <w:r w:rsidRPr="00E66F10">
              <w:sym w:font="Wingdings" w:char="F0FC"/>
            </w:r>
          </w:p>
        </w:tc>
      </w:tr>
      <w:tr w:rsidR="000E47AC" w:rsidTr="000462ED">
        <w:trPr>
          <w:jc w:val="center"/>
        </w:trPr>
        <w:tc>
          <w:tcPr>
            <w:tcW w:w="5526" w:type="dxa"/>
            <w:tcBorders>
              <w:bottom w:val="single" w:sz="4" w:space="0" w:color="auto"/>
            </w:tcBorders>
            <w:shd w:val="clear" w:color="auto" w:fill="auto"/>
            <w:tcMar>
              <w:top w:w="29" w:type="dxa"/>
              <w:left w:w="115" w:type="dxa"/>
              <w:bottom w:w="29" w:type="dxa"/>
              <w:right w:w="115" w:type="dxa"/>
            </w:tcMar>
          </w:tcPr>
          <w:p w:rsidR="000E47AC" w:rsidRDefault="000E47AC" w:rsidP="000E47AC">
            <w:r>
              <w:t>Observations – Classroom</w:t>
            </w:r>
          </w:p>
        </w:tc>
        <w:tc>
          <w:tcPr>
            <w:tcW w:w="1260" w:type="dxa"/>
            <w:tcBorders>
              <w:bottom w:val="single" w:sz="4" w:space="0" w:color="auto"/>
            </w:tcBorders>
            <w:shd w:val="clear" w:color="auto" w:fill="auto"/>
            <w:tcMar>
              <w:top w:w="29" w:type="dxa"/>
              <w:left w:w="115" w:type="dxa"/>
              <w:bottom w:w="29" w:type="dxa"/>
              <w:right w:w="115" w:type="dxa"/>
            </w:tcMar>
          </w:tcPr>
          <w:p w:rsidR="000E47AC" w:rsidRPr="00A75830" w:rsidRDefault="000E47AC" w:rsidP="000E47AC">
            <w:pPr>
              <w:jc w:val="center"/>
            </w:pPr>
            <w:r w:rsidRPr="00E66F10">
              <w:sym w:font="Wingdings" w:char="F0FC"/>
            </w:r>
          </w:p>
        </w:tc>
        <w:tc>
          <w:tcPr>
            <w:tcW w:w="1260" w:type="dxa"/>
            <w:tcBorders>
              <w:bottom w:val="single" w:sz="4" w:space="0" w:color="auto"/>
            </w:tcBorders>
            <w:shd w:val="clear" w:color="auto" w:fill="auto"/>
            <w:tcMar>
              <w:top w:w="29" w:type="dxa"/>
              <w:left w:w="115" w:type="dxa"/>
              <w:bottom w:w="29" w:type="dxa"/>
              <w:right w:w="115" w:type="dxa"/>
            </w:tcMar>
          </w:tcPr>
          <w:p w:rsidR="000E47AC" w:rsidRDefault="000E47AC" w:rsidP="000E47AC">
            <w:pPr>
              <w:jc w:val="center"/>
            </w:pPr>
            <w:r w:rsidRPr="00E66F10">
              <w:sym w:font="Wingdings" w:char="F0FC"/>
            </w:r>
          </w:p>
        </w:tc>
        <w:tc>
          <w:tcPr>
            <w:tcW w:w="1206" w:type="dxa"/>
            <w:tcBorders>
              <w:bottom w:val="single" w:sz="4" w:space="0" w:color="auto"/>
            </w:tcBorders>
            <w:shd w:val="clear" w:color="auto" w:fill="auto"/>
            <w:tcMar>
              <w:top w:w="29" w:type="dxa"/>
              <w:left w:w="115" w:type="dxa"/>
              <w:bottom w:w="29" w:type="dxa"/>
              <w:right w:w="115" w:type="dxa"/>
            </w:tcMar>
          </w:tcPr>
          <w:p w:rsidR="000E47AC" w:rsidRDefault="000E47AC" w:rsidP="000E47AC">
            <w:pPr>
              <w:jc w:val="center"/>
            </w:pPr>
          </w:p>
        </w:tc>
      </w:tr>
      <w:tr w:rsidR="000E47AC" w:rsidTr="000462ED">
        <w:trPr>
          <w:jc w:val="center"/>
        </w:trPr>
        <w:tc>
          <w:tcPr>
            <w:tcW w:w="5526" w:type="dxa"/>
            <w:tcBorders>
              <w:bottom w:val="single" w:sz="4" w:space="0" w:color="auto"/>
            </w:tcBorders>
            <w:shd w:val="clear" w:color="auto" w:fill="D9D9D9" w:themeFill="background1" w:themeFillShade="D9"/>
            <w:tcMar>
              <w:top w:w="29" w:type="dxa"/>
              <w:left w:w="115" w:type="dxa"/>
              <w:bottom w:w="29" w:type="dxa"/>
              <w:right w:w="115" w:type="dxa"/>
            </w:tcMar>
          </w:tcPr>
          <w:p w:rsidR="000E47AC" w:rsidRDefault="000E47AC" w:rsidP="000E47AC">
            <w:r>
              <w:t>Observations – STEM ECHS Technical Assistance Gatherings</w:t>
            </w:r>
          </w:p>
        </w:tc>
        <w:tc>
          <w:tcPr>
            <w:tcW w:w="1260" w:type="dxa"/>
            <w:tcBorders>
              <w:bottom w:val="single" w:sz="4" w:space="0" w:color="auto"/>
            </w:tcBorders>
            <w:shd w:val="clear" w:color="auto" w:fill="D9D9D9" w:themeFill="background1" w:themeFillShade="D9"/>
            <w:tcMar>
              <w:top w:w="29" w:type="dxa"/>
              <w:left w:w="115" w:type="dxa"/>
              <w:bottom w:w="29" w:type="dxa"/>
              <w:right w:w="115" w:type="dxa"/>
            </w:tcMar>
          </w:tcPr>
          <w:p w:rsidR="000E47AC" w:rsidRDefault="000E47AC" w:rsidP="000E47AC">
            <w:pPr>
              <w:jc w:val="center"/>
            </w:pPr>
            <w:r w:rsidRPr="00E66F10">
              <w:sym w:font="Wingdings" w:char="F0FC"/>
            </w:r>
          </w:p>
        </w:tc>
        <w:tc>
          <w:tcPr>
            <w:tcW w:w="1260" w:type="dxa"/>
            <w:tcBorders>
              <w:bottom w:val="single" w:sz="4" w:space="0" w:color="auto"/>
            </w:tcBorders>
            <w:shd w:val="clear" w:color="auto" w:fill="D9D9D9" w:themeFill="background1" w:themeFillShade="D9"/>
            <w:tcMar>
              <w:top w:w="29" w:type="dxa"/>
              <w:left w:w="115" w:type="dxa"/>
              <w:bottom w:w="29" w:type="dxa"/>
              <w:right w:w="115" w:type="dxa"/>
            </w:tcMar>
          </w:tcPr>
          <w:p w:rsidR="000E47AC" w:rsidRDefault="000E47AC" w:rsidP="000E47AC">
            <w:pPr>
              <w:jc w:val="center"/>
            </w:pPr>
            <w:r w:rsidRPr="00E66F10">
              <w:sym w:font="Wingdings" w:char="F0FC"/>
            </w:r>
          </w:p>
        </w:tc>
        <w:tc>
          <w:tcPr>
            <w:tcW w:w="1206" w:type="dxa"/>
            <w:tcBorders>
              <w:bottom w:val="single" w:sz="4" w:space="0" w:color="auto"/>
            </w:tcBorders>
            <w:shd w:val="clear" w:color="auto" w:fill="D9D9D9" w:themeFill="background1" w:themeFillShade="D9"/>
            <w:tcMar>
              <w:top w:w="29" w:type="dxa"/>
              <w:left w:w="115" w:type="dxa"/>
              <w:bottom w:w="29" w:type="dxa"/>
              <w:right w:w="115" w:type="dxa"/>
            </w:tcMar>
          </w:tcPr>
          <w:p w:rsidR="000E47AC" w:rsidRDefault="000E47AC" w:rsidP="000E47AC">
            <w:pPr>
              <w:jc w:val="center"/>
            </w:pPr>
          </w:p>
        </w:tc>
      </w:tr>
      <w:tr w:rsidR="000E47AC" w:rsidTr="000462ED">
        <w:trPr>
          <w:jc w:val="center"/>
        </w:trPr>
        <w:tc>
          <w:tcPr>
            <w:tcW w:w="5526" w:type="dxa"/>
            <w:shd w:val="clear" w:color="auto" w:fill="auto"/>
            <w:tcMar>
              <w:top w:w="29" w:type="dxa"/>
              <w:left w:w="115" w:type="dxa"/>
              <w:bottom w:w="29" w:type="dxa"/>
              <w:right w:w="115" w:type="dxa"/>
            </w:tcMar>
          </w:tcPr>
          <w:p w:rsidR="000E47AC" w:rsidRDefault="000E47AC" w:rsidP="000E47AC">
            <w:r>
              <w:t>Supplemental Student Data Request</w:t>
            </w:r>
          </w:p>
        </w:tc>
        <w:tc>
          <w:tcPr>
            <w:tcW w:w="1260" w:type="dxa"/>
            <w:shd w:val="clear" w:color="auto" w:fill="auto"/>
            <w:tcMar>
              <w:top w:w="29" w:type="dxa"/>
              <w:left w:w="115" w:type="dxa"/>
              <w:bottom w:w="29" w:type="dxa"/>
              <w:right w:w="115" w:type="dxa"/>
            </w:tcMar>
          </w:tcPr>
          <w:p w:rsidR="000E47AC" w:rsidRDefault="000E47AC" w:rsidP="000E47AC">
            <w:pPr>
              <w:jc w:val="center"/>
            </w:pPr>
            <w:r w:rsidRPr="00E66F10">
              <w:sym w:font="Wingdings" w:char="F0FC"/>
            </w:r>
          </w:p>
        </w:tc>
        <w:tc>
          <w:tcPr>
            <w:tcW w:w="1260" w:type="dxa"/>
            <w:shd w:val="clear" w:color="auto" w:fill="auto"/>
            <w:tcMar>
              <w:top w:w="29" w:type="dxa"/>
              <w:left w:w="115" w:type="dxa"/>
              <w:bottom w:w="29" w:type="dxa"/>
              <w:right w:w="115" w:type="dxa"/>
            </w:tcMar>
          </w:tcPr>
          <w:p w:rsidR="000E47AC" w:rsidRDefault="000E47AC" w:rsidP="000E47AC">
            <w:pPr>
              <w:jc w:val="center"/>
            </w:pPr>
            <w:r w:rsidRPr="00E66F10">
              <w:sym w:font="Wingdings" w:char="F0FC"/>
            </w:r>
          </w:p>
        </w:tc>
        <w:tc>
          <w:tcPr>
            <w:tcW w:w="1206" w:type="dxa"/>
            <w:shd w:val="clear" w:color="auto" w:fill="auto"/>
            <w:tcMar>
              <w:top w:w="29" w:type="dxa"/>
              <w:left w:w="115" w:type="dxa"/>
              <w:bottom w:w="29" w:type="dxa"/>
              <w:right w:w="115" w:type="dxa"/>
            </w:tcMar>
          </w:tcPr>
          <w:p w:rsidR="000E47AC" w:rsidRDefault="000E47AC" w:rsidP="000E47AC">
            <w:pPr>
              <w:jc w:val="center"/>
            </w:pPr>
            <w:r w:rsidRPr="00E66F10">
              <w:sym w:font="Wingdings" w:char="F0FC"/>
            </w:r>
          </w:p>
        </w:tc>
      </w:tr>
      <w:tr w:rsidR="000E47AC" w:rsidTr="000462ED">
        <w:trPr>
          <w:jc w:val="center"/>
        </w:trPr>
        <w:tc>
          <w:tcPr>
            <w:tcW w:w="5526" w:type="dxa"/>
            <w:shd w:val="clear" w:color="auto" w:fill="D9D9D9" w:themeFill="background1" w:themeFillShade="D9"/>
            <w:tcMar>
              <w:top w:w="29" w:type="dxa"/>
              <w:left w:w="115" w:type="dxa"/>
              <w:bottom w:w="29" w:type="dxa"/>
              <w:right w:w="115" w:type="dxa"/>
            </w:tcMar>
          </w:tcPr>
          <w:p w:rsidR="000E47AC" w:rsidRDefault="000E47AC" w:rsidP="000E47AC">
            <w:r>
              <w:t>Review – ESE Documents &amp; Databases</w:t>
            </w:r>
          </w:p>
        </w:tc>
        <w:tc>
          <w:tcPr>
            <w:tcW w:w="1260" w:type="dxa"/>
            <w:shd w:val="clear" w:color="auto" w:fill="D9D9D9" w:themeFill="background1" w:themeFillShade="D9"/>
            <w:tcMar>
              <w:top w:w="29" w:type="dxa"/>
              <w:left w:w="115" w:type="dxa"/>
              <w:bottom w:w="29" w:type="dxa"/>
              <w:right w:w="115" w:type="dxa"/>
            </w:tcMar>
          </w:tcPr>
          <w:p w:rsidR="000E47AC" w:rsidRDefault="000E47AC" w:rsidP="000E47AC">
            <w:pPr>
              <w:jc w:val="center"/>
            </w:pPr>
            <w:r w:rsidRPr="00E66F10">
              <w:sym w:font="Wingdings" w:char="F0FC"/>
            </w:r>
          </w:p>
        </w:tc>
        <w:tc>
          <w:tcPr>
            <w:tcW w:w="1260" w:type="dxa"/>
            <w:shd w:val="clear" w:color="auto" w:fill="D9D9D9" w:themeFill="background1" w:themeFillShade="D9"/>
            <w:tcMar>
              <w:top w:w="29" w:type="dxa"/>
              <w:left w:w="115" w:type="dxa"/>
              <w:bottom w:w="29" w:type="dxa"/>
              <w:right w:w="115" w:type="dxa"/>
            </w:tcMar>
          </w:tcPr>
          <w:p w:rsidR="000E47AC" w:rsidRDefault="000E47AC" w:rsidP="000E47AC">
            <w:pPr>
              <w:jc w:val="center"/>
            </w:pPr>
            <w:r w:rsidRPr="00E66F10">
              <w:sym w:font="Wingdings" w:char="F0FC"/>
            </w:r>
          </w:p>
        </w:tc>
        <w:tc>
          <w:tcPr>
            <w:tcW w:w="1206" w:type="dxa"/>
            <w:shd w:val="clear" w:color="auto" w:fill="D9D9D9" w:themeFill="background1" w:themeFillShade="D9"/>
            <w:tcMar>
              <w:top w:w="29" w:type="dxa"/>
              <w:left w:w="115" w:type="dxa"/>
              <w:bottom w:w="29" w:type="dxa"/>
              <w:right w:w="115" w:type="dxa"/>
            </w:tcMar>
          </w:tcPr>
          <w:p w:rsidR="000E47AC" w:rsidRDefault="000E47AC" w:rsidP="000E47AC">
            <w:pPr>
              <w:jc w:val="center"/>
            </w:pPr>
            <w:r w:rsidRPr="00E66F10">
              <w:sym w:font="Wingdings" w:char="F0FC"/>
            </w:r>
          </w:p>
        </w:tc>
      </w:tr>
    </w:tbl>
    <w:p w:rsidR="000E47AC" w:rsidRDefault="000E47AC" w:rsidP="000E47AC">
      <w:pPr>
        <w:spacing w:line="240" w:lineRule="auto"/>
        <w:rPr>
          <w:b/>
          <w:szCs w:val="22"/>
        </w:rPr>
      </w:pPr>
    </w:p>
    <w:p w:rsidR="000E47AC" w:rsidRPr="007A6805" w:rsidRDefault="000E47AC" w:rsidP="00C80BC9">
      <w:pPr>
        <w:pStyle w:val="Heading2"/>
        <w:spacing w:after="0"/>
      </w:pPr>
      <w:bookmarkStart w:id="20" w:name="_Toc429567963"/>
      <w:r w:rsidRPr="007A6805">
        <w:t>Findings</w:t>
      </w:r>
      <w:bookmarkEnd w:id="20"/>
    </w:p>
    <w:p w:rsidR="003F402F" w:rsidRDefault="003F402F" w:rsidP="00C80BC9">
      <w:pPr>
        <w:rPr>
          <w:b/>
        </w:rPr>
      </w:pPr>
    </w:p>
    <w:p w:rsidR="000E47AC" w:rsidRPr="001D6A32" w:rsidRDefault="000E47AC" w:rsidP="00C80BC9">
      <w:pPr>
        <w:rPr>
          <w:b/>
        </w:rPr>
      </w:pPr>
      <w:r w:rsidRPr="001D6A32">
        <w:rPr>
          <w:b/>
        </w:rPr>
        <w:t>Participation and Outcomes</w:t>
      </w:r>
    </w:p>
    <w:p w:rsidR="000E47AC" w:rsidRPr="001D6A32" w:rsidRDefault="000E47AC" w:rsidP="00C80BC9">
      <w:pPr>
        <w:rPr>
          <w:b/>
        </w:rPr>
      </w:pPr>
    </w:p>
    <w:p w:rsidR="000E47AC" w:rsidRDefault="000E47AC" w:rsidP="00C80BC9">
      <w:pPr>
        <w:rPr>
          <w:szCs w:val="22"/>
        </w:rPr>
      </w:pPr>
      <w:r w:rsidRPr="001D6A32">
        <w:rPr>
          <w:szCs w:val="22"/>
        </w:rPr>
        <w:t xml:space="preserve">The 2014 RTTT </w:t>
      </w:r>
      <w:r>
        <w:rPr>
          <w:szCs w:val="22"/>
        </w:rPr>
        <w:t xml:space="preserve">annual evaluation </w:t>
      </w:r>
      <w:r w:rsidRPr="001D6A32">
        <w:rPr>
          <w:szCs w:val="22"/>
        </w:rPr>
        <w:t>report included site profiles that summarized participation and outcomes for five of the six STEM ECHS sites. Outcomes including demographic information for STEM ECHS participants and host schools, rates of attendance, college courses offered</w:t>
      </w:r>
      <w:r>
        <w:rPr>
          <w:szCs w:val="22"/>
        </w:rPr>
        <w:t>,</w:t>
      </w:r>
      <w:r w:rsidRPr="001D6A32">
        <w:rPr>
          <w:szCs w:val="22"/>
        </w:rPr>
        <w:t xml:space="preserve"> </w:t>
      </w:r>
      <w:r>
        <w:rPr>
          <w:szCs w:val="22"/>
        </w:rPr>
        <w:t xml:space="preserve">college </w:t>
      </w:r>
      <w:r w:rsidRPr="001D6A32">
        <w:rPr>
          <w:szCs w:val="22"/>
        </w:rPr>
        <w:t xml:space="preserve">credits accrued, annual dropout rates, </w:t>
      </w:r>
      <w:r>
        <w:rPr>
          <w:szCs w:val="22"/>
        </w:rPr>
        <w:t xml:space="preserve">graduation rates, </w:t>
      </w:r>
      <w:r w:rsidRPr="001D6A32">
        <w:rPr>
          <w:szCs w:val="22"/>
        </w:rPr>
        <w:t xml:space="preserve">and MCAS </w:t>
      </w:r>
      <w:r>
        <w:rPr>
          <w:szCs w:val="22"/>
        </w:rPr>
        <w:t xml:space="preserve">performance </w:t>
      </w:r>
      <w:r w:rsidRPr="001D6A32">
        <w:rPr>
          <w:szCs w:val="22"/>
        </w:rPr>
        <w:t>are provided for each site, as appropriate.</w:t>
      </w:r>
      <w:r>
        <w:rPr>
          <w:szCs w:val="22"/>
        </w:rPr>
        <w:t xml:space="preserve"> </w:t>
      </w:r>
      <w:r w:rsidRPr="001D6A32">
        <w:rPr>
          <w:szCs w:val="22"/>
        </w:rPr>
        <w:t xml:space="preserve">A profile was not presented for Dearborn because that site did not submit participation data for </w:t>
      </w:r>
      <w:r>
        <w:rPr>
          <w:szCs w:val="22"/>
        </w:rPr>
        <w:t>school years 2013 or 2014</w:t>
      </w:r>
      <w:r w:rsidRPr="001D6A32">
        <w:rPr>
          <w:szCs w:val="22"/>
        </w:rPr>
        <w:t xml:space="preserve">. Program design and participation varied widely by site, and the outcome measures </w:t>
      </w:r>
      <w:r>
        <w:rPr>
          <w:szCs w:val="22"/>
        </w:rPr>
        <w:t xml:space="preserve">presented </w:t>
      </w:r>
      <w:r w:rsidRPr="001D6A32">
        <w:rPr>
          <w:szCs w:val="22"/>
        </w:rPr>
        <w:t xml:space="preserve">in the report for each site varied because some outcome measures were not relevant at some sites (e.g., no graduation rate information was </w:t>
      </w:r>
      <w:r>
        <w:rPr>
          <w:szCs w:val="22"/>
        </w:rPr>
        <w:t xml:space="preserve">presented </w:t>
      </w:r>
      <w:r w:rsidRPr="001D6A32">
        <w:rPr>
          <w:szCs w:val="22"/>
        </w:rPr>
        <w:t>for Marlborough, because none of their STEM ECHS participants reached 12</w:t>
      </w:r>
      <w:r w:rsidRPr="001D6A32">
        <w:rPr>
          <w:szCs w:val="22"/>
          <w:vertAlign w:val="superscript"/>
        </w:rPr>
        <w:t>th</w:t>
      </w:r>
      <w:r w:rsidRPr="001D6A32">
        <w:rPr>
          <w:szCs w:val="22"/>
        </w:rPr>
        <w:t xml:space="preserve"> grade during the grant period).</w:t>
      </w:r>
    </w:p>
    <w:p w:rsidR="000E47AC" w:rsidRDefault="000E47AC" w:rsidP="00C80BC9">
      <w:pPr>
        <w:rPr>
          <w:b/>
          <w:highlight w:val="yellow"/>
        </w:rPr>
      </w:pPr>
    </w:p>
    <w:p w:rsidR="000E47AC" w:rsidRDefault="000E47AC" w:rsidP="00C80BC9">
      <w:pPr>
        <w:ind w:firstLine="720"/>
        <w:rPr>
          <w:rFonts w:eastAsia="Calibri"/>
          <w:szCs w:val="22"/>
        </w:rPr>
      </w:pPr>
      <w:r w:rsidRPr="006F309B">
        <w:rPr>
          <w:b/>
          <w:szCs w:val="22"/>
        </w:rPr>
        <w:t xml:space="preserve">STEM ECHS Participation by site. </w:t>
      </w:r>
      <w:r w:rsidRPr="006F309B">
        <w:rPr>
          <w:rFonts w:eastAsia="Calibri"/>
          <w:szCs w:val="22"/>
        </w:rPr>
        <w:t>The ta</w:t>
      </w:r>
      <w:r w:rsidRPr="00D031D6">
        <w:rPr>
          <w:rFonts w:eastAsia="Calibri"/>
          <w:szCs w:val="22"/>
        </w:rPr>
        <w:t xml:space="preserve">ble below shows </w:t>
      </w:r>
      <w:r>
        <w:rPr>
          <w:rFonts w:eastAsia="Calibri"/>
          <w:szCs w:val="22"/>
        </w:rPr>
        <w:t>the number of</w:t>
      </w:r>
      <w:r w:rsidRPr="00D031D6">
        <w:rPr>
          <w:rFonts w:eastAsia="Calibri"/>
          <w:szCs w:val="22"/>
        </w:rPr>
        <w:t xml:space="preserve"> students </w:t>
      </w:r>
      <w:r>
        <w:rPr>
          <w:rFonts w:eastAsia="Calibri"/>
          <w:szCs w:val="22"/>
        </w:rPr>
        <w:t xml:space="preserve">who </w:t>
      </w:r>
      <w:r w:rsidRPr="00D031D6">
        <w:rPr>
          <w:rFonts w:eastAsia="Calibri"/>
          <w:szCs w:val="22"/>
        </w:rPr>
        <w:t>participated in STEM ECHS activities</w:t>
      </w:r>
      <w:r>
        <w:rPr>
          <w:rFonts w:eastAsia="Calibri"/>
          <w:szCs w:val="22"/>
        </w:rPr>
        <w:t xml:space="preserve"> at each site</w:t>
      </w:r>
      <w:r w:rsidRPr="00D031D6">
        <w:rPr>
          <w:rFonts w:eastAsia="Calibri"/>
          <w:szCs w:val="22"/>
        </w:rPr>
        <w:t xml:space="preserve">, </w:t>
      </w:r>
      <w:r>
        <w:rPr>
          <w:rFonts w:eastAsia="Calibri"/>
          <w:szCs w:val="22"/>
        </w:rPr>
        <w:t xml:space="preserve">and </w:t>
      </w:r>
      <w:r w:rsidRPr="00D031D6">
        <w:rPr>
          <w:rFonts w:eastAsia="Calibri"/>
          <w:szCs w:val="22"/>
        </w:rPr>
        <w:t xml:space="preserve">how many </w:t>
      </w:r>
      <w:r>
        <w:rPr>
          <w:rFonts w:eastAsia="Calibri"/>
          <w:szCs w:val="22"/>
        </w:rPr>
        <w:t xml:space="preserve">students </w:t>
      </w:r>
      <w:r w:rsidRPr="00D031D6">
        <w:rPr>
          <w:rFonts w:eastAsia="Calibri"/>
          <w:szCs w:val="22"/>
        </w:rPr>
        <w:t xml:space="preserve">were enrolled in the schools from which </w:t>
      </w:r>
      <w:r>
        <w:rPr>
          <w:rFonts w:eastAsia="Calibri"/>
          <w:szCs w:val="22"/>
        </w:rPr>
        <w:t>STEM ECHS</w:t>
      </w:r>
      <w:r w:rsidRPr="00D031D6">
        <w:rPr>
          <w:rFonts w:eastAsia="Calibri"/>
          <w:szCs w:val="22"/>
        </w:rPr>
        <w:t xml:space="preserve"> students were selected</w:t>
      </w:r>
      <w:r>
        <w:rPr>
          <w:rFonts w:eastAsia="Calibri"/>
          <w:szCs w:val="22"/>
        </w:rPr>
        <w:t xml:space="preserve"> (hereafter the “host schools”)</w:t>
      </w:r>
      <w:r w:rsidRPr="00D031D6">
        <w:rPr>
          <w:rFonts w:eastAsia="Calibri"/>
          <w:szCs w:val="22"/>
        </w:rPr>
        <w:t xml:space="preserve">. </w:t>
      </w:r>
      <w:r>
        <w:rPr>
          <w:rFonts w:eastAsia="Calibri"/>
          <w:szCs w:val="22"/>
        </w:rPr>
        <w:t>Summaries of participation by site, gender, race/ethnicity, and grade level are provided in the 2014 annual evaluation report.</w:t>
      </w:r>
    </w:p>
    <w:p w:rsidR="000E47AC" w:rsidRDefault="000E47AC">
      <w:pPr>
        <w:spacing w:line="240" w:lineRule="auto"/>
        <w:rPr>
          <w:rFonts w:eastAsia="Calibri"/>
          <w:szCs w:val="22"/>
        </w:rPr>
      </w:pPr>
      <w:r>
        <w:rPr>
          <w:rFonts w:eastAsia="Calibri"/>
          <w:szCs w:val="22"/>
        </w:rPr>
        <w:br w:type="page"/>
      </w:r>
    </w:p>
    <w:p w:rsidR="000E47AC" w:rsidRPr="00F550F9" w:rsidRDefault="000E47AC" w:rsidP="000E47AC">
      <w:pPr>
        <w:ind w:firstLine="720"/>
        <w:rPr>
          <w:b/>
          <w:szCs w:val="22"/>
          <w:highlight w:val="yellow"/>
        </w:rPr>
      </w:pPr>
    </w:p>
    <w:tbl>
      <w:tblPr>
        <w:tblW w:w="8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062"/>
        <w:gridCol w:w="1062"/>
        <w:gridCol w:w="1062"/>
        <w:gridCol w:w="1062"/>
        <w:gridCol w:w="1062"/>
        <w:gridCol w:w="1062"/>
      </w:tblGrid>
      <w:tr w:rsidR="000E47AC" w:rsidRPr="00D031D6" w:rsidTr="00833A51">
        <w:trPr>
          <w:trHeight w:val="330"/>
          <w:jc w:val="center"/>
        </w:trPr>
        <w:tc>
          <w:tcPr>
            <w:tcW w:w="8103" w:type="dxa"/>
            <w:gridSpan w:val="7"/>
            <w:shd w:val="clear" w:color="auto" w:fill="780000"/>
            <w:tcMar>
              <w:top w:w="29" w:type="dxa"/>
              <w:left w:w="115" w:type="dxa"/>
              <w:bottom w:w="29" w:type="dxa"/>
              <w:right w:w="115" w:type="dxa"/>
            </w:tcMar>
            <w:vAlign w:val="center"/>
            <w:hideMark/>
          </w:tcPr>
          <w:p w:rsidR="000E47AC" w:rsidRPr="00D031D6" w:rsidRDefault="000E47AC" w:rsidP="00833A51">
            <w:pPr>
              <w:spacing w:line="300" w:lineRule="exact"/>
              <w:jc w:val="center"/>
              <w:rPr>
                <w:b/>
                <w:bCs/>
                <w:color w:val="FFFFFF"/>
                <w:szCs w:val="22"/>
              </w:rPr>
            </w:pPr>
            <w:r w:rsidRPr="00D031D6">
              <w:rPr>
                <w:b/>
                <w:bCs/>
                <w:color w:val="FFFFFF"/>
                <w:szCs w:val="22"/>
              </w:rPr>
              <w:t>Student Population in STEM ECHS and Host Schools</w:t>
            </w:r>
          </w:p>
        </w:tc>
      </w:tr>
      <w:tr w:rsidR="000E47AC" w:rsidRPr="00D031D6" w:rsidTr="005629B4">
        <w:trPr>
          <w:trHeight w:val="660"/>
          <w:jc w:val="center"/>
        </w:trPr>
        <w:tc>
          <w:tcPr>
            <w:tcW w:w="1731" w:type="dxa"/>
            <w:vMerge w:val="restart"/>
            <w:shd w:val="clear" w:color="auto" w:fill="D9D9D9" w:themeFill="background1" w:themeFillShade="D9"/>
            <w:noWrap/>
            <w:tcMar>
              <w:top w:w="29" w:type="dxa"/>
              <w:left w:w="115" w:type="dxa"/>
              <w:bottom w:w="29" w:type="dxa"/>
              <w:right w:w="115" w:type="dxa"/>
            </w:tcMar>
            <w:vAlign w:val="center"/>
          </w:tcPr>
          <w:p w:rsidR="000E47AC" w:rsidRPr="00416359" w:rsidRDefault="000E47AC" w:rsidP="000E47AC">
            <w:pPr>
              <w:jc w:val="center"/>
              <w:rPr>
                <w:b/>
                <w:color w:val="000000"/>
                <w:szCs w:val="22"/>
              </w:rPr>
            </w:pPr>
            <w:r w:rsidRPr="00416359">
              <w:rPr>
                <w:b/>
                <w:color w:val="000000"/>
                <w:szCs w:val="22"/>
              </w:rPr>
              <w:t>District</w:t>
            </w:r>
          </w:p>
        </w:tc>
        <w:tc>
          <w:tcPr>
            <w:tcW w:w="3186" w:type="dxa"/>
            <w:gridSpan w:val="3"/>
            <w:shd w:val="clear" w:color="auto" w:fill="D9D9D9" w:themeFill="background1" w:themeFillShade="D9"/>
            <w:tcMar>
              <w:top w:w="29" w:type="dxa"/>
              <w:left w:w="115" w:type="dxa"/>
              <w:bottom w:w="29" w:type="dxa"/>
              <w:right w:w="115" w:type="dxa"/>
            </w:tcMar>
            <w:vAlign w:val="center"/>
          </w:tcPr>
          <w:p w:rsidR="000E47AC" w:rsidRPr="00416359" w:rsidRDefault="000E47AC" w:rsidP="000E47AC">
            <w:pPr>
              <w:jc w:val="center"/>
              <w:rPr>
                <w:b/>
                <w:color w:val="000000"/>
                <w:szCs w:val="22"/>
              </w:rPr>
            </w:pPr>
            <w:r w:rsidRPr="00416359">
              <w:rPr>
                <w:b/>
                <w:color w:val="000000"/>
                <w:szCs w:val="22"/>
              </w:rPr>
              <w:t>STEM ECHS Participants</w:t>
            </w:r>
          </w:p>
        </w:tc>
        <w:tc>
          <w:tcPr>
            <w:tcW w:w="3186" w:type="dxa"/>
            <w:gridSpan w:val="3"/>
            <w:shd w:val="clear" w:color="auto" w:fill="D9D9D9" w:themeFill="background1" w:themeFillShade="D9"/>
            <w:tcMar>
              <w:top w:w="29" w:type="dxa"/>
              <w:left w:w="115" w:type="dxa"/>
              <w:bottom w:w="29" w:type="dxa"/>
              <w:right w:w="115" w:type="dxa"/>
            </w:tcMar>
            <w:vAlign w:val="center"/>
          </w:tcPr>
          <w:p w:rsidR="000E47AC" w:rsidRPr="00416359" w:rsidRDefault="000E47AC" w:rsidP="000E47AC">
            <w:pPr>
              <w:jc w:val="center"/>
              <w:rPr>
                <w:b/>
                <w:color w:val="000000"/>
                <w:szCs w:val="22"/>
              </w:rPr>
            </w:pPr>
            <w:r w:rsidRPr="00416359">
              <w:rPr>
                <w:b/>
                <w:color w:val="000000"/>
                <w:szCs w:val="22"/>
              </w:rPr>
              <w:t>Host Schools</w:t>
            </w:r>
          </w:p>
        </w:tc>
      </w:tr>
      <w:tr w:rsidR="000E47AC" w:rsidRPr="00D031D6" w:rsidTr="005629B4">
        <w:trPr>
          <w:trHeight w:val="660"/>
          <w:jc w:val="center"/>
        </w:trPr>
        <w:tc>
          <w:tcPr>
            <w:tcW w:w="1731" w:type="dxa"/>
            <w:vMerge/>
            <w:shd w:val="clear" w:color="auto" w:fill="D9D9D9" w:themeFill="background1" w:themeFillShade="D9"/>
            <w:noWrap/>
            <w:tcMar>
              <w:top w:w="29" w:type="dxa"/>
              <w:left w:w="115" w:type="dxa"/>
              <w:bottom w:w="29" w:type="dxa"/>
              <w:right w:w="115" w:type="dxa"/>
            </w:tcMar>
            <w:vAlign w:val="center"/>
            <w:hideMark/>
          </w:tcPr>
          <w:p w:rsidR="000E47AC" w:rsidRPr="00416359" w:rsidRDefault="000E47AC" w:rsidP="000E47AC">
            <w:pPr>
              <w:jc w:val="center"/>
              <w:rPr>
                <w:b/>
                <w:color w:val="000000"/>
                <w:szCs w:val="22"/>
              </w:rPr>
            </w:pPr>
          </w:p>
        </w:tc>
        <w:tc>
          <w:tcPr>
            <w:tcW w:w="1062" w:type="dxa"/>
            <w:shd w:val="clear" w:color="auto" w:fill="D9D9D9" w:themeFill="background1" w:themeFillShade="D9"/>
            <w:tcMar>
              <w:top w:w="29" w:type="dxa"/>
              <w:left w:w="115" w:type="dxa"/>
              <w:bottom w:w="29" w:type="dxa"/>
              <w:right w:w="115" w:type="dxa"/>
            </w:tcMar>
            <w:vAlign w:val="center"/>
            <w:hideMark/>
          </w:tcPr>
          <w:p w:rsidR="000E47AC" w:rsidRPr="00416359" w:rsidRDefault="000E47AC" w:rsidP="000E47AC">
            <w:pPr>
              <w:jc w:val="center"/>
              <w:rPr>
                <w:b/>
                <w:color w:val="000000"/>
                <w:szCs w:val="22"/>
              </w:rPr>
            </w:pPr>
            <w:r w:rsidRPr="00416359">
              <w:rPr>
                <w:b/>
                <w:color w:val="000000"/>
                <w:szCs w:val="22"/>
              </w:rPr>
              <w:t>SY12</w:t>
            </w:r>
          </w:p>
        </w:tc>
        <w:tc>
          <w:tcPr>
            <w:tcW w:w="1062" w:type="dxa"/>
            <w:shd w:val="clear" w:color="auto" w:fill="D9D9D9" w:themeFill="background1" w:themeFillShade="D9"/>
            <w:tcMar>
              <w:top w:w="29" w:type="dxa"/>
              <w:left w:w="115" w:type="dxa"/>
              <w:bottom w:w="29" w:type="dxa"/>
              <w:right w:w="115" w:type="dxa"/>
            </w:tcMar>
            <w:vAlign w:val="center"/>
            <w:hideMark/>
          </w:tcPr>
          <w:p w:rsidR="000E47AC" w:rsidRPr="00416359" w:rsidRDefault="000E47AC" w:rsidP="000E47AC">
            <w:pPr>
              <w:jc w:val="center"/>
              <w:rPr>
                <w:b/>
                <w:color w:val="000000"/>
                <w:szCs w:val="22"/>
              </w:rPr>
            </w:pPr>
            <w:r w:rsidRPr="00416359">
              <w:rPr>
                <w:b/>
                <w:color w:val="000000"/>
                <w:szCs w:val="22"/>
              </w:rPr>
              <w:t>SY13</w:t>
            </w:r>
          </w:p>
        </w:tc>
        <w:tc>
          <w:tcPr>
            <w:tcW w:w="1062" w:type="dxa"/>
            <w:shd w:val="clear" w:color="auto" w:fill="D9D9D9" w:themeFill="background1" w:themeFillShade="D9"/>
            <w:tcMar>
              <w:top w:w="29" w:type="dxa"/>
              <w:left w:w="115" w:type="dxa"/>
              <w:bottom w:w="29" w:type="dxa"/>
              <w:right w:w="115" w:type="dxa"/>
            </w:tcMar>
            <w:vAlign w:val="center"/>
          </w:tcPr>
          <w:p w:rsidR="000E47AC" w:rsidRPr="00416359" w:rsidRDefault="000E47AC" w:rsidP="000E47AC">
            <w:pPr>
              <w:jc w:val="center"/>
              <w:rPr>
                <w:b/>
                <w:color w:val="000000"/>
                <w:szCs w:val="22"/>
              </w:rPr>
            </w:pPr>
            <w:r w:rsidRPr="00416359">
              <w:rPr>
                <w:b/>
                <w:color w:val="000000"/>
                <w:szCs w:val="22"/>
              </w:rPr>
              <w:t>SY14</w:t>
            </w:r>
          </w:p>
        </w:tc>
        <w:tc>
          <w:tcPr>
            <w:tcW w:w="1062" w:type="dxa"/>
            <w:shd w:val="clear" w:color="auto" w:fill="D9D9D9" w:themeFill="background1" w:themeFillShade="D9"/>
            <w:tcMar>
              <w:top w:w="29" w:type="dxa"/>
              <w:left w:w="115" w:type="dxa"/>
              <w:bottom w:w="29" w:type="dxa"/>
              <w:right w:w="115" w:type="dxa"/>
            </w:tcMar>
            <w:vAlign w:val="center"/>
          </w:tcPr>
          <w:p w:rsidR="000E47AC" w:rsidRPr="00416359" w:rsidRDefault="000E47AC" w:rsidP="000E47AC">
            <w:pPr>
              <w:jc w:val="center"/>
              <w:rPr>
                <w:b/>
                <w:color w:val="000000"/>
                <w:szCs w:val="22"/>
              </w:rPr>
            </w:pPr>
            <w:r w:rsidRPr="00416359">
              <w:rPr>
                <w:b/>
                <w:color w:val="000000"/>
                <w:szCs w:val="22"/>
              </w:rPr>
              <w:t>SY12</w:t>
            </w:r>
          </w:p>
        </w:tc>
        <w:tc>
          <w:tcPr>
            <w:tcW w:w="1062" w:type="dxa"/>
            <w:shd w:val="clear" w:color="auto" w:fill="D9D9D9" w:themeFill="background1" w:themeFillShade="D9"/>
            <w:tcMar>
              <w:top w:w="29" w:type="dxa"/>
              <w:left w:w="115" w:type="dxa"/>
              <w:bottom w:w="29" w:type="dxa"/>
              <w:right w:w="115" w:type="dxa"/>
            </w:tcMar>
            <w:vAlign w:val="center"/>
          </w:tcPr>
          <w:p w:rsidR="000E47AC" w:rsidRPr="00416359" w:rsidRDefault="000E47AC" w:rsidP="000E47AC">
            <w:pPr>
              <w:jc w:val="center"/>
              <w:rPr>
                <w:b/>
                <w:color w:val="000000"/>
                <w:szCs w:val="22"/>
              </w:rPr>
            </w:pPr>
            <w:r w:rsidRPr="00416359">
              <w:rPr>
                <w:b/>
                <w:color w:val="000000"/>
                <w:szCs w:val="22"/>
              </w:rPr>
              <w:t>SY13</w:t>
            </w:r>
          </w:p>
        </w:tc>
        <w:tc>
          <w:tcPr>
            <w:tcW w:w="1062" w:type="dxa"/>
            <w:shd w:val="clear" w:color="auto" w:fill="D9D9D9" w:themeFill="background1" w:themeFillShade="D9"/>
            <w:tcMar>
              <w:top w:w="29" w:type="dxa"/>
              <w:left w:w="115" w:type="dxa"/>
              <w:bottom w:w="29" w:type="dxa"/>
              <w:right w:w="115" w:type="dxa"/>
            </w:tcMar>
            <w:vAlign w:val="center"/>
          </w:tcPr>
          <w:p w:rsidR="000E47AC" w:rsidRPr="00416359" w:rsidRDefault="000E47AC" w:rsidP="000E47AC">
            <w:pPr>
              <w:jc w:val="center"/>
              <w:rPr>
                <w:b/>
                <w:color w:val="000000"/>
                <w:szCs w:val="22"/>
              </w:rPr>
            </w:pPr>
            <w:r w:rsidRPr="00416359">
              <w:rPr>
                <w:b/>
                <w:color w:val="000000"/>
                <w:szCs w:val="22"/>
              </w:rPr>
              <w:t>SY14</w:t>
            </w:r>
          </w:p>
        </w:tc>
      </w:tr>
      <w:tr w:rsidR="000E47AC" w:rsidRPr="00D031D6" w:rsidTr="005629B4">
        <w:trPr>
          <w:trHeight w:val="300"/>
          <w:jc w:val="center"/>
        </w:trPr>
        <w:tc>
          <w:tcPr>
            <w:tcW w:w="1731" w:type="dxa"/>
            <w:shd w:val="clear" w:color="auto" w:fill="FFFFFF" w:themeFill="background1"/>
            <w:noWrap/>
            <w:tcMar>
              <w:top w:w="29" w:type="dxa"/>
              <w:left w:w="115" w:type="dxa"/>
              <w:bottom w:w="29" w:type="dxa"/>
              <w:right w:w="115" w:type="dxa"/>
            </w:tcMar>
          </w:tcPr>
          <w:p w:rsidR="000E47AC" w:rsidRPr="007C0ACC" w:rsidRDefault="000E47AC" w:rsidP="000E47AC">
            <w:r w:rsidRPr="007C0ACC">
              <w:rPr>
                <w:szCs w:val="22"/>
              </w:rPr>
              <w:t>Boston</w:t>
            </w:r>
          </w:p>
        </w:tc>
        <w:tc>
          <w:tcPr>
            <w:tcW w:w="1062" w:type="dxa"/>
            <w:shd w:val="clear" w:color="auto" w:fill="FFFFFF" w:themeFill="background1"/>
            <w:noWrap/>
            <w:tcMar>
              <w:top w:w="29" w:type="dxa"/>
              <w:left w:w="115" w:type="dxa"/>
              <w:bottom w:w="29" w:type="dxa"/>
              <w:right w:w="115" w:type="dxa"/>
            </w:tcMar>
            <w:vAlign w:val="center"/>
          </w:tcPr>
          <w:p w:rsidR="000E47AC" w:rsidRPr="00D031D6" w:rsidRDefault="000E47AC" w:rsidP="000E47AC">
            <w:pPr>
              <w:jc w:val="center"/>
              <w:rPr>
                <w:color w:val="000000"/>
                <w:szCs w:val="22"/>
              </w:rPr>
            </w:pPr>
            <w:r>
              <w:rPr>
                <w:color w:val="000000"/>
                <w:szCs w:val="22"/>
              </w:rPr>
              <w:t>0</w:t>
            </w:r>
          </w:p>
        </w:tc>
        <w:tc>
          <w:tcPr>
            <w:tcW w:w="1062" w:type="dxa"/>
            <w:shd w:val="clear" w:color="auto" w:fill="FFFFFF" w:themeFill="background1"/>
            <w:noWrap/>
            <w:tcMar>
              <w:top w:w="29" w:type="dxa"/>
              <w:left w:w="115" w:type="dxa"/>
              <w:bottom w:w="29" w:type="dxa"/>
              <w:right w:w="115" w:type="dxa"/>
            </w:tcMar>
            <w:vAlign w:val="center"/>
          </w:tcPr>
          <w:p w:rsidR="000E47AC" w:rsidRPr="00D031D6" w:rsidRDefault="00451839" w:rsidP="000E47AC">
            <w:pPr>
              <w:jc w:val="center"/>
              <w:rPr>
                <w:color w:val="000000"/>
                <w:szCs w:val="22"/>
              </w:rPr>
            </w:pPr>
            <w:r>
              <w:rPr>
                <w:color w:val="000000"/>
                <w:szCs w:val="22"/>
              </w:rPr>
              <w:t>n.d</w:t>
            </w:r>
            <w:r w:rsidR="007E639B">
              <w:rPr>
                <w:color w:val="000000"/>
                <w:szCs w:val="22"/>
              </w:rPr>
              <w:t>.</w:t>
            </w:r>
          </w:p>
        </w:tc>
        <w:tc>
          <w:tcPr>
            <w:tcW w:w="1062" w:type="dxa"/>
            <w:shd w:val="clear" w:color="auto" w:fill="FFFFFF" w:themeFill="background1"/>
            <w:tcMar>
              <w:top w:w="29" w:type="dxa"/>
              <w:left w:w="115" w:type="dxa"/>
              <w:bottom w:w="29" w:type="dxa"/>
              <w:right w:w="115" w:type="dxa"/>
            </w:tcMar>
            <w:vAlign w:val="center"/>
          </w:tcPr>
          <w:p w:rsidR="000E47AC" w:rsidRPr="00D031D6" w:rsidRDefault="00451839" w:rsidP="000E47AC">
            <w:pPr>
              <w:jc w:val="center"/>
              <w:rPr>
                <w:color w:val="000000"/>
                <w:szCs w:val="22"/>
              </w:rPr>
            </w:pPr>
            <w:r>
              <w:rPr>
                <w:color w:val="000000"/>
                <w:szCs w:val="22"/>
              </w:rPr>
              <w:t>n.d</w:t>
            </w:r>
            <w:r w:rsidR="007E639B">
              <w:rPr>
                <w:color w:val="000000"/>
                <w:szCs w:val="22"/>
              </w:rPr>
              <w:t>.</w:t>
            </w:r>
          </w:p>
        </w:tc>
        <w:tc>
          <w:tcPr>
            <w:tcW w:w="1062" w:type="dxa"/>
            <w:shd w:val="clear" w:color="auto" w:fill="FFFFFF" w:themeFill="background1"/>
            <w:tcMar>
              <w:top w:w="29" w:type="dxa"/>
              <w:left w:w="115" w:type="dxa"/>
              <w:bottom w:w="29" w:type="dxa"/>
              <w:right w:w="115" w:type="dxa"/>
            </w:tcMar>
            <w:vAlign w:val="center"/>
          </w:tcPr>
          <w:p w:rsidR="000E47AC" w:rsidRPr="00D031D6" w:rsidRDefault="000E47AC" w:rsidP="000E47AC">
            <w:pPr>
              <w:jc w:val="center"/>
              <w:rPr>
                <w:color w:val="000000"/>
                <w:szCs w:val="22"/>
              </w:rPr>
            </w:pPr>
            <w:r>
              <w:rPr>
                <w:color w:val="000000"/>
                <w:szCs w:val="22"/>
              </w:rPr>
              <w:t>0</w:t>
            </w:r>
          </w:p>
        </w:tc>
        <w:tc>
          <w:tcPr>
            <w:tcW w:w="1062" w:type="dxa"/>
            <w:shd w:val="clear" w:color="auto" w:fill="FFFFFF" w:themeFill="background1"/>
            <w:tcMar>
              <w:top w:w="29" w:type="dxa"/>
              <w:left w:w="115" w:type="dxa"/>
              <w:bottom w:w="29" w:type="dxa"/>
              <w:right w:w="115" w:type="dxa"/>
            </w:tcMar>
            <w:vAlign w:val="center"/>
          </w:tcPr>
          <w:p w:rsidR="000E47AC" w:rsidRPr="00D031D6" w:rsidRDefault="00451839" w:rsidP="000E47AC">
            <w:pPr>
              <w:jc w:val="center"/>
              <w:rPr>
                <w:color w:val="000000"/>
                <w:szCs w:val="22"/>
              </w:rPr>
            </w:pPr>
            <w:r>
              <w:rPr>
                <w:color w:val="000000"/>
                <w:szCs w:val="22"/>
              </w:rPr>
              <w:t>n.d</w:t>
            </w:r>
            <w:r w:rsidR="007E639B">
              <w:rPr>
                <w:color w:val="000000"/>
                <w:szCs w:val="22"/>
              </w:rPr>
              <w:t>.</w:t>
            </w:r>
          </w:p>
        </w:tc>
        <w:tc>
          <w:tcPr>
            <w:tcW w:w="1062" w:type="dxa"/>
            <w:shd w:val="clear" w:color="auto" w:fill="FFFFFF" w:themeFill="background1"/>
            <w:tcMar>
              <w:top w:w="29" w:type="dxa"/>
              <w:left w:w="115" w:type="dxa"/>
              <w:bottom w:w="29" w:type="dxa"/>
              <w:right w:w="115" w:type="dxa"/>
            </w:tcMar>
            <w:vAlign w:val="center"/>
          </w:tcPr>
          <w:p w:rsidR="000E47AC" w:rsidRPr="00D031D6" w:rsidRDefault="00451839" w:rsidP="000E47AC">
            <w:pPr>
              <w:jc w:val="center"/>
              <w:rPr>
                <w:color w:val="000000"/>
                <w:szCs w:val="22"/>
              </w:rPr>
            </w:pPr>
            <w:r>
              <w:rPr>
                <w:color w:val="000000"/>
                <w:szCs w:val="22"/>
              </w:rPr>
              <w:t>n.d</w:t>
            </w:r>
            <w:r w:rsidR="007E639B">
              <w:rPr>
                <w:color w:val="000000"/>
                <w:szCs w:val="22"/>
              </w:rPr>
              <w:t>.</w:t>
            </w:r>
          </w:p>
        </w:tc>
      </w:tr>
      <w:tr w:rsidR="000E47AC" w:rsidRPr="00D031D6" w:rsidTr="005629B4">
        <w:trPr>
          <w:trHeight w:val="300"/>
          <w:jc w:val="center"/>
        </w:trPr>
        <w:tc>
          <w:tcPr>
            <w:tcW w:w="1731" w:type="dxa"/>
            <w:shd w:val="clear" w:color="auto" w:fill="D9D9D9" w:themeFill="background1" w:themeFillShade="D9"/>
            <w:noWrap/>
            <w:tcMar>
              <w:top w:w="29" w:type="dxa"/>
              <w:left w:w="115" w:type="dxa"/>
              <w:bottom w:w="29" w:type="dxa"/>
              <w:right w:w="115" w:type="dxa"/>
            </w:tcMar>
          </w:tcPr>
          <w:p w:rsidR="000E47AC" w:rsidRPr="007C0ACC" w:rsidRDefault="000E47AC" w:rsidP="000E47AC">
            <w:r w:rsidRPr="007C0ACC">
              <w:rPr>
                <w:szCs w:val="22"/>
              </w:rPr>
              <w:t>Marlborough</w:t>
            </w:r>
          </w:p>
        </w:tc>
        <w:tc>
          <w:tcPr>
            <w:tcW w:w="1062" w:type="dxa"/>
            <w:shd w:val="clear" w:color="auto" w:fill="D9D9D9" w:themeFill="background1" w:themeFillShade="D9"/>
            <w:noWrap/>
            <w:tcMar>
              <w:top w:w="29" w:type="dxa"/>
              <w:left w:w="115" w:type="dxa"/>
              <w:bottom w:w="29" w:type="dxa"/>
              <w:right w:w="115" w:type="dxa"/>
            </w:tcMar>
            <w:vAlign w:val="center"/>
          </w:tcPr>
          <w:p w:rsidR="000E47AC" w:rsidRPr="00D031D6" w:rsidRDefault="000E47AC" w:rsidP="000E47AC">
            <w:pPr>
              <w:jc w:val="center"/>
              <w:rPr>
                <w:color w:val="000000"/>
                <w:szCs w:val="22"/>
              </w:rPr>
            </w:pPr>
            <w:r w:rsidRPr="00D031D6">
              <w:rPr>
                <w:color w:val="000000"/>
                <w:szCs w:val="22"/>
              </w:rPr>
              <w:t>177</w:t>
            </w:r>
          </w:p>
        </w:tc>
        <w:tc>
          <w:tcPr>
            <w:tcW w:w="1062" w:type="dxa"/>
            <w:shd w:val="clear" w:color="auto" w:fill="D9D9D9" w:themeFill="background1" w:themeFillShade="D9"/>
            <w:noWrap/>
            <w:tcMar>
              <w:top w:w="29" w:type="dxa"/>
              <w:left w:w="115" w:type="dxa"/>
              <w:bottom w:w="29" w:type="dxa"/>
              <w:right w:w="115" w:type="dxa"/>
            </w:tcMar>
            <w:vAlign w:val="center"/>
          </w:tcPr>
          <w:p w:rsidR="000E47AC" w:rsidRPr="00D031D6" w:rsidRDefault="000E47AC" w:rsidP="000E47AC">
            <w:pPr>
              <w:jc w:val="center"/>
              <w:rPr>
                <w:color w:val="000000"/>
                <w:szCs w:val="22"/>
              </w:rPr>
            </w:pPr>
            <w:r w:rsidRPr="00D031D6">
              <w:rPr>
                <w:color w:val="000000"/>
                <w:szCs w:val="22"/>
              </w:rPr>
              <w:t>374</w:t>
            </w:r>
          </w:p>
        </w:tc>
        <w:tc>
          <w:tcPr>
            <w:tcW w:w="1062" w:type="dxa"/>
            <w:shd w:val="clear" w:color="auto" w:fill="D9D9D9" w:themeFill="background1" w:themeFillShade="D9"/>
            <w:tcMar>
              <w:top w:w="29" w:type="dxa"/>
              <w:left w:w="115" w:type="dxa"/>
              <w:bottom w:w="29" w:type="dxa"/>
              <w:right w:w="115" w:type="dxa"/>
            </w:tcMar>
            <w:vAlign w:val="center"/>
          </w:tcPr>
          <w:p w:rsidR="000E47AC" w:rsidRPr="00D031D6" w:rsidRDefault="000E47AC" w:rsidP="000E47AC">
            <w:pPr>
              <w:jc w:val="center"/>
              <w:rPr>
                <w:color w:val="000000"/>
                <w:szCs w:val="22"/>
              </w:rPr>
            </w:pPr>
            <w:r w:rsidRPr="00D031D6">
              <w:rPr>
                <w:color w:val="000000"/>
                <w:szCs w:val="22"/>
              </w:rPr>
              <w:t>442</w:t>
            </w:r>
          </w:p>
        </w:tc>
        <w:tc>
          <w:tcPr>
            <w:tcW w:w="1062" w:type="dxa"/>
            <w:shd w:val="clear" w:color="auto" w:fill="D9D9D9" w:themeFill="background1" w:themeFillShade="D9"/>
            <w:tcMar>
              <w:top w:w="29" w:type="dxa"/>
              <w:left w:w="115" w:type="dxa"/>
              <w:bottom w:w="29" w:type="dxa"/>
              <w:right w:w="115" w:type="dxa"/>
            </w:tcMar>
            <w:vAlign w:val="center"/>
          </w:tcPr>
          <w:p w:rsidR="000E47AC" w:rsidRPr="00D031D6" w:rsidRDefault="000E47AC" w:rsidP="000E47AC">
            <w:pPr>
              <w:jc w:val="center"/>
              <w:rPr>
                <w:color w:val="000000"/>
                <w:szCs w:val="22"/>
              </w:rPr>
            </w:pPr>
            <w:r w:rsidRPr="00D031D6">
              <w:rPr>
                <w:color w:val="000000"/>
                <w:szCs w:val="22"/>
              </w:rPr>
              <w:t>2,706</w:t>
            </w:r>
          </w:p>
        </w:tc>
        <w:tc>
          <w:tcPr>
            <w:tcW w:w="1062" w:type="dxa"/>
            <w:shd w:val="clear" w:color="auto" w:fill="D9D9D9" w:themeFill="background1" w:themeFillShade="D9"/>
            <w:tcMar>
              <w:top w:w="29" w:type="dxa"/>
              <w:left w:w="115" w:type="dxa"/>
              <w:bottom w:w="29" w:type="dxa"/>
              <w:right w:w="115" w:type="dxa"/>
            </w:tcMar>
            <w:vAlign w:val="center"/>
          </w:tcPr>
          <w:p w:rsidR="000E47AC" w:rsidRPr="00D031D6" w:rsidRDefault="000E47AC" w:rsidP="000E47AC">
            <w:pPr>
              <w:jc w:val="center"/>
              <w:rPr>
                <w:color w:val="000000"/>
                <w:szCs w:val="22"/>
              </w:rPr>
            </w:pPr>
            <w:r w:rsidRPr="00D031D6">
              <w:rPr>
                <w:color w:val="000000"/>
                <w:szCs w:val="22"/>
              </w:rPr>
              <w:t>2,780</w:t>
            </w:r>
          </w:p>
        </w:tc>
        <w:tc>
          <w:tcPr>
            <w:tcW w:w="1062" w:type="dxa"/>
            <w:shd w:val="clear" w:color="auto" w:fill="D9D9D9" w:themeFill="background1" w:themeFillShade="D9"/>
            <w:tcMar>
              <w:top w:w="29" w:type="dxa"/>
              <w:left w:w="115" w:type="dxa"/>
              <w:bottom w:w="29" w:type="dxa"/>
              <w:right w:w="115" w:type="dxa"/>
            </w:tcMar>
            <w:vAlign w:val="center"/>
          </w:tcPr>
          <w:p w:rsidR="000E47AC" w:rsidRPr="00D031D6" w:rsidRDefault="000E47AC" w:rsidP="000E47AC">
            <w:pPr>
              <w:jc w:val="center"/>
              <w:rPr>
                <w:color w:val="000000"/>
                <w:szCs w:val="22"/>
              </w:rPr>
            </w:pPr>
            <w:r w:rsidRPr="00D031D6">
              <w:rPr>
                <w:color w:val="000000"/>
                <w:szCs w:val="22"/>
              </w:rPr>
              <w:t>2,708</w:t>
            </w:r>
          </w:p>
        </w:tc>
      </w:tr>
      <w:tr w:rsidR="000E47AC" w:rsidRPr="00D031D6" w:rsidTr="005629B4">
        <w:trPr>
          <w:trHeight w:val="300"/>
          <w:jc w:val="center"/>
        </w:trPr>
        <w:tc>
          <w:tcPr>
            <w:tcW w:w="1731" w:type="dxa"/>
            <w:shd w:val="clear" w:color="auto" w:fill="FFFFFF" w:themeFill="background1"/>
            <w:noWrap/>
            <w:tcMar>
              <w:top w:w="29" w:type="dxa"/>
              <w:left w:w="115" w:type="dxa"/>
              <w:bottom w:w="29" w:type="dxa"/>
              <w:right w:w="115" w:type="dxa"/>
            </w:tcMar>
          </w:tcPr>
          <w:p w:rsidR="000E47AC" w:rsidRPr="007C0ACC" w:rsidRDefault="000E47AC" w:rsidP="000E47AC">
            <w:r w:rsidRPr="007C0ACC">
              <w:rPr>
                <w:szCs w:val="22"/>
              </w:rPr>
              <w:t>MAVA</w:t>
            </w:r>
          </w:p>
        </w:tc>
        <w:tc>
          <w:tcPr>
            <w:tcW w:w="1062" w:type="dxa"/>
            <w:shd w:val="clear" w:color="auto" w:fill="FFFFFF" w:themeFill="background1"/>
            <w:noWrap/>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20</w:t>
            </w:r>
          </w:p>
        </w:tc>
        <w:tc>
          <w:tcPr>
            <w:tcW w:w="1062" w:type="dxa"/>
            <w:shd w:val="clear" w:color="auto" w:fill="FFFFFF" w:themeFill="background1"/>
            <w:noWrap/>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49</w:t>
            </w:r>
          </w:p>
        </w:tc>
        <w:tc>
          <w:tcPr>
            <w:tcW w:w="1062" w:type="dxa"/>
            <w:shd w:val="clear" w:color="auto" w:fill="FFFFFF" w:themeFill="background1"/>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46</w:t>
            </w:r>
          </w:p>
        </w:tc>
        <w:tc>
          <w:tcPr>
            <w:tcW w:w="1062" w:type="dxa"/>
            <w:shd w:val="clear" w:color="auto" w:fill="FFFFFF" w:themeFill="background1"/>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9,833</w:t>
            </w:r>
          </w:p>
        </w:tc>
        <w:tc>
          <w:tcPr>
            <w:tcW w:w="1062" w:type="dxa"/>
            <w:shd w:val="clear" w:color="auto" w:fill="FFFFFF" w:themeFill="background1"/>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9,889</w:t>
            </w:r>
          </w:p>
        </w:tc>
        <w:tc>
          <w:tcPr>
            <w:tcW w:w="1062" w:type="dxa"/>
            <w:shd w:val="clear" w:color="auto" w:fill="FFFFFF" w:themeFill="background1"/>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10,276</w:t>
            </w:r>
          </w:p>
        </w:tc>
      </w:tr>
      <w:tr w:rsidR="000E47AC" w:rsidRPr="00D031D6" w:rsidTr="005629B4">
        <w:trPr>
          <w:trHeight w:val="300"/>
          <w:jc w:val="center"/>
        </w:trPr>
        <w:tc>
          <w:tcPr>
            <w:tcW w:w="1731" w:type="dxa"/>
            <w:shd w:val="clear" w:color="auto" w:fill="D9D9D9" w:themeFill="background1" w:themeFillShade="D9"/>
            <w:noWrap/>
            <w:tcMar>
              <w:top w:w="29" w:type="dxa"/>
              <w:left w:w="115" w:type="dxa"/>
              <w:bottom w:w="29" w:type="dxa"/>
              <w:right w:w="115" w:type="dxa"/>
            </w:tcMar>
            <w:hideMark/>
          </w:tcPr>
          <w:p w:rsidR="000E47AC" w:rsidRPr="007C0ACC" w:rsidRDefault="000E47AC" w:rsidP="000E47AC">
            <w:r w:rsidRPr="007C0ACC">
              <w:rPr>
                <w:szCs w:val="22"/>
              </w:rPr>
              <w:t>Quaboag</w:t>
            </w:r>
          </w:p>
        </w:tc>
        <w:tc>
          <w:tcPr>
            <w:tcW w:w="1062" w:type="dxa"/>
            <w:shd w:val="clear" w:color="auto" w:fill="D9D9D9" w:themeFill="background1" w:themeFillShade="D9"/>
            <w:noWrap/>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11</w:t>
            </w:r>
          </w:p>
        </w:tc>
        <w:tc>
          <w:tcPr>
            <w:tcW w:w="1062" w:type="dxa"/>
            <w:shd w:val="clear" w:color="auto" w:fill="D9D9D9" w:themeFill="background1" w:themeFillShade="D9"/>
            <w:noWrap/>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38</w:t>
            </w:r>
          </w:p>
        </w:tc>
        <w:tc>
          <w:tcPr>
            <w:tcW w:w="1062" w:type="dxa"/>
            <w:shd w:val="clear" w:color="auto" w:fill="D9D9D9" w:themeFill="background1" w:themeFillShade="D9"/>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49</w:t>
            </w:r>
          </w:p>
        </w:tc>
        <w:tc>
          <w:tcPr>
            <w:tcW w:w="1062" w:type="dxa"/>
            <w:shd w:val="clear" w:color="auto" w:fill="D9D9D9" w:themeFill="background1" w:themeFillShade="D9"/>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561</w:t>
            </w:r>
          </w:p>
        </w:tc>
        <w:tc>
          <w:tcPr>
            <w:tcW w:w="1062" w:type="dxa"/>
            <w:shd w:val="clear" w:color="auto" w:fill="D9D9D9" w:themeFill="background1" w:themeFillShade="D9"/>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571</w:t>
            </w:r>
          </w:p>
        </w:tc>
        <w:tc>
          <w:tcPr>
            <w:tcW w:w="1062" w:type="dxa"/>
            <w:shd w:val="clear" w:color="auto" w:fill="D9D9D9" w:themeFill="background1" w:themeFillShade="D9"/>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639</w:t>
            </w:r>
          </w:p>
        </w:tc>
      </w:tr>
      <w:tr w:rsidR="000E47AC" w:rsidRPr="00D031D6" w:rsidTr="005629B4">
        <w:trPr>
          <w:trHeight w:val="300"/>
          <w:jc w:val="center"/>
        </w:trPr>
        <w:tc>
          <w:tcPr>
            <w:tcW w:w="1731" w:type="dxa"/>
            <w:shd w:val="clear" w:color="auto" w:fill="FFFFFF" w:themeFill="background1"/>
            <w:noWrap/>
            <w:tcMar>
              <w:top w:w="29" w:type="dxa"/>
              <w:left w:w="115" w:type="dxa"/>
              <w:bottom w:w="29" w:type="dxa"/>
              <w:right w:w="115" w:type="dxa"/>
            </w:tcMar>
          </w:tcPr>
          <w:p w:rsidR="000E47AC" w:rsidRPr="007C0ACC" w:rsidRDefault="000E47AC" w:rsidP="000E47AC">
            <w:r w:rsidRPr="007C0ACC">
              <w:rPr>
                <w:szCs w:val="22"/>
              </w:rPr>
              <w:t>Randolph</w:t>
            </w:r>
          </w:p>
        </w:tc>
        <w:tc>
          <w:tcPr>
            <w:tcW w:w="1062" w:type="dxa"/>
            <w:shd w:val="clear" w:color="auto" w:fill="FFFFFF" w:themeFill="background1"/>
            <w:noWrap/>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0</w:t>
            </w:r>
          </w:p>
        </w:tc>
        <w:tc>
          <w:tcPr>
            <w:tcW w:w="1062" w:type="dxa"/>
            <w:shd w:val="clear" w:color="auto" w:fill="FFFFFF" w:themeFill="background1"/>
            <w:noWrap/>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26</w:t>
            </w:r>
          </w:p>
        </w:tc>
        <w:tc>
          <w:tcPr>
            <w:tcW w:w="1062" w:type="dxa"/>
            <w:shd w:val="clear" w:color="auto" w:fill="FFFFFF" w:themeFill="background1"/>
            <w:tcMar>
              <w:top w:w="29" w:type="dxa"/>
              <w:left w:w="115" w:type="dxa"/>
              <w:bottom w:w="29" w:type="dxa"/>
              <w:right w:w="115" w:type="dxa"/>
            </w:tcMar>
            <w:vAlign w:val="center"/>
          </w:tcPr>
          <w:p w:rsidR="000E47AC" w:rsidRPr="007A6805" w:rsidRDefault="00451839" w:rsidP="000E47AC">
            <w:pPr>
              <w:jc w:val="center"/>
              <w:rPr>
                <w:color w:val="000000"/>
                <w:szCs w:val="22"/>
              </w:rPr>
            </w:pPr>
            <w:r>
              <w:rPr>
                <w:color w:val="000000"/>
                <w:szCs w:val="22"/>
              </w:rPr>
              <w:t>n.d</w:t>
            </w:r>
            <w:r w:rsidR="007E639B">
              <w:rPr>
                <w:color w:val="000000"/>
                <w:szCs w:val="22"/>
              </w:rPr>
              <w:t>.</w:t>
            </w:r>
          </w:p>
        </w:tc>
        <w:tc>
          <w:tcPr>
            <w:tcW w:w="1062" w:type="dxa"/>
            <w:shd w:val="clear" w:color="auto" w:fill="FFFFFF" w:themeFill="background1"/>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773</w:t>
            </w:r>
          </w:p>
        </w:tc>
        <w:tc>
          <w:tcPr>
            <w:tcW w:w="1062" w:type="dxa"/>
            <w:shd w:val="clear" w:color="auto" w:fill="FFFFFF" w:themeFill="background1"/>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834</w:t>
            </w:r>
          </w:p>
        </w:tc>
        <w:tc>
          <w:tcPr>
            <w:tcW w:w="1062" w:type="dxa"/>
            <w:shd w:val="clear" w:color="auto" w:fill="FFFFFF" w:themeFill="background1"/>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808</w:t>
            </w:r>
          </w:p>
        </w:tc>
      </w:tr>
      <w:tr w:rsidR="000E47AC" w:rsidRPr="00D031D6" w:rsidTr="005629B4">
        <w:trPr>
          <w:trHeight w:val="300"/>
          <w:jc w:val="center"/>
        </w:trPr>
        <w:tc>
          <w:tcPr>
            <w:tcW w:w="1731" w:type="dxa"/>
            <w:shd w:val="clear" w:color="auto" w:fill="D9D9D9" w:themeFill="background1" w:themeFillShade="D9"/>
            <w:noWrap/>
            <w:tcMar>
              <w:top w:w="29" w:type="dxa"/>
              <w:left w:w="115" w:type="dxa"/>
              <w:bottom w:w="29" w:type="dxa"/>
              <w:right w:w="115" w:type="dxa"/>
            </w:tcMar>
            <w:hideMark/>
          </w:tcPr>
          <w:p w:rsidR="000E47AC" w:rsidRPr="007C0ACC" w:rsidRDefault="000E47AC" w:rsidP="000E47AC">
            <w:r w:rsidRPr="007C0ACC">
              <w:rPr>
                <w:szCs w:val="22"/>
              </w:rPr>
              <w:t>Worcester</w:t>
            </w:r>
          </w:p>
        </w:tc>
        <w:tc>
          <w:tcPr>
            <w:tcW w:w="1062" w:type="dxa"/>
            <w:shd w:val="clear" w:color="auto" w:fill="D9D9D9" w:themeFill="background1" w:themeFillShade="D9"/>
            <w:noWrap/>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23</w:t>
            </w:r>
          </w:p>
        </w:tc>
        <w:tc>
          <w:tcPr>
            <w:tcW w:w="1062" w:type="dxa"/>
            <w:shd w:val="clear" w:color="auto" w:fill="D9D9D9" w:themeFill="background1" w:themeFillShade="D9"/>
            <w:noWrap/>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70</w:t>
            </w:r>
          </w:p>
        </w:tc>
        <w:tc>
          <w:tcPr>
            <w:tcW w:w="1062" w:type="dxa"/>
            <w:shd w:val="clear" w:color="auto" w:fill="D9D9D9" w:themeFill="background1" w:themeFillShade="D9"/>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60</w:t>
            </w:r>
          </w:p>
        </w:tc>
        <w:tc>
          <w:tcPr>
            <w:tcW w:w="1062" w:type="dxa"/>
            <w:shd w:val="clear" w:color="auto" w:fill="D9D9D9" w:themeFill="background1" w:themeFillShade="D9"/>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1,265</w:t>
            </w:r>
          </w:p>
        </w:tc>
        <w:tc>
          <w:tcPr>
            <w:tcW w:w="1062" w:type="dxa"/>
            <w:shd w:val="clear" w:color="auto" w:fill="D9D9D9" w:themeFill="background1" w:themeFillShade="D9"/>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1,378</w:t>
            </w:r>
          </w:p>
        </w:tc>
        <w:tc>
          <w:tcPr>
            <w:tcW w:w="1062" w:type="dxa"/>
            <w:shd w:val="clear" w:color="auto" w:fill="D9D9D9" w:themeFill="background1" w:themeFillShade="D9"/>
            <w:tcMar>
              <w:top w:w="29" w:type="dxa"/>
              <w:left w:w="115" w:type="dxa"/>
              <w:bottom w:w="29" w:type="dxa"/>
              <w:right w:w="115" w:type="dxa"/>
            </w:tcMar>
            <w:vAlign w:val="center"/>
          </w:tcPr>
          <w:p w:rsidR="000E47AC" w:rsidRPr="007A6805" w:rsidRDefault="000E47AC" w:rsidP="000E47AC">
            <w:pPr>
              <w:jc w:val="center"/>
              <w:rPr>
                <w:color w:val="000000"/>
                <w:szCs w:val="22"/>
              </w:rPr>
            </w:pPr>
            <w:r w:rsidRPr="007A6805">
              <w:rPr>
                <w:color w:val="000000"/>
                <w:szCs w:val="22"/>
              </w:rPr>
              <w:t>1,409</w:t>
            </w:r>
          </w:p>
        </w:tc>
      </w:tr>
      <w:tr w:rsidR="000E47AC" w:rsidRPr="00D031D6" w:rsidTr="005629B4">
        <w:trPr>
          <w:trHeight w:val="300"/>
          <w:jc w:val="center"/>
        </w:trPr>
        <w:tc>
          <w:tcPr>
            <w:tcW w:w="1731" w:type="dxa"/>
            <w:tcBorders>
              <w:bottom w:val="single" w:sz="4" w:space="0" w:color="auto"/>
            </w:tcBorders>
            <w:shd w:val="clear" w:color="auto" w:fill="FFFFFF" w:themeFill="background1"/>
            <w:noWrap/>
            <w:tcMar>
              <w:top w:w="29" w:type="dxa"/>
              <w:left w:w="115" w:type="dxa"/>
              <w:bottom w:w="29" w:type="dxa"/>
              <w:right w:w="115" w:type="dxa"/>
            </w:tcMar>
            <w:vAlign w:val="center"/>
            <w:hideMark/>
          </w:tcPr>
          <w:p w:rsidR="000E47AC" w:rsidRPr="006F309B" w:rsidRDefault="000E47AC" w:rsidP="000E47AC">
            <w:pPr>
              <w:rPr>
                <w:szCs w:val="22"/>
              </w:rPr>
            </w:pPr>
            <w:r>
              <w:rPr>
                <w:szCs w:val="22"/>
              </w:rPr>
              <w:t>Total</w:t>
            </w:r>
          </w:p>
        </w:tc>
        <w:tc>
          <w:tcPr>
            <w:tcW w:w="1062" w:type="dxa"/>
            <w:tcBorders>
              <w:bottom w:val="single" w:sz="4" w:space="0" w:color="auto"/>
            </w:tcBorders>
            <w:shd w:val="clear" w:color="auto" w:fill="FFFFFF" w:themeFill="background1"/>
            <w:noWrap/>
            <w:tcMar>
              <w:top w:w="29" w:type="dxa"/>
              <w:left w:w="115" w:type="dxa"/>
              <w:bottom w:w="29" w:type="dxa"/>
              <w:right w:w="115" w:type="dxa"/>
            </w:tcMar>
            <w:vAlign w:val="center"/>
          </w:tcPr>
          <w:p w:rsidR="000E47AC" w:rsidRPr="007A6805" w:rsidRDefault="000E47AC" w:rsidP="000E47AC">
            <w:pPr>
              <w:jc w:val="center"/>
              <w:rPr>
                <w:color w:val="000000"/>
                <w:szCs w:val="22"/>
              </w:rPr>
            </w:pPr>
            <w:r>
              <w:rPr>
                <w:color w:val="000000"/>
                <w:szCs w:val="22"/>
              </w:rPr>
              <w:t>231</w:t>
            </w:r>
          </w:p>
        </w:tc>
        <w:tc>
          <w:tcPr>
            <w:tcW w:w="1062" w:type="dxa"/>
            <w:tcBorders>
              <w:bottom w:val="single" w:sz="4" w:space="0" w:color="auto"/>
            </w:tcBorders>
            <w:shd w:val="clear" w:color="auto" w:fill="FFFFFF" w:themeFill="background1"/>
            <w:noWrap/>
            <w:tcMar>
              <w:top w:w="29" w:type="dxa"/>
              <w:left w:w="115" w:type="dxa"/>
              <w:bottom w:w="29" w:type="dxa"/>
              <w:right w:w="115" w:type="dxa"/>
            </w:tcMar>
            <w:vAlign w:val="center"/>
          </w:tcPr>
          <w:p w:rsidR="000E47AC" w:rsidRPr="007A6805" w:rsidRDefault="000E47AC" w:rsidP="000E47AC">
            <w:pPr>
              <w:jc w:val="center"/>
              <w:rPr>
                <w:color w:val="000000"/>
                <w:szCs w:val="22"/>
              </w:rPr>
            </w:pPr>
            <w:r>
              <w:rPr>
                <w:color w:val="000000"/>
                <w:szCs w:val="22"/>
              </w:rPr>
              <w:t>557</w:t>
            </w:r>
          </w:p>
        </w:tc>
        <w:tc>
          <w:tcPr>
            <w:tcW w:w="1062" w:type="dxa"/>
            <w:tcBorders>
              <w:bottom w:val="single" w:sz="4" w:space="0" w:color="auto"/>
            </w:tcBorders>
            <w:shd w:val="clear" w:color="auto" w:fill="FFFFFF" w:themeFill="background1"/>
            <w:tcMar>
              <w:top w:w="29" w:type="dxa"/>
              <w:left w:w="115" w:type="dxa"/>
              <w:bottom w:w="29" w:type="dxa"/>
              <w:right w:w="115" w:type="dxa"/>
            </w:tcMar>
            <w:vAlign w:val="center"/>
          </w:tcPr>
          <w:p w:rsidR="000E47AC" w:rsidRPr="007A6805" w:rsidRDefault="000E47AC" w:rsidP="000E47AC">
            <w:pPr>
              <w:jc w:val="center"/>
              <w:rPr>
                <w:color w:val="000000"/>
                <w:szCs w:val="22"/>
              </w:rPr>
            </w:pPr>
            <w:r>
              <w:rPr>
                <w:color w:val="000000"/>
                <w:szCs w:val="22"/>
              </w:rPr>
              <w:t>597</w:t>
            </w:r>
          </w:p>
        </w:tc>
        <w:tc>
          <w:tcPr>
            <w:tcW w:w="1062" w:type="dxa"/>
            <w:tcBorders>
              <w:bottom w:val="single" w:sz="4" w:space="0" w:color="auto"/>
            </w:tcBorders>
            <w:shd w:val="clear" w:color="auto" w:fill="FFFFFF" w:themeFill="background1"/>
            <w:tcMar>
              <w:top w:w="29" w:type="dxa"/>
              <w:left w:w="115" w:type="dxa"/>
              <w:bottom w:w="29" w:type="dxa"/>
              <w:right w:w="115" w:type="dxa"/>
            </w:tcMar>
            <w:vAlign w:val="center"/>
          </w:tcPr>
          <w:p w:rsidR="000E47AC" w:rsidRPr="007A6805" w:rsidRDefault="000E47AC" w:rsidP="000E47AC">
            <w:pPr>
              <w:jc w:val="center"/>
              <w:rPr>
                <w:color w:val="000000"/>
                <w:szCs w:val="22"/>
              </w:rPr>
            </w:pPr>
            <w:r>
              <w:rPr>
                <w:color w:val="000000"/>
                <w:szCs w:val="22"/>
              </w:rPr>
              <w:t>15,138</w:t>
            </w:r>
          </w:p>
        </w:tc>
        <w:tc>
          <w:tcPr>
            <w:tcW w:w="1062" w:type="dxa"/>
            <w:tcBorders>
              <w:bottom w:val="single" w:sz="4" w:space="0" w:color="auto"/>
            </w:tcBorders>
            <w:shd w:val="clear" w:color="auto" w:fill="FFFFFF" w:themeFill="background1"/>
            <w:tcMar>
              <w:top w:w="29" w:type="dxa"/>
              <w:left w:w="115" w:type="dxa"/>
              <w:bottom w:w="29" w:type="dxa"/>
              <w:right w:w="115" w:type="dxa"/>
            </w:tcMar>
            <w:vAlign w:val="center"/>
          </w:tcPr>
          <w:p w:rsidR="000E47AC" w:rsidRPr="007A6805" w:rsidRDefault="000E47AC" w:rsidP="000E47AC">
            <w:pPr>
              <w:jc w:val="center"/>
              <w:rPr>
                <w:color w:val="000000"/>
                <w:szCs w:val="22"/>
              </w:rPr>
            </w:pPr>
            <w:r>
              <w:rPr>
                <w:color w:val="000000"/>
                <w:szCs w:val="22"/>
              </w:rPr>
              <w:t>15,452</w:t>
            </w:r>
          </w:p>
        </w:tc>
        <w:tc>
          <w:tcPr>
            <w:tcW w:w="1062" w:type="dxa"/>
            <w:tcBorders>
              <w:bottom w:val="single" w:sz="4" w:space="0" w:color="auto"/>
            </w:tcBorders>
            <w:shd w:val="clear" w:color="auto" w:fill="FFFFFF" w:themeFill="background1"/>
            <w:tcMar>
              <w:top w:w="29" w:type="dxa"/>
              <w:left w:w="115" w:type="dxa"/>
              <w:bottom w:w="29" w:type="dxa"/>
              <w:right w:w="115" w:type="dxa"/>
            </w:tcMar>
            <w:vAlign w:val="center"/>
          </w:tcPr>
          <w:p w:rsidR="000E47AC" w:rsidRPr="007A6805" w:rsidRDefault="000E47AC" w:rsidP="000E47AC">
            <w:pPr>
              <w:jc w:val="center"/>
              <w:rPr>
                <w:color w:val="000000"/>
                <w:szCs w:val="22"/>
              </w:rPr>
            </w:pPr>
            <w:r>
              <w:rPr>
                <w:color w:val="000000"/>
                <w:szCs w:val="22"/>
              </w:rPr>
              <w:t>15,840</w:t>
            </w:r>
          </w:p>
        </w:tc>
      </w:tr>
      <w:tr w:rsidR="000E47AC" w:rsidRPr="00D031D6" w:rsidTr="00887932">
        <w:trPr>
          <w:trHeight w:val="300"/>
          <w:jc w:val="center"/>
        </w:trPr>
        <w:tc>
          <w:tcPr>
            <w:tcW w:w="8103" w:type="dxa"/>
            <w:gridSpan w:val="7"/>
            <w:tcBorders>
              <w:left w:val="nil"/>
              <w:bottom w:val="nil"/>
              <w:right w:val="nil"/>
            </w:tcBorders>
            <w:shd w:val="clear" w:color="auto" w:fill="auto"/>
            <w:noWrap/>
            <w:tcMar>
              <w:top w:w="29" w:type="dxa"/>
              <w:left w:w="115" w:type="dxa"/>
              <w:bottom w:w="29" w:type="dxa"/>
              <w:right w:w="115" w:type="dxa"/>
            </w:tcMar>
            <w:vAlign w:val="center"/>
          </w:tcPr>
          <w:p w:rsidR="000E47AC" w:rsidRDefault="000E47AC" w:rsidP="000E47AC">
            <w:pPr>
              <w:rPr>
                <w:color w:val="000000"/>
                <w:szCs w:val="22"/>
              </w:rPr>
            </w:pPr>
            <w:r w:rsidRPr="007A6805">
              <w:rPr>
                <w:i/>
                <w:color w:val="000000"/>
                <w:szCs w:val="22"/>
              </w:rPr>
              <w:t>Note</w:t>
            </w:r>
            <w:r w:rsidRPr="007A6805">
              <w:rPr>
                <w:color w:val="000000"/>
                <w:szCs w:val="22"/>
              </w:rPr>
              <w:t xml:space="preserve">: UMDI did not receive data from </w:t>
            </w:r>
            <w:r>
              <w:rPr>
                <w:color w:val="000000"/>
                <w:szCs w:val="22"/>
              </w:rPr>
              <w:t xml:space="preserve">Dearborn in school years 2013 or 2014, or from </w:t>
            </w:r>
            <w:r w:rsidRPr="007A6805">
              <w:rPr>
                <w:color w:val="000000"/>
                <w:szCs w:val="22"/>
              </w:rPr>
              <w:t xml:space="preserve">Randolph in </w:t>
            </w:r>
            <w:r>
              <w:rPr>
                <w:color w:val="000000"/>
                <w:szCs w:val="22"/>
              </w:rPr>
              <w:t xml:space="preserve">school year </w:t>
            </w:r>
            <w:r w:rsidR="00451839">
              <w:rPr>
                <w:color w:val="000000"/>
                <w:szCs w:val="22"/>
              </w:rPr>
              <w:t>2014. “n.d</w:t>
            </w:r>
            <w:r w:rsidR="007E639B">
              <w:rPr>
                <w:color w:val="000000"/>
                <w:szCs w:val="22"/>
              </w:rPr>
              <w:t>.</w:t>
            </w:r>
            <w:r w:rsidRPr="007A6805">
              <w:rPr>
                <w:color w:val="000000"/>
                <w:szCs w:val="22"/>
              </w:rPr>
              <w:t>” stand</w:t>
            </w:r>
            <w:r>
              <w:rPr>
                <w:color w:val="000000"/>
                <w:szCs w:val="22"/>
              </w:rPr>
              <w:t>s</w:t>
            </w:r>
            <w:r w:rsidR="00451839">
              <w:rPr>
                <w:color w:val="000000"/>
                <w:szCs w:val="22"/>
              </w:rPr>
              <w:t xml:space="preserve"> for “n</w:t>
            </w:r>
            <w:r w:rsidRPr="007A6805">
              <w:rPr>
                <w:color w:val="000000"/>
                <w:szCs w:val="22"/>
              </w:rPr>
              <w:t xml:space="preserve">o </w:t>
            </w:r>
            <w:r w:rsidR="00451839">
              <w:rPr>
                <w:color w:val="000000"/>
                <w:szCs w:val="22"/>
              </w:rPr>
              <w:t>d</w:t>
            </w:r>
            <w:r w:rsidRPr="007A6805">
              <w:rPr>
                <w:color w:val="000000"/>
                <w:szCs w:val="22"/>
              </w:rPr>
              <w:t>ata.”</w:t>
            </w:r>
          </w:p>
        </w:tc>
      </w:tr>
    </w:tbl>
    <w:p w:rsidR="000E47AC" w:rsidRDefault="000E47AC" w:rsidP="000E47AC">
      <w:pPr>
        <w:rPr>
          <w:b/>
          <w:highlight w:val="yellow"/>
        </w:rPr>
      </w:pPr>
    </w:p>
    <w:p w:rsidR="000E47AC" w:rsidRDefault="000E47AC" w:rsidP="000E47AC">
      <w:pPr>
        <w:ind w:firstLine="720"/>
        <w:rPr>
          <w:b/>
          <w:highlight w:val="yellow"/>
        </w:rPr>
      </w:pPr>
      <w:r w:rsidRPr="006F309B">
        <w:rPr>
          <w:b/>
        </w:rPr>
        <w:t xml:space="preserve">College course participation by site. </w:t>
      </w:r>
      <w:r w:rsidRPr="006F309B">
        <w:rPr>
          <w:rFonts w:eastAsia="Calibri"/>
          <w:szCs w:val="22"/>
        </w:rPr>
        <w:t>The table</w:t>
      </w:r>
      <w:r w:rsidRPr="00D031D6">
        <w:rPr>
          <w:rFonts w:eastAsia="Calibri"/>
          <w:szCs w:val="22"/>
        </w:rPr>
        <w:t xml:space="preserve"> below shows </w:t>
      </w:r>
      <w:r>
        <w:rPr>
          <w:rFonts w:eastAsia="Calibri"/>
          <w:szCs w:val="22"/>
        </w:rPr>
        <w:t xml:space="preserve">the college courses offered to </w:t>
      </w:r>
      <w:r w:rsidRPr="00D031D6">
        <w:rPr>
          <w:rFonts w:eastAsia="Calibri"/>
          <w:szCs w:val="22"/>
        </w:rPr>
        <w:t xml:space="preserve">STEM ECHS </w:t>
      </w:r>
      <w:r>
        <w:rPr>
          <w:rFonts w:eastAsia="Calibri"/>
          <w:szCs w:val="22"/>
        </w:rPr>
        <w:t>students at each site</w:t>
      </w:r>
      <w:r w:rsidRPr="00D031D6">
        <w:rPr>
          <w:rFonts w:eastAsia="Calibri"/>
          <w:szCs w:val="22"/>
        </w:rPr>
        <w:t xml:space="preserve">, </w:t>
      </w:r>
      <w:r>
        <w:rPr>
          <w:rFonts w:eastAsia="Calibri"/>
          <w:szCs w:val="22"/>
        </w:rPr>
        <w:t>the number of students who participated in those courses, the number of students who earned credit, and the number of credits earned. Further detail is available in the 2014 evaluation report. Students attempted 462 college courses and earned credit in 420 courses (91 percent). Nineteen different courses were offered, and almost all courses offered three credits.</w:t>
      </w:r>
    </w:p>
    <w:p w:rsidR="000E47AC" w:rsidRDefault="000E47AC" w:rsidP="000E47AC">
      <w:pPr>
        <w:rPr>
          <w:b/>
          <w:highlight w:val="yellow"/>
        </w:rPr>
      </w:pPr>
    </w:p>
    <w:tbl>
      <w:tblPr>
        <w:tblW w:w="10022"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A0"/>
      </w:tblPr>
      <w:tblGrid>
        <w:gridCol w:w="1513"/>
        <w:gridCol w:w="947"/>
        <w:gridCol w:w="947"/>
        <w:gridCol w:w="947"/>
        <w:gridCol w:w="947"/>
        <w:gridCol w:w="947"/>
        <w:gridCol w:w="947"/>
        <w:gridCol w:w="947"/>
        <w:gridCol w:w="947"/>
        <w:gridCol w:w="933"/>
      </w:tblGrid>
      <w:tr w:rsidR="000E47AC" w:rsidRPr="007A6805" w:rsidTr="00833A51">
        <w:trPr>
          <w:trHeight w:val="325"/>
          <w:jc w:val="center"/>
        </w:trPr>
        <w:tc>
          <w:tcPr>
            <w:tcW w:w="10022" w:type="dxa"/>
            <w:gridSpan w:val="10"/>
            <w:tcBorders>
              <w:bottom w:val="single" w:sz="4" w:space="0" w:color="auto"/>
            </w:tcBorders>
            <w:shd w:val="clear" w:color="auto" w:fill="780000"/>
            <w:vAlign w:val="center"/>
          </w:tcPr>
          <w:p w:rsidR="000E47AC" w:rsidRPr="007A6805" w:rsidRDefault="000E47AC" w:rsidP="00833A51">
            <w:pPr>
              <w:spacing w:line="300" w:lineRule="exact"/>
              <w:jc w:val="center"/>
              <w:rPr>
                <w:rFonts w:eastAsia="Calibri"/>
                <w:b/>
                <w:szCs w:val="22"/>
              </w:rPr>
            </w:pPr>
            <w:r w:rsidRPr="007A6805">
              <w:rPr>
                <w:rFonts w:eastAsia="Calibri"/>
                <w:b/>
                <w:szCs w:val="22"/>
              </w:rPr>
              <w:t xml:space="preserve">College Credits </w:t>
            </w:r>
            <w:r>
              <w:rPr>
                <w:rFonts w:eastAsia="Calibri"/>
                <w:b/>
                <w:szCs w:val="22"/>
              </w:rPr>
              <w:t xml:space="preserve">Attempted and </w:t>
            </w:r>
            <w:r w:rsidRPr="007A6805">
              <w:rPr>
                <w:rFonts w:eastAsia="Calibri"/>
                <w:b/>
                <w:szCs w:val="22"/>
              </w:rPr>
              <w:t>Earned at STEM ECHS</w:t>
            </w:r>
            <w:r>
              <w:rPr>
                <w:rFonts w:eastAsia="Calibri"/>
                <w:b/>
                <w:szCs w:val="22"/>
              </w:rPr>
              <w:t xml:space="preserve"> Sites</w:t>
            </w:r>
            <w:r w:rsidRPr="007A6805">
              <w:rPr>
                <w:rFonts w:eastAsia="Calibri"/>
                <w:b/>
                <w:szCs w:val="22"/>
              </w:rPr>
              <w:t xml:space="preserve">, </w:t>
            </w:r>
            <w:r>
              <w:rPr>
                <w:rFonts w:eastAsia="Calibri"/>
                <w:b/>
                <w:szCs w:val="22"/>
              </w:rPr>
              <w:t xml:space="preserve">School Years </w:t>
            </w:r>
            <w:r w:rsidRPr="007A6805">
              <w:rPr>
                <w:rFonts w:eastAsia="Calibri"/>
                <w:b/>
                <w:szCs w:val="22"/>
              </w:rPr>
              <w:t>2012 to 2014</w:t>
            </w:r>
          </w:p>
        </w:tc>
      </w:tr>
      <w:tr w:rsidR="000E47AC" w:rsidRPr="007A6805" w:rsidTr="00102D4D">
        <w:trPr>
          <w:trHeight w:val="577"/>
          <w:jc w:val="center"/>
        </w:trPr>
        <w:tc>
          <w:tcPr>
            <w:tcW w:w="1513" w:type="dxa"/>
            <w:vMerge w:val="restart"/>
            <w:shd w:val="clear" w:color="auto" w:fill="D9D9D9" w:themeFill="background1" w:themeFillShade="D9"/>
            <w:vAlign w:val="bottom"/>
          </w:tcPr>
          <w:p w:rsidR="000E47AC" w:rsidRPr="00F644C0" w:rsidRDefault="000E47AC" w:rsidP="000E47AC">
            <w:pPr>
              <w:rPr>
                <w:rFonts w:eastAsia="Calibri"/>
                <w:b/>
                <w:szCs w:val="22"/>
              </w:rPr>
            </w:pPr>
            <w:r w:rsidRPr="00F644C0">
              <w:rPr>
                <w:rFonts w:eastAsia="Calibri"/>
                <w:b/>
                <w:szCs w:val="22"/>
              </w:rPr>
              <w:t>Site and</w:t>
            </w:r>
          </w:p>
          <w:p w:rsidR="000E47AC" w:rsidRPr="00F644C0" w:rsidRDefault="000E47AC" w:rsidP="000E47AC">
            <w:pPr>
              <w:rPr>
                <w:rFonts w:eastAsia="Calibri"/>
                <w:b/>
                <w:szCs w:val="22"/>
              </w:rPr>
            </w:pPr>
            <w:r w:rsidRPr="00F644C0">
              <w:rPr>
                <w:rFonts w:eastAsia="Calibri"/>
                <w:b/>
                <w:szCs w:val="22"/>
              </w:rPr>
              <w:t>Course Name</w:t>
            </w:r>
          </w:p>
        </w:tc>
        <w:tc>
          <w:tcPr>
            <w:tcW w:w="2841" w:type="dxa"/>
            <w:gridSpan w:val="3"/>
            <w:shd w:val="clear" w:color="auto" w:fill="D9D9D9" w:themeFill="background1" w:themeFillShade="D9"/>
            <w:vAlign w:val="center"/>
          </w:tcPr>
          <w:p w:rsidR="000E47AC" w:rsidRPr="00F644C0" w:rsidRDefault="000E47AC" w:rsidP="000E47AC">
            <w:pPr>
              <w:jc w:val="center"/>
              <w:rPr>
                <w:rFonts w:eastAsia="Calibri"/>
                <w:b/>
                <w:szCs w:val="22"/>
              </w:rPr>
            </w:pPr>
            <w:r w:rsidRPr="00F644C0">
              <w:rPr>
                <w:rFonts w:eastAsia="Calibri"/>
                <w:b/>
                <w:szCs w:val="22"/>
              </w:rPr>
              <w:t>Number of Students Attempting College Course</w:t>
            </w:r>
          </w:p>
        </w:tc>
        <w:tc>
          <w:tcPr>
            <w:tcW w:w="2841" w:type="dxa"/>
            <w:gridSpan w:val="3"/>
            <w:shd w:val="clear" w:color="auto" w:fill="D9D9D9" w:themeFill="background1" w:themeFillShade="D9"/>
            <w:vAlign w:val="center"/>
          </w:tcPr>
          <w:p w:rsidR="000E47AC" w:rsidRPr="00F644C0" w:rsidRDefault="000E47AC" w:rsidP="000E47AC">
            <w:pPr>
              <w:jc w:val="center"/>
              <w:rPr>
                <w:rFonts w:eastAsia="Calibri"/>
                <w:b/>
                <w:szCs w:val="22"/>
              </w:rPr>
            </w:pPr>
            <w:r w:rsidRPr="00F644C0">
              <w:rPr>
                <w:rFonts w:eastAsia="Calibri"/>
                <w:b/>
                <w:szCs w:val="22"/>
              </w:rPr>
              <w:t>Number of Students Earning College Credit</w:t>
            </w:r>
          </w:p>
        </w:tc>
        <w:tc>
          <w:tcPr>
            <w:tcW w:w="2827" w:type="dxa"/>
            <w:gridSpan w:val="3"/>
            <w:shd w:val="clear" w:color="auto" w:fill="D9D9D9" w:themeFill="background1" w:themeFillShade="D9"/>
            <w:vAlign w:val="center"/>
          </w:tcPr>
          <w:p w:rsidR="000E47AC" w:rsidRPr="00F644C0" w:rsidRDefault="000E47AC" w:rsidP="000E47AC">
            <w:pPr>
              <w:jc w:val="center"/>
              <w:rPr>
                <w:rFonts w:eastAsia="Calibri"/>
                <w:b/>
                <w:szCs w:val="22"/>
              </w:rPr>
            </w:pPr>
            <w:r w:rsidRPr="00F644C0">
              <w:rPr>
                <w:rFonts w:eastAsia="Calibri"/>
                <w:b/>
                <w:szCs w:val="22"/>
              </w:rPr>
              <w:t xml:space="preserve">Number of </w:t>
            </w:r>
          </w:p>
          <w:p w:rsidR="000E47AC" w:rsidRPr="00F644C0" w:rsidRDefault="000E47AC" w:rsidP="000E47AC">
            <w:pPr>
              <w:jc w:val="center"/>
              <w:rPr>
                <w:rFonts w:eastAsia="Calibri"/>
                <w:b/>
                <w:szCs w:val="22"/>
              </w:rPr>
            </w:pPr>
            <w:r w:rsidRPr="00F644C0">
              <w:rPr>
                <w:rFonts w:eastAsia="Calibri"/>
                <w:b/>
                <w:szCs w:val="22"/>
              </w:rPr>
              <w:t>Credits Earned</w:t>
            </w:r>
          </w:p>
        </w:tc>
      </w:tr>
      <w:tr w:rsidR="000E47AC" w:rsidRPr="007A6805" w:rsidTr="00102D4D">
        <w:trPr>
          <w:trHeight w:val="245"/>
          <w:jc w:val="center"/>
        </w:trPr>
        <w:tc>
          <w:tcPr>
            <w:tcW w:w="1513" w:type="dxa"/>
            <w:vMerge/>
            <w:shd w:val="clear" w:color="auto" w:fill="D9D9D9" w:themeFill="background1" w:themeFillShade="D9"/>
            <w:vAlign w:val="center"/>
          </w:tcPr>
          <w:p w:rsidR="000E47AC" w:rsidRPr="00F644C0" w:rsidRDefault="000E47AC" w:rsidP="000E47AC">
            <w:pPr>
              <w:rPr>
                <w:rFonts w:eastAsia="Calibri"/>
                <w:b/>
                <w:szCs w:val="22"/>
              </w:rPr>
            </w:pPr>
          </w:p>
        </w:tc>
        <w:tc>
          <w:tcPr>
            <w:tcW w:w="947" w:type="dxa"/>
            <w:shd w:val="clear" w:color="auto" w:fill="D9D9D9" w:themeFill="background1" w:themeFillShade="D9"/>
            <w:vAlign w:val="center"/>
          </w:tcPr>
          <w:p w:rsidR="000E47AC" w:rsidRPr="00F644C0" w:rsidRDefault="000E47AC" w:rsidP="000E47AC">
            <w:pPr>
              <w:ind w:left="-29"/>
              <w:jc w:val="center"/>
              <w:rPr>
                <w:b/>
                <w:color w:val="000000"/>
                <w:szCs w:val="22"/>
              </w:rPr>
            </w:pPr>
            <w:r w:rsidRPr="00F644C0">
              <w:rPr>
                <w:b/>
                <w:color w:val="000000"/>
                <w:szCs w:val="22"/>
              </w:rPr>
              <w:t>SY12</w:t>
            </w:r>
          </w:p>
        </w:tc>
        <w:tc>
          <w:tcPr>
            <w:tcW w:w="947" w:type="dxa"/>
            <w:shd w:val="clear" w:color="auto" w:fill="D9D9D9" w:themeFill="background1" w:themeFillShade="D9"/>
            <w:vAlign w:val="center"/>
          </w:tcPr>
          <w:p w:rsidR="000E47AC" w:rsidRPr="00F644C0" w:rsidRDefault="000E47AC" w:rsidP="000E47AC">
            <w:pPr>
              <w:ind w:left="-29"/>
              <w:jc w:val="center"/>
              <w:rPr>
                <w:b/>
                <w:color w:val="000000"/>
                <w:szCs w:val="22"/>
              </w:rPr>
            </w:pPr>
            <w:r w:rsidRPr="00F644C0">
              <w:rPr>
                <w:b/>
                <w:color w:val="000000"/>
                <w:szCs w:val="22"/>
              </w:rPr>
              <w:t>SY13</w:t>
            </w:r>
          </w:p>
        </w:tc>
        <w:tc>
          <w:tcPr>
            <w:tcW w:w="947" w:type="dxa"/>
            <w:shd w:val="clear" w:color="auto" w:fill="D9D9D9" w:themeFill="background1" w:themeFillShade="D9"/>
            <w:vAlign w:val="center"/>
          </w:tcPr>
          <w:p w:rsidR="000E47AC" w:rsidRPr="00F644C0" w:rsidRDefault="000E47AC" w:rsidP="000E47AC">
            <w:pPr>
              <w:ind w:left="-29"/>
              <w:jc w:val="center"/>
              <w:rPr>
                <w:b/>
                <w:color w:val="000000"/>
                <w:szCs w:val="22"/>
              </w:rPr>
            </w:pPr>
            <w:r w:rsidRPr="00F644C0">
              <w:rPr>
                <w:b/>
                <w:color w:val="000000"/>
                <w:szCs w:val="22"/>
              </w:rPr>
              <w:t>SY14</w:t>
            </w:r>
          </w:p>
        </w:tc>
        <w:tc>
          <w:tcPr>
            <w:tcW w:w="947" w:type="dxa"/>
            <w:shd w:val="clear" w:color="auto" w:fill="D9D9D9" w:themeFill="background1" w:themeFillShade="D9"/>
            <w:vAlign w:val="center"/>
          </w:tcPr>
          <w:p w:rsidR="000E47AC" w:rsidRPr="00F644C0" w:rsidRDefault="000E47AC" w:rsidP="000E47AC">
            <w:pPr>
              <w:ind w:left="-29"/>
              <w:jc w:val="center"/>
              <w:rPr>
                <w:b/>
                <w:color w:val="000000"/>
                <w:szCs w:val="22"/>
              </w:rPr>
            </w:pPr>
            <w:r w:rsidRPr="00F644C0">
              <w:rPr>
                <w:b/>
                <w:color w:val="000000"/>
                <w:szCs w:val="22"/>
              </w:rPr>
              <w:t>SY12</w:t>
            </w:r>
          </w:p>
        </w:tc>
        <w:tc>
          <w:tcPr>
            <w:tcW w:w="947" w:type="dxa"/>
            <w:shd w:val="clear" w:color="auto" w:fill="D9D9D9" w:themeFill="background1" w:themeFillShade="D9"/>
            <w:vAlign w:val="center"/>
          </w:tcPr>
          <w:p w:rsidR="000E47AC" w:rsidRPr="00F644C0" w:rsidRDefault="000E47AC" w:rsidP="000E47AC">
            <w:pPr>
              <w:ind w:left="-29"/>
              <w:jc w:val="center"/>
              <w:rPr>
                <w:b/>
                <w:color w:val="000000"/>
                <w:szCs w:val="22"/>
              </w:rPr>
            </w:pPr>
            <w:r w:rsidRPr="00F644C0">
              <w:rPr>
                <w:b/>
                <w:color w:val="000000"/>
                <w:szCs w:val="22"/>
              </w:rPr>
              <w:t>SY13</w:t>
            </w:r>
          </w:p>
        </w:tc>
        <w:tc>
          <w:tcPr>
            <w:tcW w:w="947" w:type="dxa"/>
            <w:shd w:val="clear" w:color="auto" w:fill="D9D9D9" w:themeFill="background1" w:themeFillShade="D9"/>
            <w:vAlign w:val="center"/>
          </w:tcPr>
          <w:p w:rsidR="000E47AC" w:rsidRPr="00F644C0" w:rsidRDefault="000E47AC" w:rsidP="000E47AC">
            <w:pPr>
              <w:ind w:left="-29"/>
              <w:jc w:val="center"/>
              <w:rPr>
                <w:b/>
                <w:color w:val="000000"/>
                <w:szCs w:val="22"/>
              </w:rPr>
            </w:pPr>
            <w:r w:rsidRPr="00F644C0">
              <w:rPr>
                <w:b/>
                <w:color w:val="000000"/>
                <w:szCs w:val="22"/>
              </w:rPr>
              <w:t>SY14</w:t>
            </w:r>
          </w:p>
        </w:tc>
        <w:tc>
          <w:tcPr>
            <w:tcW w:w="947" w:type="dxa"/>
            <w:shd w:val="clear" w:color="auto" w:fill="D9D9D9" w:themeFill="background1" w:themeFillShade="D9"/>
            <w:vAlign w:val="center"/>
          </w:tcPr>
          <w:p w:rsidR="000E47AC" w:rsidRPr="00F644C0" w:rsidRDefault="000E47AC" w:rsidP="000E47AC">
            <w:pPr>
              <w:ind w:left="-29"/>
              <w:jc w:val="center"/>
              <w:rPr>
                <w:b/>
                <w:color w:val="000000"/>
                <w:szCs w:val="22"/>
              </w:rPr>
            </w:pPr>
            <w:r w:rsidRPr="00F644C0">
              <w:rPr>
                <w:b/>
                <w:color w:val="000000"/>
                <w:szCs w:val="22"/>
              </w:rPr>
              <w:t>SY12</w:t>
            </w:r>
          </w:p>
        </w:tc>
        <w:tc>
          <w:tcPr>
            <w:tcW w:w="947" w:type="dxa"/>
            <w:shd w:val="clear" w:color="auto" w:fill="D9D9D9" w:themeFill="background1" w:themeFillShade="D9"/>
            <w:vAlign w:val="center"/>
          </w:tcPr>
          <w:p w:rsidR="000E47AC" w:rsidRPr="00F644C0" w:rsidRDefault="000E47AC" w:rsidP="000E47AC">
            <w:pPr>
              <w:ind w:left="-29"/>
              <w:jc w:val="center"/>
              <w:rPr>
                <w:b/>
                <w:color w:val="000000"/>
                <w:szCs w:val="22"/>
              </w:rPr>
            </w:pPr>
            <w:r w:rsidRPr="00F644C0">
              <w:rPr>
                <w:b/>
                <w:color w:val="000000"/>
                <w:szCs w:val="22"/>
              </w:rPr>
              <w:t>SY13</w:t>
            </w:r>
          </w:p>
        </w:tc>
        <w:tc>
          <w:tcPr>
            <w:tcW w:w="933" w:type="dxa"/>
            <w:shd w:val="clear" w:color="auto" w:fill="D9D9D9" w:themeFill="background1" w:themeFillShade="D9"/>
            <w:vAlign w:val="center"/>
          </w:tcPr>
          <w:p w:rsidR="000E47AC" w:rsidRPr="00F644C0" w:rsidRDefault="000E47AC" w:rsidP="000E47AC">
            <w:pPr>
              <w:ind w:left="-43"/>
              <w:jc w:val="center"/>
              <w:rPr>
                <w:b/>
                <w:color w:val="000000"/>
                <w:szCs w:val="22"/>
              </w:rPr>
            </w:pPr>
            <w:r w:rsidRPr="00F644C0">
              <w:rPr>
                <w:b/>
                <w:color w:val="000000"/>
                <w:szCs w:val="22"/>
              </w:rPr>
              <w:t>SY14</w:t>
            </w:r>
          </w:p>
        </w:tc>
      </w:tr>
      <w:tr w:rsidR="000E47AC" w:rsidRPr="007A6805" w:rsidTr="000E47AC">
        <w:trPr>
          <w:trHeight w:val="199"/>
          <w:jc w:val="center"/>
        </w:trPr>
        <w:tc>
          <w:tcPr>
            <w:tcW w:w="10022" w:type="dxa"/>
            <w:gridSpan w:val="10"/>
            <w:shd w:val="clear" w:color="auto" w:fill="D9D9D9"/>
            <w:vAlign w:val="center"/>
          </w:tcPr>
          <w:p w:rsidR="000E47AC" w:rsidRPr="007A6805" w:rsidRDefault="000E47AC" w:rsidP="000E47AC">
            <w:pPr>
              <w:ind w:left="360" w:hanging="360"/>
              <w:rPr>
                <w:rFonts w:eastAsia="Calibri"/>
                <w:szCs w:val="22"/>
              </w:rPr>
            </w:pPr>
            <w:r>
              <w:rPr>
                <w:rFonts w:eastAsia="Calibri"/>
                <w:szCs w:val="22"/>
              </w:rPr>
              <w:t>Marlborough</w:t>
            </w:r>
          </w:p>
        </w:tc>
      </w:tr>
      <w:tr w:rsidR="000E47AC" w:rsidRPr="007A6805" w:rsidTr="00CD16EE">
        <w:trPr>
          <w:trHeight w:val="631"/>
          <w:jc w:val="center"/>
        </w:trPr>
        <w:tc>
          <w:tcPr>
            <w:tcW w:w="1513" w:type="dxa"/>
            <w:shd w:val="clear" w:color="auto" w:fill="FFFFFF" w:themeFill="background1"/>
            <w:vAlign w:val="center"/>
          </w:tcPr>
          <w:p w:rsidR="000E47AC" w:rsidRPr="009D7860" w:rsidRDefault="000E47AC" w:rsidP="000E47AC">
            <w:pPr>
              <w:rPr>
                <w:rFonts w:eastAsia="Calibri"/>
                <w:szCs w:val="22"/>
              </w:rPr>
            </w:pPr>
            <w:r w:rsidRPr="009D7860">
              <w:rPr>
                <w:rFonts w:eastAsia="Calibri"/>
                <w:szCs w:val="22"/>
              </w:rPr>
              <w:t>College Writing</w:t>
            </w:r>
          </w:p>
        </w:tc>
        <w:tc>
          <w:tcPr>
            <w:tcW w:w="947" w:type="dxa"/>
            <w:shd w:val="clear" w:color="auto" w:fill="FFFFFF" w:themeFill="background1"/>
            <w:vAlign w:val="center"/>
          </w:tcPr>
          <w:p w:rsidR="000E47AC" w:rsidRPr="009D7860" w:rsidRDefault="000E47AC" w:rsidP="00CD16EE">
            <w:pPr>
              <w:ind w:left="360" w:hanging="360"/>
              <w:jc w:val="center"/>
              <w:rPr>
                <w:rFonts w:eastAsia="Calibri"/>
                <w:color w:val="000000"/>
                <w:szCs w:val="22"/>
              </w:rPr>
            </w:pPr>
            <w:r w:rsidRPr="009D7860">
              <w:rPr>
                <w:rFonts w:eastAsia="Calibri"/>
                <w:color w:val="000000"/>
                <w:szCs w:val="22"/>
              </w:rPr>
              <w:t>0</w:t>
            </w:r>
          </w:p>
        </w:tc>
        <w:tc>
          <w:tcPr>
            <w:tcW w:w="947" w:type="dxa"/>
            <w:shd w:val="clear" w:color="auto" w:fill="FFFFFF" w:themeFill="background1"/>
            <w:vAlign w:val="center"/>
          </w:tcPr>
          <w:p w:rsidR="000E47AC" w:rsidRPr="009D7860" w:rsidRDefault="000E47AC" w:rsidP="00CD16EE">
            <w:pPr>
              <w:ind w:left="360" w:hanging="360"/>
              <w:jc w:val="center"/>
              <w:rPr>
                <w:rFonts w:eastAsia="Calibri"/>
                <w:color w:val="000000"/>
                <w:szCs w:val="22"/>
              </w:rPr>
            </w:pPr>
            <w:r w:rsidRPr="009D7860">
              <w:rPr>
                <w:rFonts w:eastAsia="Calibri"/>
                <w:color w:val="000000"/>
                <w:szCs w:val="22"/>
              </w:rPr>
              <w:t>0</w:t>
            </w:r>
          </w:p>
        </w:tc>
        <w:tc>
          <w:tcPr>
            <w:tcW w:w="947" w:type="dxa"/>
            <w:shd w:val="clear" w:color="auto" w:fill="FFFFFF" w:themeFill="background1"/>
            <w:vAlign w:val="center"/>
          </w:tcPr>
          <w:p w:rsidR="000E47AC" w:rsidRPr="009D7860" w:rsidRDefault="000E47AC" w:rsidP="00CD16EE">
            <w:pPr>
              <w:ind w:left="360" w:hanging="360"/>
              <w:jc w:val="center"/>
              <w:rPr>
                <w:rFonts w:eastAsia="Calibri"/>
                <w:color w:val="000000"/>
                <w:szCs w:val="22"/>
              </w:rPr>
            </w:pPr>
            <w:r w:rsidRPr="009D7860">
              <w:rPr>
                <w:rFonts w:eastAsia="Calibri"/>
                <w:color w:val="000000"/>
                <w:szCs w:val="22"/>
              </w:rPr>
              <w:t>18</w:t>
            </w:r>
          </w:p>
        </w:tc>
        <w:tc>
          <w:tcPr>
            <w:tcW w:w="947" w:type="dxa"/>
            <w:shd w:val="clear" w:color="auto" w:fill="FFFFFF" w:themeFill="background1"/>
            <w:vAlign w:val="center"/>
          </w:tcPr>
          <w:p w:rsidR="000E47AC" w:rsidRPr="009D7860" w:rsidRDefault="000E47AC" w:rsidP="00CD16EE">
            <w:pPr>
              <w:ind w:left="360" w:hanging="360"/>
              <w:jc w:val="center"/>
              <w:rPr>
                <w:rFonts w:eastAsia="Calibri"/>
                <w:szCs w:val="22"/>
              </w:rPr>
            </w:pPr>
            <w:r w:rsidRPr="009D7860">
              <w:rPr>
                <w:rFonts w:eastAsia="Calibri"/>
                <w:szCs w:val="22"/>
              </w:rPr>
              <w:t>0</w:t>
            </w:r>
          </w:p>
        </w:tc>
        <w:tc>
          <w:tcPr>
            <w:tcW w:w="947" w:type="dxa"/>
            <w:shd w:val="clear" w:color="auto" w:fill="FFFFFF" w:themeFill="background1"/>
            <w:vAlign w:val="center"/>
          </w:tcPr>
          <w:p w:rsidR="000E47AC" w:rsidRPr="009D7860" w:rsidRDefault="000E47AC" w:rsidP="00CD16EE">
            <w:pPr>
              <w:ind w:left="360" w:hanging="360"/>
              <w:jc w:val="center"/>
              <w:rPr>
                <w:rFonts w:eastAsia="Calibri"/>
                <w:szCs w:val="22"/>
              </w:rPr>
            </w:pPr>
            <w:r w:rsidRPr="009D7860">
              <w:rPr>
                <w:rFonts w:eastAsia="Calibri"/>
                <w:szCs w:val="22"/>
              </w:rPr>
              <w:t>0</w:t>
            </w:r>
          </w:p>
        </w:tc>
        <w:tc>
          <w:tcPr>
            <w:tcW w:w="947" w:type="dxa"/>
            <w:shd w:val="clear" w:color="auto" w:fill="FFFFFF" w:themeFill="background1"/>
            <w:vAlign w:val="center"/>
          </w:tcPr>
          <w:p w:rsidR="000E47AC" w:rsidRPr="009D7860" w:rsidRDefault="000E47AC" w:rsidP="00CD16EE">
            <w:pPr>
              <w:ind w:left="360" w:hanging="360"/>
              <w:jc w:val="center"/>
              <w:rPr>
                <w:rFonts w:eastAsia="Calibri"/>
                <w:szCs w:val="22"/>
              </w:rPr>
            </w:pPr>
            <w:r w:rsidRPr="009D7860">
              <w:rPr>
                <w:rFonts w:eastAsia="Calibri"/>
                <w:szCs w:val="22"/>
              </w:rPr>
              <w:t>18</w:t>
            </w:r>
          </w:p>
        </w:tc>
        <w:tc>
          <w:tcPr>
            <w:tcW w:w="947" w:type="dxa"/>
            <w:shd w:val="clear" w:color="auto" w:fill="FFFFFF" w:themeFill="background1"/>
            <w:vAlign w:val="center"/>
          </w:tcPr>
          <w:p w:rsidR="000E47AC" w:rsidRPr="009D7860" w:rsidRDefault="000E47AC" w:rsidP="00CD16EE">
            <w:pPr>
              <w:ind w:left="360" w:hanging="360"/>
              <w:jc w:val="center"/>
              <w:rPr>
                <w:rFonts w:eastAsia="Calibri"/>
                <w:szCs w:val="22"/>
              </w:rPr>
            </w:pPr>
            <w:r w:rsidRPr="009D7860">
              <w:rPr>
                <w:rFonts w:eastAsia="Calibri"/>
                <w:szCs w:val="22"/>
              </w:rPr>
              <w:t>0</w:t>
            </w:r>
          </w:p>
        </w:tc>
        <w:tc>
          <w:tcPr>
            <w:tcW w:w="947" w:type="dxa"/>
            <w:shd w:val="clear" w:color="auto" w:fill="FFFFFF" w:themeFill="background1"/>
            <w:vAlign w:val="center"/>
          </w:tcPr>
          <w:p w:rsidR="000E47AC" w:rsidRPr="009D7860" w:rsidRDefault="000E47AC" w:rsidP="00CD16EE">
            <w:pPr>
              <w:ind w:left="360" w:hanging="360"/>
              <w:jc w:val="center"/>
              <w:rPr>
                <w:rFonts w:eastAsia="Calibri"/>
                <w:szCs w:val="22"/>
              </w:rPr>
            </w:pPr>
            <w:r w:rsidRPr="009D7860">
              <w:rPr>
                <w:rFonts w:eastAsia="Calibri"/>
                <w:szCs w:val="22"/>
              </w:rPr>
              <w:t>0</w:t>
            </w:r>
          </w:p>
        </w:tc>
        <w:tc>
          <w:tcPr>
            <w:tcW w:w="933" w:type="dxa"/>
            <w:shd w:val="clear" w:color="auto" w:fill="FFFFFF" w:themeFill="background1"/>
            <w:vAlign w:val="center"/>
          </w:tcPr>
          <w:p w:rsidR="000E47AC" w:rsidRPr="009D7860" w:rsidRDefault="000E47AC" w:rsidP="00CD16EE">
            <w:pPr>
              <w:ind w:left="360" w:hanging="360"/>
              <w:jc w:val="center"/>
              <w:rPr>
                <w:rFonts w:eastAsia="Calibri"/>
                <w:szCs w:val="22"/>
              </w:rPr>
            </w:pPr>
            <w:r w:rsidRPr="009D7860">
              <w:rPr>
                <w:rFonts w:eastAsia="Calibri"/>
                <w:szCs w:val="22"/>
              </w:rPr>
              <w:t>72</w:t>
            </w:r>
          </w:p>
        </w:tc>
      </w:tr>
      <w:tr w:rsidR="000E47AC" w:rsidRPr="007A6805" w:rsidTr="005629B4">
        <w:trPr>
          <w:trHeight w:val="631"/>
          <w:jc w:val="center"/>
        </w:trPr>
        <w:tc>
          <w:tcPr>
            <w:tcW w:w="1513" w:type="dxa"/>
            <w:shd w:val="clear" w:color="auto" w:fill="FFFFFF" w:themeFill="background1"/>
            <w:vAlign w:val="center"/>
          </w:tcPr>
          <w:p w:rsidR="000E47AC" w:rsidRPr="007A6805" w:rsidRDefault="000E47AC" w:rsidP="005629B4">
            <w:pPr>
              <w:rPr>
                <w:rFonts w:eastAsia="Calibri"/>
                <w:szCs w:val="22"/>
              </w:rPr>
            </w:pPr>
            <w:r w:rsidRPr="007A6805">
              <w:rPr>
                <w:rFonts w:eastAsia="Calibri"/>
                <w:szCs w:val="22"/>
              </w:rPr>
              <w:t>Expository Writing</w:t>
            </w:r>
          </w:p>
        </w:tc>
        <w:tc>
          <w:tcPr>
            <w:tcW w:w="947" w:type="dxa"/>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0</w:t>
            </w:r>
          </w:p>
        </w:tc>
        <w:tc>
          <w:tcPr>
            <w:tcW w:w="947" w:type="dxa"/>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0</w:t>
            </w:r>
          </w:p>
        </w:tc>
        <w:tc>
          <w:tcPr>
            <w:tcW w:w="947" w:type="dxa"/>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7</w:t>
            </w:r>
          </w:p>
        </w:tc>
        <w:tc>
          <w:tcPr>
            <w:tcW w:w="947" w:type="dxa"/>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0</w:t>
            </w:r>
          </w:p>
        </w:tc>
        <w:tc>
          <w:tcPr>
            <w:tcW w:w="947" w:type="dxa"/>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0</w:t>
            </w:r>
          </w:p>
        </w:tc>
        <w:tc>
          <w:tcPr>
            <w:tcW w:w="947" w:type="dxa"/>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7</w:t>
            </w:r>
          </w:p>
        </w:tc>
        <w:tc>
          <w:tcPr>
            <w:tcW w:w="947" w:type="dxa"/>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0</w:t>
            </w:r>
          </w:p>
        </w:tc>
        <w:tc>
          <w:tcPr>
            <w:tcW w:w="947" w:type="dxa"/>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0</w:t>
            </w:r>
          </w:p>
        </w:tc>
        <w:tc>
          <w:tcPr>
            <w:tcW w:w="933" w:type="dxa"/>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29</w:t>
            </w:r>
          </w:p>
        </w:tc>
      </w:tr>
      <w:tr w:rsidR="000E47AC" w:rsidRPr="007A6805" w:rsidTr="00CD16EE">
        <w:trPr>
          <w:trHeight w:val="254"/>
          <w:jc w:val="center"/>
        </w:trPr>
        <w:tc>
          <w:tcPr>
            <w:tcW w:w="10022" w:type="dxa"/>
            <w:gridSpan w:val="10"/>
            <w:shd w:val="clear" w:color="auto" w:fill="D9D9D9" w:themeFill="background1" w:themeFillShade="D9"/>
            <w:vAlign w:val="center"/>
          </w:tcPr>
          <w:p w:rsidR="000E47AC" w:rsidRPr="007A6805" w:rsidRDefault="000E47AC" w:rsidP="00CD16EE">
            <w:pPr>
              <w:ind w:left="360" w:hanging="360"/>
              <w:rPr>
                <w:rFonts w:eastAsia="Calibri"/>
                <w:color w:val="000000"/>
                <w:szCs w:val="22"/>
              </w:rPr>
            </w:pPr>
            <w:r>
              <w:rPr>
                <w:rFonts w:eastAsia="Calibri"/>
                <w:szCs w:val="22"/>
              </w:rPr>
              <w:t>MAVA</w:t>
            </w:r>
          </w:p>
        </w:tc>
      </w:tr>
      <w:tr w:rsidR="000E47AC" w:rsidRPr="007A6805" w:rsidTr="00CD16EE">
        <w:trPr>
          <w:trHeight w:val="254"/>
          <w:jc w:val="center"/>
        </w:trPr>
        <w:tc>
          <w:tcPr>
            <w:tcW w:w="1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0E47AC">
            <w:pPr>
              <w:rPr>
                <w:rFonts w:eastAsia="Calibri"/>
                <w:szCs w:val="22"/>
              </w:rPr>
            </w:pPr>
            <w:r w:rsidRPr="007A6805">
              <w:rPr>
                <w:rFonts w:eastAsia="Calibri"/>
                <w:szCs w:val="22"/>
              </w:rPr>
              <w:t xml:space="preserve">Intro to PC Productivity Tools </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20</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23</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0</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9D7860" w:rsidRDefault="000E47AC" w:rsidP="00CD16EE">
            <w:pPr>
              <w:ind w:left="360" w:hanging="360"/>
              <w:jc w:val="center"/>
              <w:rPr>
                <w:rFonts w:eastAsia="Calibri"/>
                <w:color w:val="000000"/>
                <w:szCs w:val="22"/>
              </w:rPr>
            </w:pPr>
            <w:r w:rsidRPr="009D7860">
              <w:rPr>
                <w:rFonts w:eastAsia="Calibri"/>
                <w:color w:val="000000"/>
                <w:szCs w:val="22"/>
              </w:rPr>
              <w:t>17</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9D7860" w:rsidRDefault="000E47AC" w:rsidP="00CD16EE">
            <w:pPr>
              <w:ind w:left="360" w:hanging="360"/>
              <w:jc w:val="center"/>
              <w:rPr>
                <w:rFonts w:eastAsia="Calibri"/>
                <w:color w:val="000000"/>
                <w:szCs w:val="22"/>
              </w:rPr>
            </w:pPr>
            <w:r w:rsidRPr="009D7860">
              <w:rPr>
                <w:rFonts w:eastAsia="Calibri"/>
                <w:color w:val="000000"/>
                <w:szCs w:val="22"/>
              </w:rPr>
              <w:t>19</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9D7860" w:rsidRDefault="00451839" w:rsidP="00CD16EE">
            <w:pPr>
              <w:ind w:left="360" w:hanging="360"/>
              <w:jc w:val="center"/>
              <w:rPr>
                <w:rFonts w:eastAsia="Calibri"/>
                <w:color w:val="000000"/>
                <w:szCs w:val="22"/>
              </w:rPr>
            </w:pPr>
            <w:r>
              <w:rPr>
                <w:rFonts w:eastAsia="Calibri"/>
                <w:color w:val="000000"/>
                <w:szCs w:val="22"/>
              </w:rPr>
              <w:t>n/a</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9D7860" w:rsidRDefault="000E47AC" w:rsidP="00CD16EE">
            <w:pPr>
              <w:ind w:left="360" w:hanging="360"/>
              <w:jc w:val="center"/>
              <w:rPr>
                <w:rFonts w:eastAsia="Calibri"/>
                <w:color w:val="000000"/>
                <w:szCs w:val="22"/>
              </w:rPr>
            </w:pPr>
            <w:r w:rsidRPr="009D7860">
              <w:rPr>
                <w:rFonts w:eastAsia="Calibri"/>
                <w:color w:val="000000"/>
                <w:szCs w:val="22"/>
              </w:rPr>
              <w:t>60</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9D7860" w:rsidRDefault="000E47AC" w:rsidP="00CD16EE">
            <w:pPr>
              <w:ind w:left="360" w:hanging="360"/>
              <w:jc w:val="center"/>
              <w:rPr>
                <w:rFonts w:eastAsia="Calibri"/>
                <w:color w:val="000000"/>
                <w:szCs w:val="22"/>
              </w:rPr>
            </w:pPr>
            <w:r w:rsidRPr="009D7860">
              <w:rPr>
                <w:rFonts w:eastAsia="Calibri"/>
                <w:color w:val="000000"/>
                <w:szCs w:val="22"/>
              </w:rPr>
              <w:t>57</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9D7860" w:rsidRDefault="00451839" w:rsidP="00CD16EE">
            <w:pPr>
              <w:ind w:left="360" w:hanging="360"/>
              <w:jc w:val="center"/>
              <w:rPr>
                <w:rFonts w:eastAsia="Calibri"/>
                <w:color w:val="000000"/>
                <w:szCs w:val="22"/>
              </w:rPr>
            </w:pPr>
            <w:r>
              <w:rPr>
                <w:rFonts w:eastAsia="Calibri"/>
                <w:color w:val="000000"/>
                <w:szCs w:val="22"/>
              </w:rPr>
              <w:t>n/a</w:t>
            </w:r>
          </w:p>
        </w:tc>
      </w:tr>
      <w:tr w:rsidR="000E47AC" w:rsidRPr="007A6805" w:rsidTr="00CD16EE">
        <w:trPr>
          <w:trHeight w:val="254"/>
          <w:jc w:val="center"/>
        </w:trPr>
        <w:tc>
          <w:tcPr>
            <w:tcW w:w="1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0E47AC">
            <w:pPr>
              <w:rPr>
                <w:rFonts w:eastAsia="Calibri"/>
                <w:szCs w:val="22"/>
              </w:rPr>
            </w:pPr>
            <w:r w:rsidRPr="007A6805">
              <w:rPr>
                <w:rFonts w:eastAsia="Calibri"/>
                <w:szCs w:val="22"/>
              </w:rPr>
              <w:t xml:space="preserve">Network Foundations I </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0</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25</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23</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451839" w:rsidP="00CD16EE">
            <w:pPr>
              <w:ind w:left="360" w:hanging="360"/>
              <w:jc w:val="center"/>
              <w:rPr>
                <w:rFonts w:eastAsia="Calibri"/>
                <w:color w:val="000000"/>
                <w:szCs w:val="22"/>
              </w:rPr>
            </w:pPr>
            <w:r>
              <w:rPr>
                <w:rFonts w:eastAsia="Calibri"/>
                <w:color w:val="000000"/>
                <w:szCs w:val="22"/>
              </w:rPr>
              <w:t>n/a</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25</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23</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451839" w:rsidP="00CD16EE">
            <w:pPr>
              <w:ind w:left="360" w:hanging="360"/>
              <w:jc w:val="center"/>
              <w:rPr>
                <w:rFonts w:eastAsia="Calibri"/>
                <w:color w:val="000000"/>
                <w:szCs w:val="22"/>
              </w:rPr>
            </w:pPr>
            <w:r>
              <w:rPr>
                <w:rFonts w:eastAsia="Calibri"/>
                <w:color w:val="000000"/>
                <w:szCs w:val="22"/>
              </w:rPr>
              <w:t>n/a</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75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69</w:t>
            </w:r>
          </w:p>
        </w:tc>
      </w:tr>
      <w:tr w:rsidR="000E47AC" w:rsidRPr="007A6805" w:rsidTr="00CD16EE">
        <w:trPr>
          <w:trHeight w:val="254"/>
          <w:jc w:val="center"/>
        </w:trPr>
        <w:tc>
          <w:tcPr>
            <w:tcW w:w="1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0E47AC">
            <w:pPr>
              <w:rPr>
                <w:rFonts w:eastAsia="Calibri"/>
                <w:szCs w:val="22"/>
              </w:rPr>
            </w:pPr>
            <w:r w:rsidRPr="007A6805">
              <w:rPr>
                <w:rFonts w:eastAsia="Calibri"/>
                <w:szCs w:val="22"/>
              </w:rPr>
              <w:t xml:space="preserve">Database Software </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0</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25</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0</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451839" w:rsidP="00CD16EE">
            <w:pPr>
              <w:ind w:left="360" w:hanging="360"/>
              <w:jc w:val="center"/>
              <w:rPr>
                <w:rFonts w:eastAsia="Calibri"/>
                <w:color w:val="000000"/>
                <w:szCs w:val="22"/>
              </w:rPr>
            </w:pPr>
            <w:r>
              <w:rPr>
                <w:rFonts w:eastAsia="Calibri"/>
                <w:color w:val="000000"/>
                <w:szCs w:val="22"/>
              </w:rPr>
              <w:t>n/a</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24</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CD16EE" w:rsidP="00CD16EE">
            <w:pPr>
              <w:ind w:left="360" w:hanging="360"/>
              <w:jc w:val="center"/>
              <w:rPr>
                <w:rFonts w:eastAsia="Calibri"/>
                <w:color w:val="000000"/>
                <w:szCs w:val="22"/>
              </w:rPr>
            </w:pPr>
            <w:r>
              <w:rPr>
                <w:rFonts w:eastAsia="Calibri"/>
                <w:color w:val="000000"/>
                <w:szCs w:val="22"/>
              </w:rPr>
              <w:t>n.d</w:t>
            </w:r>
            <w:r w:rsidR="007E639B">
              <w:rPr>
                <w:rFonts w:eastAsia="Calibri"/>
                <w:color w:val="000000"/>
                <w:szCs w:val="22"/>
              </w:rPr>
              <w:t>.</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451839" w:rsidP="00CD16EE">
            <w:pPr>
              <w:ind w:left="360" w:hanging="360"/>
              <w:jc w:val="center"/>
              <w:rPr>
                <w:rFonts w:eastAsia="Calibri"/>
                <w:color w:val="000000"/>
                <w:szCs w:val="22"/>
              </w:rPr>
            </w:pPr>
            <w:r>
              <w:rPr>
                <w:rFonts w:eastAsia="Calibri"/>
                <w:color w:val="000000"/>
                <w:szCs w:val="22"/>
              </w:rPr>
              <w:t>n/a</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72</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7AC" w:rsidRPr="007A6805" w:rsidRDefault="00451839" w:rsidP="00CD16EE">
            <w:pPr>
              <w:ind w:left="360" w:hanging="360"/>
              <w:jc w:val="center"/>
              <w:rPr>
                <w:rFonts w:eastAsia="Calibri"/>
                <w:color w:val="000000"/>
                <w:szCs w:val="22"/>
              </w:rPr>
            </w:pPr>
            <w:r>
              <w:rPr>
                <w:rFonts w:eastAsia="Calibri"/>
                <w:color w:val="000000"/>
                <w:szCs w:val="22"/>
              </w:rPr>
              <w:t>n/a</w:t>
            </w:r>
          </w:p>
        </w:tc>
      </w:tr>
      <w:tr w:rsidR="00451839" w:rsidRPr="007A6805" w:rsidTr="00CD16EE">
        <w:trPr>
          <w:trHeight w:val="254"/>
          <w:jc w:val="center"/>
        </w:trPr>
        <w:tc>
          <w:tcPr>
            <w:tcW w:w="1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0E47AC">
            <w:pPr>
              <w:rPr>
                <w:rFonts w:eastAsia="Calibri"/>
                <w:szCs w:val="22"/>
              </w:rPr>
            </w:pPr>
            <w:r w:rsidRPr="007A6805">
              <w:rPr>
                <w:rFonts w:eastAsia="Calibri"/>
                <w:szCs w:val="22"/>
              </w:rPr>
              <w:lastRenderedPageBreak/>
              <w:t xml:space="preserve">Network Foundations II </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0</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24</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21</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Default="00451839" w:rsidP="00CD16EE">
            <w:pPr>
              <w:jc w:val="center"/>
            </w:pPr>
            <w:r w:rsidRPr="00776BAF">
              <w:rPr>
                <w:rFonts w:eastAsia="Calibri"/>
                <w:color w:val="000000"/>
                <w:szCs w:val="22"/>
              </w:rPr>
              <w:t>n/a</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24</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20</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Default="00451839" w:rsidP="00CD16EE">
            <w:pPr>
              <w:jc w:val="center"/>
            </w:pPr>
            <w:r w:rsidRPr="00A770FF">
              <w:t>n/a</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72</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60</w:t>
            </w:r>
          </w:p>
        </w:tc>
      </w:tr>
      <w:tr w:rsidR="00451839" w:rsidRPr="007A6805" w:rsidTr="00CD16EE">
        <w:trPr>
          <w:trHeight w:val="254"/>
          <w:jc w:val="center"/>
        </w:trPr>
        <w:tc>
          <w:tcPr>
            <w:tcW w:w="1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0E47AC">
            <w:pPr>
              <w:rPr>
                <w:rFonts w:eastAsia="Calibri"/>
                <w:szCs w:val="22"/>
              </w:rPr>
            </w:pPr>
            <w:r w:rsidRPr="007A6805">
              <w:rPr>
                <w:rFonts w:eastAsia="Calibri"/>
                <w:szCs w:val="22"/>
              </w:rPr>
              <w:t xml:space="preserve">Website Design </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0</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0</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23</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Default="00451839" w:rsidP="00CD16EE">
            <w:pPr>
              <w:jc w:val="center"/>
            </w:pPr>
            <w:r w:rsidRPr="00776BAF">
              <w:rPr>
                <w:rFonts w:eastAsia="Calibri"/>
                <w:color w:val="000000"/>
                <w:szCs w:val="22"/>
              </w:rPr>
              <w:t>n/a</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CD16EE" w:rsidP="00CD16EE">
            <w:pPr>
              <w:ind w:left="360" w:hanging="360"/>
              <w:jc w:val="center"/>
              <w:rPr>
                <w:rFonts w:eastAsia="Calibri"/>
                <w:color w:val="000000"/>
                <w:szCs w:val="22"/>
              </w:rPr>
            </w:pPr>
            <w:r>
              <w:rPr>
                <w:rFonts w:eastAsia="Calibri"/>
                <w:color w:val="000000"/>
                <w:szCs w:val="22"/>
              </w:rPr>
              <w:t>n/a</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19</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Default="00451839" w:rsidP="00CD16EE">
            <w:pPr>
              <w:jc w:val="center"/>
            </w:pPr>
            <w:r w:rsidRPr="00A770FF">
              <w:t>n/a</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Default="00451839" w:rsidP="00CD16EE">
            <w:pPr>
              <w:jc w:val="center"/>
            </w:pPr>
            <w:r w:rsidRPr="00FD7124">
              <w:rPr>
                <w:rFonts w:eastAsia="Calibri"/>
                <w:color w:val="000000"/>
                <w:szCs w:val="22"/>
              </w:rPr>
              <w:t>n/a</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57</w:t>
            </w:r>
          </w:p>
        </w:tc>
      </w:tr>
      <w:tr w:rsidR="00451839" w:rsidRPr="007A6805" w:rsidTr="00CD16EE">
        <w:trPr>
          <w:trHeight w:val="254"/>
          <w:jc w:val="center"/>
        </w:trPr>
        <w:tc>
          <w:tcPr>
            <w:tcW w:w="1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0E47AC">
            <w:pPr>
              <w:rPr>
                <w:rFonts w:eastAsia="Calibri"/>
                <w:szCs w:val="22"/>
              </w:rPr>
            </w:pPr>
            <w:r w:rsidRPr="007A6805">
              <w:rPr>
                <w:rFonts w:eastAsia="Calibri"/>
                <w:szCs w:val="22"/>
              </w:rPr>
              <w:t xml:space="preserve">Technology and Information Fluency </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0</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0</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23</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Default="00451839" w:rsidP="00CD16EE">
            <w:pPr>
              <w:jc w:val="center"/>
            </w:pPr>
            <w:r w:rsidRPr="00776BAF">
              <w:rPr>
                <w:rFonts w:eastAsia="Calibri"/>
                <w:color w:val="000000"/>
                <w:szCs w:val="22"/>
              </w:rPr>
              <w:t>n/a</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CD16EE" w:rsidP="00CD16EE">
            <w:pPr>
              <w:ind w:left="360" w:hanging="360"/>
              <w:jc w:val="center"/>
              <w:rPr>
                <w:rFonts w:eastAsia="Calibri"/>
                <w:color w:val="000000"/>
                <w:szCs w:val="22"/>
              </w:rPr>
            </w:pPr>
            <w:r>
              <w:rPr>
                <w:rFonts w:eastAsia="Calibri"/>
                <w:color w:val="000000"/>
                <w:szCs w:val="22"/>
              </w:rPr>
              <w:t>n/a</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12</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Default="00451839" w:rsidP="00CD16EE">
            <w:pPr>
              <w:jc w:val="center"/>
            </w:pPr>
            <w:r w:rsidRPr="00A770FF">
              <w:t>n/a</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Default="00451839" w:rsidP="00CD16EE">
            <w:pPr>
              <w:jc w:val="center"/>
            </w:pPr>
            <w:r w:rsidRPr="00FD7124">
              <w:rPr>
                <w:rFonts w:eastAsia="Calibri"/>
                <w:color w:val="000000"/>
                <w:szCs w:val="22"/>
              </w:rPr>
              <w:t>n/a</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839" w:rsidRPr="007A6805" w:rsidRDefault="00451839" w:rsidP="00CD16EE">
            <w:pPr>
              <w:ind w:left="360" w:hanging="360"/>
              <w:jc w:val="center"/>
              <w:rPr>
                <w:rFonts w:eastAsia="Calibri"/>
                <w:color w:val="000000"/>
                <w:szCs w:val="22"/>
              </w:rPr>
            </w:pPr>
            <w:r w:rsidRPr="007A6805">
              <w:rPr>
                <w:rFonts w:eastAsia="Calibri"/>
                <w:color w:val="000000"/>
                <w:szCs w:val="22"/>
              </w:rPr>
              <w:t>36</w:t>
            </w:r>
          </w:p>
        </w:tc>
      </w:tr>
      <w:tr w:rsidR="000E47AC" w:rsidRPr="007A6805" w:rsidTr="001C095C">
        <w:trPr>
          <w:trHeight w:val="254"/>
          <w:jc w:val="center"/>
        </w:trPr>
        <w:tc>
          <w:tcPr>
            <w:tcW w:w="10022"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47AC" w:rsidRPr="007A6805" w:rsidRDefault="000E47AC" w:rsidP="001C095C">
            <w:pPr>
              <w:ind w:left="360" w:hanging="360"/>
              <w:rPr>
                <w:rFonts w:eastAsia="Calibri"/>
                <w:color w:val="000000"/>
                <w:szCs w:val="22"/>
              </w:rPr>
            </w:pPr>
            <w:r>
              <w:rPr>
                <w:rFonts w:eastAsia="Calibri"/>
                <w:szCs w:val="22"/>
              </w:rPr>
              <w:t>Quaboag</w:t>
            </w:r>
          </w:p>
        </w:tc>
      </w:tr>
      <w:tr w:rsidR="00CD16EE" w:rsidRPr="007A6805" w:rsidTr="00CD16EE">
        <w:trPr>
          <w:trHeight w:val="199"/>
          <w:jc w:val="center"/>
        </w:trPr>
        <w:tc>
          <w:tcPr>
            <w:tcW w:w="1513" w:type="dxa"/>
            <w:shd w:val="clear" w:color="auto" w:fill="FFFFFF" w:themeFill="background1"/>
            <w:vAlign w:val="center"/>
          </w:tcPr>
          <w:p w:rsidR="00CD16EE" w:rsidRPr="009D7860" w:rsidRDefault="00CD16EE" w:rsidP="000E47AC">
            <w:pPr>
              <w:rPr>
                <w:rFonts w:eastAsia="Calibri"/>
                <w:szCs w:val="22"/>
              </w:rPr>
            </w:pPr>
            <w:r w:rsidRPr="009D7860">
              <w:rPr>
                <w:rFonts w:eastAsia="Calibri"/>
                <w:szCs w:val="22"/>
              </w:rPr>
              <w:t xml:space="preserve">Electrical Engineering </w:t>
            </w:r>
          </w:p>
        </w:tc>
        <w:tc>
          <w:tcPr>
            <w:tcW w:w="947" w:type="dxa"/>
            <w:shd w:val="clear" w:color="auto" w:fill="FFFFFF" w:themeFill="background1"/>
            <w:vAlign w:val="center"/>
          </w:tcPr>
          <w:p w:rsidR="00CD16EE" w:rsidRPr="009D7860" w:rsidRDefault="00CD16EE" w:rsidP="00CD16EE">
            <w:pPr>
              <w:ind w:left="360" w:hanging="360"/>
              <w:jc w:val="center"/>
              <w:rPr>
                <w:rFonts w:eastAsia="Calibri"/>
                <w:color w:val="000000"/>
                <w:szCs w:val="22"/>
              </w:rPr>
            </w:pPr>
            <w:r w:rsidRPr="009D7860">
              <w:rPr>
                <w:rFonts w:eastAsia="Calibri"/>
                <w:color w:val="000000"/>
                <w:szCs w:val="22"/>
              </w:rPr>
              <w:t>11</w:t>
            </w:r>
          </w:p>
        </w:tc>
        <w:tc>
          <w:tcPr>
            <w:tcW w:w="947" w:type="dxa"/>
            <w:shd w:val="clear" w:color="auto" w:fill="FFFFFF" w:themeFill="background1"/>
            <w:vAlign w:val="center"/>
          </w:tcPr>
          <w:p w:rsidR="00CD16EE" w:rsidRPr="009D7860" w:rsidRDefault="00CD16EE" w:rsidP="00CD16EE">
            <w:pPr>
              <w:ind w:left="360" w:hanging="360"/>
              <w:jc w:val="center"/>
              <w:rPr>
                <w:rFonts w:eastAsia="Calibri"/>
                <w:color w:val="000000"/>
                <w:szCs w:val="22"/>
              </w:rPr>
            </w:pPr>
            <w:r w:rsidRPr="009D7860">
              <w:rPr>
                <w:rFonts w:eastAsia="Calibri"/>
                <w:color w:val="000000"/>
                <w:szCs w:val="22"/>
              </w:rPr>
              <w:t>0</w:t>
            </w:r>
          </w:p>
        </w:tc>
        <w:tc>
          <w:tcPr>
            <w:tcW w:w="947" w:type="dxa"/>
            <w:shd w:val="clear" w:color="auto" w:fill="FFFFFF" w:themeFill="background1"/>
            <w:vAlign w:val="center"/>
          </w:tcPr>
          <w:p w:rsidR="00CD16EE" w:rsidRPr="009D7860" w:rsidRDefault="00CD16EE" w:rsidP="00CD16EE">
            <w:pPr>
              <w:ind w:left="360" w:hanging="360"/>
              <w:jc w:val="center"/>
              <w:rPr>
                <w:rFonts w:eastAsia="Calibri"/>
                <w:color w:val="000000"/>
                <w:szCs w:val="22"/>
              </w:rPr>
            </w:pPr>
            <w:r w:rsidRPr="009D7860">
              <w:rPr>
                <w:rFonts w:eastAsia="Calibri"/>
                <w:color w:val="000000"/>
                <w:szCs w:val="22"/>
              </w:rPr>
              <w:t>0</w:t>
            </w:r>
          </w:p>
        </w:tc>
        <w:tc>
          <w:tcPr>
            <w:tcW w:w="947" w:type="dxa"/>
            <w:shd w:val="clear" w:color="auto" w:fill="FFFFFF" w:themeFill="background1"/>
            <w:vAlign w:val="center"/>
          </w:tcPr>
          <w:p w:rsidR="00CD16EE" w:rsidRPr="009D7860" w:rsidRDefault="00CD16EE" w:rsidP="00CD16EE">
            <w:pPr>
              <w:ind w:left="360" w:hanging="360"/>
              <w:jc w:val="center"/>
              <w:rPr>
                <w:rFonts w:eastAsia="Calibri"/>
                <w:szCs w:val="22"/>
              </w:rPr>
            </w:pPr>
            <w:r w:rsidRPr="009D7860">
              <w:rPr>
                <w:rFonts w:eastAsia="Calibri"/>
                <w:szCs w:val="22"/>
              </w:rPr>
              <w:t>0</w:t>
            </w:r>
          </w:p>
        </w:tc>
        <w:tc>
          <w:tcPr>
            <w:tcW w:w="947" w:type="dxa"/>
            <w:shd w:val="clear" w:color="auto" w:fill="FFFFFF" w:themeFill="background1"/>
            <w:vAlign w:val="center"/>
          </w:tcPr>
          <w:p w:rsidR="00CD16EE" w:rsidRDefault="00CD16EE" w:rsidP="00CD16EE">
            <w:pPr>
              <w:jc w:val="center"/>
            </w:pPr>
            <w:r w:rsidRPr="002A6F5B">
              <w:rPr>
                <w:rFonts w:eastAsia="Calibri"/>
                <w:color w:val="000000"/>
                <w:szCs w:val="22"/>
              </w:rPr>
              <w:t>n/a</w:t>
            </w:r>
          </w:p>
        </w:tc>
        <w:tc>
          <w:tcPr>
            <w:tcW w:w="947" w:type="dxa"/>
            <w:shd w:val="clear" w:color="auto" w:fill="FFFFFF" w:themeFill="background1"/>
            <w:vAlign w:val="center"/>
          </w:tcPr>
          <w:p w:rsidR="00CD16EE" w:rsidRDefault="00CD16EE" w:rsidP="00CD16EE">
            <w:pPr>
              <w:jc w:val="center"/>
            </w:pPr>
            <w:r w:rsidRPr="002A6F5B">
              <w:rPr>
                <w:rFonts w:eastAsia="Calibri"/>
                <w:color w:val="000000"/>
                <w:szCs w:val="22"/>
              </w:rPr>
              <w:t>n/a</w:t>
            </w:r>
          </w:p>
        </w:tc>
        <w:tc>
          <w:tcPr>
            <w:tcW w:w="947" w:type="dxa"/>
            <w:shd w:val="clear" w:color="auto" w:fill="FFFFFF" w:themeFill="background1"/>
            <w:vAlign w:val="center"/>
          </w:tcPr>
          <w:p w:rsidR="00CD16EE" w:rsidRPr="009D7860" w:rsidRDefault="00CD16EE" w:rsidP="00CD16EE">
            <w:pPr>
              <w:ind w:left="360" w:hanging="360"/>
              <w:jc w:val="center"/>
              <w:rPr>
                <w:rFonts w:eastAsia="Calibri"/>
                <w:szCs w:val="22"/>
              </w:rPr>
            </w:pPr>
            <w:r w:rsidRPr="009D7860">
              <w:rPr>
                <w:rFonts w:eastAsia="Calibri"/>
                <w:szCs w:val="22"/>
              </w:rPr>
              <w:t>0</w:t>
            </w:r>
          </w:p>
        </w:tc>
        <w:tc>
          <w:tcPr>
            <w:tcW w:w="947" w:type="dxa"/>
            <w:shd w:val="clear" w:color="auto" w:fill="FFFFFF" w:themeFill="background1"/>
            <w:vAlign w:val="center"/>
          </w:tcPr>
          <w:p w:rsidR="00CD16EE" w:rsidRDefault="00CD16EE" w:rsidP="00CD16EE">
            <w:pPr>
              <w:jc w:val="center"/>
            </w:pPr>
            <w:r w:rsidRPr="002542F1">
              <w:rPr>
                <w:rFonts w:eastAsia="Calibri"/>
                <w:color w:val="000000"/>
                <w:szCs w:val="22"/>
              </w:rPr>
              <w:t>n/a</w:t>
            </w:r>
          </w:p>
        </w:tc>
        <w:tc>
          <w:tcPr>
            <w:tcW w:w="933" w:type="dxa"/>
            <w:shd w:val="clear" w:color="auto" w:fill="FFFFFF" w:themeFill="background1"/>
            <w:vAlign w:val="center"/>
          </w:tcPr>
          <w:p w:rsidR="00CD16EE" w:rsidRDefault="00CD16EE" w:rsidP="00CD16EE">
            <w:pPr>
              <w:jc w:val="center"/>
            </w:pPr>
            <w:r w:rsidRPr="002542F1">
              <w:rPr>
                <w:rFonts w:eastAsia="Calibri"/>
                <w:color w:val="000000"/>
                <w:szCs w:val="22"/>
              </w:rPr>
              <w:t>n/a</w:t>
            </w:r>
          </w:p>
        </w:tc>
      </w:tr>
      <w:tr w:rsidR="000E47AC" w:rsidRPr="007A6805" w:rsidTr="00CD16EE">
        <w:trPr>
          <w:trHeight w:val="254"/>
          <w:jc w:val="center"/>
        </w:trPr>
        <w:tc>
          <w:tcPr>
            <w:tcW w:w="1513" w:type="dxa"/>
            <w:shd w:val="clear" w:color="auto" w:fill="FFFFFF" w:themeFill="background1"/>
            <w:vAlign w:val="center"/>
          </w:tcPr>
          <w:p w:rsidR="000E47AC" w:rsidRPr="009D7860" w:rsidRDefault="000E47AC" w:rsidP="000E47AC">
            <w:pPr>
              <w:rPr>
                <w:rFonts w:eastAsia="Calibri"/>
                <w:szCs w:val="22"/>
              </w:rPr>
            </w:pPr>
            <w:r w:rsidRPr="009D7860">
              <w:rPr>
                <w:rFonts w:eastAsia="Calibri"/>
                <w:szCs w:val="22"/>
              </w:rPr>
              <w:t xml:space="preserve">Strategies for College and Career </w:t>
            </w:r>
          </w:p>
        </w:tc>
        <w:tc>
          <w:tcPr>
            <w:tcW w:w="947" w:type="dxa"/>
            <w:shd w:val="clear" w:color="auto" w:fill="FFFFFF" w:themeFill="background1"/>
            <w:vAlign w:val="center"/>
          </w:tcPr>
          <w:p w:rsidR="000E47AC" w:rsidRPr="009D7860" w:rsidRDefault="000E47AC" w:rsidP="00CD16EE">
            <w:pPr>
              <w:ind w:left="360" w:hanging="360"/>
              <w:jc w:val="center"/>
              <w:rPr>
                <w:rFonts w:eastAsia="Calibri"/>
                <w:color w:val="000000"/>
                <w:szCs w:val="22"/>
              </w:rPr>
            </w:pPr>
            <w:r w:rsidRPr="009D7860">
              <w:rPr>
                <w:rFonts w:eastAsia="Calibri"/>
                <w:color w:val="000000"/>
                <w:szCs w:val="22"/>
              </w:rPr>
              <w:t>0</w:t>
            </w:r>
          </w:p>
        </w:tc>
        <w:tc>
          <w:tcPr>
            <w:tcW w:w="947" w:type="dxa"/>
            <w:shd w:val="clear" w:color="auto" w:fill="FFFFFF" w:themeFill="background1"/>
            <w:vAlign w:val="center"/>
          </w:tcPr>
          <w:p w:rsidR="000E47AC" w:rsidRPr="009D7860" w:rsidRDefault="000E47AC" w:rsidP="00CD16EE">
            <w:pPr>
              <w:ind w:left="360" w:hanging="360"/>
              <w:jc w:val="center"/>
              <w:rPr>
                <w:rFonts w:eastAsia="Calibri"/>
                <w:color w:val="000000"/>
                <w:szCs w:val="22"/>
              </w:rPr>
            </w:pPr>
            <w:r w:rsidRPr="009D7860">
              <w:rPr>
                <w:rFonts w:eastAsia="Calibri"/>
                <w:color w:val="000000"/>
                <w:szCs w:val="22"/>
              </w:rPr>
              <w:t>8</w:t>
            </w:r>
          </w:p>
        </w:tc>
        <w:tc>
          <w:tcPr>
            <w:tcW w:w="947" w:type="dxa"/>
            <w:shd w:val="clear" w:color="auto" w:fill="FFFFFF" w:themeFill="background1"/>
            <w:vAlign w:val="center"/>
          </w:tcPr>
          <w:p w:rsidR="000E47AC" w:rsidRPr="009D7860" w:rsidRDefault="000E47AC" w:rsidP="00CD16EE">
            <w:pPr>
              <w:ind w:left="360" w:hanging="360"/>
              <w:jc w:val="center"/>
              <w:rPr>
                <w:rFonts w:eastAsia="Calibri"/>
                <w:color w:val="000000"/>
                <w:szCs w:val="22"/>
              </w:rPr>
            </w:pPr>
            <w:r w:rsidRPr="009D7860">
              <w:rPr>
                <w:rFonts w:eastAsia="Calibri"/>
                <w:color w:val="000000"/>
                <w:szCs w:val="22"/>
              </w:rPr>
              <w:t>6</w:t>
            </w:r>
          </w:p>
        </w:tc>
        <w:tc>
          <w:tcPr>
            <w:tcW w:w="947" w:type="dxa"/>
            <w:shd w:val="clear" w:color="auto" w:fill="FFFFFF" w:themeFill="background1"/>
            <w:vAlign w:val="center"/>
          </w:tcPr>
          <w:p w:rsidR="000E47AC" w:rsidRPr="009D7860" w:rsidRDefault="00CD16EE" w:rsidP="00CD16EE">
            <w:pPr>
              <w:ind w:left="360" w:hanging="360"/>
              <w:jc w:val="center"/>
              <w:rPr>
                <w:rFonts w:eastAsia="Calibri"/>
                <w:color w:val="000000"/>
                <w:szCs w:val="22"/>
              </w:rPr>
            </w:pPr>
            <w:r>
              <w:rPr>
                <w:rFonts w:eastAsia="Calibri"/>
                <w:color w:val="000000"/>
                <w:szCs w:val="22"/>
              </w:rPr>
              <w:t>n/a</w:t>
            </w:r>
          </w:p>
        </w:tc>
        <w:tc>
          <w:tcPr>
            <w:tcW w:w="947" w:type="dxa"/>
            <w:shd w:val="clear" w:color="auto" w:fill="FFFFFF" w:themeFill="background1"/>
            <w:vAlign w:val="center"/>
          </w:tcPr>
          <w:p w:rsidR="000E47AC" w:rsidRPr="009D7860" w:rsidRDefault="000E47AC" w:rsidP="00CD16EE">
            <w:pPr>
              <w:ind w:left="360" w:hanging="360"/>
              <w:jc w:val="center"/>
              <w:rPr>
                <w:rFonts w:eastAsia="Calibri"/>
                <w:color w:val="000000"/>
                <w:szCs w:val="22"/>
              </w:rPr>
            </w:pPr>
            <w:r w:rsidRPr="009D7860">
              <w:rPr>
                <w:rFonts w:eastAsia="Calibri"/>
                <w:color w:val="000000"/>
                <w:szCs w:val="22"/>
              </w:rPr>
              <w:t>8</w:t>
            </w:r>
          </w:p>
        </w:tc>
        <w:tc>
          <w:tcPr>
            <w:tcW w:w="947" w:type="dxa"/>
            <w:shd w:val="clear" w:color="auto" w:fill="FFFFFF" w:themeFill="background1"/>
            <w:vAlign w:val="center"/>
          </w:tcPr>
          <w:p w:rsidR="000E47AC" w:rsidRPr="009D7860" w:rsidRDefault="000E47AC" w:rsidP="00CD16EE">
            <w:pPr>
              <w:ind w:left="360" w:hanging="360"/>
              <w:jc w:val="center"/>
              <w:rPr>
                <w:rFonts w:eastAsia="Calibri"/>
                <w:color w:val="000000"/>
                <w:szCs w:val="22"/>
              </w:rPr>
            </w:pPr>
            <w:r w:rsidRPr="009D7860">
              <w:rPr>
                <w:rFonts w:eastAsia="Calibri"/>
                <w:color w:val="000000"/>
                <w:szCs w:val="22"/>
              </w:rPr>
              <w:t>6</w:t>
            </w:r>
          </w:p>
        </w:tc>
        <w:tc>
          <w:tcPr>
            <w:tcW w:w="947" w:type="dxa"/>
            <w:shd w:val="clear" w:color="auto" w:fill="FFFFFF" w:themeFill="background1"/>
            <w:vAlign w:val="center"/>
          </w:tcPr>
          <w:p w:rsidR="000E47AC" w:rsidRPr="009D7860" w:rsidRDefault="00CD16EE" w:rsidP="00CD16EE">
            <w:pPr>
              <w:ind w:left="360" w:hanging="360"/>
              <w:jc w:val="center"/>
              <w:rPr>
                <w:rFonts w:eastAsia="Calibri"/>
                <w:color w:val="000000"/>
                <w:szCs w:val="22"/>
              </w:rPr>
            </w:pPr>
            <w:r>
              <w:rPr>
                <w:rFonts w:eastAsia="Calibri"/>
                <w:color w:val="000000"/>
                <w:szCs w:val="22"/>
              </w:rPr>
              <w:t>n/a</w:t>
            </w:r>
          </w:p>
        </w:tc>
        <w:tc>
          <w:tcPr>
            <w:tcW w:w="947" w:type="dxa"/>
            <w:shd w:val="clear" w:color="auto" w:fill="FFFFFF" w:themeFill="background1"/>
            <w:vAlign w:val="center"/>
          </w:tcPr>
          <w:p w:rsidR="000E47AC" w:rsidRPr="009D7860" w:rsidRDefault="000E47AC" w:rsidP="00CD16EE">
            <w:pPr>
              <w:ind w:left="360" w:hanging="360"/>
              <w:jc w:val="center"/>
              <w:rPr>
                <w:rFonts w:eastAsia="Calibri"/>
                <w:color w:val="000000"/>
                <w:szCs w:val="22"/>
              </w:rPr>
            </w:pPr>
            <w:r w:rsidRPr="009D7860">
              <w:rPr>
                <w:rFonts w:eastAsia="Calibri"/>
                <w:color w:val="000000"/>
                <w:szCs w:val="22"/>
              </w:rPr>
              <w:t>24</w:t>
            </w:r>
          </w:p>
        </w:tc>
        <w:tc>
          <w:tcPr>
            <w:tcW w:w="933" w:type="dxa"/>
            <w:shd w:val="clear" w:color="auto" w:fill="FFFFFF" w:themeFill="background1"/>
            <w:vAlign w:val="center"/>
          </w:tcPr>
          <w:p w:rsidR="000E47AC" w:rsidRPr="009D7860" w:rsidRDefault="000E47AC" w:rsidP="00CD16EE">
            <w:pPr>
              <w:ind w:left="360" w:hanging="360"/>
              <w:jc w:val="center"/>
              <w:rPr>
                <w:rFonts w:eastAsia="Calibri"/>
                <w:color w:val="000000"/>
                <w:szCs w:val="22"/>
              </w:rPr>
            </w:pPr>
            <w:r w:rsidRPr="009D7860">
              <w:rPr>
                <w:rFonts w:eastAsia="Calibri"/>
                <w:color w:val="000000"/>
                <w:szCs w:val="22"/>
              </w:rPr>
              <w:t>18</w:t>
            </w:r>
          </w:p>
        </w:tc>
      </w:tr>
      <w:tr w:rsidR="00CD16EE" w:rsidRPr="007A6805" w:rsidTr="00CD16EE">
        <w:trPr>
          <w:trHeight w:val="254"/>
          <w:jc w:val="center"/>
        </w:trPr>
        <w:tc>
          <w:tcPr>
            <w:tcW w:w="1513" w:type="dxa"/>
            <w:shd w:val="clear" w:color="auto" w:fill="FFFFFF" w:themeFill="background1"/>
            <w:vAlign w:val="center"/>
          </w:tcPr>
          <w:p w:rsidR="00CD16EE" w:rsidRPr="009D7860" w:rsidRDefault="00CD16EE" w:rsidP="000E47AC">
            <w:pPr>
              <w:rPr>
                <w:rFonts w:eastAsia="Calibri"/>
                <w:szCs w:val="22"/>
              </w:rPr>
            </w:pPr>
            <w:r w:rsidRPr="009D7860">
              <w:rPr>
                <w:rFonts w:eastAsia="Calibri"/>
                <w:szCs w:val="22"/>
              </w:rPr>
              <w:t xml:space="preserve">Electronics </w:t>
            </w:r>
          </w:p>
        </w:tc>
        <w:tc>
          <w:tcPr>
            <w:tcW w:w="947" w:type="dxa"/>
            <w:shd w:val="clear" w:color="auto" w:fill="FFFFFF" w:themeFill="background1"/>
            <w:vAlign w:val="center"/>
          </w:tcPr>
          <w:p w:rsidR="00CD16EE" w:rsidRPr="009D7860" w:rsidRDefault="00CD16EE" w:rsidP="00CD16EE">
            <w:pPr>
              <w:ind w:left="360" w:hanging="360"/>
              <w:jc w:val="center"/>
              <w:rPr>
                <w:rFonts w:eastAsia="Calibri"/>
                <w:color w:val="000000"/>
                <w:szCs w:val="22"/>
              </w:rPr>
            </w:pPr>
            <w:r w:rsidRPr="009D7860">
              <w:rPr>
                <w:rFonts w:eastAsia="Calibri"/>
                <w:color w:val="000000"/>
                <w:szCs w:val="22"/>
              </w:rPr>
              <w:t>0</w:t>
            </w:r>
          </w:p>
        </w:tc>
        <w:tc>
          <w:tcPr>
            <w:tcW w:w="947" w:type="dxa"/>
            <w:shd w:val="clear" w:color="auto" w:fill="FFFFFF" w:themeFill="background1"/>
            <w:vAlign w:val="center"/>
          </w:tcPr>
          <w:p w:rsidR="00CD16EE" w:rsidRPr="009D7860" w:rsidRDefault="00CD16EE" w:rsidP="00CD16EE">
            <w:pPr>
              <w:ind w:left="360" w:hanging="360"/>
              <w:jc w:val="center"/>
              <w:rPr>
                <w:rFonts w:eastAsia="Calibri"/>
                <w:color w:val="000000"/>
                <w:szCs w:val="22"/>
              </w:rPr>
            </w:pPr>
            <w:r w:rsidRPr="009D7860">
              <w:rPr>
                <w:rFonts w:eastAsia="Calibri"/>
                <w:color w:val="000000"/>
                <w:szCs w:val="22"/>
              </w:rPr>
              <w:t>0</w:t>
            </w:r>
          </w:p>
        </w:tc>
        <w:tc>
          <w:tcPr>
            <w:tcW w:w="947" w:type="dxa"/>
            <w:shd w:val="clear" w:color="auto" w:fill="FFFFFF" w:themeFill="background1"/>
            <w:vAlign w:val="center"/>
          </w:tcPr>
          <w:p w:rsidR="00CD16EE" w:rsidRPr="009D7860" w:rsidRDefault="00CD16EE" w:rsidP="00CD16EE">
            <w:pPr>
              <w:ind w:left="360" w:hanging="360"/>
              <w:jc w:val="center"/>
              <w:rPr>
                <w:rFonts w:eastAsia="Calibri"/>
                <w:color w:val="000000"/>
                <w:szCs w:val="22"/>
              </w:rPr>
            </w:pPr>
            <w:r w:rsidRPr="009D7860">
              <w:rPr>
                <w:rFonts w:eastAsia="Calibri"/>
                <w:color w:val="000000"/>
                <w:szCs w:val="22"/>
              </w:rPr>
              <w:t>7</w:t>
            </w:r>
          </w:p>
        </w:tc>
        <w:tc>
          <w:tcPr>
            <w:tcW w:w="947" w:type="dxa"/>
            <w:shd w:val="clear" w:color="auto" w:fill="FFFFFF" w:themeFill="background1"/>
            <w:vAlign w:val="center"/>
          </w:tcPr>
          <w:p w:rsidR="00CD16EE" w:rsidRDefault="00CD16EE" w:rsidP="00CD16EE">
            <w:pPr>
              <w:jc w:val="center"/>
            </w:pPr>
            <w:r w:rsidRPr="002A5D0E">
              <w:rPr>
                <w:rFonts w:eastAsia="Calibri"/>
                <w:color w:val="000000"/>
                <w:szCs w:val="22"/>
              </w:rPr>
              <w:t>n/a</w:t>
            </w:r>
          </w:p>
        </w:tc>
        <w:tc>
          <w:tcPr>
            <w:tcW w:w="947" w:type="dxa"/>
            <w:shd w:val="clear" w:color="auto" w:fill="FFFFFF" w:themeFill="background1"/>
            <w:vAlign w:val="center"/>
          </w:tcPr>
          <w:p w:rsidR="00CD16EE" w:rsidRDefault="00CD16EE" w:rsidP="00CD16EE">
            <w:pPr>
              <w:jc w:val="center"/>
            </w:pPr>
            <w:r w:rsidRPr="002A5D0E">
              <w:rPr>
                <w:rFonts w:eastAsia="Calibri"/>
                <w:color w:val="000000"/>
                <w:szCs w:val="22"/>
              </w:rPr>
              <w:t>n/a</w:t>
            </w:r>
          </w:p>
        </w:tc>
        <w:tc>
          <w:tcPr>
            <w:tcW w:w="947" w:type="dxa"/>
            <w:shd w:val="clear" w:color="auto" w:fill="FFFFFF" w:themeFill="background1"/>
            <w:vAlign w:val="center"/>
          </w:tcPr>
          <w:p w:rsidR="00CD16EE" w:rsidRPr="009D7860" w:rsidRDefault="00CD16EE" w:rsidP="00CD16EE">
            <w:pPr>
              <w:ind w:left="360" w:hanging="360"/>
              <w:jc w:val="center"/>
              <w:rPr>
                <w:rFonts w:eastAsia="Calibri"/>
                <w:color w:val="000000"/>
                <w:szCs w:val="22"/>
              </w:rPr>
            </w:pPr>
            <w:r w:rsidRPr="009D7860">
              <w:rPr>
                <w:rFonts w:eastAsia="Calibri"/>
                <w:color w:val="000000"/>
                <w:szCs w:val="22"/>
              </w:rPr>
              <w:t>4</w:t>
            </w:r>
          </w:p>
        </w:tc>
        <w:tc>
          <w:tcPr>
            <w:tcW w:w="947" w:type="dxa"/>
            <w:shd w:val="clear" w:color="auto" w:fill="FFFFFF" w:themeFill="background1"/>
            <w:vAlign w:val="center"/>
          </w:tcPr>
          <w:p w:rsidR="00CD16EE" w:rsidRDefault="00CD16EE" w:rsidP="00CD16EE">
            <w:pPr>
              <w:jc w:val="center"/>
            </w:pPr>
            <w:r w:rsidRPr="000E72CA">
              <w:rPr>
                <w:rFonts w:eastAsia="Calibri"/>
                <w:color w:val="000000"/>
                <w:szCs w:val="22"/>
              </w:rPr>
              <w:t>n/a</w:t>
            </w:r>
          </w:p>
        </w:tc>
        <w:tc>
          <w:tcPr>
            <w:tcW w:w="947" w:type="dxa"/>
            <w:shd w:val="clear" w:color="auto" w:fill="FFFFFF" w:themeFill="background1"/>
            <w:vAlign w:val="center"/>
          </w:tcPr>
          <w:p w:rsidR="00CD16EE" w:rsidRDefault="00CD16EE" w:rsidP="00CD16EE">
            <w:pPr>
              <w:jc w:val="center"/>
            </w:pPr>
            <w:r w:rsidRPr="000E72CA">
              <w:rPr>
                <w:rFonts w:eastAsia="Calibri"/>
                <w:color w:val="000000"/>
                <w:szCs w:val="22"/>
              </w:rPr>
              <w:t>n/a</w:t>
            </w:r>
          </w:p>
        </w:tc>
        <w:tc>
          <w:tcPr>
            <w:tcW w:w="933" w:type="dxa"/>
            <w:shd w:val="clear" w:color="auto" w:fill="FFFFFF" w:themeFill="background1"/>
            <w:vAlign w:val="center"/>
          </w:tcPr>
          <w:p w:rsidR="00CD16EE" w:rsidRPr="009D7860" w:rsidRDefault="00CD16EE" w:rsidP="00CD16EE">
            <w:pPr>
              <w:ind w:left="360" w:hanging="360"/>
              <w:jc w:val="center"/>
              <w:rPr>
                <w:rFonts w:eastAsia="Calibri"/>
                <w:color w:val="000000"/>
                <w:szCs w:val="22"/>
              </w:rPr>
            </w:pPr>
            <w:r w:rsidRPr="009D7860">
              <w:rPr>
                <w:rFonts w:eastAsia="Calibri"/>
                <w:color w:val="000000"/>
                <w:szCs w:val="22"/>
              </w:rPr>
              <w:t>12</w:t>
            </w:r>
          </w:p>
        </w:tc>
      </w:tr>
      <w:tr w:rsidR="00CD16EE" w:rsidRPr="007A6805" w:rsidTr="00CD16EE">
        <w:trPr>
          <w:trHeight w:val="955"/>
          <w:jc w:val="center"/>
        </w:trPr>
        <w:tc>
          <w:tcPr>
            <w:tcW w:w="1513" w:type="dxa"/>
            <w:shd w:val="clear" w:color="auto" w:fill="FFFFFF" w:themeFill="background1"/>
            <w:vAlign w:val="center"/>
          </w:tcPr>
          <w:p w:rsidR="00CD16EE" w:rsidRPr="009D7860" w:rsidRDefault="00CD16EE" w:rsidP="000E47AC">
            <w:pPr>
              <w:rPr>
                <w:rFonts w:eastAsia="Calibri"/>
                <w:szCs w:val="22"/>
              </w:rPr>
            </w:pPr>
            <w:r>
              <w:rPr>
                <w:rFonts w:eastAsia="Calibri"/>
                <w:szCs w:val="22"/>
              </w:rPr>
              <w:t>Introduction to Microcomputer Applications</w:t>
            </w:r>
          </w:p>
        </w:tc>
        <w:tc>
          <w:tcPr>
            <w:tcW w:w="947" w:type="dxa"/>
            <w:shd w:val="clear" w:color="auto" w:fill="FFFFFF" w:themeFill="background1"/>
            <w:vAlign w:val="center"/>
          </w:tcPr>
          <w:p w:rsidR="00CD16EE" w:rsidRPr="009D7860" w:rsidRDefault="00CD16EE" w:rsidP="00CD16EE">
            <w:pPr>
              <w:ind w:left="360" w:hanging="360"/>
              <w:jc w:val="center"/>
              <w:rPr>
                <w:rFonts w:eastAsia="Calibri"/>
                <w:color w:val="000000"/>
                <w:szCs w:val="22"/>
              </w:rPr>
            </w:pPr>
            <w:r w:rsidRPr="009D7860">
              <w:rPr>
                <w:rFonts w:eastAsia="Calibri"/>
                <w:color w:val="000000"/>
                <w:szCs w:val="22"/>
              </w:rPr>
              <w:t>0</w:t>
            </w:r>
          </w:p>
        </w:tc>
        <w:tc>
          <w:tcPr>
            <w:tcW w:w="947" w:type="dxa"/>
            <w:shd w:val="clear" w:color="auto" w:fill="FFFFFF" w:themeFill="background1"/>
            <w:vAlign w:val="center"/>
          </w:tcPr>
          <w:p w:rsidR="00CD16EE" w:rsidRPr="009D7860" w:rsidRDefault="00CD16EE" w:rsidP="00CD16EE">
            <w:pPr>
              <w:ind w:left="360" w:hanging="360"/>
              <w:jc w:val="center"/>
              <w:rPr>
                <w:rFonts w:eastAsia="Calibri"/>
                <w:color w:val="000000"/>
                <w:szCs w:val="22"/>
              </w:rPr>
            </w:pPr>
            <w:r w:rsidRPr="009D7860">
              <w:rPr>
                <w:rFonts w:eastAsia="Calibri"/>
                <w:color w:val="000000"/>
                <w:szCs w:val="22"/>
              </w:rPr>
              <w:t>0</w:t>
            </w:r>
          </w:p>
        </w:tc>
        <w:tc>
          <w:tcPr>
            <w:tcW w:w="947" w:type="dxa"/>
            <w:shd w:val="clear" w:color="auto" w:fill="FFFFFF" w:themeFill="background1"/>
            <w:vAlign w:val="center"/>
          </w:tcPr>
          <w:p w:rsidR="00CD16EE" w:rsidRPr="009D7860" w:rsidRDefault="00CD16EE" w:rsidP="00CD16EE">
            <w:pPr>
              <w:ind w:left="360" w:hanging="360"/>
              <w:jc w:val="center"/>
              <w:rPr>
                <w:rFonts w:eastAsia="Calibri"/>
                <w:color w:val="000000"/>
                <w:szCs w:val="22"/>
              </w:rPr>
            </w:pPr>
            <w:r w:rsidRPr="009D7860">
              <w:rPr>
                <w:rFonts w:eastAsia="Calibri"/>
                <w:color w:val="000000"/>
                <w:szCs w:val="22"/>
              </w:rPr>
              <w:t>16</w:t>
            </w:r>
          </w:p>
        </w:tc>
        <w:tc>
          <w:tcPr>
            <w:tcW w:w="947" w:type="dxa"/>
            <w:shd w:val="clear" w:color="auto" w:fill="FFFFFF" w:themeFill="background1"/>
            <w:vAlign w:val="center"/>
          </w:tcPr>
          <w:p w:rsidR="00CD16EE" w:rsidRDefault="00CD16EE" w:rsidP="00CD16EE">
            <w:pPr>
              <w:jc w:val="center"/>
            </w:pPr>
            <w:r w:rsidRPr="002A5D0E">
              <w:rPr>
                <w:rFonts w:eastAsia="Calibri"/>
                <w:color w:val="000000"/>
                <w:szCs w:val="22"/>
              </w:rPr>
              <w:t>n/a</w:t>
            </w:r>
          </w:p>
        </w:tc>
        <w:tc>
          <w:tcPr>
            <w:tcW w:w="947" w:type="dxa"/>
            <w:shd w:val="clear" w:color="auto" w:fill="FFFFFF" w:themeFill="background1"/>
            <w:vAlign w:val="center"/>
          </w:tcPr>
          <w:p w:rsidR="00CD16EE" w:rsidRDefault="00CD16EE" w:rsidP="00CD16EE">
            <w:pPr>
              <w:jc w:val="center"/>
            </w:pPr>
            <w:r w:rsidRPr="002A5D0E">
              <w:rPr>
                <w:rFonts w:eastAsia="Calibri"/>
                <w:color w:val="000000"/>
                <w:szCs w:val="22"/>
              </w:rPr>
              <w:t>n/a</w:t>
            </w:r>
          </w:p>
        </w:tc>
        <w:tc>
          <w:tcPr>
            <w:tcW w:w="947" w:type="dxa"/>
            <w:shd w:val="clear" w:color="auto" w:fill="FFFFFF" w:themeFill="background1"/>
            <w:vAlign w:val="center"/>
          </w:tcPr>
          <w:p w:rsidR="00CD16EE" w:rsidRPr="009D7860" w:rsidRDefault="00CD16EE" w:rsidP="00CD16EE">
            <w:pPr>
              <w:ind w:left="360" w:hanging="360"/>
              <w:jc w:val="center"/>
              <w:rPr>
                <w:rFonts w:eastAsia="Calibri"/>
                <w:color w:val="000000"/>
                <w:szCs w:val="22"/>
              </w:rPr>
            </w:pPr>
            <w:r w:rsidRPr="009D7860">
              <w:rPr>
                <w:rFonts w:eastAsia="Calibri"/>
                <w:color w:val="000000"/>
                <w:szCs w:val="22"/>
              </w:rPr>
              <w:t>16</w:t>
            </w:r>
          </w:p>
        </w:tc>
        <w:tc>
          <w:tcPr>
            <w:tcW w:w="947" w:type="dxa"/>
            <w:shd w:val="clear" w:color="auto" w:fill="FFFFFF" w:themeFill="background1"/>
            <w:vAlign w:val="center"/>
          </w:tcPr>
          <w:p w:rsidR="00CD16EE" w:rsidRDefault="00CD16EE" w:rsidP="00CD16EE">
            <w:pPr>
              <w:jc w:val="center"/>
            </w:pPr>
            <w:r w:rsidRPr="000E72CA">
              <w:rPr>
                <w:rFonts w:eastAsia="Calibri"/>
                <w:color w:val="000000"/>
                <w:szCs w:val="22"/>
              </w:rPr>
              <w:t>n/a</w:t>
            </w:r>
          </w:p>
        </w:tc>
        <w:tc>
          <w:tcPr>
            <w:tcW w:w="947" w:type="dxa"/>
            <w:shd w:val="clear" w:color="auto" w:fill="FFFFFF" w:themeFill="background1"/>
            <w:vAlign w:val="center"/>
          </w:tcPr>
          <w:p w:rsidR="00CD16EE" w:rsidRDefault="00CD16EE" w:rsidP="00CD16EE">
            <w:pPr>
              <w:jc w:val="center"/>
            </w:pPr>
            <w:r w:rsidRPr="000E72CA">
              <w:rPr>
                <w:rFonts w:eastAsia="Calibri"/>
                <w:color w:val="000000"/>
                <w:szCs w:val="22"/>
              </w:rPr>
              <w:t>n/a</w:t>
            </w:r>
          </w:p>
        </w:tc>
        <w:tc>
          <w:tcPr>
            <w:tcW w:w="933" w:type="dxa"/>
            <w:shd w:val="clear" w:color="auto" w:fill="FFFFFF" w:themeFill="background1"/>
            <w:vAlign w:val="center"/>
          </w:tcPr>
          <w:p w:rsidR="00CD16EE" w:rsidRPr="009D7860" w:rsidRDefault="00CD16EE" w:rsidP="00CD16EE">
            <w:pPr>
              <w:ind w:left="360" w:hanging="360"/>
              <w:jc w:val="center"/>
              <w:rPr>
                <w:rFonts w:eastAsia="Calibri"/>
                <w:color w:val="000000"/>
                <w:szCs w:val="22"/>
              </w:rPr>
            </w:pPr>
            <w:r w:rsidRPr="009D7860">
              <w:rPr>
                <w:rFonts w:eastAsia="Calibri"/>
                <w:color w:val="000000"/>
                <w:szCs w:val="22"/>
              </w:rPr>
              <w:t>48</w:t>
            </w:r>
          </w:p>
        </w:tc>
      </w:tr>
      <w:tr w:rsidR="000E47AC" w:rsidRPr="007A6805" w:rsidTr="001C095C">
        <w:trPr>
          <w:trHeight w:val="254"/>
          <w:jc w:val="center"/>
        </w:trPr>
        <w:tc>
          <w:tcPr>
            <w:tcW w:w="10022" w:type="dxa"/>
            <w:gridSpan w:val="10"/>
            <w:shd w:val="clear" w:color="auto" w:fill="D9D9D9" w:themeFill="background1" w:themeFillShade="D9"/>
            <w:vAlign w:val="center"/>
          </w:tcPr>
          <w:p w:rsidR="000E47AC" w:rsidRPr="007A6805" w:rsidRDefault="000E47AC" w:rsidP="001C095C">
            <w:pPr>
              <w:ind w:left="360" w:hanging="360"/>
              <w:rPr>
                <w:rFonts w:eastAsia="Calibri"/>
                <w:color w:val="000000"/>
                <w:szCs w:val="22"/>
              </w:rPr>
            </w:pPr>
            <w:r>
              <w:rPr>
                <w:rFonts w:eastAsia="Calibri"/>
                <w:szCs w:val="22"/>
              </w:rPr>
              <w:t>Randolph</w:t>
            </w:r>
          </w:p>
        </w:tc>
      </w:tr>
      <w:tr w:rsidR="00CD16EE" w:rsidRPr="007A6805" w:rsidTr="00CD16EE">
        <w:trPr>
          <w:trHeight w:val="622"/>
          <w:jc w:val="center"/>
        </w:trPr>
        <w:tc>
          <w:tcPr>
            <w:tcW w:w="1513" w:type="dxa"/>
            <w:shd w:val="clear" w:color="auto" w:fill="FFFFFF" w:themeFill="background1"/>
            <w:vAlign w:val="center"/>
          </w:tcPr>
          <w:p w:rsidR="00CD16EE" w:rsidRPr="007A6805" w:rsidRDefault="00CD16EE" w:rsidP="000E47AC">
            <w:pPr>
              <w:rPr>
                <w:rFonts w:eastAsia="Calibri"/>
                <w:szCs w:val="22"/>
              </w:rPr>
            </w:pPr>
            <w:r w:rsidRPr="007A6805">
              <w:rPr>
                <w:rFonts w:eastAsia="Calibri"/>
                <w:szCs w:val="22"/>
              </w:rPr>
              <w:t>College Experience</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Pr>
                <w:rFonts w:eastAsia="Calibri"/>
                <w:szCs w:val="22"/>
              </w:rPr>
              <w:t>n.d.</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szCs w:val="22"/>
              </w:rPr>
              <w:t>26</w:t>
            </w:r>
          </w:p>
        </w:tc>
        <w:tc>
          <w:tcPr>
            <w:tcW w:w="947" w:type="dxa"/>
            <w:shd w:val="clear" w:color="auto" w:fill="FFFFFF" w:themeFill="background1"/>
            <w:vAlign w:val="center"/>
          </w:tcPr>
          <w:p w:rsidR="00CD16EE" w:rsidRDefault="00CD16EE" w:rsidP="00CD16EE">
            <w:pPr>
              <w:jc w:val="center"/>
            </w:pPr>
            <w:r w:rsidRPr="00C41A2A">
              <w:rPr>
                <w:rFonts w:eastAsia="Calibri"/>
                <w:szCs w:val="22"/>
              </w:rPr>
              <w:t>n.d.</w:t>
            </w:r>
          </w:p>
        </w:tc>
        <w:tc>
          <w:tcPr>
            <w:tcW w:w="947" w:type="dxa"/>
            <w:shd w:val="clear" w:color="auto" w:fill="FFFFFF" w:themeFill="background1"/>
            <w:vAlign w:val="center"/>
          </w:tcPr>
          <w:p w:rsidR="00CD16EE" w:rsidRDefault="00CD16EE" w:rsidP="00CD16EE">
            <w:pPr>
              <w:jc w:val="center"/>
            </w:pPr>
            <w:r w:rsidRPr="00C41A2A">
              <w:rPr>
                <w:rFonts w:eastAsia="Calibri"/>
                <w:szCs w:val="22"/>
              </w:rPr>
              <w:t>n.d.</w:t>
            </w:r>
          </w:p>
        </w:tc>
        <w:tc>
          <w:tcPr>
            <w:tcW w:w="947" w:type="dxa"/>
            <w:shd w:val="clear" w:color="auto" w:fill="FFFFFF" w:themeFill="background1"/>
            <w:vAlign w:val="center"/>
          </w:tcPr>
          <w:p w:rsidR="00CD16EE" w:rsidRPr="007A6805" w:rsidRDefault="00CD16EE" w:rsidP="00CD16EE">
            <w:pPr>
              <w:ind w:left="360" w:hanging="360"/>
              <w:jc w:val="center"/>
              <w:rPr>
                <w:rFonts w:eastAsia="Calibri"/>
                <w:szCs w:val="22"/>
              </w:rPr>
            </w:pPr>
            <w:r w:rsidRPr="007A6805">
              <w:rPr>
                <w:rFonts w:eastAsia="Calibri"/>
                <w:szCs w:val="22"/>
              </w:rPr>
              <w:t>26</w:t>
            </w:r>
          </w:p>
        </w:tc>
        <w:tc>
          <w:tcPr>
            <w:tcW w:w="947" w:type="dxa"/>
            <w:shd w:val="clear" w:color="auto" w:fill="FFFFFF" w:themeFill="background1"/>
            <w:vAlign w:val="center"/>
          </w:tcPr>
          <w:p w:rsidR="00CD16EE" w:rsidRDefault="00CD16EE" w:rsidP="00CD16EE">
            <w:pPr>
              <w:jc w:val="center"/>
            </w:pPr>
            <w:r w:rsidRPr="00AC3BFC">
              <w:rPr>
                <w:rFonts w:eastAsia="Calibri"/>
                <w:szCs w:val="22"/>
              </w:rPr>
              <w:t>n.d.</w:t>
            </w:r>
          </w:p>
        </w:tc>
        <w:tc>
          <w:tcPr>
            <w:tcW w:w="947" w:type="dxa"/>
            <w:shd w:val="clear" w:color="auto" w:fill="FFFFFF" w:themeFill="background1"/>
            <w:vAlign w:val="center"/>
          </w:tcPr>
          <w:p w:rsidR="00CD16EE" w:rsidRDefault="00CD16EE" w:rsidP="00CD16EE">
            <w:pPr>
              <w:jc w:val="center"/>
            </w:pPr>
            <w:r w:rsidRPr="00AC3BFC">
              <w:rPr>
                <w:rFonts w:eastAsia="Calibri"/>
                <w:szCs w:val="22"/>
              </w:rPr>
              <w:t>n.d.</w:t>
            </w:r>
          </w:p>
        </w:tc>
        <w:tc>
          <w:tcPr>
            <w:tcW w:w="947" w:type="dxa"/>
            <w:shd w:val="clear" w:color="auto" w:fill="FFFFFF" w:themeFill="background1"/>
            <w:vAlign w:val="center"/>
          </w:tcPr>
          <w:p w:rsidR="00CD16EE" w:rsidRPr="007A6805" w:rsidRDefault="00CD16EE" w:rsidP="00CD16EE">
            <w:pPr>
              <w:ind w:left="360" w:hanging="360"/>
              <w:jc w:val="center"/>
              <w:rPr>
                <w:rFonts w:eastAsia="Calibri"/>
                <w:szCs w:val="22"/>
              </w:rPr>
            </w:pPr>
            <w:r w:rsidRPr="007A6805">
              <w:rPr>
                <w:rFonts w:eastAsia="Calibri"/>
                <w:szCs w:val="22"/>
              </w:rPr>
              <w:t>78</w:t>
            </w:r>
          </w:p>
        </w:tc>
        <w:tc>
          <w:tcPr>
            <w:tcW w:w="933" w:type="dxa"/>
            <w:shd w:val="clear" w:color="auto" w:fill="FFFFFF" w:themeFill="background1"/>
            <w:vAlign w:val="center"/>
          </w:tcPr>
          <w:p w:rsidR="00CD16EE" w:rsidRDefault="00CD16EE" w:rsidP="00CD16EE">
            <w:pPr>
              <w:jc w:val="center"/>
            </w:pPr>
            <w:r w:rsidRPr="00D13762">
              <w:rPr>
                <w:rFonts w:eastAsia="Calibri"/>
                <w:szCs w:val="22"/>
              </w:rPr>
              <w:t>n.d.</w:t>
            </w:r>
          </w:p>
        </w:tc>
      </w:tr>
      <w:tr w:rsidR="00CD16EE" w:rsidRPr="007A6805" w:rsidTr="00CD16EE">
        <w:trPr>
          <w:trHeight w:val="254"/>
          <w:jc w:val="center"/>
        </w:trPr>
        <w:tc>
          <w:tcPr>
            <w:tcW w:w="1513" w:type="dxa"/>
            <w:shd w:val="clear" w:color="auto" w:fill="FFFFFF" w:themeFill="background1"/>
            <w:vAlign w:val="center"/>
          </w:tcPr>
          <w:p w:rsidR="00CD16EE" w:rsidRPr="007A6805" w:rsidRDefault="00CD16EE" w:rsidP="000E47AC">
            <w:pPr>
              <w:rPr>
                <w:rFonts w:eastAsia="Calibri"/>
                <w:szCs w:val="22"/>
              </w:rPr>
            </w:pPr>
            <w:r w:rsidRPr="007A6805">
              <w:rPr>
                <w:rFonts w:eastAsia="Calibri"/>
                <w:szCs w:val="22"/>
              </w:rPr>
              <w:t>Truck Components</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Pr>
                <w:rFonts w:eastAsia="Calibri"/>
                <w:szCs w:val="22"/>
              </w:rPr>
              <w:t>n.d.</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szCs w:val="22"/>
              </w:rPr>
              <w:t>11</w:t>
            </w:r>
          </w:p>
        </w:tc>
        <w:tc>
          <w:tcPr>
            <w:tcW w:w="947" w:type="dxa"/>
            <w:shd w:val="clear" w:color="auto" w:fill="FFFFFF" w:themeFill="background1"/>
            <w:vAlign w:val="center"/>
          </w:tcPr>
          <w:p w:rsidR="00CD16EE" w:rsidRDefault="00CD16EE" w:rsidP="00CD16EE">
            <w:pPr>
              <w:jc w:val="center"/>
            </w:pPr>
            <w:r w:rsidRPr="00C41A2A">
              <w:rPr>
                <w:rFonts w:eastAsia="Calibri"/>
                <w:szCs w:val="22"/>
              </w:rPr>
              <w:t>n.d.</w:t>
            </w:r>
          </w:p>
        </w:tc>
        <w:tc>
          <w:tcPr>
            <w:tcW w:w="947" w:type="dxa"/>
            <w:shd w:val="clear" w:color="auto" w:fill="FFFFFF" w:themeFill="background1"/>
            <w:vAlign w:val="center"/>
          </w:tcPr>
          <w:p w:rsidR="00CD16EE" w:rsidRDefault="00CD16EE" w:rsidP="00CD16EE">
            <w:pPr>
              <w:jc w:val="center"/>
            </w:pPr>
            <w:r w:rsidRPr="00C41A2A">
              <w:rPr>
                <w:rFonts w:eastAsia="Calibri"/>
                <w:szCs w:val="22"/>
              </w:rPr>
              <w:t>n.d.</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szCs w:val="22"/>
              </w:rPr>
              <w:t>11</w:t>
            </w:r>
          </w:p>
        </w:tc>
        <w:tc>
          <w:tcPr>
            <w:tcW w:w="947" w:type="dxa"/>
            <w:shd w:val="clear" w:color="auto" w:fill="FFFFFF" w:themeFill="background1"/>
            <w:vAlign w:val="center"/>
          </w:tcPr>
          <w:p w:rsidR="00CD16EE" w:rsidRDefault="00CD16EE" w:rsidP="00CD16EE">
            <w:pPr>
              <w:jc w:val="center"/>
            </w:pPr>
            <w:r w:rsidRPr="00AC3BFC">
              <w:rPr>
                <w:rFonts w:eastAsia="Calibri"/>
                <w:szCs w:val="22"/>
              </w:rPr>
              <w:t>n.d.</w:t>
            </w:r>
          </w:p>
        </w:tc>
        <w:tc>
          <w:tcPr>
            <w:tcW w:w="947" w:type="dxa"/>
            <w:shd w:val="clear" w:color="auto" w:fill="FFFFFF" w:themeFill="background1"/>
            <w:vAlign w:val="center"/>
          </w:tcPr>
          <w:p w:rsidR="00CD16EE" w:rsidRDefault="00CD16EE" w:rsidP="00CD16EE">
            <w:pPr>
              <w:jc w:val="center"/>
            </w:pPr>
            <w:r w:rsidRPr="00AC3BFC">
              <w:rPr>
                <w:rFonts w:eastAsia="Calibri"/>
                <w:szCs w:val="22"/>
              </w:rPr>
              <w:t>n.d.</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szCs w:val="22"/>
              </w:rPr>
              <w:t>33</w:t>
            </w:r>
          </w:p>
        </w:tc>
        <w:tc>
          <w:tcPr>
            <w:tcW w:w="933" w:type="dxa"/>
            <w:shd w:val="clear" w:color="auto" w:fill="FFFFFF" w:themeFill="background1"/>
            <w:vAlign w:val="center"/>
          </w:tcPr>
          <w:p w:rsidR="00CD16EE" w:rsidRDefault="00CD16EE" w:rsidP="00CD16EE">
            <w:pPr>
              <w:jc w:val="center"/>
            </w:pPr>
            <w:r w:rsidRPr="00D13762">
              <w:rPr>
                <w:rFonts w:eastAsia="Calibri"/>
                <w:szCs w:val="22"/>
              </w:rPr>
              <w:t>n.d.</w:t>
            </w:r>
          </w:p>
        </w:tc>
      </w:tr>
      <w:tr w:rsidR="000E47AC" w:rsidRPr="007A6805" w:rsidTr="001C095C">
        <w:trPr>
          <w:trHeight w:val="254"/>
          <w:jc w:val="center"/>
        </w:trPr>
        <w:tc>
          <w:tcPr>
            <w:tcW w:w="10022" w:type="dxa"/>
            <w:gridSpan w:val="10"/>
            <w:shd w:val="clear" w:color="auto" w:fill="D9D9D9" w:themeFill="background1" w:themeFillShade="D9"/>
            <w:vAlign w:val="center"/>
          </w:tcPr>
          <w:p w:rsidR="000E47AC" w:rsidRPr="007A6805" w:rsidRDefault="000E47AC" w:rsidP="001C095C">
            <w:pPr>
              <w:ind w:left="360" w:hanging="360"/>
              <w:rPr>
                <w:rFonts w:eastAsia="Calibri"/>
                <w:szCs w:val="22"/>
              </w:rPr>
            </w:pPr>
            <w:r>
              <w:rPr>
                <w:rFonts w:eastAsia="Calibri"/>
                <w:szCs w:val="22"/>
              </w:rPr>
              <w:t>Worcester North</w:t>
            </w:r>
          </w:p>
        </w:tc>
      </w:tr>
      <w:tr w:rsidR="000E47AC" w:rsidRPr="007A6805" w:rsidTr="00CD16EE">
        <w:trPr>
          <w:trHeight w:val="649"/>
          <w:jc w:val="center"/>
        </w:trPr>
        <w:tc>
          <w:tcPr>
            <w:tcW w:w="1513" w:type="dxa"/>
            <w:shd w:val="clear" w:color="auto" w:fill="FFFFFF" w:themeFill="background1"/>
            <w:vAlign w:val="center"/>
          </w:tcPr>
          <w:p w:rsidR="000E47AC" w:rsidRPr="007A6805" w:rsidRDefault="000E47AC" w:rsidP="000E47AC">
            <w:pPr>
              <w:rPr>
                <w:rFonts w:eastAsia="Calibri"/>
                <w:szCs w:val="22"/>
              </w:rPr>
            </w:pPr>
            <w:r w:rsidRPr="007A6805">
              <w:rPr>
                <w:rFonts w:eastAsia="Calibri"/>
                <w:szCs w:val="22"/>
              </w:rPr>
              <w:t>Orientation to College</w:t>
            </w:r>
          </w:p>
        </w:tc>
        <w:tc>
          <w:tcPr>
            <w:tcW w:w="947" w:type="dxa"/>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23</w:t>
            </w:r>
          </w:p>
        </w:tc>
        <w:tc>
          <w:tcPr>
            <w:tcW w:w="947" w:type="dxa"/>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24</w:t>
            </w:r>
          </w:p>
        </w:tc>
        <w:tc>
          <w:tcPr>
            <w:tcW w:w="947" w:type="dxa"/>
            <w:shd w:val="clear" w:color="auto" w:fill="FFFFFF" w:themeFill="background1"/>
            <w:vAlign w:val="center"/>
          </w:tcPr>
          <w:p w:rsidR="000E47AC" w:rsidRPr="007A6805" w:rsidRDefault="000E47AC" w:rsidP="00CD16EE">
            <w:pPr>
              <w:ind w:left="360" w:hanging="360"/>
              <w:jc w:val="center"/>
              <w:rPr>
                <w:rFonts w:eastAsia="Calibri"/>
                <w:color w:val="000000"/>
                <w:szCs w:val="22"/>
              </w:rPr>
            </w:pPr>
            <w:r w:rsidRPr="007A6805">
              <w:rPr>
                <w:rFonts w:eastAsia="Calibri"/>
                <w:color w:val="000000"/>
                <w:szCs w:val="22"/>
              </w:rPr>
              <w:t>29</w:t>
            </w:r>
          </w:p>
        </w:tc>
        <w:tc>
          <w:tcPr>
            <w:tcW w:w="947" w:type="dxa"/>
            <w:shd w:val="clear" w:color="auto" w:fill="FFFFFF" w:themeFill="background1"/>
            <w:vAlign w:val="center"/>
          </w:tcPr>
          <w:p w:rsidR="000E47AC" w:rsidRPr="007A6805" w:rsidRDefault="000E47AC" w:rsidP="00CD16EE">
            <w:pPr>
              <w:ind w:left="360" w:hanging="360"/>
              <w:jc w:val="center"/>
              <w:rPr>
                <w:rFonts w:eastAsia="Calibri"/>
                <w:szCs w:val="22"/>
              </w:rPr>
            </w:pPr>
            <w:r w:rsidRPr="007A6805">
              <w:rPr>
                <w:rFonts w:eastAsia="Calibri"/>
                <w:szCs w:val="22"/>
              </w:rPr>
              <w:t>23</w:t>
            </w:r>
          </w:p>
        </w:tc>
        <w:tc>
          <w:tcPr>
            <w:tcW w:w="947" w:type="dxa"/>
            <w:shd w:val="clear" w:color="auto" w:fill="FFFFFF" w:themeFill="background1"/>
            <w:vAlign w:val="center"/>
          </w:tcPr>
          <w:p w:rsidR="000E47AC" w:rsidRPr="007A6805" w:rsidRDefault="000E47AC" w:rsidP="00CD16EE">
            <w:pPr>
              <w:ind w:left="360" w:hanging="360"/>
              <w:jc w:val="center"/>
              <w:rPr>
                <w:rFonts w:eastAsia="Calibri"/>
                <w:szCs w:val="22"/>
              </w:rPr>
            </w:pPr>
            <w:r w:rsidRPr="007A6805">
              <w:rPr>
                <w:rFonts w:eastAsia="Calibri"/>
                <w:szCs w:val="22"/>
              </w:rPr>
              <w:t>24</w:t>
            </w:r>
          </w:p>
        </w:tc>
        <w:tc>
          <w:tcPr>
            <w:tcW w:w="947" w:type="dxa"/>
            <w:shd w:val="clear" w:color="auto" w:fill="FFFFFF" w:themeFill="background1"/>
            <w:vAlign w:val="center"/>
          </w:tcPr>
          <w:p w:rsidR="000E47AC" w:rsidRPr="007A6805" w:rsidRDefault="000E47AC" w:rsidP="00CD16EE">
            <w:pPr>
              <w:ind w:left="360" w:hanging="360"/>
              <w:jc w:val="center"/>
              <w:rPr>
                <w:rFonts w:eastAsia="Calibri"/>
                <w:szCs w:val="22"/>
              </w:rPr>
            </w:pPr>
            <w:r w:rsidRPr="007A6805">
              <w:rPr>
                <w:rFonts w:eastAsia="Calibri"/>
                <w:szCs w:val="22"/>
              </w:rPr>
              <w:t>29</w:t>
            </w:r>
          </w:p>
        </w:tc>
        <w:tc>
          <w:tcPr>
            <w:tcW w:w="947" w:type="dxa"/>
            <w:shd w:val="clear" w:color="auto" w:fill="FFFFFF" w:themeFill="background1"/>
            <w:vAlign w:val="center"/>
          </w:tcPr>
          <w:p w:rsidR="000E47AC" w:rsidRPr="007A6805" w:rsidRDefault="000E47AC" w:rsidP="00CD16EE">
            <w:pPr>
              <w:ind w:left="360" w:hanging="360"/>
              <w:jc w:val="center"/>
              <w:rPr>
                <w:rFonts w:eastAsia="Calibri"/>
                <w:szCs w:val="22"/>
              </w:rPr>
            </w:pPr>
            <w:r w:rsidRPr="007A6805">
              <w:rPr>
                <w:rFonts w:eastAsia="Calibri"/>
                <w:szCs w:val="22"/>
              </w:rPr>
              <w:t>69</w:t>
            </w:r>
          </w:p>
        </w:tc>
        <w:tc>
          <w:tcPr>
            <w:tcW w:w="947" w:type="dxa"/>
            <w:shd w:val="clear" w:color="auto" w:fill="FFFFFF" w:themeFill="background1"/>
            <w:vAlign w:val="center"/>
          </w:tcPr>
          <w:p w:rsidR="000E47AC" w:rsidRPr="007A6805" w:rsidRDefault="000E47AC" w:rsidP="00CD16EE">
            <w:pPr>
              <w:ind w:left="360" w:hanging="360"/>
              <w:jc w:val="center"/>
              <w:rPr>
                <w:rFonts w:eastAsia="Calibri"/>
                <w:szCs w:val="22"/>
              </w:rPr>
            </w:pPr>
            <w:r w:rsidRPr="007A6805">
              <w:rPr>
                <w:rFonts w:eastAsia="Calibri"/>
                <w:szCs w:val="22"/>
              </w:rPr>
              <w:t>72</w:t>
            </w:r>
          </w:p>
        </w:tc>
        <w:tc>
          <w:tcPr>
            <w:tcW w:w="933" w:type="dxa"/>
            <w:shd w:val="clear" w:color="auto" w:fill="FFFFFF" w:themeFill="background1"/>
            <w:vAlign w:val="center"/>
          </w:tcPr>
          <w:p w:rsidR="000E47AC" w:rsidRPr="007A6805" w:rsidRDefault="000E47AC" w:rsidP="00CD16EE">
            <w:pPr>
              <w:ind w:left="360" w:hanging="360"/>
              <w:jc w:val="center"/>
              <w:rPr>
                <w:rFonts w:eastAsia="Calibri"/>
                <w:szCs w:val="22"/>
              </w:rPr>
            </w:pPr>
            <w:r w:rsidRPr="007A6805">
              <w:rPr>
                <w:rFonts w:eastAsia="Calibri"/>
                <w:szCs w:val="22"/>
              </w:rPr>
              <w:t>87</w:t>
            </w:r>
          </w:p>
        </w:tc>
      </w:tr>
      <w:tr w:rsidR="00CD16EE" w:rsidRPr="007A6805" w:rsidTr="00CD16EE">
        <w:trPr>
          <w:trHeight w:val="254"/>
          <w:jc w:val="center"/>
        </w:trPr>
        <w:tc>
          <w:tcPr>
            <w:tcW w:w="1513" w:type="dxa"/>
            <w:shd w:val="clear" w:color="auto" w:fill="FFFFFF" w:themeFill="background1"/>
            <w:vAlign w:val="center"/>
          </w:tcPr>
          <w:p w:rsidR="00CD16EE" w:rsidRPr="007A6805" w:rsidRDefault="00CD16EE" w:rsidP="000E47AC">
            <w:pPr>
              <w:rPr>
                <w:rFonts w:eastAsia="Calibri"/>
                <w:szCs w:val="22"/>
              </w:rPr>
            </w:pPr>
            <w:r w:rsidRPr="007A6805">
              <w:rPr>
                <w:rFonts w:eastAsia="Calibri"/>
                <w:szCs w:val="22"/>
              </w:rPr>
              <w:t xml:space="preserve">Computer Information Systems </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0</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22</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25</w:t>
            </w:r>
          </w:p>
        </w:tc>
        <w:tc>
          <w:tcPr>
            <w:tcW w:w="947" w:type="dxa"/>
            <w:shd w:val="clear" w:color="auto" w:fill="FFFFFF" w:themeFill="background1"/>
            <w:vAlign w:val="center"/>
          </w:tcPr>
          <w:p w:rsidR="00CD16EE" w:rsidRDefault="00CD16EE" w:rsidP="00CD16EE">
            <w:pPr>
              <w:jc w:val="center"/>
            </w:pPr>
            <w:r w:rsidRPr="00D056F8">
              <w:rPr>
                <w:rFonts w:eastAsia="Calibri"/>
                <w:color w:val="000000"/>
                <w:szCs w:val="22"/>
              </w:rPr>
              <w:t>n/a</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22</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21</w:t>
            </w:r>
          </w:p>
        </w:tc>
        <w:tc>
          <w:tcPr>
            <w:tcW w:w="947" w:type="dxa"/>
            <w:shd w:val="clear" w:color="auto" w:fill="FFFFFF" w:themeFill="background1"/>
            <w:vAlign w:val="center"/>
          </w:tcPr>
          <w:p w:rsidR="00CD16EE" w:rsidRDefault="00CD16EE" w:rsidP="00CD16EE">
            <w:pPr>
              <w:jc w:val="center"/>
            </w:pPr>
            <w:r w:rsidRPr="00CD6A5B">
              <w:rPr>
                <w:rFonts w:eastAsia="Calibri"/>
                <w:color w:val="000000"/>
                <w:szCs w:val="22"/>
              </w:rPr>
              <w:t>n/a</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66</w:t>
            </w:r>
          </w:p>
        </w:tc>
        <w:tc>
          <w:tcPr>
            <w:tcW w:w="933"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63</w:t>
            </w:r>
          </w:p>
        </w:tc>
      </w:tr>
      <w:tr w:rsidR="00CD16EE" w:rsidRPr="007A6805" w:rsidTr="00CD16EE">
        <w:trPr>
          <w:trHeight w:val="334"/>
          <w:jc w:val="center"/>
        </w:trPr>
        <w:tc>
          <w:tcPr>
            <w:tcW w:w="1513" w:type="dxa"/>
            <w:shd w:val="clear" w:color="auto" w:fill="FFFFFF" w:themeFill="background1"/>
            <w:vAlign w:val="center"/>
          </w:tcPr>
          <w:p w:rsidR="00CD16EE" w:rsidRPr="007A6805" w:rsidRDefault="00CD16EE" w:rsidP="000E47AC">
            <w:pPr>
              <w:rPr>
                <w:rFonts w:eastAsia="Calibri"/>
                <w:szCs w:val="22"/>
              </w:rPr>
            </w:pPr>
            <w:r w:rsidRPr="007A6805">
              <w:rPr>
                <w:rFonts w:eastAsia="Calibri"/>
                <w:szCs w:val="22"/>
              </w:rPr>
              <w:t xml:space="preserve">English Comp </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0</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0</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10</w:t>
            </w:r>
          </w:p>
        </w:tc>
        <w:tc>
          <w:tcPr>
            <w:tcW w:w="947" w:type="dxa"/>
            <w:shd w:val="clear" w:color="auto" w:fill="FFFFFF" w:themeFill="background1"/>
            <w:vAlign w:val="center"/>
          </w:tcPr>
          <w:p w:rsidR="00CD16EE" w:rsidRDefault="00CD16EE" w:rsidP="00CD16EE">
            <w:pPr>
              <w:jc w:val="center"/>
            </w:pPr>
            <w:r w:rsidRPr="00D056F8">
              <w:rPr>
                <w:rFonts w:eastAsia="Calibri"/>
                <w:color w:val="000000"/>
                <w:szCs w:val="22"/>
              </w:rPr>
              <w:t>n/a</w:t>
            </w:r>
          </w:p>
        </w:tc>
        <w:tc>
          <w:tcPr>
            <w:tcW w:w="947" w:type="dxa"/>
            <w:shd w:val="clear" w:color="auto" w:fill="FFFFFF" w:themeFill="background1"/>
            <w:vAlign w:val="center"/>
          </w:tcPr>
          <w:p w:rsidR="00CD16EE" w:rsidRDefault="00CD16EE" w:rsidP="00CD16EE">
            <w:pPr>
              <w:jc w:val="center"/>
            </w:pPr>
            <w:r w:rsidRPr="00853127">
              <w:rPr>
                <w:rFonts w:eastAsia="Calibri"/>
                <w:color w:val="000000"/>
                <w:szCs w:val="22"/>
              </w:rPr>
              <w:t>n/a</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10</w:t>
            </w:r>
          </w:p>
        </w:tc>
        <w:tc>
          <w:tcPr>
            <w:tcW w:w="947" w:type="dxa"/>
            <w:shd w:val="clear" w:color="auto" w:fill="FFFFFF" w:themeFill="background1"/>
            <w:vAlign w:val="center"/>
          </w:tcPr>
          <w:p w:rsidR="00CD16EE" w:rsidRDefault="00CD16EE" w:rsidP="00CD16EE">
            <w:pPr>
              <w:jc w:val="center"/>
            </w:pPr>
            <w:r w:rsidRPr="00CD6A5B">
              <w:rPr>
                <w:rFonts w:eastAsia="Calibri"/>
                <w:color w:val="000000"/>
                <w:szCs w:val="22"/>
              </w:rPr>
              <w:t>n/a</w:t>
            </w:r>
          </w:p>
        </w:tc>
        <w:tc>
          <w:tcPr>
            <w:tcW w:w="947" w:type="dxa"/>
            <w:shd w:val="clear" w:color="auto" w:fill="FFFFFF" w:themeFill="background1"/>
            <w:vAlign w:val="center"/>
          </w:tcPr>
          <w:p w:rsidR="00CD16EE" w:rsidRDefault="00CD16EE" w:rsidP="00CD16EE">
            <w:pPr>
              <w:jc w:val="center"/>
            </w:pPr>
            <w:r w:rsidRPr="00CB0144">
              <w:rPr>
                <w:rFonts w:eastAsia="Calibri"/>
                <w:color w:val="000000"/>
                <w:szCs w:val="22"/>
              </w:rPr>
              <w:t>n/a</w:t>
            </w:r>
          </w:p>
        </w:tc>
        <w:tc>
          <w:tcPr>
            <w:tcW w:w="933"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30</w:t>
            </w:r>
          </w:p>
        </w:tc>
      </w:tr>
      <w:tr w:rsidR="00CD16EE" w:rsidRPr="007A6805" w:rsidTr="00CD16EE">
        <w:trPr>
          <w:trHeight w:val="254"/>
          <w:jc w:val="center"/>
        </w:trPr>
        <w:tc>
          <w:tcPr>
            <w:tcW w:w="1513" w:type="dxa"/>
            <w:shd w:val="clear" w:color="auto" w:fill="FFFFFF" w:themeFill="background1"/>
            <w:vAlign w:val="center"/>
          </w:tcPr>
          <w:p w:rsidR="00CD16EE" w:rsidRPr="007A6805" w:rsidRDefault="00CD16EE" w:rsidP="000E47AC">
            <w:pPr>
              <w:rPr>
                <w:rFonts w:eastAsia="Calibri"/>
                <w:szCs w:val="22"/>
              </w:rPr>
            </w:pPr>
            <w:r>
              <w:rPr>
                <w:rFonts w:eastAsia="Calibri"/>
                <w:szCs w:val="22"/>
              </w:rPr>
              <w:t>Pre-Calculus</w:t>
            </w:r>
            <w:r w:rsidRPr="007A6805">
              <w:rPr>
                <w:rFonts w:eastAsia="Calibri"/>
                <w:szCs w:val="22"/>
              </w:rPr>
              <w:t xml:space="preserve"> </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0</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0</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7</w:t>
            </w:r>
          </w:p>
        </w:tc>
        <w:tc>
          <w:tcPr>
            <w:tcW w:w="947" w:type="dxa"/>
            <w:shd w:val="clear" w:color="auto" w:fill="FFFFFF" w:themeFill="background1"/>
            <w:vAlign w:val="center"/>
          </w:tcPr>
          <w:p w:rsidR="00CD16EE" w:rsidRDefault="00CD16EE" w:rsidP="00CD16EE">
            <w:pPr>
              <w:jc w:val="center"/>
            </w:pPr>
            <w:r w:rsidRPr="00D056F8">
              <w:rPr>
                <w:rFonts w:eastAsia="Calibri"/>
                <w:color w:val="000000"/>
                <w:szCs w:val="22"/>
              </w:rPr>
              <w:t>n/a</w:t>
            </w:r>
          </w:p>
        </w:tc>
        <w:tc>
          <w:tcPr>
            <w:tcW w:w="947" w:type="dxa"/>
            <w:shd w:val="clear" w:color="auto" w:fill="FFFFFF" w:themeFill="background1"/>
            <w:vAlign w:val="center"/>
          </w:tcPr>
          <w:p w:rsidR="00CD16EE" w:rsidRDefault="00CD16EE" w:rsidP="00CD16EE">
            <w:pPr>
              <w:jc w:val="center"/>
            </w:pPr>
            <w:r w:rsidRPr="00853127">
              <w:rPr>
                <w:rFonts w:eastAsia="Calibri"/>
                <w:color w:val="000000"/>
                <w:szCs w:val="22"/>
              </w:rPr>
              <w:t>n/a</w:t>
            </w:r>
          </w:p>
        </w:tc>
        <w:tc>
          <w:tcPr>
            <w:tcW w:w="947"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7</w:t>
            </w:r>
          </w:p>
        </w:tc>
        <w:tc>
          <w:tcPr>
            <w:tcW w:w="947" w:type="dxa"/>
            <w:shd w:val="clear" w:color="auto" w:fill="FFFFFF" w:themeFill="background1"/>
            <w:vAlign w:val="center"/>
          </w:tcPr>
          <w:p w:rsidR="00CD16EE" w:rsidRDefault="00CD16EE" w:rsidP="00CD16EE">
            <w:pPr>
              <w:jc w:val="center"/>
            </w:pPr>
            <w:r w:rsidRPr="00CD6A5B">
              <w:rPr>
                <w:rFonts w:eastAsia="Calibri"/>
                <w:color w:val="000000"/>
                <w:szCs w:val="22"/>
              </w:rPr>
              <w:t>n/a</w:t>
            </w:r>
          </w:p>
        </w:tc>
        <w:tc>
          <w:tcPr>
            <w:tcW w:w="947" w:type="dxa"/>
            <w:shd w:val="clear" w:color="auto" w:fill="FFFFFF" w:themeFill="background1"/>
            <w:vAlign w:val="center"/>
          </w:tcPr>
          <w:p w:rsidR="00CD16EE" w:rsidRDefault="00CD16EE" w:rsidP="00CD16EE">
            <w:pPr>
              <w:jc w:val="center"/>
            </w:pPr>
            <w:r w:rsidRPr="00CB0144">
              <w:rPr>
                <w:rFonts w:eastAsia="Calibri"/>
                <w:color w:val="000000"/>
                <w:szCs w:val="22"/>
              </w:rPr>
              <w:t>n/a</w:t>
            </w:r>
          </w:p>
        </w:tc>
        <w:tc>
          <w:tcPr>
            <w:tcW w:w="933" w:type="dxa"/>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21</w:t>
            </w:r>
          </w:p>
        </w:tc>
      </w:tr>
      <w:tr w:rsidR="00CD16EE" w:rsidRPr="007A6805" w:rsidTr="00CD16EE">
        <w:trPr>
          <w:trHeight w:val="613"/>
          <w:jc w:val="center"/>
        </w:trPr>
        <w:tc>
          <w:tcPr>
            <w:tcW w:w="1513" w:type="dxa"/>
            <w:tcBorders>
              <w:bottom w:val="single" w:sz="4" w:space="0" w:color="auto"/>
            </w:tcBorders>
            <w:shd w:val="clear" w:color="auto" w:fill="FFFFFF" w:themeFill="background1"/>
            <w:vAlign w:val="center"/>
          </w:tcPr>
          <w:p w:rsidR="00CD16EE" w:rsidRPr="007A6805" w:rsidRDefault="00CD16EE" w:rsidP="000E47AC">
            <w:pPr>
              <w:rPr>
                <w:rFonts w:eastAsia="Calibri"/>
                <w:szCs w:val="22"/>
              </w:rPr>
            </w:pPr>
            <w:r>
              <w:rPr>
                <w:rFonts w:eastAsia="Calibri"/>
                <w:szCs w:val="22"/>
              </w:rPr>
              <w:t>College Algebra</w:t>
            </w:r>
          </w:p>
        </w:tc>
        <w:tc>
          <w:tcPr>
            <w:tcW w:w="947" w:type="dxa"/>
            <w:tcBorders>
              <w:bottom w:val="single" w:sz="4" w:space="0" w:color="auto"/>
            </w:tcBorders>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0</w:t>
            </w:r>
          </w:p>
        </w:tc>
        <w:tc>
          <w:tcPr>
            <w:tcW w:w="947" w:type="dxa"/>
            <w:tcBorders>
              <w:bottom w:val="single" w:sz="4" w:space="0" w:color="auto"/>
            </w:tcBorders>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4</w:t>
            </w:r>
          </w:p>
        </w:tc>
        <w:tc>
          <w:tcPr>
            <w:tcW w:w="947" w:type="dxa"/>
            <w:tcBorders>
              <w:bottom w:val="single" w:sz="4" w:space="0" w:color="auto"/>
            </w:tcBorders>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1</w:t>
            </w:r>
          </w:p>
        </w:tc>
        <w:tc>
          <w:tcPr>
            <w:tcW w:w="947" w:type="dxa"/>
            <w:tcBorders>
              <w:bottom w:val="single" w:sz="4" w:space="0" w:color="auto"/>
            </w:tcBorders>
            <w:shd w:val="clear" w:color="auto" w:fill="FFFFFF" w:themeFill="background1"/>
            <w:vAlign w:val="center"/>
          </w:tcPr>
          <w:p w:rsidR="00CD16EE" w:rsidRDefault="00CD16EE" w:rsidP="00CD16EE">
            <w:pPr>
              <w:jc w:val="center"/>
            </w:pPr>
            <w:r w:rsidRPr="00D056F8">
              <w:rPr>
                <w:rFonts w:eastAsia="Calibri"/>
                <w:color w:val="000000"/>
                <w:szCs w:val="22"/>
              </w:rPr>
              <w:t>n/a</w:t>
            </w:r>
          </w:p>
        </w:tc>
        <w:tc>
          <w:tcPr>
            <w:tcW w:w="947" w:type="dxa"/>
            <w:tcBorders>
              <w:bottom w:val="single" w:sz="4" w:space="0" w:color="auto"/>
            </w:tcBorders>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4</w:t>
            </w:r>
          </w:p>
        </w:tc>
        <w:tc>
          <w:tcPr>
            <w:tcW w:w="947" w:type="dxa"/>
            <w:tcBorders>
              <w:bottom w:val="single" w:sz="4" w:space="0" w:color="auto"/>
            </w:tcBorders>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1</w:t>
            </w:r>
          </w:p>
        </w:tc>
        <w:tc>
          <w:tcPr>
            <w:tcW w:w="947" w:type="dxa"/>
            <w:tcBorders>
              <w:bottom w:val="single" w:sz="4" w:space="0" w:color="auto"/>
            </w:tcBorders>
            <w:shd w:val="clear" w:color="auto" w:fill="FFFFFF" w:themeFill="background1"/>
            <w:vAlign w:val="center"/>
          </w:tcPr>
          <w:p w:rsidR="00CD16EE" w:rsidRDefault="00CD16EE" w:rsidP="00CD16EE">
            <w:pPr>
              <w:jc w:val="center"/>
            </w:pPr>
            <w:r w:rsidRPr="00CD6A5B">
              <w:rPr>
                <w:rFonts w:eastAsia="Calibri"/>
                <w:color w:val="000000"/>
                <w:szCs w:val="22"/>
              </w:rPr>
              <w:t>n/a</w:t>
            </w:r>
          </w:p>
        </w:tc>
        <w:tc>
          <w:tcPr>
            <w:tcW w:w="947" w:type="dxa"/>
            <w:tcBorders>
              <w:bottom w:val="single" w:sz="4" w:space="0" w:color="auto"/>
            </w:tcBorders>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12</w:t>
            </w:r>
          </w:p>
        </w:tc>
        <w:tc>
          <w:tcPr>
            <w:tcW w:w="933" w:type="dxa"/>
            <w:tcBorders>
              <w:bottom w:val="single" w:sz="4" w:space="0" w:color="auto"/>
            </w:tcBorders>
            <w:shd w:val="clear" w:color="auto" w:fill="FFFFFF" w:themeFill="background1"/>
            <w:vAlign w:val="center"/>
          </w:tcPr>
          <w:p w:rsidR="00CD16EE" w:rsidRPr="007A6805" w:rsidRDefault="00CD16EE" w:rsidP="00CD16EE">
            <w:pPr>
              <w:ind w:left="360" w:hanging="360"/>
              <w:jc w:val="center"/>
              <w:rPr>
                <w:rFonts w:eastAsia="Calibri"/>
                <w:color w:val="000000"/>
                <w:szCs w:val="22"/>
              </w:rPr>
            </w:pPr>
            <w:r w:rsidRPr="007A6805">
              <w:rPr>
                <w:rFonts w:eastAsia="Calibri"/>
                <w:color w:val="000000"/>
                <w:szCs w:val="22"/>
              </w:rPr>
              <w:t>3</w:t>
            </w:r>
          </w:p>
        </w:tc>
      </w:tr>
      <w:tr w:rsidR="000E47AC" w:rsidRPr="007A6805" w:rsidTr="000E47AC">
        <w:trPr>
          <w:trHeight w:val="254"/>
          <w:jc w:val="center"/>
        </w:trPr>
        <w:tc>
          <w:tcPr>
            <w:tcW w:w="10022" w:type="dxa"/>
            <w:gridSpan w:val="10"/>
            <w:tcBorders>
              <w:left w:val="nil"/>
              <w:bottom w:val="nil"/>
              <w:right w:val="nil"/>
            </w:tcBorders>
            <w:shd w:val="clear" w:color="auto" w:fill="FFFFFF" w:themeFill="background1"/>
            <w:vAlign w:val="center"/>
          </w:tcPr>
          <w:p w:rsidR="000E47AC" w:rsidRPr="007A6805" w:rsidRDefault="000E47AC" w:rsidP="00A9049F">
            <w:pPr>
              <w:ind w:hanging="11"/>
              <w:rPr>
                <w:rFonts w:eastAsia="Calibri"/>
                <w:color w:val="000000"/>
                <w:szCs w:val="22"/>
              </w:rPr>
            </w:pPr>
            <w:r w:rsidRPr="007A6805">
              <w:rPr>
                <w:rFonts w:eastAsia="Calibri"/>
                <w:i/>
                <w:color w:val="000000"/>
                <w:szCs w:val="22"/>
              </w:rPr>
              <w:t>Note</w:t>
            </w:r>
            <w:r w:rsidRPr="007A6805">
              <w:rPr>
                <w:rFonts w:eastAsia="Calibri"/>
                <w:color w:val="000000"/>
                <w:szCs w:val="22"/>
              </w:rPr>
              <w:t xml:space="preserve">: Courses that were not offered in a certain year are marked “0” </w:t>
            </w:r>
            <w:r>
              <w:rPr>
                <w:rFonts w:eastAsia="Calibri"/>
                <w:color w:val="000000"/>
                <w:szCs w:val="22"/>
              </w:rPr>
              <w:t xml:space="preserve">in that year </w:t>
            </w:r>
            <w:r w:rsidRPr="007A6805">
              <w:rPr>
                <w:rFonts w:eastAsia="Calibri"/>
                <w:color w:val="000000"/>
                <w:szCs w:val="22"/>
              </w:rPr>
              <w:t xml:space="preserve">for </w:t>
            </w:r>
            <w:r>
              <w:rPr>
                <w:rFonts w:eastAsia="Calibri"/>
                <w:color w:val="000000"/>
                <w:szCs w:val="22"/>
              </w:rPr>
              <w:t>“</w:t>
            </w:r>
            <w:r w:rsidRPr="007A6805">
              <w:rPr>
                <w:rFonts w:eastAsia="Calibri"/>
                <w:color w:val="000000"/>
                <w:szCs w:val="22"/>
              </w:rPr>
              <w:t>Number of Students Attempting College Course,</w:t>
            </w:r>
            <w:r>
              <w:rPr>
                <w:rFonts w:eastAsia="Calibri"/>
                <w:color w:val="000000"/>
                <w:szCs w:val="22"/>
              </w:rPr>
              <w:t>”</w:t>
            </w:r>
            <w:r w:rsidR="00451839">
              <w:rPr>
                <w:rFonts w:eastAsia="Calibri"/>
                <w:color w:val="000000"/>
                <w:szCs w:val="22"/>
              </w:rPr>
              <w:t xml:space="preserve"> and “n/a</w:t>
            </w:r>
            <w:r w:rsidR="00CD16EE">
              <w:rPr>
                <w:rFonts w:eastAsia="Calibri"/>
                <w:color w:val="000000"/>
                <w:szCs w:val="22"/>
              </w:rPr>
              <w:t xml:space="preserve">” (not </w:t>
            </w:r>
            <w:r w:rsidR="00A9049F">
              <w:rPr>
                <w:rFonts w:eastAsia="Calibri"/>
                <w:color w:val="000000"/>
                <w:szCs w:val="22"/>
              </w:rPr>
              <w:t>a</w:t>
            </w:r>
            <w:r w:rsidRPr="007A6805">
              <w:rPr>
                <w:rFonts w:eastAsia="Calibri"/>
                <w:color w:val="000000"/>
                <w:szCs w:val="22"/>
              </w:rPr>
              <w:t>pplicable) for corresponding table entries.</w:t>
            </w:r>
            <w:r>
              <w:rPr>
                <w:rFonts w:eastAsia="Calibri"/>
                <w:color w:val="000000"/>
                <w:szCs w:val="22"/>
              </w:rPr>
              <w:t xml:space="preserve"> </w:t>
            </w:r>
            <w:r w:rsidRPr="007A6805">
              <w:rPr>
                <w:rFonts w:eastAsia="Calibri"/>
                <w:szCs w:val="22"/>
              </w:rPr>
              <w:t xml:space="preserve">UMDI did not receive data from Randolph STEM ECHS in </w:t>
            </w:r>
            <w:r>
              <w:rPr>
                <w:rFonts w:eastAsia="Calibri"/>
                <w:szCs w:val="22"/>
              </w:rPr>
              <w:t xml:space="preserve">school years </w:t>
            </w:r>
            <w:r w:rsidR="00451839">
              <w:rPr>
                <w:rFonts w:eastAsia="Calibri"/>
                <w:szCs w:val="22"/>
              </w:rPr>
              <w:t>2012 or 2014. “n.d.</w:t>
            </w:r>
            <w:r w:rsidR="00CD16EE">
              <w:rPr>
                <w:rFonts w:eastAsia="Calibri"/>
                <w:szCs w:val="22"/>
              </w:rPr>
              <w:t>” stands for “no d</w:t>
            </w:r>
            <w:r w:rsidRPr="007A6805">
              <w:rPr>
                <w:rFonts w:eastAsia="Calibri"/>
                <w:szCs w:val="22"/>
              </w:rPr>
              <w:t>ata.”</w:t>
            </w:r>
          </w:p>
        </w:tc>
      </w:tr>
    </w:tbl>
    <w:p w:rsidR="000E47AC" w:rsidRDefault="000E47AC" w:rsidP="000E47AC">
      <w:pPr>
        <w:rPr>
          <w:b/>
          <w:szCs w:val="22"/>
        </w:rPr>
      </w:pPr>
    </w:p>
    <w:p w:rsidR="000E47AC" w:rsidRDefault="000E47AC">
      <w:pPr>
        <w:spacing w:line="240" w:lineRule="auto"/>
        <w:rPr>
          <w:b/>
          <w:szCs w:val="22"/>
        </w:rPr>
      </w:pPr>
      <w:r>
        <w:rPr>
          <w:b/>
          <w:szCs w:val="22"/>
        </w:rPr>
        <w:br w:type="page"/>
      </w:r>
    </w:p>
    <w:p w:rsidR="000E47AC" w:rsidRPr="007A6805" w:rsidRDefault="000E47AC" w:rsidP="00C80BC9">
      <w:pPr>
        <w:rPr>
          <w:b/>
          <w:szCs w:val="22"/>
        </w:rPr>
      </w:pPr>
      <w:r w:rsidRPr="0087670B">
        <w:rPr>
          <w:b/>
          <w:szCs w:val="22"/>
        </w:rPr>
        <w:lastRenderedPageBreak/>
        <w:t>Successes</w:t>
      </w:r>
    </w:p>
    <w:p w:rsidR="000E47AC" w:rsidRDefault="000E47AC" w:rsidP="00C80BC9">
      <w:pPr>
        <w:rPr>
          <w:b/>
          <w:szCs w:val="22"/>
          <w:highlight w:val="green"/>
        </w:rPr>
      </w:pPr>
    </w:p>
    <w:p w:rsidR="000E47AC" w:rsidRDefault="000E47AC" w:rsidP="00C80BC9">
      <w:pPr>
        <w:rPr>
          <w:szCs w:val="22"/>
        </w:rPr>
      </w:pPr>
      <w:r>
        <w:rPr>
          <w:szCs w:val="22"/>
        </w:rPr>
        <w:t>A</w:t>
      </w:r>
      <w:r w:rsidRPr="006F309B">
        <w:rPr>
          <w:szCs w:val="22"/>
        </w:rPr>
        <w:t xml:space="preserve"> brief summary of successes </w:t>
      </w:r>
      <w:r>
        <w:rPr>
          <w:szCs w:val="22"/>
        </w:rPr>
        <w:t xml:space="preserve">reported by STEM ECHS sites and their IHE partners </w:t>
      </w:r>
      <w:r w:rsidRPr="006F309B">
        <w:rPr>
          <w:szCs w:val="22"/>
        </w:rPr>
        <w:t>is presented below.</w:t>
      </w:r>
      <w:r w:rsidRPr="007A6805">
        <w:rPr>
          <w:szCs w:val="22"/>
        </w:rPr>
        <w:t xml:space="preserve"> </w:t>
      </w:r>
    </w:p>
    <w:p w:rsidR="000E47AC" w:rsidRPr="00224D98" w:rsidRDefault="000E47AC" w:rsidP="00C80BC9"/>
    <w:p w:rsidR="000E47AC" w:rsidRPr="007A6805" w:rsidRDefault="000E47AC" w:rsidP="00C80BC9">
      <w:pPr>
        <w:ind w:firstLine="720"/>
        <w:rPr>
          <w:color w:val="000000"/>
          <w:szCs w:val="22"/>
        </w:rPr>
      </w:pPr>
      <w:r w:rsidRPr="001F5A81">
        <w:rPr>
          <w:b/>
          <w:color w:val="000000"/>
        </w:rPr>
        <w:t xml:space="preserve">All six STEM ECHS sites were operational. </w:t>
      </w:r>
      <w:r>
        <w:rPr>
          <w:color w:val="000000"/>
          <w:szCs w:val="22"/>
        </w:rPr>
        <w:t>During school year 2014 (and only during school year 2014) a</w:t>
      </w:r>
      <w:r w:rsidRPr="007A6805">
        <w:rPr>
          <w:color w:val="000000"/>
          <w:szCs w:val="22"/>
        </w:rPr>
        <w:t>ll six sites reported that STEM ECHS courses and activities were</w:t>
      </w:r>
      <w:r>
        <w:rPr>
          <w:color w:val="000000"/>
          <w:szCs w:val="22"/>
        </w:rPr>
        <w:t xml:space="preserve"> operational and</w:t>
      </w:r>
      <w:r w:rsidRPr="007A6805">
        <w:rPr>
          <w:color w:val="000000"/>
          <w:szCs w:val="22"/>
        </w:rPr>
        <w:t xml:space="preserve"> running smoothly.</w:t>
      </w:r>
      <w:r>
        <w:rPr>
          <w:color w:val="000000"/>
          <w:szCs w:val="22"/>
        </w:rPr>
        <w:t xml:space="preserve"> Each year</w:t>
      </w:r>
      <w:r w:rsidRPr="007A6805">
        <w:rPr>
          <w:color w:val="000000"/>
          <w:szCs w:val="22"/>
        </w:rPr>
        <w:t xml:space="preserve">, sites noted that they </w:t>
      </w:r>
      <w:r>
        <w:rPr>
          <w:color w:val="000000"/>
          <w:szCs w:val="22"/>
        </w:rPr>
        <w:t xml:space="preserve">had </w:t>
      </w:r>
      <w:r w:rsidRPr="007A6805">
        <w:rPr>
          <w:color w:val="000000"/>
          <w:szCs w:val="22"/>
        </w:rPr>
        <w:t>made significant changes to their original plans for STEM ECHS programming in order to accommodate challenges such as logistics and personnel matters, as described in the challenges section below.</w:t>
      </w:r>
    </w:p>
    <w:p w:rsidR="000E47AC" w:rsidRPr="007A6805" w:rsidRDefault="000E47AC" w:rsidP="00C80BC9">
      <w:pPr>
        <w:ind w:firstLine="720"/>
        <w:rPr>
          <w:color w:val="000000"/>
          <w:szCs w:val="22"/>
        </w:rPr>
      </w:pPr>
    </w:p>
    <w:p w:rsidR="000E47AC" w:rsidRPr="007A6805" w:rsidRDefault="000E47AC" w:rsidP="00C80BC9">
      <w:pPr>
        <w:ind w:firstLine="720"/>
        <w:rPr>
          <w:color w:val="000000"/>
          <w:szCs w:val="22"/>
        </w:rPr>
      </w:pPr>
      <w:r w:rsidRPr="001F5A81">
        <w:rPr>
          <w:b/>
          <w:color w:val="000000"/>
        </w:rPr>
        <w:t>Students were engaging with STEM content and were confident in their abilities.</w:t>
      </w:r>
      <w:r>
        <w:rPr>
          <w:color w:val="000000"/>
        </w:rPr>
        <w:t xml:space="preserve"> </w:t>
      </w:r>
      <w:r w:rsidRPr="007A6805">
        <w:rPr>
          <w:color w:val="000000"/>
          <w:szCs w:val="22"/>
        </w:rPr>
        <w:t xml:space="preserve">Interviewees at all sites reported that STEM ECHS students were engaging with STEM content, and that most students were meeting or exceeding expectations for academic development and performance. </w:t>
      </w:r>
    </w:p>
    <w:p w:rsidR="000E47AC" w:rsidRPr="007A6805" w:rsidRDefault="000E47AC" w:rsidP="00C80BC9">
      <w:pPr>
        <w:ind w:firstLine="720"/>
        <w:rPr>
          <w:color w:val="000000"/>
          <w:szCs w:val="22"/>
        </w:rPr>
      </w:pPr>
    </w:p>
    <w:p w:rsidR="000E47AC" w:rsidRPr="007A6805" w:rsidRDefault="000E47AC" w:rsidP="00C80BC9">
      <w:pPr>
        <w:ind w:firstLine="720"/>
        <w:rPr>
          <w:b/>
          <w:color w:val="000000"/>
          <w:szCs w:val="22"/>
        </w:rPr>
      </w:pPr>
      <w:r w:rsidRPr="001F5A81">
        <w:rPr>
          <w:b/>
          <w:color w:val="000000"/>
        </w:rPr>
        <w:t xml:space="preserve">Students participated in college courses. </w:t>
      </w:r>
      <w:r w:rsidRPr="00300FA6">
        <w:rPr>
          <w:color w:val="000000"/>
          <w:szCs w:val="22"/>
        </w:rPr>
        <w:t xml:space="preserve">During </w:t>
      </w:r>
      <w:r>
        <w:rPr>
          <w:color w:val="000000"/>
          <w:szCs w:val="22"/>
        </w:rPr>
        <w:t>school year 2014</w:t>
      </w:r>
      <w:r w:rsidRPr="00300FA6">
        <w:rPr>
          <w:color w:val="000000"/>
          <w:szCs w:val="22"/>
        </w:rPr>
        <w:t>, students</w:t>
      </w:r>
      <w:r w:rsidRPr="007A6805">
        <w:rPr>
          <w:color w:val="000000"/>
          <w:szCs w:val="22"/>
        </w:rPr>
        <w:t xml:space="preserve"> at five sites enrolled in one or more credit-bearing, college-level courses. During </w:t>
      </w:r>
      <w:r>
        <w:rPr>
          <w:color w:val="000000"/>
          <w:szCs w:val="22"/>
        </w:rPr>
        <w:t>school year 2013</w:t>
      </w:r>
      <w:r w:rsidRPr="007A6805">
        <w:rPr>
          <w:color w:val="000000"/>
          <w:szCs w:val="22"/>
        </w:rPr>
        <w:t xml:space="preserve">, administrators at these sites reported a preference for students taking college courses at college campuses, but during </w:t>
      </w:r>
      <w:r>
        <w:rPr>
          <w:color w:val="000000"/>
          <w:szCs w:val="22"/>
        </w:rPr>
        <w:t>school year 2014</w:t>
      </w:r>
      <w:r w:rsidRPr="007A6805">
        <w:rPr>
          <w:color w:val="000000"/>
          <w:szCs w:val="22"/>
        </w:rPr>
        <w:t xml:space="preserve"> all but one of these sites stated that logistical and budgetary constraints made it preferable to locate college courses at the high school building. The IHE partner of the fifth site was pushing to have STEM ECHS courses moved off campus, preferably to an online format, in order to reduce costs.</w:t>
      </w:r>
      <w:r w:rsidRPr="007A6805">
        <w:rPr>
          <w:szCs w:val="22"/>
        </w:rPr>
        <w:t xml:space="preserve"> Even when attending courses on college campuses was not feasible, administrators agreed that participation in college courses </w:t>
      </w:r>
      <w:r>
        <w:rPr>
          <w:szCs w:val="22"/>
        </w:rPr>
        <w:t>was</w:t>
      </w:r>
      <w:r w:rsidRPr="007A6805">
        <w:rPr>
          <w:szCs w:val="22"/>
        </w:rPr>
        <w:t xml:space="preserve"> a</w:t>
      </w:r>
      <w:r>
        <w:rPr>
          <w:szCs w:val="22"/>
        </w:rPr>
        <w:t>n</w:t>
      </w:r>
      <w:r w:rsidRPr="007A6805">
        <w:rPr>
          <w:szCs w:val="22"/>
        </w:rPr>
        <w:t xml:space="preserve"> important part of students’ STEM ECHS experience</w:t>
      </w:r>
      <w:r>
        <w:rPr>
          <w:szCs w:val="22"/>
        </w:rPr>
        <w:t>s in terms of creating a rigorous academic experience and increasing students’ confidence in their ability to attend college after high school</w:t>
      </w:r>
      <w:r w:rsidRPr="007A6805">
        <w:rPr>
          <w:szCs w:val="22"/>
        </w:rPr>
        <w:t xml:space="preserve">. </w:t>
      </w:r>
    </w:p>
    <w:p w:rsidR="000E47AC" w:rsidRPr="007A6805" w:rsidRDefault="000E47AC" w:rsidP="00C80BC9">
      <w:pPr>
        <w:ind w:firstLine="720"/>
        <w:rPr>
          <w:color w:val="000000"/>
          <w:szCs w:val="22"/>
        </w:rPr>
      </w:pPr>
    </w:p>
    <w:p w:rsidR="000E47AC" w:rsidRPr="007A6805" w:rsidRDefault="000E47AC" w:rsidP="00C80BC9">
      <w:pPr>
        <w:ind w:firstLine="720"/>
        <w:rPr>
          <w:color w:val="000000"/>
          <w:szCs w:val="22"/>
        </w:rPr>
      </w:pPr>
      <w:r w:rsidRPr="001F5A81">
        <w:rPr>
          <w:b/>
        </w:rPr>
        <w:t>School and district leaders provided strong support.</w:t>
      </w:r>
      <w:r>
        <w:t xml:space="preserve"> </w:t>
      </w:r>
      <w:r>
        <w:rPr>
          <w:color w:val="000000"/>
          <w:szCs w:val="22"/>
        </w:rPr>
        <w:t>M</w:t>
      </w:r>
      <w:r w:rsidRPr="007A6805">
        <w:rPr>
          <w:color w:val="000000"/>
          <w:szCs w:val="22"/>
        </w:rPr>
        <w:t>ost STEM ECHS administrators said that they receive</w:t>
      </w:r>
      <w:r>
        <w:rPr>
          <w:color w:val="000000"/>
          <w:szCs w:val="22"/>
        </w:rPr>
        <w:t>d</w:t>
      </w:r>
      <w:r w:rsidRPr="007A6805">
        <w:rPr>
          <w:color w:val="000000"/>
          <w:szCs w:val="22"/>
        </w:rPr>
        <w:t xml:space="preserve"> strong support from district-level administrators </w:t>
      </w:r>
      <w:r>
        <w:rPr>
          <w:color w:val="000000"/>
          <w:szCs w:val="22"/>
        </w:rPr>
        <w:t>throughout the STEM ECHS funding period</w:t>
      </w:r>
      <w:r w:rsidRPr="007A6805">
        <w:rPr>
          <w:color w:val="000000"/>
          <w:szCs w:val="22"/>
        </w:rPr>
        <w:t xml:space="preserve">, and that the program was well received by district leadership and staff. </w:t>
      </w:r>
      <w:r w:rsidRPr="007A6805">
        <w:rPr>
          <w:szCs w:val="22"/>
        </w:rPr>
        <w:t xml:space="preserve">Interviewees stated that continued support and commitment from district leadership was critical to the success of the STEM ECHS. </w:t>
      </w:r>
      <w:r w:rsidRPr="007A6805">
        <w:rPr>
          <w:color w:val="000000"/>
          <w:szCs w:val="22"/>
        </w:rPr>
        <w:t xml:space="preserve">Several sites also reported that they have received </w:t>
      </w:r>
      <w:r>
        <w:rPr>
          <w:color w:val="000000"/>
          <w:szCs w:val="22"/>
        </w:rPr>
        <w:t>ongoing</w:t>
      </w:r>
      <w:r w:rsidRPr="007A6805">
        <w:rPr>
          <w:color w:val="000000"/>
          <w:szCs w:val="22"/>
        </w:rPr>
        <w:t xml:space="preserve"> support from their district to promote the STEM ECHS to students, parents, community members, and the business community.</w:t>
      </w:r>
    </w:p>
    <w:p w:rsidR="000E47AC" w:rsidRPr="007A6805" w:rsidRDefault="000E47AC" w:rsidP="00C80BC9">
      <w:pPr>
        <w:ind w:firstLine="720"/>
        <w:rPr>
          <w:color w:val="000000"/>
          <w:szCs w:val="22"/>
        </w:rPr>
      </w:pPr>
    </w:p>
    <w:p w:rsidR="000E47AC" w:rsidRPr="007A6805" w:rsidRDefault="000E47AC" w:rsidP="00C80BC9">
      <w:pPr>
        <w:ind w:firstLine="720"/>
        <w:rPr>
          <w:szCs w:val="22"/>
        </w:rPr>
      </w:pPr>
      <w:r w:rsidRPr="001F5A81">
        <w:rPr>
          <w:b/>
          <w:color w:val="000000"/>
        </w:rPr>
        <w:t>Partnerships between districts and IHEs became increasingly productive over time.</w:t>
      </w:r>
      <w:r>
        <w:rPr>
          <w:color w:val="000000"/>
        </w:rPr>
        <w:t xml:space="preserve"> </w:t>
      </w:r>
      <w:r>
        <w:rPr>
          <w:color w:val="000000"/>
          <w:szCs w:val="22"/>
        </w:rPr>
        <w:t>All</w:t>
      </w:r>
      <w:r w:rsidRPr="007A6805">
        <w:rPr>
          <w:color w:val="000000"/>
          <w:szCs w:val="22"/>
        </w:rPr>
        <w:t xml:space="preserve"> sites </w:t>
      </w:r>
      <w:r>
        <w:rPr>
          <w:color w:val="000000"/>
          <w:szCs w:val="22"/>
        </w:rPr>
        <w:t>built trust with their IHE partner over time by continually clarifying their respective expectations and responsibilities for engaging STEM ECHS students in college courses.</w:t>
      </w:r>
      <w:r w:rsidRPr="007A6805">
        <w:rPr>
          <w:color w:val="000000"/>
          <w:szCs w:val="22"/>
        </w:rPr>
        <w:t xml:space="preserve"> </w:t>
      </w:r>
      <w:r>
        <w:rPr>
          <w:color w:val="000000"/>
          <w:szCs w:val="22"/>
        </w:rPr>
        <w:t xml:space="preserve">Sites also indicated </w:t>
      </w:r>
      <w:r w:rsidRPr="007A6805">
        <w:rPr>
          <w:color w:val="000000"/>
          <w:szCs w:val="22"/>
        </w:rPr>
        <w:t xml:space="preserve">that their IHE partner had been positive and supportive. Regular meetings between STEM ECHS personnel and IHE partners </w:t>
      </w:r>
      <w:r>
        <w:rPr>
          <w:color w:val="000000"/>
          <w:szCs w:val="22"/>
        </w:rPr>
        <w:t>were</w:t>
      </w:r>
      <w:r w:rsidRPr="007A6805">
        <w:rPr>
          <w:color w:val="000000"/>
          <w:szCs w:val="22"/>
        </w:rPr>
        <w:t xml:space="preserve"> instituted at four of six sites. One interviewee said, “Our </w:t>
      </w:r>
      <w:r w:rsidRPr="007A6805">
        <w:rPr>
          <w:szCs w:val="22"/>
        </w:rPr>
        <w:t>partnership is going well—no problems …. There is a monthly meeting with [our IHE partner], the program director, the head guidance counselor, the head of the school internship program, and two of the instructors who taught college.”</w:t>
      </w:r>
      <w:r w:rsidRPr="007A6805">
        <w:rPr>
          <w:color w:val="000000"/>
          <w:szCs w:val="22"/>
        </w:rPr>
        <w:t xml:space="preserve"> Similarly, most IHE partners indicated that their partnership with the STEM ECHS continued to move in a positive direction. As previously noted, </w:t>
      </w:r>
      <w:r w:rsidRPr="007A6805">
        <w:rPr>
          <w:szCs w:val="22"/>
        </w:rPr>
        <w:t xml:space="preserve">service and course delivery shifted at several sites (e.g., on-campus classes </w:t>
      </w:r>
      <w:r>
        <w:rPr>
          <w:szCs w:val="22"/>
        </w:rPr>
        <w:t>were</w:t>
      </w:r>
      <w:r w:rsidRPr="007A6805">
        <w:rPr>
          <w:szCs w:val="22"/>
        </w:rPr>
        <w:t xml:space="preserve"> shifted to high schools, course offerings </w:t>
      </w:r>
      <w:r>
        <w:rPr>
          <w:szCs w:val="22"/>
        </w:rPr>
        <w:t xml:space="preserve">were </w:t>
      </w:r>
      <w:r w:rsidRPr="007A6805">
        <w:rPr>
          <w:szCs w:val="22"/>
        </w:rPr>
        <w:t>revised).</w:t>
      </w:r>
    </w:p>
    <w:p w:rsidR="000E47AC" w:rsidRPr="007A6805" w:rsidRDefault="000E47AC" w:rsidP="00C80BC9">
      <w:pPr>
        <w:ind w:firstLine="720"/>
        <w:rPr>
          <w:szCs w:val="22"/>
        </w:rPr>
      </w:pPr>
    </w:p>
    <w:p w:rsidR="000E47AC" w:rsidRPr="007A6805" w:rsidRDefault="000E47AC" w:rsidP="00C80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szCs w:val="22"/>
        </w:rPr>
        <w:t>All sites with students enrolled in college courses work</w:t>
      </w:r>
      <w:r>
        <w:rPr>
          <w:szCs w:val="22"/>
        </w:rPr>
        <w:t>ed</w:t>
      </w:r>
      <w:r w:rsidRPr="007A6805">
        <w:rPr>
          <w:szCs w:val="22"/>
        </w:rPr>
        <w:t xml:space="preserve"> with their IHE partner(s) to </w:t>
      </w:r>
      <w:r>
        <w:rPr>
          <w:szCs w:val="22"/>
        </w:rPr>
        <w:t xml:space="preserve">increase </w:t>
      </w:r>
      <w:r w:rsidRPr="007A6805">
        <w:rPr>
          <w:szCs w:val="22"/>
        </w:rPr>
        <w:t>the program</w:t>
      </w:r>
      <w:r>
        <w:rPr>
          <w:szCs w:val="22"/>
        </w:rPr>
        <w:t>’s chances</w:t>
      </w:r>
      <w:r w:rsidRPr="007A6805">
        <w:rPr>
          <w:szCs w:val="22"/>
        </w:rPr>
        <w:t xml:space="preserve"> </w:t>
      </w:r>
      <w:r>
        <w:rPr>
          <w:szCs w:val="22"/>
        </w:rPr>
        <w:t xml:space="preserve">of being </w:t>
      </w:r>
      <w:r w:rsidRPr="007A6805">
        <w:rPr>
          <w:szCs w:val="22"/>
        </w:rPr>
        <w:t>sustained over time. For example, one IHE partner continued the work of institutionalizing the administrative and personnel structures needed to support the STEM ECHS (</w:t>
      </w:r>
      <w:r>
        <w:rPr>
          <w:szCs w:val="22"/>
        </w:rPr>
        <w:t>e.g.</w:t>
      </w:r>
      <w:r w:rsidRPr="007A6805">
        <w:rPr>
          <w:szCs w:val="22"/>
        </w:rPr>
        <w:t>, identifying and organizing resources to support pro</w:t>
      </w:r>
      <w:r>
        <w:rPr>
          <w:szCs w:val="22"/>
        </w:rPr>
        <w:t>gram operation). This site viewed</w:t>
      </w:r>
      <w:r w:rsidRPr="007A6805">
        <w:rPr>
          <w:szCs w:val="22"/>
        </w:rPr>
        <w:t xml:space="preserve"> their STEM ECHS partnership as an opportunity to have a lasting impact on the local school system and community. </w:t>
      </w:r>
      <w:r>
        <w:rPr>
          <w:szCs w:val="22"/>
        </w:rPr>
        <w:t xml:space="preserve">During </w:t>
      </w:r>
      <w:r>
        <w:rPr>
          <w:szCs w:val="22"/>
        </w:rPr>
        <w:lastRenderedPageBreak/>
        <w:t xml:space="preserve">school year 2013–14, </w:t>
      </w:r>
      <w:r w:rsidRPr="007A6805">
        <w:rPr>
          <w:szCs w:val="22"/>
        </w:rPr>
        <w:t xml:space="preserve">two IHE partners hired community engagement liaisons </w:t>
      </w:r>
      <w:r w:rsidR="00CB6E95" w:rsidRPr="007A6805">
        <w:rPr>
          <w:szCs w:val="22"/>
        </w:rPr>
        <w:t>that</w:t>
      </w:r>
      <w:r w:rsidRPr="007A6805">
        <w:rPr>
          <w:szCs w:val="22"/>
        </w:rPr>
        <w:t xml:space="preserve"> were responsible for managing relationships with local high schools, including STEM ECHS partnerships.</w:t>
      </w:r>
    </w:p>
    <w:p w:rsidR="000E47AC" w:rsidRPr="007A6805" w:rsidRDefault="000E47AC" w:rsidP="00C80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rsidR="000E47AC" w:rsidRPr="007A6805" w:rsidRDefault="000E47AC" w:rsidP="00C80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1F5A81">
        <w:rPr>
          <w:b/>
          <w:i/>
          <w:szCs w:val="22"/>
        </w:rPr>
        <w:tab/>
      </w:r>
      <w:r w:rsidRPr="001F5A81">
        <w:rPr>
          <w:b/>
        </w:rPr>
        <w:t xml:space="preserve">Some sites strengthened connections with feeder middle schools. </w:t>
      </w:r>
      <w:r w:rsidRPr="007A6805">
        <w:rPr>
          <w:szCs w:val="22"/>
        </w:rPr>
        <w:t xml:space="preserve">The </w:t>
      </w:r>
      <w:r>
        <w:rPr>
          <w:szCs w:val="22"/>
        </w:rPr>
        <w:t>school year 2013</w:t>
      </w:r>
      <w:r w:rsidRPr="007A6805">
        <w:rPr>
          <w:szCs w:val="22"/>
        </w:rPr>
        <w:t xml:space="preserve"> evaluation reported that three sites were attempting to integrate middle and high school learning experiences into a comprehensive STEM ECHS experience, and that none of the sites had clearly articulated a plan for bridging the two school levels. During </w:t>
      </w:r>
      <w:r>
        <w:rPr>
          <w:szCs w:val="22"/>
        </w:rPr>
        <w:t>school year 2014</w:t>
      </w:r>
      <w:r w:rsidRPr="007A6805">
        <w:rPr>
          <w:szCs w:val="22"/>
        </w:rPr>
        <w:t xml:space="preserve"> two of these sites reported that they had made significant progress in connecting their middle school and high school STEM ECHS activities. One site reported that their district had created a new district-level administrative position, in part to ensure that a cohesive vision for STEM activities was being implemented across the middle and high school programs.</w:t>
      </w:r>
    </w:p>
    <w:p w:rsidR="000E47AC" w:rsidRPr="007A6805" w:rsidRDefault="000E47AC" w:rsidP="00C80BC9">
      <w:pPr>
        <w:rPr>
          <w:b/>
          <w:szCs w:val="22"/>
        </w:rPr>
      </w:pPr>
    </w:p>
    <w:p w:rsidR="000E47AC" w:rsidRPr="007A6805" w:rsidRDefault="000E47AC" w:rsidP="00C80BC9">
      <w:pPr>
        <w:ind w:firstLine="720"/>
        <w:rPr>
          <w:szCs w:val="22"/>
        </w:rPr>
      </w:pPr>
      <w:r w:rsidRPr="007A6805">
        <w:rPr>
          <w:b/>
          <w:szCs w:val="22"/>
        </w:rPr>
        <w:t xml:space="preserve">Marlborough </w:t>
      </w:r>
      <w:r>
        <w:rPr>
          <w:b/>
          <w:szCs w:val="22"/>
        </w:rPr>
        <w:t xml:space="preserve">was viewed as </w:t>
      </w:r>
      <w:r w:rsidRPr="007A6805">
        <w:rPr>
          <w:b/>
          <w:szCs w:val="22"/>
        </w:rPr>
        <w:t xml:space="preserve">a standout success. </w:t>
      </w:r>
      <w:r w:rsidRPr="007A6805">
        <w:rPr>
          <w:szCs w:val="22"/>
        </w:rPr>
        <w:t xml:space="preserve">Several sites, ESE, and </w:t>
      </w:r>
      <w:r>
        <w:rPr>
          <w:szCs w:val="22"/>
        </w:rPr>
        <w:t xml:space="preserve">Jobs for the Future (JFF—the technical assistance vendor for STEM ECHS) </w:t>
      </w:r>
      <w:r w:rsidRPr="007A6805">
        <w:rPr>
          <w:szCs w:val="22"/>
        </w:rPr>
        <w:t>identified Marlborough as a standout success. One interviewee said, “Marlborough, by anyone’s definition, is successful.” During the RTTT funding period, Marlborough was able to realize sev</w:t>
      </w:r>
      <w:r>
        <w:rPr>
          <w:szCs w:val="22"/>
        </w:rPr>
        <w:t>eral key elements of its vision</w:t>
      </w:r>
      <w:r w:rsidRPr="007A6805">
        <w:rPr>
          <w:szCs w:val="22"/>
        </w:rPr>
        <w:t xml:space="preserve"> for a grades 6–12 STEM ECHS program. </w:t>
      </w:r>
      <w:r>
        <w:rPr>
          <w:szCs w:val="22"/>
        </w:rPr>
        <w:t xml:space="preserve">Elements </w:t>
      </w:r>
      <w:r w:rsidRPr="007A6805">
        <w:rPr>
          <w:szCs w:val="22"/>
        </w:rPr>
        <w:t xml:space="preserve">of Marlborough’s success include: (1) adding STEM programming at one grade level at each of the middle school and high school buildings during each year of the grant, (2) developing and implementing key components of a STEM-centric curriculum (e.g., project-based learning, cross-curricular activities, one-to-one laptops for all participants), (3) developing a system of supports for students and teachers engaged with STEM ECHS activities (e.g., reduced class size, STEM team meeting period), and (4) successfully enrolling a cohort of STEM ECHS students in one college-level course. Marlborough partnered with JFF to submit a grant application to the Department of Labor, and in 2014 they were awarded $1.8 million to continue and expand their STEM ECHS activities. </w:t>
      </w:r>
    </w:p>
    <w:p w:rsidR="000E47AC" w:rsidRPr="007A6805" w:rsidRDefault="000E47AC" w:rsidP="00C80BC9">
      <w:pPr>
        <w:rPr>
          <w:szCs w:val="22"/>
        </w:rPr>
      </w:pPr>
    </w:p>
    <w:p w:rsidR="000E47AC" w:rsidRPr="007A6805" w:rsidRDefault="000E47AC" w:rsidP="00C80BC9">
      <w:pPr>
        <w:spacing w:after="120"/>
        <w:ind w:firstLine="720"/>
        <w:rPr>
          <w:szCs w:val="22"/>
        </w:rPr>
      </w:pPr>
      <w:r>
        <w:rPr>
          <w:b/>
        </w:rPr>
        <w:t>C</w:t>
      </w:r>
      <w:r w:rsidRPr="001F5A81">
        <w:rPr>
          <w:b/>
        </w:rPr>
        <w:t xml:space="preserve">ommunication and collaboration </w:t>
      </w:r>
      <w:r>
        <w:rPr>
          <w:b/>
        </w:rPr>
        <w:t xml:space="preserve">increased </w:t>
      </w:r>
      <w:r w:rsidRPr="001F5A81">
        <w:rPr>
          <w:b/>
        </w:rPr>
        <w:t>among early college high school stakeholders</w:t>
      </w:r>
      <w:r>
        <w:rPr>
          <w:b/>
        </w:rPr>
        <w:t xml:space="preserve"> statewide</w:t>
      </w:r>
      <w:r w:rsidRPr="001F5A81">
        <w:rPr>
          <w:b/>
        </w:rPr>
        <w:t xml:space="preserve">. </w:t>
      </w:r>
      <w:r w:rsidRPr="007A6805">
        <w:rPr>
          <w:szCs w:val="22"/>
        </w:rPr>
        <w:t>ESE and JFF reported that efforts to coordinate early college activities that are taking place across Massachusetts were gaining momentum. When asked to describe the successes of the STEM ECHS initiative</w:t>
      </w:r>
      <w:r>
        <w:rPr>
          <w:szCs w:val="22"/>
        </w:rPr>
        <w:t>,</w:t>
      </w:r>
      <w:r w:rsidRPr="007A6805">
        <w:rPr>
          <w:szCs w:val="22"/>
        </w:rPr>
        <w:t xml:space="preserve"> ESE said, </w:t>
      </w:r>
    </w:p>
    <w:p w:rsidR="000E47AC" w:rsidRPr="007A6805" w:rsidRDefault="000E47AC" w:rsidP="00C80BC9">
      <w:pPr>
        <w:ind w:left="720" w:right="720"/>
        <w:rPr>
          <w:b/>
          <w:szCs w:val="22"/>
        </w:rPr>
      </w:pPr>
      <w:r w:rsidRPr="007A6805">
        <w:rPr>
          <w:szCs w:val="22"/>
        </w:rPr>
        <w:t>The victo</w:t>
      </w:r>
      <w:r>
        <w:rPr>
          <w:szCs w:val="22"/>
        </w:rPr>
        <w:t>ries we have had with this $720,000</w:t>
      </w:r>
      <w:r w:rsidRPr="007A6805">
        <w:rPr>
          <w:szCs w:val="22"/>
        </w:rPr>
        <w:t xml:space="preserve"> investment over four years are not only the individual successes we saw at these “laboratories,” but also that we are starting to get a little bit of traction around early college design pathways. We are trying to figure out how to incorporate [various dual-enrollment programs and efforts] from across the Commonwealth. The victory statewide is that we are starting to get some traction on what this might look like. I think [ESE] is starting to provide some leadership, along with some of our [Department of Higher Education] friends.</w:t>
      </w:r>
    </w:p>
    <w:p w:rsidR="000E47AC" w:rsidRDefault="000E47AC" w:rsidP="00C80BC9">
      <w:pPr>
        <w:rPr>
          <w:b/>
          <w:highlight w:val="yellow"/>
        </w:rPr>
      </w:pPr>
    </w:p>
    <w:p w:rsidR="000E47AC" w:rsidRPr="007A6805" w:rsidRDefault="000E47AC" w:rsidP="00C80BC9">
      <w:pPr>
        <w:rPr>
          <w:b/>
          <w:szCs w:val="22"/>
        </w:rPr>
      </w:pPr>
      <w:r w:rsidRPr="007A6805">
        <w:rPr>
          <w:b/>
          <w:szCs w:val="22"/>
        </w:rPr>
        <w:t>Challenges</w:t>
      </w:r>
    </w:p>
    <w:p w:rsidR="000E47AC" w:rsidRDefault="000E47AC" w:rsidP="00C80BC9">
      <w:pPr>
        <w:rPr>
          <w:b/>
          <w:szCs w:val="22"/>
          <w:highlight w:val="green"/>
        </w:rPr>
      </w:pPr>
    </w:p>
    <w:p w:rsidR="000E47AC" w:rsidRPr="00D859A7" w:rsidRDefault="000E47AC" w:rsidP="00C80BC9">
      <w:r w:rsidRPr="00D859A7">
        <w:t xml:space="preserve">Interviewees also reported several challenges. </w:t>
      </w:r>
      <w:r>
        <w:rPr>
          <w:color w:val="000000"/>
          <w:szCs w:val="22"/>
        </w:rPr>
        <w:t>A</w:t>
      </w:r>
      <w:r w:rsidRPr="00D859A7">
        <w:rPr>
          <w:color w:val="000000"/>
          <w:szCs w:val="22"/>
        </w:rPr>
        <w:t xml:space="preserve">ll site administrators and IHE partners </w:t>
      </w:r>
      <w:r>
        <w:rPr>
          <w:color w:val="000000"/>
          <w:szCs w:val="22"/>
        </w:rPr>
        <w:t xml:space="preserve">said </w:t>
      </w:r>
      <w:r w:rsidRPr="00D859A7">
        <w:rPr>
          <w:color w:val="000000"/>
          <w:szCs w:val="22"/>
        </w:rPr>
        <w:t>that securing</w:t>
      </w:r>
      <w:r w:rsidRPr="008C3C2B">
        <w:rPr>
          <w:color w:val="000000"/>
          <w:szCs w:val="22"/>
        </w:rPr>
        <w:t xml:space="preserve"> the financial resources to sustain the STEM ECHS progr</w:t>
      </w:r>
      <w:r>
        <w:rPr>
          <w:color w:val="000000"/>
          <w:szCs w:val="22"/>
        </w:rPr>
        <w:t>ams was their primary concern. S</w:t>
      </w:r>
      <w:r w:rsidRPr="00E41027">
        <w:rPr>
          <w:color w:val="000000"/>
          <w:szCs w:val="22"/>
        </w:rPr>
        <w:t>everal interviewees said that witho</w:t>
      </w:r>
      <w:r>
        <w:rPr>
          <w:color w:val="000000"/>
          <w:szCs w:val="22"/>
        </w:rPr>
        <w:t>ut outside financial support</w:t>
      </w:r>
      <w:r w:rsidRPr="00E41027">
        <w:rPr>
          <w:color w:val="000000"/>
          <w:szCs w:val="22"/>
        </w:rPr>
        <w:t xml:space="preserve"> it would be extremely difficult for their STEM ECHS to offer college experiences for students</w:t>
      </w:r>
      <w:r>
        <w:rPr>
          <w:color w:val="000000"/>
          <w:szCs w:val="22"/>
        </w:rPr>
        <w:t>, and that</w:t>
      </w:r>
      <w:r w:rsidRPr="00E41027">
        <w:rPr>
          <w:color w:val="000000"/>
          <w:szCs w:val="22"/>
        </w:rPr>
        <w:t xml:space="preserve"> college course offerings </w:t>
      </w:r>
      <w:r>
        <w:rPr>
          <w:color w:val="000000"/>
          <w:szCs w:val="22"/>
        </w:rPr>
        <w:t xml:space="preserve">would be eliminated or significantly reduced </w:t>
      </w:r>
      <w:r w:rsidRPr="00E41027">
        <w:rPr>
          <w:color w:val="000000"/>
          <w:szCs w:val="22"/>
        </w:rPr>
        <w:t xml:space="preserve">after the RTTT grant expired. </w:t>
      </w:r>
      <w:r w:rsidRPr="0009317E">
        <w:rPr>
          <w:szCs w:val="22"/>
        </w:rPr>
        <w:t xml:space="preserve">ESE </w:t>
      </w:r>
      <w:r>
        <w:rPr>
          <w:szCs w:val="22"/>
        </w:rPr>
        <w:t xml:space="preserve">said </w:t>
      </w:r>
      <w:r w:rsidRPr="0009317E">
        <w:rPr>
          <w:szCs w:val="22"/>
        </w:rPr>
        <w:t>that the burden for sustaining the STEM ECHS programs falls largely on the districts</w:t>
      </w:r>
      <w:r>
        <w:rPr>
          <w:szCs w:val="22"/>
        </w:rPr>
        <w:t>.</w:t>
      </w:r>
      <w:r w:rsidRPr="0009317E">
        <w:rPr>
          <w:szCs w:val="22"/>
        </w:rPr>
        <w:t xml:space="preserve"> </w:t>
      </w:r>
      <w:r w:rsidRPr="0009317E">
        <w:t xml:space="preserve">ESE also noted that, at the state level, </w:t>
      </w:r>
      <w:r w:rsidRPr="0009317E">
        <w:rPr>
          <w:szCs w:val="22"/>
        </w:rPr>
        <w:t xml:space="preserve">it </w:t>
      </w:r>
      <w:r>
        <w:rPr>
          <w:szCs w:val="22"/>
        </w:rPr>
        <w:t xml:space="preserve">is </w:t>
      </w:r>
      <w:r w:rsidRPr="0009317E">
        <w:rPr>
          <w:szCs w:val="22"/>
        </w:rPr>
        <w:t xml:space="preserve">difficult to form a broad coalition of support </w:t>
      </w:r>
      <w:r>
        <w:rPr>
          <w:szCs w:val="22"/>
        </w:rPr>
        <w:t xml:space="preserve">to sustain </w:t>
      </w:r>
      <w:r w:rsidRPr="0009317E">
        <w:rPr>
          <w:szCs w:val="22"/>
        </w:rPr>
        <w:t>STEM ECHS programs.</w:t>
      </w:r>
    </w:p>
    <w:p w:rsidR="000E47AC" w:rsidRDefault="000E47AC" w:rsidP="00C80BC9"/>
    <w:p w:rsidR="000E47AC" w:rsidRDefault="000E47AC" w:rsidP="00C80BC9">
      <w:pPr>
        <w:rPr>
          <w:szCs w:val="22"/>
        </w:rPr>
      </w:pPr>
      <w:r>
        <w:t>S</w:t>
      </w:r>
      <w:r w:rsidRPr="000A1C0E">
        <w:t>ite</w:t>
      </w:r>
      <w:r>
        <w:t>s also</w:t>
      </w:r>
      <w:r w:rsidRPr="000A1C0E">
        <w:t xml:space="preserve"> reported logistical challenges that included </w:t>
      </w:r>
      <w:r>
        <w:t xml:space="preserve">transportation, staffing, assessment, </w:t>
      </w:r>
      <w:r w:rsidRPr="000A1C0E">
        <w:t xml:space="preserve">course scheduling and </w:t>
      </w:r>
      <w:r>
        <w:t>location,</w:t>
      </w:r>
      <w:r w:rsidRPr="000A1C0E">
        <w:t xml:space="preserve"> </w:t>
      </w:r>
      <w:r>
        <w:t xml:space="preserve">and accommodating </w:t>
      </w:r>
      <w:r w:rsidRPr="000A1C0E">
        <w:t xml:space="preserve">different numbers of students across cohorts. Administrators </w:t>
      </w:r>
      <w:r w:rsidRPr="000A1C0E">
        <w:lastRenderedPageBreak/>
        <w:t xml:space="preserve">at each implementing site said that their leadership teams were working closely to address these logistical concerns, many of which had been difficult to anticipate. </w:t>
      </w:r>
      <w:r w:rsidRPr="00870A1E">
        <w:rPr>
          <w:szCs w:val="22"/>
        </w:rPr>
        <w:t xml:space="preserve">During </w:t>
      </w:r>
      <w:r>
        <w:rPr>
          <w:szCs w:val="22"/>
        </w:rPr>
        <w:t>school year 2014</w:t>
      </w:r>
      <w:r w:rsidRPr="00870A1E">
        <w:rPr>
          <w:szCs w:val="22"/>
        </w:rPr>
        <w:t>, five of six STEM ECHS site</w:t>
      </w:r>
      <w:r>
        <w:rPr>
          <w:szCs w:val="22"/>
        </w:rPr>
        <w:t>s</w:t>
      </w:r>
      <w:r w:rsidRPr="00870A1E">
        <w:rPr>
          <w:szCs w:val="22"/>
        </w:rPr>
        <w:t xml:space="preserve"> experienced one or more significant transitions in district, school, program, and/or IHE partner leadership. </w:t>
      </w:r>
      <w:r>
        <w:rPr>
          <w:szCs w:val="22"/>
        </w:rPr>
        <w:t>T</w:t>
      </w:r>
      <w:r w:rsidRPr="00870A1E">
        <w:rPr>
          <w:szCs w:val="22"/>
        </w:rPr>
        <w:t>hree districts reported difficulty maintaining the con</w:t>
      </w:r>
      <w:r>
        <w:rPr>
          <w:szCs w:val="22"/>
        </w:rPr>
        <w:t xml:space="preserve">tinuity of their planning team, </w:t>
      </w:r>
      <w:r w:rsidRPr="00870A1E">
        <w:rPr>
          <w:szCs w:val="22"/>
        </w:rPr>
        <w:t>which disrupted work that was in progress.</w:t>
      </w:r>
      <w:r>
        <w:rPr>
          <w:szCs w:val="22"/>
        </w:rPr>
        <w:t xml:space="preserve"> </w:t>
      </w:r>
    </w:p>
    <w:p w:rsidR="000E47AC" w:rsidRDefault="000E47AC" w:rsidP="00C80BC9">
      <w:pPr>
        <w:rPr>
          <w:szCs w:val="22"/>
        </w:rPr>
      </w:pPr>
    </w:p>
    <w:p w:rsidR="000E47AC" w:rsidRDefault="000E47AC" w:rsidP="00C80BC9">
      <w:pPr>
        <w:rPr>
          <w:szCs w:val="22"/>
        </w:rPr>
      </w:pPr>
      <w:r>
        <w:rPr>
          <w:szCs w:val="22"/>
        </w:rPr>
        <w:t>One goal of the STEM ECHS initiative was to</w:t>
      </w:r>
      <w:r w:rsidRPr="007C0ACC">
        <w:t xml:space="preserve"> provide an accelerated pathway to postsecondary education for</w:t>
      </w:r>
      <w:r>
        <w:rPr>
          <w:szCs w:val="22"/>
        </w:rPr>
        <w:t xml:space="preserve"> </w:t>
      </w:r>
      <w:r w:rsidRPr="007C0ACC">
        <w:t>underrepresented students</w:t>
      </w:r>
      <w:r>
        <w:t xml:space="preserve">. In service of this goal, three of the STEM ECHS sites prioritized the recruitment, selection, and/or enrollment of underrepresented students at some point during the grant period. By school year 2014, each of the STEM ECHS sites had adjusted their selection criteria so that all applicants were accepted, thereby eliminating selection priorities for any student subgroups. One site adjusted their selection criteria in part because a small group of parents and community members objected to such selection priorities. Ultimately, each site chose to admit all applicants because the programs had the capacity to do so. At most sites, the composition of STEM ECHS participants and their host schools was similar in terms of race/ethnicity and low income, special education, and ELL status. </w:t>
      </w:r>
    </w:p>
    <w:p w:rsidR="000E47AC" w:rsidRDefault="000E47AC" w:rsidP="00C80BC9">
      <w:pPr>
        <w:rPr>
          <w:szCs w:val="22"/>
        </w:rPr>
      </w:pPr>
    </w:p>
    <w:p w:rsidR="000E47AC" w:rsidRPr="007A6805" w:rsidRDefault="000E47AC" w:rsidP="00C80BC9">
      <w:pPr>
        <w:rPr>
          <w:b/>
          <w:szCs w:val="22"/>
        </w:rPr>
      </w:pPr>
      <w:r w:rsidRPr="007A6805">
        <w:rPr>
          <w:szCs w:val="22"/>
        </w:rPr>
        <w:t xml:space="preserve">Several sites </w:t>
      </w:r>
      <w:r>
        <w:rPr>
          <w:szCs w:val="22"/>
        </w:rPr>
        <w:t xml:space="preserve">reported </w:t>
      </w:r>
      <w:r w:rsidRPr="007A6805">
        <w:rPr>
          <w:szCs w:val="22"/>
        </w:rPr>
        <w:t>that they had received less support from JFF</w:t>
      </w:r>
      <w:r>
        <w:rPr>
          <w:szCs w:val="22"/>
        </w:rPr>
        <w:t xml:space="preserve"> during school year 2014 than in previous years of the program</w:t>
      </w:r>
      <w:r w:rsidRPr="007A6805">
        <w:rPr>
          <w:szCs w:val="22"/>
        </w:rPr>
        <w:t xml:space="preserve">, and that JFF had assigned a new consultant to the project. Both of these changes were perceived as challenges. One interviewee said, “This year less support was offered. The transition </w:t>
      </w:r>
      <w:r>
        <w:rPr>
          <w:szCs w:val="22"/>
        </w:rPr>
        <w:t>[</w:t>
      </w:r>
      <w:r w:rsidRPr="007A6805">
        <w:rPr>
          <w:szCs w:val="22"/>
        </w:rPr>
        <w:t>to a new consultant</w:t>
      </w:r>
      <w:r>
        <w:rPr>
          <w:szCs w:val="22"/>
        </w:rPr>
        <w:t>]</w:t>
      </w:r>
      <w:r w:rsidRPr="007A6805">
        <w:rPr>
          <w:szCs w:val="22"/>
        </w:rPr>
        <w:t xml:space="preserve"> was not well communicated. Sites did not understand that there was going to be a reduced level of service and support.”</w:t>
      </w:r>
    </w:p>
    <w:p w:rsidR="000E47AC" w:rsidRDefault="000E47AC" w:rsidP="00C80BC9">
      <w:pPr>
        <w:rPr>
          <w:b/>
          <w:highlight w:val="yellow"/>
        </w:rPr>
      </w:pPr>
    </w:p>
    <w:p w:rsidR="000E47AC" w:rsidRPr="006F309B" w:rsidRDefault="000E47AC" w:rsidP="00C80BC9">
      <w:pPr>
        <w:rPr>
          <w:b/>
        </w:rPr>
      </w:pPr>
      <w:r w:rsidRPr="006F309B">
        <w:rPr>
          <w:b/>
        </w:rPr>
        <w:t>Survey Findings</w:t>
      </w:r>
    </w:p>
    <w:p w:rsidR="000E47AC" w:rsidRDefault="000E47AC" w:rsidP="00C80BC9">
      <w:pPr>
        <w:rPr>
          <w:b/>
          <w:szCs w:val="22"/>
        </w:rPr>
      </w:pPr>
    </w:p>
    <w:p w:rsidR="000E47AC" w:rsidRPr="002E12BB" w:rsidRDefault="000E47AC" w:rsidP="00C80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b/>
          <w:szCs w:val="22"/>
        </w:rPr>
      </w:pPr>
      <w:r>
        <w:t>T</w:t>
      </w:r>
      <w:r w:rsidRPr="000A1C0E">
        <w:t xml:space="preserve">he STEM ECHS </w:t>
      </w:r>
      <w:r>
        <w:t>p</w:t>
      </w:r>
      <w:r w:rsidRPr="000A1C0E">
        <w:t xml:space="preserve">ersonnel </w:t>
      </w:r>
      <w:r>
        <w:t>s</w:t>
      </w:r>
      <w:r w:rsidRPr="000A1C0E">
        <w:t>urvey</w:t>
      </w:r>
      <w:r>
        <w:t>s</w:t>
      </w:r>
      <w:r w:rsidRPr="000A1C0E">
        <w:t xml:space="preserve"> </w:t>
      </w:r>
      <w:r>
        <w:t xml:space="preserve">found </w:t>
      </w:r>
      <w:r w:rsidRPr="000A1C0E">
        <w:t>that:</w:t>
      </w:r>
    </w:p>
    <w:p w:rsidR="000E47AC" w:rsidRPr="00A45F05" w:rsidRDefault="000E47AC" w:rsidP="00C80BC9">
      <w:pPr>
        <w:pStyle w:val="ListParagraph"/>
        <w:numPr>
          <w:ilvl w:val="0"/>
          <w:numId w:val="29"/>
        </w:numPr>
        <w:spacing w:after="120" w:line="260" w:lineRule="exact"/>
        <w:ind w:left="720"/>
        <w:contextualSpacing w:val="0"/>
        <w:rPr>
          <w:rFonts w:ascii="Times New Roman" w:hAnsi="Times New Roman"/>
        </w:rPr>
      </w:pPr>
      <w:r w:rsidRPr="00A45F05">
        <w:rPr>
          <w:rFonts w:ascii="Times New Roman" w:hAnsi="Times New Roman"/>
        </w:rPr>
        <w:t>A majority of respondents believe</w:t>
      </w:r>
      <w:r>
        <w:rPr>
          <w:rFonts w:ascii="Times New Roman" w:hAnsi="Times New Roman"/>
        </w:rPr>
        <w:t>d</w:t>
      </w:r>
      <w:r w:rsidRPr="00A45F05">
        <w:rPr>
          <w:rFonts w:ascii="Times New Roman" w:hAnsi="Times New Roman"/>
        </w:rPr>
        <w:t xml:space="preserve"> that their district </w:t>
      </w:r>
      <w:r>
        <w:rPr>
          <w:rFonts w:ascii="Times New Roman" w:hAnsi="Times New Roman"/>
        </w:rPr>
        <w:t>had a plan for and was</w:t>
      </w:r>
      <w:r w:rsidRPr="00A45F05">
        <w:rPr>
          <w:rFonts w:ascii="Times New Roman" w:hAnsi="Times New Roman"/>
        </w:rPr>
        <w:t xml:space="preserve"> committed to developing and supporting the STEM ECHS.</w:t>
      </w:r>
    </w:p>
    <w:p w:rsidR="000E47AC" w:rsidRPr="00A45F05" w:rsidRDefault="000E47AC" w:rsidP="00C80BC9">
      <w:pPr>
        <w:pStyle w:val="ListParagraph"/>
        <w:numPr>
          <w:ilvl w:val="0"/>
          <w:numId w:val="29"/>
        </w:numPr>
        <w:spacing w:after="120" w:line="260" w:lineRule="exact"/>
        <w:ind w:left="720"/>
        <w:contextualSpacing w:val="0"/>
        <w:rPr>
          <w:rFonts w:ascii="Times New Roman" w:hAnsi="Times New Roman"/>
        </w:rPr>
      </w:pPr>
      <w:r w:rsidRPr="00A45F05">
        <w:rPr>
          <w:rFonts w:ascii="Times New Roman" w:hAnsi="Times New Roman"/>
        </w:rPr>
        <w:t xml:space="preserve">Most </w:t>
      </w:r>
      <w:r>
        <w:rPr>
          <w:rFonts w:ascii="Times New Roman" w:hAnsi="Times New Roman"/>
        </w:rPr>
        <w:t>respondents</w:t>
      </w:r>
      <w:r w:rsidRPr="00A45F05">
        <w:rPr>
          <w:rFonts w:ascii="Times New Roman" w:hAnsi="Times New Roman"/>
        </w:rPr>
        <w:t xml:space="preserve"> believe</w:t>
      </w:r>
      <w:r>
        <w:rPr>
          <w:rFonts w:ascii="Times New Roman" w:hAnsi="Times New Roman"/>
        </w:rPr>
        <w:t>d that their STEM ECHS would</w:t>
      </w:r>
      <w:r w:rsidRPr="00A45F05">
        <w:rPr>
          <w:rFonts w:ascii="Times New Roman" w:hAnsi="Times New Roman"/>
        </w:rPr>
        <w:t xml:space="preserve"> contribute to a reduction in achievement gaps between high- and low-performing students in their school/district.</w:t>
      </w:r>
    </w:p>
    <w:p w:rsidR="000E47AC" w:rsidRPr="00A45F05" w:rsidRDefault="000E47AC" w:rsidP="00C80BC9">
      <w:pPr>
        <w:pStyle w:val="ListParagraph"/>
        <w:numPr>
          <w:ilvl w:val="0"/>
          <w:numId w:val="29"/>
        </w:numPr>
        <w:spacing w:after="120" w:line="260" w:lineRule="exact"/>
        <w:ind w:left="720"/>
        <w:contextualSpacing w:val="0"/>
        <w:rPr>
          <w:rFonts w:ascii="Times New Roman" w:hAnsi="Times New Roman"/>
        </w:rPr>
      </w:pPr>
      <w:r>
        <w:rPr>
          <w:rFonts w:ascii="Times New Roman" w:hAnsi="Times New Roman"/>
        </w:rPr>
        <w:t xml:space="preserve">A majority </w:t>
      </w:r>
      <w:r w:rsidRPr="00A45F05">
        <w:rPr>
          <w:rFonts w:ascii="Times New Roman" w:hAnsi="Times New Roman"/>
        </w:rPr>
        <w:t>of respondents believe</w:t>
      </w:r>
      <w:r>
        <w:rPr>
          <w:rFonts w:ascii="Times New Roman" w:hAnsi="Times New Roman"/>
        </w:rPr>
        <w:t>d</w:t>
      </w:r>
      <w:r w:rsidRPr="00A45F05">
        <w:rPr>
          <w:rFonts w:ascii="Times New Roman" w:hAnsi="Times New Roman"/>
        </w:rPr>
        <w:t xml:space="preserve"> that their district </w:t>
      </w:r>
      <w:r>
        <w:rPr>
          <w:rFonts w:ascii="Times New Roman" w:hAnsi="Times New Roman"/>
        </w:rPr>
        <w:t>would</w:t>
      </w:r>
      <w:r w:rsidRPr="00A45F05">
        <w:rPr>
          <w:rFonts w:ascii="Times New Roman" w:hAnsi="Times New Roman"/>
        </w:rPr>
        <w:t xml:space="preserve"> not have sufficient funds to support their STEM ECHS after the RTTT funding period </w:t>
      </w:r>
      <w:r>
        <w:rPr>
          <w:rFonts w:ascii="Times New Roman" w:hAnsi="Times New Roman"/>
        </w:rPr>
        <w:t>ended</w:t>
      </w:r>
      <w:r w:rsidRPr="00A45F05">
        <w:rPr>
          <w:rFonts w:ascii="Times New Roman" w:hAnsi="Times New Roman"/>
        </w:rPr>
        <w:t>.</w:t>
      </w:r>
    </w:p>
    <w:p w:rsidR="000E47AC" w:rsidRDefault="000E47AC" w:rsidP="00C80BC9">
      <w:pPr>
        <w:pStyle w:val="ListParagraph"/>
        <w:numPr>
          <w:ilvl w:val="0"/>
          <w:numId w:val="29"/>
        </w:numPr>
        <w:spacing w:after="120" w:line="260" w:lineRule="exact"/>
        <w:ind w:left="720"/>
        <w:contextualSpacing w:val="0"/>
        <w:rPr>
          <w:rFonts w:ascii="Times New Roman" w:hAnsi="Times New Roman"/>
        </w:rPr>
      </w:pPr>
      <w:r w:rsidRPr="00A45F05">
        <w:rPr>
          <w:rFonts w:ascii="Times New Roman" w:hAnsi="Times New Roman"/>
        </w:rPr>
        <w:t>Most respondents believe</w:t>
      </w:r>
      <w:r>
        <w:rPr>
          <w:rFonts w:ascii="Times New Roman" w:hAnsi="Times New Roman"/>
        </w:rPr>
        <w:t>d</w:t>
      </w:r>
      <w:r w:rsidRPr="00A45F05">
        <w:rPr>
          <w:rFonts w:ascii="Times New Roman" w:hAnsi="Times New Roman"/>
        </w:rPr>
        <w:t xml:space="preserve"> </w:t>
      </w:r>
      <w:r>
        <w:rPr>
          <w:rFonts w:ascii="Times New Roman" w:hAnsi="Times New Roman"/>
        </w:rPr>
        <w:t xml:space="preserve">that </w:t>
      </w:r>
      <w:r w:rsidRPr="00A45F05">
        <w:rPr>
          <w:rFonts w:ascii="Times New Roman" w:hAnsi="Times New Roman"/>
        </w:rPr>
        <w:t xml:space="preserve">students in their district </w:t>
      </w:r>
      <w:r>
        <w:rPr>
          <w:rFonts w:ascii="Times New Roman" w:hAnsi="Times New Roman"/>
        </w:rPr>
        <w:t>had</w:t>
      </w:r>
      <w:r w:rsidRPr="00A45F05">
        <w:rPr>
          <w:rFonts w:ascii="Times New Roman" w:hAnsi="Times New Roman"/>
        </w:rPr>
        <w:t xml:space="preserve"> a strong interest in participating in STEM ECHS activities. </w:t>
      </w:r>
    </w:p>
    <w:p w:rsidR="000E47AC" w:rsidRPr="00BC3D54" w:rsidRDefault="000E47AC" w:rsidP="00C80BC9">
      <w:r w:rsidRPr="00BC3D54">
        <w:t xml:space="preserve">A majority of STEM ECHS personnel </w:t>
      </w:r>
      <w:r>
        <w:t>believed that their district had</w:t>
      </w:r>
      <w:r w:rsidRPr="00BC3D54">
        <w:t xml:space="preserve"> a clear commitment to developing and supporting their STEM E</w:t>
      </w:r>
      <w:r>
        <w:t>CHS, that STEM ECHS teachers had</w:t>
      </w:r>
      <w:r w:rsidRPr="00BC3D54">
        <w:t xml:space="preserve"> </w:t>
      </w:r>
      <w:r>
        <w:t xml:space="preserve">the expertise and </w:t>
      </w:r>
      <w:r w:rsidRPr="00BC3D54">
        <w:t xml:space="preserve">access to resources needed to implement the STEM ECHS curriculum effectively. Additionally, half of all survey respondents disagreed or strongly disagreed that their district </w:t>
      </w:r>
      <w:r>
        <w:t>would</w:t>
      </w:r>
      <w:r w:rsidRPr="00BC3D54">
        <w:t xml:space="preserve"> have adequate funds to pay for planned STEM ECHS program activities </w:t>
      </w:r>
      <w:r>
        <w:t>after the RTTT funding period was</w:t>
      </w:r>
      <w:r w:rsidRPr="00BC3D54">
        <w:t xml:space="preserve"> over.</w:t>
      </w:r>
    </w:p>
    <w:p w:rsidR="000E47AC" w:rsidRDefault="000E47AC" w:rsidP="00C80BC9">
      <w:pPr>
        <w:rPr>
          <w:szCs w:val="22"/>
        </w:rPr>
      </w:pPr>
    </w:p>
    <w:p w:rsidR="000E47AC" w:rsidRPr="000E5DAC" w:rsidRDefault="000E47AC" w:rsidP="00C80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r>
        <w:rPr>
          <w:b/>
          <w:szCs w:val="22"/>
        </w:rPr>
        <w:tab/>
        <w:t xml:space="preserve">Advice for other districts. </w:t>
      </w:r>
      <w:r w:rsidRPr="002A4CE7">
        <w:rPr>
          <w:szCs w:val="22"/>
        </w:rPr>
        <w:t xml:space="preserve">During </w:t>
      </w:r>
      <w:r>
        <w:rPr>
          <w:szCs w:val="22"/>
        </w:rPr>
        <w:t>school year 2014</w:t>
      </w:r>
      <w:r w:rsidRPr="002A4CE7">
        <w:rPr>
          <w:szCs w:val="22"/>
        </w:rPr>
        <w:t>,</w:t>
      </w:r>
      <w:r>
        <w:rPr>
          <w:b/>
          <w:szCs w:val="22"/>
        </w:rPr>
        <w:t xml:space="preserve"> </w:t>
      </w:r>
      <w:r>
        <w:rPr>
          <w:szCs w:val="22"/>
        </w:rPr>
        <w:t>s</w:t>
      </w:r>
      <w:r w:rsidRPr="007A6805">
        <w:rPr>
          <w:szCs w:val="22"/>
        </w:rPr>
        <w:t xml:space="preserve">urvey respondents </w:t>
      </w:r>
      <w:r>
        <w:rPr>
          <w:szCs w:val="22"/>
        </w:rPr>
        <w:t xml:space="preserve">(N=17) </w:t>
      </w:r>
      <w:r w:rsidRPr="007A6805">
        <w:rPr>
          <w:szCs w:val="22"/>
        </w:rPr>
        <w:t xml:space="preserve">were asked to provide advice for other districts that are attempting to establish a STEM ECHS. The two pieces of advice offered most frequently were to schedule </w:t>
      </w:r>
      <w:r>
        <w:rPr>
          <w:szCs w:val="22"/>
        </w:rPr>
        <w:t xml:space="preserve">enough </w:t>
      </w:r>
      <w:r w:rsidRPr="007A6805">
        <w:rPr>
          <w:szCs w:val="22"/>
        </w:rPr>
        <w:t>planning time (N=4) and to develop a clear plan before implementation (N=4). One respondent said, “Spend a serious amount of time in the planning stage of the ECHS instead of diving right in and trying to figure it out later.” Another said, “Try to start by establishing a clear vision of what you'd like to achieve. Develop this vision by observing what others are doing and developing an understanding of your district's strengths and weaknesses with a group of stakeholders.”</w:t>
      </w:r>
    </w:p>
    <w:p w:rsidR="000E47AC" w:rsidRPr="00CD5BFB" w:rsidRDefault="000E47AC" w:rsidP="00C80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A6805">
        <w:rPr>
          <w:szCs w:val="22"/>
        </w:rPr>
        <w:lastRenderedPageBreak/>
        <w:t xml:space="preserve">The advice offered second most frequently </w:t>
      </w:r>
      <w:r>
        <w:rPr>
          <w:szCs w:val="22"/>
        </w:rPr>
        <w:t xml:space="preserve">was </w:t>
      </w:r>
      <w:r w:rsidRPr="007A6805">
        <w:rPr>
          <w:szCs w:val="22"/>
        </w:rPr>
        <w:t>to develop strong partnerships (N=3), create a sustainability plan (N=3), and establish staff</w:t>
      </w:r>
      <w:r w:rsidRPr="00DF7924">
        <w:rPr>
          <w:szCs w:val="22"/>
        </w:rPr>
        <w:t xml:space="preserve"> </w:t>
      </w:r>
      <w:r w:rsidRPr="007A6805">
        <w:rPr>
          <w:szCs w:val="22"/>
        </w:rPr>
        <w:t>buy-in (N=3). One respondent said, “Partnerships need to be developed with business and industry as well as with post-secondary institutions.” Another added that partnerships are important for sustainability. Three respondents emphasized having a sustainability plan before implementation. Regarding staff buy-in, one respondent said, “Do not force teachers to become part of the program. Be sure that teachers have supports and common planning time. If the teachers are interested and willing to do the work, the program will be successful.”</w:t>
      </w:r>
      <w:r>
        <w:rPr>
          <w:szCs w:val="22"/>
        </w:rPr>
        <w:t xml:space="preserve"> </w:t>
      </w:r>
      <w:r w:rsidRPr="007A6805">
        <w:rPr>
          <w:szCs w:val="22"/>
        </w:rPr>
        <w:t xml:space="preserve">Other suggestions were to engage in external training (N=2), obtain support from the central office (N=2), observe successful districts (N=1), ensure solid leadership (N=1), and have access to necessary technology (N=1). </w:t>
      </w:r>
    </w:p>
    <w:p w:rsidR="000E47AC" w:rsidRDefault="000E47AC" w:rsidP="00C80BC9">
      <w:pPr>
        <w:rPr>
          <w:szCs w:val="22"/>
        </w:rPr>
      </w:pPr>
    </w:p>
    <w:p w:rsidR="000E47AC" w:rsidRPr="007A6805" w:rsidRDefault="000E47AC" w:rsidP="00C80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r w:rsidRPr="007A6805">
        <w:rPr>
          <w:b/>
          <w:szCs w:val="22"/>
        </w:rPr>
        <w:t>Lessons Learned</w:t>
      </w:r>
    </w:p>
    <w:p w:rsidR="000E47AC" w:rsidRPr="007A6805" w:rsidRDefault="000E47AC" w:rsidP="00C80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p>
    <w:p w:rsidR="000E47AC" w:rsidRPr="007A6805" w:rsidRDefault="000E47AC" w:rsidP="00C80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szCs w:val="22"/>
        </w:rPr>
      </w:pPr>
      <w:r w:rsidRPr="007A6805">
        <w:rPr>
          <w:szCs w:val="22"/>
        </w:rPr>
        <w:t>STEM ECHS administrators and IHE partners were asked to summarize lessons learned from program implementation. Their feedback is summarized below.</w:t>
      </w:r>
    </w:p>
    <w:p w:rsidR="000E47AC" w:rsidRPr="007A6805" w:rsidRDefault="000E47AC" w:rsidP="00C80BC9">
      <w:pPr>
        <w:numPr>
          <w:ilvl w:val="0"/>
          <w:numId w:val="32"/>
        </w:numPr>
        <w:spacing w:after="120"/>
        <w:rPr>
          <w:szCs w:val="22"/>
        </w:rPr>
      </w:pPr>
      <w:r w:rsidRPr="007A6805">
        <w:rPr>
          <w:b/>
          <w:szCs w:val="22"/>
        </w:rPr>
        <w:t>Focus on sustainability from day one.</w:t>
      </w:r>
      <w:r w:rsidRPr="007A6805">
        <w:rPr>
          <w:szCs w:val="22"/>
        </w:rPr>
        <w:t xml:space="preserve"> Have discussions with multiple people who have been through the process of developing a STEM ECHS before launching into the planning process. Use these conversations to identify the supports and the resources that are in place to support the STEM ECHS.</w:t>
      </w:r>
    </w:p>
    <w:p w:rsidR="000E47AC" w:rsidRPr="007A6805" w:rsidRDefault="000E47AC" w:rsidP="00C80BC9">
      <w:pPr>
        <w:numPr>
          <w:ilvl w:val="0"/>
          <w:numId w:val="32"/>
        </w:numPr>
        <w:spacing w:after="120"/>
        <w:rPr>
          <w:szCs w:val="22"/>
        </w:rPr>
      </w:pPr>
      <w:r w:rsidRPr="007A6805">
        <w:rPr>
          <w:b/>
          <w:szCs w:val="22"/>
        </w:rPr>
        <w:t>Identify a point person or leadership team.</w:t>
      </w:r>
      <w:r w:rsidRPr="007A6805">
        <w:rPr>
          <w:szCs w:val="22"/>
        </w:rPr>
        <w:t xml:space="preserve"> </w:t>
      </w:r>
      <w:r>
        <w:rPr>
          <w:szCs w:val="22"/>
        </w:rPr>
        <w:t>H</w:t>
      </w:r>
      <w:r w:rsidRPr="007A6805">
        <w:rPr>
          <w:szCs w:val="22"/>
        </w:rPr>
        <w:t>ave a group of people involved with and informed about the process, and hold a single individual responsible for getting things done</w:t>
      </w:r>
      <w:r>
        <w:rPr>
          <w:szCs w:val="22"/>
        </w:rPr>
        <w:t>,</w:t>
      </w:r>
      <w:r w:rsidRPr="007A6805">
        <w:rPr>
          <w:szCs w:val="22"/>
        </w:rPr>
        <w:t xml:space="preserve"> while offering appropriate levels of support and oversight.</w:t>
      </w:r>
    </w:p>
    <w:p w:rsidR="000E47AC" w:rsidRPr="007A6805" w:rsidRDefault="000E47AC" w:rsidP="00C80BC9">
      <w:pPr>
        <w:numPr>
          <w:ilvl w:val="0"/>
          <w:numId w:val="32"/>
        </w:numPr>
        <w:spacing w:after="120"/>
        <w:rPr>
          <w:b/>
          <w:szCs w:val="22"/>
        </w:rPr>
      </w:pPr>
      <w:r w:rsidRPr="007A6805">
        <w:rPr>
          <w:b/>
          <w:szCs w:val="22"/>
        </w:rPr>
        <w:t xml:space="preserve">Build a program that matches the available capacity and need. </w:t>
      </w:r>
      <w:r w:rsidRPr="007A6805">
        <w:rPr>
          <w:szCs w:val="22"/>
        </w:rPr>
        <w:t>Do not build a program that requires staffing capacity that is greater than the capacity available in your building or district.</w:t>
      </w:r>
    </w:p>
    <w:p w:rsidR="000E47AC" w:rsidRPr="007A6805" w:rsidRDefault="000E47AC" w:rsidP="00C80BC9">
      <w:pPr>
        <w:numPr>
          <w:ilvl w:val="0"/>
          <w:numId w:val="32"/>
        </w:numPr>
        <w:spacing w:after="120"/>
        <w:rPr>
          <w:szCs w:val="22"/>
        </w:rPr>
      </w:pPr>
      <w:r w:rsidRPr="007A6805">
        <w:rPr>
          <w:rFonts w:eastAsia="Calibri"/>
          <w:b/>
          <w:szCs w:val="22"/>
        </w:rPr>
        <w:t>Make a strong effort to engage and garner support from multiple stakeholders</w:t>
      </w:r>
      <w:r w:rsidRPr="007A6805">
        <w:rPr>
          <w:rFonts w:eastAsia="Calibri"/>
          <w:szCs w:val="22"/>
        </w:rPr>
        <w:t xml:space="preserve"> (e.g., students, teachers, school and district leaders, parents, IHE partners, local and regional businesses). Use this engagement to establish a </w:t>
      </w:r>
      <w:r w:rsidRPr="007A6805">
        <w:rPr>
          <w:szCs w:val="22"/>
        </w:rPr>
        <w:t>uniform vision for STEM curriculum, and then build a coalition of support around that vision.</w:t>
      </w:r>
    </w:p>
    <w:p w:rsidR="000E47AC" w:rsidRPr="007A6805" w:rsidRDefault="000E47AC" w:rsidP="00C80BC9">
      <w:pPr>
        <w:numPr>
          <w:ilvl w:val="0"/>
          <w:numId w:val="32"/>
        </w:numPr>
        <w:spacing w:after="120"/>
        <w:rPr>
          <w:b/>
          <w:szCs w:val="22"/>
        </w:rPr>
      </w:pPr>
      <w:r w:rsidRPr="007A6805">
        <w:rPr>
          <w:b/>
          <w:szCs w:val="22"/>
        </w:rPr>
        <w:t>Identify an IHE partner who is well aligned with and willing and able to support the programmatic and philosophical approach of the STEM ECHS leadership team.</w:t>
      </w:r>
    </w:p>
    <w:p w:rsidR="000E47AC" w:rsidRPr="007A6805" w:rsidRDefault="000E47AC" w:rsidP="00C80BC9">
      <w:pPr>
        <w:rPr>
          <w:szCs w:val="22"/>
        </w:rPr>
      </w:pPr>
      <w:r w:rsidRPr="007A6805">
        <w:rPr>
          <w:szCs w:val="22"/>
        </w:rPr>
        <w:t xml:space="preserve">ESE also reflected on lessons learned. </w:t>
      </w:r>
      <w:r>
        <w:rPr>
          <w:szCs w:val="22"/>
        </w:rPr>
        <w:t>They</w:t>
      </w:r>
      <w:r w:rsidRPr="007A6805">
        <w:rPr>
          <w:szCs w:val="22"/>
        </w:rPr>
        <w:t xml:space="preserve"> said that it would have been beneficial to complete more of the state-level “early college design work” before the initiative was launched. They also learned that cities and towns did not provide as much financial support as ESE had anticipated. ESE explained, “It was like we were giving them 20 percent of the funding it would take to do what they were going to do, but none of the sites came close to getting 80 percent matches [from their districts or other funding sources].” Last,</w:t>
      </w:r>
    </w:p>
    <w:p w:rsidR="000E47AC" w:rsidRPr="007A6805" w:rsidRDefault="000E47AC" w:rsidP="00C80BC9">
      <w:pPr>
        <w:rPr>
          <w:szCs w:val="22"/>
        </w:rPr>
      </w:pPr>
      <w:r w:rsidRPr="007A6805">
        <w:rPr>
          <w:szCs w:val="22"/>
        </w:rPr>
        <w:t>ESE said that having alternate sites and/or the ability to end funding to under-performing sites would have been helpful. The way that the STEM ECHS funding was structured left ESE with little control over the sites once the funds were released.</w:t>
      </w:r>
    </w:p>
    <w:p w:rsidR="000E47AC" w:rsidRPr="007A6805" w:rsidRDefault="000E47AC" w:rsidP="00C80BC9">
      <w:pPr>
        <w:rPr>
          <w:szCs w:val="22"/>
        </w:rPr>
      </w:pPr>
    </w:p>
    <w:p w:rsidR="000E47AC" w:rsidRPr="007A6805" w:rsidRDefault="000E47AC" w:rsidP="00C80BC9">
      <w:pPr>
        <w:rPr>
          <w:szCs w:val="22"/>
        </w:rPr>
      </w:pPr>
      <w:r w:rsidRPr="007A6805">
        <w:rPr>
          <w:szCs w:val="22"/>
        </w:rPr>
        <w:t xml:space="preserve">When asked to comment on lessons learned during </w:t>
      </w:r>
      <w:r>
        <w:rPr>
          <w:szCs w:val="22"/>
        </w:rPr>
        <w:t>school year 2014</w:t>
      </w:r>
      <w:r w:rsidRPr="007A6805">
        <w:rPr>
          <w:szCs w:val="22"/>
        </w:rPr>
        <w:t xml:space="preserve">, JFF said, </w:t>
      </w:r>
    </w:p>
    <w:p w:rsidR="000E47AC" w:rsidRPr="007A6805" w:rsidRDefault="000E47AC" w:rsidP="00C80BC9">
      <w:pPr>
        <w:rPr>
          <w:szCs w:val="22"/>
        </w:rPr>
      </w:pPr>
    </w:p>
    <w:p w:rsidR="000E47AC" w:rsidRPr="007A6805" w:rsidRDefault="000E47AC" w:rsidP="00C80BC9">
      <w:pPr>
        <w:ind w:left="720" w:right="720"/>
        <w:rPr>
          <w:szCs w:val="22"/>
        </w:rPr>
      </w:pPr>
      <w:r w:rsidRPr="007A6805">
        <w:rPr>
          <w:szCs w:val="22"/>
        </w:rPr>
        <w:t xml:space="preserve">One of the solid takeaways from the grant is that there is a clear role for ESE and DHE in organizing some of these connecting activities so that they make sense to both sides of the equation, for the colleges and for the high schools …. If the Commonwealth sees a benefit from sustainable ECHS programs across the board, obviously with district choice, then the Commonwealth has a role in helping them figure out how to do that in a way that makes sense. This is also a district problem, and a college problem, and those people </w:t>
      </w:r>
      <w:r w:rsidRPr="007A6805">
        <w:rPr>
          <w:szCs w:val="22"/>
        </w:rPr>
        <w:lastRenderedPageBreak/>
        <w:t>need to be in the room having a conversation about this, and it’s not rocket science. I think it would be really exciting.</w:t>
      </w:r>
    </w:p>
    <w:p w:rsidR="000E47AC" w:rsidRDefault="000E47AC" w:rsidP="00C80BC9">
      <w:pPr>
        <w:rPr>
          <w:szCs w:val="22"/>
        </w:rPr>
      </w:pPr>
    </w:p>
    <w:p w:rsidR="000E47AC" w:rsidRPr="00D859A7" w:rsidRDefault="000E47AC" w:rsidP="00C80BC9">
      <w:pPr>
        <w:rPr>
          <w:szCs w:val="22"/>
        </w:rPr>
      </w:pPr>
      <w:r>
        <w:rPr>
          <w:szCs w:val="22"/>
        </w:rPr>
        <w:t>T</w:t>
      </w:r>
      <w:r w:rsidRPr="00A45F05">
        <w:rPr>
          <w:szCs w:val="22"/>
        </w:rPr>
        <w:t xml:space="preserve">echnical </w:t>
      </w:r>
      <w:r w:rsidRPr="00D859A7">
        <w:rPr>
          <w:szCs w:val="22"/>
        </w:rPr>
        <w:t xml:space="preserve">assistance </w:t>
      </w:r>
      <w:r>
        <w:rPr>
          <w:szCs w:val="22"/>
        </w:rPr>
        <w:t xml:space="preserve">to STEM ECHS sites </w:t>
      </w:r>
      <w:r w:rsidRPr="00D859A7">
        <w:rPr>
          <w:szCs w:val="22"/>
        </w:rPr>
        <w:t>decrease</w:t>
      </w:r>
      <w:r>
        <w:rPr>
          <w:szCs w:val="22"/>
        </w:rPr>
        <w:t>d</w:t>
      </w:r>
      <w:r w:rsidRPr="00D859A7">
        <w:rPr>
          <w:szCs w:val="22"/>
        </w:rPr>
        <w:t xml:space="preserve"> during </w:t>
      </w:r>
      <w:r>
        <w:rPr>
          <w:szCs w:val="22"/>
        </w:rPr>
        <w:t>school year 2014</w:t>
      </w:r>
      <w:r w:rsidRPr="00D859A7">
        <w:t xml:space="preserve">. JFF and ESE did not host technical assistance meetings </w:t>
      </w:r>
      <w:r>
        <w:t>for just the STEM ECHS sites as in previous years, but did invite the six sites</w:t>
      </w:r>
      <w:r w:rsidRPr="00D859A7">
        <w:t xml:space="preserve"> to participate in </w:t>
      </w:r>
      <w:r>
        <w:t xml:space="preserve">two relevant </w:t>
      </w:r>
      <w:r w:rsidRPr="00D859A7">
        <w:t>technical assistance gatherings</w:t>
      </w:r>
      <w:r>
        <w:t xml:space="preserve"> that included a larger group of program participants</w:t>
      </w:r>
      <w:r w:rsidRPr="00D859A7">
        <w:t xml:space="preserve">. </w:t>
      </w:r>
      <w:r w:rsidRPr="00D859A7">
        <w:rPr>
          <w:szCs w:val="22"/>
        </w:rPr>
        <w:t xml:space="preserve">ESE and JFF agreed that the focus of JFF’s technical assistance during </w:t>
      </w:r>
      <w:r>
        <w:rPr>
          <w:szCs w:val="22"/>
        </w:rPr>
        <w:t>school year 2014</w:t>
      </w:r>
      <w:r w:rsidRPr="00D859A7">
        <w:rPr>
          <w:szCs w:val="22"/>
        </w:rPr>
        <w:t xml:space="preserve"> would shift from providing “on-the-ground support” to supporting districts’ efforts to explore, develop, and implement plans for sustainability. To facilitate this shift, the JFF consultant who had served as the primary technical assistance contact for districts</w:t>
      </w:r>
      <w:r>
        <w:rPr>
          <w:szCs w:val="22"/>
        </w:rPr>
        <w:t xml:space="preserve"> was replaced by </w:t>
      </w:r>
      <w:r w:rsidRPr="00D859A7">
        <w:rPr>
          <w:szCs w:val="22"/>
        </w:rPr>
        <w:t xml:space="preserve">a new consultant </w:t>
      </w:r>
      <w:r>
        <w:rPr>
          <w:szCs w:val="22"/>
        </w:rPr>
        <w:t xml:space="preserve">who </w:t>
      </w:r>
      <w:r w:rsidRPr="00D859A7">
        <w:rPr>
          <w:szCs w:val="22"/>
        </w:rPr>
        <w:t>work</w:t>
      </w:r>
      <w:r>
        <w:rPr>
          <w:szCs w:val="22"/>
        </w:rPr>
        <w:t>ed</w:t>
      </w:r>
      <w:r w:rsidRPr="00D859A7">
        <w:rPr>
          <w:szCs w:val="22"/>
        </w:rPr>
        <w:t xml:space="preserve"> with sites to explore options for sustainability. </w:t>
      </w:r>
      <w:r w:rsidRPr="00D859A7">
        <w:t xml:space="preserve">Administrators from several sites said that they </w:t>
      </w:r>
      <w:r>
        <w:t xml:space="preserve">had not been </w:t>
      </w:r>
      <w:r w:rsidRPr="00D859A7">
        <w:t xml:space="preserve">aware that the level of technical assistance would be reduced during </w:t>
      </w:r>
      <w:r>
        <w:t>school year 2014</w:t>
      </w:r>
      <w:r w:rsidRPr="00D859A7">
        <w:t xml:space="preserve">, and that the purpose and timing of the </w:t>
      </w:r>
      <w:r>
        <w:t xml:space="preserve">consultant </w:t>
      </w:r>
      <w:r w:rsidRPr="00D859A7">
        <w:t xml:space="preserve">transition could have been communicated more clearly. </w:t>
      </w:r>
    </w:p>
    <w:p w:rsidR="000E47AC" w:rsidRPr="00D859A7" w:rsidRDefault="000E47AC" w:rsidP="00C80BC9"/>
    <w:p w:rsidR="000E47AC" w:rsidRPr="00D859A7" w:rsidRDefault="000E47AC" w:rsidP="00C80BC9">
      <w:pPr>
        <w:rPr>
          <w:b/>
        </w:rPr>
      </w:pPr>
      <w:r w:rsidRPr="00D859A7">
        <w:t xml:space="preserve">ESE said that JFF was a valued partner. ESE did not believe that the technical assistance provided by JFF was sustainable </w:t>
      </w:r>
      <w:r>
        <w:t xml:space="preserve">financially </w:t>
      </w:r>
      <w:r w:rsidRPr="00D859A7">
        <w:t xml:space="preserve">over the long term, and that in retrospect it may have been appropriate to </w:t>
      </w:r>
      <w:r>
        <w:t xml:space="preserve">supplement </w:t>
      </w:r>
      <w:r w:rsidRPr="00D859A7">
        <w:t>JFF</w:t>
      </w:r>
      <w:r>
        <w:t xml:space="preserve">’s policy expertise </w:t>
      </w:r>
      <w:r w:rsidRPr="00D859A7">
        <w:t>with a second technical assistance vendor</w:t>
      </w:r>
      <w:r>
        <w:t xml:space="preserve"> to provide support with program implementation</w:t>
      </w:r>
      <w:r w:rsidRPr="00D859A7">
        <w:t>.</w:t>
      </w:r>
    </w:p>
    <w:p w:rsidR="000E47AC" w:rsidRDefault="000E47AC" w:rsidP="00C80BC9">
      <w:pPr>
        <w:rPr>
          <w:b/>
          <w:highlight w:val="yellow"/>
        </w:rPr>
      </w:pPr>
    </w:p>
    <w:p w:rsidR="000E47AC" w:rsidRPr="007A6805" w:rsidRDefault="000E47AC" w:rsidP="00C80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r w:rsidRPr="007A6805">
        <w:rPr>
          <w:b/>
          <w:szCs w:val="22"/>
        </w:rPr>
        <w:t>Next Steps</w:t>
      </w:r>
    </w:p>
    <w:p w:rsidR="000E47AC" w:rsidRPr="007A6805" w:rsidRDefault="000E47AC" w:rsidP="00C80BC9">
      <w:pPr>
        <w:rPr>
          <w:color w:val="000000"/>
          <w:szCs w:val="22"/>
        </w:rPr>
      </w:pPr>
    </w:p>
    <w:p w:rsidR="000E47AC" w:rsidRDefault="000E47AC" w:rsidP="00C80BC9">
      <w:pPr>
        <w:rPr>
          <w:color w:val="000000"/>
          <w:szCs w:val="22"/>
        </w:rPr>
      </w:pPr>
      <w:r>
        <w:rPr>
          <w:color w:val="000000"/>
          <w:szCs w:val="22"/>
        </w:rPr>
        <w:t xml:space="preserve">During school year 2014, </w:t>
      </w:r>
      <w:r w:rsidRPr="000E5DAC">
        <w:rPr>
          <w:color w:val="000000"/>
          <w:szCs w:val="22"/>
        </w:rPr>
        <w:t>STEM ECHS program administrators, ESE, and JFF provided a brief overview of their intended next steps</w:t>
      </w:r>
      <w:r>
        <w:rPr>
          <w:color w:val="000000"/>
          <w:szCs w:val="22"/>
        </w:rPr>
        <w:t>, which are briefly described below.</w:t>
      </w:r>
    </w:p>
    <w:p w:rsidR="000E47AC" w:rsidRDefault="000E47AC" w:rsidP="00C80BC9">
      <w:pPr>
        <w:rPr>
          <w:color w:val="000000"/>
          <w:szCs w:val="22"/>
        </w:rPr>
      </w:pPr>
    </w:p>
    <w:p w:rsidR="000E47AC" w:rsidRPr="000E5DAC" w:rsidRDefault="000E47AC" w:rsidP="00C80BC9">
      <w:pPr>
        <w:ind w:firstLine="720"/>
        <w:rPr>
          <w:color w:val="000000"/>
          <w:szCs w:val="22"/>
        </w:rPr>
      </w:pPr>
      <w:r w:rsidRPr="002E6A26">
        <w:rPr>
          <w:b/>
          <w:color w:val="000000"/>
          <w:szCs w:val="22"/>
        </w:rPr>
        <w:t>Next steps for sites.</w:t>
      </w:r>
      <w:r>
        <w:rPr>
          <w:color w:val="000000"/>
          <w:szCs w:val="22"/>
        </w:rPr>
        <w:t xml:space="preserve"> Three of the six sites indicated that STEM ECHS activities would cease unless they secured continuation funding. One site (Marlborough) had secured additional funding, and had plans to systematically extend the STEM ECHS initiative for several years. One site (Dearborn) indicated a continued interest in developing their STEM ECHS curriculum, and expanding the student population being served, with the continued support of their district. Finally, one site (Worcester North) indicated that some STEM ECHS activities would continue, but at pre-STEM ECHS grant levels of intensity.</w:t>
      </w:r>
    </w:p>
    <w:p w:rsidR="000E47AC" w:rsidRPr="007A6805" w:rsidRDefault="000E47AC" w:rsidP="00C80BC9">
      <w:pPr>
        <w:rPr>
          <w:b/>
          <w:szCs w:val="22"/>
        </w:rPr>
      </w:pPr>
    </w:p>
    <w:p w:rsidR="000E47AC" w:rsidRPr="007A6805" w:rsidRDefault="000E47AC" w:rsidP="00C80BC9">
      <w:pPr>
        <w:ind w:firstLine="720"/>
        <w:rPr>
          <w:szCs w:val="22"/>
        </w:rPr>
      </w:pPr>
      <w:r>
        <w:rPr>
          <w:b/>
          <w:szCs w:val="22"/>
        </w:rPr>
        <w:t>Next s</w:t>
      </w:r>
      <w:r w:rsidRPr="007A6805">
        <w:rPr>
          <w:b/>
          <w:szCs w:val="22"/>
        </w:rPr>
        <w:t xml:space="preserve">teps for ESE. </w:t>
      </w:r>
      <w:r w:rsidRPr="007A6805">
        <w:rPr>
          <w:szCs w:val="22"/>
        </w:rPr>
        <w:t>ESE anticipated that most sites would continue some form of STEM ECHS programming in the short term. ESE had no funds available to continue supporting these sites but expected that their relationships with the sites would continue. The sites would likely become “legacy programs” that receive occasional technical assistance from the state.</w:t>
      </w:r>
    </w:p>
    <w:p w:rsidR="000E47AC" w:rsidRPr="007A6805" w:rsidRDefault="000E47AC" w:rsidP="00C80BC9">
      <w:pPr>
        <w:ind w:firstLine="720"/>
        <w:rPr>
          <w:b/>
          <w:szCs w:val="22"/>
        </w:rPr>
      </w:pPr>
    </w:p>
    <w:p w:rsidR="000E47AC" w:rsidRPr="007A6805" w:rsidRDefault="000E47AC" w:rsidP="00C80BC9">
      <w:pPr>
        <w:rPr>
          <w:szCs w:val="22"/>
        </w:rPr>
      </w:pPr>
      <w:r w:rsidRPr="007A6805">
        <w:rPr>
          <w:szCs w:val="22"/>
        </w:rPr>
        <w:t xml:space="preserve">ESE noted that the STEM ECHS initiative is one of many CCR initiatives of which they were asking, “How are we moving forward with this?” One way is by continuing the work of “bringing in all of [the] early college design partners” to discuss best practices. ESE said, “Kids taking rigorous coursework while they are still in high school, whether it be AP, IB, dual enrollment, or early college is going to continue to be a priority of ours, and of schools. It is just figuring out how it works.” </w:t>
      </w:r>
    </w:p>
    <w:p w:rsidR="000E47AC" w:rsidRPr="007A6805" w:rsidRDefault="000E47AC" w:rsidP="00C80BC9">
      <w:pPr>
        <w:rPr>
          <w:szCs w:val="22"/>
        </w:rPr>
      </w:pPr>
    </w:p>
    <w:p w:rsidR="000E47AC" w:rsidRPr="007A6805" w:rsidRDefault="000E47AC" w:rsidP="00C80BC9">
      <w:pPr>
        <w:rPr>
          <w:szCs w:val="22"/>
        </w:rPr>
      </w:pPr>
      <w:r w:rsidRPr="007A6805">
        <w:rPr>
          <w:szCs w:val="22"/>
        </w:rPr>
        <w:t xml:space="preserve">ESE said that as part of this work, JFF prepared a document which describes strategies for sustaining STEM ECHSs and acknowledged that “there is no system across the Commonwealth for [structuring financial agreements relevant to dual enrollment].” ESE reported that some efforts were being made to better understand the landscape of early college programming in Massachusetts and said, “There is still a huge gap between K–12 and higher education, not to mention individual campuses, around what these articulation agreements look like.” ESE also said that there was no standard or generic academic content </w:t>
      </w:r>
      <w:r w:rsidRPr="007A6805">
        <w:rPr>
          <w:szCs w:val="22"/>
        </w:rPr>
        <w:lastRenderedPageBreak/>
        <w:t xml:space="preserve">articulation agreement from which K–12 and IHE partners could begin their work, and that ESE was exploring the development of such agreements to support ongoing and future early college design efforts. </w:t>
      </w:r>
    </w:p>
    <w:p w:rsidR="000E47AC" w:rsidRDefault="000E47AC" w:rsidP="00C80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p>
    <w:p w:rsidR="000E47AC" w:rsidRPr="002E6A26" w:rsidRDefault="000E47AC" w:rsidP="00C80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Pr>
          <w:b/>
          <w:szCs w:val="22"/>
        </w:rPr>
        <w:tab/>
      </w:r>
      <w:r w:rsidRPr="007A6805">
        <w:rPr>
          <w:b/>
          <w:szCs w:val="22"/>
        </w:rPr>
        <w:t xml:space="preserve">Next Steps for JFF. </w:t>
      </w:r>
      <w:r w:rsidRPr="007A6805">
        <w:rPr>
          <w:szCs w:val="22"/>
        </w:rPr>
        <w:t>JFF said that they did not foresee working with the STEM ECHS sites (with the exception of Marlborough) beyond the end of their RTTT contract.</w:t>
      </w:r>
    </w:p>
    <w:p w:rsidR="000E47AC" w:rsidRDefault="000E47AC" w:rsidP="00C80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Cs w:val="22"/>
        </w:rPr>
      </w:pPr>
    </w:p>
    <w:p w:rsidR="000E47AC" w:rsidRPr="007A6805" w:rsidRDefault="000E47AC" w:rsidP="00C80BC9">
      <w:pPr>
        <w:rPr>
          <w:b/>
          <w:szCs w:val="22"/>
        </w:rPr>
      </w:pPr>
      <w:r w:rsidRPr="007A6805">
        <w:rPr>
          <w:b/>
          <w:szCs w:val="22"/>
        </w:rPr>
        <w:t>Feedback on ESE</w:t>
      </w:r>
    </w:p>
    <w:p w:rsidR="000E47AC" w:rsidRPr="007A6805" w:rsidRDefault="000E47AC" w:rsidP="00C80BC9">
      <w:pPr>
        <w:rPr>
          <w:szCs w:val="22"/>
        </w:rPr>
      </w:pPr>
    </w:p>
    <w:p w:rsidR="000E47AC" w:rsidRPr="007A6805" w:rsidRDefault="000E47AC" w:rsidP="00C80BC9">
      <w:pPr>
        <w:spacing w:after="120"/>
        <w:rPr>
          <w:szCs w:val="22"/>
        </w:rPr>
      </w:pPr>
      <w:r>
        <w:rPr>
          <w:szCs w:val="22"/>
        </w:rPr>
        <w:t>F</w:t>
      </w:r>
      <w:r w:rsidRPr="007A6805">
        <w:rPr>
          <w:szCs w:val="22"/>
        </w:rPr>
        <w:t xml:space="preserve">eedback from grantees about collaboration with ESE </w:t>
      </w:r>
      <w:r>
        <w:rPr>
          <w:szCs w:val="22"/>
        </w:rPr>
        <w:t xml:space="preserve">was consistently </w:t>
      </w:r>
      <w:r w:rsidRPr="00BC3D54">
        <w:rPr>
          <w:szCs w:val="22"/>
        </w:rPr>
        <w:t xml:space="preserve">positive. </w:t>
      </w:r>
      <w:r w:rsidRPr="00BC3D54">
        <w:rPr>
          <w:color w:val="000000"/>
        </w:rPr>
        <w:t xml:space="preserve">All </w:t>
      </w:r>
      <w:r>
        <w:rPr>
          <w:color w:val="000000"/>
        </w:rPr>
        <w:t>sites</w:t>
      </w:r>
      <w:r w:rsidRPr="00BC3D54">
        <w:rPr>
          <w:color w:val="000000"/>
        </w:rPr>
        <w:t xml:space="preserve"> reported that ESE had consistently provided effective, professional, and timely assistance. </w:t>
      </w:r>
      <w:r>
        <w:rPr>
          <w:color w:val="000000"/>
        </w:rPr>
        <w:t xml:space="preserve">Sites </w:t>
      </w:r>
      <w:r w:rsidRPr="00BC3D54">
        <w:rPr>
          <w:color w:val="000000"/>
        </w:rPr>
        <w:t>noted that ESE personnel were aware of, and sensitive to, the contexts in which the districts were working.</w:t>
      </w:r>
      <w:r>
        <w:rPr>
          <w:szCs w:val="22"/>
        </w:rPr>
        <w:t xml:space="preserve"> </w:t>
      </w:r>
      <w:r w:rsidRPr="007A6805">
        <w:rPr>
          <w:szCs w:val="22"/>
        </w:rPr>
        <w:t>Recent comments from interviewees included the following:</w:t>
      </w:r>
    </w:p>
    <w:p w:rsidR="000E47AC" w:rsidRPr="007A6805" w:rsidRDefault="000E47AC" w:rsidP="00C80BC9">
      <w:pPr>
        <w:numPr>
          <w:ilvl w:val="0"/>
          <w:numId w:val="33"/>
        </w:numPr>
        <w:spacing w:after="120"/>
        <w:ind w:right="720"/>
        <w:rPr>
          <w:szCs w:val="22"/>
        </w:rPr>
      </w:pPr>
      <w:r w:rsidRPr="007A6805">
        <w:rPr>
          <w:szCs w:val="22"/>
        </w:rPr>
        <w:t>ESE has an effective relationship with the sites. Communication is easy. I know where they are coming from. I think they know where I am coming from. We support each other. I know what they need to do. I think they know what I am trying to do. So that working relationship is a success from my view.</w:t>
      </w:r>
    </w:p>
    <w:p w:rsidR="000E47AC" w:rsidRPr="007A6805" w:rsidRDefault="000E47AC" w:rsidP="00C80BC9">
      <w:pPr>
        <w:numPr>
          <w:ilvl w:val="0"/>
          <w:numId w:val="33"/>
        </w:numPr>
        <w:spacing w:after="120"/>
        <w:ind w:right="720"/>
        <w:rPr>
          <w:szCs w:val="22"/>
        </w:rPr>
      </w:pPr>
      <w:r w:rsidRPr="007A6805">
        <w:rPr>
          <w:szCs w:val="22"/>
        </w:rPr>
        <w:t>We went to an ESE conference earlier in the year, did some networking. These meetings are good for brainstorming ideas.</w:t>
      </w:r>
    </w:p>
    <w:p w:rsidR="000E47AC" w:rsidRPr="007A6805" w:rsidRDefault="000E47AC" w:rsidP="00C80BC9">
      <w:pPr>
        <w:numPr>
          <w:ilvl w:val="0"/>
          <w:numId w:val="33"/>
        </w:numPr>
        <w:ind w:right="720"/>
        <w:rPr>
          <w:szCs w:val="22"/>
        </w:rPr>
      </w:pPr>
      <w:r w:rsidRPr="007A6805">
        <w:rPr>
          <w:szCs w:val="22"/>
        </w:rPr>
        <w:t>We’ve had few contacts with ESE this year, but networking opportunities have been helpful.</w:t>
      </w:r>
    </w:p>
    <w:p w:rsidR="000E47AC" w:rsidRDefault="000E47AC" w:rsidP="00C80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highlight w:val="yellow"/>
        </w:rPr>
      </w:pPr>
      <w:r w:rsidRPr="007A6805">
        <w:rPr>
          <w:b/>
          <w:szCs w:val="22"/>
        </w:rPr>
        <w:tab/>
      </w:r>
    </w:p>
    <w:p w:rsidR="000E47AC" w:rsidRPr="00BC3D54" w:rsidRDefault="000E47AC" w:rsidP="00C80BC9">
      <w:pPr>
        <w:pStyle w:val="Heading2"/>
        <w:spacing w:after="0"/>
      </w:pPr>
      <w:bookmarkStart w:id="21" w:name="_Toc429567964"/>
      <w:r w:rsidRPr="00BC3D54">
        <w:t>Strategic Considerations</w:t>
      </w:r>
      <w:bookmarkEnd w:id="21"/>
    </w:p>
    <w:p w:rsidR="003F402F" w:rsidRDefault="003F402F" w:rsidP="00C80BC9">
      <w:pPr>
        <w:spacing w:after="120"/>
        <w:rPr>
          <w:szCs w:val="22"/>
        </w:rPr>
      </w:pPr>
    </w:p>
    <w:p w:rsidR="000E47AC" w:rsidRDefault="000E47AC" w:rsidP="00C80BC9">
      <w:pPr>
        <w:spacing w:after="120"/>
        <w:rPr>
          <w:b/>
          <w:highlight w:val="yellow"/>
        </w:rPr>
      </w:pPr>
      <w:r>
        <w:rPr>
          <w:szCs w:val="22"/>
        </w:rPr>
        <w:t>ESE remains invested</w:t>
      </w:r>
      <w:r w:rsidRPr="00945B32">
        <w:t xml:space="preserve"> </w:t>
      </w:r>
      <w:r>
        <w:t xml:space="preserve">in providing </w:t>
      </w:r>
      <w:r w:rsidRPr="00D859A7">
        <w:t>accelerated pathway</w:t>
      </w:r>
      <w:r>
        <w:t>s</w:t>
      </w:r>
      <w:r w:rsidRPr="00D859A7">
        <w:t xml:space="preserve"> to postsecondary education for underrepresented students</w:t>
      </w:r>
      <w:r>
        <w:t xml:space="preserve"> through initiatives such as STEM ECHS.</w:t>
      </w:r>
      <w:r>
        <w:rPr>
          <w:szCs w:val="22"/>
        </w:rPr>
        <w:t xml:space="preserve"> The strategic considerations below were selected to provide support in achieving and assessing progress toward that goal. The first three strategic considerations were presented in prior annual evaluation reports.</w:t>
      </w:r>
    </w:p>
    <w:p w:rsidR="000E47AC" w:rsidRPr="007A6805" w:rsidRDefault="000E47AC" w:rsidP="00C80BC9">
      <w:pPr>
        <w:numPr>
          <w:ilvl w:val="0"/>
          <w:numId w:val="30"/>
        </w:numPr>
        <w:spacing w:after="120"/>
        <w:rPr>
          <w:szCs w:val="22"/>
        </w:rPr>
      </w:pPr>
      <w:r w:rsidRPr="007A6805">
        <w:rPr>
          <w:b/>
          <w:szCs w:val="22"/>
        </w:rPr>
        <w:t xml:space="preserve">Establishing and sustaining early college models would benefit from improved articulation and funding agreements between high schools and institutions of higher education. </w:t>
      </w:r>
      <w:r w:rsidRPr="007A6805">
        <w:rPr>
          <w:szCs w:val="22"/>
        </w:rPr>
        <w:t>ESE, JFF, representatives from the sites, and their partnering institutions of higher education all acknowledged that ESE has an important role to play in directing this conversation and collaborating with IHEs and other partners to systematize these agreements.</w:t>
      </w:r>
    </w:p>
    <w:p w:rsidR="000E47AC" w:rsidRPr="007A6805" w:rsidRDefault="000E47AC" w:rsidP="00C80BC9">
      <w:pPr>
        <w:numPr>
          <w:ilvl w:val="0"/>
          <w:numId w:val="30"/>
        </w:numPr>
        <w:spacing w:after="120"/>
        <w:rPr>
          <w:szCs w:val="22"/>
        </w:rPr>
      </w:pPr>
      <w:r w:rsidRPr="007A6805">
        <w:rPr>
          <w:b/>
          <w:szCs w:val="22"/>
        </w:rPr>
        <w:t xml:space="preserve">ESE could build on the successes of the STEM ECHS initiative by continuing their efforts to connect </w:t>
      </w:r>
      <w:r>
        <w:rPr>
          <w:b/>
          <w:szCs w:val="22"/>
        </w:rPr>
        <w:t xml:space="preserve">the </w:t>
      </w:r>
      <w:r w:rsidRPr="007A6805">
        <w:rPr>
          <w:b/>
          <w:szCs w:val="22"/>
        </w:rPr>
        <w:t xml:space="preserve">STEM ECHSs with other early college initiatives across Massachusetts. </w:t>
      </w:r>
      <w:r w:rsidRPr="007A6805">
        <w:rPr>
          <w:szCs w:val="22"/>
        </w:rPr>
        <w:t>ESE said that they were already making some efforts to support and connect various initiatives that aim to help high school students engage with rigorous and often college-level curriculum.</w:t>
      </w:r>
    </w:p>
    <w:p w:rsidR="000E47AC" w:rsidRPr="00D30523" w:rsidRDefault="000E47AC" w:rsidP="00C80BC9">
      <w:pPr>
        <w:numPr>
          <w:ilvl w:val="0"/>
          <w:numId w:val="30"/>
        </w:numPr>
        <w:spacing w:after="120"/>
        <w:rPr>
          <w:b/>
          <w:szCs w:val="22"/>
        </w:rPr>
      </w:pPr>
      <w:r w:rsidRPr="00BC3D54">
        <w:rPr>
          <w:b/>
          <w:szCs w:val="22"/>
        </w:rPr>
        <w:t>Identifying, communicating, and establishing accountability for project milestones could provide ESE with more leverage when making funding decisions</w:t>
      </w:r>
      <w:r>
        <w:rPr>
          <w:b/>
          <w:szCs w:val="22"/>
        </w:rPr>
        <w:t xml:space="preserve"> for future early college high school sites</w:t>
      </w:r>
      <w:r w:rsidRPr="00BC3D54">
        <w:rPr>
          <w:b/>
          <w:szCs w:val="22"/>
        </w:rPr>
        <w:t xml:space="preserve">. </w:t>
      </w:r>
      <w:r w:rsidRPr="00BC3D54">
        <w:rPr>
          <w:szCs w:val="22"/>
        </w:rPr>
        <w:t xml:space="preserve">ESE reported that it may have been advantageous to have more leverage in making annual STEM ECHS funding decisions and flexibility in moving funds from low-performing to high-performing sites. Such milestones could be established based on STEM ECHS evaluation findings as well as literature on early college models. </w:t>
      </w:r>
    </w:p>
    <w:p w:rsidR="000E47AC" w:rsidRPr="000D3BB5" w:rsidRDefault="000E47AC" w:rsidP="00C80BC9">
      <w:pPr>
        <w:numPr>
          <w:ilvl w:val="0"/>
          <w:numId w:val="30"/>
        </w:numPr>
        <w:spacing w:after="120"/>
        <w:rPr>
          <w:b/>
          <w:szCs w:val="22"/>
        </w:rPr>
      </w:pPr>
      <w:r>
        <w:rPr>
          <w:b/>
          <w:szCs w:val="22"/>
        </w:rPr>
        <w:t>Clarifying</w:t>
      </w:r>
      <w:r w:rsidRPr="000D3BB5">
        <w:rPr>
          <w:b/>
          <w:szCs w:val="22"/>
        </w:rPr>
        <w:t xml:space="preserve"> benchmarks for recruiting and selecting </w:t>
      </w:r>
      <w:r>
        <w:rPr>
          <w:b/>
          <w:szCs w:val="22"/>
        </w:rPr>
        <w:t xml:space="preserve">students from </w:t>
      </w:r>
      <w:r w:rsidRPr="000D3BB5">
        <w:rPr>
          <w:b/>
          <w:szCs w:val="22"/>
        </w:rPr>
        <w:t xml:space="preserve">underserved populations could support efforts to </w:t>
      </w:r>
      <w:r>
        <w:rPr>
          <w:b/>
          <w:szCs w:val="22"/>
        </w:rPr>
        <w:t xml:space="preserve">develop </w:t>
      </w:r>
      <w:r w:rsidRPr="00D30523">
        <w:rPr>
          <w:b/>
        </w:rPr>
        <w:t>accelerated pathway</w:t>
      </w:r>
      <w:r>
        <w:rPr>
          <w:b/>
        </w:rPr>
        <w:t>s</w:t>
      </w:r>
      <w:r w:rsidRPr="00D30523">
        <w:rPr>
          <w:b/>
        </w:rPr>
        <w:t xml:space="preserve"> to postsecondary education for</w:t>
      </w:r>
      <w:r w:rsidRPr="00D30523">
        <w:rPr>
          <w:b/>
          <w:szCs w:val="22"/>
        </w:rPr>
        <w:t xml:space="preserve"> </w:t>
      </w:r>
      <w:r w:rsidRPr="00D30523">
        <w:rPr>
          <w:b/>
        </w:rPr>
        <w:t>students</w:t>
      </w:r>
      <w:r>
        <w:rPr>
          <w:b/>
        </w:rPr>
        <w:t xml:space="preserve"> from those groups</w:t>
      </w:r>
      <w:r w:rsidRPr="00D30523">
        <w:rPr>
          <w:b/>
        </w:rPr>
        <w:t xml:space="preserve">. </w:t>
      </w:r>
      <w:r>
        <w:t xml:space="preserve">At most sites, the composition of STEM ECHS participants and </w:t>
      </w:r>
      <w:r>
        <w:lastRenderedPageBreak/>
        <w:t xml:space="preserve">their host schools was similar in terms of race/ethnicity and low-income, special education, and ELL status. It is not clear if this met ESE’s goal that STEM ECHSs would </w:t>
      </w:r>
      <w:r w:rsidRPr="00D859A7">
        <w:t>provide an accelerated pathway to postsecondary education for underrepresented students</w:t>
      </w:r>
      <w:r>
        <w:t>. Establishing benchmarks for serving students from underserved populations would help all stakeholders realize this goal.</w:t>
      </w:r>
    </w:p>
    <w:p w:rsidR="007A6805" w:rsidRPr="007A6805" w:rsidRDefault="007A6805" w:rsidP="007A6805">
      <w:pPr>
        <w:rPr>
          <w:b/>
          <w:szCs w:val="22"/>
        </w:rPr>
      </w:pPr>
    </w:p>
    <w:p w:rsidR="007A6805" w:rsidRPr="007A6805" w:rsidRDefault="007A6805" w:rsidP="007A6805">
      <w:pPr>
        <w:rPr>
          <w:b/>
          <w:szCs w:val="22"/>
        </w:rPr>
      </w:pPr>
    </w:p>
    <w:p w:rsidR="000E2680" w:rsidRPr="007A6805" w:rsidRDefault="000E2680" w:rsidP="007A6805">
      <w:pPr>
        <w:tabs>
          <w:tab w:val="left" w:pos="2670"/>
        </w:tabs>
      </w:pPr>
    </w:p>
    <w:p w:rsidR="000E2680" w:rsidRPr="000A1DE1" w:rsidRDefault="000E2680" w:rsidP="00426094">
      <w:pPr>
        <w:pStyle w:val="Heading1"/>
        <w:shd w:val="clear" w:color="auto" w:fill="780000"/>
        <w:ind w:left="0"/>
      </w:pPr>
      <w:bookmarkStart w:id="22" w:name="_Toc429567965"/>
      <w:r w:rsidRPr="000A1DE1">
        <w:lastRenderedPageBreak/>
        <w:t>MassCore Policy and Implementation</w:t>
      </w:r>
      <w:bookmarkEnd w:id="22"/>
    </w:p>
    <w:p w:rsidR="004E38B2" w:rsidRPr="000A1DE1" w:rsidRDefault="004E38B2" w:rsidP="004E38B2">
      <w:pPr>
        <w:tabs>
          <w:tab w:val="left" w:pos="2529"/>
        </w:tabs>
      </w:pPr>
      <w:r w:rsidRPr="000A1DE1">
        <w:tab/>
      </w:r>
    </w:p>
    <w:p w:rsidR="002D1A0E" w:rsidRPr="00E07426" w:rsidRDefault="002D1A0E" w:rsidP="00C80BC9">
      <w:pPr>
        <w:pStyle w:val="Heading2"/>
        <w:spacing w:after="0"/>
      </w:pPr>
      <w:bookmarkStart w:id="23" w:name="_Toc429567966"/>
      <w:r w:rsidRPr="00E07426">
        <w:t>Introduction</w:t>
      </w:r>
      <w:bookmarkEnd w:id="23"/>
    </w:p>
    <w:p w:rsidR="003F402F" w:rsidRDefault="003F402F" w:rsidP="00C80BC9"/>
    <w:p w:rsidR="002D1A0E" w:rsidRPr="008F5F22" w:rsidRDefault="002D1A0E" w:rsidP="00C80BC9">
      <w:r w:rsidRPr="008F5F22">
        <w:t xml:space="preserve">The Massachusetts High School Program of Studies (MassCore) recommends a set of courses and other learning opportunities that Massachusetts students should complete before graduating from high school, in order to arrive at college or the workplace well-prepared and without the need for remedial coursework. The 155 districts that selected the RTTT college and career readiness goal committed to implementing strategies to increase the percentage of their students who complete the MassCore curriculum. </w:t>
      </w:r>
    </w:p>
    <w:p w:rsidR="002D1A0E" w:rsidRPr="008F5F22" w:rsidRDefault="002D1A0E" w:rsidP="00C80BC9"/>
    <w:p w:rsidR="002D1A0E" w:rsidRDefault="002D1A0E" w:rsidP="00C80BC9">
      <w:r w:rsidRPr="008F5F22">
        <w:t xml:space="preserve">The state’s RTTT goal </w:t>
      </w:r>
      <w:r>
        <w:t xml:space="preserve">was </w:t>
      </w:r>
      <w:r w:rsidRPr="008F5F22">
        <w:t>to increase the statewide MassCore completion rate from its baseline of 70</w:t>
      </w:r>
      <w:r>
        <w:t xml:space="preserve"> percent</w:t>
      </w:r>
      <w:r w:rsidRPr="008F5F22">
        <w:t xml:space="preserve"> of </w:t>
      </w:r>
      <w:r>
        <w:t xml:space="preserve">school year </w:t>
      </w:r>
      <w:r w:rsidRPr="008F5F22">
        <w:t>2010 graduates to 85</w:t>
      </w:r>
      <w:r>
        <w:t xml:space="preserve"> percent</w:t>
      </w:r>
      <w:r w:rsidRPr="008F5F22">
        <w:t xml:space="preserve"> of </w:t>
      </w:r>
      <w:r>
        <w:t xml:space="preserve">school year </w:t>
      </w:r>
      <w:r w:rsidRPr="008F5F22">
        <w:t>2014 graduates. The state created a goal for each district, using a formula based on the district’s reported</w:t>
      </w:r>
      <w:r>
        <w:t xml:space="preserve"> school year</w:t>
      </w:r>
      <w:r w:rsidRPr="008F5F22">
        <w:t xml:space="preserve"> 2010 MassCore completion rate (calculated from the MassCore element of the state’s SIMS database), the district’s number of 2010 graduates, and the total number of graduates statewide needed to bridge the gap between the 70</w:t>
      </w:r>
      <w:r>
        <w:t xml:space="preserve"> percent</w:t>
      </w:r>
      <w:r w:rsidRPr="008F5F22">
        <w:t xml:space="preserve"> baseline and the 85</w:t>
      </w:r>
      <w:r>
        <w:t xml:space="preserve"> percent</w:t>
      </w:r>
      <w:r w:rsidRPr="008F5F22">
        <w:t xml:space="preserve"> goal. </w:t>
      </w:r>
      <w:r>
        <w:t>D</w:t>
      </w:r>
      <w:r w:rsidRPr="008F5F22">
        <w:t>istrict</w:t>
      </w:r>
      <w:r>
        <w:t>s</w:t>
      </w:r>
      <w:r w:rsidRPr="008F5F22">
        <w:t xml:space="preserve"> w</w:t>
      </w:r>
      <w:r>
        <w:t>ere</w:t>
      </w:r>
      <w:r w:rsidRPr="008F5F22">
        <w:t xml:space="preserve"> also expected to determine areas in which courses or supports needed to be expanded in order to meet the 2014 targets, and to create and implement a plan to improve the accuracy of their reporting of MassCore completion levels.</w:t>
      </w:r>
    </w:p>
    <w:p w:rsidR="002D1A0E" w:rsidRDefault="002D1A0E" w:rsidP="00C80BC9"/>
    <w:p w:rsidR="002D1A0E" w:rsidRDefault="002D1A0E" w:rsidP="00C80BC9">
      <w:pPr>
        <w:rPr>
          <w:highlight w:val="cyan"/>
        </w:rPr>
      </w:pPr>
      <w:r>
        <w:t>In addition to assessing progress toward increased MassCore completion for the state overall and key subgroups, the evaluation investigated steps that districts have taken toward this goal, looking at facilitators, challenges, solutions, and sustainability.</w:t>
      </w:r>
    </w:p>
    <w:p w:rsidR="002D1A0E" w:rsidRPr="000A1DE1" w:rsidRDefault="002D1A0E" w:rsidP="00C80BC9">
      <w:pPr>
        <w:tabs>
          <w:tab w:val="left" w:pos="360"/>
        </w:tabs>
        <w:overflowPunct w:val="0"/>
        <w:autoSpaceDE w:val="0"/>
        <w:autoSpaceDN w:val="0"/>
        <w:adjustRightInd w:val="0"/>
        <w:textAlignment w:val="baseline"/>
      </w:pPr>
    </w:p>
    <w:p w:rsidR="002D1A0E" w:rsidRDefault="002D1A0E" w:rsidP="00C80BC9">
      <w:pPr>
        <w:pStyle w:val="Heading2"/>
        <w:spacing w:after="0"/>
      </w:pPr>
      <w:bookmarkStart w:id="24" w:name="_Toc429567967"/>
      <w:r w:rsidRPr="000A1DE1">
        <w:t>Methods</w:t>
      </w:r>
      <w:bookmarkEnd w:id="24"/>
    </w:p>
    <w:p w:rsidR="003F402F" w:rsidRDefault="003F402F" w:rsidP="00C80BC9">
      <w:pPr>
        <w:rPr>
          <w:b/>
        </w:rPr>
      </w:pPr>
    </w:p>
    <w:p w:rsidR="002D1A0E" w:rsidRPr="00B03EC9" w:rsidRDefault="002D1A0E" w:rsidP="00C80BC9">
      <w:pPr>
        <w:rPr>
          <w:b/>
        </w:rPr>
      </w:pPr>
      <w:r>
        <w:rPr>
          <w:b/>
        </w:rPr>
        <w:t>Data Collection Activities</w:t>
      </w:r>
    </w:p>
    <w:p w:rsidR="002D1A0E" w:rsidRPr="000A1DE1" w:rsidRDefault="002D1A0E" w:rsidP="00C80BC9"/>
    <w:p w:rsidR="002D1A0E" w:rsidRDefault="002D1A0E" w:rsidP="00C80BC9">
      <w:r>
        <w:t>The table below summarizes the primary data collection activities for the MassCore evaluation. The three annual evaluation reports describe these activities in detail and provide the district administrator interview and survey protocols.</w:t>
      </w:r>
    </w:p>
    <w:p w:rsidR="002D1A0E" w:rsidRDefault="002D1A0E" w:rsidP="002D1A0E"/>
    <w:tbl>
      <w:tblPr>
        <w:tblStyle w:val="TableGrid"/>
        <w:tblW w:w="0" w:type="auto"/>
        <w:jc w:val="center"/>
        <w:tblLook w:val="04A0"/>
      </w:tblPr>
      <w:tblGrid>
        <w:gridCol w:w="4518"/>
        <w:gridCol w:w="1350"/>
        <w:gridCol w:w="1350"/>
        <w:gridCol w:w="1350"/>
      </w:tblGrid>
      <w:tr w:rsidR="002D1A0E" w:rsidTr="000462ED">
        <w:trPr>
          <w:tblHeader/>
          <w:jc w:val="center"/>
        </w:trPr>
        <w:tc>
          <w:tcPr>
            <w:tcW w:w="8568" w:type="dxa"/>
            <w:gridSpan w:val="4"/>
            <w:tcBorders>
              <w:bottom w:val="single" w:sz="4" w:space="0" w:color="auto"/>
            </w:tcBorders>
            <w:shd w:val="clear" w:color="auto" w:fill="780000"/>
            <w:tcMar>
              <w:top w:w="29" w:type="dxa"/>
              <w:left w:w="115" w:type="dxa"/>
              <w:bottom w:w="29" w:type="dxa"/>
              <w:right w:w="115" w:type="dxa"/>
            </w:tcMar>
          </w:tcPr>
          <w:p w:rsidR="002D1A0E" w:rsidRPr="000F14B6" w:rsidRDefault="002D1A0E" w:rsidP="00833A51">
            <w:pPr>
              <w:spacing w:line="300" w:lineRule="exact"/>
              <w:jc w:val="center"/>
              <w:rPr>
                <w:b/>
              </w:rPr>
            </w:pPr>
            <w:r>
              <w:rPr>
                <w:b/>
              </w:rPr>
              <w:t>MassCore Data Collection Activities by Program Year</w:t>
            </w:r>
          </w:p>
        </w:tc>
      </w:tr>
      <w:tr w:rsidR="002D1A0E" w:rsidTr="002D1A0E">
        <w:trPr>
          <w:jc w:val="center"/>
        </w:trPr>
        <w:tc>
          <w:tcPr>
            <w:tcW w:w="4518" w:type="dxa"/>
            <w:shd w:val="clear" w:color="auto" w:fill="D9D9D9" w:themeFill="background1" w:themeFillShade="D9"/>
            <w:tcMar>
              <w:top w:w="29" w:type="dxa"/>
              <w:left w:w="115" w:type="dxa"/>
              <w:bottom w:w="29" w:type="dxa"/>
              <w:right w:w="115" w:type="dxa"/>
            </w:tcMar>
          </w:tcPr>
          <w:p w:rsidR="002D1A0E" w:rsidRDefault="002D1A0E" w:rsidP="002D1A0E">
            <w:pPr>
              <w:jc w:val="center"/>
            </w:pPr>
            <w:r>
              <w:rPr>
                <w:b/>
              </w:rPr>
              <w:t>Data Collection Activity</w:t>
            </w:r>
          </w:p>
        </w:tc>
        <w:tc>
          <w:tcPr>
            <w:tcW w:w="1350" w:type="dxa"/>
            <w:shd w:val="clear" w:color="auto" w:fill="D9D9D9" w:themeFill="background1" w:themeFillShade="D9"/>
            <w:tcMar>
              <w:top w:w="29" w:type="dxa"/>
              <w:left w:w="115" w:type="dxa"/>
              <w:bottom w:w="29" w:type="dxa"/>
              <w:right w:w="115" w:type="dxa"/>
            </w:tcMar>
          </w:tcPr>
          <w:p w:rsidR="002D1A0E" w:rsidRPr="000F14B6" w:rsidRDefault="002D1A0E" w:rsidP="002D1A0E">
            <w:pPr>
              <w:rPr>
                <w:b/>
              </w:rPr>
            </w:pPr>
            <w:r w:rsidRPr="000F14B6">
              <w:rPr>
                <w:b/>
              </w:rPr>
              <w:t>SY2011–12</w:t>
            </w:r>
          </w:p>
        </w:tc>
        <w:tc>
          <w:tcPr>
            <w:tcW w:w="1350" w:type="dxa"/>
            <w:shd w:val="clear" w:color="auto" w:fill="D9D9D9" w:themeFill="background1" w:themeFillShade="D9"/>
            <w:tcMar>
              <w:top w:w="29" w:type="dxa"/>
              <w:left w:w="115" w:type="dxa"/>
              <w:bottom w:w="29" w:type="dxa"/>
              <w:right w:w="115" w:type="dxa"/>
            </w:tcMar>
          </w:tcPr>
          <w:p w:rsidR="002D1A0E" w:rsidRPr="000F14B6" w:rsidRDefault="002D1A0E" w:rsidP="002D1A0E">
            <w:pPr>
              <w:rPr>
                <w:b/>
              </w:rPr>
            </w:pPr>
            <w:r w:rsidRPr="000F14B6">
              <w:rPr>
                <w:b/>
              </w:rPr>
              <w:t>SY2012–13</w:t>
            </w:r>
          </w:p>
        </w:tc>
        <w:tc>
          <w:tcPr>
            <w:tcW w:w="1350" w:type="dxa"/>
            <w:shd w:val="clear" w:color="auto" w:fill="D9D9D9" w:themeFill="background1" w:themeFillShade="D9"/>
            <w:tcMar>
              <w:top w:w="29" w:type="dxa"/>
              <w:left w:w="115" w:type="dxa"/>
              <w:bottom w:w="29" w:type="dxa"/>
              <w:right w:w="115" w:type="dxa"/>
            </w:tcMar>
          </w:tcPr>
          <w:p w:rsidR="002D1A0E" w:rsidRPr="000F14B6" w:rsidRDefault="002D1A0E" w:rsidP="002D1A0E">
            <w:pPr>
              <w:rPr>
                <w:b/>
              </w:rPr>
            </w:pPr>
            <w:r w:rsidRPr="000F14B6">
              <w:rPr>
                <w:b/>
              </w:rPr>
              <w:t>SY2013–14</w:t>
            </w:r>
          </w:p>
        </w:tc>
      </w:tr>
      <w:tr w:rsidR="002D1A0E" w:rsidRPr="00F03C78" w:rsidTr="00102D4D">
        <w:trPr>
          <w:jc w:val="center"/>
        </w:trPr>
        <w:tc>
          <w:tcPr>
            <w:tcW w:w="4518" w:type="dxa"/>
            <w:tcBorders>
              <w:bottom w:val="single" w:sz="4" w:space="0" w:color="auto"/>
            </w:tcBorders>
            <w:shd w:val="clear" w:color="auto" w:fill="auto"/>
            <w:tcMar>
              <w:top w:w="29" w:type="dxa"/>
              <w:left w:w="115" w:type="dxa"/>
              <w:bottom w:w="29" w:type="dxa"/>
              <w:right w:w="115" w:type="dxa"/>
            </w:tcMar>
          </w:tcPr>
          <w:p w:rsidR="002D1A0E" w:rsidRPr="00F03C78" w:rsidRDefault="002D1A0E" w:rsidP="002D1A0E">
            <w:r w:rsidRPr="00F03C78">
              <w:t>Interviews – Distr</w:t>
            </w:r>
            <w:r>
              <w:t>i</w:t>
            </w:r>
            <w:r w:rsidRPr="00F03C78">
              <w:t xml:space="preserve">ct </w:t>
            </w:r>
            <w:r>
              <w:t xml:space="preserve">MassCore </w:t>
            </w:r>
            <w:r w:rsidRPr="00F03C78">
              <w:t>Administrators</w:t>
            </w:r>
          </w:p>
        </w:tc>
        <w:tc>
          <w:tcPr>
            <w:tcW w:w="1350" w:type="dxa"/>
            <w:tcBorders>
              <w:bottom w:val="single" w:sz="4" w:space="0" w:color="auto"/>
            </w:tcBorders>
            <w:shd w:val="clear" w:color="auto" w:fill="auto"/>
            <w:tcMar>
              <w:top w:w="29" w:type="dxa"/>
              <w:left w:w="115" w:type="dxa"/>
              <w:bottom w:w="29" w:type="dxa"/>
              <w:right w:w="115" w:type="dxa"/>
            </w:tcMar>
          </w:tcPr>
          <w:p w:rsidR="002D1A0E" w:rsidRPr="00F03C78" w:rsidRDefault="002D1A0E" w:rsidP="002D1A0E">
            <w:pPr>
              <w:jc w:val="center"/>
            </w:pPr>
            <w:r w:rsidRPr="00F03C78">
              <w:sym w:font="Wingdings" w:char="F0FC"/>
            </w:r>
          </w:p>
        </w:tc>
        <w:tc>
          <w:tcPr>
            <w:tcW w:w="1350" w:type="dxa"/>
            <w:tcBorders>
              <w:bottom w:val="single" w:sz="4" w:space="0" w:color="auto"/>
            </w:tcBorders>
            <w:shd w:val="clear" w:color="auto" w:fill="auto"/>
            <w:tcMar>
              <w:top w:w="29" w:type="dxa"/>
              <w:left w:w="115" w:type="dxa"/>
              <w:bottom w:w="29" w:type="dxa"/>
              <w:right w:w="115" w:type="dxa"/>
            </w:tcMar>
          </w:tcPr>
          <w:p w:rsidR="002D1A0E" w:rsidRPr="00F03C78" w:rsidRDefault="002D1A0E" w:rsidP="002D1A0E">
            <w:pPr>
              <w:jc w:val="center"/>
            </w:pPr>
          </w:p>
        </w:tc>
        <w:tc>
          <w:tcPr>
            <w:tcW w:w="1350" w:type="dxa"/>
            <w:tcBorders>
              <w:bottom w:val="single" w:sz="4" w:space="0" w:color="auto"/>
            </w:tcBorders>
            <w:shd w:val="clear" w:color="auto" w:fill="auto"/>
            <w:tcMar>
              <w:top w:w="29" w:type="dxa"/>
              <w:left w:w="115" w:type="dxa"/>
              <w:bottom w:w="29" w:type="dxa"/>
              <w:right w:w="115" w:type="dxa"/>
            </w:tcMar>
          </w:tcPr>
          <w:p w:rsidR="002D1A0E" w:rsidRPr="00F03C78" w:rsidRDefault="002D1A0E" w:rsidP="002D1A0E">
            <w:pPr>
              <w:jc w:val="center"/>
            </w:pPr>
            <w:r w:rsidRPr="00F03C78">
              <w:sym w:font="Wingdings" w:char="F0FC"/>
            </w:r>
          </w:p>
        </w:tc>
      </w:tr>
      <w:tr w:rsidR="002D1A0E" w:rsidRPr="00F03C78" w:rsidTr="00102D4D">
        <w:trPr>
          <w:jc w:val="center"/>
        </w:trPr>
        <w:tc>
          <w:tcPr>
            <w:tcW w:w="4518" w:type="dxa"/>
            <w:shd w:val="clear" w:color="auto" w:fill="D9D9D9" w:themeFill="background1" w:themeFillShade="D9"/>
            <w:tcMar>
              <w:top w:w="29" w:type="dxa"/>
              <w:left w:w="115" w:type="dxa"/>
              <w:bottom w:w="29" w:type="dxa"/>
              <w:right w:w="115" w:type="dxa"/>
            </w:tcMar>
          </w:tcPr>
          <w:p w:rsidR="002D1A0E" w:rsidRPr="00F03C78" w:rsidRDefault="002D1A0E" w:rsidP="002D1A0E">
            <w:r w:rsidRPr="00F03C78">
              <w:t>Interviews – Distr</w:t>
            </w:r>
            <w:r>
              <w:t>i</w:t>
            </w:r>
            <w:r w:rsidRPr="00F03C78">
              <w:t xml:space="preserve">ct </w:t>
            </w:r>
            <w:r>
              <w:t xml:space="preserve">Data </w:t>
            </w:r>
            <w:r w:rsidRPr="00F03C78">
              <w:t>Administrators</w:t>
            </w:r>
          </w:p>
        </w:tc>
        <w:tc>
          <w:tcPr>
            <w:tcW w:w="1350" w:type="dxa"/>
            <w:shd w:val="clear" w:color="auto" w:fill="D9D9D9" w:themeFill="background1" w:themeFillShade="D9"/>
            <w:tcMar>
              <w:top w:w="29" w:type="dxa"/>
              <w:left w:w="115" w:type="dxa"/>
              <w:bottom w:w="29" w:type="dxa"/>
              <w:right w:w="115" w:type="dxa"/>
            </w:tcMar>
          </w:tcPr>
          <w:p w:rsidR="002D1A0E" w:rsidRPr="00F03C78" w:rsidRDefault="002D1A0E" w:rsidP="002D1A0E">
            <w:pPr>
              <w:jc w:val="center"/>
            </w:pPr>
          </w:p>
        </w:tc>
        <w:tc>
          <w:tcPr>
            <w:tcW w:w="1350" w:type="dxa"/>
            <w:shd w:val="clear" w:color="auto" w:fill="D9D9D9" w:themeFill="background1" w:themeFillShade="D9"/>
            <w:tcMar>
              <w:top w:w="29" w:type="dxa"/>
              <w:left w:w="115" w:type="dxa"/>
              <w:bottom w:w="29" w:type="dxa"/>
              <w:right w:w="115" w:type="dxa"/>
            </w:tcMar>
          </w:tcPr>
          <w:p w:rsidR="002D1A0E" w:rsidRPr="00F03C78" w:rsidRDefault="002D1A0E" w:rsidP="002D1A0E">
            <w:pPr>
              <w:jc w:val="center"/>
            </w:pPr>
            <w:r w:rsidRPr="00F03C78">
              <w:sym w:font="Wingdings" w:char="F0FC"/>
            </w:r>
          </w:p>
        </w:tc>
        <w:tc>
          <w:tcPr>
            <w:tcW w:w="1350" w:type="dxa"/>
            <w:shd w:val="clear" w:color="auto" w:fill="D9D9D9" w:themeFill="background1" w:themeFillShade="D9"/>
            <w:tcMar>
              <w:top w:w="29" w:type="dxa"/>
              <w:left w:w="115" w:type="dxa"/>
              <w:bottom w:w="29" w:type="dxa"/>
              <w:right w:w="115" w:type="dxa"/>
            </w:tcMar>
          </w:tcPr>
          <w:p w:rsidR="002D1A0E" w:rsidRPr="00F03C78" w:rsidRDefault="002D1A0E" w:rsidP="002D1A0E">
            <w:pPr>
              <w:jc w:val="center"/>
            </w:pPr>
          </w:p>
        </w:tc>
      </w:tr>
      <w:tr w:rsidR="002D1A0E" w:rsidRPr="00F03C78" w:rsidTr="00102D4D">
        <w:trPr>
          <w:jc w:val="center"/>
        </w:trPr>
        <w:tc>
          <w:tcPr>
            <w:tcW w:w="4518" w:type="dxa"/>
            <w:tcBorders>
              <w:bottom w:val="single" w:sz="4" w:space="0" w:color="auto"/>
            </w:tcBorders>
            <w:shd w:val="clear" w:color="auto" w:fill="auto"/>
            <w:tcMar>
              <w:top w:w="29" w:type="dxa"/>
              <w:left w:w="115" w:type="dxa"/>
              <w:bottom w:w="29" w:type="dxa"/>
              <w:right w:w="115" w:type="dxa"/>
            </w:tcMar>
          </w:tcPr>
          <w:p w:rsidR="002D1A0E" w:rsidRPr="00F03C78" w:rsidRDefault="002D1A0E" w:rsidP="002D1A0E">
            <w:r w:rsidRPr="00F03C78">
              <w:t>Interviews – ESE</w:t>
            </w:r>
          </w:p>
        </w:tc>
        <w:tc>
          <w:tcPr>
            <w:tcW w:w="1350" w:type="dxa"/>
            <w:tcBorders>
              <w:bottom w:val="single" w:sz="4" w:space="0" w:color="auto"/>
            </w:tcBorders>
            <w:shd w:val="clear" w:color="auto" w:fill="auto"/>
            <w:tcMar>
              <w:top w:w="29" w:type="dxa"/>
              <w:left w:w="115" w:type="dxa"/>
              <w:bottom w:w="29" w:type="dxa"/>
              <w:right w:w="115" w:type="dxa"/>
            </w:tcMar>
          </w:tcPr>
          <w:p w:rsidR="002D1A0E" w:rsidRPr="00F03C78" w:rsidRDefault="002D1A0E" w:rsidP="002D1A0E">
            <w:pPr>
              <w:jc w:val="center"/>
            </w:pPr>
            <w:r w:rsidRPr="00F03C78">
              <w:sym w:font="Wingdings" w:char="F0FC"/>
            </w:r>
          </w:p>
        </w:tc>
        <w:tc>
          <w:tcPr>
            <w:tcW w:w="1350" w:type="dxa"/>
            <w:tcBorders>
              <w:bottom w:val="single" w:sz="4" w:space="0" w:color="auto"/>
            </w:tcBorders>
            <w:shd w:val="clear" w:color="auto" w:fill="auto"/>
            <w:tcMar>
              <w:top w:w="29" w:type="dxa"/>
              <w:left w:w="115" w:type="dxa"/>
              <w:bottom w:w="29" w:type="dxa"/>
              <w:right w:w="115" w:type="dxa"/>
            </w:tcMar>
          </w:tcPr>
          <w:p w:rsidR="002D1A0E" w:rsidRPr="00F03C78" w:rsidRDefault="002D1A0E" w:rsidP="002D1A0E">
            <w:pPr>
              <w:jc w:val="center"/>
            </w:pPr>
            <w:r w:rsidRPr="00F03C78">
              <w:sym w:font="Wingdings" w:char="F0FC"/>
            </w:r>
          </w:p>
        </w:tc>
        <w:tc>
          <w:tcPr>
            <w:tcW w:w="1350" w:type="dxa"/>
            <w:tcBorders>
              <w:bottom w:val="single" w:sz="4" w:space="0" w:color="auto"/>
            </w:tcBorders>
            <w:shd w:val="clear" w:color="auto" w:fill="auto"/>
            <w:tcMar>
              <w:top w:w="29" w:type="dxa"/>
              <w:left w:w="115" w:type="dxa"/>
              <w:bottom w:w="29" w:type="dxa"/>
              <w:right w:w="115" w:type="dxa"/>
            </w:tcMar>
          </w:tcPr>
          <w:p w:rsidR="002D1A0E" w:rsidRPr="00F03C78" w:rsidRDefault="002D1A0E" w:rsidP="002D1A0E">
            <w:pPr>
              <w:jc w:val="center"/>
            </w:pPr>
            <w:r w:rsidRPr="00F03C78">
              <w:sym w:font="Wingdings" w:char="F0FC"/>
            </w:r>
          </w:p>
        </w:tc>
      </w:tr>
      <w:tr w:rsidR="002D1A0E" w:rsidRPr="00F03C78" w:rsidTr="00102D4D">
        <w:trPr>
          <w:jc w:val="center"/>
        </w:trPr>
        <w:tc>
          <w:tcPr>
            <w:tcW w:w="4518" w:type="dxa"/>
            <w:shd w:val="clear" w:color="auto" w:fill="D9D9D9" w:themeFill="background1" w:themeFillShade="D9"/>
            <w:tcMar>
              <w:top w:w="29" w:type="dxa"/>
              <w:left w:w="115" w:type="dxa"/>
              <w:bottom w:w="29" w:type="dxa"/>
              <w:right w:w="115" w:type="dxa"/>
            </w:tcMar>
          </w:tcPr>
          <w:p w:rsidR="002D1A0E" w:rsidRPr="00BA0A38" w:rsidRDefault="002D1A0E" w:rsidP="002D1A0E">
            <w:r w:rsidRPr="00BA0A38">
              <w:t>Survey – District Administrators</w:t>
            </w:r>
          </w:p>
        </w:tc>
        <w:tc>
          <w:tcPr>
            <w:tcW w:w="1350" w:type="dxa"/>
            <w:shd w:val="clear" w:color="auto" w:fill="D9D9D9" w:themeFill="background1" w:themeFillShade="D9"/>
            <w:tcMar>
              <w:top w:w="29" w:type="dxa"/>
              <w:left w:w="115" w:type="dxa"/>
              <w:bottom w:w="29" w:type="dxa"/>
              <w:right w:w="115" w:type="dxa"/>
            </w:tcMar>
          </w:tcPr>
          <w:p w:rsidR="002D1A0E" w:rsidRPr="00F03C78" w:rsidRDefault="002D1A0E" w:rsidP="002D1A0E">
            <w:pPr>
              <w:jc w:val="center"/>
            </w:pPr>
            <w:r w:rsidRPr="00BA0A38">
              <w:sym w:font="Wingdings" w:char="F0FC"/>
            </w:r>
          </w:p>
        </w:tc>
        <w:tc>
          <w:tcPr>
            <w:tcW w:w="1350" w:type="dxa"/>
            <w:shd w:val="clear" w:color="auto" w:fill="D9D9D9" w:themeFill="background1" w:themeFillShade="D9"/>
            <w:tcMar>
              <w:top w:w="29" w:type="dxa"/>
              <w:left w:w="115" w:type="dxa"/>
              <w:bottom w:w="29" w:type="dxa"/>
              <w:right w:w="115" w:type="dxa"/>
            </w:tcMar>
          </w:tcPr>
          <w:p w:rsidR="002D1A0E" w:rsidRPr="00F03C78" w:rsidRDefault="002D1A0E" w:rsidP="002D1A0E">
            <w:pPr>
              <w:jc w:val="center"/>
            </w:pPr>
          </w:p>
        </w:tc>
        <w:tc>
          <w:tcPr>
            <w:tcW w:w="1350" w:type="dxa"/>
            <w:shd w:val="clear" w:color="auto" w:fill="D9D9D9" w:themeFill="background1" w:themeFillShade="D9"/>
            <w:tcMar>
              <w:top w:w="29" w:type="dxa"/>
              <w:left w:w="115" w:type="dxa"/>
              <w:bottom w:w="29" w:type="dxa"/>
              <w:right w:w="115" w:type="dxa"/>
            </w:tcMar>
          </w:tcPr>
          <w:p w:rsidR="002D1A0E" w:rsidRPr="00F03C78" w:rsidRDefault="002D1A0E" w:rsidP="002D1A0E">
            <w:pPr>
              <w:jc w:val="center"/>
            </w:pPr>
          </w:p>
        </w:tc>
      </w:tr>
      <w:tr w:rsidR="002D1A0E" w:rsidTr="002D1A0E">
        <w:trPr>
          <w:jc w:val="center"/>
        </w:trPr>
        <w:tc>
          <w:tcPr>
            <w:tcW w:w="4518" w:type="dxa"/>
            <w:shd w:val="clear" w:color="auto" w:fill="auto"/>
            <w:tcMar>
              <w:top w:w="29" w:type="dxa"/>
              <w:left w:w="115" w:type="dxa"/>
              <w:bottom w:w="29" w:type="dxa"/>
              <w:right w:w="115" w:type="dxa"/>
            </w:tcMar>
          </w:tcPr>
          <w:p w:rsidR="002D1A0E" w:rsidRPr="0042175E" w:rsidRDefault="002D1A0E" w:rsidP="002D1A0E">
            <w:r w:rsidRPr="0042175E">
              <w:t>Review – ESE Documents &amp; Databases</w:t>
            </w:r>
          </w:p>
        </w:tc>
        <w:tc>
          <w:tcPr>
            <w:tcW w:w="1350" w:type="dxa"/>
            <w:shd w:val="clear" w:color="auto" w:fill="auto"/>
            <w:tcMar>
              <w:top w:w="29" w:type="dxa"/>
              <w:left w:w="115" w:type="dxa"/>
              <w:bottom w:w="29" w:type="dxa"/>
              <w:right w:w="115" w:type="dxa"/>
            </w:tcMar>
          </w:tcPr>
          <w:p w:rsidR="002D1A0E" w:rsidRDefault="002D1A0E" w:rsidP="002D1A0E">
            <w:pPr>
              <w:jc w:val="center"/>
            </w:pPr>
            <w:r w:rsidRPr="00BA0A38">
              <w:sym w:font="Wingdings" w:char="F0FC"/>
            </w:r>
          </w:p>
        </w:tc>
        <w:tc>
          <w:tcPr>
            <w:tcW w:w="1350" w:type="dxa"/>
            <w:shd w:val="clear" w:color="auto" w:fill="auto"/>
            <w:tcMar>
              <w:top w:w="29" w:type="dxa"/>
              <w:left w:w="115" w:type="dxa"/>
              <w:bottom w:w="29" w:type="dxa"/>
              <w:right w:w="115" w:type="dxa"/>
            </w:tcMar>
          </w:tcPr>
          <w:p w:rsidR="002D1A0E" w:rsidRDefault="002D1A0E" w:rsidP="002D1A0E">
            <w:pPr>
              <w:jc w:val="center"/>
            </w:pPr>
            <w:r w:rsidRPr="00BA0A38">
              <w:sym w:font="Wingdings" w:char="F0FC"/>
            </w:r>
          </w:p>
        </w:tc>
        <w:tc>
          <w:tcPr>
            <w:tcW w:w="1350" w:type="dxa"/>
            <w:shd w:val="clear" w:color="auto" w:fill="auto"/>
            <w:tcMar>
              <w:top w:w="29" w:type="dxa"/>
              <w:left w:w="115" w:type="dxa"/>
              <w:bottom w:w="29" w:type="dxa"/>
              <w:right w:w="115" w:type="dxa"/>
            </w:tcMar>
          </w:tcPr>
          <w:p w:rsidR="002D1A0E" w:rsidRDefault="002D1A0E" w:rsidP="002D1A0E">
            <w:pPr>
              <w:jc w:val="center"/>
            </w:pPr>
            <w:r w:rsidRPr="00BA0A38">
              <w:sym w:font="Wingdings" w:char="F0FC"/>
            </w:r>
          </w:p>
        </w:tc>
      </w:tr>
    </w:tbl>
    <w:p w:rsidR="003F402F" w:rsidRDefault="003F402F" w:rsidP="002D1A0E"/>
    <w:p w:rsidR="002D1A0E" w:rsidRDefault="003F402F" w:rsidP="003F402F">
      <w:pPr>
        <w:spacing w:line="240" w:lineRule="auto"/>
      </w:pPr>
      <w:r>
        <w:br w:type="page"/>
      </w:r>
    </w:p>
    <w:p w:rsidR="002D1A0E" w:rsidRPr="000A1DE1" w:rsidRDefault="002D1A0E" w:rsidP="00C80BC9">
      <w:pPr>
        <w:pStyle w:val="Heading2"/>
        <w:spacing w:after="0"/>
      </w:pPr>
      <w:bookmarkStart w:id="25" w:name="_Toc429567968"/>
      <w:r>
        <w:lastRenderedPageBreak/>
        <w:t>Findings</w:t>
      </w:r>
      <w:bookmarkEnd w:id="25"/>
    </w:p>
    <w:p w:rsidR="003F402F" w:rsidRDefault="003F402F" w:rsidP="00C80BC9">
      <w:pPr>
        <w:rPr>
          <w:b/>
        </w:rPr>
      </w:pPr>
    </w:p>
    <w:p w:rsidR="002D1A0E" w:rsidRPr="00F875CD" w:rsidRDefault="002D1A0E" w:rsidP="00C80BC9">
      <w:pPr>
        <w:rPr>
          <w:b/>
        </w:rPr>
      </w:pPr>
      <w:r>
        <w:rPr>
          <w:b/>
        </w:rPr>
        <w:t>MassCore Completion Rates</w:t>
      </w:r>
    </w:p>
    <w:p w:rsidR="002D1A0E" w:rsidRDefault="002D1A0E" w:rsidP="00C80BC9"/>
    <w:p w:rsidR="002D1A0E" w:rsidRDefault="002D1A0E" w:rsidP="00C80BC9">
      <w:r>
        <w:t xml:space="preserve">The evaluation raised questions about the validity of the MassCore completion indicator in SIMS, based on </w:t>
      </w:r>
      <w:r w:rsidRPr="000A1DE1">
        <w:rPr>
          <w:rFonts w:eastAsia="Calibri"/>
          <w:szCs w:val="22"/>
        </w:rPr>
        <w:t xml:space="preserve">patterns of MassCore completion rates </w:t>
      </w:r>
      <w:r>
        <w:rPr>
          <w:rFonts w:eastAsia="Calibri"/>
          <w:szCs w:val="22"/>
        </w:rPr>
        <w:t xml:space="preserve">which </w:t>
      </w:r>
      <w:r w:rsidRPr="000A1DE1">
        <w:rPr>
          <w:rFonts w:eastAsia="Calibri"/>
          <w:szCs w:val="22"/>
        </w:rPr>
        <w:t xml:space="preserve">suggest that some districts </w:t>
      </w:r>
      <w:r>
        <w:rPr>
          <w:rFonts w:eastAsia="Calibri"/>
          <w:szCs w:val="22"/>
        </w:rPr>
        <w:t>have reported in</w:t>
      </w:r>
      <w:r w:rsidRPr="000A1DE1">
        <w:rPr>
          <w:rFonts w:eastAsia="Calibri"/>
          <w:szCs w:val="22"/>
        </w:rPr>
        <w:t>accurately</w:t>
      </w:r>
      <w:r>
        <w:rPr>
          <w:rFonts w:eastAsia="Calibri"/>
          <w:szCs w:val="22"/>
        </w:rPr>
        <w:t xml:space="preserve">. (There was no evidence to suggest that inaccuracies were due to intentional misrepresentation.) </w:t>
      </w:r>
      <w:r w:rsidRPr="000A1DE1">
        <w:rPr>
          <w:rFonts w:eastAsia="Calibri"/>
          <w:szCs w:val="22"/>
        </w:rPr>
        <w:t xml:space="preserve">Moreover, some </w:t>
      </w:r>
      <w:r>
        <w:rPr>
          <w:rFonts w:eastAsia="Calibri"/>
          <w:szCs w:val="22"/>
        </w:rPr>
        <w:t xml:space="preserve">interviewees </w:t>
      </w:r>
      <w:r w:rsidRPr="000A1DE1">
        <w:rPr>
          <w:rFonts w:eastAsia="Calibri"/>
          <w:szCs w:val="22"/>
        </w:rPr>
        <w:t xml:space="preserve">described changes in </w:t>
      </w:r>
      <w:r>
        <w:rPr>
          <w:rFonts w:eastAsia="Calibri"/>
          <w:szCs w:val="22"/>
        </w:rPr>
        <w:t xml:space="preserve">their district’s </w:t>
      </w:r>
      <w:r w:rsidRPr="000A1DE1">
        <w:rPr>
          <w:rFonts w:eastAsia="Calibri"/>
          <w:szCs w:val="22"/>
        </w:rPr>
        <w:t>reporting procedures that caused large changes in reported MassCore completion rates without any underlying change in actual rates.</w:t>
      </w:r>
      <w:r>
        <w:t xml:space="preserve"> These changes were not all increases or all decreases, so it cannot readily be determined whether the resulting findings produce systematic underestimates or overestimates. </w:t>
      </w:r>
    </w:p>
    <w:p w:rsidR="002D1A0E" w:rsidRDefault="002D1A0E" w:rsidP="00C80BC9"/>
    <w:p w:rsidR="002D1A0E" w:rsidRDefault="002D1A0E" w:rsidP="00C80BC9">
      <w:r>
        <w:t>Nonetheless, the SIMS indicator is the best available measure of MassCore completion, and rates of MassCore completion are central to the evaluation. In light of this dilemma, findings based on the indicator are presented below, while recognizing that they probably contain inaccuracies.</w:t>
      </w:r>
    </w:p>
    <w:p w:rsidR="002D1A0E" w:rsidRDefault="002D1A0E" w:rsidP="00C80BC9"/>
    <w:p w:rsidR="002D1A0E" w:rsidRPr="00C73DB3" w:rsidRDefault="002D1A0E" w:rsidP="00C80BC9">
      <w:pPr>
        <w:ind w:firstLine="720"/>
      </w:pPr>
      <w:r>
        <w:rPr>
          <w:b/>
        </w:rPr>
        <w:t>Statewide completion rates.</w:t>
      </w:r>
      <w:r>
        <w:t xml:space="preserve"> The statewide </w:t>
      </w:r>
      <w:r w:rsidRPr="00AF4C56">
        <w:t>MassCore completion percentage</w:t>
      </w:r>
      <w:r>
        <w:t xml:space="preserve"> </w:t>
      </w:r>
      <w:r w:rsidRPr="00AF4C56">
        <w:t>increased</w:t>
      </w:r>
      <w:r>
        <w:t xml:space="preserve"> </w:t>
      </w:r>
      <w:r w:rsidRPr="00AF4C56">
        <w:t>from 69.</w:t>
      </w:r>
      <w:r>
        <w:t>8 percent</w:t>
      </w:r>
      <w:r w:rsidRPr="00AF4C56">
        <w:t xml:space="preserve"> for </w:t>
      </w:r>
      <w:r>
        <w:t>school year 2010</w:t>
      </w:r>
      <w:r w:rsidRPr="00AF4C56">
        <w:t xml:space="preserve"> graduates (the year before RTTT began) to </w:t>
      </w:r>
      <w:r>
        <w:t>72.4 percent</w:t>
      </w:r>
      <w:r w:rsidRPr="00AF4C56">
        <w:t xml:space="preserve"> for </w:t>
      </w:r>
      <w:r>
        <w:t xml:space="preserve">school year </w:t>
      </w:r>
      <w:r w:rsidRPr="00AF4C56">
        <w:t>201</w:t>
      </w:r>
      <w:r>
        <w:t>4</w:t>
      </w:r>
      <w:r w:rsidRPr="00AF4C56">
        <w:t xml:space="preserve"> graduates</w:t>
      </w:r>
      <w:r>
        <w:t>, as shown in the table below</w:t>
      </w:r>
      <w:r w:rsidRPr="00AF4C56">
        <w:t xml:space="preserve">. </w:t>
      </w:r>
      <w:r>
        <w:t xml:space="preserve">The school year 2014 rate of 72.4 percent is an increase of 2.6 percentage points; the RTTT goal was for an increase of 15.2 percentage points, to 85.0 percent. This finding should be interpreted in light of the earlier comments about the </w:t>
      </w:r>
      <w:r w:rsidRPr="004A01C6">
        <w:t>validity of the MassCore indicator.</w:t>
      </w:r>
    </w:p>
    <w:p w:rsidR="002D1A0E" w:rsidRDefault="002D1A0E" w:rsidP="002D1A0E"/>
    <w:tbl>
      <w:tblPr>
        <w:tblStyle w:val="TableGrid12"/>
        <w:tblW w:w="0" w:type="auto"/>
        <w:tblInd w:w="828" w:type="dxa"/>
        <w:tblLook w:val="04A0"/>
      </w:tblPr>
      <w:tblGrid>
        <w:gridCol w:w="1080"/>
        <w:gridCol w:w="2430"/>
        <w:gridCol w:w="1710"/>
        <w:gridCol w:w="2430"/>
      </w:tblGrid>
      <w:tr w:rsidR="002D1A0E" w:rsidRPr="001E5919" w:rsidTr="000462ED">
        <w:trPr>
          <w:trHeight w:val="422"/>
          <w:tblHeader/>
        </w:trPr>
        <w:tc>
          <w:tcPr>
            <w:tcW w:w="7650" w:type="dxa"/>
            <w:gridSpan w:val="4"/>
            <w:tcBorders>
              <w:bottom w:val="single" w:sz="4" w:space="0" w:color="auto"/>
            </w:tcBorders>
            <w:shd w:val="clear" w:color="auto" w:fill="780000"/>
            <w:vAlign w:val="center"/>
          </w:tcPr>
          <w:p w:rsidR="002D1A0E" w:rsidRPr="001E5919" w:rsidRDefault="002D1A0E" w:rsidP="00833A51">
            <w:pPr>
              <w:spacing w:line="300" w:lineRule="exact"/>
              <w:jc w:val="center"/>
              <w:rPr>
                <w:b/>
                <w:szCs w:val="22"/>
              </w:rPr>
            </w:pPr>
            <w:r w:rsidRPr="001E5919">
              <w:rPr>
                <w:b/>
                <w:szCs w:val="22"/>
              </w:rPr>
              <w:t xml:space="preserve">Statewide MassCore Completion Rates, </w:t>
            </w:r>
            <w:r>
              <w:rPr>
                <w:b/>
                <w:szCs w:val="22"/>
              </w:rPr>
              <w:t xml:space="preserve">School Years </w:t>
            </w:r>
            <w:r w:rsidRPr="001E5919">
              <w:rPr>
                <w:b/>
                <w:szCs w:val="22"/>
              </w:rPr>
              <w:t>20</w:t>
            </w:r>
            <w:r>
              <w:rPr>
                <w:b/>
                <w:szCs w:val="22"/>
              </w:rPr>
              <w:t>10</w:t>
            </w:r>
            <w:r w:rsidRPr="001E5919">
              <w:rPr>
                <w:b/>
                <w:szCs w:val="22"/>
              </w:rPr>
              <w:t xml:space="preserve"> to 2014</w:t>
            </w:r>
          </w:p>
        </w:tc>
      </w:tr>
      <w:tr w:rsidR="002D1A0E" w:rsidRPr="001E5919" w:rsidTr="002D1A0E">
        <w:tc>
          <w:tcPr>
            <w:tcW w:w="1080" w:type="dxa"/>
            <w:shd w:val="clear" w:color="auto" w:fill="D9D9D9" w:themeFill="background1" w:themeFillShade="D9"/>
            <w:vAlign w:val="center"/>
          </w:tcPr>
          <w:p w:rsidR="002D1A0E" w:rsidRPr="001E5919" w:rsidRDefault="002D1A0E" w:rsidP="002D1A0E">
            <w:pPr>
              <w:spacing w:line="276" w:lineRule="auto"/>
              <w:jc w:val="center"/>
              <w:rPr>
                <w:b/>
                <w:szCs w:val="22"/>
              </w:rPr>
            </w:pPr>
            <w:r w:rsidRPr="001E5919">
              <w:rPr>
                <w:b/>
                <w:szCs w:val="22"/>
              </w:rPr>
              <w:t>Year</w:t>
            </w:r>
          </w:p>
        </w:tc>
        <w:tc>
          <w:tcPr>
            <w:tcW w:w="2430" w:type="dxa"/>
            <w:shd w:val="clear" w:color="auto" w:fill="D9D9D9" w:themeFill="background1" w:themeFillShade="D9"/>
            <w:vAlign w:val="center"/>
          </w:tcPr>
          <w:p w:rsidR="002D1A0E" w:rsidRPr="001E5919" w:rsidRDefault="002D1A0E" w:rsidP="002D1A0E">
            <w:pPr>
              <w:spacing w:line="276" w:lineRule="auto"/>
              <w:jc w:val="center"/>
              <w:rPr>
                <w:b/>
                <w:szCs w:val="22"/>
              </w:rPr>
            </w:pPr>
            <w:r w:rsidRPr="001E5919">
              <w:rPr>
                <w:b/>
                <w:szCs w:val="22"/>
              </w:rPr>
              <w:t># of Graduates Completing MassCore</w:t>
            </w:r>
          </w:p>
        </w:tc>
        <w:tc>
          <w:tcPr>
            <w:tcW w:w="1710" w:type="dxa"/>
            <w:shd w:val="clear" w:color="auto" w:fill="D9D9D9" w:themeFill="background1" w:themeFillShade="D9"/>
            <w:vAlign w:val="center"/>
          </w:tcPr>
          <w:p w:rsidR="002D1A0E" w:rsidRPr="001E5919" w:rsidRDefault="002D1A0E" w:rsidP="002D1A0E">
            <w:pPr>
              <w:spacing w:line="276" w:lineRule="auto"/>
              <w:jc w:val="center"/>
              <w:rPr>
                <w:b/>
                <w:szCs w:val="22"/>
              </w:rPr>
            </w:pPr>
            <w:r w:rsidRPr="001E5919">
              <w:rPr>
                <w:b/>
                <w:szCs w:val="22"/>
              </w:rPr>
              <w:t>Total Number of Graduates</w:t>
            </w:r>
            <w:r w:rsidRPr="001E5919">
              <w:rPr>
                <w:rStyle w:val="FootnoteReference"/>
                <w:szCs w:val="22"/>
              </w:rPr>
              <w:footnoteReference w:id="6"/>
            </w:r>
          </w:p>
        </w:tc>
        <w:tc>
          <w:tcPr>
            <w:tcW w:w="2430" w:type="dxa"/>
            <w:shd w:val="clear" w:color="auto" w:fill="D9D9D9" w:themeFill="background1" w:themeFillShade="D9"/>
            <w:vAlign w:val="center"/>
          </w:tcPr>
          <w:p w:rsidR="002D1A0E" w:rsidRPr="001E5919" w:rsidRDefault="002D1A0E" w:rsidP="002D1A0E">
            <w:pPr>
              <w:spacing w:line="276" w:lineRule="auto"/>
              <w:jc w:val="center"/>
              <w:rPr>
                <w:b/>
                <w:szCs w:val="22"/>
              </w:rPr>
            </w:pPr>
            <w:r w:rsidRPr="001E5919">
              <w:rPr>
                <w:b/>
                <w:szCs w:val="22"/>
              </w:rPr>
              <w:t xml:space="preserve">% of Graduates </w:t>
            </w:r>
          </w:p>
          <w:p w:rsidR="002D1A0E" w:rsidRPr="001E5919" w:rsidRDefault="002D1A0E" w:rsidP="002D1A0E">
            <w:pPr>
              <w:spacing w:line="276" w:lineRule="auto"/>
              <w:jc w:val="center"/>
              <w:rPr>
                <w:b/>
                <w:szCs w:val="22"/>
              </w:rPr>
            </w:pPr>
            <w:r w:rsidRPr="001E5919">
              <w:rPr>
                <w:b/>
                <w:szCs w:val="22"/>
              </w:rPr>
              <w:t>Completing MassCore</w:t>
            </w:r>
          </w:p>
        </w:tc>
      </w:tr>
      <w:tr w:rsidR="002D1A0E" w:rsidRPr="001E5919" w:rsidTr="002D1A0E">
        <w:trPr>
          <w:trHeight w:val="350"/>
        </w:trPr>
        <w:tc>
          <w:tcPr>
            <w:tcW w:w="1080" w:type="dxa"/>
            <w:vAlign w:val="center"/>
          </w:tcPr>
          <w:p w:rsidR="002D1A0E" w:rsidRPr="001E5919" w:rsidRDefault="002D1A0E" w:rsidP="002D1A0E">
            <w:pPr>
              <w:spacing w:line="276" w:lineRule="auto"/>
              <w:jc w:val="center"/>
              <w:rPr>
                <w:szCs w:val="22"/>
              </w:rPr>
            </w:pPr>
            <w:r w:rsidRPr="001E5919">
              <w:rPr>
                <w:szCs w:val="22"/>
              </w:rPr>
              <w:t>2010</w:t>
            </w:r>
          </w:p>
        </w:tc>
        <w:tc>
          <w:tcPr>
            <w:tcW w:w="2430" w:type="dxa"/>
            <w:vAlign w:val="center"/>
          </w:tcPr>
          <w:p w:rsidR="002D1A0E" w:rsidRPr="001E5919" w:rsidRDefault="002D1A0E" w:rsidP="002D1A0E">
            <w:pPr>
              <w:spacing w:line="276" w:lineRule="auto"/>
              <w:ind w:right="702"/>
              <w:jc w:val="right"/>
              <w:rPr>
                <w:szCs w:val="22"/>
              </w:rPr>
            </w:pPr>
            <w:r>
              <w:rPr>
                <w:szCs w:val="22"/>
              </w:rPr>
              <w:t>45,386</w:t>
            </w:r>
          </w:p>
        </w:tc>
        <w:tc>
          <w:tcPr>
            <w:tcW w:w="1710" w:type="dxa"/>
            <w:vAlign w:val="center"/>
          </w:tcPr>
          <w:p w:rsidR="002D1A0E" w:rsidRPr="001E5919" w:rsidRDefault="002D1A0E" w:rsidP="002D1A0E">
            <w:pPr>
              <w:spacing w:line="276" w:lineRule="auto"/>
              <w:ind w:right="432"/>
              <w:jc w:val="right"/>
              <w:rPr>
                <w:szCs w:val="22"/>
              </w:rPr>
            </w:pPr>
            <w:r>
              <w:rPr>
                <w:szCs w:val="22"/>
              </w:rPr>
              <w:t>65,058</w:t>
            </w:r>
          </w:p>
        </w:tc>
        <w:tc>
          <w:tcPr>
            <w:tcW w:w="2430" w:type="dxa"/>
            <w:vAlign w:val="center"/>
          </w:tcPr>
          <w:p w:rsidR="002D1A0E" w:rsidRPr="001E5919" w:rsidRDefault="002D1A0E" w:rsidP="002D1A0E">
            <w:pPr>
              <w:spacing w:line="276" w:lineRule="auto"/>
              <w:ind w:right="972"/>
              <w:jc w:val="right"/>
              <w:rPr>
                <w:szCs w:val="22"/>
              </w:rPr>
            </w:pPr>
            <w:r>
              <w:rPr>
                <w:szCs w:val="22"/>
              </w:rPr>
              <w:t>69.8</w:t>
            </w:r>
          </w:p>
        </w:tc>
      </w:tr>
      <w:tr w:rsidR="002D1A0E" w:rsidRPr="001E5919" w:rsidTr="002D1A0E">
        <w:trPr>
          <w:trHeight w:val="350"/>
        </w:trPr>
        <w:tc>
          <w:tcPr>
            <w:tcW w:w="1080" w:type="dxa"/>
            <w:shd w:val="clear" w:color="auto" w:fill="D9D9D9" w:themeFill="background1" w:themeFillShade="D9"/>
            <w:vAlign w:val="center"/>
          </w:tcPr>
          <w:p w:rsidR="002D1A0E" w:rsidRPr="001E5919" w:rsidRDefault="002D1A0E" w:rsidP="002D1A0E">
            <w:pPr>
              <w:spacing w:line="276" w:lineRule="auto"/>
              <w:jc w:val="center"/>
              <w:rPr>
                <w:szCs w:val="22"/>
              </w:rPr>
            </w:pPr>
            <w:r w:rsidRPr="001E5919">
              <w:rPr>
                <w:szCs w:val="22"/>
              </w:rPr>
              <w:t>2011</w:t>
            </w:r>
          </w:p>
        </w:tc>
        <w:tc>
          <w:tcPr>
            <w:tcW w:w="2430" w:type="dxa"/>
            <w:shd w:val="clear" w:color="auto" w:fill="D9D9D9" w:themeFill="background1" w:themeFillShade="D9"/>
            <w:vAlign w:val="center"/>
          </w:tcPr>
          <w:p w:rsidR="002D1A0E" w:rsidRPr="001E5919" w:rsidRDefault="002D1A0E" w:rsidP="002D1A0E">
            <w:pPr>
              <w:spacing w:line="276" w:lineRule="auto"/>
              <w:ind w:right="702"/>
              <w:jc w:val="right"/>
              <w:rPr>
                <w:szCs w:val="22"/>
              </w:rPr>
            </w:pPr>
            <w:r>
              <w:rPr>
                <w:szCs w:val="22"/>
              </w:rPr>
              <w:t>44,752</w:t>
            </w:r>
          </w:p>
        </w:tc>
        <w:tc>
          <w:tcPr>
            <w:tcW w:w="1710" w:type="dxa"/>
            <w:shd w:val="clear" w:color="auto" w:fill="D9D9D9" w:themeFill="background1" w:themeFillShade="D9"/>
            <w:vAlign w:val="center"/>
          </w:tcPr>
          <w:p w:rsidR="002D1A0E" w:rsidRPr="001E5919" w:rsidRDefault="002D1A0E" w:rsidP="002D1A0E">
            <w:pPr>
              <w:spacing w:line="276" w:lineRule="auto"/>
              <w:ind w:right="432"/>
              <w:jc w:val="right"/>
              <w:rPr>
                <w:szCs w:val="22"/>
              </w:rPr>
            </w:pPr>
            <w:r>
              <w:rPr>
                <w:szCs w:val="22"/>
              </w:rPr>
              <w:t>64,725</w:t>
            </w:r>
          </w:p>
        </w:tc>
        <w:tc>
          <w:tcPr>
            <w:tcW w:w="2430" w:type="dxa"/>
            <w:shd w:val="clear" w:color="auto" w:fill="D9D9D9" w:themeFill="background1" w:themeFillShade="D9"/>
            <w:vAlign w:val="center"/>
          </w:tcPr>
          <w:p w:rsidR="002D1A0E" w:rsidRPr="001E5919" w:rsidRDefault="002D1A0E" w:rsidP="002D1A0E">
            <w:pPr>
              <w:spacing w:line="276" w:lineRule="auto"/>
              <w:ind w:right="972"/>
              <w:jc w:val="right"/>
              <w:rPr>
                <w:szCs w:val="22"/>
              </w:rPr>
            </w:pPr>
            <w:r w:rsidRPr="001E5919">
              <w:rPr>
                <w:szCs w:val="22"/>
              </w:rPr>
              <w:t>69.1</w:t>
            </w:r>
          </w:p>
        </w:tc>
      </w:tr>
      <w:tr w:rsidR="002D1A0E" w:rsidRPr="001E5919" w:rsidTr="002D1A0E">
        <w:trPr>
          <w:trHeight w:val="359"/>
        </w:trPr>
        <w:tc>
          <w:tcPr>
            <w:tcW w:w="1080" w:type="dxa"/>
            <w:vAlign w:val="center"/>
          </w:tcPr>
          <w:p w:rsidR="002D1A0E" w:rsidRPr="001E5919" w:rsidRDefault="002D1A0E" w:rsidP="002D1A0E">
            <w:pPr>
              <w:spacing w:line="276" w:lineRule="auto"/>
              <w:jc w:val="center"/>
              <w:rPr>
                <w:szCs w:val="22"/>
              </w:rPr>
            </w:pPr>
            <w:r w:rsidRPr="001E5919">
              <w:rPr>
                <w:szCs w:val="22"/>
              </w:rPr>
              <w:t>2012</w:t>
            </w:r>
          </w:p>
        </w:tc>
        <w:tc>
          <w:tcPr>
            <w:tcW w:w="2430" w:type="dxa"/>
            <w:vAlign w:val="center"/>
          </w:tcPr>
          <w:p w:rsidR="002D1A0E" w:rsidRPr="001E5919" w:rsidRDefault="002D1A0E" w:rsidP="002D1A0E">
            <w:pPr>
              <w:spacing w:line="276" w:lineRule="auto"/>
              <w:ind w:right="702"/>
              <w:jc w:val="right"/>
              <w:rPr>
                <w:szCs w:val="22"/>
              </w:rPr>
            </w:pPr>
            <w:r>
              <w:rPr>
                <w:szCs w:val="22"/>
              </w:rPr>
              <w:t>44,571</w:t>
            </w:r>
          </w:p>
        </w:tc>
        <w:tc>
          <w:tcPr>
            <w:tcW w:w="1710" w:type="dxa"/>
            <w:vAlign w:val="center"/>
          </w:tcPr>
          <w:p w:rsidR="002D1A0E" w:rsidRPr="001E5919" w:rsidRDefault="002D1A0E" w:rsidP="002D1A0E">
            <w:pPr>
              <w:spacing w:line="276" w:lineRule="auto"/>
              <w:ind w:right="432"/>
              <w:jc w:val="right"/>
              <w:rPr>
                <w:szCs w:val="22"/>
              </w:rPr>
            </w:pPr>
            <w:r>
              <w:rPr>
                <w:szCs w:val="22"/>
              </w:rPr>
              <w:t>65,159</w:t>
            </w:r>
          </w:p>
        </w:tc>
        <w:tc>
          <w:tcPr>
            <w:tcW w:w="2430" w:type="dxa"/>
            <w:vAlign w:val="center"/>
          </w:tcPr>
          <w:p w:rsidR="002D1A0E" w:rsidRPr="001E5919" w:rsidRDefault="002D1A0E" w:rsidP="002D1A0E">
            <w:pPr>
              <w:spacing w:line="276" w:lineRule="auto"/>
              <w:ind w:right="972"/>
              <w:jc w:val="right"/>
              <w:rPr>
                <w:szCs w:val="22"/>
              </w:rPr>
            </w:pPr>
            <w:r>
              <w:rPr>
                <w:szCs w:val="22"/>
              </w:rPr>
              <w:t>68.4</w:t>
            </w:r>
          </w:p>
        </w:tc>
      </w:tr>
      <w:tr w:rsidR="002D1A0E" w:rsidRPr="001E5919" w:rsidTr="002D1A0E">
        <w:trPr>
          <w:trHeight w:val="359"/>
        </w:trPr>
        <w:tc>
          <w:tcPr>
            <w:tcW w:w="1080" w:type="dxa"/>
            <w:shd w:val="clear" w:color="auto" w:fill="D9D9D9" w:themeFill="background1" w:themeFillShade="D9"/>
            <w:vAlign w:val="center"/>
          </w:tcPr>
          <w:p w:rsidR="002D1A0E" w:rsidRPr="001E5919" w:rsidRDefault="002D1A0E" w:rsidP="002D1A0E">
            <w:pPr>
              <w:spacing w:line="276" w:lineRule="auto"/>
              <w:jc w:val="center"/>
              <w:rPr>
                <w:szCs w:val="22"/>
              </w:rPr>
            </w:pPr>
            <w:r w:rsidRPr="001E5919">
              <w:rPr>
                <w:szCs w:val="22"/>
              </w:rPr>
              <w:t>2013</w:t>
            </w:r>
          </w:p>
        </w:tc>
        <w:tc>
          <w:tcPr>
            <w:tcW w:w="2430" w:type="dxa"/>
            <w:shd w:val="clear" w:color="auto" w:fill="D9D9D9" w:themeFill="background1" w:themeFillShade="D9"/>
            <w:vAlign w:val="center"/>
          </w:tcPr>
          <w:p w:rsidR="002D1A0E" w:rsidRPr="001E5919" w:rsidRDefault="002D1A0E" w:rsidP="002D1A0E">
            <w:pPr>
              <w:spacing w:line="276" w:lineRule="auto"/>
              <w:ind w:right="702"/>
              <w:jc w:val="right"/>
              <w:rPr>
                <w:szCs w:val="22"/>
              </w:rPr>
            </w:pPr>
            <w:r>
              <w:rPr>
                <w:szCs w:val="22"/>
              </w:rPr>
              <w:t>46,601</w:t>
            </w:r>
          </w:p>
        </w:tc>
        <w:tc>
          <w:tcPr>
            <w:tcW w:w="1710" w:type="dxa"/>
            <w:shd w:val="clear" w:color="auto" w:fill="D9D9D9" w:themeFill="background1" w:themeFillShade="D9"/>
            <w:vAlign w:val="center"/>
          </w:tcPr>
          <w:p w:rsidR="002D1A0E" w:rsidRPr="001E5919" w:rsidRDefault="002D1A0E" w:rsidP="002D1A0E">
            <w:pPr>
              <w:spacing w:line="276" w:lineRule="auto"/>
              <w:ind w:right="432"/>
              <w:jc w:val="right"/>
              <w:rPr>
                <w:szCs w:val="22"/>
              </w:rPr>
            </w:pPr>
            <w:r>
              <w:rPr>
                <w:szCs w:val="22"/>
              </w:rPr>
              <w:t>66,359</w:t>
            </w:r>
          </w:p>
        </w:tc>
        <w:tc>
          <w:tcPr>
            <w:tcW w:w="2430" w:type="dxa"/>
            <w:shd w:val="clear" w:color="auto" w:fill="D9D9D9" w:themeFill="background1" w:themeFillShade="D9"/>
            <w:vAlign w:val="center"/>
          </w:tcPr>
          <w:p w:rsidR="002D1A0E" w:rsidRPr="001E5919" w:rsidRDefault="002D1A0E" w:rsidP="002D1A0E">
            <w:pPr>
              <w:spacing w:line="276" w:lineRule="auto"/>
              <w:ind w:right="972"/>
              <w:jc w:val="right"/>
              <w:rPr>
                <w:szCs w:val="22"/>
              </w:rPr>
            </w:pPr>
            <w:r>
              <w:rPr>
                <w:szCs w:val="22"/>
              </w:rPr>
              <w:t>70.2</w:t>
            </w:r>
          </w:p>
        </w:tc>
      </w:tr>
      <w:tr w:rsidR="002D1A0E" w:rsidRPr="001E5919" w:rsidTr="002D1A0E">
        <w:trPr>
          <w:trHeight w:val="359"/>
        </w:trPr>
        <w:tc>
          <w:tcPr>
            <w:tcW w:w="1080" w:type="dxa"/>
            <w:shd w:val="clear" w:color="auto" w:fill="auto"/>
            <w:vAlign w:val="center"/>
          </w:tcPr>
          <w:p w:rsidR="002D1A0E" w:rsidRPr="001E5919" w:rsidRDefault="002D1A0E" w:rsidP="002D1A0E">
            <w:pPr>
              <w:spacing w:line="276" w:lineRule="auto"/>
              <w:jc w:val="center"/>
              <w:rPr>
                <w:szCs w:val="22"/>
              </w:rPr>
            </w:pPr>
            <w:r w:rsidRPr="001E5919">
              <w:rPr>
                <w:szCs w:val="22"/>
              </w:rPr>
              <w:t>2014</w:t>
            </w:r>
          </w:p>
        </w:tc>
        <w:tc>
          <w:tcPr>
            <w:tcW w:w="2430" w:type="dxa"/>
            <w:shd w:val="clear" w:color="auto" w:fill="auto"/>
            <w:vAlign w:val="center"/>
          </w:tcPr>
          <w:p w:rsidR="002D1A0E" w:rsidRPr="001E5919" w:rsidRDefault="002D1A0E" w:rsidP="002D1A0E">
            <w:pPr>
              <w:spacing w:line="276" w:lineRule="auto"/>
              <w:ind w:right="702"/>
              <w:jc w:val="right"/>
              <w:rPr>
                <w:szCs w:val="22"/>
              </w:rPr>
            </w:pPr>
            <w:r>
              <w:rPr>
                <w:szCs w:val="22"/>
              </w:rPr>
              <w:t>47,461</w:t>
            </w:r>
          </w:p>
        </w:tc>
        <w:tc>
          <w:tcPr>
            <w:tcW w:w="1710" w:type="dxa"/>
            <w:shd w:val="clear" w:color="auto" w:fill="auto"/>
            <w:vAlign w:val="center"/>
          </w:tcPr>
          <w:p w:rsidR="002D1A0E" w:rsidRPr="001E5919" w:rsidRDefault="002D1A0E" w:rsidP="002D1A0E">
            <w:pPr>
              <w:spacing w:line="276" w:lineRule="auto"/>
              <w:ind w:right="432"/>
              <w:jc w:val="right"/>
              <w:rPr>
                <w:szCs w:val="22"/>
              </w:rPr>
            </w:pPr>
            <w:r>
              <w:rPr>
                <w:szCs w:val="22"/>
              </w:rPr>
              <w:t>65,540</w:t>
            </w:r>
          </w:p>
        </w:tc>
        <w:tc>
          <w:tcPr>
            <w:tcW w:w="2430" w:type="dxa"/>
            <w:shd w:val="clear" w:color="auto" w:fill="auto"/>
            <w:vAlign w:val="center"/>
          </w:tcPr>
          <w:p w:rsidR="002D1A0E" w:rsidRPr="001E5919" w:rsidRDefault="002D1A0E" w:rsidP="002D1A0E">
            <w:pPr>
              <w:spacing w:line="276" w:lineRule="auto"/>
              <w:ind w:right="972"/>
              <w:jc w:val="right"/>
              <w:rPr>
                <w:szCs w:val="22"/>
              </w:rPr>
            </w:pPr>
            <w:r>
              <w:rPr>
                <w:szCs w:val="22"/>
              </w:rPr>
              <w:t>72.4</w:t>
            </w:r>
          </w:p>
        </w:tc>
      </w:tr>
    </w:tbl>
    <w:p w:rsidR="002D1A0E" w:rsidRDefault="002D1A0E" w:rsidP="002D1A0E"/>
    <w:p w:rsidR="002D1A0E" w:rsidRDefault="002D1A0E" w:rsidP="002D1A0E">
      <w:pPr>
        <w:ind w:firstLine="720"/>
        <w:rPr>
          <w:rFonts w:eastAsiaTheme="minorHAnsi"/>
        </w:rPr>
      </w:pPr>
      <w:r>
        <w:rPr>
          <w:b/>
        </w:rPr>
        <w:t xml:space="preserve">Completion rates by subgroup. </w:t>
      </w:r>
      <w:r>
        <w:rPr>
          <w:rFonts w:eastAsiaTheme="minorHAnsi"/>
        </w:rPr>
        <w:t xml:space="preserve">The following table shows MassCore </w:t>
      </w:r>
      <w:r w:rsidRPr="00036FA0">
        <w:rPr>
          <w:rFonts w:eastAsiaTheme="minorHAnsi"/>
        </w:rPr>
        <w:t xml:space="preserve">completion rates of </w:t>
      </w:r>
      <w:r>
        <w:rPr>
          <w:rFonts w:eastAsiaTheme="minorHAnsi"/>
        </w:rPr>
        <w:t xml:space="preserve">student </w:t>
      </w:r>
      <w:r w:rsidRPr="00036FA0">
        <w:rPr>
          <w:rFonts w:eastAsiaTheme="minorHAnsi"/>
        </w:rPr>
        <w:t xml:space="preserve">subgroups </w:t>
      </w:r>
      <w:r>
        <w:rPr>
          <w:rFonts w:eastAsiaTheme="minorHAnsi"/>
        </w:rPr>
        <w:t xml:space="preserve">as well as </w:t>
      </w:r>
      <w:r w:rsidRPr="00036FA0">
        <w:rPr>
          <w:rFonts w:eastAsiaTheme="minorHAnsi"/>
        </w:rPr>
        <w:t xml:space="preserve">gaps </w:t>
      </w:r>
      <w:r>
        <w:rPr>
          <w:rFonts w:eastAsiaTheme="minorHAnsi"/>
        </w:rPr>
        <w:t xml:space="preserve">in completion between subgroups for the 2010 and 2014 school years. </w:t>
      </w:r>
      <w:r w:rsidRPr="00036FA0">
        <w:rPr>
          <w:rFonts w:eastAsiaTheme="minorHAnsi"/>
        </w:rPr>
        <w:t xml:space="preserve">The gaps are defined as between </w:t>
      </w:r>
      <w:r>
        <w:rPr>
          <w:rFonts w:eastAsiaTheme="minorHAnsi"/>
        </w:rPr>
        <w:t xml:space="preserve">a </w:t>
      </w:r>
      <w:r w:rsidRPr="00036FA0">
        <w:rPr>
          <w:rFonts w:eastAsiaTheme="minorHAnsi"/>
        </w:rPr>
        <w:t xml:space="preserve">reference </w:t>
      </w:r>
      <w:r>
        <w:rPr>
          <w:rFonts w:eastAsiaTheme="minorHAnsi"/>
        </w:rPr>
        <w:t>group</w:t>
      </w:r>
      <w:r w:rsidRPr="00036FA0">
        <w:rPr>
          <w:rFonts w:eastAsiaTheme="minorHAnsi"/>
        </w:rPr>
        <w:t xml:space="preserve"> </w:t>
      </w:r>
      <w:r>
        <w:rPr>
          <w:rFonts w:eastAsiaTheme="minorHAnsi"/>
        </w:rPr>
        <w:t>and a comparison group or groups, where the reference group</w:t>
      </w:r>
      <w:r w:rsidRPr="00036FA0">
        <w:rPr>
          <w:rFonts w:eastAsiaTheme="minorHAnsi"/>
        </w:rPr>
        <w:t xml:space="preserve"> typically scores higher than </w:t>
      </w:r>
      <w:r>
        <w:rPr>
          <w:rFonts w:eastAsiaTheme="minorHAnsi"/>
        </w:rPr>
        <w:t xml:space="preserve">the </w:t>
      </w:r>
      <w:r w:rsidRPr="00036FA0">
        <w:rPr>
          <w:rFonts w:eastAsiaTheme="minorHAnsi"/>
        </w:rPr>
        <w:t>comparison group</w:t>
      </w:r>
      <w:r>
        <w:rPr>
          <w:rFonts w:eastAsiaTheme="minorHAnsi"/>
        </w:rPr>
        <w:t>(s)</w:t>
      </w:r>
      <w:r w:rsidRPr="00036FA0">
        <w:rPr>
          <w:rFonts w:eastAsiaTheme="minorHAnsi"/>
        </w:rPr>
        <w:t xml:space="preserve"> on the MCAS.</w:t>
      </w:r>
      <w:r>
        <w:rPr>
          <w:rFonts w:eastAsiaTheme="minorHAnsi"/>
        </w:rPr>
        <w:t xml:space="preserve"> For example, the table shows 2010 gaps ranging from 2.5 percentage points (males lower than females) to 27.4 percentage points (ELL students lower than non-ELL students).</w:t>
      </w:r>
      <w:r>
        <w:rPr>
          <w:rStyle w:val="FootnoteReference"/>
          <w:rFonts w:eastAsiaTheme="minorHAnsi"/>
        </w:rPr>
        <w:footnoteReference w:id="7"/>
      </w:r>
    </w:p>
    <w:p w:rsidR="002D1A0E" w:rsidRDefault="002D1A0E" w:rsidP="002D1A0E">
      <w:pPr>
        <w:rPr>
          <w:rFonts w:eastAsiaTheme="minorHAnsi"/>
        </w:rPr>
      </w:pPr>
    </w:p>
    <w:p w:rsidR="002D1A0E" w:rsidRDefault="002D1A0E" w:rsidP="002D1A0E">
      <w:pPr>
        <w:rPr>
          <w:rFonts w:eastAsiaTheme="minorHAnsi"/>
        </w:rPr>
      </w:pPr>
      <w:r>
        <w:rPr>
          <w:rFonts w:eastAsiaTheme="minorHAnsi"/>
        </w:rPr>
        <w:t xml:space="preserve">The final two columns of the table address the change in MassCore completion gaps during the RTTT grant period. For example, these columns show that the gap between Black/African American and White </w:t>
      </w:r>
      <w:r>
        <w:rPr>
          <w:rFonts w:eastAsiaTheme="minorHAnsi"/>
        </w:rPr>
        <w:lastRenderedPageBreak/>
        <w:t>students decreased by 1.7 percentage points from school year 2010 to school year 2014, and that this was a 6.2 percent decrease in the size of the gap. The MassCore completion gap declined for three subgroups, by 0.1 to 4.8 percentage points, corresponding to a decrease of from 0.5 percent (Hispanic/Latino) to 35.6 percent (Native Hawaiian/Pacific Islander) in the size of the gap. The MassCore completion gap increased for seven subgroups, by 0.1 to 4.4 percentage points, corresponding to an increase of from 0.4 percent (Low Income) to 16.1 percent (ELL) in the size of the gap.</w:t>
      </w:r>
    </w:p>
    <w:p w:rsidR="002D1A0E" w:rsidRDefault="002D1A0E" w:rsidP="002D1A0E"/>
    <w:tbl>
      <w:tblPr>
        <w:tblStyle w:val="TableGrid"/>
        <w:tblW w:w="0" w:type="auto"/>
        <w:tblLook w:val="04A0"/>
      </w:tblPr>
      <w:tblGrid>
        <w:gridCol w:w="2829"/>
        <w:gridCol w:w="1388"/>
        <w:gridCol w:w="1388"/>
        <w:gridCol w:w="969"/>
        <w:gridCol w:w="1037"/>
        <w:gridCol w:w="953"/>
        <w:gridCol w:w="1026"/>
      </w:tblGrid>
      <w:tr w:rsidR="002D1A0E" w:rsidRPr="00CD4208" w:rsidTr="000462ED">
        <w:trPr>
          <w:tblHeader/>
        </w:trPr>
        <w:tc>
          <w:tcPr>
            <w:tcW w:w="9590" w:type="dxa"/>
            <w:gridSpan w:val="7"/>
            <w:tcBorders>
              <w:bottom w:val="single" w:sz="4" w:space="0" w:color="auto"/>
            </w:tcBorders>
            <w:shd w:val="clear" w:color="auto" w:fill="780000"/>
            <w:tcMar>
              <w:top w:w="43" w:type="dxa"/>
              <w:left w:w="115" w:type="dxa"/>
              <w:bottom w:w="43" w:type="dxa"/>
              <w:right w:w="115" w:type="dxa"/>
            </w:tcMar>
          </w:tcPr>
          <w:p w:rsidR="002D1A0E" w:rsidRPr="00CD4208" w:rsidRDefault="002D1A0E" w:rsidP="00833A51">
            <w:pPr>
              <w:spacing w:line="300" w:lineRule="exact"/>
              <w:jc w:val="center"/>
              <w:rPr>
                <w:b/>
                <w:szCs w:val="22"/>
              </w:rPr>
            </w:pPr>
            <w:r w:rsidRPr="00CD4208">
              <w:rPr>
                <w:b/>
                <w:szCs w:val="22"/>
              </w:rPr>
              <w:t>MassCore Subgroup Completion and Gaps, S</w:t>
            </w:r>
            <w:r>
              <w:rPr>
                <w:b/>
                <w:szCs w:val="22"/>
              </w:rPr>
              <w:t>chool Years 2010 and 2014</w:t>
            </w:r>
          </w:p>
        </w:tc>
      </w:tr>
      <w:tr w:rsidR="002D1A0E" w:rsidRPr="00CD4208" w:rsidTr="002D1A0E">
        <w:trPr>
          <w:trHeight w:val="300"/>
        </w:trPr>
        <w:tc>
          <w:tcPr>
            <w:tcW w:w="2829" w:type="dxa"/>
            <w:shd w:val="clear" w:color="auto" w:fill="D9D9D9" w:themeFill="background1" w:themeFillShade="D9"/>
            <w:noWrap/>
            <w:tcMar>
              <w:top w:w="43" w:type="dxa"/>
              <w:left w:w="115" w:type="dxa"/>
              <w:bottom w:w="43" w:type="dxa"/>
              <w:right w:w="115" w:type="dxa"/>
            </w:tcMar>
            <w:vAlign w:val="center"/>
            <w:hideMark/>
          </w:tcPr>
          <w:p w:rsidR="002D1A0E" w:rsidRPr="00CD4208" w:rsidRDefault="002D1A0E" w:rsidP="002D1A0E">
            <w:pPr>
              <w:spacing w:line="240" w:lineRule="auto"/>
              <w:jc w:val="center"/>
              <w:rPr>
                <w:b/>
                <w:bCs/>
                <w:color w:val="000000"/>
                <w:szCs w:val="22"/>
              </w:rPr>
            </w:pPr>
            <w:r w:rsidRPr="00CD4208">
              <w:rPr>
                <w:b/>
                <w:bCs/>
                <w:color w:val="000000"/>
                <w:szCs w:val="22"/>
              </w:rPr>
              <w:t>Subgroup</w:t>
            </w:r>
          </w:p>
        </w:tc>
        <w:tc>
          <w:tcPr>
            <w:tcW w:w="1388" w:type="dxa"/>
            <w:shd w:val="clear" w:color="auto" w:fill="D9D9D9" w:themeFill="background1" w:themeFillShade="D9"/>
            <w:noWrap/>
            <w:tcMar>
              <w:top w:w="43" w:type="dxa"/>
              <w:left w:w="115" w:type="dxa"/>
              <w:bottom w:w="43" w:type="dxa"/>
              <w:right w:w="115" w:type="dxa"/>
            </w:tcMar>
            <w:vAlign w:val="center"/>
            <w:hideMark/>
          </w:tcPr>
          <w:p w:rsidR="002D1A0E" w:rsidRPr="00CD4208" w:rsidRDefault="002D1A0E" w:rsidP="002D1A0E">
            <w:pPr>
              <w:spacing w:line="240" w:lineRule="auto"/>
              <w:jc w:val="center"/>
              <w:rPr>
                <w:b/>
                <w:bCs/>
                <w:color w:val="000000"/>
                <w:szCs w:val="22"/>
              </w:rPr>
            </w:pPr>
            <w:r w:rsidRPr="00CD4208">
              <w:rPr>
                <w:b/>
                <w:bCs/>
                <w:color w:val="000000"/>
                <w:szCs w:val="22"/>
              </w:rPr>
              <w:t>SY10</w:t>
            </w:r>
          </w:p>
          <w:p w:rsidR="002D1A0E" w:rsidRPr="00CD4208" w:rsidRDefault="002D1A0E" w:rsidP="002D1A0E">
            <w:pPr>
              <w:spacing w:line="240" w:lineRule="auto"/>
              <w:jc w:val="center"/>
              <w:rPr>
                <w:b/>
                <w:bCs/>
                <w:color w:val="000000"/>
                <w:szCs w:val="22"/>
              </w:rPr>
            </w:pPr>
            <w:r w:rsidRPr="00CD4208">
              <w:rPr>
                <w:b/>
                <w:bCs/>
                <w:color w:val="000000"/>
                <w:szCs w:val="22"/>
              </w:rPr>
              <w:t>Completion</w:t>
            </w:r>
          </w:p>
          <w:p w:rsidR="002D1A0E" w:rsidRPr="00CD4208" w:rsidRDefault="002D1A0E" w:rsidP="002D1A0E">
            <w:pPr>
              <w:spacing w:line="240" w:lineRule="auto"/>
              <w:jc w:val="center"/>
              <w:rPr>
                <w:b/>
                <w:bCs/>
                <w:color w:val="000000"/>
                <w:szCs w:val="22"/>
              </w:rPr>
            </w:pPr>
            <w:r w:rsidRPr="00CD4208">
              <w:rPr>
                <w:b/>
                <w:bCs/>
                <w:color w:val="000000"/>
                <w:szCs w:val="22"/>
              </w:rPr>
              <w:t>%</w:t>
            </w:r>
          </w:p>
        </w:tc>
        <w:tc>
          <w:tcPr>
            <w:tcW w:w="1388" w:type="dxa"/>
            <w:shd w:val="clear" w:color="auto" w:fill="D9D9D9" w:themeFill="background1" w:themeFillShade="D9"/>
            <w:noWrap/>
            <w:tcMar>
              <w:top w:w="43" w:type="dxa"/>
              <w:left w:w="115" w:type="dxa"/>
              <w:bottom w:w="43" w:type="dxa"/>
              <w:right w:w="115" w:type="dxa"/>
            </w:tcMar>
            <w:vAlign w:val="center"/>
            <w:hideMark/>
          </w:tcPr>
          <w:p w:rsidR="002D1A0E" w:rsidRPr="00CD4208" w:rsidRDefault="002D1A0E" w:rsidP="002D1A0E">
            <w:pPr>
              <w:spacing w:line="240" w:lineRule="auto"/>
              <w:jc w:val="center"/>
              <w:rPr>
                <w:b/>
                <w:bCs/>
                <w:color w:val="000000"/>
                <w:szCs w:val="22"/>
              </w:rPr>
            </w:pPr>
            <w:r w:rsidRPr="00CD4208">
              <w:rPr>
                <w:b/>
                <w:bCs/>
                <w:color w:val="000000"/>
                <w:szCs w:val="22"/>
              </w:rPr>
              <w:t>SY14</w:t>
            </w:r>
          </w:p>
          <w:p w:rsidR="002D1A0E" w:rsidRPr="00CD4208" w:rsidRDefault="002D1A0E" w:rsidP="002D1A0E">
            <w:pPr>
              <w:spacing w:line="240" w:lineRule="auto"/>
              <w:jc w:val="center"/>
              <w:rPr>
                <w:b/>
                <w:bCs/>
                <w:color w:val="000000"/>
                <w:szCs w:val="22"/>
              </w:rPr>
            </w:pPr>
            <w:r w:rsidRPr="00CD4208">
              <w:rPr>
                <w:b/>
                <w:bCs/>
                <w:color w:val="000000"/>
                <w:szCs w:val="22"/>
              </w:rPr>
              <w:t>Completion</w:t>
            </w:r>
          </w:p>
          <w:p w:rsidR="002D1A0E" w:rsidRPr="00CD4208" w:rsidRDefault="002D1A0E" w:rsidP="002D1A0E">
            <w:pPr>
              <w:spacing w:line="240" w:lineRule="auto"/>
              <w:jc w:val="center"/>
              <w:rPr>
                <w:b/>
                <w:bCs/>
                <w:color w:val="000000"/>
                <w:szCs w:val="22"/>
              </w:rPr>
            </w:pPr>
            <w:r w:rsidRPr="00CD4208">
              <w:rPr>
                <w:b/>
                <w:bCs/>
                <w:color w:val="000000"/>
                <w:szCs w:val="22"/>
              </w:rPr>
              <w:t>%</w:t>
            </w:r>
          </w:p>
        </w:tc>
        <w:tc>
          <w:tcPr>
            <w:tcW w:w="969" w:type="dxa"/>
            <w:shd w:val="clear" w:color="auto" w:fill="D9D9D9" w:themeFill="background1" w:themeFillShade="D9"/>
            <w:noWrap/>
            <w:tcMar>
              <w:top w:w="43" w:type="dxa"/>
              <w:left w:w="115" w:type="dxa"/>
              <w:bottom w:w="43" w:type="dxa"/>
              <w:right w:w="115" w:type="dxa"/>
            </w:tcMar>
            <w:vAlign w:val="center"/>
            <w:hideMark/>
          </w:tcPr>
          <w:p w:rsidR="002D1A0E" w:rsidRPr="00CD4208" w:rsidRDefault="002D1A0E" w:rsidP="002D1A0E">
            <w:pPr>
              <w:spacing w:line="240" w:lineRule="auto"/>
              <w:jc w:val="center"/>
              <w:rPr>
                <w:b/>
                <w:bCs/>
                <w:color w:val="000000"/>
                <w:szCs w:val="22"/>
              </w:rPr>
            </w:pPr>
            <w:r w:rsidRPr="00CD4208">
              <w:rPr>
                <w:b/>
                <w:bCs/>
                <w:color w:val="000000"/>
                <w:szCs w:val="22"/>
              </w:rPr>
              <w:t>SY10 Gap</w:t>
            </w:r>
          </w:p>
          <w:p w:rsidR="002D1A0E" w:rsidRPr="00CD4208" w:rsidRDefault="002D1A0E" w:rsidP="002D1A0E">
            <w:pPr>
              <w:spacing w:line="240" w:lineRule="auto"/>
              <w:jc w:val="center"/>
              <w:rPr>
                <w:b/>
                <w:bCs/>
                <w:color w:val="000000"/>
                <w:szCs w:val="22"/>
              </w:rPr>
            </w:pPr>
            <w:r w:rsidRPr="00CD4208">
              <w:rPr>
                <w:b/>
                <w:bCs/>
                <w:color w:val="000000"/>
                <w:szCs w:val="22"/>
              </w:rPr>
              <w:t>% Points</w:t>
            </w:r>
          </w:p>
        </w:tc>
        <w:tc>
          <w:tcPr>
            <w:tcW w:w="1037" w:type="dxa"/>
            <w:shd w:val="clear" w:color="auto" w:fill="D9D9D9" w:themeFill="background1" w:themeFillShade="D9"/>
            <w:noWrap/>
            <w:tcMar>
              <w:top w:w="43" w:type="dxa"/>
              <w:left w:w="115" w:type="dxa"/>
              <w:bottom w:w="43" w:type="dxa"/>
              <w:right w:w="115" w:type="dxa"/>
            </w:tcMar>
            <w:vAlign w:val="center"/>
            <w:hideMark/>
          </w:tcPr>
          <w:p w:rsidR="002D1A0E" w:rsidRPr="00CD4208" w:rsidRDefault="002D1A0E" w:rsidP="002D1A0E">
            <w:pPr>
              <w:spacing w:line="240" w:lineRule="auto"/>
              <w:jc w:val="center"/>
              <w:rPr>
                <w:b/>
                <w:bCs/>
                <w:color w:val="000000"/>
                <w:szCs w:val="22"/>
              </w:rPr>
            </w:pPr>
            <w:r w:rsidRPr="00CD4208">
              <w:rPr>
                <w:b/>
                <w:bCs/>
                <w:color w:val="000000"/>
                <w:szCs w:val="22"/>
              </w:rPr>
              <w:t>SY14 Gap</w:t>
            </w:r>
          </w:p>
          <w:p w:rsidR="002D1A0E" w:rsidRPr="00CD4208" w:rsidRDefault="002D1A0E" w:rsidP="002D1A0E">
            <w:pPr>
              <w:spacing w:line="240" w:lineRule="auto"/>
              <w:jc w:val="center"/>
              <w:rPr>
                <w:b/>
                <w:bCs/>
                <w:color w:val="000000"/>
                <w:szCs w:val="22"/>
              </w:rPr>
            </w:pPr>
            <w:r w:rsidRPr="00CD4208">
              <w:rPr>
                <w:b/>
                <w:bCs/>
                <w:color w:val="000000"/>
                <w:szCs w:val="22"/>
              </w:rPr>
              <w:t>% Points</w:t>
            </w:r>
          </w:p>
        </w:tc>
        <w:tc>
          <w:tcPr>
            <w:tcW w:w="953" w:type="dxa"/>
            <w:shd w:val="clear" w:color="auto" w:fill="D9D9D9" w:themeFill="background1" w:themeFillShade="D9"/>
            <w:noWrap/>
            <w:tcMar>
              <w:top w:w="43" w:type="dxa"/>
              <w:left w:w="115" w:type="dxa"/>
              <w:bottom w:w="43" w:type="dxa"/>
              <w:right w:w="115" w:type="dxa"/>
            </w:tcMar>
            <w:vAlign w:val="center"/>
            <w:hideMark/>
          </w:tcPr>
          <w:p w:rsidR="002D1A0E" w:rsidRPr="00CD4208" w:rsidRDefault="002D1A0E" w:rsidP="002D1A0E">
            <w:pPr>
              <w:spacing w:line="240" w:lineRule="auto"/>
              <w:jc w:val="center"/>
              <w:rPr>
                <w:b/>
                <w:bCs/>
                <w:color w:val="000000"/>
                <w:szCs w:val="22"/>
              </w:rPr>
            </w:pPr>
            <w:r w:rsidRPr="00CD4208">
              <w:rPr>
                <w:b/>
                <w:bCs/>
                <w:color w:val="000000"/>
                <w:szCs w:val="22"/>
              </w:rPr>
              <w:t>Gap Change</w:t>
            </w:r>
          </w:p>
          <w:p w:rsidR="002D1A0E" w:rsidRPr="00CD4208" w:rsidRDefault="002D1A0E" w:rsidP="002D1A0E">
            <w:pPr>
              <w:spacing w:line="240" w:lineRule="auto"/>
              <w:jc w:val="center"/>
              <w:rPr>
                <w:b/>
                <w:bCs/>
                <w:color w:val="000000"/>
                <w:szCs w:val="22"/>
              </w:rPr>
            </w:pPr>
            <w:r w:rsidRPr="00CD4208">
              <w:rPr>
                <w:b/>
                <w:bCs/>
                <w:color w:val="000000"/>
                <w:szCs w:val="22"/>
              </w:rPr>
              <w:t>SY10 to SY14</w:t>
            </w:r>
          </w:p>
        </w:tc>
        <w:tc>
          <w:tcPr>
            <w:tcW w:w="1026" w:type="dxa"/>
            <w:shd w:val="clear" w:color="auto" w:fill="D9D9D9" w:themeFill="background1" w:themeFillShade="D9"/>
            <w:noWrap/>
            <w:tcMar>
              <w:top w:w="43" w:type="dxa"/>
              <w:left w:w="115" w:type="dxa"/>
              <w:bottom w:w="43" w:type="dxa"/>
              <w:right w:w="115" w:type="dxa"/>
            </w:tcMar>
            <w:vAlign w:val="center"/>
            <w:hideMark/>
          </w:tcPr>
          <w:p w:rsidR="002D1A0E" w:rsidRPr="00CD4208" w:rsidRDefault="002D1A0E" w:rsidP="002D1A0E">
            <w:pPr>
              <w:spacing w:line="240" w:lineRule="auto"/>
              <w:jc w:val="center"/>
              <w:rPr>
                <w:b/>
                <w:bCs/>
                <w:color w:val="000000"/>
                <w:szCs w:val="22"/>
              </w:rPr>
            </w:pPr>
            <w:r w:rsidRPr="00CD4208">
              <w:rPr>
                <w:b/>
                <w:bCs/>
                <w:color w:val="000000"/>
                <w:szCs w:val="22"/>
              </w:rPr>
              <w:t>% Gap Change SY10 to SY14</w:t>
            </w:r>
          </w:p>
        </w:tc>
      </w:tr>
      <w:tr w:rsidR="002D1A0E" w:rsidRPr="00CD4208" w:rsidTr="002D1A0E">
        <w:trPr>
          <w:trHeight w:val="300"/>
        </w:trPr>
        <w:tc>
          <w:tcPr>
            <w:tcW w:w="2829" w:type="dxa"/>
            <w:tcBorders>
              <w:bottom w:val="single" w:sz="4" w:space="0" w:color="auto"/>
            </w:tcBorders>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kern w:val="24"/>
                <w:szCs w:val="22"/>
              </w:rPr>
              <w:t>All</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69.8</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72.4</w:t>
            </w:r>
          </w:p>
        </w:tc>
        <w:tc>
          <w:tcPr>
            <w:tcW w:w="969"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w:t>
            </w:r>
          </w:p>
        </w:tc>
        <w:tc>
          <w:tcPr>
            <w:tcW w:w="1037"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w:t>
            </w:r>
          </w:p>
        </w:tc>
        <w:tc>
          <w:tcPr>
            <w:tcW w:w="953"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w:t>
            </w:r>
          </w:p>
        </w:tc>
        <w:tc>
          <w:tcPr>
            <w:tcW w:w="1026"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w:t>
            </w:r>
          </w:p>
        </w:tc>
      </w:tr>
      <w:tr w:rsidR="002D1A0E" w:rsidRPr="00CD4208" w:rsidTr="002D1A0E">
        <w:trPr>
          <w:trHeight w:val="300"/>
        </w:trPr>
        <w:tc>
          <w:tcPr>
            <w:tcW w:w="2829" w:type="dxa"/>
            <w:shd w:val="clear" w:color="auto" w:fill="D9D9D9" w:themeFill="background1" w:themeFillShade="D9"/>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szCs w:val="22"/>
              </w:rPr>
              <w:t>Female</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71.0</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74.5</w:t>
            </w:r>
          </w:p>
        </w:tc>
        <w:tc>
          <w:tcPr>
            <w:tcW w:w="969"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w:t>
            </w:r>
          </w:p>
        </w:tc>
        <w:tc>
          <w:tcPr>
            <w:tcW w:w="1037"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w:t>
            </w:r>
          </w:p>
        </w:tc>
        <w:tc>
          <w:tcPr>
            <w:tcW w:w="953"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w:t>
            </w:r>
          </w:p>
        </w:tc>
        <w:tc>
          <w:tcPr>
            <w:tcW w:w="1026"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w:t>
            </w:r>
          </w:p>
        </w:tc>
      </w:tr>
      <w:tr w:rsidR="002D1A0E" w:rsidRPr="00CD4208" w:rsidTr="002D1A0E">
        <w:trPr>
          <w:trHeight w:val="300"/>
        </w:trPr>
        <w:tc>
          <w:tcPr>
            <w:tcW w:w="2829" w:type="dxa"/>
            <w:tcBorders>
              <w:bottom w:val="single" w:sz="4" w:space="0" w:color="auto"/>
            </w:tcBorders>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szCs w:val="22"/>
              </w:rPr>
              <w:t>Male</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68.5</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70.3</w:t>
            </w:r>
          </w:p>
        </w:tc>
        <w:tc>
          <w:tcPr>
            <w:tcW w:w="969"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2.5</w:t>
            </w:r>
          </w:p>
        </w:tc>
        <w:tc>
          <w:tcPr>
            <w:tcW w:w="1037"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4.2</w:t>
            </w:r>
          </w:p>
        </w:tc>
        <w:tc>
          <w:tcPr>
            <w:tcW w:w="953"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1.7</w:t>
            </w:r>
          </w:p>
        </w:tc>
        <w:tc>
          <w:tcPr>
            <w:tcW w:w="1026"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68.0</w:t>
            </w:r>
          </w:p>
        </w:tc>
      </w:tr>
      <w:tr w:rsidR="002D1A0E" w:rsidRPr="00CD4208" w:rsidTr="002D1A0E">
        <w:trPr>
          <w:trHeight w:val="300"/>
        </w:trPr>
        <w:tc>
          <w:tcPr>
            <w:tcW w:w="2829" w:type="dxa"/>
            <w:shd w:val="clear" w:color="auto" w:fill="D9D9D9" w:themeFill="background1" w:themeFillShade="D9"/>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szCs w:val="22"/>
              </w:rPr>
              <w:t>White</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74.5</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77.6</w:t>
            </w:r>
          </w:p>
        </w:tc>
        <w:tc>
          <w:tcPr>
            <w:tcW w:w="969"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c>
          <w:tcPr>
            <w:tcW w:w="1037"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c>
          <w:tcPr>
            <w:tcW w:w="953"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c>
          <w:tcPr>
            <w:tcW w:w="1026"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r>
      <w:tr w:rsidR="002D1A0E" w:rsidRPr="00CD4208" w:rsidTr="002D1A0E">
        <w:trPr>
          <w:trHeight w:val="300"/>
        </w:trPr>
        <w:tc>
          <w:tcPr>
            <w:tcW w:w="2829" w:type="dxa"/>
            <w:tcBorders>
              <w:bottom w:val="single" w:sz="4" w:space="0" w:color="auto"/>
            </w:tcBorders>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szCs w:val="22"/>
              </w:rPr>
              <w:t>Asian</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70.3</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72.5</w:t>
            </w:r>
          </w:p>
        </w:tc>
        <w:tc>
          <w:tcPr>
            <w:tcW w:w="969"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4.2</w:t>
            </w:r>
          </w:p>
        </w:tc>
        <w:tc>
          <w:tcPr>
            <w:tcW w:w="1037"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5.1</w:t>
            </w:r>
          </w:p>
        </w:tc>
        <w:tc>
          <w:tcPr>
            <w:tcW w:w="953"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0.9</w:t>
            </w:r>
          </w:p>
        </w:tc>
        <w:tc>
          <w:tcPr>
            <w:tcW w:w="1026"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21.4</w:t>
            </w:r>
          </w:p>
        </w:tc>
      </w:tr>
      <w:tr w:rsidR="002D1A0E" w:rsidRPr="00CD4208" w:rsidTr="002D1A0E">
        <w:trPr>
          <w:trHeight w:val="300"/>
        </w:trPr>
        <w:tc>
          <w:tcPr>
            <w:tcW w:w="2829" w:type="dxa"/>
            <w:shd w:val="clear" w:color="auto" w:fill="D9D9D9" w:themeFill="background1" w:themeFillShade="D9"/>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szCs w:val="22"/>
              </w:rPr>
              <w:t>Black/African American</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46.9</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51.7</w:t>
            </w:r>
          </w:p>
        </w:tc>
        <w:tc>
          <w:tcPr>
            <w:tcW w:w="969"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27.6</w:t>
            </w:r>
          </w:p>
        </w:tc>
        <w:tc>
          <w:tcPr>
            <w:tcW w:w="1037"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25.9</w:t>
            </w:r>
          </w:p>
        </w:tc>
        <w:tc>
          <w:tcPr>
            <w:tcW w:w="953"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-1.7</w:t>
            </w:r>
          </w:p>
        </w:tc>
        <w:tc>
          <w:tcPr>
            <w:tcW w:w="1026"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-6.2</w:t>
            </w:r>
          </w:p>
        </w:tc>
      </w:tr>
      <w:tr w:rsidR="002D1A0E" w:rsidRPr="00CD4208" w:rsidTr="002D1A0E">
        <w:trPr>
          <w:trHeight w:val="300"/>
        </w:trPr>
        <w:tc>
          <w:tcPr>
            <w:tcW w:w="2829" w:type="dxa"/>
            <w:tcBorders>
              <w:bottom w:val="single" w:sz="4" w:space="0" w:color="auto"/>
            </w:tcBorders>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szCs w:val="22"/>
              </w:rPr>
              <w:t>Hispanic/Latino</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54.3</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57.5</w:t>
            </w:r>
          </w:p>
        </w:tc>
        <w:tc>
          <w:tcPr>
            <w:tcW w:w="969"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20.2</w:t>
            </w:r>
          </w:p>
        </w:tc>
        <w:tc>
          <w:tcPr>
            <w:tcW w:w="1037"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20.1</w:t>
            </w:r>
          </w:p>
        </w:tc>
        <w:tc>
          <w:tcPr>
            <w:tcW w:w="953"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-0.1</w:t>
            </w:r>
          </w:p>
        </w:tc>
        <w:tc>
          <w:tcPr>
            <w:tcW w:w="1026"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-0.5</w:t>
            </w:r>
          </w:p>
        </w:tc>
      </w:tr>
      <w:tr w:rsidR="002D1A0E" w:rsidRPr="00CD4208" w:rsidTr="002D1A0E">
        <w:trPr>
          <w:trHeight w:val="300"/>
        </w:trPr>
        <w:tc>
          <w:tcPr>
            <w:tcW w:w="2829" w:type="dxa"/>
            <w:shd w:val="clear" w:color="auto" w:fill="D9D9D9" w:themeFill="background1" w:themeFillShade="D9"/>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szCs w:val="22"/>
              </w:rPr>
              <w:t>Multi-Race, Non-Hispanic/Latino</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71.2</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71.5</w:t>
            </w:r>
          </w:p>
        </w:tc>
        <w:tc>
          <w:tcPr>
            <w:tcW w:w="969"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3.3</w:t>
            </w:r>
          </w:p>
        </w:tc>
        <w:tc>
          <w:tcPr>
            <w:tcW w:w="1037"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6.1</w:t>
            </w:r>
          </w:p>
        </w:tc>
        <w:tc>
          <w:tcPr>
            <w:tcW w:w="953"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2.8</w:t>
            </w:r>
          </w:p>
        </w:tc>
        <w:tc>
          <w:tcPr>
            <w:tcW w:w="1026"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84.8</w:t>
            </w:r>
          </w:p>
        </w:tc>
      </w:tr>
      <w:tr w:rsidR="002D1A0E" w:rsidRPr="00CD4208" w:rsidTr="002D1A0E">
        <w:trPr>
          <w:trHeight w:val="300"/>
        </w:trPr>
        <w:tc>
          <w:tcPr>
            <w:tcW w:w="2829" w:type="dxa"/>
            <w:tcBorders>
              <w:bottom w:val="single" w:sz="4" w:space="0" w:color="auto"/>
            </w:tcBorders>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szCs w:val="22"/>
              </w:rPr>
              <w:t>American India</w:t>
            </w:r>
            <w:r w:rsidR="00451839">
              <w:rPr>
                <w:color w:val="000000"/>
                <w:szCs w:val="22"/>
              </w:rPr>
              <w:t>n/</w:t>
            </w:r>
            <w:r w:rsidR="00CB6E95">
              <w:rPr>
                <w:color w:val="000000"/>
                <w:szCs w:val="22"/>
              </w:rPr>
              <w:t>A</w:t>
            </w:r>
            <w:r w:rsidR="00CB6E95" w:rsidRPr="00CD4208">
              <w:rPr>
                <w:color w:val="000000"/>
                <w:szCs w:val="22"/>
              </w:rPr>
              <w:t>laskan</w:t>
            </w:r>
            <w:r w:rsidRPr="00CD4208">
              <w:rPr>
                <w:color w:val="000000"/>
                <w:szCs w:val="22"/>
              </w:rPr>
              <w:t xml:space="preserve"> Native</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57.5</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58.8</w:t>
            </w:r>
          </w:p>
        </w:tc>
        <w:tc>
          <w:tcPr>
            <w:tcW w:w="969"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17.0</w:t>
            </w:r>
          </w:p>
        </w:tc>
        <w:tc>
          <w:tcPr>
            <w:tcW w:w="1037"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18.8</w:t>
            </w:r>
          </w:p>
        </w:tc>
        <w:tc>
          <w:tcPr>
            <w:tcW w:w="953"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1.8</w:t>
            </w:r>
          </w:p>
        </w:tc>
        <w:tc>
          <w:tcPr>
            <w:tcW w:w="1026"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10.6</w:t>
            </w:r>
          </w:p>
        </w:tc>
      </w:tr>
      <w:tr w:rsidR="002D1A0E" w:rsidRPr="00CD4208" w:rsidTr="002D1A0E">
        <w:trPr>
          <w:trHeight w:val="300"/>
        </w:trPr>
        <w:tc>
          <w:tcPr>
            <w:tcW w:w="2829" w:type="dxa"/>
            <w:shd w:val="clear" w:color="auto" w:fill="D9D9D9" w:themeFill="background1" w:themeFillShade="D9"/>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szCs w:val="22"/>
              </w:rPr>
              <w:t>Native Hawaiian/Pacific Islander</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61.0</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spacing w:line="240" w:lineRule="auto"/>
              <w:jc w:val="center"/>
              <w:rPr>
                <w:color w:val="000000"/>
                <w:szCs w:val="22"/>
              </w:rPr>
            </w:pPr>
            <w:r w:rsidRPr="00CD4208">
              <w:rPr>
                <w:color w:val="000000"/>
                <w:szCs w:val="22"/>
              </w:rPr>
              <w:t>68.9</w:t>
            </w:r>
          </w:p>
        </w:tc>
        <w:tc>
          <w:tcPr>
            <w:tcW w:w="969"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13.5</w:t>
            </w:r>
          </w:p>
        </w:tc>
        <w:tc>
          <w:tcPr>
            <w:tcW w:w="1037"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8.7</w:t>
            </w:r>
          </w:p>
        </w:tc>
        <w:tc>
          <w:tcPr>
            <w:tcW w:w="953"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-4.8</w:t>
            </w:r>
          </w:p>
        </w:tc>
        <w:tc>
          <w:tcPr>
            <w:tcW w:w="1026"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-35.6</w:t>
            </w:r>
          </w:p>
        </w:tc>
      </w:tr>
      <w:tr w:rsidR="002D1A0E" w:rsidRPr="00CD4208" w:rsidTr="002D1A0E">
        <w:trPr>
          <w:trHeight w:val="300"/>
        </w:trPr>
        <w:tc>
          <w:tcPr>
            <w:tcW w:w="2829" w:type="dxa"/>
            <w:tcBorders>
              <w:bottom w:val="single" w:sz="4" w:space="0" w:color="auto"/>
            </w:tcBorders>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szCs w:val="22"/>
              </w:rPr>
              <w:t>Students without Disabilities</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71.4</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74.4</w:t>
            </w:r>
          </w:p>
        </w:tc>
        <w:tc>
          <w:tcPr>
            <w:tcW w:w="969"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c>
          <w:tcPr>
            <w:tcW w:w="1037"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c>
          <w:tcPr>
            <w:tcW w:w="953"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c>
          <w:tcPr>
            <w:tcW w:w="1026"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r>
      <w:tr w:rsidR="002D1A0E" w:rsidRPr="00CD4208" w:rsidTr="002D1A0E">
        <w:trPr>
          <w:trHeight w:val="300"/>
        </w:trPr>
        <w:tc>
          <w:tcPr>
            <w:tcW w:w="2829" w:type="dxa"/>
            <w:shd w:val="clear" w:color="auto" w:fill="D9D9D9" w:themeFill="background1" w:themeFillShade="D9"/>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szCs w:val="22"/>
              </w:rPr>
              <w:t>Students with Disabilities</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 xml:space="preserve">60.4 </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62.6</w:t>
            </w:r>
          </w:p>
        </w:tc>
        <w:tc>
          <w:tcPr>
            <w:tcW w:w="969"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11.4</w:t>
            </w:r>
          </w:p>
        </w:tc>
        <w:tc>
          <w:tcPr>
            <w:tcW w:w="1037"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11.8</w:t>
            </w:r>
          </w:p>
        </w:tc>
        <w:tc>
          <w:tcPr>
            <w:tcW w:w="953"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0.4</w:t>
            </w:r>
          </w:p>
        </w:tc>
        <w:tc>
          <w:tcPr>
            <w:tcW w:w="1026"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3.5</w:t>
            </w:r>
          </w:p>
        </w:tc>
      </w:tr>
      <w:tr w:rsidR="002D1A0E" w:rsidRPr="00CD4208" w:rsidTr="002D1A0E">
        <w:trPr>
          <w:trHeight w:val="300"/>
        </w:trPr>
        <w:tc>
          <w:tcPr>
            <w:tcW w:w="2829" w:type="dxa"/>
            <w:tcBorders>
              <w:bottom w:val="single" w:sz="4" w:space="0" w:color="auto"/>
            </w:tcBorders>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szCs w:val="22"/>
              </w:rPr>
              <w:t>Not ELL</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70.9</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74.3</w:t>
            </w:r>
          </w:p>
        </w:tc>
        <w:tc>
          <w:tcPr>
            <w:tcW w:w="969"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c>
          <w:tcPr>
            <w:tcW w:w="1037"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c>
          <w:tcPr>
            <w:tcW w:w="953"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c>
          <w:tcPr>
            <w:tcW w:w="1026"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r>
      <w:tr w:rsidR="002D1A0E" w:rsidRPr="00CD4208" w:rsidTr="002D1A0E">
        <w:trPr>
          <w:trHeight w:val="300"/>
        </w:trPr>
        <w:tc>
          <w:tcPr>
            <w:tcW w:w="2829" w:type="dxa"/>
            <w:shd w:val="clear" w:color="auto" w:fill="D9D9D9" w:themeFill="background1" w:themeFillShade="D9"/>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szCs w:val="22"/>
              </w:rPr>
              <w:t>ELL</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43.5</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42.5</w:t>
            </w:r>
          </w:p>
        </w:tc>
        <w:tc>
          <w:tcPr>
            <w:tcW w:w="969"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27.4</w:t>
            </w:r>
          </w:p>
        </w:tc>
        <w:tc>
          <w:tcPr>
            <w:tcW w:w="1037"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31.8</w:t>
            </w:r>
          </w:p>
        </w:tc>
        <w:tc>
          <w:tcPr>
            <w:tcW w:w="953"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4.4</w:t>
            </w:r>
          </w:p>
        </w:tc>
        <w:tc>
          <w:tcPr>
            <w:tcW w:w="1026"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16.1</w:t>
            </w:r>
          </w:p>
        </w:tc>
      </w:tr>
      <w:tr w:rsidR="002D1A0E" w:rsidRPr="00CD4208" w:rsidTr="002D1A0E">
        <w:trPr>
          <w:trHeight w:val="300"/>
        </w:trPr>
        <w:tc>
          <w:tcPr>
            <w:tcW w:w="2829" w:type="dxa"/>
            <w:tcBorders>
              <w:bottom w:val="single" w:sz="4" w:space="0" w:color="auto"/>
            </w:tcBorders>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szCs w:val="22"/>
              </w:rPr>
              <w:t>Not Low Income</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77.1</w:t>
            </w:r>
          </w:p>
        </w:tc>
        <w:tc>
          <w:tcPr>
            <w:tcW w:w="1388"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81.3</w:t>
            </w:r>
          </w:p>
        </w:tc>
        <w:tc>
          <w:tcPr>
            <w:tcW w:w="969"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c>
          <w:tcPr>
            <w:tcW w:w="1037"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c>
          <w:tcPr>
            <w:tcW w:w="953"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c>
          <w:tcPr>
            <w:tcW w:w="1026" w:type="dxa"/>
            <w:tcBorders>
              <w:bottom w:val="single" w:sz="4" w:space="0" w:color="auto"/>
            </w:tcBorders>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w:t>
            </w:r>
          </w:p>
        </w:tc>
      </w:tr>
      <w:tr w:rsidR="002D1A0E" w:rsidRPr="00CD4208" w:rsidTr="002D1A0E">
        <w:trPr>
          <w:trHeight w:val="300"/>
        </w:trPr>
        <w:tc>
          <w:tcPr>
            <w:tcW w:w="2829" w:type="dxa"/>
            <w:shd w:val="clear" w:color="auto" w:fill="D9D9D9" w:themeFill="background1" w:themeFillShade="D9"/>
            <w:noWrap/>
            <w:tcMar>
              <w:top w:w="29" w:type="dxa"/>
              <w:left w:w="115" w:type="dxa"/>
              <w:bottom w:w="29" w:type="dxa"/>
              <w:right w:w="115" w:type="dxa"/>
            </w:tcMar>
            <w:hideMark/>
          </w:tcPr>
          <w:p w:rsidR="002D1A0E" w:rsidRPr="00CD4208" w:rsidRDefault="002D1A0E" w:rsidP="002D1A0E">
            <w:pPr>
              <w:spacing w:line="240" w:lineRule="auto"/>
              <w:rPr>
                <w:color w:val="000000"/>
                <w:szCs w:val="22"/>
              </w:rPr>
            </w:pPr>
            <w:r w:rsidRPr="00CD4208">
              <w:rPr>
                <w:color w:val="000000"/>
                <w:szCs w:val="22"/>
              </w:rPr>
              <w:t>Low Income</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54.8</w:t>
            </w:r>
          </w:p>
        </w:tc>
        <w:tc>
          <w:tcPr>
            <w:tcW w:w="1388"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58.9</w:t>
            </w:r>
          </w:p>
        </w:tc>
        <w:tc>
          <w:tcPr>
            <w:tcW w:w="969"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22.3</w:t>
            </w:r>
          </w:p>
        </w:tc>
        <w:tc>
          <w:tcPr>
            <w:tcW w:w="1037"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22.4</w:t>
            </w:r>
          </w:p>
        </w:tc>
        <w:tc>
          <w:tcPr>
            <w:tcW w:w="953"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0.1</w:t>
            </w:r>
          </w:p>
        </w:tc>
        <w:tc>
          <w:tcPr>
            <w:tcW w:w="1026" w:type="dxa"/>
            <w:shd w:val="clear" w:color="auto" w:fill="D9D9D9" w:themeFill="background1" w:themeFillShade="D9"/>
            <w:noWrap/>
            <w:tcMar>
              <w:top w:w="29" w:type="dxa"/>
              <w:left w:w="115" w:type="dxa"/>
              <w:bottom w:w="29" w:type="dxa"/>
              <w:right w:w="115" w:type="dxa"/>
            </w:tcMar>
            <w:vAlign w:val="center"/>
            <w:hideMark/>
          </w:tcPr>
          <w:p w:rsidR="002D1A0E" w:rsidRPr="00CD4208" w:rsidRDefault="002D1A0E" w:rsidP="002D1A0E">
            <w:pPr>
              <w:jc w:val="center"/>
              <w:rPr>
                <w:color w:val="000000"/>
                <w:szCs w:val="22"/>
              </w:rPr>
            </w:pPr>
            <w:r w:rsidRPr="00CD4208">
              <w:rPr>
                <w:color w:val="000000"/>
                <w:szCs w:val="22"/>
              </w:rPr>
              <w:t>0.4</w:t>
            </w:r>
          </w:p>
        </w:tc>
      </w:tr>
    </w:tbl>
    <w:p w:rsidR="002D1A0E" w:rsidRDefault="002D1A0E" w:rsidP="002D1A0E"/>
    <w:p w:rsidR="002D1A0E" w:rsidRDefault="002D1A0E" w:rsidP="002D1A0E">
      <w:r>
        <w:t>The tables and figures on the following pages provide annual MassCore completion rates for student subgroups for school year 2010 through school year 2014.</w:t>
      </w:r>
    </w:p>
    <w:p w:rsidR="002D1A0E" w:rsidRDefault="002D1A0E" w:rsidP="002D1A0E"/>
    <w:p w:rsidR="002D1A0E" w:rsidRDefault="002D1A0E" w:rsidP="002D1A0E">
      <w:pPr>
        <w:spacing w:line="276" w:lineRule="auto"/>
      </w:pPr>
      <w:r>
        <w:br w:type="page"/>
      </w:r>
    </w:p>
    <w:p w:rsidR="002D1A0E" w:rsidRDefault="002D1A0E" w:rsidP="002D1A0E"/>
    <w:tbl>
      <w:tblPr>
        <w:tblStyle w:val="TableGrid"/>
        <w:tblW w:w="0" w:type="auto"/>
        <w:jc w:val="center"/>
        <w:tblLook w:val="04A0"/>
      </w:tblPr>
      <w:tblGrid>
        <w:gridCol w:w="3412"/>
        <w:gridCol w:w="990"/>
        <w:gridCol w:w="990"/>
        <w:gridCol w:w="900"/>
        <w:gridCol w:w="990"/>
        <w:gridCol w:w="909"/>
      </w:tblGrid>
      <w:tr w:rsidR="002D1A0E" w:rsidRPr="00CD4208" w:rsidTr="000462ED">
        <w:trPr>
          <w:trHeight w:val="330"/>
          <w:tblHeader/>
          <w:jc w:val="center"/>
        </w:trPr>
        <w:tc>
          <w:tcPr>
            <w:tcW w:w="8191" w:type="dxa"/>
            <w:gridSpan w:val="6"/>
            <w:shd w:val="clear" w:color="auto" w:fill="780000"/>
            <w:tcMar>
              <w:top w:w="29" w:type="dxa"/>
              <w:left w:w="115" w:type="dxa"/>
              <w:bottom w:w="29" w:type="dxa"/>
              <w:right w:w="115" w:type="dxa"/>
            </w:tcMar>
            <w:vAlign w:val="center"/>
          </w:tcPr>
          <w:p w:rsidR="002D1A0E" w:rsidRPr="00CD4208" w:rsidRDefault="002D1A0E" w:rsidP="00833A51">
            <w:pPr>
              <w:spacing w:line="300" w:lineRule="exact"/>
              <w:jc w:val="center"/>
              <w:rPr>
                <w:b/>
                <w:szCs w:val="22"/>
              </w:rPr>
            </w:pPr>
            <w:r w:rsidRPr="00CD4208">
              <w:rPr>
                <w:b/>
                <w:szCs w:val="22"/>
              </w:rPr>
              <w:t>MassCore Completion</w:t>
            </w:r>
            <w:r>
              <w:rPr>
                <w:b/>
                <w:szCs w:val="22"/>
              </w:rPr>
              <w:t xml:space="preserve"> by Student Subgroups</w:t>
            </w:r>
            <w:r w:rsidRPr="00CD4208">
              <w:rPr>
                <w:b/>
                <w:szCs w:val="22"/>
              </w:rPr>
              <w:t xml:space="preserve">, </w:t>
            </w:r>
            <w:r>
              <w:rPr>
                <w:b/>
                <w:szCs w:val="22"/>
              </w:rPr>
              <w:t xml:space="preserve">School Years </w:t>
            </w:r>
            <w:r w:rsidRPr="00CD4208">
              <w:rPr>
                <w:b/>
                <w:szCs w:val="22"/>
              </w:rPr>
              <w:t>2010</w:t>
            </w:r>
            <w:r>
              <w:rPr>
                <w:b/>
                <w:szCs w:val="22"/>
              </w:rPr>
              <w:t xml:space="preserve"> to </w:t>
            </w:r>
            <w:r w:rsidRPr="00CD4208">
              <w:rPr>
                <w:b/>
                <w:szCs w:val="22"/>
              </w:rPr>
              <w:t>2014</w:t>
            </w:r>
          </w:p>
        </w:tc>
      </w:tr>
      <w:tr w:rsidR="005629B4" w:rsidRPr="00CD4208" w:rsidTr="000462ED">
        <w:trPr>
          <w:trHeight w:val="350"/>
          <w:jc w:val="center"/>
        </w:trPr>
        <w:tc>
          <w:tcPr>
            <w:tcW w:w="3412" w:type="dxa"/>
            <w:shd w:val="clear" w:color="auto" w:fill="D9D9D9" w:themeFill="background1" w:themeFillShade="D9"/>
            <w:tcMar>
              <w:top w:w="29" w:type="dxa"/>
              <w:left w:w="115" w:type="dxa"/>
              <w:bottom w:w="29" w:type="dxa"/>
              <w:right w:w="115" w:type="dxa"/>
            </w:tcMar>
            <w:vAlign w:val="center"/>
          </w:tcPr>
          <w:p w:rsidR="005629B4" w:rsidRPr="00225077" w:rsidRDefault="005629B4" w:rsidP="00833A51">
            <w:pPr>
              <w:jc w:val="center"/>
              <w:rPr>
                <w:b/>
                <w:szCs w:val="22"/>
              </w:rPr>
            </w:pPr>
            <w:r w:rsidRPr="00225077">
              <w:rPr>
                <w:b/>
                <w:szCs w:val="22"/>
              </w:rPr>
              <w:t>Subgroup</w:t>
            </w:r>
          </w:p>
        </w:tc>
        <w:tc>
          <w:tcPr>
            <w:tcW w:w="990" w:type="dxa"/>
            <w:shd w:val="clear" w:color="auto" w:fill="D9D9D9" w:themeFill="background1" w:themeFillShade="D9"/>
            <w:tcMar>
              <w:top w:w="29" w:type="dxa"/>
              <w:left w:w="115" w:type="dxa"/>
              <w:bottom w:w="29" w:type="dxa"/>
              <w:right w:w="115" w:type="dxa"/>
            </w:tcMar>
            <w:vAlign w:val="center"/>
          </w:tcPr>
          <w:p w:rsidR="005629B4" w:rsidRPr="00225077" w:rsidRDefault="005629B4" w:rsidP="00833A51">
            <w:pPr>
              <w:jc w:val="center"/>
              <w:rPr>
                <w:b/>
                <w:szCs w:val="22"/>
              </w:rPr>
            </w:pPr>
            <w:r w:rsidRPr="00225077">
              <w:rPr>
                <w:b/>
                <w:szCs w:val="22"/>
              </w:rPr>
              <w:t>2010</w:t>
            </w:r>
          </w:p>
        </w:tc>
        <w:tc>
          <w:tcPr>
            <w:tcW w:w="990" w:type="dxa"/>
            <w:shd w:val="clear" w:color="auto" w:fill="D9D9D9" w:themeFill="background1" w:themeFillShade="D9"/>
            <w:tcMar>
              <w:top w:w="29" w:type="dxa"/>
              <w:left w:w="115" w:type="dxa"/>
              <w:bottom w:w="29" w:type="dxa"/>
              <w:right w:w="115" w:type="dxa"/>
            </w:tcMar>
            <w:vAlign w:val="center"/>
          </w:tcPr>
          <w:p w:rsidR="005629B4" w:rsidRPr="00225077" w:rsidRDefault="005629B4" w:rsidP="00833A51">
            <w:pPr>
              <w:jc w:val="center"/>
              <w:rPr>
                <w:b/>
                <w:szCs w:val="22"/>
              </w:rPr>
            </w:pPr>
            <w:r w:rsidRPr="00225077">
              <w:rPr>
                <w:b/>
                <w:szCs w:val="22"/>
              </w:rPr>
              <w:t>2011</w:t>
            </w:r>
          </w:p>
        </w:tc>
        <w:tc>
          <w:tcPr>
            <w:tcW w:w="900" w:type="dxa"/>
            <w:shd w:val="clear" w:color="auto" w:fill="D9D9D9" w:themeFill="background1" w:themeFillShade="D9"/>
            <w:tcMar>
              <w:top w:w="29" w:type="dxa"/>
              <w:left w:w="115" w:type="dxa"/>
              <w:bottom w:w="29" w:type="dxa"/>
              <w:right w:w="115" w:type="dxa"/>
            </w:tcMar>
            <w:vAlign w:val="center"/>
          </w:tcPr>
          <w:p w:rsidR="005629B4" w:rsidRPr="00225077" w:rsidRDefault="005629B4" w:rsidP="00833A51">
            <w:pPr>
              <w:jc w:val="center"/>
              <w:rPr>
                <w:b/>
                <w:szCs w:val="22"/>
              </w:rPr>
            </w:pPr>
            <w:r w:rsidRPr="00225077">
              <w:rPr>
                <w:b/>
                <w:szCs w:val="22"/>
              </w:rPr>
              <w:t>2012</w:t>
            </w:r>
          </w:p>
        </w:tc>
        <w:tc>
          <w:tcPr>
            <w:tcW w:w="990" w:type="dxa"/>
            <w:shd w:val="clear" w:color="auto" w:fill="D9D9D9" w:themeFill="background1" w:themeFillShade="D9"/>
            <w:tcMar>
              <w:top w:w="29" w:type="dxa"/>
              <w:left w:w="115" w:type="dxa"/>
              <w:bottom w:w="29" w:type="dxa"/>
              <w:right w:w="115" w:type="dxa"/>
            </w:tcMar>
            <w:vAlign w:val="center"/>
          </w:tcPr>
          <w:p w:rsidR="005629B4" w:rsidRPr="00225077" w:rsidRDefault="005629B4" w:rsidP="00833A51">
            <w:pPr>
              <w:jc w:val="center"/>
              <w:rPr>
                <w:b/>
                <w:szCs w:val="22"/>
              </w:rPr>
            </w:pPr>
            <w:r w:rsidRPr="00225077">
              <w:rPr>
                <w:b/>
                <w:szCs w:val="22"/>
              </w:rPr>
              <w:t>2013</w:t>
            </w:r>
          </w:p>
        </w:tc>
        <w:tc>
          <w:tcPr>
            <w:tcW w:w="909" w:type="dxa"/>
            <w:shd w:val="clear" w:color="auto" w:fill="D9D9D9" w:themeFill="background1" w:themeFillShade="D9"/>
            <w:tcMar>
              <w:top w:w="29" w:type="dxa"/>
              <w:left w:w="115" w:type="dxa"/>
              <w:bottom w:w="29" w:type="dxa"/>
              <w:right w:w="115" w:type="dxa"/>
            </w:tcMar>
            <w:vAlign w:val="center"/>
          </w:tcPr>
          <w:p w:rsidR="005629B4" w:rsidRPr="00225077" w:rsidRDefault="005629B4" w:rsidP="00833A51">
            <w:pPr>
              <w:jc w:val="center"/>
              <w:rPr>
                <w:b/>
                <w:szCs w:val="22"/>
              </w:rPr>
            </w:pPr>
            <w:r w:rsidRPr="00225077">
              <w:rPr>
                <w:b/>
                <w:szCs w:val="22"/>
              </w:rPr>
              <w:t>2014</w:t>
            </w:r>
          </w:p>
        </w:tc>
      </w:tr>
      <w:tr w:rsidR="005629B4" w:rsidRPr="00CD4208" w:rsidTr="000462ED">
        <w:trPr>
          <w:trHeight w:val="350"/>
          <w:jc w:val="center"/>
        </w:trPr>
        <w:tc>
          <w:tcPr>
            <w:tcW w:w="3412" w:type="dxa"/>
            <w:tcMar>
              <w:top w:w="29" w:type="dxa"/>
              <w:left w:w="115" w:type="dxa"/>
              <w:bottom w:w="29" w:type="dxa"/>
              <w:right w:w="115" w:type="dxa"/>
            </w:tcMar>
            <w:vAlign w:val="center"/>
          </w:tcPr>
          <w:p w:rsidR="005629B4" w:rsidRPr="00CD4208" w:rsidRDefault="005629B4" w:rsidP="00833A51">
            <w:pPr>
              <w:rPr>
                <w:color w:val="000000"/>
                <w:szCs w:val="22"/>
              </w:rPr>
            </w:pPr>
            <w:r w:rsidRPr="00CD4208">
              <w:rPr>
                <w:color w:val="000000"/>
                <w:szCs w:val="22"/>
              </w:rPr>
              <w:t>All</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69.8</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69.1</w:t>
            </w:r>
          </w:p>
        </w:tc>
        <w:tc>
          <w:tcPr>
            <w:tcW w:w="90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68.4</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70.2</w:t>
            </w:r>
          </w:p>
        </w:tc>
        <w:tc>
          <w:tcPr>
            <w:tcW w:w="909"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72.4</w:t>
            </w:r>
          </w:p>
        </w:tc>
      </w:tr>
      <w:tr w:rsidR="005629B4" w:rsidRPr="00CD4208" w:rsidTr="000462ED">
        <w:trPr>
          <w:jc w:val="center"/>
        </w:trPr>
        <w:tc>
          <w:tcPr>
            <w:tcW w:w="3412"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rPr>
                <w:szCs w:val="22"/>
              </w:rPr>
            </w:pPr>
            <w:r w:rsidRPr="00CD4208">
              <w:rPr>
                <w:szCs w:val="22"/>
              </w:rPr>
              <w:t>Female</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71.0</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70.7</w:t>
            </w:r>
          </w:p>
        </w:tc>
        <w:tc>
          <w:tcPr>
            <w:tcW w:w="90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70.2</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72.2</w:t>
            </w:r>
          </w:p>
        </w:tc>
        <w:tc>
          <w:tcPr>
            <w:tcW w:w="909"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74.5</w:t>
            </w:r>
          </w:p>
        </w:tc>
      </w:tr>
      <w:tr w:rsidR="005629B4" w:rsidRPr="00CD4208" w:rsidTr="000462ED">
        <w:trPr>
          <w:jc w:val="center"/>
        </w:trPr>
        <w:tc>
          <w:tcPr>
            <w:tcW w:w="3412" w:type="dxa"/>
            <w:tcMar>
              <w:top w:w="29" w:type="dxa"/>
              <w:left w:w="115" w:type="dxa"/>
              <w:bottom w:w="29" w:type="dxa"/>
              <w:right w:w="115" w:type="dxa"/>
            </w:tcMar>
            <w:vAlign w:val="center"/>
          </w:tcPr>
          <w:p w:rsidR="005629B4" w:rsidRPr="00CD4208" w:rsidRDefault="005629B4" w:rsidP="00833A51">
            <w:pPr>
              <w:rPr>
                <w:szCs w:val="22"/>
              </w:rPr>
            </w:pPr>
            <w:r w:rsidRPr="00CD4208">
              <w:rPr>
                <w:szCs w:val="22"/>
              </w:rPr>
              <w:t>Male</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68.5</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67.6</w:t>
            </w:r>
          </w:p>
        </w:tc>
        <w:tc>
          <w:tcPr>
            <w:tcW w:w="90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66.6</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68.2</w:t>
            </w:r>
          </w:p>
        </w:tc>
        <w:tc>
          <w:tcPr>
            <w:tcW w:w="909"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70.3</w:t>
            </w:r>
          </w:p>
        </w:tc>
      </w:tr>
      <w:tr w:rsidR="005629B4" w:rsidRPr="00CD4208" w:rsidTr="000462ED">
        <w:trPr>
          <w:jc w:val="center"/>
        </w:trPr>
        <w:tc>
          <w:tcPr>
            <w:tcW w:w="3412"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rPr>
                <w:szCs w:val="22"/>
              </w:rPr>
            </w:pPr>
            <w:r w:rsidRPr="00CD4208">
              <w:rPr>
                <w:szCs w:val="22"/>
              </w:rPr>
              <w:t>White</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74.5</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74.4</w:t>
            </w:r>
          </w:p>
        </w:tc>
        <w:tc>
          <w:tcPr>
            <w:tcW w:w="90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74.5</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75.3</w:t>
            </w:r>
          </w:p>
        </w:tc>
        <w:tc>
          <w:tcPr>
            <w:tcW w:w="909"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77.6</w:t>
            </w:r>
          </w:p>
        </w:tc>
      </w:tr>
      <w:tr w:rsidR="005629B4" w:rsidRPr="00CD4208" w:rsidTr="000462ED">
        <w:trPr>
          <w:jc w:val="center"/>
        </w:trPr>
        <w:tc>
          <w:tcPr>
            <w:tcW w:w="3412" w:type="dxa"/>
            <w:tcMar>
              <w:top w:w="29" w:type="dxa"/>
              <w:left w:w="115" w:type="dxa"/>
              <w:bottom w:w="29" w:type="dxa"/>
              <w:right w:w="115" w:type="dxa"/>
            </w:tcMar>
            <w:vAlign w:val="center"/>
          </w:tcPr>
          <w:p w:rsidR="005629B4" w:rsidRPr="00CD4208" w:rsidRDefault="005629B4" w:rsidP="00833A51">
            <w:pPr>
              <w:rPr>
                <w:szCs w:val="22"/>
              </w:rPr>
            </w:pPr>
            <w:r w:rsidRPr="00CD4208">
              <w:rPr>
                <w:szCs w:val="22"/>
              </w:rPr>
              <w:t>Asian</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70.3</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67.8</w:t>
            </w:r>
          </w:p>
        </w:tc>
        <w:tc>
          <w:tcPr>
            <w:tcW w:w="90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66.7</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68.5</w:t>
            </w:r>
          </w:p>
        </w:tc>
        <w:tc>
          <w:tcPr>
            <w:tcW w:w="909"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72.5</w:t>
            </w:r>
          </w:p>
        </w:tc>
      </w:tr>
      <w:tr w:rsidR="005629B4" w:rsidRPr="00CD4208" w:rsidTr="000462ED">
        <w:trPr>
          <w:jc w:val="center"/>
        </w:trPr>
        <w:tc>
          <w:tcPr>
            <w:tcW w:w="3412"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rPr>
                <w:szCs w:val="22"/>
              </w:rPr>
            </w:pPr>
            <w:r w:rsidRPr="00CD4208">
              <w:rPr>
                <w:szCs w:val="22"/>
              </w:rPr>
              <w:t>Black/African American</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46.9</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47.3</w:t>
            </w:r>
          </w:p>
        </w:tc>
        <w:tc>
          <w:tcPr>
            <w:tcW w:w="90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44.4</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50.5</w:t>
            </w:r>
          </w:p>
        </w:tc>
        <w:tc>
          <w:tcPr>
            <w:tcW w:w="909"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51.7</w:t>
            </w:r>
          </w:p>
        </w:tc>
      </w:tr>
      <w:tr w:rsidR="005629B4" w:rsidRPr="00CD4208" w:rsidTr="000462ED">
        <w:trPr>
          <w:jc w:val="center"/>
        </w:trPr>
        <w:tc>
          <w:tcPr>
            <w:tcW w:w="3412" w:type="dxa"/>
            <w:tcMar>
              <w:top w:w="29" w:type="dxa"/>
              <w:left w:w="115" w:type="dxa"/>
              <w:bottom w:w="29" w:type="dxa"/>
              <w:right w:w="115" w:type="dxa"/>
            </w:tcMar>
            <w:vAlign w:val="center"/>
          </w:tcPr>
          <w:p w:rsidR="005629B4" w:rsidRPr="00CD4208" w:rsidRDefault="005629B4" w:rsidP="00833A51">
            <w:pPr>
              <w:rPr>
                <w:szCs w:val="22"/>
              </w:rPr>
            </w:pPr>
            <w:r w:rsidRPr="00CD4208">
              <w:rPr>
                <w:szCs w:val="22"/>
              </w:rPr>
              <w:t>Hispanic/Latino</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54.3</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51.6</w:t>
            </w:r>
          </w:p>
        </w:tc>
        <w:tc>
          <w:tcPr>
            <w:tcW w:w="90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49.8</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55.5</w:t>
            </w:r>
          </w:p>
        </w:tc>
        <w:tc>
          <w:tcPr>
            <w:tcW w:w="909"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57.5</w:t>
            </w:r>
          </w:p>
        </w:tc>
      </w:tr>
      <w:tr w:rsidR="005629B4" w:rsidRPr="00CD4208" w:rsidTr="000462ED">
        <w:trPr>
          <w:jc w:val="center"/>
        </w:trPr>
        <w:tc>
          <w:tcPr>
            <w:tcW w:w="3412"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rPr>
                <w:szCs w:val="22"/>
              </w:rPr>
            </w:pPr>
            <w:r w:rsidRPr="00CD4208">
              <w:rPr>
                <w:szCs w:val="22"/>
              </w:rPr>
              <w:t>Multi-Racial, Non-Hispanic/Latino</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71.2</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66.8</w:t>
            </w:r>
          </w:p>
        </w:tc>
        <w:tc>
          <w:tcPr>
            <w:tcW w:w="90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60.4</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71.1</w:t>
            </w:r>
          </w:p>
        </w:tc>
        <w:tc>
          <w:tcPr>
            <w:tcW w:w="909"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71.5</w:t>
            </w:r>
          </w:p>
        </w:tc>
      </w:tr>
      <w:tr w:rsidR="005629B4" w:rsidRPr="00CD4208" w:rsidTr="000462ED">
        <w:trPr>
          <w:jc w:val="center"/>
        </w:trPr>
        <w:tc>
          <w:tcPr>
            <w:tcW w:w="3412" w:type="dxa"/>
            <w:tcMar>
              <w:top w:w="29" w:type="dxa"/>
              <w:left w:w="115" w:type="dxa"/>
              <w:bottom w:w="29" w:type="dxa"/>
              <w:right w:w="115" w:type="dxa"/>
            </w:tcMar>
            <w:vAlign w:val="center"/>
          </w:tcPr>
          <w:p w:rsidR="005629B4" w:rsidRPr="00CD4208" w:rsidRDefault="005629B4" w:rsidP="00833A51">
            <w:pPr>
              <w:rPr>
                <w:szCs w:val="22"/>
              </w:rPr>
            </w:pPr>
            <w:r w:rsidRPr="00CD4208">
              <w:rPr>
                <w:szCs w:val="22"/>
              </w:rPr>
              <w:t>American India</w:t>
            </w:r>
            <w:r>
              <w:rPr>
                <w:szCs w:val="22"/>
              </w:rPr>
              <w:t>n/A</w:t>
            </w:r>
            <w:r w:rsidRPr="00CD4208">
              <w:rPr>
                <w:szCs w:val="22"/>
              </w:rPr>
              <w:t>laskan Native</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57.5</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63.6</w:t>
            </w:r>
          </w:p>
        </w:tc>
        <w:tc>
          <w:tcPr>
            <w:tcW w:w="90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52.7</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56.9</w:t>
            </w:r>
          </w:p>
        </w:tc>
        <w:tc>
          <w:tcPr>
            <w:tcW w:w="909"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58.8</w:t>
            </w:r>
          </w:p>
        </w:tc>
      </w:tr>
      <w:tr w:rsidR="005629B4" w:rsidRPr="00CD4208" w:rsidTr="000462ED">
        <w:trPr>
          <w:jc w:val="center"/>
        </w:trPr>
        <w:tc>
          <w:tcPr>
            <w:tcW w:w="3412"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rPr>
                <w:szCs w:val="22"/>
              </w:rPr>
            </w:pPr>
            <w:r w:rsidRPr="00CD4208">
              <w:rPr>
                <w:szCs w:val="22"/>
              </w:rPr>
              <w:t>Native Hawaiian/Pacific Islander</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61.0</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61.4</w:t>
            </w:r>
          </w:p>
        </w:tc>
        <w:tc>
          <w:tcPr>
            <w:tcW w:w="90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68.3</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63.5</w:t>
            </w:r>
          </w:p>
        </w:tc>
        <w:tc>
          <w:tcPr>
            <w:tcW w:w="909"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68.9</w:t>
            </w:r>
          </w:p>
        </w:tc>
      </w:tr>
      <w:tr w:rsidR="005629B4" w:rsidRPr="00CD4208" w:rsidTr="000462ED">
        <w:trPr>
          <w:jc w:val="center"/>
        </w:trPr>
        <w:tc>
          <w:tcPr>
            <w:tcW w:w="3412" w:type="dxa"/>
            <w:tcMar>
              <w:top w:w="29" w:type="dxa"/>
              <w:left w:w="115" w:type="dxa"/>
              <w:bottom w:w="29" w:type="dxa"/>
              <w:right w:w="115" w:type="dxa"/>
            </w:tcMar>
            <w:vAlign w:val="center"/>
          </w:tcPr>
          <w:p w:rsidR="005629B4" w:rsidRPr="00CD4208" w:rsidRDefault="005629B4" w:rsidP="00833A51">
            <w:pPr>
              <w:rPr>
                <w:szCs w:val="22"/>
              </w:rPr>
            </w:pPr>
            <w:r w:rsidRPr="00CD4208">
              <w:rPr>
                <w:szCs w:val="22"/>
              </w:rPr>
              <w:t>Students Without Disabilities</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71.4</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70.7</w:t>
            </w:r>
          </w:p>
        </w:tc>
        <w:tc>
          <w:tcPr>
            <w:tcW w:w="90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70.3</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72.1</w:t>
            </w:r>
          </w:p>
        </w:tc>
        <w:tc>
          <w:tcPr>
            <w:tcW w:w="909"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74.4</w:t>
            </w:r>
          </w:p>
        </w:tc>
      </w:tr>
      <w:tr w:rsidR="005629B4" w:rsidRPr="00CD4208" w:rsidTr="000462ED">
        <w:trPr>
          <w:jc w:val="center"/>
        </w:trPr>
        <w:tc>
          <w:tcPr>
            <w:tcW w:w="3412"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rPr>
                <w:szCs w:val="22"/>
              </w:rPr>
            </w:pPr>
            <w:r w:rsidRPr="00CD4208">
              <w:rPr>
                <w:szCs w:val="22"/>
              </w:rPr>
              <w:t>Students With Disabilities</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60.4</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60.5</w:t>
            </w:r>
          </w:p>
        </w:tc>
        <w:tc>
          <w:tcPr>
            <w:tcW w:w="90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58.6</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60.5</w:t>
            </w:r>
          </w:p>
        </w:tc>
        <w:tc>
          <w:tcPr>
            <w:tcW w:w="909"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62.6</w:t>
            </w:r>
          </w:p>
        </w:tc>
      </w:tr>
      <w:tr w:rsidR="005629B4" w:rsidRPr="00CD4208" w:rsidTr="000462ED">
        <w:trPr>
          <w:jc w:val="center"/>
        </w:trPr>
        <w:tc>
          <w:tcPr>
            <w:tcW w:w="3412" w:type="dxa"/>
            <w:tcMar>
              <w:top w:w="29" w:type="dxa"/>
              <w:left w:w="115" w:type="dxa"/>
              <w:bottom w:w="29" w:type="dxa"/>
              <w:right w:w="115" w:type="dxa"/>
            </w:tcMar>
            <w:vAlign w:val="center"/>
          </w:tcPr>
          <w:p w:rsidR="005629B4" w:rsidRPr="00CD4208" w:rsidRDefault="005629B4" w:rsidP="00833A51">
            <w:pPr>
              <w:rPr>
                <w:szCs w:val="22"/>
              </w:rPr>
            </w:pPr>
            <w:r w:rsidRPr="00CD4208">
              <w:rPr>
                <w:szCs w:val="22"/>
              </w:rPr>
              <w:t>Not ELL</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70.9</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70.4</w:t>
            </w:r>
          </w:p>
        </w:tc>
        <w:tc>
          <w:tcPr>
            <w:tcW w:w="90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70.0</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71.9</w:t>
            </w:r>
          </w:p>
        </w:tc>
        <w:tc>
          <w:tcPr>
            <w:tcW w:w="909"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74.3</w:t>
            </w:r>
          </w:p>
        </w:tc>
      </w:tr>
      <w:tr w:rsidR="005629B4" w:rsidRPr="00CD4208" w:rsidTr="000462ED">
        <w:trPr>
          <w:jc w:val="center"/>
        </w:trPr>
        <w:tc>
          <w:tcPr>
            <w:tcW w:w="3412"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rPr>
                <w:szCs w:val="22"/>
              </w:rPr>
            </w:pPr>
            <w:r w:rsidRPr="00CD4208">
              <w:rPr>
                <w:szCs w:val="22"/>
              </w:rPr>
              <w:t>ELL</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43.5</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40.3</w:t>
            </w:r>
          </w:p>
        </w:tc>
        <w:tc>
          <w:tcPr>
            <w:tcW w:w="90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34.0</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39.9</w:t>
            </w:r>
          </w:p>
        </w:tc>
        <w:tc>
          <w:tcPr>
            <w:tcW w:w="909"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42.5</w:t>
            </w:r>
          </w:p>
        </w:tc>
      </w:tr>
      <w:tr w:rsidR="005629B4" w:rsidRPr="00CD4208" w:rsidTr="000462ED">
        <w:trPr>
          <w:jc w:val="center"/>
        </w:trPr>
        <w:tc>
          <w:tcPr>
            <w:tcW w:w="3412" w:type="dxa"/>
            <w:tcMar>
              <w:top w:w="29" w:type="dxa"/>
              <w:left w:w="115" w:type="dxa"/>
              <w:bottom w:w="29" w:type="dxa"/>
              <w:right w:w="115" w:type="dxa"/>
            </w:tcMar>
            <w:vAlign w:val="center"/>
          </w:tcPr>
          <w:p w:rsidR="005629B4" w:rsidRPr="00CD4208" w:rsidRDefault="005629B4" w:rsidP="00833A51">
            <w:pPr>
              <w:rPr>
                <w:szCs w:val="22"/>
              </w:rPr>
            </w:pPr>
            <w:r w:rsidRPr="00CD4208">
              <w:rPr>
                <w:szCs w:val="22"/>
              </w:rPr>
              <w:t>Not Low Income</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77.1</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77.4</w:t>
            </w:r>
          </w:p>
        </w:tc>
        <w:tc>
          <w:tcPr>
            <w:tcW w:w="90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77.5</w:t>
            </w:r>
          </w:p>
        </w:tc>
        <w:tc>
          <w:tcPr>
            <w:tcW w:w="990"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78.6</w:t>
            </w:r>
          </w:p>
        </w:tc>
        <w:tc>
          <w:tcPr>
            <w:tcW w:w="909" w:type="dxa"/>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81.3</w:t>
            </w:r>
          </w:p>
        </w:tc>
      </w:tr>
      <w:tr w:rsidR="005629B4" w:rsidRPr="00CD4208" w:rsidTr="000462ED">
        <w:trPr>
          <w:jc w:val="center"/>
        </w:trPr>
        <w:tc>
          <w:tcPr>
            <w:tcW w:w="3412"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rPr>
                <w:szCs w:val="22"/>
              </w:rPr>
            </w:pPr>
            <w:r w:rsidRPr="00CD4208">
              <w:rPr>
                <w:szCs w:val="22"/>
              </w:rPr>
              <w:t>Low Income</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54.8</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53.3</w:t>
            </w:r>
          </w:p>
        </w:tc>
        <w:tc>
          <w:tcPr>
            <w:tcW w:w="90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52.5</w:t>
            </w:r>
          </w:p>
        </w:tc>
        <w:tc>
          <w:tcPr>
            <w:tcW w:w="990"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56.8</w:t>
            </w:r>
          </w:p>
        </w:tc>
        <w:tc>
          <w:tcPr>
            <w:tcW w:w="909" w:type="dxa"/>
            <w:shd w:val="clear" w:color="auto" w:fill="D9D9D9" w:themeFill="background1" w:themeFillShade="D9"/>
            <w:tcMar>
              <w:top w:w="29" w:type="dxa"/>
              <w:left w:w="115" w:type="dxa"/>
              <w:bottom w:w="29" w:type="dxa"/>
              <w:right w:w="115" w:type="dxa"/>
            </w:tcMar>
            <w:vAlign w:val="center"/>
          </w:tcPr>
          <w:p w:rsidR="005629B4" w:rsidRPr="00CD4208" w:rsidRDefault="005629B4" w:rsidP="00833A51">
            <w:pPr>
              <w:jc w:val="center"/>
              <w:rPr>
                <w:color w:val="000000"/>
                <w:szCs w:val="22"/>
              </w:rPr>
            </w:pPr>
            <w:r w:rsidRPr="00CD4208">
              <w:rPr>
                <w:color w:val="000000"/>
                <w:szCs w:val="22"/>
              </w:rPr>
              <w:t>58.9</w:t>
            </w:r>
          </w:p>
        </w:tc>
      </w:tr>
    </w:tbl>
    <w:p w:rsidR="002D1A0E" w:rsidRPr="005629B4" w:rsidRDefault="002D1A0E" w:rsidP="002D1A0E"/>
    <w:tbl>
      <w:tblPr>
        <w:tblW w:w="9159" w:type="dxa"/>
        <w:tblInd w:w="103" w:type="dxa"/>
        <w:tblBorders>
          <w:top w:val="single" w:sz="4" w:space="0" w:color="auto"/>
          <w:left w:val="single" w:sz="4" w:space="0" w:color="auto"/>
          <w:bottom w:val="single" w:sz="4" w:space="0" w:color="auto"/>
          <w:right w:val="single" w:sz="4" w:space="0" w:color="auto"/>
        </w:tblBorders>
        <w:tblLook w:val="04A0"/>
      </w:tblPr>
      <w:tblGrid>
        <w:gridCol w:w="4710"/>
        <w:gridCol w:w="440"/>
        <w:gridCol w:w="440"/>
        <w:gridCol w:w="440"/>
        <w:gridCol w:w="440"/>
        <w:gridCol w:w="440"/>
        <w:gridCol w:w="440"/>
        <w:gridCol w:w="440"/>
        <w:gridCol w:w="440"/>
        <w:gridCol w:w="440"/>
        <w:gridCol w:w="489"/>
      </w:tblGrid>
      <w:tr w:rsidR="002D1A0E" w:rsidRPr="008E2932" w:rsidTr="00426094">
        <w:trPr>
          <w:trHeight w:val="300"/>
        </w:trPr>
        <w:tc>
          <w:tcPr>
            <w:tcW w:w="9159" w:type="dxa"/>
            <w:gridSpan w:val="11"/>
            <w:vMerge w:val="restart"/>
            <w:shd w:val="clear" w:color="auto" w:fill="780000"/>
            <w:noWrap/>
            <w:vAlign w:val="center"/>
            <w:hideMark/>
          </w:tcPr>
          <w:p w:rsidR="002D1A0E" w:rsidRPr="00667741" w:rsidRDefault="002D1A0E" w:rsidP="00833A51">
            <w:pPr>
              <w:spacing w:line="300" w:lineRule="exact"/>
              <w:jc w:val="center"/>
              <w:rPr>
                <w:b/>
                <w:bCs/>
                <w:color w:val="FFFFFF"/>
                <w:szCs w:val="22"/>
              </w:rPr>
            </w:pPr>
            <w:r w:rsidRPr="00667741">
              <w:rPr>
                <w:b/>
                <w:bCs/>
                <w:color w:val="FFFFFF"/>
                <w:szCs w:val="22"/>
              </w:rPr>
              <w:t xml:space="preserve">MassCore Completion, All Students and by Gender, </w:t>
            </w:r>
            <w:r>
              <w:rPr>
                <w:b/>
                <w:bCs/>
                <w:color w:val="FFFFFF"/>
                <w:szCs w:val="22"/>
              </w:rPr>
              <w:t xml:space="preserve">School Years </w:t>
            </w:r>
            <w:r w:rsidRPr="00667741">
              <w:rPr>
                <w:b/>
                <w:bCs/>
                <w:color w:val="FFFFFF"/>
                <w:szCs w:val="22"/>
              </w:rPr>
              <w:t>2010</w:t>
            </w:r>
            <w:r>
              <w:rPr>
                <w:b/>
                <w:bCs/>
                <w:color w:val="FFFFFF"/>
                <w:szCs w:val="22"/>
              </w:rPr>
              <w:t xml:space="preserve"> to </w:t>
            </w:r>
            <w:r w:rsidRPr="00667741">
              <w:rPr>
                <w:b/>
                <w:bCs/>
                <w:color w:val="FFFFFF"/>
                <w:szCs w:val="22"/>
              </w:rPr>
              <w:t>2014</w:t>
            </w:r>
          </w:p>
        </w:tc>
      </w:tr>
      <w:tr w:rsidR="002D1A0E" w:rsidRPr="008E2932" w:rsidTr="00833A51">
        <w:trPr>
          <w:trHeight w:val="276"/>
        </w:trPr>
        <w:tc>
          <w:tcPr>
            <w:tcW w:w="9159" w:type="dxa"/>
            <w:gridSpan w:val="11"/>
            <w:vMerge/>
            <w:shd w:val="clear" w:color="auto" w:fill="780000"/>
            <w:vAlign w:val="center"/>
            <w:hideMark/>
          </w:tcPr>
          <w:p w:rsidR="002D1A0E" w:rsidRPr="008E2932" w:rsidRDefault="002D1A0E" w:rsidP="002D1A0E">
            <w:pPr>
              <w:spacing w:line="240" w:lineRule="auto"/>
              <w:rPr>
                <w:b/>
                <w:bCs/>
                <w:color w:val="FFFFFF"/>
                <w:sz w:val="24"/>
              </w:rPr>
            </w:pP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auto" w:fill="auto"/>
            <w:noWrap/>
            <w:vAlign w:val="bottom"/>
            <w:hideMark/>
          </w:tcPr>
          <w:p w:rsidR="002D1A0E" w:rsidRPr="008E2932" w:rsidRDefault="002D1A0E" w:rsidP="002D1A0E">
            <w:pPr>
              <w:spacing w:line="240" w:lineRule="auto"/>
              <w:rPr>
                <w:rFonts w:ascii="Calibri" w:hAnsi="Calibri"/>
                <w:color w:val="000000"/>
              </w:rPr>
            </w:pPr>
            <w:r>
              <w:rPr>
                <w:rFonts w:ascii="Calibri" w:hAnsi="Calibri"/>
                <w:noProof/>
                <w:color w:val="000000"/>
                <w:lang w:eastAsia="zh-CN" w:bidi="km-KH"/>
              </w:rPr>
              <w:drawing>
                <wp:anchor distT="0" distB="0" distL="114300" distR="114300" simplePos="0" relativeHeight="251660800" behindDoc="0" locked="0" layoutInCell="1" allowOverlap="1">
                  <wp:simplePos x="0" y="0"/>
                  <wp:positionH relativeFrom="column">
                    <wp:posOffset>274320</wp:posOffset>
                  </wp:positionH>
                  <wp:positionV relativeFrom="paragraph">
                    <wp:posOffset>33655</wp:posOffset>
                  </wp:positionV>
                  <wp:extent cx="5086350" cy="2743200"/>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2D1A0E" w:rsidRPr="008E2932" w:rsidRDefault="002D1A0E" w:rsidP="002D1A0E">
            <w:pPr>
              <w:spacing w:line="240" w:lineRule="auto"/>
              <w:rPr>
                <w:rFonts w:ascii="Calibri" w:hAnsi="Calibri"/>
                <w:color w:val="000000"/>
              </w:rPr>
            </w:pP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r w:rsidR="002D1A0E" w:rsidRPr="008E2932" w:rsidTr="002D1A0E">
        <w:trPr>
          <w:trHeight w:val="256"/>
        </w:trPr>
        <w:tc>
          <w:tcPr>
            <w:tcW w:w="471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40"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c>
          <w:tcPr>
            <w:tcW w:w="489" w:type="dxa"/>
            <w:shd w:val="clear" w:color="000000" w:fill="FFFFFF"/>
            <w:noWrap/>
            <w:vAlign w:val="bottom"/>
            <w:hideMark/>
          </w:tcPr>
          <w:p w:rsidR="002D1A0E" w:rsidRPr="008E2932" w:rsidRDefault="002D1A0E" w:rsidP="002D1A0E">
            <w:pPr>
              <w:spacing w:line="240" w:lineRule="auto"/>
              <w:rPr>
                <w:rFonts w:ascii="Calibri" w:hAnsi="Calibri"/>
                <w:color w:val="000000"/>
              </w:rPr>
            </w:pPr>
            <w:r w:rsidRPr="008E2932">
              <w:rPr>
                <w:rFonts w:ascii="Calibri" w:hAnsi="Calibri"/>
                <w:color w:val="000000"/>
              </w:rPr>
              <w:t> </w:t>
            </w:r>
          </w:p>
        </w:tc>
      </w:tr>
    </w:tbl>
    <w:p w:rsidR="002D1A0E" w:rsidRDefault="002D1A0E" w:rsidP="002D1A0E">
      <w:pPr>
        <w:keepNext/>
      </w:pPr>
    </w:p>
    <w:p w:rsidR="002D1A0E" w:rsidRDefault="002D1A0E">
      <w:pPr>
        <w:spacing w:line="240" w:lineRule="auto"/>
      </w:pPr>
      <w:r>
        <w:br w:type="page"/>
      </w:r>
    </w:p>
    <w:tbl>
      <w:tblPr>
        <w:tblW w:w="9084" w:type="dxa"/>
        <w:tblInd w:w="103" w:type="dxa"/>
        <w:tblBorders>
          <w:top w:val="single" w:sz="4" w:space="0" w:color="auto"/>
          <w:left w:val="single" w:sz="4" w:space="0" w:color="auto"/>
          <w:bottom w:val="single" w:sz="4" w:space="0" w:color="auto"/>
          <w:right w:val="single" w:sz="4" w:space="0" w:color="auto"/>
        </w:tblBorders>
        <w:tblLook w:val="04A0"/>
      </w:tblPr>
      <w:tblGrid>
        <w:gridCol w:w="4671"/>
        <w:gridCol w:w="437"/>
        <w:gridCol w:w="437"/>
        <w:gridCol w:w="437"/>
        <w:gridCol w:w="437"/>
        <w:gridCol w:w="437"/>
        <w:gridCol w:w="437"/>
        <w:gridCol w:w="437"/>
        <w:gridCol w:w="437"/>
        <w:gridCol w:w="437"/>
        <w:gridCol w:w="480"/>
      </w:tblGrid>
      <w:tr w:rsidR="002D1A0E" w:rsidRPr="00A350E5" w:rsidTr="005629B4">
        <w:trPr>
          <w:trHeight w:val="300"/>
        </w:trPr>
        <w:tc>
          <w:tcPr>
            <w:tcW w:w="9084" w:type="dxa"/>
            <w:gridSpan w:val="11"/>
            <w:vMerge w:val="restart"/>
            <w:shd w:val="clear" w:color="auto" w:fill="780000"/>
            <w:noWrap/>
            <w:vAlign w:val="center"/>
            <w:hideMark/>
          </w:tcPr>
          <w:p w:rsidR="002D1A0E" w:rsidRPr="00667741" w:rsidRDefault="002D1A0E" w:rsidP="00833A51">
            <w:pPr>
              <w:spacing w:line="300" w:lineRule="exact"/>
              <w:jc w:val="center"/>
              <w:rPr>
                <w:b/>
                <w:bCs/>
                <w:color w:val="FFFFFF"/>
                <w:szCs w:val="22"/>
              </w:rPr>
            </w:pPr>
            <w:r w:rsidRPr="00667741">
              <w:rPr>
                <w:b/>
                <w:bCs/>
                <w:color w:val="FFFFFF"/>
                <w:szCs w:val="22"/>
              </w:rPr>
              <w:lastRenderedPageBreak/>
              <w:t>Percent MassCore Completion by Student Subgroups, School Years 2010 to 2014</w:t>
            </w:r>
          </w:p>
        </w:tc>
      </w:tr>
      <w:tr w:rsidR="002D1A0E" w:rsidRPr="00A350E5" w:rsidTr="005629B4">
        <w:trPr>
          <w:trHeight w:val="276"/>
        </w:trPr>
        <w:tc>
          <w:tcPr>
            <w:tcW w:w="9084" w:type="dxa"/>
            <w:gridSpan w:val="11"/>
            <w:vMerge/>
            <w:shd w:val="clear" w:color="auto" w:fill="780000"/>
            <w:vAlign w:val="center"/>
            <w:hideMark/>
          </w:tcPr>
          <w:p w:rsidR="002D1A0E" w:rsidRPr="00A350E5" w:rsidRDefault="002D1A0E" w:rsidP="002D1A0E">
            <w:pPr>
              <w:spacing w:line="240" w:lineRule="auto"/>
              <w:rPr>
                <w:b/>
                <w:bCs/>
                <w:color w:val="FFFFFF"/>
                <w:sz w:val="24"/>
              </w:rPr>
            </w:pPr>
          </w:p>
        </w:tc>
      </w:tr>
      <w:tr w:rsidR="002D1A0E" w:rsidRPr="00A350E5" w:rsidTr="002D1A0E">
        <w:trPr>
          <w:trHeight w:val="300"/>
        </w:trPr>
        <w:tc>
          <w:tcPr>
            <w:tcW w:w="4671" w:type="dxa"/>
            <w:shd w:val="clear" w:color="auto" w:fill="auto"/>
            <w:noWrap/>
            <w:vAlign w:val="bottom"/>
            <w:hideMark/>
          </w:tcPr>
          <w:p w:rsidR="002D1A0E" w:rsidRPr="00A350E5" w:rsidRDefault="002D1A0E" w:rsidP="002D1A0E">
            <w:pPr>
              <w:spacing w:line="240" w:lineRule="auto"/>
              <w:rPr>
                <w:rFonts w:ascii="Calibri" w:hAnsi="Calibri"/>
                <w:color w:val="000000"/>
              </w:rPr>
            </w:pPr>
            <w:r>
              <w:rPr>
                <w:rFonts w:ascii="Calibri" w:hAnsi="Calibri"/>
                <w:noProof/>
                <w:color w:val="000000"/>
                <w:lang w:eastAsia="zh-CN" w:bidi="km-KH"/>
              </w:rPr>
              <w:drawing>
                <wp:anchor distT="0" distB="0" distL="114300" distR="114300" simplePos="0" relativeHeight="251661824" behindDoc="0" locked="0" layoutInCell="1" allowOverlap="1">
                  <wp:simplePos x="0" y="0"/>
                  <wp:positionH relativeFrom="column">
                    <wp:posOffset>53975</wp:posOffset>
                  </wp:positionH>
                  <wp:positionV relativeFrom="paragraph">
                    <wp:posOffset>144780</wp:posOffset>
                  </wp:positionV>
                  <wp:extent cx="5514975" cy="3019425"/>
                  <wp:effectExtent l="0" t="0" r="0" b="0"/>
                  <wp:wrapNone/>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2D1A0E" w:rsidRPr="00A350E5" w:rsidRDefault="002D1A0E" w:rsidP="002D1A0E">
            <w:pPr>
              <w:spacing w:line="240" w:lineRule="auto"/>
              <w:rPr>
                <w:rFonts w:ascii="Calibri" w:hAnsi="Calibri"/>
                <w:color w:val="000000"/>
              </w:rPr>
            </w:pP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r w:rsidR="002D1A0E" w:rsidRPr="00A350E5" w:rsidTr="002D1A0E">
        <w:trPr>
          <w:trHeight w:val="300"/>
        </w:trPr>
        <w:tc>
          <w:tcPr>
            <w:tcW w:w="4671"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37"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c>
          <w:tcPr>
            <w:tcW w:w="480" w:type="dxa"/>
            <w:shd w:val="clear" w:color="000000" w:fill="FFFFFF"/>
            <w:noWrap/>
            <w:vAlign w:val="bottom"/>
            <w:hideMark/>
          </w:tcPr>
          <w:p w:rsidR="002D1A0E" w:rsidRPr="00A350E5" w:rsidRDefault="002D1A0E" w:rsidP="002D1A0E">
            <w:pPr>
              <w:spacing w:line="240" w:lineRule="auto"/>
              <w:rPr>
                <w:rFonts w:ascii="Calibri" w:hAnsi="Calibri"/>
                <w:color w:val="000000"/>
              </w:rPr>
            </w:pPr>
            <w:r w:rsidRPr="00A350E5">
              <w:rPr>
                <w:rFonts w:ascii="Calibri" w:hAnsi="Calibri"/>
                <w:color w:val="000000"/>
              </w:rPr>
              <w:t> </w:t>
            </w:r>
          </w:p>
        </w:tc>
      </w:tr>
    </w:tbl>
    <w:p w:rsidR="002D1A0E" w:rsidRDefault="002D1A0E" w:rsidP="002D1A0E">
      <w:pPr>
        <w:keepNext/>
      </w:pPr>
    </w:p>
    <w:tbl>
      <w:tblPr>
        <w:tblW w:w="9084" w:type="dxa"/>
        <w:tblInd w:w="103" w:type="dxa"/>
        <w:tblBorders>
          <w:top w:val="single" w:sz="4" w:space="0" w:color="auto"/>
          <w:left w:val="single" w:sz="4" w:space="0" w:color="auto"/>
          <w:bottom w:val="single" w:sz="4" w:space="0" w:color="auto"/>
          <w:right w:val="single" w:sz="4" w:space="0" w:color="auto"/>
        </w:tblBorders>
        <w:tblLook w:val="04A0"/>
      </w:tblPr>
      <w:tblGrid>
        <w:gridCol w:w="4671"/>
        <w:gridCol w:w="437"/>
        <w:gridCol w:w="437"/>
        <w:gridCol w:w="437"/>
        <w:gridCol w:w="437"/>
        <w:gridCol w:w="437"/>
        <w:gridCol w:w="437"/>
        <w:gridCol w:w="437"/>
        <w:gridCol w:w="437"/>
        <w:gridCol w:w="437"/>
        <w:gridCol w:w="480"/>
      </w:tblGrid>
      <w:tr w:rsidR="002D1A0E" w:rsidRPr="00F17215" w:rsidTr="005629B4">
        <w:trPr>
          <w:trHeight w:val="300"/>
        </w:trPr>
        <w:tc>
          <w:tcPr>
            <w:tcW w:w="9084" w:type="dxa"/>
            <w:gridSpan w:val="11"/>
            <w:vMerge w:val="restart"/>
            <w:shd w:val="clear" w:color="auto" w:fill="780000"/>
            <w:noWrap/>
            <w:vAlign w:val="center"/>
            <w:hideMark/>
          </w:tcPr>
          <w:p w:rsidR="002D1A0E" w:rsidRPr="00667741" w:rsidRDefault="002D1A0E" w:rsidP="00833A51">
            <w:pPr>
              <w:spacing w:line="300" w:lineRule="exact"/>
              <w:jc w:val="center"/>
              <w:rPr>
                <w:b/>
                <w:bCs/>
                <w:color w:val="FFFFFF"/>
                <w:szCs w:val="22"/>
              </w:rPr>
            </w:pPr>
            <w:r>
              <w:br w:type="page"/>
            </w:r>
            <w:r w:rsidRPr="00667741">
              <w:rPr>
                <w:b/>
                <w:bCs/>
                <w:color w:val="FFFFFF"/>
                <w:szCs w:val="22"/>
              </w:rPr>
              <w:t>Percent MassCore Completion by Student Subgroups,</w:t>
            </w:r>
            <w:r>
              <w:rPr>
                <w:b/>
                <w:bCs/>
                <w:color w:val="FFFFFF"/>
                <w:szCs w:val="22"/>
              </w:rPr>
              <w:t xml:space="preserve"> School Years </w:t>
            </w:r>
            <w:r w:rsidRPr="00667741">
              <w:rPr>
                <w:b/>
                <w:bCs/>
                <w:color w:val="FFFFFF"/>
                <w:szCs w:val="22"/>
              </w:rPr>
              <w:t>2010</w:t>
            </w:r>
            <w:r>
              <w:rPr>
                <w:b/>
                <w:bCs/>
                <w:color w:val="FFFFFF"/>
                <w:szCs w:val="22"/>
              </w:rPr>
              <w:t xml:space="preserve"> to </w:t>
            </w:r>
            <w:r w:rsidRPr="00667741">
              <w:rPr>
                <w:b/>
                <w:bCs/>
                <w:color w:val="FFFFFF"/>
                <w:szCs w:val="22"/>
              </w:rPr>
              <w:t>2014</w:t>
            </w:r>
          </w:p>
        </w:tc>
      </w:tr>
      <w:tr w:rsidR="002D1A0E" w:rsidRPr="00F17215" w:rsidTr="005629B4">
        <w:trPr>
          <w:trHeight w:val="276"/>
        </w:trPr>
        <w:tc>
          <w:tcPr>
            <w:tcW w:w="9084" w:type="dxa"/>
            <w:gridSpan w:val="11"/>
            <w:vMerge/>
            <w:shd w:val="clear" w:color="auto" w:fill="780000"/>
            <w:vAlign w:val="center"/>
            <w:hideMark/>
          </w:tcPr>
          <w:p w:rsidR="002D1A0E" w:rsidRPr="00F17215" w:rsidRDefault="002D1A0E" w:rsidP="002D1A0E">
            <w:pPr>
              <w:spacing w:line="240" w:lineRule="auto"/>
              <w:rPr>
                <w:b/>
                <w:bCs/>
                <w:color w:val="FFFFFF"/>
                <w:sz w:val="24"/>
              </w:rPr>
            </w:pPr>
          </w:p>
        </w:tc>
      </w:tr>
      <w:tr w:rsidR="002D1A0E" w:rsidRPr="00F17215" w:rsidTr="002D1A0E">
        <w:trPr>
          <w:trHeight w:val="300"/>
        </w:trPr>
        <w:tc>
          <w:tcPr>
            <w:tcW w:w="4671" w:type="dxa"/>
            <w:shd w:val="clear" w:color="auto" w:fill="auto"/>
            <w:noWrap/>
            <w:vAlign w:val="bottom"/>
            <w:hideMark/>
          </w:tcPr>
          <w:p w:rsidR="002D1A0E" w:rsidRPr="00F17215" w:rsidRDefault="002D1A0E" w:rsidP="002D1A0E">
            <w:pPr>
              <w:spacing w:line="240" w:lineRule="auto"/>
              <w:rPr>
                <w:rFonts w:ascii="Calibri" w:hAnsi="Calibri"/>
                <w:color w:val="000000"/>
              </w:rPr>
            </w:pPr>
            <w:r>
              <w:rPr>
                <w:rFonts w:ascii="Calibri" w:hAnsi="Calibri"/>
                <w:noProof/>
                <w:color w:val="000000"/>
                <w:lang w:eastAsia="zh-CN" w:bidi="km-KH"/>
              </w:rPr>
              <w:drawing>
                <wp:anchor distT="0" distB="0" distL="114300" distR="114300" simplePos="0" relativeHeight="251659776" behindDoc="0" locked="0" layoutInCell="1" allowOverlap="1">
                  <wp:simplePos x="0" y="0"/>
                  <wp:positionH relativeFrom="column">
                    <wp:posOffset>76200</wp:posOffset>
                  </wp:positionH>
                  <wp:positionV relativeFrom="paragraph">
                    <wp:posOffset>142875</wp:posOffset>
                  </wp:positionV>
                  <wp:extent cx="5591175" cy="3086100"/>
                  <wp:effectExtent l="0" t="0" r="0" b="0"/>
                  <wp:wrapNone/>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2D1A0E" w:rsidRPr="00F17215" w:rsidRDefault="002D1A0E" w:rsidP="002D1A0E">
            <w:pPr>
              <w:spacing w:line="240" w:lineRule="auto"/>
              <w:rPr>
                <w:rFonts w:ascii="Calibri" w:hAnsi="Calibri"/>
                <w:color w:val="000000"/>
              </w:rPr>
            </w:pP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r w:rsidR="002D1A0E" w:rsidRPr="00F17215" w:rsidTr="002D1A0E">
        <w:trPr>
          <w:trHeight w:val="300"/>
        </w:trPr>
        <w:tc>
          <w:tcPr>
            <w:tcW w:w="4671"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37"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c>
          <w:tcPr>
            <w:tcW w:w="480" w:type="dxa"/>
            <w:shd w:val="clear" w:color="000000" w:fill="FFFFFF"/>
            <w:noWrap/>
            <w:vAlign w:val="bottom"/>
            <w:hideMark/>
          </w:tcPr>
          <w:p w:rsidR="002D1A0E" w:rsidRPr="00F17215" w:rsidRDefault="002D1A0E" w:rsidP="002D1A0E">
            <w:pPr>
              <w:spacing w:line="240" w:lineRule="auto"/>
              <w:rPr>
                <w:rFonts w:ascii="Calibri" w:hAnsi="Calibri"/>
                <w:color w:val="000000"/>
              </w:rPr>
            </w:pPr>
            <w:r w:rsidRPr="00F17215">
              <w:rPr>
                <w:rFonts w:ascii="Calibri" w:hAnsi="Calibri"/>
                <w:color w:val="000000"/>
              </w:rPr>
              <w:t> </w:t>
            </w:r>
          </w:p>
        </w:tc>
      </w:tr>
    </w:tbl>
    <w:p w:rsidR="002D1A0E" w:rsidRDefault="002D1A0E" w:rsidP="002D1A0E">
      <w:r>
        <w:tab/>
      </w:r>
    </w:p>
    <w:p w:rsidR="00887932" w:rsidRDefault="00887932">
      <w:pPr>
        <w:spacing w:line="240" w:lineRule="auto"/>
        <w:rPr>
          <w:b/>
        </w:rPr>
      </w:pPr>
      <w:r>
        <w:rPr>
          <w:b/>
        </w:rPr>
        <w:br w:type="page"/>
      </w:r>
    </w:p>
    <w:p w:rsidR="002D1A0E" w:rsidRPr="003D1221" w:rsidRDefault="002D1A0E" w:rsidP="00C80BC9">
      <w:pPr>
        <w:ind w:firstLine="720"/>
        <w:rPr>
          <w:rFonts w:eastAsia="Calibri"/>
          <w:szCs w:val="22"/>
        </w:rPr>
      </w:pPr>
      <w:r w:rsidRPr="00D10B14">
        <w:rPr>
          <w:b/>
        </w:rPr>
        <w:lastRenderedPageBreak/>
        <w:t>District-level completion trends.</w:t>
      </w:r>
      <w:r>
        <w:t xml:space="preserve"> </w:t>
      </w:r>
      <w:r w:rsidRPr="00AF4C56">
        <w:t xml:space="preserve">To understand how district reporting </w:t>
      </w:r>
      <w:r>
        <w:t>practices—rather than actual change in MassCore completion rates—</w:t>
      </w:r>
      <w:r w:rsidRPr="00AF4C56">
        <w:t xml:space="preserve">might influence the observed </w:t>
      </w:r>
      <w:r>
        <w:t xml:space="preserve">changes </w:t>
      </w:r>
      <w:r w:rsidRPr="00AF4C56">
        <w:t xml:space="preserve">in statewide MassCore completion rates, UMDI examined MassCore completion rates and trends for each district over a </w:t>
      </w:r>
      <w:r>
        <w:t>six</w:t>
      </w:r>
      <w:r w:rsidRPr="00AF4C56">
        <w:t>-year period (from 2008–09 to 201</w:t>
      </w:r>
      <w:r>
        <w:t>3–14</w:t>
      </w:r>
      <w:r w:rsidRPr="00AF4C56">
        <w:t>).</w:t>
      </w:r>
      <w:r>
        <w:t xml:space="preserve"> This resulted in creating categories of MassCore completion trends that reflected common, uncommon, likely, and unlikely patterns.</w:t>
      </w:r>
      <w:r w:rsidRPr="000A1DE1">
        <w:rPr>
          <w:rFonts w:eastAsia="Calibri"/>
          <w:szCs w:val="22"/>
        </w:rPr>
        <w:t xml:space="preserve"> </w:t>
      </w:r>
      <w:r>
        <w:rPr>
          <w:rFonts w:eastAsia="Calibri"/>
          <w:szCs w:val="22"/>
        </w:rPr>
        <w:t>T</w:t>
      </w:r>
      <w:r w:rsidRPr="000A1DE1">
        <w:rPr>
          <w:rFonts w:eastAsia="Calibri"/>
          <w:szCs w:val="22"/>
        </w:rPr>
        <w:t xml:space="preserve">he intention </w:t>
      </w:r>
      <w:r>
        <w:rPr>
          <w:rFonts w:eastAsia="Calibri"/>
          <w:szCs w:val="22"/>
        </w:rPr>
        <w:t xml:space="preserve">was to identify </w:t>
      </w:r>
      <w:r w:rsidRPr="000A1DE1">
        <w:rPr>
          <w:rFonts w:eastAsia="Calibri"/>
          <w:szCs w:val="22"/>
        </w:rPr>
        <w:t xml:space="preserve">groups of districts that may either serve as models for other </w:t>
      </w:r>
      <w:r w:rsidRPr="003D1221">
        <w:rPr>
          <w:rFonts w:eastAsia="Calibri"/>
          <w:szCs w:val="22"/>
        </w:rPr>
        <w:t>districts or benefit from technical assistance and/or clarification of MassCore completion and reporting requirements. To support that process, a list of districts and their MassCore trend categories is provided in Appendix C.</w:t>
      </w:r>
    </w:p>
    <w:p w:rsidR="002D1A0E" w:rsidRPr="003D1221" w:rsidRDefault="002D1A0E" w:rsidP="00C80BC9">
      <w:pPr>
        <w:rPr>
          <w:rFonts w:eastAsia="Calibri"/>
          <w:szCs w:val="22"/>
        </w:rPr>
      </w:pPr>
    </w:p>
    <w:p w:rsidR="002D1A0E" w:rsidRPr="000A1DE1" w:rsidRDefault="002D1A0E" w:rsidP="00C80BC9">
      <w:pPr>
        <w:spacing w:after="120"/>
        <w:rPr>
          <w:rFonts w:eastAsia="Calibri"/>
          <w:szCs w:val="22"/>
        </w:rPr>
      </w:pPr>
      <w:r w:rsidRPr="003D1221">
        <w:rPr>
          <w:rFonts w:eastAsia="Calibri"/>
          <w:szCs w:val="22"/>
        </w:rPr>
        <w:t>Districts were excluded that had missing or non-existent MassCore completion rates</w:t>
      </w:r>
      <w:r w:rsidRPr="0049223D">
        <w:rPr>
          <w:rFonts w:eastAsia="Calibri"/>
          <w:szCs w:val="22"/>
        </w:rPr>
        <w:t xml:space="preserve"> for one or more years, or that had fewer than 20 graduates in one or more years</w:t>
      </w:r>
      <w:r w:rsidRPr="000A1DE1">
        <w:rPr>
          <w:rFonts w:eastAsia="Calibri"/>
          <w:szCs w:val="22"/>
        </w:rPr>
        <w:t xml:space="preserve">. Each remaining district was coded according to the following trends observed in their MassCore completion rates: </w:t>
      </w:r>
    </w:p>
    <w:p w:rsidR="002D1A0E" w:rsidRPr="000A1DE1" w:rsidRDefault="002D1A0E" w:rsidP="00C80BC9">
      <w:pPr>
        <w:numPr>
          <w:ilvl w:val="0"/>
          <w:numId w:val="27"/>
        </w:numPr>
        <w:spacing w:after="120"/>
        <w:rPr>
          <w:i/>
          <w:szCs w:val="22"/>
        </w:rPr>
      </w:pPr>
      <w:r w:rsidRPr="000A1DE1">
        <w:rPr>
          <w:i/>
          <w:szCs w:val="22"/>
        </w:rPr>
        <w:t xml:space="preserve">Primary trend codes. </w:t>
      </w:r>
    </w:p>
    <w:p w:rsidR="002D1A0E" w:rsidRPr="000A1DE1" w:rsidRDefault="002D1A0E" w:rsidP="00C80BC9">
      <w:pPr>
        <w:numPr>
          <w:ilvl w:val="0"/>
          <w:numId w:val="28"/>
        </w:numPr>
        <w:spacing w:after="120"/>
        <w:ind w:left="1440"/>
        <w:rPr>
          <w:rFonts w:eastAsia="Calibri"/>
          <w:szCs w:val="22"/>
        </w:rPr>
      </w:pPr>
      <w:r w:rsidRPr="000A1DE1">
        <w:rPr>
          <w:rFonts w:eastAsia="Calibri"/>
          <w:i/>
          <w:szCs w:val="22"/>
        </w:rPr>
        <w:t>All 100</w:t>
      </w:r>
      <w:r>
        <w:rPr>
          <w:rFonts w:eastAsia="Calibri"/>
          <w:i/>
          <w:szCs w:val="22"/>
        </w:rPr>
        <w:t xml:space="preserve"> percent</w:t>
      </w:r>
      <w:r w:rsidRPr="000A1DE1">
        <w:rPr>
          <w:rFonts w:eastAsia="Calibri"/>
          <w:szCs w:val="22"/>
        </w:rPr>
        <w:t xml:space="preserve">. District reported 100 percent MassCore completion all </w:t>
      </w:r>
      <w:r>
        <w:rPr>
          <w:rFonts w:eastAsia="Calibri"/>
          <w:szCs w:val="22"/>
        </w:rPr>
        <w:t>six</w:t>
      </w:r>
      <w:r w:rsidRPr="000A1DE1">
        <w:rPr>
          <w:rFonts w:eastAsia="Calibri"/>
          <w:szCs w:val="22"/>
        </w:rPr>
        <w:t xml:space="preserve"> years.</w:t>
      </w:r>
    </w:p>
    <w:p w:rsidR="002D1A0E" w:rsidRPr="000A1DE1" w:rsidRDefault="002D1A0E" w:rsidP="00C80BC9">
      <w:pPr>
        <w:numPr>
          <w:ilvl w:val="0"/>
          <w:numId w:val="28"/>
        </w:numPr>
        <w:spacing w:after="120"/>
        <w:ind w:left="1440"/>
        <w:rPr>
          <w:rFonts w:eastAsia="Calibri"/>
          <w:i/>
          <w:szCs w:val="22"/>
        </w:rPr>
      </w:pPr>
      <w:r w:rsidRPr="000A1DE1">
        <w:rPr>
          <w:rFonts w:eastAsia="Calibri"/>
          <w:i/>
          <w:szCs w:val="22"/>
        </w:rPr>
        <w:t xml:space="preserve">Consistently high. </w:t>
      </w:r>
      <w:r w:rsidRPr="000A1DE1">
        <w:rPr>
          <w:rFonts w:eastAsia="Calibri"/>
          <w:szCs w:val="22"/>
        </w:rPr>
        <w:t>Greater than or equal to 80 percent each year, but not all 100 percent.</w:t>
      </w:r>
    </w:p>
    <w:p w:rsidR="002D1A0E" w:rsidRPr="000A1DE1" w:rsidRDefault="002D1A0E" w:rsidP="00C80BC9">
      <w:pPr>
        <w:numPr>
          <w:ilvl w:val="0"/>
          <w:numId w:val="28"/>
        </w:numPr>
        <w:spacing w:after="120"/>
        <w:ind w:left="1440"/>
        <w:rPr>
          <w:rFonts w:eastAsia="Calibri"/>
          <w:i/>
          <w:szCs w:val="22"/>
        </w:rPr>
      </w:pPr>
      <w:r w:rsidRPr="000A1DE1">
        <w:rPr>
          <w:rFonts w:eastAsia="Calibri"/>
          <w:i/>
          <w:szCs w:val="22"/>
        </w:rPr>
        <w:t xml:space="preserve">Consistently moderate. </w:t>
      </w:r>
      <w:r w:rsidRPr="000A1DE1">
        <w:rPr>
          <w:rFonts w:eastAsia="Calibri"/>
          <w:szCs w:val="22"/>
        </w:rPr>
        <w:t>Between 50 percent and 80 percent each year.</w:t>
      </w:r>
    </w:p>
    <w:p w:rsidR="002D1A0E" w:rsidRPr="000A1DE1" w:rsidRDefault="002D1A0E" w:rsidP="00C80BC9">
      <w:pPr>
        <w:numPr>
          <w:ilvl w:val="0"/>
          <w:numId w:val="28"/>
        </w:numPr>
        <w:spacing w:after="120"/>
        <w:ind w:left="1440"/>
        <w:rPr>
          <w:rFonts w:eastAsia="Calibri"/>
          <w:i/>
          <w:szCs w:val="22"/>
        </w:rPr>
      </w:pPr>
      <w:r w:rsidRPr="000A1DE1">
        <w:rPr>
          <w:rFonts w:eastAsia="Calibri"/>
          <w:i/>
          <w:szCs w:val="22"/>
        </w:rPr>
        <w:t xml:space="preserve">Consistently low. </w:t>
      </w:r>
      <w:r w:rsidRPr="000A1DE1">
        <w:rPr>
          <w:rFonts w:eastAsia="Calibri"/>
          <w:szCs w:val="22"/>
        </w:rPr>
        <w:t>Less than or equal to 50 percent each year, but not all 0 percent.</w:t>
      </w:r>
    </w:p>
    <w:p w:rsidR="002D1A0E" w:rsidRPr="000A1DE1" w:rsidRDefault="002D1A0E" w:rsidP="00C80BC9">
      <w:pPr>
        <w:numPr>
          <w:ilvl w:val="0"/>
          <w:numId w:val="28"/>
        </w:numPr>
        <w:spacing w:after="120"/>
        <w:ind w:left="1440"/>
        <w:rPr>
          <w:rFonts w:eastAsia="Calibri"/>
          <w:i/>
          <w:szCs w:val="22"/>
        </w:rPr>
      </w:pPr>
      <w:r w:rsidRPr="000A1DE1">
        <w:rPr>
          <w:rFonts w:eastAsia="Calibri"/>
          <w:i/>
          <w:szCs w:val="22"/>
        </w:rPr>
        <w:t xml:space="preserve">All 0 percent. </w:t>
      </w:r>
      <w:r w:rsidRPr="000A1DE1">
        <w:rPr>
          <w:rFonts w:eastAsia="Calibri"/>
          <w:szCs w:val="22"/>
        </w:rPr>
        <w:t xml:space="preserve">District reported </w:t>
      </w:r>
      <w:r>
        <w:rPr>
          <w:rFonts w:eastAsia="Calibri"/>
          <w:szCs w:val="22"/>
        </w:rPr>
        <w:t>0</w:t>
      </w:r>
      <w:r w:rsidRPr="000A1DE1">
        <w:rPr>
          <w:rFonts w:eastAsia="Calibri"/>
          <w:szCs w:val="22"/>
        </w:rPr>
        <w:t xml:space="preserve"> percent MassCore completion all </w:t>
      </w:r>
      <w:r>
        <w:rPr>
          <w:rFonts w:eastAsia="Calibri"/>
          <w:szCs w:val="22"/>
        </w:rPr>
        <w:t>six</w:t>
      </w:r>
      <w:r w:rsidRPr="000A1DE1">
        <w:rPr>
          <w:rFonts w:eastAsia="Calibri"/>
          <w:szCs w:val="22"/>
        </w:rPr>
        <w:t xml:space="preserve"> years.</w:t>
      </w:r>
    </w:p>
    <w:p w:rsidR="002D1A0E" w:rsidRPr="000A1DE1" w:rsidRDefault="002D1A0E" w:rsidP="00C80BC9">
      <w:pPr>
        <w:numPr>
          <w:ilvl w:val="0"/>
          <w:numId w:val="27"/>
        </w:numPr>
        <w:spacing w:after="120"/>
        <w:rPr>
          <w:i/>
          <w:szCs w:val="22"/>
        </w:rPr>
      </w:pPr>
      <w:r w:rsidRPr="000A1DE1">
        <w:rPr>
          <w:i/>
          <w:szCs w:val="22"/>
        </w:rPr>
        <w:t>Secondary trend codes.</w:t>
      </w:r>
      <w:r w:rsidRPr="000A1DE1">
        <w:rPr>
          <w:szCs w:val="22"/>
        </w:rPr>
        <w:t xml:space="preserve"> Districts that did not meet the criteria for a primary trend code or an exclusion code received one of the following codes:</w:t>
      </w:r>
      <w:r w:rsidRPr="000A1DE1">
        <w:rPr>
          <w:i/>
          <w:szCs w:val="22"/>
        </w:rPr>
        <w:t xml:space="preserve"> </w:t>
      </w:r>
    </w:p>
    <w:p w:rsidR="002D1A0E" w:rsidRPr="000A1DE1" w:rsidRDefault="002D1A0E" w:rsidP="00C80BC9">
      <w:pPr>
        <w:numPr>
          <w:ilvl w:val="0"/>
          <w:numId w:val="28"/>
        </w:numPr>
        <w:spacing w:after="120"/>
        <w:ind w:left="1440"/>
        <w:rPr>
          <w:rFonts w:eastAsia="Calibri"/>
          <w:i/>
          <w:szCs w:val="22"/>
        </w:rPr>
      </w:pPr>
      <w:r w:rsidRPr="000A1DE1">
        <w:rPr>
          <w:rFonts w:eastAsia="Calibri"/>
          <w:i/>
          <w:szCs w:val="22"/>
        </w:rPr>
        <w:t xml:space="preserve">Steady increase. </w:t>
      </w:r>
      <w:r w:rsidRPr="000A1DE1">
        <w:rPr>
          <w:rFonts w:eastAsia="Calibri"/>
          <w:szCs w:val="22"/>
        </w:rPr>
        <w:t>Rate increased at least twice, and never decreased.</w:t>
      </w:r>
    </w:p>
    <w:p w:rsidR="002D1A0E" w:rsidRPr="000A1DE1" w:rsidRDefault="002D1A0E" w:rsidP="00C80BC9">
      <w:pPr>
        <w:numPr>
          <w:ilvl w:val="0"/>
          <w:numId w:val="28"/>
        </w:numPr>
        <w:spacing w:after="120"/>
        <w:ind w:left="1440"/>
        <w:rPr>
          <w:rFonts w:eastAsia="Calibri"/>
          <w:i/>
          <w:szCs w:val="22"/>
        </w:rPr>
      </w:pPr>
      <w:r w:rsidRPr="000A1DE1">
        <w:rPr>
          <w:rFonts w:eastAsia="Calibri"/>
          <w:i/>
          <w:szCs w:val="22"/>
        </w:rPr>
        <w:t xml:space="preserve">Steady decrease. </w:t>
      </w:r>
      <w:r w:rsidRPr="000A1DE1">
        <w:rPr>
          <w:rFonts w:eastAsia="Calibri"/>
          <w:szCs w:val="22"/>
        </w:rPr>
        <w:t>Rate decreased at least twice, and never increased.</w:t>
      </w:r>
    </w:p>
    <w:p w:rsidR="002D1A0E" w:rsidRPr="000A1DE1" w:rsidRDefault="002D1A0E" w:rsidP="00C80BC9">
      <w:pPr>
        <w:numPr>
          <w:ilvl w:val="0"/>
          <w:numId w:val="28"/>
        </w:numPr>
        <w:spacing w:after="120"/>
        <w:ind w:left="1440"/>
        <w:rPr>
          <w:rFonts w:eastAsia="Calibri"/>
          <w:i/>
          <w:szCs w:val="22"/>
        </w:rPr>
      </w:pPr>
      <w:r w:rsidRPr="000A1DE1">
        <w:rPr>
          <w:rFonts w:eastAsia="Calibri"/>
          <w:i/>
          <w:szCs w:val="22"/>
        </w:rPr>
        <w:t xml:space="preserve">Major jump up. </w:t>
      </w:r>
      <w:r w:rsidRPr="000A1DE1">
        <w:rPr>
          <w:rFonts w:eastAsia="Calibri"/>
          <w:szCs w:val="22"/>
        </w:rPr>
        <w:t>Rate increased 30 percent or more in a single year.</w:t>
      </w:r>
    </w:p>
    <w:p w:rsidR="002D1A0E" w:rsidRPr="000A1DE1" w:rsidRDefault="002D1A0E" w:rsidP="00C80BC9">
      <w:pPr>
        <w:numPr>
          <w:ilvl w:val="0"/>
          <w:numId w:val="28"/>
        </w:numPr>
        <w:spacing w:after="120"/>
        <w:ind w:left="1440"/>
        <w:rPr>
          <w:rFonts w:eastAsia="Calibri"/>
          <w:i/>
          <w:szCs w:val="22"/>
        </w:rPr>
      </w:pPr>
      <w:r w:rsidRPr="000A1DE1">
        <w:rPr>
          <w:rFonts w:eastAsia="Calibri"/>
          <w:i/>
          <w:szCs w:val="22"/>
        </w:rPr>
        <w:t xml:space="preserve">Major jump down. </w:t>
      </w:r>
      <w:r w:rsidRPr="000A1DE1">
        <w:rPr>
          <w:rFonts w:eastAsia="Calibri"/>
          <w:szCs w:val="22"/>
        </w:rPr>
        <w:t>Rate decreased 30 percent or more in a single year.</w:t>
      </w:r>
    </w:p>
    <w:p w:rsidR="002D1A0E" w:rsidRPr="000A1DE1" w:rsidRDefault="002D1A0E" w:rsidP="00C80BC9">
      <w:pPr>
        <w:numPr>
          <w:ilvl w:val="0"/>
          <w:numId w:val="28"/>
        </w:numPr>
        <w:spacing w:after="120"/>
        <w:ind w:left="1440"/>
        <w:rPr>
          <w:rFonts w:eastAsia="Calibri"/>
          <w:i/>
          <w:szCs w:val="22"/>
        </w:rPr>
      </w:pPr>
      <w:r w:rsidRPr="000A1DE1">
        <w:rPr>
          <w:rFonts w:eastAsia="Calibri"/>
          <w:i/>
          <w:szCs w:val="22"/>
        </w:rPr>
        <w:t xml:space="preserve">Spike up. </w:t>
      </w:r>
      <w:r w:rsidRPr="000A1DE1">
        <w:rPr>
          <w:rFonts w:eastAsia="Calibri"/>
          <w:szCs w:val="22"/>
        </w:rPr>
        <w:t>Rate increased 30 percent or more in a single year and then decreased 30 percent or more in a subsequent year.</w:t>
      </w:r>
    </w:p>
    <w:p w:rsidR="002D1A0E" w:rsidRPr="000A1DE1" w:rsidRDefault="002D1A0E" w:rsidP="00C80BC9">
      <w:pPr>
        <w:numPr>
          <w:ilvl w:val="0"/>
          <w:numId w:val="28"/>
        </w:numPr>
        <w:spacing w:after="120"/>
        <w:ind w:left="1440"/>
        <w:rPr>
          <w:rFonts w:eastAsia="Calibri"/>
          <w:i/>
          <w:szCs w:val="22"/>
        </w:rPr>
      </w:pPr>
      <w:r w:rsidRPr="000A1DE1">
        <w:rPr>
          <w:rFonts w:eastAsia="Calibri"/>
          <w:i/>
          <w:szCs w:val="22"/>
        </w:rPr>
        <w:t xml:space="preserve">Spike down. </w:t>
      </w:r>
      <w:r w:rsidRPr="000A1DE1">
        <w:rPr>
          <w:rFonts w:eastAsia="Calibri"/>
          <w:szCs w:val="22"/>
        </w:rPr>
        <w:t>Rate decreased 30 percent or more in a single year and then increased 30 percent or more in a subsequent year.</w:t>
      </w:r>
    </w:p>
    <w:p w:rsidR="002D1A0E" w:rsidRPr="000A1DE1" w:rsidRDefault="002D1A0E" w:rsidP="00C80BC9">
      <w:pPr>
        <w:numPr>
          <w:ilvl w:val="0"/>
          <w:numId w:val="28"/>
        </w:numPr>
        <w:spacing w:after="120"/>
        <w:ind w:left="1440"/>
        <w:rPr>
          <w:rFonts w:eastAsia="Calibri"/>
          <w:i/>
          <w:szCs w:val="22"/>
        </w:rPr>
      </w:pPr>
      <w:r w:rsidRPr="000A1DE1">
        <w:rPr>
          <w:rFonts w:eastAsia="Calibri"/>
          <w:i/>
          <w:szCs w:val="22"/>
        </w:rPr>
        <w:t xml:space="preserve">Multiple spikes. </w:t>
      </w:r>
      <w:r w:rsidRPr="000A1DE1">
        <w:rPr>
          <w:rFonts w:eastAsia="Calibri"/>
          <w:szCs w:val="22"/>
        </w:rPr>
        <w:t>In three consecutive years, rates increased, then decreased, then increased again; or decreased, then increased, then decreased again. Each change was at least 30 percent.</w:t>
      </w:r>
    </w:p>
    <w:p w:rsidR="002D1A0E" w:rsidRPr="00C95D10" w:rsidRDefault="002D1A0E" w:rsidP="00C80BC9">
      <w:pPr>
        <w:numPr>
          <w:ilvl w:val="0"/>
          <w:numId w:val="28"/>
        </w:numPr>
        <w:spacing w:after="120"/>
        <w:ind w:left="1440"/>
        <w:rPr>
          <w:rFonts w:eastAsia="Calibri"/>
          <w:i/>
          <w:szCs w:val="22"/>
        </w:rPr>
      </w:pPr>
      <w:r>
        <w:rPr>
          <w:rFonts w:eastAsia="Calibri"/>
          <w:i/>
          <w:szCs w:val="22"/>
        </w:rPr>
        <w:t>Missing data.</w:t>
      </w:r>
      <w:r>
        <w:rPr>
          <w:rFonts w:eastAsia="Calibri"/>
          <w:szCs w:val="22"/>
        </w:rPr>
        <w:t xml:space="preserve"> </w:t>
      </w:r>
      <w:r w:rsidRPr="00D4390E">
        <w:rPr>
          <w:color w:val="000000"/>
        </w:rPr>
        <w:t xml:space="preserve">District did not report </w:t>
      </w:r>
      <w:r>
        <w:rPr>
          <w:color w:val="000000"/>
        </w:rPr>
        <w:t xml:space="preserve">data for one or more of the </w:t>
      </w:r>
      <w:r w:rsidRPr="00C95D10">
        <w:t>six years.</w:t>
      </w:r>
    </w:p>
    <w:p w:rsidR="002D1A0E" w:rsidRPr="000A1DE1" w:rsidRDefault="002D1A0E" w:rsidP="00C80BC9">
      <w:pPr>
        <w:numPr>
          <w:ilvl w:val="0"/>
          <w:numId w:val="28"/>
        </w:numPr>
        <w:spacing w:after="120"/>
        <w:ind w:left="1440"/>
        <w:rPr>
          <w:rFonts w:eastAsia="Calibri"/>
          <w:i/>
          <w:szCs w:val="22"/>
        </w:rPr>
      </w:pPr>
      <w:r>
        <w:rPr>
          <w:rFonts w:eastAsia="Calibri"/>
          <w:i/>
          <w:szCs w:val="22"/>
        </w:rPr>
        <w:t xml:space="preserve">Not enough graduates. </w:t>
      </w:r>
      <w:r w:rsidRPr="006B49C5">
        <w:rPr>
          <w:rFonts w:eastAsia="Calibri"/>
          <w:szCs w:val="22"/>
        </w:rPr>
        <w:t>District did not have at least 20 graduates each year.</w:t>
      </w:r>
    </w:p>
    <w:p w:rsidR="002D1A0E" w:rsidRDefault="002D1A0E" w:rsidP="00C80BC9">
      <w:pPr>
        <w:numPr>
          <w:ilvl w:val="0"/>
          <w:numId w:val="28"/>
        </w:numPr>
        <w:spacing w:after="120"/>
        <w:ind w:left="1440"/>
        <w:rPr>
          <w:rFonts w:eastAsia="Calibri"/>
          <w:szCs w:val="22"/>
        </w:rPr>
      </w:pPr>
      <w:r w:rsidRPr="000A1DE1">
        <w:rPr>
          <w:rFonts w:eastAsia="Calibri"/>
          <w:i/>
          <w:szCs w:val="22"/>
        </w:rPr>
        <w:t>Uncoded.</w:t>
      </w:r>
      <w:r w:rsidRPr="000A1DE1">
        <w:rPr>
          <w:rFonts w:eastAsia="Calibri"/>
          <w:szCs w:val="22"/>
        </w:rPr>
        <w:t xml:space="preserve"> No other primary or secondary trend codes were applicable.</w:t>
      </w:r>
    </w:p>
    <w:p w:rsidR="002D1A0E" w:rsidRDefault="002D1A0E" w:rsidP="00C80BC9">
      <w:pPr>
        <w:rPr>
          <w:rFonts w:eastAsia="Calibri"/>
          <w:szCs w:val="22"/>
        </w:rPr>
      </w:pPr>
      <w:r>
        <w:rPr>
          <w:rFonts w:eastAsia="Calibri"/>
          <w:szCs w:val="22"/>
        </w:rPr>
        <w:br w:type="page"/>
      </w:r>
      <w:r w:rsidRPr="000A1DE1">
        <w:rPr>
          <w:rFonts w:eastAsia="Calibri"/>
          <w:szCs w:val="22"/>
        </w:rPr>
        <w:lastRenderedPageBreak/>
        <w:t>The table below summarizes trends in rates of MassCore completion for each district in the state from 2008–09 to 201</w:t>
      </w:r>
      <w:r>
        <w:rPr>
          <w:rFonts w:eastAsia="Calibri"/>
          <w:szCs w:val="22"/>
        </w:rPr>
        <w:t>3</w:t>
      </w:r>
      <w:r w:rsidRPr="000A1DE1">
        <w:rPr>
          <w:rFonts w:eastAsia="Calibri"/>
          <w:szCs w:val="22"/>
        </w:rPr>
        <w:t>–1</w:t>
      </w:r>
      <w:r>
        <w:rPr>
          <w:rFonts w:eastAsia="Calibri"/>
          <w:szCs w:val="22"/>
        </w:rPr>
        <w:t>4.</w:t>
      </w:r>
    </w:p>
    <w:p w:rsidR="002D1A0E" w:rsidRPr="000A1DE1" w:rsidRDefault="002D1A0E" w:rsidP="00C80BC9">
      <w:pPr>
        <w:rPr>
          <w:rFonts w:eastAsia="Calibri"/>
          <w:szCs w:val="22"/>
        </w:rPr>
      </w:pPr>
    </w:p>
    <w:tbl>
      <w:tblPr>
        <w:tblStyle w:val="TableGrid12"/>
        <w:tblW w:w="0" w:type="auto"/>
        <w:jc w:val="center"/>
        <w:tblLook w:val="04A0"/>
      </w:tblPr>
      <w:tblGrid>
        <w:gridCol w:w="4181"/>
        <w:gridCol w:w="1530"/>
        <w:gridCol w:w="1350"/>
      </w:tblGrid>
      <w:tr w:rsidR="002D1A0E" w:rsidRPr="001E5919" w:rsidTr="000462ED">
        <w:trPr>
          <w:tblHeader/>
          <w:jc w:val="center"/>
        </w:trPr>
        <w:tc>
          <w:tcPr>
            <w:tcW w:w="7061" w:type="dxa"/>
            <w:gridSpan w:val="3"/>
            <w:shd w:val="clear" w:color="auto" w:fill="780000"/>
            <w:tcMar>
              <w:top w:w="58" w:type="dxa"/>
              <w:left w:w="115" w:type="dxa"/>
              <w:bottom w:w="58" w:type="dxa"/>
              <w:right w:w="115" w:type="dxa"/>
            </w:tcMar>
            <w:vAlign w:val="center"/>
          </w:tcPr>
          <w:p w:rsidR="002D1A0E" w:rsidRPr="001E5919" w:rsidRDefault="002D1A0E" w:rsidP="00833A51">
            <w:pPr>
              <w:spacing w:line="300" w:lineRule="exact"/>
              <w:jc w:val="center"/>
              <w:rPr>
                <w:b/>
                <w:szCs w:val="22"/>
              </w:rPr>
            </w:pPr>
            <w:r w:rsidRPr="001E5919">
              <w:rPr>
                <w:b/>
                <w:szCs w:val="22"/>
              </w:rPr>
              <w:t>MassCore Completion Rate Trends by District, 2008–09 to 2013–14</w:t>
            </w:r>
          </w:p>
        </w:tc>
      </w:tr>
      <w:tr w:rsidR="002D1A0E" w:rsidRPr="001E5919" w:rsidTr="002D1A0E">
        <w:trPr>
          <w:jc w:val="center"/>
        </w:trPr>
        <w:tc>
          <w:tcPr>
            <w:tcW w:w="4181" w:type="dxa"/>
            <w:shd w:val="clear" w:color="auto" w:fill="D9D9D9" w:themeFill="background1" w:themeFillShade="D9"/>
            <w:tcMar>
              <w:top w:w="29" w:type="dxa"/>
              <w:left w:w="115" w:type="dxa"/>
              <w:bottom w:w="29" w:type="dxa"/>
              <w:right w:w="115" w:type="dxa"/>
            </w:tcMar>
            <w:vAlign w:val="center"/>
          </w:tcPr>
          <w:p w:rsidR="002D1A0E" w:rsidRPr="001E5919" w:rsidRDefault="002D1A0E" w:rsidP="00225077">
            <w:pPr>
              <w:spacing w:line="276" w:lineRule="auto"/>
              <w:jc w:val="center"/>
              <w:rPr>
                <w:b/>
                <w:szCs w:val="22"/>
              </w:rPr>
            </w:pPr>
            <w:r w:rsidRPr="001E5919">
              <w:rPr>
                <w:b/>
                <w:szCs w:val="22"/>
              </w:rPr>
              <w:t>Trend Description</w:t>
            </w:r>
          </w:p>
        </w:tc>
        <w:tc>
          <w:tcPr>
            <w:tcW w:w="153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spacing w:line="276" w:lineRule="auto"/>
              <w:jc w:val="center"/>
              <w:rPr>
                <w:b/>
                <w:szCs w:val="22"/>
              </w:rPr>
            </w:pPr>
            <w:r w:rsidRPr="001E5919">
              <w:rPr>
                <w:b/>
                <w:szCs w:val="22"/>
              </w:rPr>
              <w:t>Number of Districts</w:t>
            </w:r>
          </w:p>
        </w:tc>
        <w:tc>
          <w:tcPr>
            <w:tcW w:w="135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spacing w:line="276" w:lineRule="auto"/>
              <w:jc w:val="center"/>
              <w:rPr>
                <w:b/>
                <w:szCs w:val="22"/>
              </w:rPr>
            </w:pPr>
            <w:r w:rsidRPr="001E5919">
              <w:rPr>
                <w:b/>
                <w:szCs w:val="22"/>
              </w:rPr>
              <w:t>Percent of Districts</w:t>
            </w:r>
          </w:p>
        </w:tc>
      </w:tr>
      <w:tr w:rsidR="002D1A0E" w:rsidRPr="001E5919" w:rsidTr="002D1A0E">
        <w:trPr>
          <w:jc w:val="center"/>
        </w:trPr>
        <w:tc>
          <w:tcPr>
            <w:tcW w:w="4181" w:type="dxa"/>
            <w:shd w:val="clear" w:color="auto" w:fill="auto"/>
            <w:tcMar>
              <w:top w:w="29" w:type="dxa"/>
              <w:left w:w="115" w:type="dxa"/>
              <w:bottom w:w="29" w:type="dxa"/>
              <w:right w:w="115" w:type="dxa"/>
            </w:tcMar>
            <w:vAlign w:val="center"/>
          </w:tcPr>
          <w:p w:rsidR="002D1A0E" w:rsidRPr="001E5919" w:rsidRDefault="002D1A0E" w:rsidP="002D1A0E">
            <w:pPr>
              <w:spacing w:line="276" w:lineRule="auto"/>
              <w:rPr>
                <w:szCs w:val="22"/>
              </w:rPr>
            </w:pPr>
            <w:r w:rsidRPr="001E5919">
              <w:rPr>
                <w:szCs w:val="22"/>
              </w:rPr>
              <w:t>All 100%</w:t>
            </w:r>
          </w:p>
        </w:tc>
        <w:tc>
          <w:tcPr>
            <w:tcW w:w="153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51</w:t>
            </w:r>
          </w:p>
        </w:tc>
        <w:tc>
          <w:tcPr>
            <w:tcW w:w="135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16.1</w:t>
            </w:r>
          </w:p>
        </w:tc>
      </w:tr>
      <w:tr w:rsidR="002D1A0E" w:rsidRPr="001E5919" w:rsidTr="002D1A0E">
        <w:trPr>
          <w:jc w:val="center"/>
        </w:trPr>
        <w:tc>
          <w:tcPr>
            <w:tcW w:w="4181"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spacing w:line="276" w:lineRule="auto"/>
              <w:rPr>
                <w:szCs w:val="22"/>
              </w:rPr>
            </w:pPr>
            <w:r w:rsidRPr="001E5919">
              <w:rPr>
                <w:szCs w:val="22"/>
              </w:rPr>
              <w:t>Consistently high (≥80%)</w:t>
            </w:r>
          </w:p>
        </w:tc>
        <w:tc>
          <w:tcPr>
            <w:tcW w:w="153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67</w:t>
            </w:r>
          </w:p>
        </w:tc>
        <w:tc>
          <w:tcPr>
            <w:tcW w:w="135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21.1</w:t>
            </w:r>
          </w:p>
        </w:tc>
      </w:tr>
      <w:tr w:rsidR="002D1A0E" w:rsidRPr="001E5919" w:rsidTr="002D1A0E">
        <w:trPr>
          <w:jc w:val="center"/>
        </w:trPr>
        <w:tc>
          <w:tcPr>
            <w:tcW w:w="4181" w:type="dxa"/>
            <w:shd w:val="clear" w:color="auto" w:fill="auto"/>
            <w:tcMar>
              <w:top w:w="29" w:type="dxa"/>
              <w:left w:w="115" w:type="dxa"/>
              <w:bottom w:w="29" w:type="dxa"/>
              <w:right w:w="115" w:type="dxa"/>
            </w:tcMar>
            <w:vAlign w:val="center"/>
          </w:tcPr>
          <w:p w:rsidR="002D1A0E" w:rsidRPr="001E5919" w:rsidRDefault="002D1A0E" w:rsidP="002D1A0E">
            <w:pPr>
              <w:spacing w:line="276" w:lineRule="auto"/>
              <w:rPr>
                <w:szCs w:val="22"/>
              </w:rPr>
            </w:pPr>
            <w:r w:rsidRPr="001E5919">
              <w:rPr>
                <w:szCs w:val="22"/>
              </w:rPr>
              <w:t>Consistently moderate (≥ 50% and ≤ 80%)</w:t>
            </w:r>
          </w:p>
        </w:tc>
        <w:tc>
          <w:tcPr>
            <w:tcW w:w="153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8</w:t>
            </w:r>
          </w:p>
        </w:tc>
        <w:tc>
          <w:tcPr>
            <w:tcW w:w="135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2.5</w:t>
            </w:r>
          </w:p>
        </w:tc>
      </w:tr>
      <w:tr w:rsidR="002D1A0E" w:rsidRPr="001E5919" w:rsidTr="002D1A0E">
        <w:trPr>
          <w:jc w:val="center"/>
        </w:trPr>
        <w:tc>
          <w:tcPr>
            <w:tcW w:w="4181"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spacing w:line="276" w:lineRule="auto"/>
              <w:rPr>
                <w:szCs w:val="22"/>
              </w:rPr>
            </w:pPr>
            <w:r w:rsidRPr="001E5919">
              <w:rPr>
                <w:szCs w:val="22"/>
              </w:rPr>
              <w:t>Consistently low (≤50%)</w:t>
            </w:r>
          </w:p>
        </w:tc>
        <w:tc>
          <w:tcPr>
            <w:tcW w:w="153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19</w:t>
            </w:r>
          </w:p>
        </w:tc>
        <w:tc>
          <w:tcPr>
            <w:tcW w:w="135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6.0</w:t>
            </w:r>
          </w:p>
        </w:tc>
      </w:tr>
      <w:tr w:rsidR="002D1A0E" w:rsidRPr="001E5919" w:rsidTr="002D1A0E">
        <w:trPr>
          <w:jc w:val="center"/>
        </w:trPr>
        <w:tc>
          <w:tcPr>
            <w:tcW w:w="4181" w:type="dxa"/>
            <w:shd w:val="clear" w:color="auto" w:fill="auto"/>
            <w:tcMar>
              <w:top w:w="29" w:type="dxa"/>
              <w:left w:w="115" w:type="dxa"/>
              <w:bottom w:w="29" w:type="dxa"/>
              <w:right w:w="115" w:type="dxa"/>
            </w:tcMar>
            <w:vAlign w:val="center"/>
          </w:tcPr>
          <w:p w:rsidR="002D1A0E" w:rsidRPr="001E5919" w:rsidRDefault="002D1A0E" w:rsidP="002D1A0E">
            <w:pPr>
              <w:spacing w:line="276" w:lineRule="auto"/>
              <w:rPr>
                <w:szCs w:val="22"/>
              </w:rPr>
            </w:pPr>
            <w:r w:rsidRPr="001E5919">
              <w:rPr>
                <w:szCs w:val="22"/>
              </w:rPr>
              <w:t>All 0%</w:t>
            </w:r>
          </w:p>
        </w:tc>
        <w:tc>
          <w:tcPr>
            <w:tcW w:w="153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1</w:t>
            </w:r>
          </w:p>
        </w:tc>
        <w:tc>
          <w:tcPr>
            <w:tcW w:w="135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0.3</w:t>
            </w:r>
          </w:p>
        </w:tc>
      </w:tr>
      <w:tr w:rsidR="002D1A0E" w:rsidRPr="001E5919" w:rsidTr="002D1A0E">
        <w:trPr>
          <w:jc w:val="center"/>
        </w:trPr>
        <w:tc>
          <w:tcPr>
            <w:tcW w:w="4181"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spacing w:line="276" w:lineRule="auto"/>
              <w:rPr>
                <w:szCs w:val="22"/>
              </w:rPr>
            </w:pPr>
            <w:r w:rsidRPr="001E5919">
              <w:rPr>
                <w:szCs w:val="22"/>
              </w:rPr>
              <w:t>Steady increase</w:t>
            </w:r>
          </w:p>
        </w:tc>
        <w:tc>
          <w:tcPr>
            <w:tcW w:w="153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6</w:t>
            </w:r>
          </w:p>
        </w:tc>
        <w:tc>
          <w:tcPr>
            <w:tcW w:w="135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1.9</w:t>
            </w:r>
          </w:p>
        </w:tc>
      </w:tr>
      <w:tr w:rsidR="002D1A0E" w:rsidRPr="001E5919" w:rsidTr="002D1A0E">
        <w:trPr>
          <w:jc w:val="center"/>
        </w:trPr>
        <w:tc>
          <w:tcPr>
            <w:tcW w:w="4181" w:type="dxa"/>
            <w:shd w:val="clear" w:color="auto" w:fill="auto"/>
            <w:tcMar>
              <w:top w:w="29" w:type="dxa"/>
              <w:left w:w="115" w:type="dxa"/>
              <w:bottom w:w="29" w:type="dxa"/>
              <w:right w:w="115" w:type="dxa"/>
            </w:tcMar>
            <w:vAlign w:val="center"/>
          </w:tcPr>
          <w:p w:rsidR="002D1A0E" w:rsidRPr="001E5919" w:rsidRDefault="002D1A0E" w:rsidP="002D1A0E">
            <w:pPr>
              <w:spacing w:line="276" w:lineRule="auto"/>
              <w:rPr>
                <w:szCs w:val="22"/>
              </w:rPr>
            </w:pPr>
            <w:r w:rsidRPr="001E5919">
              <w:rPr>
                <w:szCs w:val="22"/>
              </w:rPr>
              <w:t>Steady decrease</w:t>
            </w:r>
          </w:p>
        </w:tc>
        <w:tc>
          <w:tcPr>
            <w:tcW w:w="153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1</w:t>
            </w:r>
          </w:p>
        </w:tc>
        <w:tc>
          <w:tcPr>
            <w:tcW w:w="135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0.3</w:t>
            </w:r>
          </w:p>
        </w:tc>
      </w:tr>
      <w:tr w:rsidR="002D1A0E" w:rsidRPr="001E5919" w:rsidTr="002D1A0E">
        <w:trPr>
          <w:jc w:val="center"/>
        </w:trPr>
        <w:tc>
          <w:tcPr>
            <w:tcW w:w="4181"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spacing w:line="276" w:lineRule="auto"/>
              <w:rPr>
                <w:szCs w:val="22"/>
              </w:rPr>
            </w:pPr>
            <w:r w:rsidRPr="001E5919">
              <w:rPr>
                <w:szCs w:val="22"/>
              </w:rPr>
              <w:t>Major jump up</w:t>
            </w:r>
          </w:p>
        </w:tc>
        <w:tc>
          <w:tcPr>
            <w:tcW w:w="153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16</w:t>
            </w:r>
          </w:p>
        </w:tc>
        <w:tc>
          <w:tcPr>
            <w:tcW w:w="135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5.0</w:t>
            </w:r>
          </w:p>
        </w:tc>
      </w:tr>
      <w:tr w:rsidR="002D1A0E" w:rsidRPr="001E5919" w:rsidTr="002D1A0E">
        <w:trPr>
          <w:jc w:val="center"/>
        </w:trPr>
        <w:tc>
          <w:tcPr>
            <w:tcW w:w="4181" w:type="dxa"/>
            <w:shd w:val="clear" w:color="auto" w:fill="auto"/>
            <w:tcMar>
              <w:top w:w="29" w:type="dxa"/>
              <w:left w:w="115" w:type="dxa"/>
              <w:bottom w:w="29" w:type="dxa"/>
              <w:right w:w="115" w:type="dxa"/>
            </w:tcMar>
            <w:vAlign w:val="center"/>
          </w:tcPr>
          <w:p w:rsidR="002D1A0E" w:rsidRPr="001E5919" w:rsidRDefault="002D1A0E" w:rsidP="002D1A0E">
            <w:pPr>
              <w:spacing w:line="276" w:lineRule="auto"/>
              <w:rPr>
                <w:szCs w:val="22"/>
              </w:rPr>
            </w:pPr>
            <w:r w:rsidRPr="001E5919">
              <w:rPr>
                <w:szCs w:val="22"/>
              </w:rPr>
              <w:t>Major jump down</w:t>
            </w:r>
          </w:p>
        </w:tc>
        <w:tc>
          <w:tcPr>
            <w:tcW w:w="153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28</w:t>
            </w:r>
          </w:p>
        </w:tc>
        <w:tc>
          <w:tcPr>
            <w:tcW w:w="135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8.8</w:t>
            </w:r>
          </w:p>
        </w:tc>
      </w:tr>
      <w:tr w:rsidR="002D1A0E" w:rsidRPr="001E5919" w:rsidTr="002D1A0E">
        <w:trPr>
          <w:jc w:val="center"/>
        </w:trPr>
        <w:tc>
          <w:tcPr>
            <w:tcW w:w="4181"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spacing w:line="276" w:lineRule="auto"/>
              <w:rPr>
                <w:szCs w:val="22"/>
              </w:rPr>
            </w:pPr>
            <w:r w:rsidRPr="001E5919">
              <w:rPr>
                <w:szCs w:val="22"/>
              </w:rPr>
              <w:t>Spike up</w:t>
            </w:r>
          </w:p>
        </w:tc>
        <w:tc>
          <w:tcPr>
            <w:tcW w:w="153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5</w:t>
            </w:r>
          </w:p>
        </w:tc>
        <w:tc>
          <w:tcPr>
            <w:tcW w:w="135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1.6</w:t>
            </w:r>
          </w:p>
        </w:tc>
      </w:tr>
      <w:tr w:rsidR="002D1A0E" w:rsidRPr="001E5919" w:rsidTr="002D1A0E">
        <w:trPr>
          <w:jc w:val="center"/>
        </w:trPr>
        <w:tc>
          <w:tcPr>
            <w:tcW w:w="4181" w:type="dxa"/>
            <w:shd w:val="clear" w:color="auto" w:fill="auto"/>
            <w:tcMar>
              <w:top w:w="29" w:type="dxa"/>
              <w:left w:w="115" w:type="dxa"/>
              <w:bottom w:w="29" w:type="dxa"/>
              <w:right w:w="115" w:type="dxa"/>
            </w:tcMar>
            <w:vAlign w:val="center"/>
          </w:tcPr>
          <w:p w:rsidR="002D1A0E" w:rsidRPr="001E5919" w:rsidRDefault="002D1A0E" w:rsidP="002D1A0E">
            <w:pPr>
              <w:spacing w:line="276" w:lineRule="auto"/>
              <w:rPr>
                <w:szCs w:val="22"/>
              </w:rPr>
            </w:pPr>
            <w:r w:rsidRPr="001E5919">
              <w:rPr>
                <w:szCs w:val="22"/>
              </w:rPr>
              <w:t>Spike down</w:t>
            </w:r>
          </w:p>
        </w:tc>
        <w:tc>
          <w:tcPr>
            <w:tcW w:w="153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17</w:t>
            </w:r>
          </w:p>
        </w:tc>
        <w:tc>
          <w:tcPr>
            <w:tcW w:w="135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5.4</w:t>
            </w:r>
          </w:p>
        </w:tc>
      </w:tr>
      <w:tr w:rsidR="002D1A0E" w:rsidRPr="001E5919" w:rsidTr="002D1A0E">
        <w:trPr>
          <w:jc w:val="center"/>
        </w:trPr>
        <w:tc>
          <w:tcPr>
            <w:tcW w:w="4181"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spacing w:line="276" w:lineRule="auto"/>
              <w:rPr>
                <w:szCs w:val="22"/>
              </w:rPr>
            </w:pPr>
            <w:r w:rsidRPr="001E5919">
              <w:rPr>
                <w:szCs w:val="22"/>
              </w:rPr>
              <w:t>Multiple spikes</w:t>
            </w:r>
          </w:p>
        </w:tc>
        <w:tc>
          <w:tcPr>
            <w:tcW w:w="153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11</w:t>
            </w:r>
          </w:p>
        </w:tc>
        <w:tc>
          <w:tcPr>
            <w:tcW w:w="135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3.5</w:t>
            </w:r>
          </w:p>
        </w:tc>
      </w:tr>
      <w:tr w:rsidR="002D1A0E" w:rsidRPr="001E5919" w:rsidTr="002D1A0E">
        <w:trPr>
          <w:jc w:val="center"/>
        </w:trPr>
        <w:tc>
          <w:tcPr>
            <w:tcW w:w="4181" w:type="dxa"/>
            <w:shd w:val="clear" w:color="auto" w:fill="auto"/>
            <w:tcMar>
              <w:top w:w="29" w:type="dxa"/>
              <w:left w:w="115" w:type="dxa"/>
              <w:bottom w:w="29" w:type="dxa"/>
              <w:right w:w="115" w:type="dxa"/>
            </w:tcMar>
            <w:vAlign w:val="center"/>
          </w:tcPr>
          <w:p w:rsidR="002D1A0E" w:rsidRPr="001E5919" w:rsidRDefault="002D1A0E" w:rsidP="002D1A0E">
            <w:pPr>
              <w:spacing w:line="276" w:lineRule="auto"/>
              <w:rPr>
                <w:szCs w:val="22"/>
              </w:rPr>
            </w:pPr>
            <w:r w:rsidRPr="001E5919">
              <w:rPr>
                <w:szCs w:val="22"/>
              </w:rPr>
              <w:t>Uncoded (no defined trend)</w:t>
            </w:r>
          </w:p>
        </w:tc>
        <w:tc>
          <w:tcPr>
            <w:tcW w:w="153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39</w:t>
            </w:r>
          </w:p>
        </w:tc>
        <w:tc>
          <w:tcPr>
            <w:tcW w:w="135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12.3</w:t>
            </w:r>
          </w:p>
        </w:tc>
      </w:tr>
      <w:tr w:rsidR="002D1A0E" w:rsidRPr="001E5919" w:rsidTr="002D1A0E">
        <w:trPr>
          <w:jc w:val="center"/>
        </w:trPr>
        <w:tc>
          <w:tcPr>
            <w:tcW w:w="4181"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spacing w:line="276" w:lineRule="auto"/>
              <w:rPr>
                <w:szCs w:val="22"/>
              </w:rPr>
            </w:pPr>
            <w:r w:rsidRPr="001E5919">
              <w:rPr>
                <w:szCs w:val="22"/>
              </w:rPr>
              <w:t>Missing data</w:t>
            </w:r>
          </w:p>
        </w:tc>
        <w:tc>
          <w:tcPr>
            <w:tcW w:w="153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37</w:t>
            </w:r>
          </w:p>
        </w:tc>
        <w:tc>
          <w:tcPr>
            <w:tcW w:w="135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11.7</w:t>
            </w:r>
          </w:p>
        </w:tc>
      </w:tr>
      <w:tr w:rsidR="002D1A0E" w:rsidRPr="001E5919" w:rsidTr="002D1A0E">
        <w:trPr>
          <w:jc w:val="center"/>
        </w:trPr>
        <w:tc>
          <w:tcPr>
            <w:tcW w:w="4181" w:type="dxa"/>
            <w:shd w:val="clear" w:color="auto" w:fill="auto"/>
            <w:tcMar>
              <w:top w:w="29" w:type="dxa"/>
              <w:left w:w="115" w:type="dxa"/>
              <w:bottom w:w="29" w:type="dxa"/>
              <w:right w:w="115" w:type="dxa"/>
            </w:tcMar>
            <w:vAlign w:val="center"/>
          </w:tcPr>
          <w:p w:rsidR="002D1A0E" w:rsidRPr="001E5919" w:rsidRDefault="002D1A0E" w:rsidP="002D1A0E">
            <w:pPr>
              <w:spacing w:line="276" w:lineRule="auto"/>
              <w:rPr>
                <w:szCs w:val="22"/>
              </w:rPr>
            </w:pPr>
            <w:r w:rsidRPr="001E5919">
              <w:rPr>
                <w:szCs w:val="22"/>
              </w:rPr>
              <w:t>Not enough graduates</w:t>
            </w:r>
          </w:p>
        </w:tc>
        <w:tc>
          <w:tcPr>
            <w:tcW w:w="153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11</w:t>
            </w:r>
          </w:p>
        </w:tc>
        <w:tc>
          <w:tcPr>
            <w:tcW w:w="1350" w:type="dxa"/>
            <w:shd w:val="clear" w:color="auto" w:fill="auto"/>
            <w:tcMar>
              <w:top w:w="29" w:type="dxa"/>
              <w:left w:w="115" w:type="dxa"/>
              <w:bottom w:w="29" w:type="dxa"/>
              <w:right w:w="115" w:type="dxa"/>
            </w:tcMar>
            <w:vAlign w:val="center"/>
          </w:tcPr>
          <w:p w:rsidR="002D1A0E" w:rsidRPr="001E5919" w:rsidRDefault="002D1A0E" w:rsidP="002D1A0E">
            <w:pPr>
              <w:jc w:val="center"/>
              <w:rPr>
                <w:szCs w:val="22"/>
              </w:rPr>
            </w:pPr>
            <w:r w:rsidRPr="001E5919">
              <w:rPr>
                <w:szCs w:val="22"/>
              </w:rPr>
              <w:t>3.5</w:t>
            </w:r>
          </w:p>
        </w:tc>
      </w:tr>
      <w:tr w:rsidR="002D1A0E" w:rsidRPr="001E5919" w:rsidTr="002D1A0E">
        <w:trPr>
          <w:jc w:val="center"/>
        </w:trPr>
        <w:tc>
          <w:tcPr>
            <w:tcW w:w="4181"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spacing w:line="276" w:lineRule="auto"/>
              <w:rPr>
                <w:b/>
                <w:szCs w:val="22"/>
              </w:rPr>
            </w:pPr>
            <w:r w:rsidRPr="001E5919">
              <w:rPr>
                <w:b/>
                <w:szCs w:val="22"/>
              </w:rPr>
              <w:t>Total</w:t>
            </w:r>
          </w:p>
        </w:tc>
        <w:tc>
          <w:tcPr>
            <w:tcW w:w="153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b/>
                <w:szCs w:val="22"/>
              </w:rPr>
            </w:pPr>
            <w:r w:rsidRPr="001E5919">
              <w:rPr>
                <w:b/>
                <w:szCs w:val="22"/>
              </w:rPr>
              <w:t>317</w:t>
            </w:r>
          </w:p>
        </w:tc>
        <w:tc>
          <w:tcPr>
            <w:tcW w:w="1350" w:type="dxa"/>
            <w:shd w:val="clear" w:color="auto" w:fill="D9D9D9" w:themeFill="background1" w:themeFillShade="D9"/>
            <w:tcMar>
              <w:top w:w="29" w:type="dxa"/>
              <w:left w:w="115" w:type="dxa"/>
              <w:bottom w:w="29" w:type="dxa"/>
              <w:right w:w="115" w:type="dxa"/>
            </w:tcMar>
            <w:vAlign w:val="center"/>
          </w:tcPr>
          <w:p w:rsidR="002D1A0E" w:rsidRPr="001E5919" w:rsidRDefault="002D1A0E" w:rsidP="002D1A0E">
            <w:pPr>
              <w:jc w:val="center"/>
              <w:rPr>
                <w:b/>
                <w:szCs w:val="22"/>
              </w:rPr>
            </w:pPr>
            <w:r w:rsidRPr="001E5919">
              <w:rPr>
                <w:b/>
                <w:szCs w:val="22"/>
              </w:rPr>
              <w:t>100.0%</w:t>
            </w:r>
          </w:p>
        </w:tc>
      </w:tr>
    </w:tbl>
    <w:p w:rsidR="002D1A0E" w:rsidRPr="000A1DE1" w:rsidRDefault="002D1A0E" w:rsidP="002D1A0E">
      <w:pPr>
        <w:rPr>
          <w:rFonts w:eastAsia="Calibri"/>
          <w:szCs w:val="22"/>
        </w:rPr>
      </w:pPr>
    </w:p>
    <w:p w:rsidR="002D1A0E" w:rsidRPr="000A1DE1" w:rsidRDefault="002D1A0E" w:rsidP="00C80BC9">
      <w:pPr>
        <w:rPr>
          <w:rFonts w:eastAsia="Calibri"/>
          <w:szCs w:val="22"/>
        </w:rPr>
      </w:pPr>
      <w:r w:rsidRPr="000A1DE1">
        <w:rPr>
          <w:rFonts w:eastAsia="Calibri"/>
          <w:szCs w:val="22"/>
        </w:rPr>
        <w:t xml:space="preserve">These data suggest that some districts have adjusted their MassCore reporting practices over </w:t>
      </w:r>
      <w:r w:rsidR="00CB6E95" w:rsidRPr="000A1DE1">
        <w:rPr>
          <w:rFonts w:eastAsia="Calibri"/>
          <w:szCs w:val="22"/>
        </w:rPr>
        <w:t>time</w:t>
      </w:r>
      <w:r w:rsidR="00CB6E95">
        <w:rPr>
          <w:rFonts w:eastAsia="Calibri"/>
          <w:szCs w:val="22"/>
        </w:rPr>
        <w:t xml:space="preserve">. </w:t>
      </w:r>
      <w:r w:rsidR="00CB6E95" w:rsidRPr="000A1DE1">
        <w:rPr>
          <w:rFonts w:eastAsia="Calibri"/>
          <w:szCs w:val="22"/>
        </w:rPr>
        <w:t>These</w:t>
      </w:r>
      <w:r w:rsidRPr="000A1DE1">
        <w:rPr>
          <w:rFonts w:eastAsia="Calibri"/>
          <w:szCs w:val="22"/>
        </w:rPr>
        <w:t xml:space="preserve"> changes could obscure actual increases or decreases in the state</w:t>
      </w:r>
      <w:r>
        <w:rPr>
          <w:rFonts w:eastAsia="Calibri"/>
          <w:szCs w:val="22"/>
        </w:rPr>
        <w:t>’</w:t>
      </w:r>
      <w:r w:rsidRPr="000A1DE1">
        <w:rPr>
          <w:rFonts w:eastAsia="Calibri"/>
          <w:szCs w:val="22"/>
        </w:rPr>
        <w:t xml:space="preserve">s overall MassCore completion rate. Variations in patterns of MassCore completion are explored in further detail below. </w:t>
      </w:r>
    </w:p>
    <w:p w:rsidR="002D1A0E" w:rsidRPr="000A1DE1" w:rsidRDefault="002D1A0E" w:rsidP="00C80BC9">
      <w:pPr>
        <w:rPr>
          <w:rFonts w:eastAsia="Calibri"/>
          <w:szCs w:val="22"/>
        </w:rPr>
      </w:pPr>
    </w:p>
    <w:p w:rsidR="002D1A0E" w:rsidRPr="000A1DE1" w:rsidRDefault="002D1A0E" w:rsidP="00C80BC9">
      <w:pPr>
        <w:rPr>
          <w:rFonts w:eastAsia="Calibri"/>
          <w:szCs w:val="22"/>
        </w:rPr>
      </w:pPr>
      <w:r w:rsidRPr="000A1DE1">
        <w:rPr>
          <w:rFonts w:eastAsia="Calibri"/>
          <w:szCs w:val="22"/>
        </w:rPr>
        <w:t xml:space="preserve">While the state’s rate of MassCore completion has changed </w:t>
      </w:r>
      <w:r>
        <w:rPr>
          <w:rFonts w:eastAsia="Calibri"/>
          <w:szCs w:val="22"/>
        </w:rPr>
        <w:t xml:space="preserve">by about three percentage points </w:t>
      </w:r>
      <w:r w:rsidRPr="000A1DE1">
        <w:rPr>
          <w:rFonts w:eastAsia="Calibri"/>
          <w:szCs w:val="22"/>
        </w:rPr>
        <w:t xml:space="preserve">during the five-year period examined, completion rates of many districts have varied </w:t>
      </w:r>
      <w:r>
        <w:rPr>
          <w:rFonts w:eastAsia="Calibri"/>
          <w:szCs w:val="22"/>
        </w:rPr>
        <w:t xml:space="preserve">by much larger margins </w:t>
      </w:r>
      <w:r w:rsidRPr="000A1DE1">
        <w:rPr>
          <w:rFonts w:eastAsia="Calibri"/>
          <w:szCs w:val="22"/>
        </w:rPr>
        <w:t>during the same time period. A</w:t>
      </w:r>
      <w:r>
        <w:rPr>
          <w:rFonts w:eastAsia="Calibri"/>
          <w:szCs w:val="22"/>
        </w:rPr>
        <w:t>lmost</w:t>
      </w:r>
      <w:r w:rsidRPr="000A1DE1">
        <w:rPr>
          <w:rFonts w:eastAsia="Calibri"/>
          <w:szCs w:val="22"/>
        </w:rPr>
        <w:t xml:space="preserve"> half of all districts (4</w:t>
      </w:r>
      <w:r>
        <w:rPr>
          <w:rFonts w:eastAsia="Calibri"/>
          <w:szCs w:val="22"/>
        </w:rPr>
        <w:t>6.0</w:t>
      </w:r>
      <w:r w:rsidRPr="000A1DE1">
        <w:rPr>
          <w:rFonts w:eastAsia="Calibri"/>
          <w:szCs w:val="22"/>
        </w:rPr>
        <w:t xml:space="preserve"> percent</w:t>
      </w:r>
      <w:r>
        <w:rPr>
          <w:rFonts w:eastAsia="Calibri"/>
          <w:szCs w:val="22"/>
        </w:rPr>
        <w:t>)</w:t>
      </w:r>
      <w:r w:rsidRPr="000A1DE1">
        <w:rPr>
          <w:rFonts w:eastAsia="Calibri"/>
          <w:szCs w:val="22"/>
        </w:rPr>
        <w:t xml:space="preserve"> reported relatively stable levels of MassCore completion (i.e., those coded as Consistently High, Consistently Moderate, Consistently Low, All 100%, or All 0%). However, about one </w:t>
      </w:r>
      <w:r>
        <w:rPr>
          <w:rFonts w:eastAsia="Calibri"/>
          <w:szCs w:val="22"/>
        </w:rPr>
        <w:t>in</w:t>
      </w:r>
      <w:r w:rsidRPr="000A1DE1">
        <w:rPr>
          <w:rFonts w:eastAsia="Calibri"/>
          <w:szCs w:val="22"/>
        </w:rPr>
        <w:t xml:space="preserve"> f</w:t>
      </w:r>
      <w:r>
        <w:rPr>
          <w:rFonts w:eastAsia="Calibri"/>
          <w:szCs w:val="22"/>
        </w:rPr>
        <w:t>our</w:t>
      </w:r>
      <w:r w:rsidRPr="000A1DE1">
        <w:rPr>
          <w:rFonts w:eastAsia="Calibri"/>
          <w:szCs w:val="22"/>
        </w:rPr>
        <w:t xml:space="preserve"> districts (2</w:t>
      </w:r>
      <w:r>
        <w:rPr>
          <w:rFonts w:eastAsia="Calibri"/>
          <w:szCs w:val="22"/>
        </w:rPr>
        <w:t>4.0</w:t>
      </w:r>
      <w:r w:rsidRPr="000A1DE1">
        <w:rPr>
          <w:rFonts w:eastAsia="Calibri"/>
          <w:szCs w:val="22"/>
        </w:rPr>
        <w:t xml:space="preserve"> percent) reported highly variable rates (i.e., those coded as Major Jump Up, Major Jump Down, Spike Up, Spike Down, or Multiple Spikes). </w:t>
      </w:r>
    </w:p>
    <w:p w:rsidR="002D1A0E" w:rsidRPr="000A1DE1" w:rsidRDefault="002D1A0E" w:rsidP="00C80BC9">
      <w:pPr>
        <w:rPr>
          <w:rFonts w:eastAsia="Calibri"/>
          <w:b/>
          <w:szCs w:val="22"/>
        </w:rPr>
      </w:pPr>
    </w:p>
    <w:p w:rsidR="002D1A0E" w:rsidRPr="000A1DE1" w:rsidRDefault="002D1A0E" w:rsidP="00C80BC9">
      <w:pPr>
        <w:rPr>
          <w:rFonts w:eastAsia="Calibri"/>
          <w:szCs w:val="22"/>
        </w:rPr>
      </w:pPr>
      <w:r>
        <w:rPr>
          <w:rFonts w:eastAsia="Calibri"/>
          <w:szCs w:val="22"/>
        </w:rPr>
        <w:t xml:space="preserve">Highly variable rates </w:t>
      </w:r>
      <w:r w:rsidRPr="000A1DE1">
        <w:rPr>
          <w:rFonts w:eastAsia="Calibri"/>
          <w:szCs w:val="22"/>
        </w:rPr>
        <w:t>may signal substantial changes in MassCore-related policies and/or reporting practices in these districts, or possibly in a subset of schools within these districts. Learning more about MassCore policies, reporting practices, and relevant contextual factors in these districts would be important for developing a better understanding of changes in the statewide MassCore completion rate.</w:t>
      </w:r>
      <w:r>
        <w:rPr>
          <w:rFonts w:eastAsia="Calibri"/>
          <w:szCs w:val="22"/>
        </w:rPr>
        <w:t xml:space="preserve"> </w:t>
      </w:r>
      <w:r w:rsidRPr="000A1DE1">
        <w:rPr>
          <w:rFonts w:eastAsia="Calibri"/>
          <w:szCs w:val="22"/>
        </w:rPr>
        <w:t xml:space="preserve">Districts that have reported </w:t>
      </w:r>
      <w:r>
        <w:rPr>
          <w:rFonts w:eastAsia="Calibri"/>
          <w:szCs w:val="22"/>
        </w:rPr>
        <w:t xml:space="preserve">highly variable rates </w:t>
      </w:r>
      <w:r w:rsidRPr="000A1DE1">
        <w:rPr>
          <w:rFonts w:eastAsia="Calibri"/>
          <w:szCs w:val="22"/>
        </w:rPr>
        <w:t>may benefit from technical assistance regarding MassCore reporting.</w:t>
      </w:r>
      <w:r>
        <w:rPr>
          <w:rFonts w:eastAsia="Calibri"/>
          <w:szCs w:val="22"/>
        </w:rPr>
        <w:t xml:space="preserve"> The six districts that had a steady increase</w:t>
      </w:r>
      <w:r w:rsidRPr="000A1DE1">
        <w:rPr>
          <w:rFonts w:eastAsia="Calibri"/>
          <w:szCs w:val="22"/>
        </w:rPr>
        <w:t xml:space="preserve"> represent a core of potentially model districts that are taking actions that result in gradual improvement. </w:t>
      </w:r>
    </w:p>
    <w:p w:rsidR="002D1A0E" w:rsidRPr="000A1DE1" w:rsidRDefault="002D1A0E" w:rsidP="00C80BC9">
      <w:pPr>
        <w:rPr>
          <w:rFonts w:eastAsia="Calibri"/>
          <w:szCs w:val="22"/>
        </w:rPr>
      </w:pPr>
    </w:p>
    <w:p w:rsidR="002D1A0E" w:rsidRPr="000A1DE1" w:rsidRDefault="002D1A0E" w:rsidP="00C80BC9">
      <w:pPr>
        <w:rPr>
          <w:rFonts w:eastAsia="Calibri"/>
          <w:szCs w:val="22"/>
        </w:rPr>
      </w:pPr>
      <w:r w:rsidRPr="000A1DE1">
        <w:rPr>
          <w:rFonts w:eastAsia="Calibri"/>
          <w:szCs w:val="22"/>
        </w:rPr>
        <w:lastRenderedPageBreak/>
        <w:t>Fifty-</w:t>
      </w:r>
      <w:r>
        <w:rPr>
          <w:rFonts w:eastAsia="Calibri"/>
          <w:szCs w:val="22"/>
        </w:rPr>
        <w:t xml:space="preserve">one </w:t>
      </w:r>
      <w:r w:rsidRPr="000A1DE1">
        <w:rPr>
          <w:rFonts w:eastAsia="Calibri"/>
          <w:szCs w:val="22"/>
        </w:rPr>
        <w:t xml:space="preserve">districts reported that 100 percent of their graduates completed MassCore for each of the </w:t>
      </w:r>
      <w:r>
        <w:rPr>
          <w:rFonts w:eastAsia="Calibri"/>
          <w:szCs w:val="22"/>
        </w:rPr>
        <w:t xml:space="preserve">six </w:t>
      </w:r>
      <w:r w:rsidRPr="000A1DE1">
        <w:rPr>
          <w:rFonts w:eastAsia="Calibri"/>
          <w:szCs w:val="22"/>
        </w:rPr>
        <w:t>years included in this analysis</w:t>
      </w:r>
      <w:r>
        <w:rPr>
          <w:rFonts w:eastAsia="Calibri"/>
          <w:szCs w:val="22"/>
        </w:rPr>
        <w:t>.</w:t>
      </w:r>
      <w:r w:rsidRPr="000A1DE1">
        <w:rPr>
          <w:rFonts w:eastAsia="Calibri"/>
          <w:szCs w:val="22"/>
        </w:rPr>
        <w:t xml:space="preserve"> </w:t>
      </w:r>
      <w:r>
        <w:rPr>
          <w:rFonts w:eastAsia="Calibri"/>
          <w:szCs w:val="22"/>
        </w:rPr>
        <w:t>A</w:t>
      </w:r>
      <w:r w:rsidRPr="000A1DE1">
        <w:rPr>
          <w:rFonts w:eastAsia="Calibri"/>
          <w:szCs w:val="22"/>
        </w:rPr>
        <w:t>n additional 67 districts reported consistently high rates of MassCore completion. In ESE’s efforts to promote improved MassCore reporting practices and higher rates of MassCore completion, this group of districts may serve as one source of models. For example, districts that consistently report 100 percent completion may share common policies, such as graduation requirements that meet or exceed MassCore requirements. A clear understanding of the policy environment that exists in these districts could inform the broader conversation about MassCore.</w:t>
      </w:r>
      <w:r>
        <w:rPr>
          <w:rFonts w:eastAsia="Calibri"/>
          <w:szCs w:val="22"/>
        </w:rPr>
        <w:t xml:space="preserve"> Before utilizing these districts as models, it would be important to check the accuracy of their approaches to assessing MassCore completion, in case their high rates reflect a calculation or reporting error. </w:t>
      </w:r>
    </w:p>
    <w:p w:rsidR="002D1A0E" w:rsidRPr="000A1DE1" w:rsidRDefault="002D1A0E" w:rsidP="00C80BC9">
      <w:pPr>
        <w:rPr>
          <w:rFonts w:eastAsia="Calibri"/>
          <w:szCs w:val="22"/>
        </w:rPr>
      </w:pPr>
    </w:p>
    <w:p w:rsidR="002D1A0E" w:rsidRDefault="002D1A0E" w:rsidP="00C80BC9">
      <w:r w:rsidRPr="000A1DE1">
        <w:rPr>
          <w:rFonts w:eastAsia="Calibri"/>
          <w:szCs w:val="22"/>
        </w:rPr>
        <w:t xml:space="preserve">Finally, </w:t>
      </w:r>
      <w:r>
        <w:rPr>
          <w:rFonts w:eastAsia="Calibri"/>
          <w:szCs w:val="22"/>
        </w:rPr>
        <w:t>19</w:t>
      </w:r>
      <w:r w:rsidRPr="000A1DE1">
        <w:rPr>
          <w:rFonts w:eastAsia="Calibri"/>
          <w:szCs w:val="22"/>
        </w:rPr>
        <w:t xml:space="preserve"> districts reported consistently low rates of MassCore completion, and 1 district reported 0 percent MassCore completion for all years included in this analysis. These districts apparently have not adopted MassCore as a graduation requirement. If ESE wanted to know more about policy, reporting, and logistical challenges related to incorporating MassCore as a standard graduation requirement, these districts may offer valuable insights.</w:t>
      </w:r>
      <w:r>
        <w:rPr>
          <w:rFonts w:eastAsia="Calibri"/>
          <w:szCs w:val="22"/>
        </w:rPr>
        <w:t xml:space="preserve"> As with the high-scoring districts, it would be important to check the accuracy of these districts’ approaches to assessing MassCore completion, in case their low rates reflect a calculation or reporting error.</w:t>
      </w:r>
    </w:p>
    <w:p w:rsidR="002D1A0E" w:rsidRDefault="002D1A0E" w:rsidP="00C80BC9"/>
    <w:p w:rsidR="002D1A0E" w:rsidRPr="00E44158" w:rsidRDefault="002D1A0E" w:rsidP="00C80BC9">
      <w:pPr>
        <w:rPr>
          <w:b/>
        </w:rPr>
      </w:pPr>
      <w:r>
        <w:rPr>
          <w:b/>
        </w:rPr>
        <w:t>Progress and Challenges in Increasing MassCore Implementation</w:t>
      </w:r>
    </w:p>
    <w:p w:rsidR="002D1A0E" w:rsidRDefault="002D1A0E" w:rsidP="00C80BC9"/>
    <w:p w:rsidR="002D1A0E" w:rsidRDefault="002D1A0E" w:rsidP="00C80BC9">
      <w:pPr>
        <w:rPr>
          <w:szCs w:val="22"/>
        </w:rPr>
      </w:pPr>
      <w:r w:rsidRPr="00E44158">
        <w:rPr>
          <w:szCs w:val="22"/>
        </w:rPr>
        <w:t xml:space="preserve">ESE's intention was for MassCore to shift from a recommended </w:t>
      </w:r>
      <w:r>
        <w:rPr>
          <w:szCs w:val="22"/>
        </w:rPr>
        <w:t xml:space="preserve">curriculum </w:t>
      </w:r>
      <w:r w:rsidRPr="00E44158">
        <w:rPr>
          <w:szCs w:val="22"/>
        </w:rPr>
        <w:t xml:space="preserve">to a de facto curriculum for the state during the first year of RTTT. </w:t>
      </w:r>
      <w:r>
        <w:rPr>
          <w:szCs w:val="22"/>
        </w:rPr>
        <w:t xml:space="preserve">However, the Massachusetts Board of Elementary and Secondary Education voted against this change. </w:t>
      </w:r>
      <w:r w:rsidRPr="00E44158">
        <w:rPr>
          <w:szCs w:val="22"/>
        </w:rPr>
        <w:t xml:space="preserve">As a result, although many districts believe that increasing MassCore completion is a worthy goal, </w:t>
      </w:r>
      <w:r>
        <w:rPr>
          <w:szCs w:val="22"/>
        </w:rPr>
        <w:t xml:space="preserve">committed </w:t>
      </w:r>
      <w:r w:rsidRPr="00E44158">
        <w:rPr>
          <w:szCs w:val="22"/>
        </w:rPr>
        <w:t xml:space="preserve">RTTT and other resources </w:t>
      </w:r>
      <w:r>
        <w:rPr>
          <w:szCs w:val="22"/>
        </w:rPr>
        <w:t>in service of that goal, and</w:t>
      </w:r>
      <w:r w:rsidRPr="00E44158">
        <w:rPr>
          <w:szCs w:val="22"/>
        </w:rPr>
        <w:t xml:space="preserve"> believe it is a realistic goal for the majority of their students, districts have no clear accountability to the state for achieving progress and may </w:t>
      </w:r>
      <w:r>
        <w:rPr>
          <w:szCs w:val="22"/>
        </w:rPr>
        <w:t xml:space="preserve">therefore </w:t>
      </w:r>
      <w:r w:rsidRPr="00E44158">
        <w:rPr>
          <w:szCs w:val="22"/>
        </w:rPr>
        <w:t xml:space="preserve">be prioritizing other initiatives that have greater accountability or a higher profile. </w:t>
      </w:r>
    </w:p>
    <w:p w:rsidR="002D1A0E" w:rsidRDefault="002D1A0E" w:rsidP="00C80BC9">
      <w:pPr>
        <w:rPr>
          <w:szCs w:val="22"/>
        </w:rPr>
      </w:pPr>
    </w:p>
    <w:p w:rsidR="002D1A0E" w:rsidRPr="00E44158" w:rsidRDefault="002D1A0E" w:rsidP="00C80BC9">
      <w:pPr>
        <w:rPr>
          <w:szCs w:val="22"/>
        </w:rPr>
      </w:pPr>
      <w:r>
        <w:rPr>
          <w:szCs w:val="22"/>
        </w:rPr>
        <w:t>The following two quotations from district administrators interviewed by UMDI who were leading any efforts related to MassCore in their respective districts illustrate a wide range of district stances with regard to increasing MassCore completion:</w:t>
      </w:r>
    </w:p>
    <w:p w:rsidR="002D1A0E" w:rsidRDefault="002D1A0E" w:rsidP="00C80BC9"/>
    <w:p w:rsidR="002D1A0E" w:rsidRDefault="002D1A0E" w:rsidP="00C80BC9">
      <w:pPr>
        <w:ind w:left="720" w:right="720"/>
        <w:rPr>
          <w:szCs w:val="22"/>
        </w:rPr>
      </w:pPr>
      <w:r w:rsidRPr="00E44158">
        <w:rPr>
          <w:i/>
          <w:szCs w:val="22"/>
        </w:rPr>
        <w:t xml:space="preserve">We see major benefits. </w:t>
      </w:r>
      <w:r>
        <w:rPr>
          <w:i/>
          <w:szCs w:val="22"/>
        </w:rPr>
        <w:t>We are m</w:t>
      </w:r>
      <w:r w:rsidRPr="00E44158">
        <w:rPr>
          <w:i/>
          <w:szCs w:val="22"/>
        </w:rPr>
        <w:t>aking a significant commitment of our Race to the Top dollars in moving ourselves towards a state of readiness for MassCore and promoting that. We see it as essential for college readiness, issues of rigor and readiness amongst students who begin college, and we also see it as a standard that will increase our grad</w:t>
      </w:r>
      <w:r>
        <w:rPr>
          <w:i/>
          <w:szCs w:val="22"/>
        </w:rPr>
        <w:t>u</w:t>
      </w:r>
      <w:r w:rsidRPr="00E44158">
        <w:rPr>
          <w:i/>
          <w:szCs w:val="22"/>
        </w:rPr>
        <w:t>ation rate.</w:t>
      </w:r>
    </w:p>
    <w:p w:rsidR="002D1A0E" w:rsidRPr="009D092C" w:rsidRDefault="002D1A0E" w:rsidP="00C80BC9">
      <w:pPr>
        <w:ind w:left="720"/>
        <w:rPr>
          <w:szCs w:val="22"/>
        </w:rPr>
      </w:pPr>
    </w:p>
    <w:p w:rsidR="002D1A0E" w:rsidRDefault="002D1A0E" w:rsidP="00C80BC9">
      <w:pPr>
        <w:ind w:left="720" w:right="720"/>
        <w:rPr>
          <w:szCs w:val="22"/>
        </w:rPr>
      </w:pPr>
      <w:r w:rsidRPr="00E44158">
        <w:rPr>
          <w:i/>
          <w:szCs w:val="22"/>
        </w:rPr>
        <w:t>MassCore is kind of on the side burner right now because of the other things that are going on in the system…I can’t even get [</w:t>
      </w:r>
      <w:r>
        <w:rPr>
          <w:i/>
          <w:szCs w:val="22"/>
        </w:rPr>
        <w:t xml:space="preserve">my </w:t>
      </w:r>
      <w:r w:rsidRPr="00E44158">
        <w:rPr>
          <w:i/>
          <w:szCs w:val="22"/>
        </w:rPr>
        <w:t>school] to take MassCore seriously at this point.</w:t>
      </w:r>
    </w:p>
    <w:p w:rsidR="002D1A0E" w:rsidRDefault="002D1A0E" w:rsidP="00C80BC9"/>
    <w:p w:rsidR="002D1A0E" w:rsidRDefault="002D1A0E" w:rsidP="00C80BC9">
      <w:pPr>
        <w:rPr>
          <w:rFonts w:eastAsia="Calibri"/>
        </w:rPr>
      </w:pPr>
      <w:r>
        <w:t xml:space="preserve">The three annual RTTT evaluation reports provide in-depth findings about implementation successes, </w:t>
      </w:r>
      <w:r w:rsidRPr="00DA2B1F">
        <w:t xml:space="preserve">challenges, and solutions, which are briefly reviewed next. In the MassCore needs assessment and action plans provided to ESE by 99 districts </w:t>
      </w:r>
      <w:r>
        <w:t>that</w:t>
      </w:r>
      <w:r w:rsidRPr="00DA2B1F">
        <w:t xml:space="preserve"> were receiving RTTT college and career readiness funding, </w:t>
      </w:r>
      <w:r w:rsidRPr="00DA2B1F">
        <w:rPr>
          <w:rFonts w:eastAsia="Calibri"/>
        </w:rPr>
        <w:t xml:space="preserve">the districts described ongoing and planned strategies for improving MassCore completion rates. The strategies included focusing on aligning the district’s graduation requirements with MassCore requirements, adjusting K–12 curriculum scope and sequence, modifying or developing new courses, </w:t>
      </w:r>
      <w:r w:rsidRPr="00DA2B1F">
        <w:rPr>
          <w:rFonts w:eastAsia="Calibri"/>
        </w:rPr>
        <w:lastRenderedPageBreak/>
        <w:t>providing professional development to raise awareness of MassCore requirements, and monitoring and reviewing students’ progress toward MassCore completion.</w:t>
      </w:r>
    </w:p>
    <w:p w:rsidR="002D1A0E" w:rsidRDefault="002D1A0E" w:rsidP="00C80BC9">
      <w:pPr>
        <w:rPr>
          <w:rFonts w:eastAsia="Calibri"/>
        </w:rPr>
      </w:pPr>
    </w:p>
    <w:p w:rsidR="002D1A0E" w:rsidRDefault="002D1A0E" w:rsidP="00C80BC9">
      <w:r>
        <w:rPr>
          <w:rFonts w:eastAsia="Calibri"/>
        </w:rPr>
        <w:t>UMDI also interviewed</w:t>
      </w:r>
      <w:r w:rsidRPr="00DA2B1F">
        <w:rPr>
          <w:rFonts w:eastAsia="Calibri"/>
        </w:rPr>
        <w:t xml:space="preserve"> district MassCore administrators</w:t>
      </w:r>
      <w:r>
        <w:rPr>
          <w:rFonts w:eastAsia="Calibri"/>
        </w:rPr>
        <w:t xml:space="preserve">, who repeated some of the strategies just mentioned and also </w:t>
      </w:r>
      <w:r w:rsidRPr="00DA2B1F">
        <w:rPr>
          <w:rFonts w:eastAsia="Calibri"/>
        </w:rPr>
        <w:t xml:space="preserve">described </w:t>
      </w:r>
      <w:r>
        <w:rPr>
          <w:rFonts w:eastAsia="Calibri"/>
        </w:rPr>
        <w:t xml:space="preserve">additional </w:t>
      </w:r>
      <w:r w:rsidRPr="00DA2B1F">
        <w:rPr>
          <w:rFonts w:eastAsia="Calibri"/>
        </w:rPr>
        <w:t xml:space="preserve">strategies for moving toward </w:t>
      </w:r>
      <w:r w:rsidRPr="00DA2B1F">
        <w:rPr>
          <w:szCs w:val="22"/>
        </w:rPr>
        <w:t xml:space="preserve">greater implementation of the MassCore program of studies. These included structural changes (e.g., shifting to block scheduling), changing policies (e.g., permitting after-school sports to fulfill physical education requirements), </w:t>
      </w:r>
      <w:r>
        <w:rPr>
          <w:szCs w:val="22"/>
        </w:rPr>
        <w:t xml:space="preserve">personnel changes (e.g., hiring additional teachers to be able to offer a fourth year of </w:t>
      </w:r>
      <w:r w:rsidRPr="00B809AB">
        <w:rPr>
          <w:szCs w:val="22"/>
        </w:rPr>
        <w:t xml:space="preserve">mathematics to all students), and collaborating with external vendors (e.g., to introduce online credit recovery courses). </w:t>
      </w:r>
      <w:r w:rsidRPr="00B809AB">
        <w:t>In some cases changes to facilities were also required to accommodate additiona</w:t>
      </w:r>
      <w:r>
        <w:t>l lab science</w:t>
      </w:r>
      <w:r w:rsidRPr="00B809AB">
        <w:t xml:space="preserve"> and art courses. </w:t>
      </w:r>
    </w:p>
    <w:p w:rsidR="002D1A0E" w:rsidRDefault="002D1A0E" w:rsidP="00C80BC9"/>
    <w:p w:rsidR="002D1A0E" w:rsidRPr="00731966" w:rsidRDefault="002D1A0E" w:rsidP="00C80BC9">
      <w:pPr>
        <w:rPr>
          <w:szCs w:val="22"/>
        </w:rPr>
      </w:pPr>
      <w:r w:rsidRPr="00E72E78">
        <w:rPr>
          <w:szCs w:val="22"/>
        </w:rPr>
        <w:t xml:space="preserve">Districts also reported many challenges to increasing rates of MassCore completion. The most common curricular </w:t>
      </w:r>
      <w:r w:rsidRPr="00731966">
        <w:rPr>
          <w:szCs w:val="22"/>
        </w:rPr>
        <w:t xml:space="preserve">challenge was the required fourth year of mathematics, but lab sciences, physical education, world languages, and fine arts were also mentioned. Additional challenges included course scheduling, availability of curricular materials and lab equipment, inadequate funds and staffing in some curricular areas, student academic readiness and special needs, misalignment of MassCore requirements with district graduation requirements, and the fact that MassCore </w:t>
      </w:r>
      <w:r>
        <w:rPr>
          <w:szCs w:val="22"/>
        </w:rPr>
        <w:t>i</w:t>
      </w:r>
      <w:r w:rsidRPr="00731966">
        <w:rPr>
          <w:szCs w:val="22"/>
        </w:rPr>
        <w:t xml:space="preserve">s not a required curriculum. </w:t>
      </w:r>
      <w:r w:rsidRPr="00731966">
        <w:t>A scheduling challenge reported by multiple schools was ensuring that all students could participate in wellness activities during all four years of high school.</w:t>
      </w:r>
    </w:p>
    <w:p w:rsidR="002D1A0E" w:rsidRPr="00731966" w:rsidRDefault="002D1A0E" w:rsidP="00C80BC9">
      <w:pPr>
        <w:rPr>
          <w:szCs w:val="22"/>
        </w:rPr>
      </w:pPr>
    </w:p>
    <w:p w:rsidR="002D1A0E" w:rsidRPr="008F4DD1" w:rsidRDefault="002D1A0E" w:rsidP="00C80BC9">
      <w:pPr>
        <w:rPr>
          <w:szCs w:val="22"/>
        </w:rPr>
      </w:pPr>
      <w:r w:rsidRPr="00731966">
        <w:t>A challenge in raising MassCore completion rates reported by one district was that some students are exempted from meeting certain MassCore requirements, such as exemptions from physical education courses for medical reasons, or exemption</w:t>
      </w:r>
      <w:r>
        <w:t>s</w:t>
      </w:r>
      <w:r w:rsidRPr="00731966">
        <w:t xml:space="preserve"> from foreign language courses for some ELLs and special education students (as a provision of their individualized education plans). This district reported that such exemptions applied to about 15 percent of their students, accounting for the district’s 85 percent MassCore completion rate despite having MassCore completion as a graduation requirement. Another challenge is presented by students who transfer from a district that does not require MassCore completion to a district that does require it. One district reported that students who transfer into the </w:t>
      </w:r>
      <w:r w:rsidRPr="008F4DD1">
        <w:t>district as seniors from districts that don’t require MassCore are seldom able to graduate in June.</w:t>
      </w:r>
    </w:p>
    <w:p w:rsidR="002D1A0E" w:rsidRPr="008F4DD1" w:rsidRDefault="002D1A0E" w:rsidP="00C80BC9"/>
    <w:p w:rsidR="002D1A0E" w:rsidRPr="008F4DD1" w:rsidRDefault="002D1A0E" w:rsidP="00C80BC9">
      <w:pPr>
        <w:rPr>
          <w:rFonts w:eastAsia="Calibri"/>
        </w:rPr>
      </w:pPr>
      <w:r w:rsidRPr="008F4DD1">
        <w:rPr>
          <w:rFonts w:eastAsia="Calibri"/>
        </w:rPr>
        <w:t xml:space="preserve">Interviews with </w:t>
      </w:r>
      <w:r>
        <w:rPr>
          <w:rFonts w:eastAsia="Calibri"/>
        </w:rPr>
        <w:t xml:space="preserve">five </w:t>
      </w:r>
      <w:r w:rsidRPr="008F4DD1">
        <w:rPr>
          <w:rFonts w:eastAsia="Calibri"/>
        </w:rPr>
        <w:t xml:space="preserve">district data administrators focused on district processes for determining MassCore completion status, including any challenges encountered and technical assistance needed. </w:t>
      </w:r>
      <w:r>
        <w:rPr>
          <w:rFonts w:eastAsia="Calibri"/>
        </w:rPr>
        <w:t>It was clear that processes vary widely across districts and in some cases represent a substantial work burden. T</w:t>
      </w:r>
      <w:r w:rsidRPr="008F4DD1">
        <w:rPr>
          <w:rFonts w:eastAsia="Calibri"/>
        </w:rPr>
        <w:t xml:space="preserve">wo districts said that guidance staff review students’ individual transcripts by hand, and one </w:t>
      </w:r>
      <w:r>
        <w:rPr>
          <w:rFonts w:eastAsia="Calibri"/>
        </w:rPr>
        <w:t xml:space="preserve">district </w:t>
      </w:r>
      <w:r w:rsidRPr="008F4DD1">
        <w:rPr>
          <w:rFonts w:eastAsia="Calibri"/>
        </w:rPr>
        <w:t>said that software calculated completion status based on course codes and grades entered into a student information system. One district said that they don’t calculate students’ completion status because they know that no students have completed MassCore requirements. In the final district</w:t>
      </w:r>
      <w:r>
        <w:rPr>
          <w:rFonts w:eastAsia="Calibri"/>
        </w:rPr>
        <w:t xml:space="preserve"> whose data administrator was interviewed</w:t>
      </w:r>
      <w:r w:rsidRPr="008F4DD1">
        <w:rPr>
          <w:rFonts w:eastAsia="Calibri"/>
        </w:rPr>
        <w:t xml:space="preserve">, MassCore completion status had not been calculated prior to UMDI’s initial interview. However, follow-up revealed that the district had </w:t>
      </w:r>
      <w:r>
        <w:rPr>
          <w:rFonts w:eastAsia="Calibri"/>
        </w:rPr>
        <w:t xml:space="preserve">subsequently </w:t>
      </w:r>
      <w:r w:rsidRPr="008F4DD1">
        <w:rPr>
          <w:rFonts w:eastAsia="Calibri"/>
        </w:rPr>
        <w:t>calculated completion status for all students via transcript review. This district noted that UMDI’s interview was a cataly</w:t>
      </w:r>
      <w:r>
        <w:rPr>
          <w:rFonts w:eastAsia="Calibri"/>
        </w:rPr>
        <w:t>st for completing this process.</w:t>
      </w:r>
    </w:p>
    <w:p w:rsidR="002D1A0E" w:rsidRPr="008F4DD1" w:rsidRDefault="002D1A0E" w:rsidP="00C80BC9">
      <w:pPr>
        <w:rPr>
          <w:rFonts w:eastAsia="Calibri"/>
          <w:highlight w:val="cyan"/>
        </w:rPr>
      </w:pPr>
    </w:p>
    <w:p w:rsidR="002D1A0E" w:rsidRDefault="002D1A0E" w:rsidP="00C80BC9">
      <w:pPr>
        <w:rPr>
          <w:rFonts w:eastAsia="Calibri"/>
        </w:rPr>
      </w:pPr>
      <w:r w:rsidRPr="00811ED7">
        <w:rPr>
          <w:rFonts w:eastAsia="Calibri"/>
        </w:rPr>
        <w:t xml:space="preserve">Four out of five districts reported challenges or questions related to determining a students’ MassCore completion status; only one district reported that the process was entirely straightforward. Challenges included issues related to applying physical education (PE) requirements uniformly, lack of alignment between MassCore requirements and typical course scheduling at career and technical education schools, and a perceived conflict between MassCore and existing graduation requirements. Specifically, one district does not want to introduce MassCore requirements, because they anticipate that doing so would </w:t>
      </w:r>
      <w:r w:rsidRPr="00811ED7">
        <w:rPr>
          <w:rFonts w:eastAsia="Calibri"/>
        </w:rPr>
        <w:lastRenderedPageBreak/>
        <w:t>further reduce their already low graduation rates. They are currently more accountable for increasing their graduation rate than their MassCore completion rate, so they prioritize the graduation rate.</w:t>
      </w:r>
    </w:p>
    <w:p w:rsidR="002D1A0E" w:rsidRDefault="002D1A0E" w:rsidP="00C80BC9">
      <w:pPr>
        <w:rPr>
          <w:rFonts w:eastAsia="Calibri"/>
        </w:rPr>
      </w:pPr>
    </w:p>
    <w:p w:rsidR="002D1A0E" w:rsidRDefault="002D1A0E" w:rsidP="00C80BC9">
      <w:r>
        <w:rPr>
          <w:rFonts w:eastAsia="Calibri"/>
        </w:rPr>
        <w:t xml:space="preserve">This is </w:t>
      </w:r>
      <w:r w:rsidRPr="00F23233">
        <w:rPr>
          <w:rFonts w:eastAsia="Calibri"/>
        </w:rPr>
        <w:t xml:space="preserve">consistent with the greatest challenge reported by ESE—that </w:t>
      </w:r>
      <w:r w:rsidRPr="00F23233">
        <w:t xml:space="preserve">MassCore completion did not become a statewide graduation requirement as ESE had hoped, </w:t>
      </w:r>
      <w:r>
        <w:t xml:space="preserve">leading many </w:t>
      </w:r>
      <w:r w:rsidRPr="00F23233">
        <w:t xml:space="preserve">districts </w:t>
      </w:r>
      <w:r>
        <w:t>to prioritize</w:t>
      </w:r>
      <w:r w:rsidRPr="00F23233">
        <w:t xml:space="preserve"> initiatives other than MassCore. ESE reported that</w:t>
      </w:r>
      <w:r>
        <w:t xml:space="preserve"> i</w:t>
      </w:r>
      <w:r w:rsidRPr="00F23233">
        <w:t>n order to promote great</w:t>
      </w:r>
      <w:r>
        <w:t>er</w:t>
      </w:r>
      <w:r w:rsidRPr="00F23233">
        <w:t xml:space="preserve"> MassCore completion, they have therefore needed to utilize strategies that are more labor-intensive and apparently less effective in achieving higher completion rates</w:t>
      </w:r>
      <w:r>
        <w:t>, such as making presentations about MassCore at gatherings of educators who have convened for other reasons</w:t>
      </w:r>
      <w:r w:rsidRPr="00F23233">
        <w:t>. Nonetheless, they reported that many districts have adopted all or part of MassCore as a graduation requirement during the RTTT funding period. ESE anticipates that MassCore completion rates will increase in upcoming years as the students affected by these changes reach graduation.</w:t>
      </w:r>
    </w:p>
    <w:p w:rsidR="002D1A0E" w:rsidRDefault="002D1A0E" w:rsidP="00C80BC9"/>
    <w:p w:rsidR="002D1A0E" w:rsidRPr="00632204" w:rsidRDefault="002D1A0E" w:rsidP="00C80BC9">
      <w:pPr>
        <w:pStyle w:val="Heading2"/>
        <w:spacing w:after="0"/>
      </w:pPr>
      <w:bookmarkStart w:id="26" w:name="_Toc429567969"/>
      <w:r w:rsidRPr="00632204">
        <w:t>Strategic Considerations</w:t>
      </w:r>
      <w:bookmarkEnd w:id="26"/>
    </w:p>
    <w:p w:rsidR="003F402F" w:rsidRDefault="003F402F" w:rsidP="00C80BC9">
      <w:pPr>
        <w:spacing w:after="120"/>
        <w:rPr>
          <w:szCs w:val="22"/>
        </w:rPr>
      </w:pPr>
    </w:p>
    <w:p w:rsidR="002D1A0E" w:rsidRDefault="002D1A0E" w:rsidP="00C80BC9">
      <w:pPr>
        <w:spacing w:after="120"/>
        <w:rPr>
          <w:szCs w:val="22"/>
        </w:rPr>
      </w:pPr>
      <w:r>
        <w:rPr>
          <w:szCs w:val="22"/>
        </w:rPr>
        <w:t>ESE remains invested in raising rates of MassCore completion statewide. The strategic considerations below—a subset of those included in the three annual evaluation reports—were selected to provide support in achieving and assessing progress toward that goal.</w:t>
      </w:r>
    </w:p>
    <w:p w:rsidR="002D1A0E" w:rsidRDefault="002D1A0E" w:rsidP="00C80BC9">
      <w:pPr>
        <w:numPr>
          <w:ilvl w:val="0"/>
          <w:numId w:val="16"/>
        </w:numPr>
        <w:spacing w:after="120"/>
        <w:rPr>
          <w:szCs w:val="22"/>
        </w:rPr>
      </w:pPr>
      <w:r>
        <w:rPr>
          <w:b/>
          <w:szCs w:val="22"/>
        </w:rPr>
        <w:t>Most d</w:t>
      </w:r>
      <w:r w:rsidRPr="00B06E20">
        <w:rPr>
          <w:b/>
          <w:szCs w:val="22"/>
        </w:rPr>
        <w:t>istricts appear to see substantial value in raising MassCore completion rates</w:t>
      </w:r>
      <w:r w:rsidRPr="0029006E">
        <w:rPr>
          <w:szCs w:val="22"/>
        </w:rPr>
        <w:t>, but limited accountability for doing so may subordinate MassCore among district priorities.</w:t>
      </w:r>
      <w:r>
        <w:rPr>
          <w:szCs w:val="22"/>
        </w:rPr>
        <w:t xml:space="preserve"> Nonetheless, a recent ESE study indicated that about twice as many schools have MassCore as a graduation requirement in 2015 than in 2010</w:t>
      </w:r>
      <w:r>
        <w:rPr>
          <w:rStyle w:val="FootnoteReference"/>
          <w:szCs w:val="22"/>
        </w:rPr>
        <w:footnoteReference w:id="8"/>
      </w:r>
      <w:r>
        <w:rPr>
          <w:szCs w:val="22"/>
        </w:rPr>
        <w:t xml:space="preserve">, suggesting that an increase in completion rates may be evident in upcoming graduation classes. </w:t>
      </w:r>
    </w:p>
    <w:p w:rsidR="002D1A0E" w:rsidRPr="002D1A0E" w:rsidRDefault="002D1A0E" w:rsidP="00C80BC9">
      <w:pPr>
        <w:pStyle w:val="ListParagraph"/>
        <w:numPr>
          <w:ilvl w:val="0"/>
          <w:numId w:val="16"/>
        </w:numPr>
        <w:spacing w:after="120" w:line="260" w:lineRule="exact"/>
        <w:contextualSpacing w:val="0"/>
        <w:rPr>
          <w:rFonts w:ascii="Times New Roman" w:hAnsi="Times New Roman"/>
        </w:rPr>
      </w:pPr>
      <w:r w:rsidRPr="002D1A0E">
        <w:rPr>
          <w:rFonts w:ascii="Times New Roman" w:hAnsi="Times New Roman"/>
          <w:b/>
        </w:rPr>
        <w:t>Improved accuracy of MassCore reporting should be attainable through low-demand actions and interventions.</w:t>
      </w:r>
      <w:r w:rsidRPr="002D1A0E">
        <w:rPr>
          <w:rFonts w:ascii="Times New Roman" w:hAnsi="Times New Roman"/>
        </w:rPr>
        <w:t xml:space="preserve"> Districts are eager both to report accurately and to increase actual completion rates. Continued education and outreach efforts might therefore achieve important successes. Such outreach might include working with districts that have low, decreasing, and/or unlikely patterns of MassCore completion, and enlisting districts that have high and/or increasing patterns of MassCore completion to serve as models that could help other districts improve. In addition, if ESE lacks the resources to conduct conversations and/or audits with each district, a district self-audit tool may be successful in clarifying basic misconceptions, such as those described in the interview findings above. </w:t>
      </w:r>
      <w:r w:rsidR="00CB6E95" w:rsidRPr="002D1A0E">
        <w:rPr>
          <w:rFonts w:ascii="Times New Roman" w:hAnsi="Times New Roman"/>
        </w:rPr>
        <w:t xml:space="preserve">Such a tool could include a series of questions and checkboxes </w:t>
      </w:r>
      <w:r w:rsidR="00CB6E95">
        <w:rPr>
          <w:rFonts w:ascii="Times New Roman" w:hAnsi="Times New Roman"/>
        </w:rPr>
        <w:t>to help districts ascertain whether</w:t>
      </w:r>
      <w:r w:rsidR="00CB6E95" w:rsidRPr="002D1A0E">
        <w:rPr>
          <w:rFonts w:ascii="Times New Roman" w:hAnsi="Times New Roman"/>
        </w:rPr>
        <w:t xml:space="preserve"> they </w:t>
      </w:r>
      <w:r w:rsidR="00CB6E95">
        <w:rPr>
          <w:rFonts w:ascii="Times New Roman" w:hAnsi="Times New Roman"/>
        </w:rPr>
        <w:t>understand</w:t>
      </w:r>
      <w:r w:rsidR="00CB6E95" w:rsidRPr="002D1A0E">
        <w:rPr>
          <w:rFonts w:ascii="Times New Roman" w:hAnsi="Times New Roman"/>
        </w:rPr>
        <w:t xml:space="preserve"> the components of MassCore completion and reporting them accurately.</w:t>
      </w:r>
    </w:p>
    <w:p w:rsidR="002D1A0E" w:rsidRPr="009601D4" w:rsidRDefault="002D1A0E" w:rsidP="00C80BC9">
      <w:pPr>
        <w:numPr>
          <w:ilvl w:val="0"/>
          <w:numId w:val="16"/>
        </w:numPr>
        <w:spacing w:after="120"/>
        <w:rPr>
          <w:b/>
        </w:rPr>
      </w:pPr>
      <w:r w:rsidRPr="000A1DE1">
        <w:rPr>
          <w:b/>
        </w:rPr>
        <w:t>ESE could leverage its limited MassCore advocacy and support resources by:</w:t>
      </w:r>
      <w:r>
        <w:t xml:space="preserve"> (1) </w:t>
      </w:r>
      <w:r w:rsidRPr="0029006E">
        <w:t xml:space="preserve">Providing additional online materials that share strategies utilized and lessons learned by districts that have adopted MassCore as a graduation </w:t>
      </w:r>
      <w:r w:rsidRPr="009601D4">
        <w:t xml:space="preserve">requirement. (2) Establishing an official contact in each district </w:t>
      </w:r>
      <w:r w:rsidR="00CB6E95" w:rsidRPr="009601D4">
        <w:t>that</w:t>
      </w:r>
      <w:r w:rsidRPr="009601D4">
        <w:t xml:space="preserve"> is most knowledgeable about the</w:t>
      </w:r>
      <w:r w:rsidRPr="0029006E">
        <w:t xml:space="preserve"> district’s status, history, and plans related to MassCore implementation. Having this information would facilitate dissemination of advocacy and support resources</w:t>
      </w:r>
      <w:r>
        <w:t>,</w:t>
      </w:r>
      <w:r w:rsidRPr="0029006E">
        <w:t xml:space="preserve"> as well as research and evaluation.</w:t>
      </w:r>
    </w:p>
    <w:p w:rsidR="002D1A0E" w:rsidRPr="000A1DE1" w:rsidRDefault="002D1A0E" w:rsidP="00C80BC9">
      <w:pPr>
        <w:numPr>
          <w:ilvl w:val="0"/>
          <w:numId w:val="16"/>
        </w:numPr>
        <w:spacing w:after="120"/>
        <w:rPr>
          <w:b/>
        </w:rPr>
      </w:pPr>
      <w:r w:rsidRPr="000A1DE1">
        <w:rPr>
          <w:b/>
        </w:rPr>
        <w:t>Accuracy of the MassCore indicator would be increased by enabling districts to report alternative ways that students have fulfilled MassCore requirements.</w:t>
      </w:r>
      <w:r w:rsidRPr="000A1DE1">
        <w:t xml:space="preserve"> Regardless of whether ESE continues to determine MassCore completion from the SIMS database or transitions to SCS, </w:t>
      </w:r>
      <w:r w:rsidRPr="000A1DE1">
        <w:lastRenderedPageBreak/>
        <w:t xml:space="preserve">schools would benefit from support in creating policies to recognize alternatives (e.g., athletic team participation for meeting physical education requirements) and record those alternatives in information management systems. If ESE transitions to calculating MassCore completion from SCS, that database might require new data elements and/or codes to recognize alternatives to traditional courses. </w:t>
      </w:r>
    </w:p>
    <w:p w:rsidR="002D1A0E" w:rsidRPr="002D1A0E" w:rsidRDefault="002D1A0E" w:rsidP="00C80BC9">
      <w:pPr>
        <w:pStyle w:val="ListParagraph"/>
        <w:numPr>
          <w:ilvl w:val="0"/>
          <w:numId w:val="16"/>
        </w:numPr>
        <w:spacing w:after="120" w:line="260" w:lineRule="exact"/>
        <w:contextualSpacing w:val="0"/>
        <w:rPr>
          <w:rFonts w:ascii="Times New Roman" w:hAnsi="Times New Roman"/>
        </w:rPr>
      </w:pPr>
      <w:r w:rsidRPr="002D1A0E">
        <w:rPr>
          <w:rFonts w:ascii="Times New Roman" w:hAnsi="Times New Roman"/>
          <w:b/>
        </w:rPr>
        <w:t xml:space="preserve">Clarifying the relationship between physical education requirements and MassCore completion could improve reporting accuracy. </w:t>
      </w:r>
      <w:r w:rsidRPr="002D1A0E">
        <w:rPr>
          <w:rFonts w:ascii="Times New Roman" w:hAnsi="Times New Roman"/>
        </w:rPr>
        <w:t>The vagueness of Massachusetts law regarding PE requirements makes achieving that clarity challenging. Moreover, the available MassCore guidance documents suggest a reluctance to acknowledge that meeting the requirements could be accomplished by five minutes of almost any physical activity, or that students are apparently required to take PE but not to pass it. Nonetheless, while it is clear that some districts are providing adequate PE to meet the letter of the law, only some of these districts are counting those activities toward MassCore completion. These districts also seem to be making minimal use of their ability to count extracurricular athletic activities toward MassCore completion, as at least one district that reported 0 percent MassCore completion based on perceived PE shortcomings surely had students who were participating in substantial extracurricular athletic activities.</w:t>
      </w:r>
    </w:p>
    <w:p w:rsidR="002D1A0E" w:rsidRPr="00B06E20" w:rsidRDefault="002D1A0E" w:rsidP="00C80BC9">
      <w:pPr>
        <w:numPr>
          <w:ilvl w:val="0"/>
          <w:numId w:val="16"/>
        </w:numPr>
        <w:spacing w:after="120"/>
        <w:rPr>
          <w:szCs w:val="22"/>
        </w:rPr>
      </w:pPr>
      <w:r w:rsidRPr="00B06E20">
        <w:rPr>
          <w:b/>
          <w:szCs w:val="22"/>
        </w:rPr>
        <w:t>A MassCore exemption process may reduce some districts’ concerns about conflicting mandates and priorities.</w:t>
      </w:r>
      <w:r w:rsidRPr="00B06E20">
        <w:rPr>
          <w:szCs w:val="22"/>
        </w:rPr>
        <w:t xml:space="preserve"> Districts said that some high-performing students, who excel on typical measures of academic achievement, may fall short of MassCore requirements due to taking Advanced Placement courses, or developing advanced art portfolios that prevent them from taking some required MassCore coursework. In addition, some students with severe learning disabilities may be unable to complete MassCore requirements, and being required to do so may be inconsistent with their IEPs. Some districts also lack costly infrastructure, such as adequate physical education facilities, </w:t>
      </w:r>
      <w:r>
        <w:rPr>
          <w:szCs w:val="22"/>
        </w:rPr>
        <w:t xml:space="preserve">that is needed for </w:t>
      </w:r>
      <w:r w:rsidRPr="00B06E20">
        <w:rPr>
          <w:szCs w:val="22"/>
        </w:rPr>
        <w:t>student</w:t>
      </w:r>
      <w:r>
        <w:rPr>
          <w:szCs w:val="22"/>
        </w:rPr>
        <w:t xml:space="preserve">s to complete </w:t>
      </w:r>
      <w:r w:rsidRPr="00B06E20">
        <w:rPr>
          <w:szCs w:val="22"/>
        </w:rPr>
        <w:t xml:space="preserve">MassCore. The state may wish to consider whether there are cases in which conflicting priorities warrant exemption from specific MassCore requirements. </w:t>
      </w:r>
      <w:r>
        <w:rPr>
          <w:szCs w:val="22"/>
        </w:rPr>
        <w:t xml:space="preserve">Permitting </w:t>
      </w:r>
      <w:r w:rsidRPr="00B06E20">
        <w:rPr>
          <w:szCs w:val="22"/>
        </w:rPr>
        <w:t xml:space="preserve">certain extended and out-of-school learning opportunities </w:t>
      </w:r>
      <w:r>
        <w:rPr>
          <w:szCs w:val="22"/>
        </w:rPr>
        <w:t xml:space="preserve">to meet MassCore requirements </w:t>
      </w:r>
      <w:r w:rsidRPr="00B06E20">
        <w:rPr>
          <w:szCs w:val="22"/>
        </w:rPr>
        <w:t xml:space="preserve">may </w:t>
      </w:r>
      <w:r>
        <w:rPr>
          <w:szCs w:val="22"/>
        </w:rPr>
        <w:t xml:space="preserve">also </w:t>
      </w:r>
      <w:r w:rsidRPr="00B06E20">
        <w:rPr>
          <w:szCs w:val="22"/>
        </w:rPr>
        <w:t>address some of these concerns.</w:t>
      </w:r>
    </w:p>
    <w:p w:rsidR="002D1A0E" w:rsidRPr="000A1DE1" w:rsidRDefault="002D1A0E" w:rsidP="00C80BC9">
      <w:pPr>
        <w:numPr>
          <w:ilvl w:val="0"/>
          <w:numId w:val="16"/>
        </w:numPr>
        <w:spacing w:after="120"/>
      </w:pPr>
      <w:r w:rsidRPr="000A1DE1">
        <w:rPr>
          <w:b/>
        </w:rPr>
        <w:t>Adding one or more codes to the SIMS MassCore element could enable tracking of valid exemptions from MassCore completion.</w:t>
      </w:r>
      <w:r w:rsidRPr="000A1DE1">
        <w:t xml:space="preserve"> In the MassCore administrator survey, one district reported that a substantial percentage of students were considered exempt from completing MassCore requirements due to IEPs and medical conditions. To the extent that ESE considers certain types of exemptions valid, enabling districts to report on those exemptions could yield a more accurate calculation of MassCore completion by non-exempt students. Using the current approach to MassCore reporting, this could include adding one or more “exemption codes” to the MassCore data element in SIMS. If calculation of MassCore completion transitions to SCS, one way to track exemptions would be to repurpose the SIMS code so that it was used solely for reporting whether a student was exempt from MassCore completion. Tracking exemptions would also require ESE to educate districts about what exemptions the state considers valid.</w:t>
      </w:r>
    </w:p>
    <w:p w:rsidR="002D1A0E" w:rsidRDefault="002D1A0E" w:rsidP="00C80BC9">
      <w:pPr>
        <w:pStyle w:val="ListParagraph"/>
        <w:numPr>
          <w:ilvl w:val="0"/>
          <w:numId w:val="16"/>
        </w:numPr>
        <w:spacing w:after="120" w:line="260" w:lineRule="exact"/>
        <w:contextualSpacing w:val="0"/>
        <w:rPr>
          <w:rFonts w:ascii="Times New Roman" w:hAnsi="Times New Roman"/>
        </w:rPr>
      </w:pPr>
      <w:r w:rsidRPr="002D1A0E">
        <w:rPr>
          <w:rFonts w:ascii="Times New Roman" w:hAnsi="Times New Roman"/>
          <w:b/>
        </w:rPr>
        <w:t>ESE may wish to work toward having the SCS database replace the MassCore indicator in SIMS.</w:t>
      </w:r>
      <w:r w:rsidRPr="002D1A0E">
        <w:rPr>
          <w:rFonts w:ascii="Times New Roman" w:hAnsi="Times New Roman"/>
        </w:rPr>
        <w:t xml:space="preserve"> (ESE has already discussed with UMDI that this change is being considered.) Once SCS gains sufficient years of data, it may be possible to use SCS to determine MassCore completion status for most students, although not for those who transfer into the state having already earned some high school credits. While this would circumvent some of the potential inaccuracies and misunderstandings in district reporting, it would of course be subject to inaccuracies in district reporting of student course completion, and would require the ability to draw clear conclusions regarding whether courses reported in SCS meet the requirements of specific Massachusetts Curriculum Frameworks. </w:t>
      </w:r>
    </w:p>
    <w:p w:rsidR="002D1A0E" w:rsidRPr="002D1A0E" w:rsidRDefault="002D1A0E" w:rsidP="00C80BC9">
      <w:pPr>
        <w:rPr>
          <w:szCs w:val="22"/>
        </w:rPr>
      </w:pPr>
    </w:p>
    <w:p w:rsidR="004E38B2" w:rsidRPr="000A1DE1" w:rsidRDefault="002D1A0E" w:rsidP="00C80BC9">
      <w:pPr>
        <w:numPr>
          <w:ilvl w:val="0"/>
          <w:numId w:val="16"/>
        </w:numPr>
        <w:spacing w:after="120"/>
        <w:sectPr w:rsidR="004E38B2" w:rsidRPr="000A1DE1" w:rsidSect="00D74135">
          <w:headerReference w:type="default" r:id="rId27"/>
          <w:type w:val="continuous"/>
          <w:pgSz w:w="12240" w:h="15840" w:code="1"/>
          <w:pgMar w:top="1440" w:right="1440" w:bottom="1440" w:left="1440" w:header="720" w:footer="360" w:gutter="0"/>
          <w:cols w:space="720"/>
          <w:docGrid w:linePitch="360"/>
        </w:sectPr>
      </w:pPr>
      <w:r w:rsidRPr="00661478">
        <w:rPr>
          <w:b/>
        </w:rPr>
        <w:t>Current tracking of school and district progress toward MassCore adoption could be improved, while reducing burden on ESE, via a very brief annual survey of Massachusetts high schools.</w:t>
      </w:r>
      <w:r w:rsidRPr="000A1DE1">
        <w:t xml:space="preserve"> ESE has conducted a survey of high school graduation requirements five times in the past ten years, most recently by reviewing requirements that schools posted on their websites. Particularly if a statewide survey of any school-level information is already conducted, several questions could be added asking whether schools require each of the MassCore elements (e.g., four years of English, four years of mathematics). Such a survey would be a small burden on districts, substantially decrease the burden on ESE, enable this information to be collected annually, and increase the likelihood that some of the schools not included in the most recent survey would participate in future surveys. ESE would still have the option of reviewing online materials of schools that did not respond. Such a survey might also incorporate brief questions about other school-level issues of high priority to ESE that are currently unavailable, or only available through labor-intensive means.</w:t>
      </w:r>
      <w:r w:rsidR="004E38B2" w:rsidRPr="000A1DE1">
        <w:tab/>
      </w:r>
    </w:p>
    <w:p w:rsidR="00D1323E" w:rsidRDefault="00D1323E" w:rsidP="005629B4">
      <w:pPr>
        <w:pStyle w:val="Heading1"/>
        <w:shd w:val="clear" w:color="auto" w:fill="780000"/>
        <w:spacing w:line="260" w:lineRule="exact"/>
        <w:ind w:left="0"/>
      </w:pPr>
      <w:bookmarkStart w:id="27" w:name="_Toc429567970"/>
      <w:r w:rsidRPr="002D1A0E">
        <w:lastRenderedPageBreak/>
        <w:t>Appendices</w:t>
      </w:r>
      <w:bookmarkEnd w:id="27"/>
    </w:p>
    <w:p w:rsidR="00661478" w:rsidRDefault="00225077">
      <w:pPr>
        <w:spacing w:line="240" w:lineRule="auto"/>
        <w:sectPr w:rsidR="00661478" w:rsidSect="00153082">
          <w:headerReference w:type="default" r:id="rId28"/>
          <w:pgSz w:w="12240" w:h="15840"/>
          <w:pgMar w:top="1440" w:right="1440" w:bottom="1440" w:left="1440" w:header="720" w:footer="360" w:gutter="0"/>
          <w:cols w:space="720"/>
          <w:docGrid w:linePitch="360"/>
        </w:sectPr>
      </w:pPr>
      <w:r>
        <w:br w:type="page"/>
      </w:r>
    </w:p>
    <w:p w:rsidR="003C40C5" w:rsidRPr="00661478" w:rsidRDefault="003C40C5" w:rsidP="00661478">
      <w:pPr>
        <w:jc w:val="center"/>
        <w:rPr>
          <w:b/>
        </w:rPr>
      </w:pPr>
      <w:bookmarkStart w:id="28" w:name="_Toc429567971"/>
      <w:r w:rsidRPr="00661478">
        <w:rPr>
          <w:b/>
        </w:rPr>
        <w:lastRenderedPageBreak/>
        <w:t>Appendix A: Modeling Procedures for Comparative Interrupted Time Series (CITS) Analyses</w:t>
      </w:r>
      <w:bookmarkEnd w:id="28"/>
    </w:p>
    <w:p w:rsidR="003C40C5" w:rsidRPr="00661478" w:rsidRDefault="003C40C5" w:rsidP="00C80BC9">
      <w:pPr>
        <w:rPr>
          <w:i/>
        </w:rPr>
      </w:pPr>
    </w:p>
    <w:p w:rsidR="003D5FCD" w:rsidRPr="00FE26B2" w:rsidRDefault="00887932" w:rsidP="00C80BC9">
      <w:pPr>
        <w:rPr>
          <w:b/>
        </w:rPr>
      </w:pPr>
      <w:r>
        <w:rPr>
          <w:b/>
        </w:rPr>
        <w:t>Modeling P</w:t>
      </w:r>
      <w:r w:rsidR="003D5FCD" w:rsidRPr="003C3505">
        <w:rPr>
          <w:b/>
        </w:rPr>
        <w:t xml:space="preserve">rocedure </w:t>
      </w:r>
      <w:r w:rsidR="003D5FCD">
        <w:rPr>
          <w:b/>
        </w:rPr>
        <w:t>1</w:t>
      </w:r>
    </w:p>
    <w:p w:rsidR="003D5FCD" w:rsidRDefault="003D5FCD" w:rsidP="00C80BC9">
      <w:pPr>
        <w:rPr>
          <w:color w:val="FF0000"/>
        </w:rPr>
      </w:pPr>
    </w:p>
    <w:p w:rsidR="003D5FCD" w:rsidRPr="00A31E91" w:rsidRDefault="003D5FCD" w:rsidP="00C80BC9">
      <w:r w:rsidRPr="00A31E91">
        <w:t xml:space="preserve">For each academic discipline (i.e., ELA, mathematics, and science), a CITS model was developed to assess the impact of the Pre-AP intervention on (a) districts’ average MCAS performance one year after the program began, and (b) the trend (i.e., the slope) of MCAS scores during the three-year period after the program began. </w:t>
      </w:r>
      <w:r w:rsidRPr="0071638F">
        <w:t>Procedure 1 was used for all 75 of the CITS analysis models. The following equation represents Procedure 1:</w:t>
      </w:r>
    </w:p>
    <w:p w:rsidR="003D5FCD" w:rsidRDefault="003D5FCD" w:rsidP="00C80BC9"/>
    <w:p w:rsidR="003D5FCD" w:rsidRPr="003C3505" w:rsidRDefault="003D5FCD" w:rsidP="00C80BC9">
      <w:pPr>
        <w:ind w:left="1440" w:hanging="720"/>
        <w:rPr>
          <w:i/>
          <w:vertAlign w:val="subscript"/>
        </w:rPr>
      </w:pPr>
      <w:r w:rsidRPr="003C3505">
        <w:rPr>
          <w:i/>
        </w:rPr>
        <w:t>Y</w:t>
      </w:r>
      <w:r w:rsidRPr="003C3505">
        <w:rPr>
          <w:i/>
          <w:vertAlign w:val="subscript"/>
        </w:rPr>
        <w:t>it</w:t>
      </w:r>
      <w:r w:rsidRPr="003C3505">
        <w:rPr>
          <w:i/>
        </w:rPr>
        <w:t xml:space="preserve"> = β</w:t>
      </w:r>
      <w:r w:rsidRPr="003C3505">
        <w:rPr>
          <w:i/>
          <w:vertAlign w:val="subscript"/>
        </w:rPr>
        <w:t>0</w:t>
      </w:r>
      <w:r w:rsidRPr="003C3505">
        <w:rPr>
          <w:i/>
        </w:rPr>
        <w:t xml:space="preserve"> + β</w:t>
      </w:r>
      <w:r w:rsidRPr="003C3505">
        <w:rPr>
          <w:i/>
          <w:vertAlign w:val="subscript"/>
        </w:rPr>
        <w:t>1</w:t>
      </w:r>
      <w:r w:rsidRPr="003C3505">
        <w:rPr>
          <w:i/>
        </w:rPr>
        <w:t>Time</w:t>
      </w:r>
      <w:r w:rsidRPr="003C3505">
        <w:rPr>
          <w:i/>
          <w:vertAlign w:val="subscript"/>
        </w:rPr>
        <w:t>t</w:t>
      </w:r>
      <w:r w:rsidRPr="003C3505">
        <w:rPr>
          <w:i/>
        </w:rPr>
        <w:t>, + β</w:t>
      </w:r>
      <w:r w:rsidRPr="003C3505">
        <w:rPr>
          <w:i/>
          <w:vertAlign w:val="subscript"/>
        </w:rPr>
        <w:t>2</w:t>
      </w:r>
      <w:r w:rsidRPr="003C3505">
        <w:rPr>
          <w:i/>
        </w:rPr>
        <w:t>Intervention</w:t>
      </w:r>
      <w:r w:rsidRPr="003C3505">
        <w:rPr>
          <w:i/>
          <w:vertAlign w:val="subscript"/>
        </w:rPr>
        <w:t>t</w:t>
      </w:r>
      <w:r w:rsidRPr="003C3505">
        <w:rPr>
          <w:i/>
        </w:rPr>
        <w:t xml:space="preserve"> + β</w:t>
      </w:r>
      <w:r w:rsidRPr="003C3505">
        <w:rPr>
          <w:i/>
          <w:vertAlign w:val="subscript"/>
        </w:rPr>
        <w:t>3</w:t>
      </w:r>
      <w:r w:rsidRPr="003C3505">
        <w:rPr>
          <w:i/>
        </w:rPr>
        <w:t>Time</w:t>
      </w:r>
      <w:r w:rsidRPr="003C3505">
        <w:rPr>
          <w:i/>
          <w:vertAlign w:val="subscript"/>
        </w:rPr>
        <w:t>t</w:t>
      </w:r>
      <w:r w:rsidRPr="003C3505">
        <w:rPr>
          <w:i/>
        </w:rPr>
        <w:t>Intervention</w:t>
      </w:r>
      <w:r w:rsidRPr="003C3505">
        <w:rPr>
          <w:i/>
          <w:vertAlign w:val="subscript"/>
        </w:rPr>
        <w:t xml:space="preserve">t </w:t>
      </w:r>
      <w:r w:rsidRPr="003C3505">
        <w:rPr>
          <w:b/>
          <w:i/>
        </w:rPr>
        <w:t xml:space="preserve">+ </w:t>
      </w:r>
      <w:r w:rsidRPr="003C3505">
        <w:rPr>
          <w:i/>
        </w:rPr>
        <w:t>β</w:t>
      </w:r>
      <w:r w:rsidRPr="003C3505">
        <w:rPr>
          <w:i/>
          <w:vertAlign w:val="subscript"/>
        </w:rPr>
        <w:t>4</w:t>
      </w:r>
      <w:r w:rsidRPr="003C3505">
        <w:rPr>
          <w:i/>
        </w:rPr>
        <w:t>Participant</w:t>
      </w:r>
      <w:r>
        <w:rPr>
          <w:i/>
          <w:vertAlign w:val="subscript"/>
        </w:rPr>
        <w:t>i</w:t>
      </w:r>
      <w:r w:rsidRPr="003C3505">
        <w:rPr>
          <w:i/>
          <w:vertAlign w:val="subscript"/>
        </w:rPr>
        <w:t xml:space="preserve"> </w:t>
      </w:r>
      <w:r w:rsidRPr="003C3505">
        <w:rPr>
          <w:i/>
        </w:rPr>
        <w:t>+ β</w:t>
      </w:r>
      <w:r w:rsidRPr="003C3505">
        <w:rPr>
          <w:i/>
          <w:vertAlign w:val="subscript"/>
        </w:rPr>
        <w:t>5</w:t>
      </w:r>
      <w:r w:rsidRPr="003C3505">
        <w:rPr>
          <w:i/>
        </w:rPr>
        <w:t>Participant</w:t>
      </w:r>
      <w:r>
        <w:rPr>
          <w:i/>
          <w:vertAlign w:val="subscript"/>
        </w:rPr>
        <w:t>i</w:t>
      </w:r>
      <w:r w:rsidRPr="003C3505">
        <w:rPr>
          <w:i/>
        </w:rPr>
        <w:t>Time</w:t>
      </w:r>
      <w:r w:rsidRPr="003C3505">
        <w:rPr>
          <w:i/>
          <w:vertAlign w:val="subscript"/>
        </w:rPr>
        <w:t>t</w:t>
      </w:r>
      <w:r w:rsidRPr="003C3505">
        <w:rPr>
          <w:i/>
        </w:rPr>
        <w:t xml:space="preserve"> + β</w:t>
      </w:r>
      <w:r w:rsidRPr="003C3505">
        <w:rPr>
          <w:i/>
          <w:vertAlign w:val="subscript"/>
        </w:rPr>
        <w:t>6</w:t>
      </w:r>
      <w:r w:rsidRPr="003C3505">
        <w:rPr>
          <w:i/>
        </w:rPr>
        <w:t>Participant</w:t>
      </w:r>
      <w:r>
        <w:rPr>
          <w:i/>
          <w:vertAlign w:val="subscript"/>
        </w:rPr>
        <w:t>i</w:t>
      </w:r>
      <w:r w:rsidRPr="003C3505">
        <w:rPr>
          <w:i/>
        </w:rPr>
        <w:t>Intervention</w:t>
      </w:r>
      <w:r w:rsidRPr="003C3505">
        <w:rPr>
          <w:i/>
          <w:vertAlign w:val="subscript"/>
        </w:rPr>
        <w:t>t</w:t>
      </w:r>
      <w:r w:rsidRPr="003C3505">
        <w:rPr>
          <w:i/>
        </w:rPr>
        <w:t xml:space="preserve"> + β</w:t>
      </w:r>
      <w:r w:rsidRPr="003C3505">
        <w:rPr>
          <w:i/>
          <w:vertAlign w:val="subscript"/>
        </w:rPr>
        <w:t>4</w:t>
      </w:r>
      <w:r w:rsidRPr="003C3505">
        <w:rPr>
          <w:i/>
        </w:rPr>
        <w:t>Participant</w:t>
      </w:r>
      <w:r>
        <w:rPr>
          <w:i/>
          <w:vertAlign w:val="subscript"/>
        </w:rPr>
        <w:t>i</w:t>
      </w:r>
      <w:r w:rsidRPr="003C3505">
        <w:rPr>
          <w:i/>
        </w:rPr>
        <w:t>Time</w:t>
      </w:r>
      <w:r w:rsidRPr="003C3505">
        <w:rPr>
          <w:i/>
          <w:vertAlign w:val="subscript"/>
        </w:rPr>
        <w:t>t</w:t>
      </w:r>
      <w:r w:rsidRPr="003C3505">
        <w:rPr>
          <w:i/>
        </w:rPr>
        <w:t>Intervention</w:t>
      </w:r>
      <w:r w:rsidRPr="003C3505">
        <w:rPr>
          <w:i/>
          <w:vertAlign w:val="subscript"/>
        </w:rPr>
        <w:t>t</w:t>
      </w:r>
      <w:r w:rsidRPr="003C3505">
        <w:rPr>
          <w:i/>
        </w:rPr>
        <w:t xml:space="preserve"> + u</w:t>
      </w:r>
      <w:r>
        <w:rPr>
          <w:i/>
          <w:vertAlign w:val="subscript"/>
        </w:rPr>
        <w:t>i</w:t>
      </w:r>
      <w:r w:rsidRPr="003C3505">
        <w:rPr>
          <w:i/>
        </w:rPr>
        <w:t xml:space="preserve"> +e</w:t>
      </w:r>
      <w:r w:rsidRPr="003C3505">
        <w:rPr>
          <w:i/>
          <w:vertAlign w:val="subscript"/>
        </w:rPr>
        <w:t>it</w:t>
      </w:r>
    </w:p>
    <w:p w:rsidR="003D5FCD" w:rsidRPr="003C3505" w:rsidRDefault="003D5FCD" w:rsidP="00C80BC9"/>
    <w:p w:rsidR="003D5FCD" w:rsidRDefault="003D5FCD" w:rsidP="00C80BC9">
      <w:r w:rsidRPr="003C3505">
        <w:t>In this model, Y</w:t>
      </w:r>
      <w:r w:rsidRPr="003C3505">
        <w:rPr>
          <w:vertAlign w:val="subscript"/>
        </w:rPr>
        <w:t>it</w:t>
      </w:r>
      <w:r w:rsidRPr="003C3505">
        <w:t xml:space="preserve"> is the outcome measure for a district </w:t>
      </w:r>
      <w:r>
        <w:rPr>
          <w:i/>
        </w:rPr>
        <w:t>i</w:t>
      </w:r>
      <w:r w:rsidRPr="003C3505">
        <w:t xml:space="preserve"> at time </w:t>
      </w:r>
      <w:r w:rsidRPr="003C3505">
        <w:rPr>
          <w:i/>
        </w:rPr>
        <w:t>t</w:t>
      </w:r>
      <w:r w:rsidRPr="003C3505">
        <w:t xml:space="preserve">. </w:t>
      </w:r>
      <w:r w:rsidRPr="003C3505">
        <w:rPr>
          <w:i/>
        </w:rPr>
        <w:t>Time</w:t>
      </w:r>
      <w:r w:rsidRPr="003C3505">
        <w:rPr>
          <w:i/>
          <w:vertAlign w:val="subscript"/>
        </w:rPr>
        <w:t>t</w:t>
      </w:r>
      <w:r w:rsidRPr="003C3505">
        <w:rPr>
          <w:i/>
        </w:rPr>
        <w:t xml:space="preserve"> </w:t>
      </w:r>
      <w:r w:rsidRPr="003C3505">
        <w:t xml:space="preserve">is the time </w:t>
      </w:r>
      <w:r>
        <w:t xml:space="preserve">in years </w:t>
      </w:r>
      <w:r w:rsidRPr="003C3505">
        <w:t xml:space="preserve">since the start of the study. </w:t>
      </w:r>
      <w:r w:rsidRPr="003C3505">
        <w:rPr>
          <w:i/>
        </w:rPr>
        <w:t>Intervention</w:t>
      </w:r>
      <w:r w:rsidRPr="003C3505">
        <w:rPr>
          <w:i/>
          <w:vertAlign w:val="subscript"/>
        </w:rPr>
        <w:t>t</w:t>
      </w:r>
      <w:r w:rsidRPr="003C3505">
        <w:t xml:space="preserve"> is an indicator of whether or not a district </w:t>
      </w:r>
      <w:r>
        <w:t xml:space="preserve">was participating </w:t>
      </w:r>
      <w:r w:rsidRPr="003C3505">
        <w:t xml:space="preserve">in </w:t>
      </w:r>
      <w:r>
        <w:t xml:space="preserve">the </w:t>
      </w:r>
      <w:r w:rsidRPr="003C3505">
        <w:t xml:space="preserve">intervention at time </w:t>
      </w:r>
      <w:r w:rsidRPr="003C3505">
        <w:rPr>
          <w:i/>
        </w:rPr>
        <w:t>t</w:t>
      </w:r>
      <w:r w:rsidRPr="003C3505">
        <w:t xml:space="preserve">. </w:t>
      </w:r>
      <w:r w:rsidRPr="003C3505">
        <w:rPr>
          <w:i/>
        </w:rPr>
        <w:t>Time</w:t>
      </w:r>
      <w:r w:rsidRPr="003C3505">
        <w:rPr>
          <w:i/>
          <w:vertAlign w:val="subscript"/>
        </w:rPr>
        <w:t>t</w:t>
      </w:r>
      <w:r w:rsidRPr="003C3505">
        <w:rPr>
          <w:i/>
        </w:rPr>
        <w:t>Intervention</w:t>
      </w:r>
      <w:r w:rsidRPr="003C3505">
        <w:rPr>
          <w:i/>
          <w:vertAlign w:val="subscript"/>
        </w:rPr>
        <w:t xml:space="preserve">t </w:t>
      </w:r>
      <w:r w:rsidRPr="003C3505">
        <w:t xml:space="preserve">is an interaction between </w:t>
      </w:r>
      <w:r w:rsidRPr="003C3505">
        <w:rPr>
          <w:i/>
        </w:rPr>
        <w:t>Time</w:t>
      </w:r>
      <w:r w:rsidRPr="003C3505">
        <w:rPr>
          <w:i/>
          <w:vertAlign w:val="subscript"/>
        </w:rPr>
        <w:t xml:space="preserve">t </w:t>
      </w:r>
      <w:r w:rsidRPr="003C3505">
        <w:t xml:space="preserve">and </w:t>
      </w:r>
      <w:r w:rsidRPr="003C3505">
        <w:rPr>
          <w:i/>
        </w:rPr>
        <w:t>Intervention</w:t>
      </w:r>
      <w:r w:rsidRPr="003C3505">
        <w:rPr>
          <w:i/>
          <w:vertAlign w:val="subscript"/>
        </w:rPr>
        <w:t>t</w:t>
      </w:r>
      <w:r w:rsidRPr="003C3505">
        <w:t xml:space="preserve">. </w:t>
      </w:r>
      <w:r w:rsidRPr="003C3505">
        <w:rPr>
          <w:i/>
        </w:rPr>
        <w:t>Participant</w:t>
      </w:r>
      <w:r>
        <w:rPr>
          <w:i/>
          <w:vertAlign w:val="subscript"/>
        </w:rPr>
        <w:t>i</w:t>
      </w:r>
      <w:r w:rsidRPr="003C3505">
        <w:t xml:space="preserve"> is an indicator for a district </w:t>
      </w:r>
      <w:r w:rsidRPr="00820541">
        <w:rPr>
          <w:i/>
        </w:rPr>
        <w:t>i</w:t>
      </w:r>
      <w:r>
        <w:t xml:space="preserve"> </w:t>
      </w:r>
      <w:r w:rsidRPr="003C3505">
        <w:t xml:space="preserve">that participated in the </w:t>
      </w:r>
      <w:r>
        <w:t>Pre-AP</w:t>
      </w:r>
      <w:r w:rsidRPr="003C3505">
        <w:t xml:space="preserve"> program (by </w:t>
      </w:r>
      <w:r>
        <w:t>academic discipline</w:t>
      </w:r>
      <w:r w:rsidRPr="003C3505">
        <w:t xml:space="preserve">). </w:t>
      </w:r>
      <w:r w:rsidRPr="003C3505">
        <w:rPr>
          <w:i/>
        </w:rPr>
        <w:t>Participant</w:t>
      </w:r>
      <w:r>
        <w:rPr>
          <w:i/>
          <w:vertAlign w:val="subscript"/>
        </w:rPr>
        <w:t>i</w:t>
      </w:r>
      <w:r w:rsidRPr="003C3505">
        <w:rPr>
          <w:i/>
        </w:rPr>
        <w:t>Time</w:t>
      </w:r>
      <w:r w:rsidRPr="003C3505">
        <w:rPr>
          <w:i/>
          <w:vertAlign w:val="subscript"/>
        </w:rPr>
        <w:t>t</w:t>
      </w:r>
      <w:r w:rsidRPr="003C3505">
        <w:rPr>
          <w:vertAlign w:val="subscript"/>
        </w:rPr>
        <w:t xml:space="preserve"> , </w:t>
      </w:r>
      <w:r w:rsidRPr="003C3505">
        <w:rPr>
          <w:i/>
        </w:rPr>
        <w:t>Participant</w:t>
      </w:r>
      <w:r>
        <w:rPr>
          <w:i/>
          <w:vertAlign w:val="subscript"/>
        </w:rPr>
        <w:t>i</w:t>
      </w:r>
      <w:r w:rsidRPr="003C3505">
        <w:rPr>
          <w:i/>
        </w:rPr>
        <w:t>Intervention</w:t>
      </w:r>
      <w:r w:rsidRPr="003C3505">
        <w:rPr>
          <w:i/>
          <w:vertAlign w:val="subscript"/>
        </w:rPr>
        <w:t xml:space="preserve">t </w:t>
      </w:r>
      <w:r w:rsidRPr="003C3505">
        <w:t xml:space="preserve">, and </w:t>
      </w:r>
      <w:r w:rsidRPr="003C3505">
        <w:rPr>
          <w:i/>
        </w:rPr>
        <w:t>Participant</w:t>
      </w:r>
      <w:r>
        <w:rPr>
          <w:i/>
          <w:vertAlign w:val="subscript"/>
        </w:rPr>
        <w:t>i</w:t>
      </w:r>
      <w:r w:rsidRPr="003C3505">
        <w:rPr>
          <w:i/>
        </w:rPr>
        <w:t>Time</w:t>
      </w:r>
      <w:r w:rsidRPr="003C3505">
        <w:rPr>
          <w:i/>
          <w:vertAlign w:val="subscript"/>
        </w:rPr>
        <w:t>t</w:t>
      </w:r>
      <w:r w:rsidRPr="003C3505">
        <w:rPr>
          <w:i/>
        </w:rPr>
        <w:t>Intervention</w:t>
      </w:r>
      <w:r w:rsidRPr="003C3505">
        <w:rPr>
          <w:i/>
          <w:vertAlign w:val="subscript"/>
        </w:rPr>
        <w:t xml:space="preserve">t </w:t>
      </w:r>
      <w:r w:rsidRPr="003C3505">
        <w:t>are interaction terms used in</w:t>
      </w:r>
      <w:r>
        <w:t xml:space="preserve"> comparisons of multiple groups</w:t>
      </w:r>
      <w:r w:rsidRPr="003C3505">
        <w:t>.</w:t>
      </w:r>
      <w:r>
        <w:t xml:space="preserve"> </w:t>
      </w:r>
      <w:r w:rsidRPr="003C3505">
        <w:t>Random effects were included to account for district and individual observation effects by adding a random error term for each district (</w:t>
      </w:r>
      <w:r>
        <w:t>u</w:t>
      </w:r>
      <w:r>
        <w:rPr>
          <w:vertAlign w:val="subscript"/>
        </w:rPr>
        <w:t>i</w:t>
      </w:r>
      <w:r w:rsidRPr="003C3505">
        <w:t>), and individual observations (e</w:t>
      </w:r>
      <w:r w:rsidRPr="003C3505">
        <w:rPr>
          <w:vertAlign w:val="subscript"/>
        </w:rPr>
        <w:t>it</w:t>
      </w:r>
      <w:r w:rsidRPr="003C3505">
        <w:t xml:space="preserve">). </w:t>
      </w:r>
    </w:p>
    <w:p w:rsidR="003D5FCD" w:rsidRDefault="003D5FCD" w:rsidP="00C80BC9"/>
    <w:p w:rsidR="003D5FCD" w:rsidRDefault="003D5FCD" w:rsidP="00C80BC9">
      <w:r w:rsidRPr="0013790D">
        <w:t>The β</w:t>
      </w:r>
      <w:r w:rsidRPr="0013790D">
        <w:rPr>
          <w:vertAlign w:val="subscript"/>
        </w:rPr>
        <w:t>0</w:t>
      </w:r>
      <w:r w:rsidRPr="0013790D">
        <w:t xml:space="preserve"> to β</w:t>
      </w:r>
      <w:r w:rsidRPr="0013790D">
        <w:rPr>
          <w:vertAlign w:val="subscript"/>
        </w:rPr>
        <w:t>3</w:t>
      </w:r>
      <w:r w:rsidRPr="0013790D">
        <w:t xml:space="preserve"> coefficients represent the control group; The β</w:t>
      </w:r>
      <w:r w:rsidRPr="0013790D">
        <w:rPr>
          <w:vertAlign w:val="subscript"/>
        </w:rPr>
        <w:t>4</w:t>
      </w:r>
      <w:r w:rsidRPr="0013790D">
        <w:t xml:space="preserve"> to β</w:t>
      </w:r>
      <w:r w:rsidRPr="0013790D">
        <w:rPr>
          <w:vertAlign w:val="subscript"/>
        </w:rPr>
        <w:t>7</w:t>
      </w:r>
      <w:r w:rsidRPr="0013790D">
        <w:t xml:space="preserve"> coefficients represent </w:t>
      </w:r>
      <w:r>
        <w:t xml:space="preserve">differences between </w:t>
      </w:r>
      <w:r w:rsidRPr="0013790D">
        <w:t xml:space="preserve">the treatment </w:t>
      </w:r>
      <w:r>
        <w:t xml:space="preserve">and control </w:t>
      </w:r>
      <w:r w:rsidRPr="0013790D">
        <w:t>group</w:t>
      </w:r>
      <w:r>
        <w:t>s</w:t>
      </w:r>
      <w:r w:rsidRPr="0013790D">
        <w:t>. β</w:t>
      </w:r>
      <w:r w:rsidRPr="0013790D">
        <w:rPr>
          <w:vertAlign w:val="subscript"/>
        </w:rPr>
        <w:t>1</w:t>
      </w:r>
      <w:r w:rsidRPr="0013790D">
        <w:t xml:space="preserve"> represents the slope, or trajectory of the outcome variable until the introduction of the intervention. β</w:t>
      </w:r>
      <w:r w:rsidRPr="0013790D">
        <w:rPr>
          <w:vertAlign w:val="subscript"/>
        </w:rPr>
        <w:t xml:space="preserve">2 </w:t>
      </w:r>
      <w:r w:rsidRPr="0013790D">
        <w:t xml:space="preserve">represents the change in the level of the outcome variable that occurs in the period </w:t>
      </w:r>
      <w:r w:rsidRPr="00707658">
        <w:t xml:space="preserve">immediately following the introduction of the intervention. </w:t>
      </w:r>
      <w:r w:rsidRPr="00A31E91">
        <w:t>β</w:t>
      </w:r>
      <w:r w:rsidRPr="00A31E91">
        <w:rPr>
          <w:vertAlign w:val="subscript"/>
        </w:rPr>
        <w:t xml:space="preserve">3 </w:t>
      </w:r>
      <w:r w:rsidRPr="00A31E91">
        <w:t>represents the difference between pre- and post-intervention slopes of the outcome</w:t>
      </w:r>
      <w:r w:rsidRPr="00707658">
        <w:t xml:space="preserve">. </w:t>
      </w:r>
      <w:r w:rsidRPr="004F3A74">
        <w:t>β</w:t>
      </w:r>
      <w:r w:rsidRPr="004F3A74">
        <w:rPr>
          <w:vertAlign w:val="subscript"/>
        </w:rPr>
        <w:t>4</w:t>
      </w:r>
      <w:r w:rsidRPr="004F3A74">
        <w:t xml:space="preserve"> represents the difference in the level </w:t>
      </w:r>
      <w:r w:rsidRPr="00707658">
        <w:t>(intercept) between treatment and control prior to intervention; β</w:t>
      </w:r>
      <w:r w:rsidRPr="00707658">
        <w:rPr>
          <w:vertAlign w:val="subscript"/>
        </w:rPr>
        <w:t>5</w:t>
      </w:r>
      <w:r w:rsidRPr="00707658">
        <w:t xml:space="preserve"> represents the difference in the slope between treatment and control prior to interventi</w:t>
      </w:r>
      <w:r w:rsidRPr="004F3A74">
        <w:t>on</w:t>
      </w:r>
      <w:r w:rsidRPr="0013790D">
        <w:t>; β</w:t>
      </w:r>
      <w:r w:rsidRPr="0013790D">
        <w:rPr>
          <w:vertAlign w:val="subscript"/>
        </w:rPr>
        <w:t>6</w:t>
      </w:r>
      <w:r w:rsidRPr="0013790D">
        <w:t xml:space="preserve"> </w:t>
      </w:r>
      <w:r w:rsidRPr="00B15D23">
        <w:t>represents the impact of the Pre-AP program on districts’ average MCAS performance or achievement gap one year after the program began</w:t>
      </w:r>
      <w:r>
        <w:t xml:space="preserve">. </w:t>
      </w:r>
      <w:r w:rsidRPr="00B15D23">
        <w:t>β7 represents the impact of the Pre-AP program on the trend (i.e., the slope) of MCAS scores or achievement gap during the three-year period after the program began.</w:t>
      </w:r>
    </w:p>
    <w:p w:rsidR="003D5FCD" w:rsidRDefault="003D5FCD" w:rsidP="00C80BC9"/>
    <w:p w:rsidR="003D5FCD" w:rsidRPr="004F75F0" w:rsidRDefault="003D5FCD" w:rsidP="00C80BC9">
      <w:r w:rsidRPr="001E4E31">
        <w:t>Two parameters, β</w:t>
      </w:r>
      <w:r w:rsidRPr="001E4E31">
        <w:rPr>
          <w:vertAlign w:val="subscript"/>
        </w:rPr>
        <w:t>4</w:t>
      </w:r>
      <w:r w:rsidRPr="001E4E31">
        <w:t xml:space="preserve"> and β</w:t>
      </w:r>
      <w:r w:rsidRPr="001E4E31">
        <w:rPr>
          <w:vertAlign w:val="subscript"/>
        </w:rPr>
        <w:t>5</w:t>
      </w:r>
      <w:r w:rsidRPr="001E4E31">
        <w:t>, play a role in establishing whether the treatment and control groups are balanced on both the level and trajectory of the outcome variable in the pre-intervention period. If these data were from a randomized controlled trial, we would expect similar levels and slopes prior to the intervention. However, in an observational study where equivalence between groups cannot be assumed, any observed differences will likely raise concerns about the ability to draw causal inferences about the relationship between the intervention and the outcomes (Linden and Adams, 2011).</w:t>
      </w:r>
      <w:r>
        <w:t xml:space="preserve"> When the value for </w:t>
      </w:r>
      <w:r w:rsidRPr="001E4E31">
        <w:t>β</w:t>
      </w:r>
      <w:r w:rsidRPr="001E4E31">
        <w:rPr>
          <w:vertAlign w:val="subscript"/>
        </w:rPr>
        <w:t>4</w:t>
      </w:r>
      <w:r w:rsidRPr="001E4E31">
        <w:t xml:space="preserve"> and</w:t>
      </w:r>
      <w:r>
        <w:t>/or</w:t>
      </w:r>
      <w:r w:rsidRPr="001E4E31">
        <w:t xml:space="preserve"> β</w:t>
      </w:r>
      <w:r w:rsidRPr="001E4E31">
        <w:rPr>
          <w:vertAlign w:val="subscript"/>
        </w:rPr>
        <w:t>5</w:t>
      </w:r>
      <w:r>
        <w:t xml:space="preserve"> is statistically significant, it indicates that, despite propensity score </w:t>
      </w:r>
      <w:r w:rsidRPr="004F75F0">
        <w:t>weighting, significant pre-intervention differences in Pre-AP and comparison districts’ MCAS performance remained.</w:t>
      </w:r>
    </w:p>
    <w:p w:rsidR="00887932" w:rsidRDefault="00887932" w:rsidP="00C80BC9">
      <w:r>
        <w:br w:type="page"/>
      </w:r>
    </w:p>
    <w:p w:rsidR="003D5FCD" w:rsidRPr="004F75F0" w:rsidRDefault="003D5FCD" w:rsidP="00C80BC9">
      <w:pPr>
        <w:rPr>
          <w:b/>
        </w:rPr>
      </w:pPr>
      <w:r w:rsidRPr="004F75F0">
        <w:rPr>
          <w:b/>
        </w:rPr>
        <w:lastRenderedPageBreak/>
        <w:t>Modeling Procedure 2</w:t>
      </w:r>
    </w:p>
    <w:p w:rsidR="003D5FCD" w:rsidRPr="004F75F0" w:rsidRDefault="003D5FCD" w:rsidP="00C80BC9"/>
    <w:p w:rsidR="003D5FCD" w:rsidRPr="004F75F0" w:rsidRDefault="003D5FCD" w:rsidP="00C80BC9">
      <w:r w:rsidRPr="004F75F0">
        <w:t>As described in the findings section, Procedure 2 did not converge for the majority of models, suggesting that the data were better suited to analysis under Procedure 1. Therefore, all findings in the report are based on Procedure 1. Nonetheless, Procedure 2 is described here for interested readers.</w:t>
      </w:r>
    </w:p>
    <w:p w:rsidR="003D5FCD" w:rsidRPr="004F75F0" w:rsidRDefault="003D5FCD" w:rsidP="00C80BC9"/>
    <w:p w:rsidR="003D5FCD" w:rsidRPr="003C3505" w:rsidRDefault="003D5FCD" w:rsidP="00C80BC9">
      <w:r w:rsidRPr="004F75F0">
        <w:t>For each academic discipline, a second CITS model was developed to assess the impact of Pre-AP training on districts’ average 10</w:t>
      </w:r>
      <w:r w:rsidRPr="004F75F0">
        <w:rPr>
          <w:vertAlign w:val="superscript"/>
        </w:rPr>
        <w:t>th</w:t>
      </w:r>
      <w:r w:rsidRPr="004F75F0">
        <w:t xml:space="preserve">-grade MCAS performance one, two, and three years after implementation. UMDI used </w:t>
      </w:r>
      <w:r w:rsidRPr="003C3505">
        <w:t xml:space="preserve">the following equation for the </w:t>
      </w:r>
      <w:r>
        <w:t xml:space="preserve">CITS </w:t>
      </w:r>
      <w:r w:rsidRPr="003C3505">
        <w:t>model</w:t>
      </w:r>
      <w:r>
        <w:t>:</w:t>
      </w:r>
    </w:p>
    <w:p w:rsidR="003D5FCD" w:rsidRPr="003C3505" w:rsidRDefault="003D5FCD" w:rsidP="00C80BC9"/>
    <w:p w:rsidR="003D5FCD" w:rsidRPr="003C3505" w:rsidRDefault="003D5FCD" w:rsidP="00C80BC9">
      <w:pPr>
        <w:ind w:left="720"/>
        <w:rPr>
          <w:i/>
          <w:vertAlign w:val="subscript"/>
        </w:rPr>
      </w:pPr>
      <w:r w:rsidRPr="003C3505">
        <w:rPr>
          <w:i/>
        </w:rPr>
        <w:t>Y</w:t>
      </w:r>
      <w:r w:rsidRPr="003C3505">
        <w:rPr>
          <w:i/>
          <w:vertAlign w:val="subscript"/>
        </w:rPr>
        <w:t>it</w:t>
      </w:r>
      <w:r w:rsidRPr="003C3505">
        <w:rPr>
          <w:i/>
        </w:rPr>
        <w:t xml:space="preserve"> = β</w:t>
      </w:r>
      <w:r w:rsidRPr="003C3505">
        <w:rPr>
          <w:i/>
          <w:vertAlign w:val="subscript"/>
        </w:rPr>
        <w:t>0</w:t>
      </w:r>
      <w:r w:rsidRPr="003C3505">
        <w:rPr>
          <w:i/>
        </w:rPr>
        <w:t xml:space="preserve"> + β</w:t>
      </w:r>
      <w:r w:rsidRPr="003C3505">
        <w:rPr>
          <w:i/>
          <w:vertAlign w:val="subscript"/>
        </w:rPr>
        <w:t>1</w:t>
      </w:r>
      <w:r w:rsidRPr="003C3505">
        <w:rPr>
          <w:i/>
        </w:rPr>
        <w:t>Participant</w:t>
      </w:r>
      <w:r>
        <w:rPr>
          <w:i/>
          <w:vertAlign w:val="subscript"/>
        </w:rPr>
        <w:t>i</w:t>
      </w:r>
      <w:r w:rsidRPr="003C3505">
        <w:rPr>
          <w:i/>
        </w:rPr>
        <w:t>, + β</w:t>
      </w:r>
      <w:r w:rsidRPr="003C3505">
        <w:rPr>
          <w:i/>
          <w:vertAlign w:val="subscript"/>
        </w:rPr>
        <w:t>2</w:t>
      </w:r>
      <w:r w:rsidRPr="003C3505">
        <w:rPr>
          <w:i/>
        </w:rPr>
        <w:t>Time</w:t>
      </w:r>
      <w:r w:rsidRPr="003C3505">
        <w:rPr>
          <w:i/>
          <w:vertAlign w:val="subscript"/>
        </w:rPr>
        <w:t>t</w:t>
      </w:r>
      <w:r w:rsidRPr="003C3505">
        <w:rPr>
          <w:i/>
        </w:rPr>
        <w:t xml:space="preserve"> + β</w:t>
      </w:r>
      <w:r w:rsidRPr="003C3505">
        <w:rPr>
          <w:i/>
          <w:vertAlign w:val="subscript"/>
        </w:rPr>
        <w:t>3</w:t>
      </w:r>
      <w:r w:rsidRPr="003C3505">
        <w:rPr>
          <w:i/>
        </w:rPr>
        <w:t>Participant</w:t>
      </w:r>
      <w:r>
        <w:rPr>
          <w:i/>
          <w:vertAlign w:val="subscript"/>
        </w:rPr>
        <w:t>i</w:t>
      </w:r>
      <w:r w:rsidRPr="003C3505">
        <w:rPr>
          <w:i/>
        </w:rPr>
        <w:t>Time</w:t>
      </w:r>
      <w:r w:rsidRPr="003C3505">
        <w:rPr>
          <w:i/>
          <w:vertAlign w:val="subscript"/>
        </w:rPr>
        <w:t>t</w:t>
      </w:r>
      <w:r w:rsidRPr="003C3505">
        <w:rPr>
          <w:b/>
          <w:i/>
        </w:rPr>
        <w:t xml:space="preserve"> + </w:t>
      </w:r>
      <w:r w:rsidRPr="003C3505">
        <w:rPr>
          <w:i/>
        </w:rPr>
        <w:t>β</w:t>
      </w:r>
      <w:r w:rsidRPr="003C3505">
        <w:rPr>
          <w:i/>
          <w:vertAlign w:val="subscript"/>
        </w:rPr>
        <w:t>4</w:t>
      </w:r>
      <w:r w:rsidRPr="003C3505">
        <w:rPr>
          <w:i/>
        </w:rPr>
        <w:t>YearOne</w:t>
      </w:r>
      <w:r>
        <w:rPr>
          <w:i/>
          <w:vertAlign w:val="subscript"/>
        </w:rPr>
        <w:t>i</w:t>
      </w:r>
      <w:r w:rsidRPr="003C3505">
        <w:rPr>
          <w:i/>
          <w:vertAlign w:val="subscript"/>
        </w:rPr>
        <w:t>t</w:t>
      </w:r>
      <w:r w:rsidRPr="003C3505">
        <w:rPr>
          <w:i/>
        </w:rPr>
        <w:t xml:space="preserve"> + β</w:t>
      </w:r>
      <w:r w:rsidRPr="003C3505">
        <w:rPr>
          <w:i/>
          <w:vertAlign w:val="subscript"/>
        </w:rPr>
        <w:t>5</w:t>
      </w:r>
      <w:r w:rsidRPr="003C3505">
        <w:rPr>
          <w:i/>
        </w:rPr>
        <w:t>YearTwo</w:t>
      </w:r>
      <w:r>
        <w:rPr>
          <w:i/>
          <w:vertAlign w:val="subscript"/>
        </w:rPr>
        <w:t>i</w:t>
      </w:r>
      <w:r w:rsidRPr="003C3505">
        <w:rPr>
          <w:i/>
          <w:vertAlign w:val="subscript"/>
        </w:rPr>
        <w:t>t</w:t>
      </w:r>
      <w:r w:rsidRPr="003C3505">
        <w:rPr>
          <w:i/>
        </w:rPr>
        <w:t xml:space="preserve"> + β</w:t>
      </w:r>
      <w:r w:rsidRPr="003C3505">
        <w:rPr>
          <w:i/>
          <w:vertAlign w:val="subscript"/>
        </w:rPr>
        <w:t>6</w:t>
      </w:r>
      <w:r w:rsidRPr="003C3505">
        <w:rPr>
          <w:i/>
        </w:rPr>
        <w:t>YearThree</w:t>
      </w:r>
      <w:r>
        <w:rPr>
          <w:i/>
          <w:vertAlign w:val="subscript"/>
        </w:rPr>
        <w:t>i</w:t>
      </w:r>
      <w:r w:rsidRPr="003C3505">
        <w:rPr>
          <w:i/>
          <w:vertAlign w:val="subscript"/>
        </w:rPr>
        <w:t>t</w:t>
      </w:r>
      <w:r w:rsidRPr="003C3505">
        <w:rPr>
          <w:i/>
        </w:rPr>
        <w:t xml:space="preserve"> + β</w:t>
      </w:r>
      <w:r w:rsidRPr="003C3505">
        <w:rPr>
          <w:i/>
          <w:vertAlign w:val="subscript"/>
        </w:rPr>
        <w:t>7</w:t>
      </w:r>
      <w:r w:rsidRPr="003C3505">
        <w:rPr>
          <w:i/>
        </w:rPr>
        <w:t>T12</w:t>
      </w:r>
      <w:r w:rsidRPr="003C3505">
        <w:rPr>
          <w:i/>
          <w:vertAlign w:val="subscript"/>
        </w:rPr>
        <w:t>t</w:t>
      </w:r>
      <w:r w:rsidRPr="003C3505">
        <w:rPr>
          <w:i/>
        </w:rPr>
        <w:t xml:space="preserve"> + β</w:t>
      </w:r>
      <w:r w:rsidRPr="003C3505">
        <w:rPr>
          <w:i/>
          <w:vertAlign w:val="subscript"/>
        </w:rPr>
        <w:t>8</w:t>
      </w:r>
      <w:r w:rsidRPr="003C3505">
        <w:rPr>
          <w:i/>
        </w:rPr>
        <w:t>T13</w:t>
      </w:r>
      <w:r w:rsidRPr="003C3505">
        <w:rPr>
          <w:i/>
          <w:vertAlign w:val="subscript"/>
        </w:rPr>
        <w:t>t</w:t>
      </w:r>
      <w:r w:rsidRPr="003C3505">
        <w:rPr>
          <w:i/>
        </w:rPr>
        <w:t xml:space="preserve"> + β</w:t>
      </w:r>
      <w:r w:rsidRPr="003C3505">
        <w:rPr>
          <w:i/>
          <w:vertAlign w:val="subscript"/>
        </w:rPr>
        <w:t>9</w:t>
      </w:r>
      <w:r w:rsidRPr="003C3505">
        <w:rPr>
          <w:i/>
        </w:rPr>
        <w:t>T14</w:t>
      </w:r>
      <w:r w:rsidRPr="003C3505">
        <w:rPr>
          <w:i/>
          <w:vertAlign w:val="subscript"/>
        </w:rPr>
        <w:t>t</w:t>
      </w:r>
      <w:r w:rsidRPr="003C3505">
        <w:rPr>
          <w:i/>
        </w:rPr>
        <w:t xml:space="preserve"> + v</w:t>
      </w:r>
      <w:r w:rsidRPr="003C3505">
        <w:rPr>
          <w:i/>
          <w:vertAlign w:val="subscript"/>
        </w:rPr>
        <w:t>t</w:t>
      </w:r>
      <w:r w:rsidRPr="003C3505">
        <w:rPr>
          <w:i/>
        </w:rPr>
        <w:t xml:space="preserve"> +u</w:t>
      </w:r>
      <w:r w:rsidRPr="003C3505">
        <w:rPr>
          <w:i/>
          <w:vertAlign w:val="subscript"/>
        </w:rPr>
        <w:t>j</w:t>
      </w:r>
      <w:r w:rsidRPr="003C3505">
        <w:rPr>
          <w:i/>
        </w:rPr>
        <w:t xml:space="preserve"> +e</w:t>
      </w:r>
      <w:r w:rsidRPr="003C3505">
        <w:rPr>
          <w:i/>
          <w:vertAlign w:val="subscript"/>
        </w:rPr>
        <w:t>it</w:t>
      </w:r>
    </w:p>
    <w:p w:rsidR="003D5FCD" w:rsidRPr="003C3505" w:rsidRDefault="003D5FCD" w:rsidP="00C80BC9"/>
    <w:p w:rsidR="003D5FCD" w:rsidRPr="003C3505" w:rsidRDefault="003D5FCD" w:rsidP="00C80BC9">
      <w:r w:rsidRPr="003C3505">
        <w:t>In this model, Y</w:t>
      </w:r>
      <w:r w:rsidRPr="003C3505">
        <w:rPr>
          <w:vertAlign w:val="subscript"/>
        </w:rPr>
        <w:t>it</w:t>
      </w:r>
      <w:r w:rsidRPr="003C3505">
        <w:t xml:space="preserve"> is the outcome measure for a district </w:t>
      </w:r>
      <w:r>
        <w:rPr>
          <w:i/>
        </w:rPr>
        <w:t>i</w:t>
      </w:r>
      <w:r w:rsidRPr="003C3505">
        <w:t xml:space="preserve"> at time </w:t>
      </w:r>
      <w:r w:rsidRPr="003C3505">
        <w:rPr>
          <w:i/>
        </w:rPr>
        <w:t>t</w:t>
      </w:r>
      <w:r w:rsidRPr="003C3505">
        <w:t xml:space="preserve">. </w:t>
      </w:r>
      <w:r w:rsidRPr="003C3505">
        <w:rPr>
          <w:i/>
        </w:rPr>
        <w:t>Time</w:t>
      </w:r>
      <w:r w:rsidRPr="003C3505">
        <w:rPr>
          <w:i/>
          <w:vertAlign w:val="subscript"/>
        </w:rPr>
        <w:t>t</w:t>
      </w:r>
      <w:r w:rsidRPr="003C3505">
        <w:rPr>
          <w:i/>
        </w:rPr>
        <w:t xml:space="preserve"> </w:t>
      </w:r>
      <w:r w:rsidRPr="003C3505">
        <w:t xml:space="preserve">is the </w:t>
      </w:r>
      <w:r>
        <w:t xml:space="preserve">number of years </w:t>
      </w:r>
      <w:r w:rsidRPr="003C3505">
        <w:t xml:space="preserve">since the start of the study. </w:t>
      </w:r>
      <w:r w:rsidRPr="003C3505">
        <w:rPr>
          <w:i/>
        </w:rPr>
        <w:t>Participant</w:t>
      </w:r>
      <w:r>
        <w:rPr>
          <w:i/>
          <w:vertAlign w:val="subscript"/>
        </w:rPr>
        <w:t>i</w:t>
      </w:r>
      <w:r w:rsidRPr="003C3505">
        <w:t xml:space="preserve"> is an indicator for a district </w:t>
      </w:r>
      <w:r>
        <w:rPr>
          <w:i/>
        </w:rPr>
        <w:t>i</w:t>
      </w:r>
      <w:r w:rsidRPr="003C3505">
        <w:t xml:space="preserve"> that participated in the </w:t>
      </w:r>
      <w:r>
        <w:t>Pre-AP</w:t>
      </w:r>
      <w:r w:rsidRPr="003C3505">
        <w:t xml:space="preserve"> program (by </w:t>
      </w:r>
      <w:r>
        <w:t>academic discipline</w:t>
      </w:r>
      <w:r w:rsidRPr="003C3505">
        <w:t xml:space="preserve">). </w:t>
      </w:r>
      <w:r w:rsidRPr="003C3505">
        <w:rPr>
          <w:i/>
        </w:rPr>
        <w:t>Participant</w:t>
      </w:r>
      <w:r>
        <w:rPr>
          <w:i/>
          <w:vertAlign w:val="subscript"/>
        </w:rPr>
        <w:t>i</w:t>
      </w:r>
      <w:r w:rsidRPr="003C3505">
        <w:rPr>
          <w:i/>
        </w:rPr>
        <w:t>Time</w:t>
      </w:r>
      <w:r w:rsidRPr="003C3505">
        <w:rPr>
          <w:i/>
          <w:vertAlign w:val="subscript"/>
        </w:rPr>
        <w:t>t</w:t>
      </w:r>
      <w:r w:rsidRPr="003C3505">
        <w:rPr>
          <w:vertAlign w:val="subscript"/>
        </w:rPr>
        <w:t xml:space="preserve"> </w:t>
      </w:r>
      <w:r w:rsidRPr="003C3505">
        <w:t xml:space="preserve">is an interaction between </w:t>
      </w:r>
      <w:r w:rsidRPr="003C3505">
        <w:rPr>
          <w:i/>
        </w:rPr>
        <w:t>Participant</w:t>
      </w:r>
      <w:r>
        <w:rPr>
          <w:i/>
          <w:vertAlign w:val="subscript"/>
        </w:rPr>
        <w:t>i</w:t>
      </w:r>
      <w:r w:rsidRPr="003C3505">
        <w:t xml:space="preserve"> and </w:t>
      </w:r>
      <w:r w:rsidRPr="003C3505">
        <w:rPr>
          <w:i/>
        </w:rPr>
        <w:t>Time</w:t>
      </w:r>
      <w:r w:rsidRPr="003C3505">
        <w:rPr>
          <w:i/>
          <w:vertAlign w:val="subscript"/>
        </w:rPr>
        <w:t>t</w:t>
      </w:r>
      <w:r w:rsidRPr="003C3505">
        <w:t xml:space="preserve">. </w:t>
      </w:r>
      <w:r w:rsidRPr="003C3505">
        <w:rPr>
          <w:i/>
        </w:rPr>
        <w:t>YearOne</w:t>
      </w:r>
      <w:r>
        <w:rPr>
          <w:i/>
          <w:vertAlign w:val="subscript"/>
        </w:rPr>
        <w:t>i</w:t>
      </w:r>
      <w:r w:rsidRPr="003C3505">
        <w:rPr>
          <w:i/>
          <w:vertAlign w:val="subscript"/>
        </w:rPr>
        <w:t>t</w:t>
      </w:r>
      <w:r w:rsidRPr="003C3505">
        <w:rPr>
          <w:i/>
        </w:rPr>
        <w:t>, YearTwo</w:t>
      </w:r>
      <w:r>
        <w:rPr>
          <w:i/>
          <w:vertAlign w:val="subscript"/>
        </w:rPr>
        <w:t>i</w:t>
      </w:r>
      <w:r w:rsidRPr="003C3505">
        <w:rPr>
          <w:i/>
          <w:vertAlign w:val="subscript"/>
        </w:rPr>
        <w:t>t</w:t>
      </w:r>
      <w:r w:rsidRPr="003C3505">
        <w:rPr>
          <w:i/>
        </w:rPr>
        <w:t>, and YearThree</w:t>
      </w:r>
      <w:r>
        <w:rPr>
          <w:i/>
          <w:vertAlign w:val="subscript"/>
        </w:rPr>
        <w:t>i</w:t>
      </w:r>
      <w:r w:rsidRPr="003C3505">
        <w:rPr>
          <w:i/>
          <w:vertAlign w:val="subscript"/>
        </w:rPr>
        <w:t>t</w:t>
      </w:r>
      <w:r w:rsidRPr="003C3505">
        <w:t xml:space="preserve"> are indicators for whether district </w:t>
      </w:r>
      <w:r>
        <w:rPr>
          <w:i/>
        </w:rPr>
        <w:t>i</w:t>
      </w:r>
      <w:r w:rsidRPr="003C3505">
        <w:t xml:space="preserve"> at time </w:t>
      </w:r>
      <w:r w:rsidRPr="003C3505">
        <w:rPr>
          <w:i/>
        </w:rPr>
        <w:t>t</w:t>
      </w:r>
      <w:r w:rsidRPr="003C3505">
        <w:t xml:space="preserve"> was participating in the </w:t>
      </w:r>
      <w:r>
        <w:t>Pre-AP</w:t>
      </w:r>
      <w:r w:rsidRPr="003C3505">
        <w:t xml:space="preserve"> intervention. T12</w:t>
      </w:r>
      <w:r w:rsidRPr="003C3505">
        <w:rPr>
          <w:vertAlign w:val="subscript"/>
        </w:rPr>
        <w:t>t</w:t>
      </w:r>
      <w:r w:rsidRPr="003C3505">
        <w:t>, T13</w:t>
      </w:r>
      <w:r w:rsidRPr="003C3505">
        <w:rPr>
          <w:vertAlign w:val="subscript"/>
        </w:rPr>
        <w:t>t</w:t>
      </w:r>
      <w:r w:rsidRPr="003C3505">
        <w:t>, and T14</w:t>
      </w:r>
      <w:r w:rsidRPr="003C3505">
        <w:rPr>
          <w:vertAlign w:val="subscript"/>
        </w:rPr>
        <w:t>t</w:t>
      </w:r>
      <w:r w:rsidRPr="003C3505">
        <w:t xml:space="preserve"> are </w:t>
      </w:r>
      <w:r>
        <w:t xml:space="preserve">binary variables representing </w:t>
      </w:r>
      <w:r w:rsidRPr="003C3505">
        <w:t xml:space="preserve">years 2012, 2013, and 2014. </w:t>
      </w:r>
    </w:p>
    <w:p w:rsidR="003D5FCD" w:rsidRPr="003C3505" w:rsidRDefault="003D5FCD" w:rsidP="00C80BC9"/>
    <w:p w:rsidR="003D5FCD" w:rsidRPr="003C3505" w:rsidRDefault="003D5FCD" w:rsidP="00C80BC9">
      <w:r>
        <w:t xml:space="preserve">The </w:t>
      </w:r>
      <w:r w:rsidRPr="00012474">
        <w:t>β</w:t>
      </w:r>
      <w:r>
        <w:rPr>
          <w:vertAlign w:val="subscript"/>
        </w:rPr>
        <w:t>0</w:t>
      </w:r>
      <w:r>
        <w:t xml:space="preserve"> coefficient represents the intercept, or starting level of the </w:t>
      </w:r>
      <w:r w:rsidRPr="0052329B">
        <w:t>outcome variable for the control group. The β</w:t>
      </w:r>
      <w:r w:rsidRPr="0052329B">
        <w:rPr>
          <w:vertAlign w:val="subscript"/>
        </w:rPr>
        <w:t>1</w:t>
      </w:r>
      <w:r w:rsidRPr="0052329B">
        <w:t xml:space="preserve"> coefficient represents the difference in means between the 2008 (pre-treatment) outcome score of treatment and con</w:t>
      </w:r>
      <w:r w:rsidRPr="00012474">
        <w:t>trol districts. The β</w:t>
      </w:r>
      <w:r w:rsidRPr="00012474">
        <w:rPr>
          <w:vertAlign w:val="subscript"/>
        </w:rPr>
        <w:t>2</w:t>
      </w:r>
      <w:r w:rsidRPr="00012474">
        <w:t xml:space="preserve"> </w:t>
      </w:r>
      <w:r>
        <w:t xml:space="preserve">coefficient </w:t>
      </w:r>
      <w:r w:rsidRPr="00012474">
        <w:t>represents 2008-2011 trend in the outcome measure for comparison districts. The</w:t>
      </w:r>
      <w:r w:rsidRPr="003C3505">
        <w:t xml:space="preserve"> β</w:t>
      </w:r>
      <w:r w:rsidRPr="003C3505">
        <w:rPr>
          <w:vertAlign w:val="subscript"/>
        </w:rPr>
        <w:t>3</w:t>
      </w:r>
      <w:r w:rsidRPr="003C3505">
        <w:t xml:space="preserve"> coefficient </w:t>
      </w:r>
      <w:r>
        <w:t xml:space="preserve">represents </w:t>
      </w:r>
      <w:r w:rsidRPr="003C3505">
        <w:t xml:space="preserve">the difference in the 2008-2011 </w:t>
      </w:r>
      <w:r>
        <w:t xml:space="preserve">trend in the </w:t>
      </w:r>
      <w:r w:rsidRPr="003C3505">
        <w:t xml:space="preserve">outcome </w:t>
      </w:r>
      <w:r>
        <w:t xml:space="preserve">measure </w:t>
      </w:r>
      <w:r w:rsidRPr="003C3505">
        <w:t xml:space="preserve">between </w:t>
      </w:r>
      <w:r>
        <w:t>treatment</w:t>
      </w:r>
      <w:r w:rsidRPr="003C3505">
        <w:t xml:space="preserve"> and comparison districts.</w:t>
      </w:r>
    </w:p>
    <w:p w:rsidR="003D5FCD" w:rsidRPr="003C3505" w:rsidRDefault="003D5FCD" w:rsidP="00C80BC9">
      <w:pPr>
        <w:rPr>
          <w:i/>
        </w:rPr>
      </w:pPr>
    </w:p>
    <w:p w:rsidR="003D5FCD" w:rsidRPr="003C3505" w:rsidRDefault="003D5FCD" w:rsidP="00C80BC9">
      <w:r w:rsidRPr="003C3505">
        <w:t>Accounting for all district outcomes across time, the β</w:t>
      </w:r>
      <w:r w:rsidRPr="003C3505">
        <w:rPr>
          <w:vertAlign w:val="subscript"/>
        </w:rPr>
        <w:t>4</w:t>
      </w:r>
      <w:r w:rsidRPr="003C3505">
        <w:t>, β</w:t>
      </w:r>
      <w:r w:rsidRPr="003C3505">
        <w:rPr>
          <w:vertAlign w:val="subscript"/>
        </w:rPr>
        <w:t>5</w:t>
      </w:r>
      <w:r w:rsidRPr="003C3505">
        <w:t>, and β</w:t>
      </w:r>
      <w:r w:rsidRPr="003C3505">
        <w:rPr>
          <w:vertAlign w:val="subscript"/>
        </w:rPr>
        <w:t>6</w:t>
      </w:r>
      <w:r w:rsidRPr="003C3505">
        <w:t xml:space="preserve"> coefficients in the model represent the difference in differences of outcomes between the participating districts and comparison districts prior to and one, two, and three years after beginning participation in the </w:t>
      </w:r>
      <w:r>
        <w:t>Pre-AP</w:t>
      </w:r>
      <w:r w:rsidRPr="003C3505">
        <w:t xml:space="preserve"> intervention (i.e., the one-year, two-year, and three-year post-treatment effects).</w:t>
      </w:r>
    </w:p>
    <w:p w:rsidR="003D5FCD" w:rsidRPr="003C3505" w:rsidRDefault="003D5FCD" w:rsidP="00C80BC9"/>
    <w:p w:rsidR="003D5FCD" w:rsidRPr="003C3505" w:rsidRDefault="003D5FCD" w:rsidP="00C80BC9">
      <w:r w:rsidRPr="003C3505">
        <w:t>β</w:t>
      </w:r>
      <w:r w:rsidRPr="003C3505">
        <w:rPr>
          <w:vertAlign w:val="subscript"/>
        </w:rPr>
        <w:t>7</w:t>
      </w:r>
      <w:r w:rsidRPr="003C3505">
        <w:t>, β</w:t>
      </w:r>
      <w:r w:rsidRPr="003C3505">
        <w:rPr>
          <w:vertAlign w:val="subscript"/>
        </w:rPr>
        <w:t>8</w:t>
      </w:r>
      <w:r w:rsidRPr="003C3505">
        <w:t>, and β</w:t>
      </w:r>
      <w:r w:rsidRPr="003C3505">
        <w:rPr>
          <w:vertAlign w:val="subscript"/>
        </w:rPr>
        <w:t>9</w:t>
      </w:r>
      <w:r w:rsidRPr="003C3505">
        <w:t xml:space="preserve"> are the differences in mean outcomes for treatment and comparison districts in 2012, 2013, and 2014 respectively compared to the 2007</w:t>
      </w:r>
      <w:r>
        <w:t>–</w:t>
      </w:r>
      <w:r w:rsidRPr="003C3505">
        <w:t xml:space="preserve">2010 outcome trend (i.e., what would have been expected of </w:t>
      </w:r>
      <w:r>
        <w:t>Pre-AP</w:t>
      </w:r>
      <w:r w:rsidRPr="003C3505">
        <w:t xml:space="preserve"> schools in these years in the absence of </w:t>
      </w:r>
      <w:r>
        <w:t>Pre-AP</w:t>
      </w:r>
      <w:r w:rsidRPr="003C3505">
        <w:t xml:space="preserve"> training).</w:t>
      </w:r>
    </w:p>
    <w:p w:rsidR="003D5FCD" w:rsidRPr="003C3505" w:rsidRDefault="003D5FCD" w:rsidP="00C80BC9"/>
    <w:p w:rsidR="003D5FCD" w:rsidRDefault="003D5FCD" w:rsidP="00C80BC9">
      <w:r w:rsidRPr="003C3505">
        <w:t>Random effects were included to account for district, cohort, and individual observation effects by adding a random error term for each district (v</w:t>
      </w:r>
      <w:r w:rsidRPr="003C3505">
        <w:rPr>
          <w:vertAlign w:val="subscript"/>
        </w:rPr>
        <w:t>t</w:t>
      </w:r>
      <w:r w:rsidRPr="003C3505">
        <w:t>), time (u</w:t>
      </w:r>
      <w:r>
        <w:rPr>
          <w:vertAlign w:val="subscript"/>
        </w:rPr>
        <w:t>i</w:t>
      </w:r>
      <w:r w:rsidRPr="003C3505">
        <w:t>), and individual observation (e</w:t>
      </w:r>
      <w:r w:rsidRPr="003C3505">
        <w:rPr>
          <w:vertAlign w:val="subscript"/>
        </w:rPr>
        <w:t>it</w:t>
      </w:r>
      <w:r w:rsidRPr="003C3505">
        <w:t>).</w:t>
      </w:r>
    </w:p>
    <w:p w:rsidR="00661478" w:rsidRDefault="00D75D5C" w:rsidP="00C80BC9">
      <w:pPr>
        <w:sectPr w:rsidR="00661478" w:rsidSect="00661478">
          <w:headerReference w:type="default" r:id="rId29"/>
          <w:type w:val="continuous"/>
          <w:pgSz w:w="12240" w:h="15840"/>
          <w:pgMar w:top="1440" w:right="1440" w:bottom="1440" w:left="1440" w:header="720" w:footer="720" w:gutter="0"/>
          <w:cols w:space="720"/>
          <w:docGrid w:linePitch="360"/>
        </w:sectPr>
      </w:pPr>
      <w:r>
        <w:br w:type="page"/>
      </w:r>
    </w:p>
    <w:p w:rsidR="00C470B3" w:rsidRPr="00661478" w:rsidRDefault="00DB4131" w:rsidP="00661478">
      <w:pPr>
        <w:jc w:val="center"/>
        <w:rPr>
          <w:b/>
        </w:rPr>
      </w:pPr>
      <w:bookmarkStart w:id="29" w:name="_Toc429567972"/>
      <w:r>
        <w:rPr>
          <w:b/>
        </w:rPr>
        <w:lastRenderedPageBreak/>
        <w:t>A</w:t>
      </w:r>
      <w:r w:rsidR="00C470B3" w:rsidRPr="00661478">
        <w:rPr>
          <w:b/>
        </w:rPr>
        <w:t>ppendix B: Impacts of Pre-AP Training on MCAS Scores – CITS Parameter Estimates</w:t>
      </w:r>
      <w:bookmarkEnd w:id="29"/>
    </w:p>
    <w:p w:rsidR="00C470B3" w:rsidRDefault="00C470B3" w:rsidP="00C80BC9"/>
    <w:p w:rsidR="000E47AC" w:rsidRDefault="000E47AC" w:rsidP="00C80BC9">
      <w:r>
        <w:t>Tables 1–10 present the CITS outcomes for student achievement on the 10</w:t>
      </w:r>
      <w:r>
        <w:rPr>
          <w:vertAlign w:val="superscript"/>
        </w:rPr>
        <w:t>th</w:t>
      </w:r>
      <w:r>
        <w:t>-grade ELA, mathematics, and science MCAS assessments. Results are presented for each academic discipline for all students (Table 1), student subgroups (Tables 2–4), achievement gaps (Tables 5–7), and districts with the highest implementation intensity (Tables 8–10).</w:t>
      </w:r>
    </w:p>
    <w:p w:rsidR="000E47AC" w:rsidRPr="000C7739" w:rsidRDefault="000E47AC" w:rsidP="00C80BC9">
      <w:pPr>
        <w:rPr>
          <w:highlight w:val="cyan"/>
        </w:rPr>
      </w:pPr>
    </w:p>
    <w:p w:rsidR="000E47AC" w:rsidRDefault="000E47AC" w:rsidP="00C80BC9">
      <w:r w:rsidRPr="00B15D23">
        <w:t>For each model, β6 represents the impact of the Pre-AP program on districts’ average MCAS performance or achievement gap one year after the program began</w:t>
      </w:r>
      <w:r>
        <w:t xml:space="preserve">. </w:t>
      </w:r>
      <w:r w:rsidRPr="00B15D23">
        <w:t>β7 represents the impact of the Pre-AP program on the trend (i.e., the slope) of MCAS scores or achievement gap during the three-year period after the program began.</w:t>
      </w:r>
    </w:p>
    <w:p w:rsidR="000E47AC" w:rsidRDefault="000E47AC" w:rsidP="00C80BC9"/>
    <w:tbl>
      <w:tblPr>
        <w:tblStyle w:val="TableGrid"/>
        <w:tblW w:w="0" w:type="auto"/>
        <w:jc w:val="center"/>
        <w:tblCellMar>
          <w:top w:w="29" w:type="dxa"/>
          <w:left w:w="115" w:type="dxa"/>
          <w:bottom w:w="29" w:type="dxa"/>
          <w:right w:w="115" w:type="dxa"/>
        </w:tblCellMar>
        <w:tblLook w:val="04A0"/>
      </w:tblPr>
      <w:tblGrid>
        <w:gridCol w:w="2095"/>
        <w:gridCol w:w="1526"/>
        <w:gridCol w:w="1530"/>
        <w:gridCol w:w="1530"/>
      </w:tblGrid>
      <w:tr w:rsidR="000E47AC" w:rsidTr="000462ED">
        <w:trPr>
          <w:trHeight w:val="440"/>
          <w:tblHeader/>
          <w:jc w:val="center"/>
        </w:trPr>
        <w:tc>
          <w:tcPr>
            <w:tcW w:w="6681" w:type="dxa"/>
            <w:gridSpan w:val="4"/>
            <w:tcBorders>
              <w:top w:val="single" w:sz="4" w:space="0" w:color="auto"/>
              <w:left w:val="single" w:sz="4" w:space="0" w:color="auto"/>
              <w:bottom w:val="single" w:sz="4" w:space="0" w:color="auto"/>
              <w:right w:val="single" w:sz="4" w:space="0" w:color="auto"/>
            </w:tcBorders>
            <w:shd w:val="clear" w:color="auto" w:fill="780000"/>
            <w:tcMar>
              <w:top w:w="29" w:type="dxa"/>
              <w:left w:w="115" w:type="dxa"/>
              <w:bottom w:w="29" w:type="dxa"/>
              <w:right w:w="115" w:type="dxa"/>
            </w:tcMar>
            <w:vAlign w:val="center"/>
            <w:hideMark/>
          </w:tcPr>
          <w:p w:rsidR="000E47AC" w:rsidRPr="007A7E85" w:rsidRDefault="000E47AC" w:rsidP="00833A51">
            <w:pPr>
              <w:spacing w:line="300" w:lineRule="exact"/>
              <w:jc w:val="center"/>
              <w:rPr>
                <w:b/>
              </w:rPr>
            </w:pPr>
            <w:r w:rsidRPr="007A7E85">
              <w:rPr>
                <w:b/>
              </w:rPr>
              <w:t xml:space="preserve">Table 1: Impacts of Pre-AP Training </w:t>
            </w:r>
          </w:p>
          <w:p w:rsidR="000E47AC" w:rsidRDefault="000E47AC" w:rsidP="00833A51">
            <w:pPr>
              <w:spacing w:line="300" w:lineRule="exact"/>
              <w:jc w:val="center"/>
              <w:rPr>
                <w:b/>
                <w:sz w:val="20"/>
              </w:rPr>
            </w:pPr>
            <w:r>
              <w:rPr>
                <w:b/>
              </w:rPr>
              <w:t xml:space="preserve">on MCAS Scores </w:t>
            </w:r>
            <w:r w:rsidRPr="007A7E85">
              <w:rPr>
                <w:b/>
              </w:rPr>
              <w:t>of All Students, by Discipline</w:t>
            </w:r>
          </w:p>
        </w:tc>
      </w:tr>
      <w:tr w:rsidR="005629B4" w:rsidTr="0052344C">
        <w:trPr>
          <w:trHeight w:val="530"/>
          <w:jc w:val="center"/>
        </w:trPr>
        <w:tc>
          <w:tcPr>
            <w:tcW w:w="2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2964FD" w:rsidRDefault="005629B4" w:rsidP="00833A51">
            <w:pPr>
              <w:jc w:val="center"/>
              <w:rPr>
                <w:b/>
                <w:sz w:val="20"/>
                <w:szCs w:val="20"/>
              </w:rPr>
            </w:pPr>
            <w:r w:rsidRPr="002964FD">
              <w:rPr>
                <w:b/>
                <w:sz w:val="20"/>
                <w:szCs w:val="20"/>
              </w:rPr>
              <w:t>Parameter</w:t>
            </w:r>
          </w:p>
        </w:tc>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2964FD" w:rsidRDefault="005629B4" w:rsidP="00833A51">
            <w:pPr>
              <w:jc w:val="center"/>
              <w:rPr>
                <w:b/>
                <w:sz w:val="20"/>
                <w:szCs w:val="20"/>
              </w:rPr>
            </w:pPr>
            <w:r w:rsidRPr="002964FD">
              <w:rPr>
                <w:b/>
                <w:sz w:val="20"/>
                <w:szCs w:val="20"/>
              </w:rPr>
              <w:t>ELA°</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2964FD" w:rsidRDefault="005629B4" w:rsidP="00833A51">
            <w:pPr>
              <w:jc w:val="center"/>
              <w:rPr>
                <w:b/>
                <w:sz w:val="20"/>
                <w:szCs w:val="20"/>
              </w:rPr>
            </w:pPr>
            <w:r w:rsidRPr="002964FD">
              <w:rPr>
                <w:b/>
                <w:sz w:val="20"/>
                <w:szCs w:val="20"/>
              </w:rPr>
              <w:t>Mathematics</w:t>
            </w:r>
            <w:r w:rsidRPr="002964FD">
              <w:rPr>
                <w:b/>
                <w:sz w:val="20"/>
                <w:szCs w:val="20"/>
                <w:vertAlign w:val="superscript"/>
              </w:rPr>
              <w:t>∞</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2964FD" w:rsidRDefault="005629B4" w:rsidP="00833A51">
            <w:pPr>
              <w:jc w:val="center"/>
              <w:rPr>
                <w:b/>
                <w:sz w:val="20"/>
                <w:szCs w:val="20"/>
              </w:rPr>
            </w:pPr>
            <w:r w:rsidRPr="002964FD">
              <w:rPr>
                <w:b/>
                <w:sz w:val="20"/>
                <w:szCs w:val="20"/>
              </w:rPr>
              <w:t>Science°</w:t>
            </w:r>
          </w:p>
        </w:tc>
      </w:tr>
      <w:tr w:rsidR="005629B4" w:rsidTr="0052344C">
        <w:trPr>
          <w:trHeight w:val="530"/>
          <w:jc w:val="center"/>
        </w:trPr>
        <w:tc>
          <w:tcPr>
            <w:tcW w:w="2095"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Intercept (β</w:t>
            </w:r>
            <w:r w:rsidRPr="00824FED">
              <w:rPr>
                <w:sz w:val="20"/>
                <w:szCs w:val="20"/>
                <w:vertAlign w:val="subscript"/>
              </w:rPr>
              <w:t>0</w:t>
            </w:r>
            <w:r w:rsidRPr="00824FED">
              <w:rPr>
                <w:sz w:val="20"/>
                <w:szCs w:val="20"/>
              </w:rPr>
              <w:t>)</w:t>
            </w:r>
          </w:p>
        </w:tc>
        <w:tc>
          <w:tcPr>
            <w:tcW w:w="1526"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246.81***</w:t>
            </w:r>
            <w:r w:rsidRPr="00824FED">
              <w:rPr>
                <w:color w:val="000000"/>
                <w:sz w:val="20"/>
                <w:szCs w:val="20"/>
              </w:rPr>
              <w:br/>
              <w:t>(1.05)</w:t>
            </w:r>
          </w:p>
        </w:tc>
        <w:tc>
          <w:tcPr>
            <w:tcW w:w="15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250.21***</w:t>
            </w:r>
            <w:r w:rsidRPr="00824FED">
              <w:rPr>
                <w:color w:val="000000"/>
                <w:sz w:val="20"/>
                <w:szCs w:val="20"/>
              </w:rPr>
              <w:br/>
              <w:t>(0.87)</w:t>
            </w:r>
          </w:p>
        </w:tc>
        <w:tc>
          <w:tcPr>
            <w:tcW w:w="15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239.68***</w:t>
            </w:r>
            <w:r w:rsidRPr="00824FED">
              <w:rPr>
                <w:color w:val="000000"/>
                <w:sz w:val="20"/>
                <w:szCs w:val="20"/>
              </w:rPr>
              <w:br/>
              <w:t>(1.21)</w:t>
            </w:r>
          </w:p>
        </w:tc>
      </w:tr>
      <w:tr w:rsidR="005629B4" w:rsidTr="0052344C">
        <w:trPr>
          <w:trHeight w:val="533"/>
          <w:jc w:val="center"/>
        </w:trPr>
        <w:tc>
          <w:tcPr>
            <w:tcW w:w="2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Time (β</w:t>
            </w:r>
            <w:r w:rsidRPr="00824FED">
              <w:rPr>
                <w:sz w:val="20"/>
                <w:szCs w:val="20"/>
                <w:vertAlign w:val="subscript"/>
              </w:rPr>
              <w:t>1</w:t>
            </w:r>
            <w:r w:rsidRPr="00824FED">
              <w:rPr>
                <w:sz w:val="20"/>
                <w:szCs w:val="20"/>
              </w:rPr>
              <w:t>)</w:t>
            </w:r>
          </w:p>
        </w:tc>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0.97***</w:t>
            </w:r>
            <w:r w:rsidRPr="00824FED">
              <w:rPr>
                <w:color w:val="000000"/>
                <w:sz w:val="20"/>
                <w:szCs w:val="20"/>
              </w:rPr>
              <w:br/>
              <w:t>(0.27)</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0.79**</w:t>
            </w:r>
            <w:r w:rsidRPr="00824FED">
              <w:rPr>
                <w:color w:val="000000"/>
                <w:sz w:val="20"/>
                <w:szCs w:val="20"/>
              </w:rPr>
              <w:br/>
              <w:t>(0.24)</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1.43***</w:t>
            </w:r>
            <w:r w:rsidRPr="00824FED">
              <w:rPr>
                <w:color w:val="000000"/>
                <w:sz w:val="20"/>
                <w:szCs w:val="20"/>
              </w:rPr>
              <w:br/>
              <w:t>(0.27)</w:t>
            </w:r>
          </w:p>
        </w:tc>
      </w:tr>
      <w:tr w:rsidR="005629B4" w:rsidTr="0052344C">
        <w:trPr>
          <w:trHeight w:val="533"/>
          <w:jc w:val="center"/>
        </w:trPr>
        <w:tc>
          <w:tcPr>
            <w:tcW w:w="2095"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Intervention Period (β</w:t>
            </w:r>
            <w:r w:rsidRPr="00824FED">
              <w:rPr>
                <w:sz w:val="20"/>
                <w:szCs w:val="20"/>
                <w:vertAlign w:val="subscript"/>
              </w:rPr>
              <w:t>2</w:t>
            </w:r>
            <w:r w:rsidRPr="00824FED">
              <w:rPr>
                <w:sz w:val="20"/>
                <w:szCs w:val="20"/>
              </w:rPr>
              <w:t>)</w:t>
            </w:r>
          </w:p>
        </w:tc>
        <w:tc>
          <w:tcPr>
            <w:tcW w:w="1526"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2.94***</w:t>
            </w:r>
            <w:r w:rsidRPr="00824FED">
              <w:rPr>
                <w:color w:val="000000"/>
                <w:sz w:val="20"/>
                <w:szCs w:val="20"/>
              </w:rPr>
              <w:br/>
              <w:t>(0.47)</w:t>
            </w:r>
          </w:p>
        </w:tc>
        <w:tc>
          <w:tcPr>
            <w:tcW w:w="15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0.21</w:t>
            </w:r>
            <w:r w:rsidRPr="00824FED">
              <w:rPr>
                <w:color w:val="000000"/>
                <w:sz w:val="20"/>
                <w:szCs w:val="20"/>
              </w:rPr>
              <w:br/>
              <w:t>(0.55)</w:t>
            </w:r>
          </w:p>
        </w:tc>
        <w:tc>
          <w:tcPr>
            <w:tcW w:w="15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0.15</w:t>
            </w:r>
            <w:r w:rsidRPr="00824FED">
              <w:rPr>
                <w:color w:val="000000"/>
                <w:sz w:val="20"/>
                <w:szCs w:val="20"/>
              </w:rPr>
              <w:br/>
              <w:t>(0.44)</w:t>
            </w:r>
          </w:p>
        </w:tc>
      </w:tr>
      <w:tr w:rsidR="005629B4" w:rsidTr="0052344C">
        <w:trPr>
          <w:trHeight w:val="533"/>
          <w:jc w:val="center"/>
        </w:trPr>
        <w:tc>
          <w:tcPr>
            <w:tcW w:w="2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Time by Intervention (β</w:t>
            </w:r>
            <w:r w:rsidRPr="00824FED">
              <w:rPr>
                <w:sz w:val="20"/>
                <w:szCs w:val="20"/>
                <w:vertAlign w:val="subscript"/>
              </w:rPr>
              <w:t>3</w:t>
            </w:r>
            <w:r w:rsidRPr="00824FED">
              <w:rPr>
                <w:sz w:val="20"/>
                <w:szCs w:val="20"/>
              </w:rPr>
              <w:t>)</w:t>
            </w:r>
          </w:p>
        </w:tc>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0.69+</w:t>
            </w:r>
            <w:r w:rsidRPr="00824FED">
              <w:rPr>
                <w:color w:val="000000"/>
                <w:sz w:val="20"/>
                <w:szCs w:val="20"/>
              </w:rPr>
              <w:br/>
              <w:t>(0.36)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-0.94**</w:t>
            </w:r>
            <w:r w:rsidRPr="00824FED">
              <w:rPr>
                <w:color w:val="000000"/>
                <w:sz w:val="20"/>
                <w:szCs w:val="20"/>
              </w:rPr>
              <w:br/>
              <w:t>(0.36)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-0.85</w:t>
            </w:r>
            <w:r w:rsidRPr="00824FED">
              <w:rPr>
                <w:color w:val="000000"/>
                <w:sz w:val="20"/>
                <w:szCs w:val="20"/>
              </w:rPr>
              <w:br/>
              <w:t>(0.57)</w:t>
            </w:r>
          </w:p>
        </w:tc>
      </w:tr>
      <w:tr w:rsidR="005629B4" w:rsidTr="0052344C">
        <w:trPr>
          <w:trHeight w:val="533"/>
          <w:jc w:val="center"/>
        </w:trPr>
        <w:tc>
          <w:tcPr>
            <w:tcW w:w="2095"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Participant (β</w:t>
            </w:r>
            <w:r w:rsidRPr="00824FED">
              <w:rPr>
                <w:sz w:val="20"/>
                <w:szCs w:val="20"/>
                <w:vertAlign w:val="subscript"/>
              </w:rPr>
              <w:t>4</w:t>
            </w:r>
            <w:r w:rsidRPr="00824FED">
              <w:rPr>
                <w:sz w:val="20"/>
                <w:szCs w:val="20"/>
              </w:rPr>
              <w:t>)</w:t>
            </w:r>
          </w:p>
        </w:tc>
        <w:tc>
          <w:tcPr>
            <w:tcW w:w="1526"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0.95</w:t>
            </w:r>
            <w:r w:rsidRPr="00824FED">
              <w:rPr>
                <w:color w:val="000000"/>
                <w:sz w:val="20"/>
                <w:szCs w:val="20"/>
              </w:rPr>
              <w:br/>
              <w:t>(1.27)</w:t>
            </w:r>
          </w:p>
        </w:tc>
        <w:tc>
          <w:tcPr>
            <w:tcW w:w="15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-1.01</w:t>
            </w:r>
            <w:r w:rsidRPr="00824FED">
              <w:rPr>
                <w:color w:val="000000"/>
                <w:sz w:val="20"/>
                <w:szCs w:val="20"/>
              </w:rPr>
              <w:br/>
              <w:t>(1.09)</w:t>
            </w:r>
          </w:p>
        </w:tc>
        <w:tc>
          <w:tcPr>
            <w:tcW w:w="15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-0.26</w:t>
            </w:r>
            <w:r w:rsidRPr="00824FED">
              <w:rPr>
                <w:color w:val="000000"/>
                <w:sz w:val="20"/>
                <w:szCs w:val="20"/>
              </w:rPr>
              <w:br/>
              <w:t>(1.41)</w:t>
            </w:r>
          </w:p>
        </w:tc>
      </w:tr>
      <w:tr w:rsidR="005629B4" w:rsidTr="0052344C">
        <w:trPr>
          <w:trHeight w:val="533"/>
          <w:jc w:val="center"/>
        </w:trPr>
        <w:tc>
          <w:tcPr>
            <w:tcW w:w="2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Participant by Time (β</w:t>
            </w:r>
            <w:r w:rsidRPr="00824FED">
              <w:rPr>
                <w:sz w:val="20"/>
                <w:szCs w:val="20"/>
                <w:vertAlign w:val="subscript"/>
              </w:rPr>
              <w:t>5</w:t>
            </w:r>
            <w:r w:rsidRPr="00824FED">
              <w:rPr>
                <w:sz w:val="20"/>
                <w:szCs w:val="20"/>
              </w:rPr>
              <w:t>)</w:t>
            </w:r>
          </w:p>
        </w:tc>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0.13</w:t>
            </w:r>
            <w:r w:rsidRPr="00824FED">
              <w:rPr>
                <w:color w:val="000000"/>
                <w:sz w:val="20"/>
                <w:szCs w:val="20"/>
              </w:rPr>
              <w:br/>
              <w:t>(0.29)</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-0.06</w:t>
            </w:r>
            <w:r w:rsidRPr="00824FED">
              <w:rPr>
                <w:color w:val="000000"/>
                <w:sz w:val="20"/>
                <w:szCs w:val="20"/>
              </w:rPr>
              <w:br/>
              <w:t>(0.26)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-0.19</w:t>
            </w:r>
            <w:r w:rsidRPr="00824FED">
              <w:rPr>
                <w:color w:val="000000"/>
                <w:sz w:val="20"/>
                <w:szCs w:val="20"/>
              </w:rPr>
              <w:br/>
              <w:t>(0.32)</w:t>
            </w:r>
          </w:p>
        </w:tc>
      </w:tr>
      <w:tr w:rsidR="005629B4" w:rsidTr="0052344C">
        <w:trPr>
          <w:trHeight w:val="533"/>
          <w:jc w:val="center"/>
        </w:trPr>
        <w:tc>
          <w:tcPr>
            <w:tcW w:w="2095"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Participation by Intervention (β</w:t>
            </w:r>
            <w:r w:rsidRPr="00824FED">
              <w:rPr>
                <w:sz w:val="20"/>
                <w:szCs w:val="20"/>
                <w:vertAlign w:val="subscript"/>
              </w:rPr>
              <w:t>6</w:t>
            </w:r>
            <w:r w:rsidRPr="00824FED">
              <w:rPr>
                <w:sz w:val="20"/>
                <w:szCs w:val="20"/>
              </w:rPr>
              <w:t>)</w:t>
            </w:r>
          </w:p>
        </w:tc>
        <w:tc>
          <w:tcPr>
            <w:tcW w:w="1526"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0.96+</w:t>
            </w:r>
            <w:r w:rsidRPr="00824FED">
              <w:rPr>
                <w:color w:val="000000"/>
                <w:sz w:val="20"/>
                <w:szCs w:val="20"/>
              </w:rPr>
              <w:br/>
              <w:t>(0.58)</w:t>
            </w:r>
          </w:p>
        </w:tc>
        <w:tc>
          <w:tcPr>
            <w:tcW w:w="15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-0.38</w:t>
            </w:r>
            <w:r w:rsidRPr="00824FED">
              <w:rPr>
                <w:color w:val="000000"/>
                <w:sz w:val="20"/>
                <w:szCs w:val="20"/>
              </w:rPr>
              <w:br/>
              <w:t>(0.71)</w:t>
            </w:r>
          </w:p>
        </w:tc>
        <w:tc>
          <w:tcPr>
            <w:tcW w:w="153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-0.24</w:t>
            </w:r>
            <w:r w:rsidRPr="00824FED">
              <w:rPr>
                <w:color w:val="000000"/>
                <w:sz w:val="20"/>
                <w:szCs w:val="20"/>
              </w:rPr>
              <w:br/>
              <w:t>(0.59)</w:t>
            </w:r>
          </w:p>
        </w:tc>
      </w:tr>
      <w:tr w:rsidR="005629B4" w:rsidTr="0052344C">
        <w:trPr>
          <w:trHeight w:val="533"/>
          <w:jc w:val="center"/>
        </w:trPr>
        <w:tc>
          <w:tcPr>
            <w:tcW w:w="2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Participation by Time by Intervention (β</w:t>
            </w:r>
            <w:r w:rsidRPr="00824FED">
              <w:rPr>
                <w:sz w:val="20"/>
                <w:szCs w:val="20"/>
                <w:vertAlign w:val="subscript"/>
              </w:rPr>
              <w:t>7</w:t>
            </w:r>
            <w:r w:rsidRPr="00824FED">
              <w:rPr>
                <w:sz w:val="20"/>
                <w:szCs w:val="20"/>
              </w:rPr>
              <w:t>)</w:t>
            </w:r>
          </w:p>
        </w:tc>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-0.13</w:t>
            </w:r>
            <w:r w:rsidRPr="00824FED">
              <w:rPr>
                <w:color w:val="000000"/>
                <w:sz w:val="20"/>
                <w:szCs w:val="20"/>
              </w:rPr>
              <w:br/>
              <w:t>(0.43)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0.24</w:t>
            </w:r>
            <w:r w:rsidRPr="00824FED">
              <w:rPr>
                <w:color w:val="000000"/>
                <w:sz w:val="20"/>
                <w:szCs w:val="20"/>
              </w:rPr>
              <w:br/>
              <w:t>(0.41)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color w:val="000000"/>
                <w:sz w:val="20"/>
                <w:szCs w:val="20"/>
              </w:rPr>
            </w:pPr>
            <w:r w:rsidRPr="00824FED">
              <w:rPr>
                <w:color w:val="000000"/>
                <w:sz w:val="20"/>
                <w:szCs w:val="20"/>
              </w:rPr>
              <w:t>0.60</w:t>
            </w:r>
            <w:r w:rsidRPr="00824FED">
              <w:rPr>
                <w:color w:val="000000"/>
                <w:sz w:val="20"/>
                <w:szCs w:val="20"/>
              </w:rPr>
              <w:br/>
              <w:t>(0.66)</w:t>
            </w:r>
          </w:p>
        </w:tc>
      </w:tr>
      <w:tr w:rsidR="005629B4" w:rsidTr="0052344C">
        <w:trPr>
          <w:trHeight w:val="1761"/>
          <w:jc w:val="center"/>
        </w:trPr>
        <w:tc>
          <w:tcPr>
            <w:tcW w:w="6681" w:type="dxa"/>
            <w:gridSpan w:val="4"/>
            <w:tcBorders>
              <w:top w:val="single" w:sz="4" w:space="0" w:color="auto"/>
              <w:left w:val="nil"/>
              <w:bottom w:val="nil"/>
              <w:right w:val="nil"/>
            </w:tcBorders>
            <w:tcMar>
              <w:top w:w="29" w:type="dxa"/>
              <w:left w:w="115" w:type="dxa"/>
              <w:bottom w:w="29" w:type="dxa"/>
              <w:right w:w="115" w:type="dxa"/>
            </w:tcMar>
            <w:vAlign w:val="center"/>
          </w:tcPr>
          <w:p w:rsidR="005629B4" w:rsidRPr="00756E9E" w:rsidRDefault="005629B4" w:rsidP="000E47AC">
            <w:pPr>
              <w:rPr>
                <w:sz w:val="20"/>
                <w:szCs w:val="20"/>
              </w:rPr>
            </w:pPr>
            <w:r w:rsidRPr="00756E9E">
              <w:rPr>
                <w:sz w:val="20"/>
                <w:szCs w:val="20"/>
              </w:rPr>
              <w:t xml:space="preserve">Note: Standard errors are presented in parentheses. </w:t>
            </w:r>
          </w:p>
          <w:p w:rsidR="005629B4" w:rsidRPr="00756E9E" w:rsidRDefault="005629B4" w:rsidP="000E47AC">
            <w:pPr>
              <w:rPr>
                <w:sz w:val="20"/>
                <w:szCs w:val="20"/>
              </w:rPr>
            </w:pPr>
            <w:r w:rsidRPr="00756E9E">
              <w:rPr>
                <w:sz w:val="20"/>
                <w:szCs w:val="20"/>
              </w:rPr>
              <w:t xml:space="preserve">*** p &lt;0.001, ** p &lt;0.01 , * p &lt;0.05, </w:t>
            </w:r>
            <w:r w:rsidRPr="00756E9E">
              <w:rPr>
                <w:sz w:val="20"/>
                <w:szCs w:val="20"/>
                <w:vertAlign w:val="superscript"/>
              </w:rPr>
              <w:t xml:space="preserve">+ </w:t>
            </w:r>
            <w:r w:rsidRPr="00756E9E">
              <w:rPr>
                <w:sz w:val="20"/>
                <w:szCs w:val="20"/>
              </w:rPr>
              <w:t>p &lt; 0.1</w:t>
            </w:r>
          </w:p>
          <w:p w:rsidR="005629B4" w:rsidRPr="00756E9E" w:rsidRDefault="005629B4" w:rsidP="000E47AC">
            <w:pPr>
              <w:rPr>
                <w:sz w:val="20"/>
                <w:szCs w:val="20"/>
              </w:rPr>
            </w:pPr>
            <w:r w:rsidRPr="00756E9E">
              <w:rPr>
                <w:sz w:val="20"/>
                <w:szCs w:val="20"/>
              </w:rPr>
              <w:t>° After weighting, the treatment and control groups were partially balanced.</w:t>
            </w:r>
          </w:p>
          <w:p w:rsidR="005629B4" w:rsidRPr="00756E9E" w:rsidRDefault="005629B4" w:rsidP="000E47AC">
            <w:pPr>
              <w:rPr>
                <w:sz w:val="20"/>
                <w:szCs w:val="20"/>
              </w:rPr>
            </w:pPr>
            <w:r w:rsidRPr="00756E9E">
              <w:rPr>
                <w:sz w:val="20"/>
                <w:szCs w:val="20"/>
              </w:rPr>
              <w:t>∞ Mathematics did not achieve full or partial balance after propensity score weighting. With a standardized bias of 0.26, the sample fell just short of the cutoff of 0.25 for reporting. As further explained in the methods section, findings are not reported for models that did not achieve full or partial balance. That rule is violated in this one case, however, in order to be able to report that no significant differences were found for mathematics.</w:t>
            </w:r>
          </w:p>
          <w:p w:rsidR="005629B4" w:rsidRDefault="005629B4" w:rsidP="000E47AC">
            <w:pPr>
              <w:rPr>
                <w:color w:val="000000"/>
                <w:sz w:val="20"/>
                <w:szCs w:val="20"/>
              </w:rPr>
            </w:pPr>
          </w:p>
        </w:tc>
      </w:tr>
    </w:tbl>
    <w:p w:rsidR="00BE3FC7" w:rsidRDefault="00BE3FC7" w:rsidP="000E47AC">
      <w:pPr>
        <w:spacing w:line="240" w:lineRule="auto"/>
        <w:sectPr w:rsidR="00BE3FC7" w:rsidSect="003E32F8">
          <w:headerReference w:type="default" r:id="rId30"/>
          <w:type w:val="continuous"/>
          <w:pgSz w:w="12240" w:h="15840"/>
          <w:pgMar w:top="1440" w:right="1440" w:bottom="1440" w:left="1440" w:header="720" w:footer="360" w:gutter="0"/>
          <w:cols w:space="720"/>
          <w:docGrid w:linePitch="360"/>
        </w:sectPr>
      </w:pPr>
    </w:p>
    <w:p w:rsidR="000E47AC" w:rsidRDefault="000E47AC" w:rsidP="000E47AC">
      <w:pPr>
        <w:spacing w:line="240" w:lineRule="auto"/>
        <w:sectPr w:rsidR="000E47AC" w:rsidSect="00661478">
          <w:type w:val="continuous"/>
          <w:pgSz w:w="12240" w:h="15840"/>
          <w:pgMar w:top="1440" w:right="1440" w:bottom="1440" w:left="1440" w:header="720" w:footer="720" w:gutter="0"/>
          <w:cols w:space="720"/>
          <w:docGrid w:linePitch="360"/>
        </w:sectPr>
      </w:pPr>
    </w:p>
    <w:tbl>
      <w:tblPr>
        <w:tblStyle w:val="TableGrid"/>
        <w:tblW w:w="0" w:type="auto"/>
        <w:jc w:val="center"/>
        <w:tblLayout w:type="fixed"/>
        <w:tblCellMar>
          <w:top w:w="29" w:type="dxa"/>
          <w:left w:w="115" w:type="dxa"/>
          <w:bottom w:w="29" w:type="dxa"/>
          <w:right w:w="115" w:type="dxa"/>
        </w:tblCellMar>
        <w:tblLook w:val="04A0"/>
      </w:tblPr>
      <w:tblGrid>
        <w:gridCol w:w="1645"/>
        <w:gridCol w:w="1368"/>
        <w:gridCol w:w="1368"/>
        <w:gridCol w:w="1314"/>
        <w:gridCol w:w="1724"/>
        <w:gridCol w:w="1368"/>
        <w:gridCol w:w="1318"/>
      </w:tblGrid>
      <w:tr w:rsidR="000E47AC" w:rsidRPr="00723218" w:rsidTr="000462ED">
        <w:trPr>
          <w:trHeight w:val="501"/>
          <w:tblHeader/>
          <w:jc w:val="center"/>
        </w:trPr>
        <w:tc>
          <w:tcPr>
            <w:tcW w:w="10105" w:type="dxa"/>
            <w:gridSpan w:val="7"/>
            <w:shd w:val="clear" w:color="auto" w:fill="780000"/>
            <w:tcMar>
              <w:top w:w="29" w:type="dxa"/>
              <w:left w:w="115" w:type="dxa"/>
              <w:bottom w:w="29" w:type="dxa"/>
              <w:right w:w="115" w:type="dxa"/>
            </w:tcMar>
            <w:vAlign w:val="center"/>
          </w:tcPr>
          <w:p w:rsidR="000E47AC" w:rsidRPr="00723218" w:rsidRDefault="000E47AC" w:rsidP="00833A51">
            <w:pPr>
              <w:spacing w:line="300" w:lineRule="exact"/>
              <w:jc w:val="center"/>
            </w:pPr>
            <w:r w:rsidRPr="00723218">
              <w:rPr>
                <w:b/>
              </w:rPr>
              <w:lastRenderedPageBreak/>
              <w:t xml:space="preserve">Table 2: Impacts of Pre-AP Training on </w:t>
            </w:r>
            <w:r>
              <w:rPr>
                <w:b/>
              </w:rPr>
              <w:t xml:space="preserve">MCAS Scores of </w:t>
            </w:r>
            <w:r w:rsidRPr="00723218">
              <w:rPr>
                <w:b/>
              </w:rPr>
              <w:t>Student Subgroup</w:t>
            </w:r>
            <w:r>
              <w:rPr>
                <w:b/>
              </w:rPr>
              <w:t>s</w:t>
            </w:r>
            <w:r w:rsidRPr="00723218">
              <w:rPr>
                <w:b/>
              </w:rPr>
              <w:t>, ELA</w:t>
            </w:r>
          </w:p>
        </w:tc>
      </w:tr>
      <w:tr w:rsidR="005629B4" w:rsidRPr="00F53140" w:rsidTr="0052344C">
        <w:trPr>
          <w:trHeight w:val="677"/>
          <w:jc w:val="center"/>
        </w:trPr>
        <w:tc>
          <w:tcPr>
            <w:tcW w:w="1645" w:type="dxa"/>
            <w:shd w:val="clear" w:color="auto" w:fill="D9D9D9" w:themeFill="background1" w:themeFillShade="D9"/>
            <w:tcMar>
              <w:top w:w="29" w:type="dxa"/>
              <w:left w:w="115" w:type="dxa"/>
              <w:bottom w:w="29" w:type="dxa"/>
              <w:right w:w="115" w:type="dxa"/>
            </w:tcMar>
            <w:vAlign w:val="center"/>
          </w:tcPr>
          <w:p w:rsidR="005629B4" w:rsidRPr="002964FD" w:rsidRDefault="005629B4" w:rsidP="00833A51">
            <w:pPr>
              <w:jc w:val="center"/>
              <w:rPr>
                <w:b/>
                <w:sz w:val="20"/>
                <w:szCs w:val="20"/>
              </w:rPr>
            </w:pPr>
            <w:r w:rsidRPr="002964FD">
              <w:rPr>
                <w:b/>
                <w:sz w:val="20"/>
                <w:szCs w:val="20"/>
              </w:rPr>
              <w:t>Parameter</w:t>
            </w:r>
          </w:p>
        </w:tc>
        <w:tc>
          <w:tcPr>
            <w:tcW w:w="1368" w:type="dxa"/>
            <w:shd w:val="clear" w:color="auto" w:fill="D9D9D9" w:themeFill="background1" w:themeFillShade="D9"/>
            <w:tcMar>
              <w:top w:w="29" w:type="dxa"/>
              <w:left w:w="115" w:type="dxa"/>
              <w:bottom w:w="29" w:type="dxa"/>
              <w:right w:w="115" w:type="dxa"/>
            </w:tcMar>
            <w:vAlign w:val="center"/>
          </w:tcPr>
          <w:p w:rsidR="005629B4" w:rsidRPr="002964FD" w:rsidRDefault="005629B4" w:rsidP="00833A51">
            <w:pPr>
              <w:jc w:val="center"/>
              <w:rPr>
                <w:b/>
                <w:sz w:val="20"/>
                <w:szCs w:val="20"/>
              </w:rPr>
            </w:pPr>
            <w:r w:rsidRPr="002964FD">
              <w:rPr>
                <w:b/>
                <w:sz w:val="20"/>
                <w:szCs w:val="20"/>
              </w:rPr>
              <w:t>White°</w:t>
            </w:r>
          </w:p>
        </w:tc>
        <w:tc>
          <w:tcPr>
            <w:tcW w:w="1368" w:type="dxa"/>
            <w:shd w:val="clear" w:color="auto" w:fill="D9D9D9" w:themeFill="background1" w:themeFillShade="D9"/>
            <w:tcMar>
              <w:top w:w="29" w:type="dxa"/>
              <w:left w:w="115" w:type="dxa"/>
              <w:bottom w:w="29" w:type="dxa"/>
              <w:right w:w="115" w:type="dxa"/>
            </w:tcMar>
            <w:vAlign w:val="center"/>
          </w:tcPr>
          <w:p w:rsidR="005629B4" w:rsidRPr="002964FD" w:rsidRDefault="005629B4" w:rsidP="00833A51">
            <w:pPr>
              <w:jc w:val="center"/>
              <w:rPr>
                <w:b/>
                <w:sz w:val="20"/>
                <w:szCs w:val="20"/>
              </w:rPr>
            </w:pPr>
            <w:r w:rsidRPr="002964FD">
              <w:rPr>
                <w:b/>
                <w:sz w:val="20"/>
                <w:szCs w:val="20"/>
              </w:rPr>
              <w:t>Afr. Amer./</w:t>
            </w:r>
          </w:p>
          <w:p w:rsidR="005629B4" w:rsidRPr="002964FD" w:rsidRDefault="005629B4" w:rsidP="00833A51">
            <w:pPr>
              <w:jc w:val="center"/>
              <w:rPr>
                <w:b/>
                <w:sz w:val="20"/>
                <w:szCs w:val="20"/>
              </w:rPr>
            </w:pPr>
            <w:r w:rsidRPr="002964FD">
              <w:rPr>
                <w:b/>
                <w:sz w:val="20"/>
                <w:szCs w:val="20"/>
              </w:rPr>
              <w:t>Black°</w:t>
            </w:r>
          </w:p>
        </w:tc>
        <w:tc>
          <w:tcPr>
            <w:tcW w:w="1314" w:type="dxa"/>
            <w:shd w:val="clear" w:color="auto" w:fill="D9D9D9" w:themeFill="background1" w:themeFillShade="D9"/>
            <w:tcMar>
              <w:top w:w="29" w:type="dxa"/>
              <w:left w:w="115" w:type="dxa"/>
              <w:bottom w:w="29" w:type="dxa"/>
              <w:right w:w="115" w:type="dxa"/>
            </w:tcMar>
            <w:vAlign w:val="center"/>
          </w:tcPr>
          <w:p w:rsidR="005629B4" w:rsidRPr="002964FD" w:rsidRDefault="005629B4" w:rsidP="00833A51">
            <w:pPr>
              <w:jc w:val="center"/>
              <w:rPr>
                <w:b/>
                <w:sz w:val="20"/>
                <w:szCs w:val="20"/>
              </w:rPr>
            </w:pPr>
            <w:r w:rsidRPr="002964FD">
              <w:rPr>
                <w:b/>
                <w:sz w:val="20"/>
                <w:szCs w:val="20"/>
              </w:rPr>
              <w:t>Asian°</w:t>
            </w:r>
          </w:p>
        </w:tc>
        <w:tc>
          <w:tcPr>
            <w:tcW w:w="1724" w:type="dxa"/>
            <w:shd w:val="clear" w:color="auto" w:fill="D9D9D9" w:themeFill="background1" w:themeFillShade="D9"/>
            <w:tcMar>
              <w:top w:w="29" w:type="dxa"/>
              <w:left w:w="115" w:type="dxa"/>
              <w:bottom w:w="29" w:type="dxa"/>
              <w:right w:w="115" w:type="dxa"/>
            </w:tcMar>
            <w:vAlign w:val="center"/>
          </w:tcPr>
          <w:p w:rsidR="005629B4" w:rsidRPr="002964FD" w:rsidRDefault="005629B4" w:rsidP="00833A51">
            <w:pPr>
              <w:jc w:val="center"/>
              <w:rPr>
                <w:b/>
                <w:sz w:val="20"/>
                <w:szCs w:val="20"/>
              </w:rPr>
            </w:pPr>
            <w:r w:rsidRPr="002964FD">
              <w:rPr>
                <w:b/>
                <w:sz w:val="20"/>
                <w:szCs w:val="20"/>
              </w:rPr>
              <w:t>Amer. Ind. or Alaska Nat., Nat. Haw. or Pacif. Isl., Multi-Racial°</w:t>
            </w:r>
          </w:p>
        </w:tc>
        <w:tc>
          <w:tcPr>
            <w:tcW w:w="1368" w:type="dxa"/>
            <w:shd w:val="clear" w:color="auto" w:fill="D9D9D9" w:themeFill="background1" w:themeFillShade="D9"/>
            <w:tcMar>
              <w:top w:w="29" w:type="dxa"/>
              <w:left w:w="115" w:type="dxa"/>
              <w:bottom w:w="29" w:type="dxa"/>
              <w:right w:w="115" w:type="dxa"/>
            </w:tcMar>
            <w:vAlign w:val="center"/>
          </w:tcPr>
          <w:p w:rsidR="005629B4" w:rsidRPr="002964FD" w:rsidRDefault="005629B4" w:rsidP="00833A51">
            <w:pPr>
              <w:jc w:val="center"/>
              <w:rPr>
                <w:b/>
                <w:sz w:val="20"/>
                <w:szCs w:val="20"/>
              </w:rPr>
            </w:pPr>
            <w:r w:rsidRPr="002964FD">
              <w:rPr>
                <w:b/>
                <w:sz w:val="20"/>
                <w:szCs w:val="20"/>
              </w:rPr>
              <w:t>Female°</w:t>
            </w:r>
          </w:p>
        </w:tc>
        <w:tc>
          <w:tcPr>
            <w:tcW w:w="1318" w:type="dxa"/>
            <w:shd w:val="clear" w:color="auto" w:fill="D9D9D9" w:themeFill="background1" w:themeFillShade="D9"/>
            <w:tcMar>
              <w:top w:w="29" w:type="dxa"/>
              <w:left w:w="115" w:type="dxa"/>
              <w:bottom w:w="29" w:type="dxa"/>
              <w:right w:w="115" w:type="dxa"/>
            </w:tcMar>
            <w:vAlign w:val="center"/>
          </w:tcPr>
          <w:p w:rsidR="005629B4" w:rsidRPr="002964FD" w:rsidRDefault="005629B4" w:rsidP="00833A51">
            <w:pPr>
              <w:jc w:val="center"/>
              <w:rPr>
                <w:b/>
                <w:sz w:val="20"/>
                <w:szCs w:val="20"/>
              </w:rPr>
            </w:pPr>
            <w:r w:rsidRPr="002964FD">
              <w:rPr>
                <w:b/>
                <w:sz w:val="20"/>
                <w:szCs w:val="20"/>
              </w:rPr>
              <w:t>ELL°</w:t>
            </w:r>
          </w:p>
        </w:tc>
      </w:tr>
      <w:tr w:rsidR="005629B4" w:rsidRPr="00F53140" w:rsidTr="0052344C">
        <w:trPr>
          <w:trHeight w:val="677"/>
          <w:jc w:val="center"/>
        </w:trPr>
        <w:tc>
          <w:tcPr>
            <w:tcW w:w="1645" w:type="dxa"/>
            <w:shd w:val="clear" w:color="auto" w:fill="FFFFFF" w:themeFill="background1"/>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Intercept (β</w:t>
            </w:r>
            <w:r w:rsidRPr="00824FED">
              <w:rPr>
                <w:sz w:val="20"/>
                <w:szCs w:val="20"/>
                <w:vertAlign w:val="subscript"/>
              </w:rPr>
              <w:t>0</w:t>
            </w:r>
            <w:r w:rsidRPr="00824FED">
              <w:rPr>
                <w:sz w:val="20"/>
                <w:szCs w:val="20"/>
              </w:rPr>
              <w:t>)</w:t>
            </w:r>
          </w:p>
        </w:tc>
        <w:tc>
          <w:tcPr>
            <w:tcW w:w="136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248.55***</w:t>
            </w:r>
          </w:p>
          <w:p w:rsidR="005629B4" w:rsidRPr="00824FED" w:rsidRDefault="005629B4" w:rsidP="00833A51">
            <w:pPr>
              <w:jc w:val="center"/>
              <w:rPr>
                <w:sz w:val="20"/>
                <w:szCs w:val="20"/>
              </w:rPr>
            </w:pPr>
            <w:r w:rsidRPr="00824FED">
              <w:rPr>
                <w:sz w:val="20"/>
                <w:szCs w:val="20"/>
              </w:rPr>
              <w:t>(0.96)</w:t>
            </w:r>
          </w:p>
        </w:tc>
        <w:tc>
          <w:tcPr>
            <w:tcW w:w="136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240.70***</w:t>
            </w:r>
          </w:p>
          <w:p w:rsidR="005629B4" w:rsidRPr="00824FED" w:rsidRDefault="005629B4" w:rsidP="00833A51">
            <w:pPr>
              <w:jc w:val="center"/>
              <w:rPr>
                <w:sz w:val="20"/>
                <w:szCs w:val="20"/>
              </w:rPr>
            </w:pPr>
            <w:r w:rsidRPr="00824FED">
              <w:rPr>
                <w:sz w:val="20"/>
                <w:szCs w:val="20"/>
              </w:rPr>
              <w:t>(1.93)</w:t>
            </w:r>
          </w:p>
        </w:tc>
        <w:tc>
          <w:tcPr>
            <w:tcW w:w="1314"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246.34***</w:t>
            </w:r>
          </w:p>
          <w:p w:rsidR="005629B4" w:rsidRPr="00824FED" w:rsidRDefault="005629B4" w:rsidP="00833A51">
            <w:pPr>
              <w:jc w:val="center"/>
              <w:rPr>
                <w:sz w:val="20"/>
                <w:szCs w:val="20"/>
              </w:rPr>
            </w:pPr>
            <w:r w:rsidRPr="00824FED">
              <w:rPr>
                <w:sz w:val="20"/>
                <w:szCs w:val="20"/>
              </w:rPr>
              <w:t>(1.50)</w:t>
            </w:r>
          </w:p>
        </w:tc>
        <w:tc>
          <w:tcPr>
            <w:tcW w:w="1724"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243.51</w:t>
            </w:r>
          </w:p>
          <w:p w:rsidR="005629B4" w:rsidRPr="00824FED" w:rsidRDefault="005629B4" w:rsidP="00833A51">
            <w:pPr>
              <w:jc w:val="center"/>
              <w:rPr>
                <w:sz w:val="20"/>
                <w:szCs w:val="20"/>
              </w:rPr>
            </w:pPr>
            <w:r w:rsidRPr="00824FED">
              <w:rPr>
                <w:sz w:val="20"/>
                <w:szCs w:val="20"/>
              </w:rPr>
              <w:t>(2.40)</w:t>
            </w:r>
          </w:p>
        </w:tc>
        <w:tc>
          <w:tcPr>
            <w:tcW w:w="136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248.87***</w:t>
            </w:r>
          </w:p>
          <w:p w:rsidR="005629B4" w:rsidRPr="00824FED" w:rsidRDefault="005629B4" w:rsidP="00833A51">
            <w:pPr>
              <w:jc w:val="center"/>
              <w:rPr>
                <w:sz w:val="20"/>
                <w:szCs w:val="20"/>
              </w:rPr>
            </w:pPr>
            <w:r w:rsidRPr="00824FED">
              <w:rPr>
                <w:sz w:val="20"/>
                <w:szCs w:val="20"/>
              </w:rPr>
              <w:t>(1.08)</w:t>
            </w:r>
          </w:p>
        </w:tc>
        <w:tc>
          <w:tcPr>
            <w:tcW w:w="131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227.47***</w:t>
            </w:r>
          </w:p>
          <w:p w:rsidR="005629B4" w:rsidRPr="00824FED" w:rsidRDefault="005629B4" w:rsidP="00833A51">
            <w:pPr>
              <w:jc w:val="center"/>
              <w:rPr>
                <w:sz w:val="20"/>
                <w:szCs w:val="20"/>
              </w:rPr>
            </w:pPr>
            <w:r w:rsidRPr="00824FED">
              <w:rPr>
                <w:sz w:val="20"/>
                <w:szCs w:val="20"/>
              </w:rPr>
              <w:t>(1.44)</w:t>
            </w:r>
          </w:p>
        </w:tc>
      </w:tr>
      <w:tr w:rsidR="005629B4" w:rsidRPr="00F53140" w:rsidTr="0052344C">
        <w:trPr>
          <w:trHeight w:val="533"/>
          <w:jc w:val="center"/>
        </w:trPr>
        <w:tc>
          <w:tcPr>
            <w:tcW w:w="1645"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Time (β</w:t>
            </w:r>
            <w:r w:rsidRPr="00824FED">
              <w:rPr>
                <w:sz w:val="20"/>
                <w:szCs w:val="20"/>
                <w:vertAlign w:val="subscript"/>
              </w:rPr>
              <w:t>1</w:t>
            </w:r>
            <w:r w:rsidRPr="00824FED">
              <w:rPr>
                <w:sz w:val="20"/>
                <w:szCs w:val="20"/>
              </w:rPr>
              <w:t>)</w:t>
            </w:r>
          </w:p>
        </w:tc>
        <w:tc>
          <w:tcPr>
            <w:tcW w:w="136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0.75**</w:t>
            </w:r>
          </w:p>
          <w:p w:rsidR="005629B4" w:rsidRPr="00824FED" w:rsidRDefault="005629B4" w:rsidP="00833A51">
            <w:pPr>
              <w:jc w:val="center"/>
              <w:rPr>
                <w:sz w:val="20"/>
                <w:szCs w:val="20"/>
              </w:rPr>
            </w:pPr>
            <w:r w:rsidRPr="00824FED">
              <w:rPr>
                <w:sz w:val="20"/>
                <w:szCs w:val="20"/>
              </w:rPr>
              <w:t>(0.26)</w:t>
            </w:r>
          </w:p>
        </w:tc>
        <w:tc>
          <w:tcPr>
            <w:tcW w:w="136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1.36**</w:t>
            </w:r>
          </w:p>
          <w:p w:rsidR="005629B4" w:rsidRPr="00824FED" w:rsidRDefault="005629B4" w:rsidP="00833A51">
            <w:pPr>
              <w:jc w:val="center"/>
              <w:rPr>
                <w:sz w:val="20"/>
                <w:szCs w:val="20"/>
              </w:rPr>
            </w:pPr>
            <w:r w:rsidRPr="00824FED">
              <w:rPr>
                <w:sz w:val="20"/>
                <w:szCs w:val="20"/>
              </w:rPr>
              <w:t>(0.51)</w:t>
            </w:r>
          </w:p>
        </w:tc>
        <w:tc>
          <w:tcPr>
            <w:tcW w:w="1314"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1.36</w:t>
            </w:r>
          </w:p>
          <w:p w:rsidR="005629B4" w:rsidRPr="00824FED" w:rsidRDefault="005629B4" w:rsidP="00833A51">
            <w:pPr>
              <w:jc w:val="center"/>
              <w:rPr>
                <w:sz w:val="20"/>
                <w:szCs w:val="20"/>
              </w:rPr>
            </w:pPr>
            <w:r w:rsidRPr="00824FED">
              <w:rPr>
                <w:sz w:val="20"/>
                <w:szCs w:val="20"/>
              </w:rPr>
              <w:t>(0.84)</w:t>
            </w:r>
          </w:p>
        </w:tc>
        <w:tc>
          <w:tcPr>
            <w:tcW w:w="1724"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1.63</w:t>
            </w:r>
          </w:p>
          <w:p w:rsidR="005629B4" w:rsidRPr="00824FED" w:rsidRDefault="005629B4" w:rsidP="00833A51">
            <w:pPr>
              <w:jc w:val="center"/>
              <w:rPr>
                <w:sz w:val="20"/>
                <w:szCs w:val="20"/>
              </w:rPr>
            </w:pPr>
            <w:r w:rsidRPr="00824FED">
              <w:rPr>
                <w:sz w:val="20"/>
                <w:szCs w:val="20"/>
              </w:rPr>
              <w:t>(0.55)</w:t>
            </w:r>
          </w:p>
        </w:tc>
        <w:tc>
          <w:tcPr>
            <w:tcW w:w="136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0.92***</w:t>
            </w:r>
          </w:p>
          <w:p w:rsidR="005629B4" w:rsidRPr="00824FED" w:rsidRDefault="005629B4" w:rsidP="00833A51">
            <w:pPr>
              <w:jc w:val="center"/>
              <w:rPr>
                <w:sz w:val="20"/>
                <w:szCs w:val="20"/>
              </w:rPr>
            </w:pPr>
            <w:r w:rsidRPr="00824FED">
              <w:rPr>
                <w:sz w:val="20"/>
                <w:szCs w:val="20"/>
              </w:rPr>
              <w:t>(0.25)</w:t>
            </w:r>
          </w:p>
        </w:tc>
        <w:tc>
          <w:tcPr>
            <w:tcW w:w="131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0.41</w:t>
            </w:r>
          </w:p>
          <w:p w:rsidR="005629B4" w:rsidRPr="00824FED" w:rsidRDefault="005629B4" w:rsidP="00833A51">
            <w:pPr>
              <w:jc w:val="center"/>
              <w:rPr>
                <w:sz w:val="20"/>
                <w:szCs w:val="20"/>
              </w:rPr>
            </w:pPr>
            <w:r w:rsidRPr="00824FED">
              <w:rPr>
                <w:sz w:val="20"/>
                <w:szCs w:val="20"/>
              </w:rPr>
              <w:t>(0.79)</w:t>
            </w:r>
          </w:p>
        </w:tc>
      </w:tr>
      <w:tr w:rsidR="005629B4" w:rsidRPr="00F53140" w:rsidTr="0052344C">
        <w:trPr>
          <w:trHeight w:val="533"/>
          <w:jc w:val="center"/>
        </w:trPr>
        <w:tc>
          <w:tcPr>
            <w:tcW w:w="1645" w:type="dxa"/>
            <w:shd w:val="clear" w:color="auto" w:fill="FFFFFF" w:themeFill="background1"/>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Intervention Period (β</w:t>
            </w:r>
            <w:r w:rsidRPr="00824FED">
              <w:rPr>
                <w:sz w:val="20"/>
                <w:szCs w:val="20"/>
                <w:vertAlign w:val="subscript"/>
              </w:rPr>
              <w:t>2</w:t>
            </w:r>
            <w:r w:rsidRPr="00824FED">
              <w:rPr>
                <w:sz w:val="20"/>
                <w:szCs w:val="20"/>
              </w:rPr>
              <w:t>)</w:t>
            </w:r>
          </w:p>
        </w:tc>
        <w:tc>
          <w:tcPr>
            <w:tcW w:w="136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4.05***</w:t>
            </w:r>
          </w:p>
          <w:p w:rsidR="005629B4" w:rsidRPr="00824FED" w:rsidRDefault="005629B4" w:rsidP="00833A51">
            <w:pPr>
              <w:jc w:val="center"/>
              <w:rPr>
                <w:sz w:val="20"/>
                <w:szCs w:val="20"/>
              </w:rPr>
            </w:pPr>
            <w:r w:rsidRPr="00824FED">
              <w:rPr>
                <w:sz w:val="20"/>
                <w:szCs w:val="20"/>
              </w:rPr>
              <w:t>(0.72)</w:t>
            </w:r>
          </w:p>
        </w:tc>
        <w:tc>
          <w:tcPr>
            <w:tcW w:w="136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3.57***</w:t>
            </w:r>
          </w:p>
          <w:p w:rsidR="005629B4" w:rsidRPr="00824FED" w:rsidRDefault="005629B4" w:rsidP="00833A51">
            <w:pPr>
              <w:jc w:val="center"/>
              <w:rPr>
                <w:sz w:val="20"/>
                <w:szCs w:val="20"/>
              </w:rPr>
            </w:pPr>
            <w:r w:rsidRPr="00824FED">
              <w:rPr>
                <w:sz w:val="20"/>
                <w:szCs w:val="20"/>
              </w:rPr>
              <w:t>(0.84)</w:t>
            </w:r>
          </w:p>
        </w:tc>
        <w:tc>
          <w:tcPr>
            <w:tcW w:w="1314"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-0.18</w:t>
            </w:r>
          </w:p>
          <w:p w:rsidR="005629B4" w:rsidRPr="00824FED" w:rsidRDefault="005629B4" w:rsidP="00833A51">
            <w:pPr>
              <w:jc w:val="center"/>
              <w:rPr>
                <w:sz w:val="20"/>
                <w:szCs w:val="20"/>
              </w:rPr>
            </w:pPr>
            <w:r w:rsidRPr="00824FED">
              <w:rPr>
                <w:sz w:val="20"/>
                <w:szCs w:val="20"/>
              </w:rPr>
              <w:t>(2.71)</w:t>
            </w:r>
          </w:p>
        </w:tc>
        <w:tc>
          <w:tcPr>
            <w:tcW w:w="1724"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1.00</w:t>
            </w:r>
          </w:p>
          <w:p w:rsidR="005629B4" w:rsidRPr="00824FED" w:rsidRDefault="005629B4" w:rsidP="00833A51">
            <w:pPr>
              <w:jc w:val="center"/>
              <w:rPr>
                <w:sz w:val="20"/>
                <w:szCs w:val="20"/>
              </w:rPr>
            </w:pPr>
            <w:r w:rsidRPr="00824FED">
              <w:rPr>
                <w:sz w:val="20"/>
                <w:szCs w:val="20"/>
              </w:rPr>
              <w:t>(2.17)</w:t>
            </w:r>
          </w:p>
        </w:tc>
        <w:tc>
          <w:tcPr>
            <w:tcW w:w="136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2.98***</w:t>
            </w:r>
          </w:p>
          <w:p w:rsidR="005629B4" w:rsidRPr="00824FED" w:rsidRDefault="005629B4" w:rsidP="00833A51">
            <w:pPr>
              <w:jc w:val="center"/>
              <w:rPr>
                <w:sz w:val="20"/>
                <w:szCs w:val="20"/>
              </w:rPr>
            </w:pPr>
            <w:r w:rsidRPr="00824FED">
              <w:rPr>
                <w:sz w:val="20"/>
                <w:szCs w:val="20"/>
              </w:rPr>
              <w:t>(0.32)</w:t>
            </w:r>
          </w:p>
        </w:tc>
        <w:tc>
          <w:tcPr>
            <w:tcW w:w="131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6.95*</w:t>
            </w:r>
          </w:p>
          <w:p w:rsidR="005629B4" w:rsidRPr="00824FED" w:rsidRDefault="005629B4" w:rsidP="00833A51">
            <w:pPr>
              <w:jc w:val="center"/>
              <w:rPr>
                <w:sz w:val="20"/>
                <w:szCs w:val="20"/>
              </w:rPr>
            </w:pPr>
            <w:r w:rsidRPr="00824FED">
              <w:rPr>
                <w:sz w:val="20"/>
                <w:szCs w:val="20"/>
              </w:rPr>
              <w:t>(3.32)</w:t>
            </w:r>
          </w:p>
        </w:tc>
      </w:tr>
      <w:tr w:rsidR="005629B4" w:rsidRPr="00F53140" w:rsidTr="0052344C">
        <w:trPr>
          <w:trHeight w:val="533"/>
          <w:jc w:val="center"/>
        </w:trPr>
        <w:tc>
          <w:tcPr>
            <w:tcW w:w="1645"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Time by Intervention (β</w:t>
            </w:r>
            <w:r w:rsidRPr="00824FED">
              <w:rPr>
                <w:sz w:val="20"/>
                <w:szCs w:val="20"/>
                <w:vertAlign w:val="subscript"/>
              </w:rPr>
              <w:t>3</w:t>
            </w:r>
            <w:r w:rsidRPr="00824FED">
              <w:rPr>
                <w:sz w:val="20"/>
                <w:szCs w:val="20"/>
              </w:rPr>
              <w:t>)</w:t>
            </w:r>
          </w:p>
        </w:tc>
        <w:tc>
          <w:tcPr>
            <w:tcW w:w="136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-0.61</w:t>
            </w:r>
          </w:p>
          <w:p w:rsidR="005629B4" w:rsidRPr="00824FED" w:rsidRDefault="005629B4" w:rsidP="00833A51">
            <w:pPr>
              <w:jc w:val="center"/>
              <w:rPr>
                <w:sz w:val="20"/>
                <w:szCs w:val="20"/>
              </w:rPr>
            </w:pPr>
            <w:r w:rsidRPr="00824FED">
              <w:rPr>
                <w:sz w:val="20"/>
                <w:szCs w:val="20"/>
              </w:rPr>
              <w:t>(0.55)</w:t>
            </w:r>
          </w:p>
        </w:tc>
        <w:tc>
          <w:tcPr>
            <w:tcW w:w="136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-1.69</w:t>
            </w:r>
          </w:p>
          <w:p w:rsidR="005629B4" w:rsidRPr="00824FED" w:rsidRDefault="005629B4" w:rsidP="00833A51">
            <w:pPr>
              <w:jc w:val="center"/>
              <w:rPr>
                <w:sz w:val="20"/>
                <w:szCs w:val="20"/>
              </w:rPr>
            </w:pPr>
            <w:r w:rsidRPr="00824FED">
              <w:rPr>
                <w:sz w:val="20"/>
                <w:szCs w:val="20"/>
              </w:rPr>
              <w:t>(1.38)</w:t>
            </w:r>
          </w:p>
        </w:tc>
        <w:tc>
          <w:tcPr>
            <w:tcW w:w="1314" w:type="dxa"/>
            <w:shd w:val="clear" w:color="auto" w:fill="D9D9D9" w:themeFill="background1" w:themeFillShade="D9"/>
            <w:tcMar>
              <w:top w:w="29" w:type="dxa"/>
              <w:left w:w="115" w:type="dxa"/>
              <w:bottom w:w="29" w:type="dxa"/>
              <w:right w:w="115" w:type="dxa"/>
            </w:tcMar>
            <w:vAlign w:val="center"/>
          </w:tcPr>
          <w:p w:rsidR="005629B4" w:rsidRPr="00824FED" w:rsidRDefault="00625C26" w:rsidP="00833A51">
            <w:pPr>
              <w:jc w:val="center"/>
              <w:rPr>
                <w:sz w:val="20"/>
                <w:szCs w:val="20"/>
              </w:rPr>
            </w:pPr>
            <w:r>
              <w:rPr>
                <w:sz w:val="20"/>
                <w:szCs w:val="20"/>
              </w:rPr>
              <w:t>0.01</w:t>
            </w:r>
          </w:p>
          <w:p w:rsidR="005629B4" w:rsidRPr="00824FED" w:rsidRDefault="005629B4" w:rsidP="00833A51">
            <w:pPr>
              <w:jc w:val="center"/>
              <w:rPr>
                <w:sz w:val="20"/>
                <w:szCs w:val="20"/>
              </w:rPr>
            </w:pPr>
            <w:r w:rsidRPr="00824FED">
              <w:rPr>
                <w:sz w:val="20"/>
                <w:szCs w:val="20"/>
              </w:rPr>
              <w:t>(0.75)</w:t>
            </w:r>
          </w:p>
        </w:tc>
        <w:tc>
          <w:tcPr>
            <w:tcW w:w="1724"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-0.56</w:t>
            </w:r>
          </w:p>
          <w:p w:rsidR="005629B4" w:rsidRPr="00824FED" w:rsidRDefault="005629B4" w:rsidP="00833A51">
            <w:pPr>
              <w:jc w:val="center"/>
              <w:rPr>
                <w:sz w:val="20"/>
                <w:szCs w:val="20"/>
              </w:rPr>
            </w:pPr>
            <w:r w:rsidRPr="00824FED">
              <w:rPr>
                <w:sz w:val="20"/>
                <w:szCs w:val="20"/>
              </w:rPr>
              <w:t>(0.94)</w:t>
            </w:r>
          </w:p>
        </w:tc>
        <w:tc>
          <w:tcPr>
            <w:tcW w:w="136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-0.73</w:t>
            </w:r>
          </w:p>
          <w:p w:rsidR="005629B4" w:rsidRPr="00824FED" w:rsidRDefault="005629B4" w:rsidP="00833A51">
            <w:pPr>
              <w:jc w:val="center"/>
              <w:rPr>
                <w:sz w:val="20"/>
                <w:szCs w:val="20"/>
              </w:rPr>
            </w:pPr>
            <w:r w:rsidRPr="00824FED">
              <w:rPr>
                <w:sz w:val="20"/>
                <w:szCs w:val="20"/>
              </w:rPr>
              <w:t>(0.51)</w:t>
            </w:r>
          </w:p>
        </w:tc>
        <w:tc>
          <w:tcPr>
            <w:tcW w:w="131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0.39</w:t>
            </w:r>
          </w:p>
          <w:p w:rsidR="005629B4" w:rsidRPr="00824FED" w:rsidRDefault="005629B4" w:rsidP="00833A51">
            <w:pPr>
              <w:jc w:val="center"/>
              <w:rPr>
                <w:sz w:val="20"/>
                <w:szCs w:val="20"/>
              </w:rPr>
            </w:pPr>
            <w:r w:rsidRPr="00824FED">
              <w:rPr>
                <w:sz w:val="20"/>
                <w:szCs w:val="20"/>
              </w:rPr>
              <w:t>(1.69)</w:t>
            </w:r>
          </w:p>
        </w:tc>
      </w:tr>
      <w:tr w:rsidR="005629B4" w:rsidRPr="00F53140" w:rsidTr="0052344C">
        <w:trPr>
          <w:trHeight w:val="533"/>
          <w:jc w:val="center"/>
        </w:trPr>
        <w:tc>
          <w:tcPr>
            <w:tcW w:w="1645" w:type="dxa"/>
            <w:shd w:val="clear" w:color="auto" w:fill="FFFFFF" w:themeFill="background1"/>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Participant (β</w:t>
            </w:r>
            <w:r w:rsidRPr="00824FED">
              <w:rPr>
                <w:sz w:val="20"/>
                <w:szCs w:val="20"/>
                <w:vertAlign w:val="subscript"/>
              </w:rPr>
              <w:t>4</w:t>
            </w:r>
            <w:r w:rsidRPr="00824FED">
              <w:rPr>
                <w:sz w:val="20"/>
                <w:szCs w:val="20"/>
              </w:rPr>
              <w:t>)</w:t>
            </w:r>
          </w:p>
        </w:tc>
        <w:tc>
          <w:tcPr>
            <w:tcW w:w="136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-0.97</w:t>
            </w:r>
          </w:p>
          <w:p w:rsidR="005629B4" w:rsidRPr="00824FED" w:rsidRDefault="005629B4" w:rsidP="00833A51">
            <w:pPr>
              <w:jc w:val="center"/>
              <w:rPr>
                <w:sz w:val="20"/>
                <w:szCs w:val="20"/>
              </w:rPr>
            </w:pPr>
            <w:r w:rsidRPr="00824FED">
              <w:rPr>
                <w:sz w:val="20"/>
                <w:szCs w:val="20"/>
              </w:rPr>
              <w:t>(1.19)</w:t>
            </w:r>
          </w:p>
        </w:tc>
        <w:tc>
          <w:tcPr>
            <w:tcW w:w="136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-0.37</w:t>
            </w:r>
          </w:p>
          <w:p w:rsidR="005629B4" w:rsidRPr="00824FED" w:rsidRDefault="005629B4" w:rsidP="00833A51">
            <w:pPr>
              <w:jc w:val="center"/>
              <w:rPr>
                <w:sz w:val="20"/>
                <w:szCs w:val="20"/>
              </w:rPr>
            </w:pPr>
            <w:r w:rsidRPr="00824FED">
              <w:rPr>
                <w:sz w:val="20"/>
                <w:szCs w:val="20"/>
              </w:rPr>
              <w:t>(2.18)</w:t>
            </w:r>
          </w:p>
        </w:tc>
        <w:tc>
          <w:tcPr>
            <w:tcW w:w="1314"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-2.01</w:t>
            </w:r>
          </w:p>
          <w:p w:rsidR="005629B4" w:rsidRPr="00824FED" w:rsidRDefault="005629B4" w:rsidP="00833A51">
            <w:pPr>
              <w:jc w:val="center"/>
              <w:rPr>
                <w:sz w:val="20"/>
                <w:szCs w:val="20"/>
              </w:rPr>
            </w:pPr>
            <w:r w:rsidRPr="00824FED">
              <w:rPr>
                <w:sz w:val="20"/>
                <w:szCs w:val="20"/>
              </w:rPr>
              <w:t>(2.47)</w:t>
            </w:r>
          </w:p>
        </w:tc>
        <w:tc>
          <w:tcPr>
            <w:tcW w:w="1724"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0.11</w:t>
            </w:r>
          </w:p>
          <w:p w:rsidR="005629B4" w:rsidRPr="00824FED" w:rsidRDefault="005629B4" w:rsidP="00833A51">
            <w:pPr>
              <w:jc w:val="center"/>
              <w:rPr>
                <w:sz w:val="20"/>
                <w:szCs w:val="20"/>
              </w:rPr>
            </w:pPr>
            <w:r w:rsidRPr="00824FED">
              <w:rPr>
                <w:sz w:val="20"/>
                <w:szCs w:val="20"/>
              </w:rPr>
              <w:t>(3.04)</w:t>
            </w:r>
          </w:p>
        </w:tc>
        <w:tc>
          <w:tcPr>
            <w:tcW w:w="136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-0.97</w:t>
            </w:r>
          </w:p>
          <w:p w:rsidR="005629B4" w:rsidRPr="00824FED" w:rsidRDefault="005629B4" w:rsidP="00833A51">
            <w:pPr>
              <w:jc w:val="center"/>
              <w:rPr>
                <w:sz w:val="20"/>
                <w:szCs w:val="20"/>
              </w:rPr>
            </w:pPr>
            <w:r w:rsidRPr="00824FED">
              <w:rPr>
                <w:sz w:val="20"/>
                <w:szCs w:val="20"/>
              </w:rPr>
              <w:t>(1.29)</w:t>
            </w:r>
          </w:p>
        </w:tc>
        <w:tc>
          <w:tcPr>
            <w:tcW w:w="131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-1.89</w:t>
            </w:r>
          </w:p>
          <w:p w:rsidR="005629B4" w:rsidRPr="00824FED" w:rsidRDefault="005629B4" w:rsidP="00833A51">
            <w:pPr>
              <w:jc w:val="center"/>
              <w:rPr>
                <w:sz w:val="20"/>
                <w:szCs w:val="20"/>
              </w:rPr>
            </w:pPr>
            <w:r w:rsidRPr="00824FED">
              <w:rPr>
                <w:sz w:val="20"/>
                <w:szCs w:val="20"/>
              </w:rPr>
              <w:t>(1.97)</w:t>
            </w:r>
          </w:p>
        </w:tc>
      </w:tr>
      <w:tr w:rsidR="005629B4" w:rsidRPr="00F53140" w:rsidTr="0052344C">
        <w:trPr>
          <w:trHeight w:val="533"/>
          <w:jc w:val="center"/>
        </w:trPr>
        <w:tc>
          <w:tcPr>
            <w:tcW w:w="1645"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Participant by Time (β</w:t>
            </w:r>
            <w:r w:rsidRPr="00824FED">
              <w:rPr>
                <w:sz w:val="20"/>
                <w:szCs w:val="20"/>
                <w:vertAlign w:val="subscript"/>
              </w:rPr>
              <w:t>5</w:t>
            </w:r>
            <w:r w:rsidRPr="00824FED">
              <w:rPr>
                <w:sz w:val="20"/>
                <w:szCs w:val="20"/>
              </w:rPr>
              <w:t>)</w:t>
            </w:r>
          </w:p>
        </w:tc>
        <w:tc>
          <w:tcPr>
            <w:tcW w:w="136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0.36</w:t>
            </w:r>
          </w:p>
          <w:p w:rsidR="005629B4" w:rsidRPr="00824FED" w:rsidRDefault="005629B4" w:rsidP="00833A51">
            <w:pPr>
              <w:jc w:val="center"/>
              <w:rPr>
                <w:sz w:val="20"/>
                <w:szCs w:val="20"/>
              </w:rPr>
            </w:pPr>
            <w:r w:rsidRPr="00824FED">
              <w:rPr>
                <w:sz w:val="20"/>
                <w:szCs w:val="20"/>
              </w:rPr>
              <w:t>(0.29)</w:t>
            </w:r>
          </w:p>
        </w:tc>
        <w:tc>
          <w:tcPr>
            <w:tcW w:w="136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-0.20</w:t>
            </w:r>
          </w:p>
          <w:p w:rsidR="005629B4" w:rsidRPr="00824FED" w:rsidRDefault="005629B4" w:rsidP="00833A51">
            <w:pPr>
              <w:jc w:val="center"/>
              <w:rPr>
                <w:sz w:val="20"/>
                <w:szCs w:val="20"/>
              </w:rPr>
            </w:pPr>
            <w:r w:rsidRPr="00824FED">
              <w:rPr>
                <w:sz w:val="20"/>
                <w:szCs w:val="20"/>
              </w:rPr>
              <w:t>(0.59)</w:t>
            </w:r>
          </w:p>
        </w:tc>
        <w:tc>
          <w:tcPr>
            <w:tcW w:w="1314"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0.65</w:t>
            </w:r>
          </w:p>
          <w:p w:rsidR="005629B4" w:rsidRPr="00824FED" w:rsidRDefault="005629B4" w:rsidP="00833A51">
            <w:pPr>
              <w:jc w:val="center"/>
              <w:rPr>
                <w:sz w:val="20"/>
                <w:szCs w:val="20"/>
              </w:rPr>
            </w:pPr>
            <w:r w:rsidRPr="00824FED">
              <w:rPr>
                <w:sz w:val="20"/>
                <w:szCs w:val="20"/>
              </w:rPr>
              <w:t>(1.00)</w:t>
            </w:r>
          </w:p>
        </w:tc>
        <w:tc>
          <w:tcPr>
            <w:tcW w:w="1724"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-0.31</w:t>
            </w:r>
            <w:r w:rsidRPr="00824FED">
              <w:rPr>
                <w:sz w:val="20"/>
                <w:szCs w:val="20"/>
              </w:rPr>
              <w:br/>
              <w:t>(0.80)</w:t>
            </w:r>
          </w:p>
        </w:tc>
        <w:tc>
          <w:tcPr>
            <w:tcW w:w="136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0.08</w:t>
            </w:r>
          </w:p>
          <w:p w:rsidR="005629B4" w:rsidRPr="00824FED" w:rsidRDefault="005629B4" w:rsidP="00833A51">
            <w:pPr>
              <w:jc w:val="center"/>
              <w:rPr>
                <w:sz w:val="20"/>
                <w:szCs w:val="20"/>
              </w:rPr>
            </w:pPr>
            <w:r w:rsidRPr="00824FED">
              <w:rPr>
                <w:sz w:val="20"/>
                <w:szCs w:val="20"/>
              </w:rPr>
              <w:t>(0.27)</w:t>
            </w:r>
          </w:p>
        </w:tc>
        <w:tc>
          <w:tcPr>
            <w:tcW w:w="131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0.65</w:t>
            </w:r>
          </w:p>
          <w:p w:rsidR="005629B4" w:rsidRPr="00824FED" w:rsidRDefault="005629B4" w:rsidP="00833A51">
            <w:pPr>
              <w:jc w:val="center"/>
              <w:rPr>
                <w:sz w:val="20"/>
                <w:szCs w:val="20"/>
              </w:rPr>
            </w:pPr>
            <w:r w:rsidRPr="00824FED">
              <w:rPr>
                <w:sz w:val="20"/>
                <w:szCs w:val="20"/>
              </w:rPr>
              <w:t>(0.88)</w:t>
            </w:r>
          </w:p>
        </w:tc>
      </w:tr>
      <w:tr w:rsidR="005629B4" w:rsidRPr="00F53140" w:rsidTr="0052344C">
        <w:trPr>
          <w:trHeight w:val="533"/>
          <w:jc w:val="center"/>
        </w:trPr>
        <w:tc>
          <w:tcPr>
            <w:tcW w:w="1645" w:type="dxa"/>
            <w:shd w:val="clear" w:color="auto" w:fill="FFFFFF" w:themeFill="background1"/>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Participation by Intervention (β</w:t>
            </w:r>
            <w:r w:rsidRPr="00824FED">
              <w:rPr>
                <w:sz w:val="20"/>
                <w:szCs w:val="20"/>
                <w:vertAlign w:val="subscript"/>
              </w:rPr>
              <w:t>6</w:t>
            </w:r>
            <w:r w:rsidRPr="00824FED">
              <w:rPr>
                <w:sz w:val="20"/>
                <w:szCs w:val="20"/>
              </w:rPr>
              <w:t>)</w:t>
            </w:r>
          </w:p>
        </w:tc>
        <w:tc>
          <w:tcPr>
            <w:tcW w:w="136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-2.14**</w:t>
            </w:r>
          </w:p>
          <w:p w:rsidR="005629B4" w:rsidRPr="00824FED" w:rsidRDefault="005629B4" w:rsidP="00833A51">
            <w:pPr>
              <w:jc w:val="center"/>
              <w:rPr>
                <w:sz w:val="20"/>
                <w:szCs w:val="20"/>
              </w:rPr>
            </w:pPr>
            <w:r w:rsidRPr="00824FED">
              <w:rPr>
                <w:sz w:val="20"/>
                <w:szCs w:val="20"/>
              </w:rPr>
              <w:t>(0.79)</w:t>
            </w:r>
          </w:p>
        </w:tc>
        <w:tc>
          <w:tcPr>
            <w:tcW w:w="136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-1.06</w:t>
            </w:r>
          </w:p>
          <w:p w:rsidR="005629B4" w:rsidRPr="00824FED" w:rsidRDefault="005629B4" w:rsidP="00833A51">
            <w:pPr>
              <w:jc w:val="center"/>
              <w:rPr>
                <w:sz w:val="20"/>
                <w:szCs w:val="20"/>
              </w:rPr>
            </w:pPr>
            <w:r w:rsidRPr="00824FED">
              <w:rPr>
                <w:sz w:val="20"/>
                <w:szCs w:val="20"/>
              </w:rPr>
              <w:t>(1.46)</w:t>
            </w:r>
          </w:p>
        </w:tc>
        <w:tc>
          <w:tcPr>
            <w:tcW w:w="1314"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1.07</w:t>
            </w:r>
          </w:p>
          <w:p w:rsidR="005629B4" w:rsidRPr="00824FED" w:rsidRDefault="005629B4" w:rsidP="00833A51">
            <w:pPr>
              <w:jc w:val="center"/>
              <w:rPr>
                <w:sz w:val="20"/>
                <w:szCs w:val="20"/>
              </w:rPr>
            </w:pPr>
            <w:r w:rsidRPr="00824FED">
              <w:rPr>
                <w:sz w:val="20"/>
                <w:szCs w:val="20"/>
              </w:rPr>
              <w:t>(2.94)</w:t>
            </w:r>
          </w:p>
        </w:tc>
        <w:tc>
          <w:tcPr>
            <w:tcW w:w="1724"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1.57</w:t>
            </w:r>
          </w:p>
          <w:p w:rsidR="005629B4" w:rsidRPr="00824FED" w:rsidRDefault="005629B4" w:rsidP="00833A51">
            <w:pPr>
              <w:jc w:val="center"/>
              <w:rPr>
                <w:sz w:val="20"/>
                <w:szCs w:val="20"/>
              </w:rPr>
            </w:pPr>
            <w:r w:rsidRPr="00824FED">
              <w:rPr>
                <w:sz w:val="20"/>
                <w:szCs w:val="20"/>
              </w:rPr>
              <w:t>(2.85)</w:t>
            </w:r>
          </w:p>
        </w:tc>
        <w:tc>
          <w:tcPr>
            <w:tcW w:w="136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-0.60</w:t>
            </w:r>
          </w:p>
          <w:p w:rsidR="005629B4" w:rsidRPr="00824FED" w:rsidRDefault="005629B4" w:rsidP="00833A51">
            <w:pPr>
              <w:jc w:val="center"/>
              <w:rPr>
                <w:sz w:val="20"/>
                <w:szCs w:val="20"/>
              </w:rPr>
            </w:pPr>
            <w:r w:rsidRPr="00824FED">
              <w:rPr>
                <w:sz w:val="20"/>
                <w:szCs w:val="20"/>
              </w:rPr>
              <w:t>(0.51)</w:t>
            </w:r>
          </w:p>
        </w:tc>
        <w:tc>
          <w:tcPr>
            <w:tcW w:w="1318" w:type="dxa"/>
            <w:shd w:val="clear" w:color="auto" w:fill="FFFFFF" w:themeFill="background1"/>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-4.23</w:t>
            </w:r>
          </w:p>
          <w:p w:rsidR="005629B4" w:rsidRPr="00824FED" w:rsidRDefault="005629B4" w:rsidP="00833A51">
            <w:pPr>
              <w:jc w:val="center"/>
              <w:rPr>
                <w:sz w:val="20"/>
                <w:szCs w:val="20"/>
              </w:rPr>
            </w:pPr>
            <w:r w:rsidRPr="00824FED">
              <w:rPr>
                <w:sz w:val="20"/>
                <w:szCs w:val="20"/>
              </w:rPr>
              <w:t>(3.79)</w:t>
            </w:r>
          </w:p>
        </w:tc>
      </w:tr>
      <w:tr w:rsidR="005629B4" w:rsidRPr="00F53140" w:rsidTr="0052344C">
        <w:trPr>
          <w:trHeight w:val="533"/>
          <w:jc w:val="center"/>
        </w:trPr>
        <w:tc>
          <w:tcPr>
            <w:tcW w:w="1645"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rPr>
                <w:sz w:val="20"/>
                <w:szCs w:val="20"/>
              </w:rPr>
            </w:pPr>
            <w:r w:rsidRPr="00824FED">
              <w:rPr>
                <w:sz w:val="20"/>
                <w:szCs w:val="20"/>
              </w:rPr>
              <w:t>Participation by Time by Intervention (β</w:t>
            </w:r>
            <w:r w:rsidRPr="00824FED">
              <w:rPr>
                <w:sz w:val="20"/>
                <w:szCs w:val="20"/>
                <w:vertAlign w:val="subscript"/>
              </w:rPr>
              <w:t>7</w:t>
            </w:r>
            <w:r w:rsidRPr="00824FED">
              <w:rPr>
                <w:sz w:val="20"/>
                <w:szCs w:val="20"/>
              </w:rPr>
              <w:t>)</w:t>
            </w:r>
          </w:p>
        </w:tc>
        <w:tc>
          <w:tcPr>
            <w:tcW w:w="136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-0.19</w:t>
            </w:r>
          </w:p>
          <w:p w:rsidR="005629B4" w:rsidRPr="00824FED" w:rsidRDefault="005629B4" w:rsidP="00833A51">
            <w:pPr>
              <w:jc w:val="center"/>
              <w:rPr>
                <w:sz w:val="20"/>
                <w:szCs w:val="20"/>
              </w:rPr>
            </w:pPr>
            <w:r w:rsidRPr="00824FED">
              <w:rPr>
                <w:sz w:val="20"/>
                <w:szCs w:val="20"/>
              </w:rPr>
              <w:t>(0.63)</w:t>
            </w:r>
          </w:p>
        </w:tc>
        <w:tc>
          <w:tcPr>
            <w:tcW w:w="136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-0.010</w:t>
            </w:r>
          </w:p>
          <w:p w:rsidR="005629B4" w:rsidRPr="00824FED" w:rsidRDefault="005629B4" w:rsidP="00833A51">
            <w:pPr>
              <w:jc w:val="center"/>
              <w:rPr>
                <w:sz w:val="20"/>
                <w:szCs w:val="20"/>
              </w:rPr>
            </w:pPr>
            <w:r w:rsidRPr="00824FED">
              <w:rPr>
                <w:sz w:val="20"/>
                <w:szCs w:val="20"/>
              </w:rPr>
              <w:t>(1.47)</w:t>
            </w:r>
          </w:p>
        </w:tc>
        <w:tc>
          <w:tcPr>
            <w:tcW w:w="1314"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-1.51</w:t>
            </w:r>
          </w:p>
          <w:p w:rsidR="005629B4" w:rsidRPr="00824FED" w:rsidRDefault="005629B4" w:rsidP="00833A51">
            <w:pPr>
              <w:jc w:val="center"/>
              <w:rPr>
                <w:sz w:val="20"/>
                <w:szCs w:val="20"/>
              </w:rPr>
            </w:pPr>
            <w:r w:rsidRPr="00824FED">
              <w:rPr>
                <w:sz w:val="20"/>
                <w:szCs w:val="20"/>
              </w:rPr>
              <w:t>(1.02)</w:t>
            </w:r>
          </w:p>
        </w:tc>
        <w:tc>
          <w:tcPr>
            <w:tcW w:w="1724"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-1.56</w:t>
            </w:r>
          </w:p>
          <w:p w:rsidR="005629B4" w:rsidRPr="00824FED" w:rsidRDefault="005629B4" w:rsidP="00833A51">
            <w:pPr>
              <w:jc w:val="center"/>
              <w:rPr>
                <w:sz w:val="20"/>
                <w:szCs w:val="20"/>
              </w:rPr>
            </w:pPr>
            <w:r w:rsidRPr="00824FED">
              <w:rPr>
                <w:sz w:val="20"/>
                <w:szCs w:val="20"/>
              </w:rPr>
              <w:t>(1.16)</w:t>
            </w:r>
          </w:p>
        </w:tc>
        <w:tc>
          <w:tcPr>
            <w:tcW w:w="136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0.05</w:t>
            </w:r>
          </w:p>
          <w:p w:rsidR="005629B4" w:rsidRPr="00824FED" w:rsidRDefault="005629B4" w:rsidP="00833A51">
            <w:pPr>
              <w:jc w:val="center"/>
              <w:rPr>
                <w:sz w:val="20"/>
                <w:szCs w:val="20"/>
              </w:rPr>
            </w:pPr>
            <w:r w:rsidRPr="00824FED">
              <w:rPr>
                <w:sz w:val="20"/>
                <w:szCs w:val="20"/>
              </w:rPr>
              <w:t>(0.56)</w:t>
            </w:r>
          </w:p>
        </w:tc>
        <w:tc>
          <w:tcPr>
            <w:tcW w:w="1318" w:type="dxa"/>
            <w:shd w:val="clear" w:color="auto" w:fill="D9D9D9" w:themeFill="background1" w:themeFillShade="D9"/>
            <w:tcMar>
              <w:top w:w="29" w:type="dxa"/>
              <w:left w:w="115" w:type="dxa"/>
              <w:bottom w:w="29" w:type="dxa"/>
              <w:right w:w="115" w:type="dxa"/>
            </w:tcMar>
            <w:vAlign w:val="center"/>
          </w:tcPr>
          <w:p w:rsidR="005629B4" w:rsidRPr="00824FED" w:rsidRDefault="005629B4" w:rsidP="00833A51">
            <w:pPr>
              <w:jc w:val="center"/>
              <w:rPr>
                <w:sz w:val="20"/>
                <w:szCs w:val="20"/>
              </w:rPr>
            </w:pPr>
            <w:r w:rsidRPr="00824FED">
              <w:rPr>
                <w:sz w:val="20"/>
                <w:szCs w:val="20"/>
              </w:rPr>
              <w:t>-2.25</w:t>
            </w:r>
          </w:p>
          <w:p w:rsidR="005629B4" w:rsidRPr="00824FED" w:rsidRDefault="005629B4" w:rsidP="00833A51">
            <w:pPr>
              <w:jc w:val="center"/>
              <w:rPr>
                <w:sz w:val="20"/>
                <w:szCs w:val="20"/>
              </w:rPr>
            </w:pPr>
            <w:r w:rsidRPr="00824FED">
              <w:rPr>
                <w:sz w:val="20"/>
                <w:szCs w:val="20"/>
              </w:rPr>
              <w:t>(1.96)</w:t>
            </w:r>
          </w:p>
        </w:tc>
      </w:tr>
      <w:tr w:rsidR="005629B4" w:rsidRPr="00F53140" w:rsidTr="0052344C">
        <w:trPr>
          <w:trHeight w:val="933"/>
          <w:jc w:val="center"/>
        </w:trPr>
        <w:tc>
          <w:tcPr>
            <w:tcW w:w="10105" w:type="dxa"/>
            <w:gridSpan w:val="7"/>
            <w:tcBorders>
              <w:left w:val="nil"/>
              <w:bottom w:val="nil"/>
              <w:right w:val="nil"/>
            </w:tcBorders>
            <w:shd w:val="clear" w:color="auto" w:fill="FFFFFF" w:themeFill="background1"/>
            <w:tcMar>
              <w:top w:w="29" w:type="dxa"/>
              <w:left w:w="115" w:type="dxa"/>
              <w:bottom w:w="29" w:type="dxa"/>
              <w:right w:w="115" w:type="dxa"/>
            </w:tcMar>
          </w:tcPr>
          <w:p w:rsidR="005629B4" w:rsidRPr="009B62CF" w:rsidRDefault="005629B4" w:rsidP="000E47AC">
            <w:pPr>
              <w:rPr>
                <w:sz w:val="20"/>
                <w:szCs w:val="20"/>
              </w:rPr>
            </w:pPr>
            <w:r w:rsidRPr="009B62CF">
              <w:rPr>
                <w:sz w:val="20"/>
                <w:szCs w:val="20"/>
              </w:rPr>
              <w:t xml:space="preserve">Note: Standard errors are presented in parentheses. </w:t>
            </w:r>
          </w:p>
          <w:p w:rsidR="005629B4" w:rsidRPr="009B62CF" w:rsidRDefault="005629B4" w:rsidP="000E47AC">
            <w:pPr>
              <w:rPr>
                <w:sz w:val="20"/>
                <w:szCs w:val="20"/>
              </w:rPr>
            </w:pPr>
            <w:r w:rsidRPr="009B62CF">
              <w:rPr>
                <w:sz w:val="20"/>
                <w:szCs w:val="20"/>
              </w:rPr>
              <w:t xml:space="preserve">*** p &lt;0.001, ** p &lt;0.01 , * p &lt;0.05, </w:t>
            </w:r>
            <w:r w:rsidRPr="009B62CF">
              <w:rPr>
                <w:sz w:val="20"/>
                <w:szCs w:val="20"/>
                <w:vertAlign w:val="superscript"/>
              </w:rPr>
              <w:t xml:space="preserve">+ </w:t>
            </w:r>
            <w:r w:rsidRPr="009B62CF">
              <w:rPr>
                <w:sz w:val="20"/>
                <w:szCs w:val="20"/>
              </w:rPr>
              <w:t>p &lt; 0.1</w:t>
            </w:r>
          </w:p>
          <w:p w:rsidR="005629B4" w:rsidRPr="00213DC4" w:rsidRDefault="005629B4" w:rsidP="000E47AC">
            <w:pPr>
              <w:rPr>
                <w:sz w:val="18"/>
              </w:rPr>
            </w:pPr>
            <w:r w:rsidRPr="009B62CF">
              <w:rPr>
                <w:sz w:val="20"/>
                <w:szCs w:val="20"/>
              </w:rPr>
              <w:t>° After weighting, the treatment and control groups were partially balanced.</w:t>
            </w:r>
          </w:p>
        </w:tc>
      </w:tr>
    </w:tbl>
    <w:p w:rsidR="007E639B" w:rsidRDefault="000E47AC" w:rsidP="000E47AC">
      <w:pPr>
        <w:rPr>
          <w:sz w:val="16"/>
        </w:rPr>
        <w:sectPr w:rsidR="007E639B" w:rsidSect="00153082">
          <w:headerReference w:type="default" r:id="rId31"/>
          <w:footerReference w:type="default" r:id="rId32"/>
          <w:pgSz w:w="12240" w:h="15840"/>
          <w:pgMar w:top="1440" w:right="1440" w:bottom="1440" w:left="1440" w:header="720" w:footer="360" w:gutter="0"/>
          <w:cols w:space="720"/>
          <w:docGrid w:linePitch="360"/>
        </w:sectPr>
      </w:pPr>
      <w:r>
        <w:rPr>
          <w:sz w:val="16"/>
        </w:rPr>
        <w:br w:type="page"/>
      </w:r>
    </w:p>
    <w:tbl>
      <w:tblPr>
        <w:tblStyle w:val="TableGrid"/>
        <w:tblW w:w="0" w:type="auto"/>
        <w:tblLayout w:type="fixed"/>
        <w:tblCellMar>
          <w:top w:w="29" w:type="dxa"/>
          <w:left w:w="115" w:type="dxa"/>
          <w:bottom w:w="29" w:type="dxa"/>
          <w:right w:w="115" w:type="dxa"/>
        </w:tblCellMar>
        <w:tblLook w:val="04A0"/>
      </w:tblPr>
      <w:tblGrid>
        <w:gridCol w:w="1735"/>
        <w:gridCol w:w="1170"/>
        <w:gridCol w:w="1260"/>
        <w:gridCol w:w="1080"/>
        <w:gridCol w:w="1710"/>
        <w:gridCol w:w="2250"/>
        <w:gridCol w:w="1170"/>
        <w:gridCol w:w="1170"/>
        <w:gridCol w:w="1260"/>
      </w:tblGrid>
      <w:tr w:rsidR="007E639B" w:rsidRPr="002103E0" w:rsidTr="000462ED">
        <w:trPr>
          <w:trHeight w:val="530"/>
          <w:tblHeader/>
        </w:trPr>
        <w:tc>
          <w:tcPr>
            <w:tcW w:w="12805" w:type="dxa"/>
            <w:gridSpan w:val="9"/>
            <w:shd w:val="clear" w:color="auto" w:fill="8A0000"/>
            <w:vAlign w:val="center"/>
          </w:tcPr>
          <w:p w:rsidR="007E639B" w:rsidRPr="00723218" w:rsidRDefault="007E639B" w:rsidP="0041477C">
            <w:pPr>
              <w:jc w:val="center"/>
            </w:pPr>
            <w:r w:rsidRPr="00723218">
              <w:lastRenderedPageBreak/>
              <w:br w:type="page"/>
            </w:r>
            <w:r w:rsidRPr="00723218">
              <w:rPr>
                <w:b/>
              </w:rPr>
              <w:t xml:space="preserve">Table 3: Impacts of Pre-AP Training on </w:t>
            </w:r>
            <w:r>
              <w:rPr>
                <w:b/>
              </w:rPr>
              <w:t xml:space="preserve">MCAS Scores of </w:t>
            </w:r>
            <w:r w:rsidRPr="00723218">
              <w:rPr>
                <w:b/>
              </w:rPr>
              <w:t>Student Subgroups, Mathematics</w:t>
            </w:r>
          </w:p>
        </w:tc>
      </w:tr>
      <w:tr w:rsidR="007E639B" w:rsidRPr="002103E0" w:rsidTr="0028145C">
        <w:trPr>
          <w:trHeight w:val="677"/>
        </w:trPr>
        <w:tc>
          <w:tcPr>
            <w:tcW w:w="1735" w:type="dxa"/>
            <w:shd w:val="clear" w:color="auto" w:fill="D9D9D9" w:themeFill="background1" w:themeFillShade="D9"/>
            <w:vAlign w:val="center"/>
          </w:tcPr>
          <w:p w:rsidR="007E639B" w:rsidRPr="002964FD" w:rsidRDefault="007E639B" w:rsidP="0041477C">
            <w:pPr>
              <w:jc w:val="center"/>
              <w:rPr>
                <w:b/>
                <w:sz w:val="20"/>
                <w:szCs w:val="20"/>
              </w:rPr>
            </w:pPr>
            <w:r w:rsidRPr="002964FD">
              <w:rPr>
                <w:b/>
                <w:sz w:val="20"/>
                <w:szCs w:val="20"/>
              </w:rPr>
              <w:t>Parameter</w:t>
            </w:r>
          </w:p>
        </w:tc>
        <w:tc>
          <w:tcPr>
            <w:tcW w:w="1170" w:type="dxa"/>
            <w:shd w:val="clear" w:color="auto" w:fill="D9D9D9" w:themeFill="background1" w:themeFillShade="D9"/>
            <w:vAlign w:val="center"/>
          </w:tcPr>
          <w:p w:rsidR="007E639B" w:rsidRPr="002964FD" w:rsidRDefault="007E639B" w:rsidP="0041477C">
            <w:pPr>
              <w:jc w:val="center"/>
              <w:rPr>
                <w:b/>
                <w:sz w:val="20"/>
                <w:szCs w:val="20"/>
              </w:rPr>
            </w:pPr>
            <w:r w:rsidRPr="002964FD">
              <w:rPr>
                <w:b/>
                <w:sz w:val="20"/>
                <w:szCs w:val="20"/>
              </w:rPr>
              <w:t>White°</w:t>
            </w:r>
          </w:p>
        </w:tc>
        <w:tc>
          <w:tcPr>
            <w:tcW w:w="1260" w:type="dxa"/>
            <w:shd w:val="clear" w:color="auto" w:fill="D9D9D9" w:themeFill="background1" w:themeFillShade="D9"/>
            <w:vAlign w:val="center"/>
          </w:tcPr>
          <w:p w:rsidR="007E639B" w:rsidRPr="002964FD" w:rsidRDefault="007E639B" w:rsidP="0041477C">
            <w:pPr>
              <w:jc w:val="center"/>
              <w:rPr>
                <w:b/>
                <w:sz w:val="20"/>
                <w:szCs w:val="20"/>
              </w:rPr>
            </w:pPr>
            <w:r w:rsidRPr="002964FD">
              <w:rPr>
                <w:b/>
                <w:sz w:val="20"/>
                <w:szCs w:val="20"/>
              </w:rPr>
              <w:t>Afr. Amer./</w:t>
            </w:r>
          </w:p>
          <w:p w:rsidR="007E639B" w:rsidRPr="002964FD" w:rsidRDefault="007E639B" w:rsidP="0041477C">
            <w:pPr>
              <w:jc w:val="center"/>
              <w:rPr>
                <w:b/>
                <w:sz w:val="20"/>
                <w:szCs w:val="20"/>
              </w:rPr>
            </w:pPr>
            <w:r w:rsidRPr="002964FD">
              <w:rPr>
                <w:b/>
                <w:sz w:val="20"/>
                <w:szCs w:val="20"/>
              </w:rPr>
              <w:t>Black°</w:t>
            </w:r>
          </w:p>
        </w:tc>
        <w:tc>
          <w:tcPr>
            <w:tcW w:w="1080" w:type="dxa"/>
            <w:shd w:val="clear" w:color="auto" w:fill="D9D9D9" w:themeFill="background1" w:themeFillShade="D9"/>
            <w:vAlign w:val="center"/>
          </w:tcPr>
          <w:p w:rsidR="007E639B" w:rsidRPr="002964FD" w:rsidRDefault="007E639B" w:rsidP="0041477C">
            <w:pPr>
              <w:jc w:val="center"/>
              <w:rPr>
                <w:b/>
                <w:sz w:val="20"/>
                <w:szCs w:val="20"/>
              </w:rPr>
            </w:pPr>
            <w:r w:rsidRPr="002964FD">
              <w:rPr>
                <w:b/>
                <w:sz w:val="20"/>
                <w:szCs w:val="20"/>
              </w:rPr>
              <w:t>Asian°</w:t>
            </w:r>
          </w:p>
        </w:tc>
        <w:tc>
          <w:tcPr>
            <w:tcW w:w="1710" w:type="dxa"/>
            <w:shd w:val="clear" w:color="auto" w:fill="D9D9D9" w:themeFill="background1" w:themeFillShade="D9"/>
            <w:vAlign w:val="center"/>
          </w:tcPr>
          <w:p w:rsidR="007E639B" w:rsidRPr="002964FD" w:rsidRDefault="007E639B" w:rsidP="0041477C">
            <w:pPr>
              <w:jc w:val="center"/>
              <w:rPr>
                <w:b/>
                <w:sz w:val="20"/>
                <w:szCs w:val="20"/>
              </w:rPr>
            </w:pPr>
            <w:r w:rsidRPr="002964FD">
              <w:rPr>
                <w:b/>
                <w:sz w:val="20"/>
                <w:szCs w:val="20"/>
              </w:rPr>
              <w:t>Hispanic/Latino°</w:t>
            </w:r>
          </w:p>
        </w:tc>
        <w:tc>
          <w:tcPr>
            <w:tcW w:w="2250" w:type="dxa"/>
            <w:shd w:val="clear" w:color="auto" w:fill="D9D9D9" w:themeFill="background1" w:themeFillShade="D9"/>
            <w:vAlign w:val="center"/>
          </w:tcPr>
          <w:p w:rsidR="007E639B" w:rsidRPr="002964FD" w:rsidRDefault="007E639B" w:rsidP="0041477C">
            <w:pPr>
              <w:jc w:val="center"/>
              <w:rPr>
                <w:b/>
                <w:sz w:val="20"/>
                <w:szCs w:val="20"/>
              </w:rPr>
            </w:pPr>
            <w:r w:rsidRPr="002964FD">
              <w:rPr>
                <w:b/>
                <w:sz w:val="20"/>
                <w:szCs w:val="20"/>
              </w:rPr>
              <w:t>Amer. Ind. or Alaska Nat., Nat. Haw. or Pacif. Isl., Multi-Racial°</w:t>
            </w:r>
          </w:p>
        </w:tc>
        <w:tc>
          <w:tcPr>
            <w:tcW w:w="1170" w:type="dxa"/>
            <w:shd w:val="clear" w:color="auto" w:fill="D9D9D9" w:themeFill="background1" w:themeFillShade="D9"/>
            <w:vAlign w:val="center"/>
          </w:tcPr>
          <w:p w:rsidR="007E639B" w:rsidRPr="002964FD" w:rsidRDefault="007E639B" w:rsidP="0041477C">
            <w:pPr>
              <w:jc w:val="center"/>
              <w:rPr>
                <w:b/>
                <w:sz w:val="20"/>
                <w:szCs w:val="20"/>
              </w:rPr>
            </w:pPr>
            <w:r w:rsidRPr="002964FD">
              <w:rPr>
                <w:b/>
                <w:sz w:val="20"/>
                <w:szCs w:val="20"/>
              </w:rPr>
              <w:t>Male°</w:t>
            </w:r>
          </w:p>
        </w:tc>
        <w:tc>
          <w:tcPr>
            <w:tcW w:w="1170" w:type="dxa"/>
            <w:shd w:val="clear" w:color="auto" w:fill="D9D9D9" w:themeFill="background1" w:themeFillShade="D9"/>
            <w:vAlign w:val="center"/>
          </w:tcPr>
          <w:p w:rsidR="007E639B" w:rsidRPr="002964FD" w:rsidRDefault="007E639B" w:rsidP="0041477C">
            <w:pPr>
              <w:jc w:val="center"/>
              <w:rPr>
                <w:b/>
                <w:sz w:val="20"/>
                <w:szCs w:val="20"/>
              </w:rPr>
            </w:pPr>
            <w:r w:rsidRPr="002964FD">
              <w:rPr>
                <w:b/>
                <w:sz w:val="20"/>
                <w:szCs w:val="20"/>
              </w:rPr>
              <w:t>Low Income°</w:t>
            </w:r>
          </w:p>
        </w:tc>
        <w:tc>
          <w:tcPr>
            <w:tcW w:w="1260" w:type="dxa"/>
            <w:shd w:val="clear" w:color="auto" w:fill="D9D9D9" w:themeFill="background1" w:themeFillShade="D9"/>
            <w:vAlign w:val="center"/>
          </w:tcPr>
          <w:p w:rsidR="007E639B" w:rsidRPr="002964FD" w:rsidRDefault="007E639B" w:rsidP="0041477C">
            <w:pPr>
              <w:jc w:val="center"/>
              <w:rPr>
                <w:b/>
                <w:sz w:val="20"/>
                <w:szCs w:val="20"/>
              </w:rPr>
            </w:pPr>
            <w:r w:rsidRPr="002964FD">
              <w:rPr>
                <w:b/>
                <w:sz w:val="20"/>
                <w:szCs w:val="20"/>
              </w:rPr>
              <w:t>SWD°</w:t>
            </w:r>
          </w:p>
        </w:tc>
      </w:tr>
      <w:tr w:rsidR="007E639B" w:rsidRPr="002103E0" w:rsidTr="0028145C">
        <w:trPr>
          <w:trHeight w:val="533"/>
        </w:trPr>
        <w:tc>
          <w:tcPr>
            <w:tcW w:w="1735" w:type="dxa"/>
            <w:shd w:val="clear" w:color="auto" w:fill="FFFFFF" w:themeFill="background1"/>
            <w:vAlign w:val="center"/>
          </w:tcPr>
          <w:p w:rsidR="007E639B" w:rsidRPr="00824FED" w:rsidRDefault="007E639B" w:rsidP="0041477C">
            <w:pPr>
              <w:rPr>
                <w:sz w:val="20"/>
                <w:szCs w:val="20"/>
              </w:rPr>
            </w:pPr>
            <w:r w:rsidRPr="00824FED">
              <w:rPr>
                <w:sz w:val="20"/>
                <w:szCs w:val="20"/>
              </w:rPr>
              <w:t>Intercept (β</w:t>
            </w:r>
            <w:r w:rsidRPr="00824FED">
              <w:rPr>
                <w:sz w:val="20"/>
                <w:szCs w:val="20"/>
                <w:vertAlign w:val="subscript"/>
              </w:rPr>
              <w:t>0</w:t>
            </w:r>
            <w:r w:rsidRPr="00824FED">
              <w:rPr>
                <w:sz w:val="20"/>
                <w:szCs w:val="20"/>
              </w:rPr>
              <w:t>)</w:t>
            </w:r>
          </w:p>
        </w:tc>
        <w:tc>
          <w:tcPr>
            <w:tcW w:w="117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250.78***</w:t>
            </w:r>
            <w:r w:rsidRPr="00824FED">
              <w:rPr>
                <w:color w:val="000000"/>
                <w:sz w:val="20"/>
                <w:szCs w:val="20"/>
              </w:rPr>
              <w:br/>
              <w:t>(0.99)</w:t>
            </w:r>
          </w:p>
        </w:tc>
        <w:tc>
          <w:tcPr>
            <w:tcW w:w="1260" w:type="dxa"/>
            <w:shd w:val="clear" w:color="auto" w:fill="FFFFFF" w:themeFill="background1"/>
            <w:vAlign w:val="center"/>
          </w:tcPr>
          <w:p w:rsidR="007E639B" w:rsidRPr="00824FED" w:rsidRDefault="007E639B" w:rsidP="0041477C">
            <w:pPr>
              <w:jc w:val="center"/>
              <w:rPr>
                <w:sz w:val="20"/>
                <w:szCs w:val="20"/>
              </w:rPr>
            </w:pPr>
            <w:r w:rsidRPr="00824FED">
              <w:rPr>
                <w:sz w:val="20"/>
                <w:szCs w:val="20"/>
              </w:rPr>
              <w:t>241.98***</w:t>
            </w:r>
          </w:p>
          <w:p w:rsidR="007E639B" w:rsidRPr="00824FED" w:rsidRDefault="007E639B" w:rsidP="0041477C">
            <w:pPr>
              <w:jc w:val="center"/>
              <w:rPr>
                <w:sz w:val="20"/>
                <w:szCs w:val="20"/>
              </w:rPr>
            </w:pPr>
            <w:r w:rsidRPr="00824FED">
              <w:rPr>
                <w:sz w:val="20"/>
                <w:szCs w:val="20"/>
              </w:rPr>
              <w:t>(3.23)</w:t>
            </w:r>
          </w:p>
        </w:tc>
        <w:tc>
          <w:tcPr>
            <w:tcW w:w="1080" w:type="dxa"/>
            <w:shd w:val="clear" w:color="auto" w:fill="FFFFFF" w:themeFill="background1"/>
            <w:vAlign w:val="center"/>
          </w:tcPr>
          <w:p w:rsidR="007E639B" w:rsidRPr="00824FED" w:rsidRDefault="007E639B" w:rsidP="0041477C">
            <w:pPr>
              <w:jc w:val="center"/>
              <w:rPr>
                <w:sz w:val="20"/>
                <w:szCs w:val="20"/>
              </w:rPr>
            </w:pPr>
            <w:r w:rsidRPr="00824FED">
              <w:rPr>
                <w:sz w:val="20"/>
                <w:szCs w:val="20"/>
              </w:rPr>
              <w:t>254.63***</w:t>
            </w:r>
          </w:p>
          <w:p w:rsidR="007E639B" w:rsidRPr="00824FED" w:rsidRDefault="007E639B" w:rsidP="0041477C">
            <w:pPr>
              <w:jc w:val="center"/>
              <w:rPr>
                <w:sz w:val="20"/>
                <w:szCs w:val="20"/>
              </w:rPr>
            </w:pPr>
            <w:r w:rsidRPr="00824FED">
              <w:rPr>
                <w:sz w:val="20"/>
                <w:szCs w:val="20"/>
              </w:rPr>
              <w:t>(1.25)</w:t>
            </w:r>
          </w:p>
        </w:tc>
        <w:tc>
          <w:tcPr>
            <w:tcW w:w="171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239.19***</w:t>
            </w:r>
            <w:r w:rsidRPr="00824FED">
              <w:rPr>
                <w:color w:val="000000"/>
                <w:sz w:val="20"/>
                <w:szCs w:val="20"/>
              </w:rPr>
              <w:br/>
              <w:t>(2.73)</w:t>
            </w:r>
          </w:p>
        </w:tc>
        <w:tc>
          <w:tcPr>
            <w:tcW w:w="225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247.04***</w:t>
            </w:r>
            <w:r w:rsidRPr="00824FED">
              <w:rPr>
                <w:color w:val="000000"/>
                <w:sz w:val="20"/>
                <w:szCs w:val="20"/>
              </w:rPr>
              <w:br/>
              <w:t>(2.45)</w:t>
            </w:r>
          </w:p>
        </w:tc>
        <w:tc>
          <w:tcPr>
            <w:tcW w:w="117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249.07***</w:t>
            </w:r>
            <w:r w:rsidRPr="00824FED">
              <w:rPr>
                <w:color w:val="000000"/>
                <w:sz w:val="20"/>
                <w:szCs w:val="20"/>
              </w:rPr>
              <w:br/>
              <w:t>(1.74)</w:t>
            </w:r>
          </w:p>
        </w:tc>
        <w:tc>
          <w:tcPr>
            <w:tcW w:w="117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241.60***</w:t>
            </w:r>
            <w:r w:rsidRPr="00824FED">
              <w:rPr>
                <w:color w:val="000000"/>
                <w:sz w:val="20"/>
                <w:szCs w:val="20"/>
              </w:rPr>
              <w:br/>
              <w:t>(1.56)</w:t>
            </w:r>
          </w:p>
        </w:tc>
        <w:tc>
          <w:tcPr>
            <w:tcW w:w="126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230.33***</w:t>
            </w:r>
            <w:r w:rsidRPr="00824FED">
              <w:rPr>
                <w:color w:val="000000"/>
                <w:sz w:val="20"/>
                <w:szCs w:val="20"/>
              </w:rPr>
              <w:br/>
              <w:t>(1.00)</w:t>
            </w:r>
          </w:p>
        </w:tc>
      </w:tr>
      <w:tr w:rsidR="007E639B" w:rsidRPr="002103E0" w:rsidTr="0028145C">
        <w:trPr>
          <w:trHeight w:val="533"/>
        </w:trPr>
        <w:tc>
          <w:tcPr>
            <w:tcW w:w="1735" w:type="dxa"/>
            <w:shd w:val="clear" w:color="auto" w:fill="D9D9D9" w:themeFill="background1" w:themeFillShade="D9"/>
            <w:vAlign w:val="center"/>
          </w:tcPr>
          <w:p w:rsidR="007E639B" w:rsidRPr="00824FED" w:rsidRDefault="007E639B" w:rsidP="0041477C">
            <w:pPr>
              <w:rPr>
                <w:sz w:val="20"/>
                <w:szCs w:val="20"/>
              </w:rPr>
            </w:pPr>
            <w:r w:rsidRPr="00824FED">
              <w:rPr>
                <w:sz w:val="20"/>
                <w:szCs w:val="20"/>
              </w:rPr>
              <w:t>Time (β</w:t>
            </w:r>
            <w:r w:rsidRPr="00824FED">
              <w:rPr>
                <w:sz w:val="20"/>
                <w:szCs w:val="20"/>
                <w:vertAlign w:val="subscript"/>
              </w:rPr>
              <w:t>1</w:t>
            </w:r>
            <w:r w:rsidRPr="00824FED">
              <w:rPr>
                <w:sz w:val="20"/>
                <w:szCs w:val="20"/>
              </w:rPr>
              <w:t>)</w:t>
            </w:r>
          </w:p>
        </w:tc>
        <w:tc>
          <w:tcPr>
            <w:tcW w:w="117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0.92**</w:t>
            </w:r>
            <w:r w:rsidRPr="00824FED">
              <w:rPr>
                <w:color w:val="000000"/>
                <w:sz w:val="20"/>
                <w:szCs w:val="20"/>
              </w:rPr>
              <w:br/>
              <w:t>(0.31)</w:t>
            </w:r>
          </w:p>
        </w:tc>
        <w:tc>
          <w:tcPr>
            <w:tcW w:w="1260" w:type="dxa"/>
            <w:shd w:val="clear" w:color="auto" w:fill="D9D9D9" w:themeFill="background1" w:themeFillShade="D9"/>
            <w:vAlign w:val="center"/>
          </w:tcPr>
          <w:p w:rsidR="007E639B" w:rsidRPr="00824FED" w:rsidRDefault="007E639B" w:rsidP="0041477C">
            <w:pPr>
              <w:jc w:val="center"/>
              <w:rPr>
                <w:sz w:val="20"/>
                <w:szCs w:val="20"/>
              </w:rPr>
            </w:pPr>
            <w:r w:rsidRPr="00824FED">
              <w:rPr>
                <w:sz w:val="20"/>
                <w:szCs w:val="20"/>
              </w:rPr>
              <w:t>0.24</w:t>
            </w:r>
          </w:p>
          <w:p w:rsidR="007E639B" w:rsidRPr="00824FED" w:rsidRDefault="007E639B" w:rsidP="0041477C">
            <w:pPr>
              <w:jc w:val="center"/>
              <w:rPr>
                <w:sz w:val="20"/>
                <w:szCs w:val="20"/>
              </w:rPr>
            </w:pPr>
            <w:r w:rsidRPr="00824FED">
              <w:rPr>
                <w:sz w:val="20"/>
                <w:szCs w:val="20"/>
              </w:rPr>
              <w:t>0.91</w:t>
            </w:r>
          </w:p>
        </w:tc>
        <w:tc>
          <w:tcPr>
            <w:tcW w:w="1080" w:type="dxa"/>
            <w:shd w:val="clear" w:color="auto" w:fill="D9D9D9" w:themeFill="background1" w:themeFillShade="D9"/>
            <w:vAlign w:val="center"/>
          </w:tcPr>
          <w:p w:rsidR="007E639B" w:rsidRPr="00824FED" w:rsidRDefault="007E639B" w:rsidP="0041477C">
            <w:pPr>
              <w:jc w:val="center"/>
              <w:rPr>
                <w:sz w:val="20"/>
                <w:szCs w:val="20"/>
              </w:rPr>
            </w:pPr>
            <w:r w:rsidRPr="00824FED">
              <w:rPr>
                <w:sz w:val="20"/>
                <w:szCs w:val="20"/>
              </w:rPr>
              <w:t>1.18**</w:t>
            </w:r>
          </w:p>
          <w:p w:rsidR="007E639B" w:rsidRPr="00824FED" w:rsidRDefault="007E639B" w:rsidP="0041477C">
            <w:pPr>
              <w:jc w:val="center"/>
              <w:rPr>
                <w:sz w:val="20"/>
                <w:szCs w:val="20"/>
              </w:rPr>
            </w:pPr>
            <w:r w:rsidRPr="00824FED">
              <w:rPr>
                <w:sz w:val="20"/>
                <w:szCs w:val="20"/>
              </w:rPr>
              <w:t>(0.45)</w:t>
            </w:r>
          </w:p>
        </w:tc>
        <w:tc>
          <w:tcPr>
            <w:tcW w:w="171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1.72+</w:t>
            </w:r>
            <w:r w:rsidRPr="00824FED">
              <w:rPr>
                <w:color w:val="000000"/>
                <w:sz w:val="20"/>
                <w:szCs w:val="20"/>
              </w:rPr>
              <w:br/>
              <w:t>(0.94)</w:t>
            </w:r>
          </w:p>
        </w:tc>
        <w:tc>
          <w:tcPr>
            <w:tcW w:w="225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0.97</w:t>
            </w:r>
            <w:r w:rsidRPr="00824FED">
              <w:rPr>
                <w:color w:val="000000"/>
                <w:sz w:val="20"/>
                <w:szCs w:val="20"/>
              </w:rPr>
              <w:br/>
              <w:t>(1.08)</w:t>
            </w:r>
          </w:p>
        </w:tc>
        <w:tc>
          <w:tcPr>
            <w:tcW w:w="117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1.13*</w:t>
            </w:r>
            <w:r w:rsidRPr="00824FED">
              <w:rPr>
                <w:color w:val="000000"/>
                <w:sz w:val="20"/>
                <w:szCs w:val="20"/>
              </w:rPr>
              <w:br/>
              <w:t>(0.55)</w:t>
            </w:r>
          </w:p>
        </w:tc>
        <w:tc>
          <w:tcPr>
            <w:tcW w:w="117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1.29*</w:t>
            </w:r>
            <w:r w:rsidRPr="00824FED">
              <w:rPr>
                <w:color w:val="000000"/>
                <w:sz w:val="20"/>
                <w:szCs w:val="20"/>
              </w:rPr>
              <w:br/>
              <w:t>(0.52)</w:t>
            </w:r>
          </w:p>
        </w:tc>
        <w:tc>
          <w:tcPr>
            <w:tcW w:w="126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0.60*</w:t>
            </w:r>
            <w:r w:rsidRPr="00824FED">
              <w:rPr>
                <w:color w:val="000000"/>
                <w:sz w:val="20"/>
                <w:szCs w:val="20"/>
              </w:rPr>
              <w:br/>
              <w:t>(0.27)</w:t>
            </w:r>
          </w:p>
        </w:tc>
      </w:tr>
      <w:tr w:rsidR="007E639B" w:rsidRPr="002103E0" w:rsidTr="0028145C">
        <w:trPr>
          <w:trHeight w:val="533"/>
        </w:trPr>
        <w:tc>
          <w:tcPr>
            <w:tcW w:w="1735" w:type="dxa"/>
            <w:shd w:val="clear" w:color="auto" w:fill="FFFFFF" w:themeFill="background1"/>
            <w:vAlign w:val="center"/>
          </w:tcPr>
          <w:p w:rsidR="007E639B" w:rsidRPr="00824FED" w:rsidRDefault="007E639B" w:rsidP="0041477C">
            <w:pPr>
              <w:rPr>
                <w:sz w:val="20"/>
                <w:szCs w:val="20"/>
              </w:rPr>
            </w:pPr>
            <w:r w:rsidRPr="00824FED">
              <w:rPr>
                <w:sz w:val="20"/>
                <w:szCs w:val="20"/>
              </w:rPr>
              <w:t>Intervention Period (β</w:t>
            </w:r>
            <w:r w:rsidRPr="00824FED">
              <w:rPr>
                <w:sz w:val="20"/>
                <w:szCs w:val="20"/>
                <w:vertAlign w:val="subscript"/>
              </w:rPr>
              <w:t>2</w:t>
            </w:r>
            <w:r w:rsidRPr="00824FED">
              <w:rPr>
                <w:sz w:val="20"/>
                <w:szCs w:val="20"/>
              </w:rPr>
              <w:t>)</w:t>
            </w:r>
          </w:p>
        </w:tc>
        <w:tc>
          <w:tcPr>
            <w:tcW w:w="117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-0.09</w:t>
            </w:r>
            <w:r w:rsidRPr="00824FED">
              <w:rPr>
                <w:color w:val="000000"/>
                <w:sz w:val="20"/>
                <w:szCs w:val="20"/>
              </w:rPr>
              <w:br/>
              <w:t>(0.68)</w:t>
            </w:r>
          </w:p>
        </w:tc>
        <w:tc>
          <w:tcPr>
            <w:tcW w:w="1260" w:type="dxa"/>
            <w:shd w:val="clear" w:color="auto" w:fill="FFFFFF" w:themeFill="background1"/>
            <w:vAlign w:val="center"/>
          </w:tcPr>
          <w:p w:rsidR="007E639B" w:rsidRPr="00824FED" w:rsidRDefault="007E639B" w:rsidP="0041477C">
            <w:pPr>
              <w:jc w:val="center"/>
              <w:rPr>
                <w:sz w:val="20"/>
                <w:szCs w:val="20"/>
              </w:rPr>
            </w:pPr>
            <w:r w:rsidRPr="00824FED">
              <w:rPr>
                <w:sz w:val="20"/>
                <w:szCs w:val="20"/>
              </w:rPr>
              <w:t>2.22</w:t>
            </w:r>
          </w:p>
          <w:p w:rsidR="007E639B" w:rsidRPr="00824FED" w:rsidRDefault="007E639B" w:rsidP="0041477C">
            <w:pPr>
              <w:jc w:val="center"/>
              <w:rPr>
                <w:sz w:val="20"/>
                <w:szCs w:val="20"/>
              </w:rPr>
            </w:pPr>
            <w:r w:rsidRPr="00824FED">
              <w:rPr>
                <w:sz w:val="20"/>
                <w:szCs w:val="20"/>
              </w:rPr>
              <w:t>(1.71)</w:t>
            </w:r>
          </w:p>
        </w:tc>
        <w:tc>
          <w:tcPr>
            <w:tcW w:w="1080" w:type="dxa"/>
            <w:shd w:val="clear" w:color="auto" w:fill="FFFFFF" w:themeFill="background1"/>
            <w:vAlign w:val="center"/>
          </w:tcPr>
          <w:p w:rsidR="007E639B" w:rsidRPr="00824FED" w:rsidRDefault="007E639B" w:rsidP="0041477C">
            <w:pPr>
              <w:jc w:val="center"/>
              <w:rPr>
                <w:sz w:val="20"/>
                <w:szCs w:val="20"/>
              </w:rPr>
            </w:pPr>
            <w:r w:rsidRPr="00824FED">
              <w:rPr>
                <w:sz w:val="20"/>
                <w:szCs w:val="20"/>
              </w:rPr>
              <w:t>-3.72+</w:t>
            </w:r>
          </w:p>
          <w:p w:rsidR="007E639B" w:rsidRPr="00824FED" w:rsidRDefault="007E639B" w:rsidP="0041477C">
            <w:pPr>
              <w:jc w:val="center"/>
              <w:rPr>
                <w:sz w:val="20"/>
                <w:szCs w:val="20"/>
              </w:rPr>
            </w:pPr>
            <w:r w:rsidRPr="00824FED">
              <w:rPr>
                <w:sz w:val="20"/>
                <w:szCs w:val="20"/>
              </w:rPr>
              <w:t>(2.18)</w:t>
            </w:r>
          </w:p>
        </w:tc>
        <w:tc>
          <w:tcPr>
            <w:tcW w:w="171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-0.28</w:t>
            </w:r>
            <w:r w:rsidRPr="00824FED">
              <w:rPr>
                <w:color w:val="000000"/>
                <w:sz w:val="20"/>
                <w:szCs w:val="20"/>
              </w:rPr>
              <w:br/>
              <w:t>(2.20)</w:t>
            </w:r>
          </w:p>
        </w:tc>
        <w:tc>
          <w:tcPr>
            <w:tcW w:w="225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0.69</w:t>
            </w:r>
            <w:r w:rsidRPr="00824FED">
              <w:rPr>
                <w:color w:val="000000"/>
                <w:sz w:val="20"/>
                <w:szCs w:val="20"/>
              </w:rPr>
              <w:br/>
              <w:t>(4.23)</w:t>
            </w:r>
          </w:p>
        </w:tc>
        <w:tc>
          <w:tcPr>
            <w:tcW w:w="117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-0.72</w:t>
            </w:r>
            <w:r w:rsidRPr="00824FED">
              <w:rPr>
                <w:color w:val="000000"/>
                <w:sz w:val="20"/>
                <w:szCs w:val="20"/>
              </w:rPr>
              <w:br/>
              <w:t>(1.04)</w:t>
            </w:r>
          </w:p>
        </w:tc>
        <w:tc>
          <w:tcPr>
            <w:tcW w:w="117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-0.50</w:t>
            </w:r>
            <w:r w:rsidRPr="00824FED">
              <w:rPr>
                <w:color w:val="000000"/>
                <w:sz w:val="20"/>
                <w:szCs w:val="20"/>
              </w:rPr>
              <w:br/>
              <w:t>(1.16)</w:t>
            </w:r>
          </w:p>
        </w:tc>
        <w:tc>
          <w:tcPr>
            <w:tcW w:w="126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1.07</w:t>
            </w:r>
            <w:r w:rsidRPr="00824FED">
              <w:rPr>
                <w:color w:val="000000"/>
                <w:sz w:val="20"/>
                <w:szCs w:val="20"/>
              </w:rPr>
              <w:br/>
              <w:t>(1.40)</w:t>
            </w:r>
          </w:p>
        </w:tc>
      </w:tr>
      <w:tr w:rsidR="007E639B" w:rsidRPr="002103E0" w:rsidTr="0028145C">
        <w:trPr>
          <w:trHeight w:val="533"/>
        </w:trPr>
        <w:tc>
          <w:tcPr>
            <w:tcW w:w="1735" w:type="dxa"/>
            <w:shd w:val="clear" w:color="auto" w:fill="D9D9D9" w:themeFill="background1" w:themeFillShade="D9"/>
            <w:vAlign w:val="center"/>
          </w:tcPr>
          <w:p w:rsidR="007E639B" w:rsidRPr="00824FED" w:rsidRDefault="007E639B" w:rsidP="0041477C">
            <w:pPr>
              <w:rPr>
                <w:sz w:val="20"/>
                <w:szCs w:val="20"/>
              </w:rPr>
            </w:pPr>
            <w:r w:rsidRPr="00824FED">
              <w:rPr>
                <w:sz w:val="20"/>
                <w:szCs w:val="20"/>
              </w:rPr>
              <w:t>Time by Intervention (β</w:t>
            </w:r>
            <w:r w:rsidRPr="00824FED">
              <w:rPr>
                <w:sz w:val="20"/>
                <w:szCs w:val="20"/>
                <w:vertAlign w:val="subscript"/>
              </w:rPr>
              <w:t>3</w:t>
            </w:r>
            <w:r w:rsidRPr="00824FED">
              <w:rPr>
                <w:sz w:val="20"/>
                <w:szCs w:val="20"/>
              </w:rPr>
              <w:t>)</w:t>
            </w:r>
          </w:p>
        </w:tc>
        <w:tc>
          <w:tcPr>
            <w:tcW w:w="117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-0.98+</w:t>
            </w:r>
            <w:r w:rsidRPr="00824FED">
              <w:rPr>
                <w:color w:val="000000"/>
                <w:sz w:val="20"/>
                <w:szCs w:val="20"/>
              </w:rPr>
              <w:br/>
              <w:t>(0.52)</w:t>
            </w:r>
          </w:p>
        </w:tc>
        <w:tc>
          <w:tcPr>
            <w:tcW w:w="1260" w:type="dxa"/>
            <w:shd w:val="clear" w:color="auto" w:fill="D9D9D9" w:themeFill="background1" w:themeFillShade="D9"/>
            <w:vAlign w:val="center"/>
          </w:tcPr>
          <w:p w:rsidR="007E639B" w:rsidRPr="00824FED" w:rsidRDefault="007E639B" w:rsidP="0041477C">
            <w:pPr>
              <w:jc w:val="center"/>
              <w:rPr>
                <w:sz w:val="20"/>
                <w:szCs w:val="20"/>
              </w:rPr>
            </w:pPr>
            <w:r w:rsidRPr="00824FED">
              <w:rPr>
                <w:sz w:val="20"/>
                <w:szCs w:val="20"/>
              </w:rPr>
              <w:t>-0.42</w:t>
            </w:r>
          </w:p>
          <w:p w:rsidR="007E639B" w:rsidRPr="00824FED" w:rsidRDefault="007E639B" w:rsidP="0041477C">
            <w:pPr>
              <w:jc w:val="center"/>
              <w:rPr>
                <w:sz w:val="20"/>
                <w:szCs w:val="20"/>
              </w:rPr>
            </w:pPr>
            <w:r w:rsidRPr="00824FED">
              <w:rPr>
                <w:sz w:val="20"/>
                <w:szCs w:val="20"/>
              </w:rPr>
              <w:t>(1.89)</w:t>
            </w:r>
          </w:p>
        </w:tc>
        <w:tc>
          <w:tcPr>
            <w:tcW w:w="1080" w:type="dxa"/>
            <w:shd w:val="clear" w:color="auto" w:fill="D9D9D9" w:themeFill="background1" w:themeFillShade="D9"/>
            <w:vAlign w:val="center"/>
          </w:tcPr>
          <w:p w:rsidR="007E639B" w:rsidRPr="00824FED" w:rsidRDefault="007E639B" w:rsidP="0041477C">
            <w:pPr>
              <w:jc w:val="center"/>
              <w:rPr>
                <w:sz w:val="20"/>
                <w:szCs w:val="20"/>
              </w:rPr>
            </w:pPr>
            <w:r w:rsidRPr="00824FED">
              <w:rPr>
                <w:sz w:val="20"/>
                <w:szCs w:val="20"/>
              </w:rPr>
              <w:t>-0.36</w:t>
            </w:r>
          </w:p>
          <w:p w:rsidR="007E639B" w:rsidRPr="00824FED" w:rsidRDefault="007E639B" w:rsidP="0041477C">
            <w:pPr>
              <w:jc w:val="center"/>
              <w:rPr>
                <w:sz w:val="20"/>
                <w:szCs w:val="20"/>
              </w:rPr>
            </w:pPr>
            <w:r w:rsidRPr="00824FED">
              <w:rPr>
                <w:sz w:val="20"/>
                <w:szCs w:val="20"/>
              </w:rPr>
              <w:t>(0.87)</w:t>
            </w:r>
          </w:p>
        </w:tc>
        <w:tc>
          <w:tcPr>
            <w:tcW w:w="171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-1.52+</w:t>
            </w:r>
            <w:r w:rsidRPr="00824FED">
              <w:rPr>
                <w:color w:val="000000"/>
                <w:sz w:val="20"/>
                <w:szCs w:val="20"/>
              </w:rPr>
              <w:br/>
              <w:t>(0.79)</w:t>
            </w:r>
          </w:p>
        </w:tc>
        <w:tc>
          <w:tcPr>
            <w:tcW w:w="225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-1.27</w:t>
            </w:r>
            <w:r w:rsidRPr="00824FED">
              <w:rPr>
                <w:color w:val="000000"/>
                <w:sz w:val="20"/>
                <w:szCs w:val="20"/>
              </w:rPr>
              <w:br/>
              <w:t>(1.23)</w:t>
            </w:r>
          </w:p>
        </w:tc>
        <w:tc>
          <w:tcPr>
            <w:tcW w:w="117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-1.31*</w:t>
            </w:r>
            <w:r w:rsidRPr="00824FED">
              <w:rPr>
                <w:color w:val="000000"/>
                <w:sz w:val="20"/>
                <w:szCs w:val="20"/>
              </w:rPr>
              <w:br/>
              <w:t>(0.61)</w:t>
            </w:r>
          </w:p>
        </w:tc>
        <w:tc>
          <w:tcPr>
            <w:tcW w:w="117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-1.04+</w:t>
            </w:r>
            <w:r w:rsidRPr="00824FED">
              <w:rPr>
                <w:color w:val="000000"/>
                <w:sz w:val="20"/>
                <w:szCs w:val="20"/>
              </w:rPr>
              <w:br/>
              <w:t>(0.63)</w:t>
            </w:r>
          </w:p>
        </w:tc>
        <w:tc>
          <w:tcPr>
            <w:tcW w:w="126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-0.30</w:t>
            </w:r>
            <w:r w:rsidRPr="00824FED">
              <w:rPr>
                <w:color w:val="000000"/>
                <w:sz w:val="20"/>
                <w:szCs w:val="20"/>
              </w:rPr>
              <w:br/>
              <w:t>(0.58)</w:t>
            </w:r>
          </w:p>
        </w:tc>
      </w:tr>
      <w:tr w:rsidR="007E639B" w:rsidRPr="002103E0" w:rsidTr="0028145C">
        <w:trPr>
          <w:trHeight w:val="533"/>
        </w:trPr>
        <w:tc>
          <w:tcPr>
            <w:tcW w:w="1735" w:type="dxa"/>
            <w:shd w:val="clear" w:color="auto" w:fill="FFFFFF" w:themeFill="background1"/>
            <w:vAlign w:val="center"/>
          </w:tcPr>
          <w:p w:rsidR="007E639B" w:rsidRPr="00824FED" w:rsidRDefault="007E639B" w:rsidP="0041477C">
            <w:pPr>
              <w:rPr>
                <w:sz w:val="20"/>
                <w:szCs w:val="20"/>
              </w:rPr>
            </w:pPr>
            <w:r w:rsidRPr="00824FED">
              <w:rPr>
                <w:sz w:val="20"/>
                <w:szCs w:val="20"/>
              </w:rPr>
              <w:t>Participant (β</w:t>
            </w:r>
            <w:r w:rsidRPr="00824FED">
              <w:rPr>
                <w:sz w:val="20"/>
                <w:szCs w:val="20"/>
                <w:vertAlign w:val="subscript"/>
              </w:rPr>
              <w:t>4</w:t>
            </w:r>
            <w:r w:rsidRPr="00824FED">
              <w:rPr>
                <w:sz w:val="20"/>
                <w:szCs w:val="20"/>
              </w:rPr>
              <w:t>)</w:t>
            </w:r>
          </w:p>
        </w:tc>
        <w:tc>
          <w:tcPr>
            <w:tcW w:w="117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-0.52</w:t>
            </w:r>
            <w:r w:rsidRPr="00824FED">
              <w:rPr>
                <w:color w:val="000000"/>
                <w:sz w:val="20"/>
                <w:szCs w:val="20"/>
              </w:rPr>
              <w:br/>
              <w:t>(1.18)</w:t>
            </w:r>
          </w:p>
        </w:tc>
        <w:tc>
          <w:tcPr>
            <w:tcW w:w="1260" w:type="dxa"/>
            <w:shd w:val="clear" w:color="auto" w:fill="FFFFFF" w:themeFill="background1"/>
            <w:vAlign w:val="center"/>
          </w:tcPr>
          <w:p w:rsidR="007E639B" w:rsidRPr="00824FED" w:rsidRDefault="007E639B" w:rsidP="0041477C">
            <w:pPr>
              <w:jc w:val="center"/>
              <w:rPr>
                <w:sz w:val="20"/>
                <w:szCs w:val="20"/>
              </w:rPr>
            </w:pPr>
            <w:r w:rsidRPr="00824FED">
              <w:rPr>
                <w:sz w:val="20"/>
                <w:szCs w:val="20"/>
              </w:rPr>
              <w:t>-2.12</w:t>
            </w:r>
          </w:p>
          <w:p w:rsidR="007E639B" w:rsidRPr="00824FED" w:rsidRDefault="007E639B" w:rsidP="0041477C">
            <w:pPr>
              <w:jc w:val="center"/>
              <w:rPr>
                <w:sz w:val="20"/>
                <w:szCs w:val="20"/>
              </w:rPr>
            </w:pPr>
            <w:r w:rsidRPr="00824FED">
              <w:rPr>
                <w:sz w:val="20"/>
                <w:szCs w:val="20"/>
              </w:rPr>
              <w:t>(3.55)</w:t>
            </w:r>
          </w:p>
        </w:tc>
        <w:tc>
          <w:tcPr>
            <w:tcW w:w="1080" w:type="dxa"/>
            <w:shd w:val="clear" w:color="auto" w:fill="FFFFFF" w:themeFill="background1"/>
            <w:vAlign w:val="center"/>
          </w:tcPr>
          <w:p w:rsidR="007E639B" w:rsidRPr="00824FED" w:rsidRDefault="007E639B" w:rsidP="0041477C">
            <w:pPr>
              <w:jc w:val="center"/>
              <w:rPr>
                <w:sz w:val="20"/>
                <w:szCs w:val="20"/>
              </w:rPr>
            </w:pPr>
            <w:r w:rsidRPr="00824FED">
              <w:rPr>
                <w:sz w:val="20"/>
                <w:szCs w:val="20"/>
              </w:rPr>
              <w:t>0.25</w:t>
            </w:r>
          </w:p>
          <w:p w:rsidR="007E639B" w:rsidRPr="00824FED" w:rsidRDefault="007E639B" w:rsidP="0041477C">
            <w:pPr>
              <w:jc w:val="center"/>
              <w:rPr>
                <w:sz w:val="20"/>
                <w:szCs w:val="20"/>
              </w:rPr>
            </w:pPr>
            <w:r w:rsidRPr="00824FED">
              <w:rPr>
                <w:sz w:val="20"/>
                <w:szCs w:val="20"/>
              </w:rPr>
              <w:t>(1.97)</w:t>
            </w:r>
          </w:p>
        </w:tc>
        <w:tc>
          <w:tcPr>
            <w:tcW w:w="171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1.01</w:t>
            </w:r>
            <w:r w:rsidRPr="00824FED">
              <w:rPr>
                <w:color w:val="000000"/>
                <w:sz w:val="20"/>
                <w:szCs w:val="20"/>
              </w:rPr>
              <w:br/>
              <w:t>(2.96)</w:t>
            </w:r>
          </w:p>
        </w:tc>
        <w:tc>
          <w:tcPr>
            <w:tcW w:w="225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-1.78</w:t>
            </w:r>
            <w:r w:rsidRPr="00824FED">
              <w:rPr>
                <w:color w:val="000000"/>
                <w:sz w:val="20"/>
                <w:szCs w:val="20"/>
              </w:rPr>
              <w:br/>
              <w:t>(2.91)</w:t>
            </w:r>
          </w:p>
        </w:tc>
        <w:tc>
          <w:tcPr>
            <w:tcW w:w="117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0.21</w:t>
            </w:r>
            <w:r w:rsidRPr="00824FED">
              <w:rPr>
                <w:color w:val="000000"/>
                <w:sz w:val="20"/>
                <w:szCs w:val="20"/>
              </w:rPr>
              <w:br/>
              <w:t>(1.86)</w:t>
            </w:r>
          </w:p>
        </w:tc>
        <w:tc>
          <w:tcPr>
            <w:tcW w:w="117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-0.09</w:t>
            </w:r>
            <w:r w:rsidRPr="00824FED">
              <w:rPr>
                <w:color w:val="000000"/>
                <w:sz w:val="20"/>
                <w:szCs w:val="20"/>
              </w:rPr>
              <w:br/>
              <w:t>(1.69)</w:t>
            </w:r>
          </w:p>
        </w:tc>
        <w:tc>
          <w:tcPr>
            <w:tcW w:w="126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-0.01</w:t>
            </w:r>
            <w:r w:rsidRPr="00824FED">
              <w:rPr>
                <w:color w:val="000000"/>
                <w:sz w:val="20"/>
                <w:szCs w:val="20"/>
              </w:rPr>
              <w:br/>
              <w:t>(1.40)</w:t>
            </w:r>
          </w:p>
        </w:tc>
      </w:tr>
      <w:tr w:rsidR="007E639B" w:rsidRPr="002103E0" w:rsidTr="0028145C">
        <w:trPr>
          <w:trHeight w:val="533"/>
        </w:trPr>
        <w:tc>
          <w:tcPr>
            <w:tcW w:w="1735" w:type="dxa"/>
            <w:shd w:val="clear" w:color="auto" w:fill="D9D9D9" w:themeFill="background1" w:themeFillShade="D9"/>
            <w:vAlign w:val="center"/>
          </w:tcPr>
          <w:p w:rsidR="007E639B" w:rsidRPr="00824FED" w:rsidRDefault="007E639B" w:rsidP="0041477C">
            <w:pPr>
              <w:rPr>
                <w:sz w:val="20"/>
                <w:szCs w:val="20"/>
              </w:rPr>
            </w:pPr>
            <w:r w:rsidRPr="00824FED">
              <w:rPr>
                <w:sz w:val="20"/>
                <w:szCs w:val="20"/>
              </w:rPr>
              <w:t>Participant by Time (β</w:t>
            </w:r>
            <w:r w:rsidRPr="00824FED">
              <w:rPr>
                <w:sz w:val="20"/>
                <w:szCs w:val="20"/>
                <w:vertAlign w:val="subscript"/>
              </w:rPr>
              <w:t>5</w:t>
            </w:r>
            <w:r w:rsidRPr="00824FED">
              <w:rPr>
                <w:sz w:val="20"/>
                <w:szCs w:val="20"/>
              </w:rPr>
              <w:t>)</w:t>
            </w:r>
          </w:p>
        </w:tc>
        <w:tc>
          <w:tcPr>
            <w:tcW w:w="117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-0.15</w:t>
            </w:r>
            <w:r w:rsidRPr="00824FED">
              <w:rPr>
                <w:color w:val="000000"/>
                <w:sz w:val="20"/>
                <w:szCs w:val="20"/>
              </w:rPr>
              <w:br/>
              <w:t>(0.33)</w:t>
            </w:r>
          </w:p>
        </w:tc>
        <w:tc>
          <w:tcPr>
            <w:tcW w:w="1260" w:type="dxa"/>
            <w:shd w:val="clear" w:color="auto" w:fill="D9D9D9" w:themeFill="background1" w:themeFillShade="D9"/>
            <w:vAlign w:val="center"/>
          </w:tcPr>
          <w:p w:rsidR="007E639B" w:rsidRPr="00824FED" w:rsidRDefault="007E639B" w:rsidP="0041477C">
            <w:pPr>
              <w:jc w:val="center"/>
              <w:rPr>
                <w:sz w:val="20"/>
                <w:szCs w:val="20"/>
              </w:rPr>
            </w:pPr>
            <w:r w:rsidRPr="00824FED">
              <w:rPr>
                <w:sz w:val="20"/>
                <w:szCs w:val="20"/>
              </w:rPr>
              <w:t>0.41</w:t>
            </w:r>
          </w:p>
          <w:p w:rsidR="007E639B" w:rsidRPr="00824FED" w:rsidRDefault="007E639B" w:rsidP="0041477C">
            <w:pPr>
              <w:jc w:val="center"/>
              <w:rPr>
                <w:sz w:val="20"/>
                <w:szCs w:val="20"/>
              </w:rPr>
            </w:pPr>
            <w:r w:rsidRPr="00824FED">
              <w:rPr>
                <w:sz w:val="20"/>
                <w:szCs w:val="20"/>
              </w:rPr>
              <w:t>(.99)</w:t>
            </w:r>
          </w:p>
        </w:tc>
        <w:tc>
          <w:tcPr>
            <w:tcW w:w="1080" w:type="dxa"/>
            <w:shd w:val="clear" w:color="auto" w:fill="D9D9D9" w:themeFill="background1" w:themeFillShade="D9"/>
            <w:vAlign w:val="center"/>
          </w:tcPr>
          <w:p w:rsidR="007E639B" w:rsidRPr="00824FED" w:rsidRDefault="007E639B" w:rsidP="0041477C">
            <w:pPr>
              <w:jc w:val="center"/>
              <w:rPr>
                <w:sz w:val="20"/>
                <w:szCs w:val="20"/>
              </w:rPr>
            </w:pPr>
            <w:r w:rsidRPr="00824FED">
              <w:rPr>
                <w:sz w:val="20"/>
                <w:szCs w:val="20"/>
              </w:rPr>
              <w:t>-0.43</w:t>
            </w:r>
          </w:p>
          <w:p w:rsidR="007E639B" w:rsidRPr="00824FED" w:rsidRDefault="007E639B" w:rsidP="0041477C">
            <w:pPr>
              <w:jc w:val="center"/>
              <w:rPr>
                <w:sz w:val="20"/>
                <w:szCs w:val="20"/>
              </w:rPr>
            </w:pPr>
            <w:r w:rsidRPr="00824FED">
              <w:rPr>
                <w:sz w:val="20"/>
                <w:szCs w:val="20"/>
              </w:rPr>
              <w:t>(0.62)</w:t>
            </w:r>
          </w:p>
        </w:tc>
        <w:tc>
          <w:tcPr>
            <w:tcW w:w="171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-0.88</w:t>
            </w:r>
            <w:r w:rsidRPr="00824FED">
              <w:rPr>
                <w:color w:val="000000"/>
                <w:sz w:val="20"/>
                <w:szCs w:val="20"/>
              </w:rPr>
              <w:br/>
              <w:t>(0.99)</w:t>
            </w:r>
          </w:p>
        </w:tc>
        <w:tc>
          <w:tcPr>
            <w:tcW w:w="225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0.17</w:t>
            </w:r>
            <w:r w:rsidRPr="00824FED">
              <w:rPr>
                <w:color w:val="000000"/>
                <w:sz w:val="20"/>
                <w:szCs w:val="20"/>
              </w:rPr>
              <w:br/>
              <w:t>(1.15)</w:t>
            </w:r>
          </w:p>
        </w:tc>
        <w:tc>
          <w:tcPr>
            <w:tcW w:w="117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-0.53</w:t>
            </w:r>
            <w:r w:rsidRPr="00824FED">
              <w:rPr>
                <w:color w:val="000000"/>
                <w:sz w:val="20"/>
                <w:szCs w:val="20"/>
              </w:rPr>
              <w:br/>
              <w:t>(0.57)</w:t>
            </w:r>
          </w:p>
        </w:tc>
        <w:tc>
          <w:tcPr>
            <w:tcW w:w="117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-0.39</w:t>
            </w:r>
            <w:r w:rsidRPr="00824FED">
              <w:rPr>
                <w:color w:val="000000"/>
                <w:sz w:val="20"/>
                <w:szCs w:val="20"/>
              </w:rPr>
              <w:br/>
              <w:t>(0.5)</w:t>
            </w:r>
          </w:p>
        </w:tc>
        <w:tc>
          <w:tcPr>
            <w:tcW w:w="1260" w:type="dxa"/>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-0.13</w:t>
            </w:r>
            <w:r w:rsidRPr="00824FED">
              <w:rPr>
                <w:color w:val="000000"/>
                <w:sz w:val="20"/>
                <w:szCs w:val="20"/>
              </w:rPr>
              <w:br/>
              <w:t>(0.35)</w:t>
            </w:r>
          </w:p>
        </w:tc>
      </w:tr>
      <w:tr w:rsidR="007E639B" w:rsidRPr="002103E0" w:rsidTr="0028145C">
        <w:trPr>
          <w:trHeight w:val="533"/>
        </w:trPr>
        <w:tc>
          <w:tcPr>
            <w:tcW w:w="1735" w:type="dxa"/>
            <w:shd w:val="clear" w:color="auto" w:fill="FFFFFF" w:themeFill="background1"/>
            <w:vAlign w:val="center"/>
          </w:tcPr>
          <w:p w:rsidR="007E639B" w:rsidRPr="00824FED" w:rsidRDefault="007E639B" w:rsidP="0041477C">
            <w:pPr>
              <w:rPr>
                <w:sz w:val="20"/>
                <w:szCs w:val="20"/>
              </w:rPr>
            </w:pPr>
            <w:r w:rsidRPr="00824FED">
              <w:rPr>
                <w:sz w:val="20"/>
                <w:szCs w:val="20"/>
              </w:rPr>
              <w:t>Participation by Intervention (β</w:t>
            </w:r>
            <w:r w:rsidRPr="00824FED">
              <w:rPr>
                <w:sz w:val="20"/>
                <w:szCs w:val="20"/>
                <w:vertAlign w:val="subscript"/>
              </w:rPr>
              <w:t>6</w:t>
            </w:r>
            <w:r w:rsidRPr="00824FED">
              <w:rPr>
                <w:sz w:val="20"/>
                <w:szCs w:val="20"/>
              </w:rPr>
              <w:t>)</w:t>
            </w:r>
          </w:p>
        </w:tc>
        <w:tc>
          <w:tcPr>
            <w:tcW w:w="117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0.00</w:t>
            </w:r>
            <w:r w:rsidRPr="00824FED">
              <w:rPr>
                <w:color w:val="000000"/>
                <w:sz w:val="20"/>
                <w:szCs w:val="20"/>
              </w:rPr>
              <w:br/>
              <w:t>(0.78)</w:t>
            </w:r>
          </w:p>
        </w:tc>
        <w:tc>
          <w:tcPr>
            <w:tcW w:w="1260" w:type="dxa"/>
            <w:shd w:val="clear" w:color="auto" w:fill="FFFFFF" w:themeFill="background1"/>
            <w:vAlign w:val="center"/>
          </w:tcPr>
          <w:p w:rsidR="007E639B" w:rsidRPr="00824FED" w:rsidRDefault="007E639B" w:rsidP="0041477C">
            <w:pPr>
              <w:jc w:val="center"/>
              <w:rPr>
                <w:sz w:val="20"/>
                <w:szCs w:val="20"/>
              </w:rPr>
            </w:pPr>
            <w:r w:rsidRPr="00824FED">
              <w:rPr>
                <w:sz w:val="20"/>
                <w:szCs w:val="20"/>
              </w:rPr>
              <w:t>-1.92</w:t>
            </w:r>
          </w:p>
          <w:p w:rsidR="007E639B" w:rsidRPr="00824FED" w:rsidRDefault="007E639B" w:rsidP="0041477C">
            <w:pPr>
              <w:jc w:val="center"/>
              <w:rPr>
                <w:sz w:val="20"/>
                <w:szCs w:val="20"/>
              </w:rPr>
            </w:pPr>
            <w:r w:rsidRPr="00824FED">
              <w:rPr>
                <w:sz w:val="20"/>
                <w:szCs w:val="20"/>
              </w:rPr>
              <w:t>(2.45)</w:t>
            </w:r>
          </w:p>
        </w:tc>
        <w:tc>
          <w:tcPr>
            <w:tcW w:w="1080" w:type="dxa"/>
            <w:shd w:val="clear" w:color="auto" w:fill="FFFFFF" w:themeFill="background1"/>
            <w:vAlign w:val="center"/>
          </w:tcPr>
          <w:p w:rsidR="007E639B" w:rsidRPr="00824FED" w:rsidRDefault="007E639B" w:rsidP="0041477C">
            <w:pPr>
              <w:jc w:val="center"/>
              <w:rPr>
                <w:sz w:val="20"/>
                <w:szCs w:val="20"/>
              </w:rPr>
            </w:pPr>
            <w:r w:rsidRPr="00824FED">
              <w:rPr>
                <w:sz w:val="20"/>
                <w:szCs w:val="20"/>
              </w:rPr>
              <w:t>3.95</w:t>
            </w:r>
          </w:p>
          <w:p w:rsidR="007E639B" w:rsidRPr="00824FED" w:rsidRDefault="007E639B" w:rsidP="0041477C">
            <w:pPr>
              <w:jc w:val="center"/>
              <w:rPr>
                <w:sz w:val="20"/>
                <w:szCs w:val="20"/>
              </w:rPr>
            </w:pPr>
            <w:r w:rsidRPr="00824FED">
              <w:rPr>
                <w:sz w:val="20"/>
                <w:szCs w:val="20"/>
              </w:rPr>
              <w:t>(2.61)</w:t>
            </w:r>
          </w:p>
        </w:tc>
        <w:tc>
          <w:tcPr>
            <w:tcW w:w="171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0.49</w:t>
            </w:r>
            <w:r w:rsidRPr="00824FED">
              <w:rPr>
                <w:color w:val="000000"/>
                <w:sz w:val="20"/>
                <w:szCs w:val="20"/>
              </w:rPr>
              <w:br/>
              <w:t>(2.49)</w:t>
            </w:r>
          </w:p>
        </w:tc>
        <w:tc>
          <w:tcPr>
            <w:tcW w:w="225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-2.94</w:t>
            </w:r>
            <w:r w:rsidRPr="00824FED">
              <w:rPr>
                <w:color w:val="000000"/>
                <w:sz w:val="20"/>
                <w:szCs w:val="20"/>
              </w:rPr>
              <w:br/>
              <w:t>(4.44)</w:t>
            </w:r>
          </w:p>
        </w:tc>
        <w:tc>
          <w:tcPr>
            <w:tcW w:w="117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0.40</w:t>
            </w:r>
            <w:r w:rsidRPr="00824FED">
              <w:rPr>
                <w:color w:val="000000"/>
                <w:sz w:val="20"/>
                <w:szCs w:val="20"/>
              </w:rPr>
              <w:br/>
              <w:t>(1.18)</w:t>
            </w:r>
          </w:p>
        </w:tc>
        <w:tc>
          <w:tcPr>
            <w:tcW w:w="117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0.59</w:t>
            </w:r>
            <w:r w:rsidRPr="00824FED">
              <w:rPr>
                <w:color w:val="000000"/>
                <w:sz w:val="20"/>
                <w:szCs w:val="20"/>
              </w:rPr>
              <w:br/>
              <w:t>(1.34)</w:t>
            </w:r>
          </w:p>
        </w:tc>
        <w:tc>
          <w:tcPr>
            <w:tcW w:w="1260" w:type="dxa"/>
            <w:shd w:val="clear" w:color="auto" w:fill="FFFFFF" w:themeFill="background1"/>
            <w:vAlign w:val="center"/>
          </w:tcPr>
          <w:p w:rsidR="007E639B" w:rsidRPr="00824FED" w:rsidRDefault="007E639B" w:rsidP="0041477C">
            <w:pPr>
              <w:jc w:val="center"/>
              <w:rPr>
                <w:color w:val="000000"/>
                <w:sz w:val="20"/>
                <w:szCs w:val="20"/>
              </w:rPr>
            </w:pPr>
            <w:r w:rsidRPr="00824FED">
              <w:rPr>
                <w:color w:val="000000"/>
                <w:sz w:val="20"/>
                <w:szCs w:val="20"/>
              </w:rPr>
              <w:t>-1.31</w:t>
            </w:r>
            <w:r w:rsidRPr="00824FED">
              <w:rPr>
                <w:color w:val="000000"/>
                <w:sz w:val="20"/>
                <w:szCs w:val="20"/>
              </w:rPr>
              <w:br/>
              <w:t>(1.55)</w:t>
            </w:r>
          </w:p>
        </w:tc>
      </w:tr>
      <w:tr w:rsidR="007E639B" w:rsidRPr="002103E0" w:rsidTr="0028145C">
        <w:trPr>
          <w:trHeight w:val="677"/>
        </w:trPr>
        <w:tc>
          <w:tcPr>
            <w:tcW w:w="1735" w:type="dxa"/>
            <w:tcBorders>
              <w:bottom w:val="single" w:sz="4" w:space="0" w:color="auto"/>
            </w:tcBorders>
            <w:shd w:val="clear" w:color="auto" w:fill="D9D9D9" w:themeFill="background1" w:themeFillShade="D9"/>
            <w:vAlign w:val="center"/>
          </w:tcPr>
          <w:p w:rsidR="007E639B" w:rsidRPr="00824FED" w:rsidRDefault="007E639B" w:rsidP="0041477C">
            <w:pPr>
              <w:rPr>
                <w:sz w:val="20"/>
                <w:szCs w:val="20"/>
              </w:rPr>
            </w:pPr>
            <w:r w:rsidRPr="00824FED">
              <w:rPr>
                <w:sz w:val="20"/>
                <w:szCs w:val="20"/>
              </w:rPr>
              <w:t>Participation by Time by Intervention (β</w:t>
            </w:r>
            <w:r w:rsidRPr="00824FED">
              <w:rPr>
                <w:sz w:val="20"/>
                <w:szCs w:val="20"/>
                <w:vertAlign w:val="subscript"/>
              </w:rPr>
              <w:t>7</w:t>
            </w:r>
            <w:r w:rsidRPr="00824FED">
              <w:rPr>
                <w:sz w:val="20"/>
                <w:szCs w:val="20"/>
              </w:rPr>
              <w:t>)</w:t>
            </w:r>
          </w:p>
        </w:tc>
        <w:tc>
          <w:tcPr>
            <w:tcW w:w="1170" w:type="dxa"/>
            <w:tcBorders>
              <w:bottom w:val="single" w:sz="4" w:space="0" w:color="auto"/>
            </w:tcBorders>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0.35</w:t>
            </w:r>
            <w:r w:rsidRPr="00824FED">
              <w:rPr>
                <w:color w:val="000000"/>
                <w:sz w:val="20"/>
                <w:szCs w:val="20"/>
              </w:rPr>
              <w:br/>
              <w:t>(0.57)</w:t>
            </w:r>
          </w:p>
        </w:tc>
        <w:tc>
          <w:tcPr>
            <w:tcW w:w="1260" w:type="dxa"/>
            <w:tcBorders>
              <w:bottom w:val="single" w:sz="4" w:space="0" w:color="auto"/>
            </w:tcBorders>
            <w:shd w:val="clear" w:color="auto" w:fill="D9D9D9" w:themeFill="background1" w:themeFillShade="D9"/>
            <w:vAlign w:val="center"/>
          </w:tcPr>
          <w:p w:rsidR="007E639B" w:rsidRPr="00824FED" w:rsidRDefault="007E639B" w:rsidP="0041477C">
            <w:pPr>
              <w:jc w:val="center"/>
              <w:rPr>
                <w:sz w:val="20"/>
                <w:szCs w:val="20"/>
              </w:rPr>
            </w:pPr>
            <w:r w:rsidRPr="00824FED">
              <w:rPr>
                <w:sz w:val="20"/>
                <w:szCs w:val="20"/>
              </w:rPr>
              <w:t>-0.89</w:t>
            </w:r>
          </w:p>
          <w:p w:rsidR="007E639B" w:rsidRPr="00824FED" w:rsidRDefault="007E639B" w:rsidP="0041477C">
            <w:pPr>
              <w:jc w:val="center"/>
              <w:rPr>
                <w:sz w:val="20"/>
                <w:szCs w:val="20"/>
              </w:rPr>
            </w:pPr>
            <w:r w:rsidRPr="00824FED">
              <w:rPr>
                <w:sz w:val="20"/>
                <w:szCs w:val="20"/>
              </w:rPr>
              <w:t>(2.11)</w:t>
            </w:r>
          </w:p>
        </w:tc>
        <w:tc>
          <w:tcPr>
            <w:tcW w:w="1080" w:type="dxa"/>
            <w:tcBorders>
              <w:bottom w:val="single" w:sz="4" w:space="0" w:color="auto"/>
            </w:tcBorders>
            <w:shd w:val="clear" w:color="auto" w:fill="D9D9D9" w:themeFill="background1" w:themeFillShade="D9"/>
            <w:vAlign w:val="center"/>
          </w:tcPr>
          <w:p w:rsidR="007E639B" w:rsidRPr="00824FED" w:rsidRDefault="007E639B" w:rsidP="0041477C">
            <w:pPr>
              <w:jc w:val="center"/>
              <w:rPr>
                <w:sz w:val="20"/>
                <w:szCs w:val="20"/>
              </w:rPr>
            </w:pPr>
            <w:r w:rsidRPr="00824FED">
              <w:rPr>
                <w:sz w:val="20"/>
                <w:szCs w:val="20"/>
              </w:rPr>
              <w:t>-1.38</w:t>
            </w:r>
          </w:p>
          <w:p w:rsidR="007E639B" w:rsidRPr="00824FED" w:rsidRDefault="007E639B" w:rsidP="0041477C">
            <w:pPr>
              <w:jc w:val="center"/>
              <w:rPr>
                <w:sz w:val="20"/>
                <w:szCs w:val="20"/>
              </w:rPr>
            </w:pPr>
            <w:r w:rsidRPr="00824FED">
              <w:rPr>
                <w:sz w:val="20"/>
                <w:szCs w:val="20"/>
              </w:rPr>
              <w:t>(1.12)</w:t>
            </w:r>
          </w:p>
        </w:tc>
        <w:tc>
          <w:tcPr>
            <w:tcW w:w="1710" w:type="dxa"/>
            <w:tcBorders>
              <w:bottom w:val="single" w:sz="4" w:space="0" w:color="auto"/>
            </w:tcBorders>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0.29</w:t>
            </w:r>
            <w:r w:rsidRPr="00824FED">
              <w:rPr>
                <w:color w:val="000000"/>
                <w:sz w:val="20"/>
                <w:szCs w:val="20"/>
              </w:rPr>
              <w:br/>
              <w:t>(1.02)</w:t>
            </w:r>
          </w:p>
        </w:tc>
        <w:tc>
          <w:tcPr>
            <w:tcW w:w="2250" w:type="dxa"/>
            <w:tcBorders>
              <w:bottom w:val="single" w:sz="4" w:space="0" w:color="auto"/>
            </w:tcBorders>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-0.56</w:t>
            </w:r>
            <w:r w:rsidRPr="00824FED">
              <w:rPr>
                <w:color w:val="000000"/>
                <w:sz w:val="20"/>
                <w:szCs w:val="20"/>
              </w:rPr>
              <w:br/>
              <w:t>(1.78)</w:t>
            </w:r>
          </w:p>
        </w:tc>
        <w:tc>
          <w:tcPr>
            <w:tcW w:w="1170" w:type="dxa"/>
            <w:tcBorders>
              <w:bottom w:val="single" w:sz="4" w:space="0" w:color="auto"/>
            </w:tcBorders>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0.61</w:t>
            </w:r>
            <w:r w:rsidRPr="00824FED">
              <w:rPr>
                <w:color w:val="000000"/>
                <w:sz w:val="20"/>
                <w:szCs w:val="20"/>
              </w:rPr>
              <w:br/>
              <w:t>(0.65)</w:t>
            </w:r>
          </w:p>
        </w:tc>
        <w:tc>
          <w:tcPr>
            <w:tcW w:w="1170" w:type="dxa"/>
            <w:tcBorders>
              <w:bottom w:val="single" w:sz="4" w:space="0" w:color="auto"/>
            </w:tcBorders>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0.20</w:t>
            </w:r>
            <w:r w:rsidRPr="00824FED">
              <w:rPr>
                <w:color w:val="000000"/>
                <w:sz w:val="20"/>
                <w:szCs w:val="20"/>
              </w:rPr>
              <w:br/>
              <w:t>(0.71)</w:t>
            </w:r>
          </w:p>
        </w:tc>
        <w:tc>
          <w:tcPr>
            <w:tcW w:w="1260" w:type="dxa"/>
            <w:tcBorders>
              <w:bottom w:val="single" w:sz="4" w:space="0" w:color="auto"/>
            </w:tcBorders>
            <w:shd w:val="clear" w:color="auto" w:fill="D9D9D9" w:themeFill="background1" w:themeFillShade="D9"/>
            <w:vAlign w:val="center"/>
          </w:tcPr>
          <w:p w:rsidR="007E639B" w:rsidRPr="00824FED" w:rsidRDefault="007E639B" w:rsidP="0041477C">
            <w:pPr>
              <w:jc w:val="center"/>
              <w:rPr>
                <w:color w:val="000000"/>
                <w:sz w:val="20"/>
                <w:szCs w:val="20"/>
              </w:rPr>
            </w:pPr>
            <w:r w:rsidRPr="00824FED">
              <w:rPr>
                <w:color w:val="000000"/>
                <w:sz w:val="20"/>
                <w:szCs w:val="20"/>
              </w:rPr>
              <w:t>0.59</w:t>
            </w:r>
            <w:r w:rsidRPr="00824FED">
              <w:rPr>
                <w:color w:val="000000"/>
                <w:sz w:val="20"/>
                <w:szCs w:val="20"/>
              </w:rPr>
              <w:br/>
              <w:t>(0.77)</w:t>
            </w:r>
          </w:p>
        </w:tc>
      </w:tr>
      <w:tr w:rsidR="007E639B" w:rsidRPr="002103E0" w:rsidTr="0028145C">
        <w:trPr>
          <w:trHeight w:val="422"/>
        </w:trPr>
        <w:tc>
          <w:tcPr>
            <w:tcW w:w="12805" w:type="dxa"/>
            <w:gridSpan w:val="9"/>
            <w:tcBorders>
              <w:left w:val="nil"/>
              <w:bottom w:val="nil"/>
              <w:right w:val="nil"/>
            </w:tcBorders>
            <w:shd w:val="clear" w:color="auto" w:fill="auto"/>
          </w:tcPr>
          <w:p w:rsidR="007E639B" w:rsidRPr="009B62CF" w:rsidRDefault="007E639B" w:rsidP="0041477C">
            <w:pPr>
              <w:rPr>
                <w:sz w:val="20"/>
                <w:szCs w:val="20"/>
              </w:rPr>
            </w:pPr>
            <w:r w:rsidRPr="009B62CF">
              <w:rPr>
                <w:sz w:val="20"/>
                <w:szCs w:val="20"/>
              </w:rPr>
              <w:t xml:space="preserve">Note: Standard errors are presented in parentheses. </w:t>
            </w:r>
          </w:p>
          <w:p w:rsidR="007E639B" w:rsidRPr="009B62CF" w:rsidRDefault="007E639B" w:rsidP="0041477C">
            <w:pPr>
              <w:rPr>
                <w:sz w:val="20"/>
                <w:szCs w:val="20"/>
              </w:rPr>
            </w:pPr>
            <w:r w:rsidRPr="009B62CF">
              <w:rPr>
                <w:sz w:val="20"/>
                <w:szCs w:val="20"/>
              </w:rPr>
              <w:t xml:space="preserve">*** p &lt;0.001, ** p &lt;0.01 , * p &lt;0.05, </w:t>
            </w:r>
            <w:r w:rsidRPr="009B62CF">
              <w:rPr>
                <w:sz w:val="20"/>
                <w:szCs w:val="20"/>
                <w:vertAlign w:val="superscript"/>
              </w:rPr>
              <w:t xml:space="preserve">+ </w:t>
            </w:r>
            <w:r w:rsidRPr="009B62CF">
              <w:rPr>
                <w:sz w:val="20"/>
                <w:szCs w:val="20"/>
              </w:rPr>
              <w:t>p &lt; 0.1</w:t>
            </w:r>
          </w:p>
          <w:p w:rsidR="007E639B" w:rsidRPr="009B62CF" w:rsidRDefault="007E639B" w:rsidP="0041477C">
            <w:pPr>
              <w:rPr>
                <w:sz w:val="20"/>
                <w:szCs w:val="20"/>
              </w:rPr>
            </w:pPr>
            <w:r w:rsidRPr="009B62CF">
              <w:rPr>
                <w:sz w:val="20"/>
                <w:szCs w:val="20"/>
              </w:rPr>
              <w:t>° After weighting, the treatment and control groups were partially balanced.</w:t>
            </w:r>
          </w:p>
          <w:p w:rsidR="007E639B" w:rsidRPr="001A6E46" w:rsidRDefault="007E639B" w:rsidP="0041477C">
            <w:pPr>
              <w:jc w:val="center"/>
              <w:rPr>
                <w:color w:val="000000"/>
                <w:sz w:val="18"/>
                <w:szCs w:val="16"/>
              </w:rPr>
            </w:pPr>
          </w:p>
        </w:tc>
      </w:tr>
    </w:tbl>
    <w:p w:rsidR="007E639B" w:rsidRDefault="007E639B" w:rsidP="000E47AC">
      <w:pPr>
        <w:spacing w:line="240" w:lineRule="auto"/>
        <w:rPr>
          <w:sz w:val="18"/>
        </w:rPr>
      </w:pPr>
    </w:p>
    <w:p w:rsidR="007E639B" w:rsidRDefault="007E639B">
      <w:pPr>
        <w:spacing w:line="240" w:lineRule="auto"/>
        <w:rPr>
          <w:sz w:val="18"/>
        </w:rPr>
      </w:pPr>
      <w:r>
        <w:rPr>
          <w:sz w:val="18"/>
        </w:rPr>
        <w:br w:type="page"/>
      </w:r>
    </w:p>
    <w:tbl>
      <w:tblPr>
        <w:tblStyle w:val="TableGrid"/>
        <w:tblW w:w="0" w:type="auto"/>
        <w:tblLayout w:type="fixed"/>
        <w:tblCellMar>
          <w:top w:w="29" w:type="dxa"/>
          <w:left w:w="115" w:type="dxa"/>
          <w:bottom w:w="29" w:type="dxa"/>
          <w:right w:w="115" w:type="dxa"/>
        </w:tblCellMar>
        <w:tblLook w:val="04A0"/>
      </w:tblPr>
      <w:tblGrid>
        <w:gridCol w:w="1725"/>
        <w:gridCol w:w="1224"/>
        <w:gridCol w:w="1224"/>
        <w:gridCol w:w="1162"/>
        <w:gridCol w:w="1710"/>
        <w:gridCol w:w="2250"/>
        <w:gridCol w:w="1091"/>
        <w:gridCol w:w="1224"/>
        <w:gridCol w:w="1195"/>
      </w:tblGrid>
      <w:tr w:rsidR="007E639B" w:rsidTr="000462ED">
        <w:trPr>
          <w:trHeight w:val="530"/>
          <w:tblHeader/>
        </w:trPr>
        <w:tc>
          <w:tcPr>
            <w:tcW w:w="12805" w:type="dxa"/>
            <w:gridSpan w:val="9"/>
            <w:tcBorders>
              <w:top w:val="single" w:sz="4" w:space="0" w:color="auto"/>
              <w:left w:val="single" w:sz="4" w:space="0" w:color="auto"/>
              <w:bottom w:val="single" w:sz="4" w:space="0" w:color="auto"/>
              <w:right w:val="single" w:sz="4" w:space="0" w:color="auto"/>
            </w:tcBorders>
            <w:shd w:val="clear" w:color="auto" w:fill="8A0000"/>
            <w:vAlign w:val="center"/>
            <w:hideMark/>
          </w:tcPr>
          <w:p w:rsidR="007E639B" w:rsidRPr="00723218" w:rsidRDefault="007E639B" w:rsidP="0041477C">
            <w:pPr>
              <w:jc w:val="center"/>
            </w:pPr>
            <w:r w:rsidRPr="00723218">
              <w:rPr>
                <w:b/>
              </w:rPr>
              <w:lastRenderedPageBreak/>
              <w:t xml:space="preserve">Table 4: Impacts of Pre-AP Training on </w:t>
            </w:r>
            <w:r>
              <w:rPr>
                <w:b/>
              </w:rPr>
              <w:t xml:space="preserve">MCAS Scores of </w:t>
            </w:r>
            <w:r w:rsidRPr="00723218">
              <w:rPr>
                <w:b/>
              </w:rPr>
              <w:t>Student Subgroups, Science</w:t>
            </w:r>
          </w:p>
        </w:tc>
      </w:tr>
      <w:tr w:rsidR="007E639B" w:rsidTr="0041477C">
        <w:trPr>
          <w:trHeight w:val="677"/>
        </w:trPr>
        <w:tc>
          <w:tcPr>
            <w:tcW w:w="1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E639B" w:rsidRPr="002964FD" w:rsidRDefault="007E639B" w:rsidP="0041477C">
            <w:pPr>
              <w:jc w:val="center"/>
              <w:rPr>
                <w:b/>
                <w:sz w:val="20"/>
                <w:szCs w:val="20"/>
              </w:rPr>
            </w:pPr>
            <w:r w:rsidRPr="002964FD">
              <w:rPr>
                <w:b/>
                <w:sz w:val="20"/>
                <w:szCs w:val="20"/>
              </w:rPr>
              <w:t>Parameter</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2964FD" w:rsidRDefault="007E639B" w:rsidP="0041477C">
            <w:pPr>
              <w:jc w:val="center"/>
              <w:rPr>
                <w:b/>
                <w:sz w:val="20"/>
                <w:szCs w:val="20"/>
              </w:rPr>
            </w:pPr>
            <w:r w:rsidRPr="002964FD">
              <w:rPr>
                <w:b/>
                <w:sz w:val="20"/>
                <w:szCs w:val="20"/>
              </w:rPr>
              <w:t>White°</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2964FD" w:rsidRDefault="007E639B" w:rsidP="0041477C">
            <w:pPr>
              <w:jc w:val="center"/>
              <w:rPr>
                <w:b/>
                <w:sz w:val="20"/>
                <w:szCs w:val="20"/>
              </w:rPr>
            </w:pPr>
            <w:r w:rsidRPr="002964FD">
              <w:rPr>
                <w:b/>
                <w:sz w:val="20"/>
                <w:szCs w:val="20"/>
              </w:rPr>
              <w:t>Afr. Amer./</w:t>
            </w:r>
          </w:p>
          <w:p w:rsidR="007E639B" w:rsidRPr="002964FD" w:rsidRDefault="007E639B" w:rsidP="0041477C">
            <w:pPr>
              <w:jc w:val="center"/>
              <w:rPr>
                <w:b/>
                <w:sz w:val="20"/>
                <w:szCs w:val="20"/>
              </w:rPr>
            </w:pPr>
            <w:r w:rsidRPr="002964FD">
              <w:rPr>
                <w:b/>
                <w:sz w:val="20"/>
                <w:szCs w:val="20"/>
              </w:rPr>
              <w:t>Black°</w:t>
            </w: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2964FD" w:rsidRDefault="007E639B" w:rsidP="0041477C">
            <w:pPr>
              <w:jc w:val="center"/>
              <w:rPr>
                <w:b/>
                <w:sz w:val="20"/>
                <w:szCs w:val="20"/>
              </w:rPr>
            </w:pPr>
            <w:r w:rsidRPr="002964FD">
              <w:rPr>
                <w:b/>
                <w:sz w:val="20"/>
                <w:szCs w:val="20"/>
              </w:rPr>
              <w:t>Asian°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2964FD" w:rsidRDefault="007E639B" w:rsidP="0041477C">
            <w:pPr>
              <w:jc w:val="center"/>
              <w:rPr>
                <w:b/>
                <w:sz w:val="20"/>
                <w:szCs w:val="20"/>
              </w:rPr>
            </w:pPr>
            <w:r w:rsidRPr="002964FD">
              <w:rPr>
                <w:b/>
                <w:sz w:val="20"/>
                <w:szCs w:val="20"/>
              </w:rPr>
              <w:t>Hispanic/Latino°</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2964FD" w:rsidRDefault="007E639B" w:rsidP="0041477C">
            <w:pPr>
              <w:jc w:val="center"/>
              <w:rPr>
                <w:b/>
                <w:sz w:val="20"/>
                <w:szCs w:val="20"/>
              </w:rPr>
            </w:pPr>
            <w:r w:rsidRPr="002964FD">
              <w:rPr>
                <w:b/>
                <w:sz w:val="20"/>
                <w:szCs w:val="20"/>
              </w:rPr>
              <w:t>Amer. Ind. or Alaska Nat., Nat. Haw. or Pacif. Isl., Multi-Racial°</w:t>
            </w:r>
          </w:p>
        </w:tc>
        <w:tc>
          <w:tcPr>
            <w:tcW w:w="1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2964FD" w:rsidRDefault="007E639B" w:rsidP="0041477C">
            <w:pPr>
              <w:jc w:val="center"/>
              <w:rPr>
                <w:b/>
                <w:sz w:val="20"/>
                <w:szCs w:val="20"/>
              </w:rPr>
            </w:pPr>
            <w:r w:rsidRPr="002964FD">
              <w:rPr>
                <w:b/>
                <w:sz w:val="20"/>
                <w:szCs w:val="20"/>
              </w:rPr>
              <w:t>Female°</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2964FD" w:rsidRDefault="007E639B" w:rsidP="0041477C">
            <w:pPr>
              <w:jc w:val="center"/>
              <w:rPr>
                <w:b/>
                <w:sz w:val="20"/>
                <w:szCs w:val="20"/>
              </w:rPr>
            </w:pPr>
            <w:r w:rsidRPr="002964FD">
              <w:rPr>
                <w:b/>
                <w:sz w:val="20"/>
                <w:szCs w:val="20"/>
              </w:rPr>
              <w:t>Low Income°</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2964FD" w:rsidRDefault="007E639B" w:rsidP="0041477C">
            <w:pPr>
              <w:jc w:val="center"/>
              <w:rPr>
                <w:b/>
                <w:sz w:val="20"/>
                <w:szCs w:val="20"/>
              </w:rPr>
            </w:pPr>
            <w:r w:rsidRPr="002964FD">
              <w:rPr>
                <w:b/>
                <w:sz w:val="20"/>
                <w:szCs w:val="20"/>
              </w:rPr>
              <w:t>SWD°</w:t>
            </w:r>
            <w:r w:rsidRPr="002964FD">
              <w:rPr>
                <w:b/>
                <w:color w:val="252525"/>
                <w:sz w:val="20"/>
                <w:szCs w:val="20"/>
                <w:shd w:val="clear" w:color="auto" w:fill="D9D9D9" w:themeFill="background1" w:themeFillShade="D9"/>
                <w:vertAlign w:val="superscript"/>
              </w:rPr>
              <w:t>†</w:t>
            </w:r>
          </w:p>
        </w:tc>
      </w:tr>
      <w:tr w:rsidR="007E639B" w:rsidTr="0041477C">
        <w:trPr>
          <w:trHeight w:val="533"/>
        </w:trPr>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rPr>
                <w:sz w:val="20"/>
                <w:szCs w:val="20"/>
              </w:rPr>
            </w:pPr>
            <w:r w:rsidRPr="00824FED">
              <w:rPr>
                <w:sz w:val="20"/>
                <w:szCs w:val="20"/>
              </w:rPr>
              <w:t>Intercept (β</w:t>
            </w:r>
            <w:r w:rsidRPr="00824FED">
              <w:rPr>
                <w:sz w:val="20"/>
                <w:szCs w:val="20"/>
                <w:vertAlign w:val="subscript"/>
              </w:rPr>
              <w:t>0</w:t>
            </w:r>
            <w:r w:rsidRPr="00824FED">
              <w:rPr>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240.02***</w:t>
            </w:r>
            <w:r w:rsidRPr="00824FED">
              <w:rPr>
                <w:color w:val="000000"/>
                <w:sz w:val="20"/>
                <w:szCs w:val="20"/>
              </w:rPr>
              <w:br/>
              <w:t>(1.19)</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231.14***</w:t>
            </w:r>
            <w:r w:rsidRPr="00824FED">
              <w:rPr>
                <w:color w:val="000000"/>
                <w:sz w:val="20"/>
                <w:szCs w:val="20"/>
              </w:rPr>
              <w:br/>
              <w:t>(2.25)</w:t>
            </w: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240.98***</w:t>
            </w:r>
            <w:r w:rsidRPr="00824FED">
              <w:rPr>
                <w:color w:val="000000"/>
                <w:sz w:val="20"/>
                <w:szCs w:val="20"/>
              </w:rPr>
              <w:br/>
              <w:t>(2.21)</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230.32***</w:t>
            </w:r>
            <w:r w:rsidRPr="00824FED">
              <w:rPr>
                <w:color w:val="000000"/>
                <w:sz w:val="20"/>
                <w:szCs w:val="20"/>
              </w:rPr>
              <w:br/>
              <w:t>(1.73)</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238.23***</w:t>
            </w:r>
            <w:r w:rsidRPr="00824FED">
              <w:rPr>
                <w:color w:val="000000"/>
                <w:sz w:val="20"/>
                <w:szCs w:val="20"/>
              </w:rPr>
              <w:br/>
              <w:t>(1.59)</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239.90***</w:t>
            </w:r>
            <w:r w:rsidRPr="00824FED">
              <w:rPr>
                <w:color w:val="000000"/>
                <w:sz w:val="20"/>
                <w:szCs w:val="20"/>
              </w:rPr>
              <w:br/>
              <w:t>(0.97)</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231.83***</w:t>
            </w:r>
            <w:r w:rsidRPr="00824FED">
              <w:rPr>
                <w:color w:val="000000"/>
                <w:sz w:val="20"/>
                <w:szCs w:val="20"/>
              </w:rPr>
              <w:br/>
              <w:t>(1.15)</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225.81***</w:t>
            </w:r>
            <w:r w:rsidRPr="00824FED">
              <w:rPr>
                <w:color w:val="000000"/>
                <w:sz w:val="20"/>
                <w:szCs w:val="20"/>
              </w:rPr>
              <w:br/>
              <w:t>(0.55)</w:t>
            </w:r>
          </w:p>
        </w:tc>
      </w:tr>
      <w:tr w:rsidR="007E639B" w:rsidTr="0041477C">
        <w:trPr>
          <w:trHeight w:val="533"/>
        </w:trPr>
        <w:tc>
          <w:tcPr>
            <w:tcW w:w="1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rPr>
                <w:sz w:val="20"/>
                <w:szCs w:val="20"/>
              </w:rPr>
            </w:pPr>
            <w:r w:rsidRPr="00824FED">
              <w:rPr>
                <w:sz w:val="20"/>
                <w:szCs w:val="20"/>
              </w:rPr>
              <w:t>Time (β</w:t>
            </w:r>
            <w:r w:rsidRPr="00824FED">
              <w:rPr>
                <w:sz w:val="20"/>
                <w:szCs w:val="20"/>
                <w:vertAlign w:val="subscript"/>
              </w:rPr>
              <w:t>1</w:t>
            </w:r>
            <w:r w:rsidRPr="00824FED">
              <w:rPr>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1.50***</w:t>
            </w:r>
            <w:r w:rsidRPr="00824FED">
              <w:rPr>
                <w:color w:val="000000"/>
                <w:sz w:val="20"/>
                <w:szCs w:val="20"/>
              </w:rPr>
              <w:br/>
              <w:t>(0.23)</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1.24*</w:t>
            </w:r>
            <w:r w:rsidRPr="00824FED">
              <w:rPr>
                <w:color w:val="000000"/>
                <w:sz w:val="20"/>
                <w:szCs w:val="20"/>
              </w:rPr>
              <w:br/>
              <w:t>(0.49)</w:t>
            </w: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1.62+</w:t>
            </w:r>
            <w:r w:rsidRPr="00824FED">
              <w:rPr>
                <w:color w:val="000000"/>
                <w:sz w:val="20"/>
                <w:szCs w:val="20"/>
              </w:rPr>
              <w:br/>
              <w:t>(0.83)</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1.97***</w:t>
            </w:r>
            <w:r w:rsidRPr="00824FED">
              <w:rPr>
                <w:color w:val="000000"/>
                <w:sz w:val="20"/>
                <w:szCs w:val="20"/>
              </w:rPr>
              <w:br/>
              <w:t>(0.38)</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1.11</w:t>
            </w:r>
            <w:r w:rsidRPr="00824FED">
              <w:rPr>
                <w:color w:val="000000"/>
                <w:sz w:val="20"/>
                <w:szCs w:val="20"/>
              </w:rPr>
              <w:br/>
              <w:t>(0.81)</w:t>
            </w:r>
          </w:p>
        </w:tc>
        <w:tc>
          <w:tcPr>
            <w:tcW w:w="1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1.38***</w:t>
            </w:r>
            <w:r w:rsidRPr="00824FED">
              <w:rPr>
                <w:color w:val="000000"/>
                <w:sz w:val="20"/>
                <w:szCs w:val="20"/>
              </w:rPr>
              <w:br/>
              <w:t>(0.23)</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1.73***</w:t>
            </w:r>
            <w:r w:rsidRPr="00824FED">
              <w:rPr>
                <w:color w:val="000000"/>
                <w:sz w:val="20"/>
                <w:szCs w:val="20"/>
              </w:rPr>
              <w:br/>
              <w:t>(0.25)</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2.36***</w:t>
            </w:r>
            <w:r w:rsidRPr="00824FED">
              <w:rPr>
                <w:color w:val="000000"/>
                <w:sz w:val="20"/>
                <w:szCs w:val="20"/>
              </w:rPr>
              <w:br/>
              <w:t>(0.30)</w:t>
            </w:r>
          </w:p>
        </w:tc>
      </w:tr>
      <w:tr w:rsidR="007E639B" w:rsidTr="0041477C">
        <w:trPr>
          <w:trHeight w:val="533"/>
        </w:trPr>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rPr>
                <w:sz w:val="20"/>
                <w:szCs w:val="20"/>
              </w:rPr>
            </w:pPr>
            <w:r w:rsidRPr="00824FED">
              <w:rPr>
                <w:sz w:val="20"/>
                <w:szCs w:val="20"/>
              </w:rPr>
              <w:t>Intervention Period (β</w:t>
            </w:r>
            <w:r w:rsidRPr="00824FED">
              <w:rPr>
                <w:sz w:val="20"/>
                <w:szCs w:val="20"/>
                <w:vertAlign w:val="subscript"/>
              </w:rPr>
              <w:t>2</w:t>
            </w:r>
            <w:r w:rsidRPr="00824FED">
              <w:rPr>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0.09</w:t>
            </w:r>
            <w:r w:rsidRPr="00824FED">
              <w:rPr>
                <w:color w:val="000000"/>
                <w:sz w:val="20"/>
                <w:szCs w:val="20"/>
              </w:rPr>
              <w:br/>
              <w:t>(0.46)</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1.97</w:t>
            </w:r>
            <w:r w:rsidRPr="00824FED">
              <w:rPr>
                <w:color w:val="000000"/>
                <w:sz w:val="20"/>
                <w:szCs w:val="20"/>
              </w:rPr>
              <w:br/>
              <w:t>(1.49)</w:t>
            </w: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-3.73</w:t>
            </w:r>
            <w:r w:rsidRPr="00824FED">
              <w:rPr>
                <w:color w:val="000000"/>
                <w:sz w:val="20"/>
                <w:szCs w:val="20"/>
              </w:rPr>
              <w:br/>
              <w:t>(2.96)</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-0.15</w:t>
            </w:r>
            <w:r w:rsidRPr="00824FED">
              <w:rPr>
                <w:color w:val="000000"/>
                <w:sz w:val="20"/>
                <w:szCs w:val="20"/>
              </w:rPr>
              <w:br/>
              <w:t>(0.78)</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1.54</w:t>
            </w:r>
            <w:r w:rsidRPr="00824FED">
              <w:rPr>
                <w:color w:val="000000"/>
                <w:sz w:val="20"/>
                <w:szCs w:val="20"/>
              </w:rPr>
              <w:br/>
              <w:t>(3.25)</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0.01</w:t>
            </w:r>
            <w:r w:rsidRPr="00824FED">
              <w:rPr>
                <w:color w:val="000000"/>
                <w:sz w:val="20"/>
                <w:szCs w:val="20"/>
              </w:rPr>
              <w:br/>
              <w:t>(0.41)</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-0.16</w:t>
            </w:r>
            <w:r w:rsidRPr="00824FED">
              <w:rPr>
                <w:color w:val="000000"/>
                <w:sz w:val="20"/>
                <w:szCs w:val="20"/>
              </w:rPr>
              <w:br/>
              <w:t>(0.58)</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-6.06***</w:t>
            </w:r>
            <w:r w:rsidRPr="00824FED">
              <w:rPr>
                <w:color w:val="000000"/>
                <w:sz w:val="20"/>
                <w:szCs w:val="20"/>
              </w:rPr>
              <w:br/>
              <w:t>(1.48)</w:t>
            </w:r>
          </w:p>
        </w:tc>
      </w:tr>
      <w:tr w:rsidR="007E639B" w:rsidTr="0041477C">
        <w:trPr>
          <w:trHeight w:val="533"/>
        </w:trPr>
        <w:tc>
          <w:tcPr>
            <w:tcW w:w="1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rPr>
                <w:sz w:val="20"/>
                <w:szCs w:val="20"/>
              </w:rPr>
            </w:pPr>
            <w:r w:rsidRPr="00824FED">
              <w:rPr>
                <w:sz w:val="20"/>
                <w:szCs w:val="20"/>
              </w:rPr>
              <w:t>Time by Intervention (β</w:t>
            </w:r>
            <w:r w:rsidRPr="00824FED">
              <w:rPr>
                <w:sz w:val="20"/>
                <w:szCs w:val="20"/>
                <w:vertAlign w:val="subscript"/>
              </w:rPr>
              <w:t>3</w:t>
            </w:r>
            <w:r w:rsidRPr="00824FED">
              <w:rPr>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-0.86</w:t>
            </w:r>
            <w:r w:rsidRPr="00824FED">
              <w:rPr>
                <w:color w:val="000000"/>
                <w:sz w:val="20"/>
                <w:szCs w:val="20"/>
              </w:rPr>
              <w:br/>
              <w:t>(0.54)</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0.69</w:t>
            </w:r>
            <w:r w:rsidRPr="00824FED">
              <w:rPr>
                <w:color w:val="000000"/>
                <w:sz w:val="20"/>
                <w:szCs w:val="20"/>
              </w:rPr>
              <w:br/>
              <w:t>(1.4)</w:t>
            </w: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1.27</w:t>
            </w:r>
            <w:r w:rsidRPr="00824FED">
              <w:rPr>
                <w:color w:val="000000"/>
                <w:sz w:val="20"/>
                <w:szCs w:val="20"/>
              </w:rPr>
              <w:br/>
              <w:t>(0.94)</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-1.37*</w:t>
            </w:r>
            <w:r w:rsidRPr="00824FED">
              <w:rPr>
                <w:color w:val="000000"/>
                <w:sz w:val="20"/>
                <w:szCs w:val="20"/>
              </w:rPr>
              <w:br/>
              <w:t>(0.61)</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0.36</w:t>
            </w:r>
            <w:r w:rsidRPr="00824FED">
              <w:rPr>
                <w:color w:val="000000"/>
                <w:sz w:val="20"/>
                <w:szCs w:val="20"/>
              </w:rPr>
              <w:br/>
              <w:t>(1.31)</w:t>
            </w:r>
          </w:p>
        </w:tc>
        <w:tc>
          <w:tcPr>
            <w:tcW w:w="1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-0.53</w:t>
            </w:r>
            <w:r w:rsidRPr="00824FED">
              <w:rPr>
                <w:color w:val="000000"/>
                <w:sz w:val="20"/>
                <w:szCs w:val="20"/>
              </w:rPr>
              <w:br/>
              <w:t>(0.43)</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-1.14*</w:t>
            </w:r>
            <w:r w:rsidRPr="00824FED">
              <w:rPr>
                <w:color w:val="000000"/>
                <w:sz w:val="20"/>
                <w:szCs w:val="20"/>
              </w:rPr>
              <w:br/>
              <w:t>(0.52)</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-1.82***</w:t>
            </w:r>
            <w:r w:rsidRPr="00824FED">
              <w:rPr>
                <w:color w:val="000000"/>
                <w:sz w:val="20"/>
                <w:szCs w:val="20"/>
              </w:rPr>
              <w:br/>
              <w:t>(0.43)</w:t>
            </w:r>
          </w:p>
        </w:tc>
      </w:tr>
      <w:tr w:rsidR="007E639B" w:rsidTr="0041477C">
        <w:trPr>
          <w:trHeight w:val="533"/>
        </w:trPr>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rPr>
                <w:sz w:val="20"/>
                <w:szCs w:val="20"/>
              </w:rPr>
            </w:pPr>
            <w:r w:rsidRPr="00824FED">
              <w:rPr>
                <w:sz w:val="20"/>
                <w:szCs w:val="20"/>
              </w:rPr>
              <w:t>Participant (β</w:t>
            </w:r>
            <w:r w:rsidRPr="00824FED">
              <w:rPr>
                <w:sz w:val="20"/>
                <w:szCs w:val="20"/>
                <w:vertAlign w:val="subscript"/>
              </w:rPr>
              <w:t>4</w:t>
            </w:r>
            <w:r w:rsidRPr="00824FED">
              <w:rPr>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0.33</w:t>
            </w:r>
            <w:r w:rsidRPr="00824FED">
              <w:rPr>
                <w:color w:val="000000"/>
                <w:sz w:val="20"/>
                <w:szCs w:val="20"/>
              </w:rPr>
              <w:br/>
              <w:t>(1.39)</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0.52</w:t>
            </w:r>
            <w:r w:rsidRPr="00824FED">
              <w:rPr>
                <w:color w:val="000000"/>
                <w:sz w:val="20"/>
                <w:szCs w:val="20"/>
              </w:rPr>
              <w:br/>
              <w:t>(2.59)</w:t>
            </w: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0.97</w:t>
            </w:r>
            <w:r w:rsidRPr="00824FED">
              <w:rPr>
                <w:color w:val="000000"/>
                <w:sz w:val="20"/>
                <w:szCs w:val="20"/>
              </w:rPr>
              <w:br/>
              <w:t>(2.66)</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0.81</w:t>
            </w:r>
            <w:r w:rsidRPr="00824FED">
              <w:rPr>
                <w:color w:val="000000"/>
                <w:sz w:val="20"/>
                <w:szCs w:val="20"/>
              </w:rPr>
              <w:br/>
              <w:t>(1.91)</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-1.57</w:t>
            </w:r>
            <w:r w:rsidRPr="00824FED">
              <w:rPr>
                <w:color w:val="000000"/>
                <w:sz w:val="20"/>
                <w:szCs w:val="20"/>
              </w:rPr>
              <w:br/>
              <w:t>(1.99)</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-0.61</w:t>
            </w:r>
            <w:r w:rsidRPr="00824FED">
              <w:rPr>
                <w:color w:val="000000"/>
                <w:sz w:val="20"/>
                <w:szCs w:val="20"/>
              </w:rPr>
              <w:br/>
              <w:t>(1.24)</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0.09</w:t>
            </w:r>
            <w:r w:rsidRPr="00824FED">
              <w:rPr>
                <w:color w:val="000000"/>
                <w:sz w:val="20"/>
                <w:szCs w:val="20"/>
              </w:rPr>
              <w:br/>
              <w:t>(1.29)</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1.67+</w:t>
            </w:r>
            <w:r w:rsidRPr="00824FED">
              <w:rPr>
                <w:color w:val="000000"/>
                <w:sz w:val="20"/>
                <w:szCs w:val="20"/>
              </w:rPr>
              <w:br/>
              <w:t>(0.87)</w:t>
            </w:r>
          </w:p>
        </w:tc>
      </w:tr>
      <w:tr w:rsidR="007E639B" w:rsidTr="0041477C">
        <w:trPr>
          <w:trHeight w:val="533"/>
        </w:trPr>
        <w:tc>
          <w:tcPr>
            <w:tcW w:w="1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rPr>
                <w:sz w:val="20"/>
                <w:szCs w:val="20"/>
              </w:rPr>
            </w:pPr>
            <w:r w:rsidRPr="00824FED">
              <w:rPr>
                <w:sz w:val="20"/>
                <w:szCs w:val="20"/>
              </w:rPr>
              <w:t>Participant by Time (β</w:t>
            </w:r>
            <w:r w:rsidRPr="00824FED">
              <w:rPr>
                <w:sz w:val="20"/>
                <w:szCs w:val="20"/>
                <w:vertAlign w:val="subscript"/>
              </w:rPr>
              <w:t>5</w:t>
            </w:r>
            <w:r w:rsidRPr="00824FED">
              <w:rPr>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-0.23</w:t>
            </w:r>
            <w:r w:rsidRPr="00824FED">
              <w:rPr>
                <w:color w:val="000000"/>
                <w:sz w:val="20"/>
                <w:szCs w:val="20"/>
              </w:rPr>
              <w:br/>
              <w:t>(0.27)</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0.20</w:t>
            </w:r>
            <w:r w:rsidRPr="00824FED">
              <w:rPr>
                <w:color w:val="000000"/>
                <w:sz w:val="20"/>
                <w:szCs w:val="20"/>
              </w:rPr>
              <w:br/>
              <w:t>(0.64)</w:t>
            </w: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-0.46</w:t>
            </w:r>
            <w:r w:rsidRPr="00824FED">
              <w:rPr>
                <w:color w:val="000000"/>
                <w:sz w:val="20"/>
                <w:szCs w:val="20"/>
              </w:rPr>
              <w:br/>
              <w:t>(0.92)</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-0.22</w:t>
            </w:r>
            <w:r w:rsidRPr="00824FED">
              <w:rPr>
                <w:color w:val="000000"/>
                <w:sz w:val="20"/>
                <w:szCs w:val="20"/>
              </w:rPr>
              <w:br/>
              <w:t>(0.45)</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0.34</w:t>
            </w:r>
            <w:r w:rsidRPr="00824FED">
              <w:rPr>
                <w:color w:val="000000"/>
                <w:sz w:val="20"/>
                <w:szCs w:val="20"/>
              </w:rPr>
              <w:br/>
              <w:t>(0.88)</w:t>
            </w:r>
          </w:p>
        </w:tc>
        <w:tc>
          <w:tcPr>
            <w:tcW w:w="1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-0.11</w:t>
            </w:r>
            <w:r w:rsidRPr="00824FED">
              <w:rPr>
                <w:color w:val="000000"/>
                <w:sz w:val="20"/>
                <w:szCs w:val="20"/>
              </w:rPr>
              <w:br/>
              <w:t>(0.28)</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-0.17</w:t>
            </w:r>
            <w:r w:rsidRPr="00824FED">
              <w:rPr>
                <w:color w:val="000000"/>
                <w:sz w:val="20"/>
                <w:szCs w:val="20"/>
              </w:rPr>
              <w:br/>
              <w:t>(0.31)</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-0.80*</w:t>
            </w:r>
            <w:r w:rsidRPr="00824FED">
              <w:rPr>
                <w:color w:val="000000"/>
                <w:sz w:val="20"/>
                <w:szCs w:val="20"/>
              </w:rPr>
              <w:br/>
              <w:t>(0.34)</w:t>
            </w:r>
          </w:p>
        </w:tc>
      </w:tr>
      <w:tr w:rsidR="007E639B" w:rsidTr="0041477C">
        <w:trPr>
          <w:trHeight w:val="533"/>
        </w:trPr>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rPr>
                <w:sz w:val="20"/>
                <w:szCs w:val="20"/>
              </w:rPr>
            </w:pPr>
            <w:r w:rsidRPr="00824FED">
              <w:rPr>
                <w:sz w:val="20"/>
                <w:szCs w:val="20"/>
              </w:rPr>
              <w:t>Participation by Intervention (β</w:t>
            </w:r>
            <w:r w:rsidRPr="00824FED">
              <w:rPr>
                <w:sz w:val="20"/>
                <w:szCs w:val="20"/>
                <w:vertAlign w:val="subscript"/>
              </w:rPr>
              <w:t>6</w:t>
            </w:r>
            <w:r w:rsidRPr="00824FED">
              <w:rPr>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-0.40</w:t>
            </w:r>
            <w:r w:rsidRPr="00824FED">
              <w:rPr>
                <w:color w:val="000000"/>
                <w:sz w:val="20"/>
                <w:szCs w:val="20"/>
              </w:rPr>
              <w:br/>
              <w:t>(0.66)</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2.99</w:t>
            </w:r>
            <w:r w:rsidRPr="00824FED">
              <w:rPr>
                <w:color w:val="000000"/>
                <w:sz w:val="20"/>
                <w:szCs w:val="20"/>
              </w:rPr>
              <w:br/>
              <w:t>(2.04)</w:t>
            </w: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5.17</w:t>
            </w:r>
            <w:r w:rsidRPr="00824FED">
              <w:rPr>
                <w:color w:val="000000"/>
                <w:sz w:val="20"/>
                <w:szCs w:val="20"/>
              </w:rPr>
              <w:br/>
              <w:t>(3.25)</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-1.82</w:t>
            </w:r>
            <w:r w:rsidRPr="00824FED">
              <w:rPr>
                <w:color w:val="000000"/>
                <w:sz w:val="20"/>
                <w:szCs w:val="20"/>
              </w:rPr>
              <w:br/>
              <w:t>(1.48)</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-3.70</w:t>
            </w:r>
            <w:r w:rsidRPr="00824FED">
              <w:rPr>
                <w:color w:val="000000"/>
                <w:sz w:val="20"/>
                <w:szCs w:val="20"/>
              </w:rPr>
              <w:br/>
              <w:t>(3.77)</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-0.04</w:t>
            </w:r>
            <w:r w:rsidRPr="00824FED">
              <w:rPr>
                <w:color w:val="000000"/>
                <w:sz w:val="20"/>
                <w:szCs w:val="20"/>
              </w:rPr>
              <w:br/>
              <w:t>(0.62)</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0.08</w:t>
            </w:r>
            <w:r w:rsidRPr="00824FED">
              <w:rPr>
                <w:color w:val="000000"/>
                <w:sz w:val="20"/>
                <w:szCs w:val="20"/>
              </w:rPr>
              <w:br/>
              <w:t>(0.86)</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39B" w:rsidRPr="00824FED" w:rsidRDefault="007E639B" w:rsidP="0041477C">
            <w:pPr>
              <w:jc w:val="center"/>
              <w:rPr>
                <w:color w:val="000000"/>
                <w:sz w:val="20"/>
                <w:szCs w:val="20"/>
              </w:rPr>
            </w:pPr>
            <w:r w:rsidRPr="00824FED">
              <w:rPr>
                <w:color w:val="000000"/>
                <w:sz w:val="20"/>
                <w:szCs w:val="20"/>
              </w:rPr>
              <w:t>1.86</w:t>
            </w:r>
            <w:r w:rsidRPr="00824FED">
              <w:rPr>
                <w:color w:val="000000"/>
                <w:sz w:val="20"/>
                <w:szCs w:val="20"/>
              </w:rPr>
              <w:br/>
              <w:t>(1.59)</w:t>
            </w:r>
          </w:p>
        </w:tc>
      </w:tr>
      <w:tr w:rsidR="007E639B" w:rsidTr="0041477C">
        <w:trPr>
          <w:trHeight w:val="677"/>
        </w:trPr>
        <w:tc>
          <w:tcPr>
            <w:tcW w:w="1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rPr>
                <w:sz w:val="20"/>
                <w:szCs w:val="20"/>
              </w:rPr>
            </w:pPr>
            <w:r w:rsidRPr="00824FED">
              <w:rPr>
                <w:sz w:val="20"/>
                <w:szCs w:val="20"/>
              </w:rPr>
              <w:t>Participation by Time by Intervention (β</w:t>
            </w:r>
            <w:r w:rsidRPr="00824FED">
              <w:rPr>
                <w:sz w:val="20"/>
                <w:szCs w:val="20"/>
                <w:vertAlign w:val="subscript"/>
              </w:rPr>
              <w:t>7</w:t>
            </w:r>
            <w:r w:rsidRPr="00824FED">
              <w:rPr>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0.76</w:t>
            </w:r>
            <w:r w:rsidRPr="00824FED">
              <w:rPr>
                <w:color w:val="000000"/>
                <w:sz w:val="20"/>
                <w:szCs w:val="20"/>
              </w:rPr>
              <w:br/>
              <w:t>(0.64)</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0.72</w:t>
            </w:r>
            <w:r w:rsidRPr="00824FED">
              <w:rPr>
                <w:color w:val="000000"/>
                <w:sz w:val="20"/>
                <w:szCs w:val="20"/>
              </w:rPr>
              <w:br/>
              <w:t>(1.66)</w:t>
            </w: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-1.33</w:t>
            </w:r>
            <w:r w:rsidRPr="00824FED">
              <w:rPr>
                <w:color w:val="000000"/>
                <w:sz w:val="20"/>
                <w:szCs w:val="20"/>
              </w:rPr>
              <w:br/>
              <w:t>(1.39)</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0.39</w:t>
            </w:r>
            <w:r w:rsidRPr="00824FED">
              <w:rPr>
                <w:color w:val="000000"/>
                <w:sz w:val="20"/>
                <w:szCs w:val="20"/>
              </w:rPr>
              <w:br/>
              <w:t>(1.01)</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-0.66</w:t>
            </w:r>
            <w:r w:rsidRPr="00824FED">
              <w:rPr>
                <w:color w:val="000000"/>
                <w:sz w:val="20"/>
                <w:szCs w:val="20"/>
              </w:rPr>
              <w:br/>
              <w:t>(1.59)</w:t>
            </w:r>
          </w:p>
        </w:tc>
        <w:tc>
          <w:tcPr>
            <w:tcW w:w="1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0.32</w:t>
            </w:r>
            <w:r w:rsidRPr="00824FED">
              <w:rPr>
                <w:color w:val="000000"/>
                <w:sz w:val="20"/>
                <w:szCs w:val="20"/>
              </w:rPr>
              <w:br/>
              <w:t>(0.57)</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0.14</w:t>
            </w:r>
            <w:r w:rsidRPr="00824FED">
              <w:rPr>
                <w:color w:val="000000"/>
                <w:sz w:val="20"/>
                <w:szCs w:val="20"/>
              </w:rPr>
              <w:br/>
              <w:t>(0.70)</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39B" w:rsidRPr="00824FED" w:rsidRDefault="007E639B" w:rsidP="0041477C">
            <w:pPr>
              <w:jc w:val="center"/>
              <w:rPr>
                <w:color w:val="000000"/>
                <w:sz w:val="20"/>
                <w:szCs w:val="20"/>
              </w:rPr>
            </w:pPr>
            <w:r w:rsidRPr="00824FED">
              <w:rPr>
                <w:color w:val="000000"/>
                <w:sz w:val="20"/>
                <w:szCs w:val="20"/>
              </w:rPr>
              <w:t>0.79</w:t>
            </w:r>
            <w:r w:rsidRPr="00824FED">
              <w:rPr>
                <w:color w:val="000000"/>
                <w:sz w:val="20"/>
                <w:szCs w:val="20"/>
              </w:rPr>
              <w:br/>
              <w:t>(0.54)</w:t>
            </w:r>
          </w:p>
        </w:tc>
      </w:tr>
      <w:tr w:rsidR="007E639B" w:rsidTr="0041477C">
        <w:trPr>
          <w:trHeight w:val="677"/>
        </w:trPr>
        <w:tc>
          <w:tcPr>
            <w:tcW w:w="12805" w:type="dxa"/>
            <w:gridSpan w:val="9"/>
            <w:tcBorders>
              <w:top w:val="single" w:sz="4" w:space="0" w:color="auto"/>
              <w:left w:val="nil"/>
              <w:bottom w:val="nil"/>
              <w:right w:val="nil"/>
            </w:tcBorders>
          </w:tcPr>
          <w:p w:rsidR="007E639B" w:rsidRPr="002B7A70" w:rsidRDefault="007E639B" w:rsidP="0041477C">
            <w:pPr>
              <w:rPr>
                <w:sz w:val="20"/>
                <w:szCs w:val="20"/>
              </w:rPr>
            </w:pPr>
            <w:r w:rsidRPr="002B7A70">
              <w:rPr>
                <w:sz w:val="20"/>
                <w:szCs w:val="20"/>
              </w:rPr>
              <w:t xml:space="preserve">Note: Standard errors are presented in parentheses. </w:t>
            </w:r>
          </w:p>
          <w:p w:rsidR="007E639B" w:rsidRPr="002B7A70" w:rsidRDefault="007E639B" w:rsidP="0041477C">
            <w:pPr>
              <w:rPr>
                <w:sz w:val="20"/>
                <w:szCs w:val="20"/>
              </w:rPr>
            </w:pPr>
            <w:r w:rsidRPr="002B7A70">
              <w:rPr>
                <w:sz w:val="20"/>
                <w:szCs w:val="20"/>
              </w:rPr>
              <w:t xml:space="preserve">*** p &lt;0.001, ** p &lt;0.01 , * p &lt;0.05, </w:t>
            </w:r>
            <w:r w:rsidRPr="002B7A70">
              <w:rPr>
                <w:sz w:val="20"/>
                <w:szCs w:val="20"/>
                <w:vertAlign w:val="superscript"/>
              </w:rPr>
              <w:t xml:space="preserve">+ </w:t>
            </w:r>
            <w:r w:rsidRPr="002B7A70">
              <w:rPr>
                <w:sz w:val="20"/>
                <w:szCs w:val="20"/>
              </w:rPr>
              <w:t>p &lt; 0.1</w:t>
            </w:r>
          </w:p>
          <w:p w:rsidR="007E639B" w:rsidRPr="002B7A70" w:rsidRDefault="007E639B" w:rsidP="0041477C">
            <w:pPr>
              <w:rPr>
                <w:sz w:val="20"/>
                <w:szCs w:val="20"/>
              </w:rPr>
            </w:pPr>
            <w:r w:rsidRPr="002B7A70">
              <w:rPr>
                <w:sz w:val="20"/>
                <w:szCs w:val="20"/>
              </w:rPr>
              <w:t>° After weighting, the treatment and control groups were partially balanced.</w:t>
            </w:r>
          </w:p>
          <w:p w:rsidR="007E639B" w:rsidRPr="002B7A70" w:rsidRDefault="007E639B" w:rsidP="0041477C">
            <w:pPr>
              <w:rPr>
                <w:sz w:val="20"/>
                <w:szCs w:val="20"/>
              </w:rPr>
            </w:pPr>
            <w:r w:rsidRPr="002B7A70">
              <w:rPr>
                <w:color w:val="252525"/>
                <w:sz w:val="20"/>
                <w:szCs w:val="20"/>
                <w:shd w:val="clear" w:color="auto" w:fill="FFFFFF"/>
                <w:vertAlign w:val="superscript"/>
              </w:rPr>
              <w:t xml:space="preserve">† </w:t>
            </w:r>
            <w:r w:rsidRPr="002B7A70">
              <w:rPr>
                <w:sz w:val="20"/>
                <w:szCs w:val="20"/>
              </w:rPr>
              <w:t>After weighting, model results indicate that there were significant differences in treatment and control groups’ MCAS performance prior to treatment.</w:t>
            </w:r>
          </w:p>
          <w:p w:rsidR="007E639B" w:rsidRDefault="007E639B" w:rsidP="0041477C">
            <w:pPr>
              <w:jc w:val="center"/>
              <w:rPr>
                <w:color w:val="000000"/>
                <w:sz w:val="20"/>
                <w:szCs w:val="18"/>
              </w:rPr>
            </w:pPr>
          </w:p>
        </w:tc>
      </w:tr>
    </w:tbl>
    <w:p w:rsidR="007E639B" w:rsidRDefault="007E639B" w:rsidP="000E47AC">
      <w:pPr>
        <w:spacing w:line="240" w:lineRule="auto"/>
        <w:rPr>
          <w:sz w:val="18"/>
        </w:rPr>
      </w:pPr>
    </w:p>
    <w:p w:rsidR="007E639B" w:rsidRDefault="007E639B">
      <w:pPr>
        <w:spacing w:line="240" w:lineRule="auto"/>
        <w:rPr>
          <w:sz w:val="18"/>
        </w:rPr>
        <w:sectPr w:rsidR="007E639B" w:rsidSect="00153082">
          <w:headerReference w:type="default" r:id="rId33"/>
          <w:footerReference w:type="default" r:id="rId34"/>
          <w:pgSz w:w="15840" w:h="12240" w:orient="landscape"/>
          <w:pgMar w:top="1440" w:right="1440" w:bottom="1440" w:left="1440" w:header="720" w:footer="360" w:gutter="0"/>
          <w:cols w:space="720"/>
          <w:docGrid w:linePitch="360"/>
        </w:sectPr>
      </w:pPr>
      <w:r>
        <w:rPr>
          <w:sz w:val="18"/>
        </w:rPr>
        <w:br w:type="page"/>
      </w:r>
    </w:p>
    <w:p w:rsidR="00B90A82" w:rsidRDefault="00B90A82" w:rsidP="000E47AC">
      <w:pPr>
        <w:spacing w:line="240" w:lineRule="auto"/>
        <w:rPr>
          <w:sz w:val="18"/>
        </w:rPr>
      </w:pPr>
    </w:p>
    <w:tbl>
      <w:tblPr>
        <w:tblStyle w:val="TableGrid"/>
        <w:tblW w:w="0" w:type="auto"/>
        <w:jc w:val="center"/>
        <w:tblCellMar>
          <w:top w:w="29" w:type="dxa"/>
          <w:left w:w="115" w:type="dxa"/>
          <w:bottom w:w="29" w:type="dxa"/>
          <w:right w:w="115" w:type="dxa"/>
        </w:tblCellMar>
        <w:tblLook w:val="04A0"/>
      </w:tblPr>
      <w:tblGrid>
        <w:gridCol w:w="2275"/>
        <w:gridCol w:w="2880"/>
        <w:gridCol w:w="1800"/>
      </w:tblGrid>
      <w:tr w:rsidR="000E47AC" w:rsidTr="000462ED">
        <w:trPr>
          <w:trHeight w:val="591"/>
          <w:tblHeader/>
          <w:jc w:val="center"/>
        </w:trPr>
        <w:tc>
          <w:tcPr>
            <w:tcW w:w="6955" w:type="dxa"/>
            <w:gridSpan w:val="3"/>
            <w:tcBorders>
              <w:top w:val="single" w:sz="4" w:space="0" w:color="auto"/>
              <w:left w:val="single" w:sz="4" w:space="0" w:color="auto"/>
              <w:bottom w:val="single" w:sz="4" w:space="0" w:color="auto"/>
              <w:right w:val="single" w:sz="4" w:space="0" w:color="auto"/>
            </w:tcBorders>
            <w:shd w:val="clear" w:color="auto" w:fill="780000"/>
            <w:vAlign w:val="center"/>
            <w:hideMark/>
          </w:tcPr>
          <w:p w:rsidR="000E47AC" w:rsidRPr="00723218" w:rsidRDefault="00B90A82" w:rsidP="00B1004D">
            <w:pPr>
              <w:spacing w:line="300" w:lineRule="exact"/>
              <w:jc w:val="center"/>
            </w:pPr>
            <w:r>
              <w:rPr>
                <w:sz w:val="18"/>
              </w:rPr>
              <w:tab/>
            </w:r>
            <w:r w:rsidR="000E47AC" w:rsidRPr="00723218">
              <w:rPr>
                <w:b/>
              </w:rPr>
              <w:t xml:space="preserve">Table 5: Impacts of Pre-AP Training on </w:t>
            </w:r>
            <w:r w:rsidR="000E47AC">
              <w:rPr>
                <w:b/>
              </w:rPr>
              <w:t xml:space="preserve">MCAS Score </w:t>
            </w:r>
            <w:r w:rsidR="000E47AC" w:rsidRPr="00723218">
              <w:rPr>
                <w:b/>
              </w:rPr>
              <w:t>Achievement Gaps, ELA</w:t>
            </w:r>
          </w:p>
        </w:tc>
      </w:tr>
      <w:tr w:rsidR="005629B4" w:rsidTr="0052344C">
        <w:trPr>
          <w:trHeight w:val="533"/>
          <w:jc w:val="center"/>
        </w:trPr>
        <w:tc>
          <w:tcPr>
            <w:tcW w:w="2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Parameter</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White; Amer. Ind. or Alaska Nat., Nat. Haw. or Pacif. I</w:t>
            </w:r>
            <w:r w:rsidR="002964FD" w:rsidRPr="002964FD">
              <w:rPr>
                <w:b/>
                <w:sz w:val="20"/>
                <w:szCs w:val="20"/>
              </w:rPr>
              <w:t>sl., Multi-Racial</w:t>
            </w:r>
            <w:r w:rsidRPr="002964FD">
              <w:rPr>
                <w:b/>
                <w:sz w:val="20"/>
                <w:szCs w:val="20"/>
              </w:rPr>
              <w:t>°</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Non-SWD, SWD°</w:t>
            </w:r>
          </w:p>
        </w:tc>
      </w:tr>
      <w:tr w:rsidR="005629B4" w:rsidTr="0052344C">
        <w:trPr>
          <w:trHeight w:val="533"/>
          <w:jc w:val="center"/>
        </w:trPr>
        <w:tc>
          <w:tcPr>
            <w:tcW w:w="2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29B4" w:rsidRPr="00824FED" w:rsidRDefault="005629B4" w:rsidP="00833A51">
            <w:pPr>
              <w:rPr>
                <w:sz w:val="20"/>
                <w:szCs w:val="20"/>
              </w:rPr>
            </w:pPr>
            <w:r w:rsidRPr="00824FED">
              <w:rPr>
                <w:sz w:val="20"/>
                <w:szCs w:val="20"/>
              </w:rPr>
              <w:t>Intercept (β</w:t>
            </w:r>
            <w:r w:rsidRPr="00824FED">
              <w:rPr>
                <w:sz w:val="20"/>
                <w:szCs w:val="20"/>
                <w:vertAlign w:val="subscript"/>
              </w:rPr>
              <w:t>0</w:t>
            </w:r>
            <w:r w:rsidRPr="00824FED">
              <w:rPr>
                <w:sz w:val="20"/>
                <w:szCs w:val="20"/>
              </w:rPr>
              <w:t>)</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13.19***</w:t>
            </w:r>
            <w:r w:rsidRPr="00824FED">
              <w:rPr>
                <w:color w:val="000000"/>
                <w:sz w:val="20"/>
                <w:szCs w:val="20"/>
              </w:rPr>
              <w:br/>
              <w:t>(2.99)</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49.18***</w:t>
            </w:r>
            <w:r w:rsidRPr="00824FED">
              <w:rPr>
                <w:color w:val="000000"/>
                <w:sz w:val="20"/>
                <w:szCs w:val="20"/>
              </w:rPr>
              <w:br/>
              <w:t>(2.75)</w:t>
            </w:r>
          </w:p>
        </w:tc>
      </w:tr>
      <w:tr w:rsidR="005629B4" w:rsidTr="0052344C">
        <w:trPr>
          <w:trHeight w:val="533"/>
          <w:jc w:val="center"/>
        </w:trPr>
        <w:tc>
          <w:tcPr>
            <w:tcW w:w="2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rPr>
                <w:sz w:val="20"/>
                <w:szCs w:val="20"/>
              </w:rPr>
            </w:pPr>
            <w:r w:rsidRPr="00824FED">
              <w:rPr>
                <w:sz w:val="20"/>
                <w:szCs w:val="20"/>
              </w:rPr>
              <w:t>Time (β</w:t>
            </w:r>
            <w:r w:rsidRPr="00824FED">
              <w:rPr>
                <w:sz w:val="20"/>
                <w:szCs w:val="20"/>
                <w:vertAlign w:val="subscript"/>
              </w:rPr>
              <w:t>1</w:t>
            </w:r>
            <w:r w:rsidRPr="00824FED">
              <w:rPr>
                <w:sz w:val="20"/>
                <w:szCs w:val="20"/>
              </w:rPr>
              <w:t>)</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-3.33***</w:t>
            </w:r>
            <w:r w:rsidRPr="00824FED">
              <w:rPr>
                <w:color w:val="000000"/>
                <w:sz w:val="20"/>
                <w:szCs w:val="20"/>
              </w:rPr>
              <w:br/>
              <w:t>(0.81)</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-0.11</w:t>
            </w:r>
            <w:r w:rsidRPr="00824FED">
              <w:rPr>
                <w:color w:val="000000"/>
                <w:sz w:val="20"/>
                <w:szCs w:val="20"/>
              </w:rPr>
              <w:br/>
              <w:t>(0.65)</w:t>
            </w:r>
          </w:p>
        </w:tc>
      </w:tr>
      <w:tr w:rsidR="005629B4" w:rsidTr="0052344C">
        <w:trPr>
          <w:trHeight w:val="533"/>
          <w:jc w:val="center"/>
        </w:trPr>
        <w:tc>
          <w:tcPr>
            <w:tcW w:w="2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29B4" w:rsidRPr="00824FED" w:rsidRDefault="005629B4" w:rsidP="00833A51">
            <w:pPr>
              <w:rPr>
                <w:sz w:val="20"/>
                <w:szCs w:val="20"/>
              </w:rPr>
            </w:pPr>
            <w:r w:rsidRPr="00824FED">
              <w:rPr>
                <w:sz w:val="20"/>
                <w:szCs w:val="20"/>
              </w:rPr>
              <w:t>Intervention Period (β</w:t>
            </w:r>
            <w:r w:rsidRPr="00824FED">
              <w:rPr>
                <w:sz w:val="20"/>
                <w:szCs w:val="20"/>
                <w:vertAlign w:val="subscript"/>
              </w:rPr>
              <w:t>2</w:t>
            </w:r>
            <w:r w:rsidRPr="00824FED">
              <w:rPr>
                <w:sz w:val="20"/>
                <w:szCs w:val="20"/>
              </w:rPr>
              <w:t>)</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6.38</w:t>
            </w:r>
            <w:r w:rsidRPr="00824FED">
              <w:rPr>
                <w:color w:val="000000"/>
                <w:sz w:val="20"/>
                <w:szCs w:val="20"/>
              </w:rPr>
              <w:br/>
              <w:t>(4.71)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-15.39***</w:t>
            </w:r>
            <w:r w:rsidRPr="00824FED">
              <w:rPr>
                <w:color w:val="000000"/>
                <w:sz w:val="20"/>
                <w:szCs w:val="20"/>
              </w:rPr>
              <w:br/>
              <w:t>(1.54)</w:t>
            </w:r>
          </w:p>
        </w:tc>
      </w:tr>
      <w:tr w:rsidR="005629B4" w:rsidTr="0052344C">
        <w:trPr>
          <w:trHeight w:val="533"/>
          <w:jc w:val="center"/>
        </w:trPr>
        <w:tc>
          <w:tcPr>
            <w:tcW w:w="2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rPr>
                <w:sz w:val="20"/>
                <w:szCs w:val="20"/>
              </w:rPr>
            </w:pPr>
            <w:r w:rsidRPr="00824FED">
              <w:rPr>
                <w:sz w:val="20"/>
                <w:szCs w:val="20"/>
              </w:rPr>
              <w:t>Time by Intervention (β</w:t>
            </w:r>
            <w:r w:rsidRPr="00824FED">
              <w:rPr>
                <w:sz w:val="20"/>
                <w:szCs w:val="20"/>
                <w:vertAlign w:val="subscript"/>
              </w:rPr>
              <w:t>3</w:t>
            </w:r>
            <w:r w:rsidRPr="00824FED">
              <w:rPr>
                <w:sz w:val="20"/>
                <w:szCs w:val="20"/>
              </w:rPr>
              <w:t>)</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2.73</w:t>
            </w:r>
            <w:r w:rsidRPr="00824FED">
              <w:rPr>
                <w:color w:val="000000"/>
                <w:sz w:val="20"/>
                <w:szCs w:val="20"/>
              </w:rPr>
              <w:br/>
              <w:t>(4.04)</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-1.65</w:t>
            </w:r>
            <w:r w:rsidRPr="00824FED">
              <w:rPr>
                <w:color w:val="000000"/>
                <w:sz w:val="20"/>
                <w:szCs w:val="20"/>
              </w:rPr>
              <w:br/>
              <w:t>(1.15)</w:t>
            </w:r>
          </w:p>
        </w:tc>
      </w:tr>
      <w:tr w:rsidR="005629B4" w:rsidTr="0052344C">
        <w:trPr>
          <w:trHeight w:val="533"/>
          <w:jc w:val="center"/>
        </w:trPr>
        <w:tc>
          <w:tcPr>
            <w:tcW w:w="2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29B4" w:rsidRPr="00824FED" w:rsidRDefault="005629B4" w:rsidP="00833A51">
            <w:pPr>
              <w:rPr>
                <w:sz w:val="20"/>
                <w:szCs w:val="20"/>
              </w:rPr>
            </w:pPr>
            <w:r w:rsidRPr="00824FED">
              <w:rPr>
                <w:sz w:val="20"/>
                <w:szCs w:val="20"/>
              </w:rPr>
              <w:t>Participant (β</w:t>
            </w:r>
            <w:r w:rsidRPr="00824FED">
              <w:rPr>
                <w:sz w:val="20"/>
                <w:szCs w:val="20"/>
                <w:vertAlign w:val="subscript"/>
              </w:rPr>
              <w:t>4</w:t>
            </w:r>
            <w:r w:rsidRPr="00824FED">
              <w:rPr>
                <w:sz w:val="20"/>
                <w:szCs w:val="20"/>
              </w:rPr>
              <w:t>)</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-2.39</w:t>
            </w:r>
            <w:r w:rsidRPr="00824FED">
              <w:rPr>
                <w:color w:val="000000"/>
                <w:sz w:val="20"/>
                <w:szCs w:val="20"/>
              </w:rPr>
              <w:br/>
              <w:t>(6.12)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2.91</w:t>
            </w:r>
            <w:r w:rsidRPr="00824FED">
              <w:rPr>
                <w:color w:val="000000"/>
                <w:sz w:val="20"/>
                <w:szCs w:val="20"/>
              </w:rPr>
              <w:br/>
              <w:t>(3.60)</w:t>
            </w:r>
          </w:p>
        </w:tc>
      </w:tr>
      <w:tr w:rsidR="005629B4" w:rsidTr="0052344C">
        <w:trPr>
          <w:trHeight w:val="533"/>
          <w:jc w:val="center"/>
        </w:trPr>
        <w:tc>
          <w:tcPr>
            <w:tcW w:w="2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rPr>
                <w:sz w:val="20"/>
                <w:szCs w:val="20"/>
              </w:rPr>
            </w:pPr>
            <w:r w:rsidRPr="00824FED">
              <w:rPr>
                <w:sz w:val="20"/>
                <w:szCs w:val="20"/>
              </w:rPr>
              <w:t>Participant by Time (β</w:t>
            </w:r>
            <w:r w:rsidRPr="00824FED">
              <w:rPr>
                <w:sz w:val="20"/>
                <w:szCs w:val="20"/>
                <w:vertAlign w:val="subscript"/>
              </w:rPr>
              <w:t>5</w:t>
            </w:r>
            <w:r w:rsidRPr="00824FED">
              <w:rPr>
                <w:sz w:val="20"/>
                <w:szCs w:val="20"/>
              </w:rPr>
              <w:t>)</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1.42</w:t>
            </w:r>
            <w:r w:rsidRPr="00824FED">
              <w:rPr>
                <w:color w:val="000000"/>
                <w:sz w:val="20"/>
                <w:szCs w:val="20"/>
              </w:rPr>
              <w:br/>
              <w:t>(1.71)</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-0.75</w:t>
            </w:r>
            <w:r w:rsidRPr="00824FED">
              <w:rPr>
                <w:color w:val="000000"/>
                <w:sz w:val="20"/>
                <w:szCs w:val="20"/>
              </w:rPr>
              <w:br/>
              <w:t>(0.94)</w:t>
            </w:r>
          </w:p>
        </w:tc>
      </w:tr>
      <w:tr w:rsidR="005629B4" w:rsidTr="0052344C">
        <w:trPr>
          <w:trHeight w:val="533"/>
          <w:jc w:val="center"/>
        </w:trPr>
        <w:tc>
          <w:tcPr>
            <w:tcW w:w="2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29B4" w:rsidRPr="00824FED" w:rsidRDefault="005629B4" w:rsidP="00833A51">
            <w:pPr>
              <w:rPr>
                <w:sz w:val="20"/>
                <w:szCs w:val="20"/>
              </w:rPr>
            </w:pPr>
            <w:r w:rsidRPr="00824FED">
              <w:rPr>
                <w:sz w:val="20"/>
                <w:szCs w:val="20"/>
              </w:rPr>
              <w:t>Participation by Intervention (β</w:t>
            </w:r>
            <w:r w:rsidRPr="00824FED">
              <w:rPr>
                <w:sz w:val="20"/>
                <w:szCs w:val="20"/>
                <w:vertAlign w:val="subscript"/>
              </w:rPr>
              <w:t>6</w:t>
            </w:r>
            <w:r w:rsidRPr="00824FED">
              <w:rPr>
                <w:sz w:val="20"/>
                <w:szCs w:val="20"/>
              </w:rPr>
              <w:t>)</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-5.31</w:t>
            </w:r>
            <w:r w:rsidRPr="00824FED">
              <w:rPr>
                <w:color w:val="000000"/>
                <w:sz w:val="20"/>
                <w:szCs w:val="20"/>
              </w:rPr>
              <w:br/>
              <w:t>(6.02)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7.37**</w:t>
            </w:r>
            <w:r w:rsidRPr="00824FED">
              <w:rPr>
                <w:color w:val="000000"/>
                <w:sz w:val="20"/>
                <w:szCs w:val="20"/>
              </w:rPr>
              <w:br/>
              <w:t>(2.76)</w:t>
            </w:r>
          </w:p>
        </w:tc>
      </w:tr>
      <w:tr w:rsidR="005629B4" w:rsidTr="0052344C">
        <w:trPr>
          <w:trHeight w:val="533"/>
          <w:jc w:val="center"/>
        </w:trPr>
        <w:tc>
          <w:tcPr>
            <w:tcW w:w="2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rPr>
                <w:sz w:val="20"/>
                <w:szCs w:val="20"/>
              </w:rPr>
            </w:pPr>
            <w:r w:rsidRPr="00824FED">
              <w:rPr>
                <w:sz w:val="20"/>
                <w:szCs w:val="20"/>
              </w:rPr>
              <w:t>Participation by Time by Intervention (β</w:t>
            </w:r>
            <w:r w:rsidRPr="00824FED">
              <w:rPr>
                <w:sz w:val="20"/>
                <w:szCs w:val="20"/>
                <w:vertAlign w:val="subscript"/>
              </w:rPr>
              <w:t>7</w:t>
            </w:r>
            <w:r w:rsidRPr="00824FED">
              <w:rPr>
                <w:sz w:val="20"/>
                <w:szCs w:val="20"/>
              </w:rPr>
              <w:t>)</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-2.22</w:t>
            </w:r>
            <w:r w:rsidRPr="00824FED">
              <w:rPr>
                <w:color w:val="000000"/>
                <w:sz w:val="20"/>
                <w:szCs w:val="20"/>
              </w:rPr>
              <w:br/>
              <w:t>(4.40)</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1.46</w:t>
            </w:r>
            <w:r w:rsidRPr="00824FED">
              <w:rPr>
                <w:color w:val="000000"/>
                <w:sz w:val="20"/>
                <w:szCs w:val="20"/>
              </w:rPr>
              <w:br/>
              <w:t>(2.03)</w:t>
            </w:r>
          </w:p>
        </w:tc>
      </w:tr>
      <w:tr w:rsidR="005629B4" w:rsidTr="0052344C">
        <w:trPr>
          <w:trHeight w:val="942"/>
          <w:jc w:val="center"/>
        </w:trPr>
        <w:tc>
          <w:tcPr>
            <w:tcW w:w="6955" w:type="dxa"/>
            <w:gridSpan w:val="3"/>
            <w:tcBorders>
              <w:top w:val="single" w:sz="4" w:space="0" w:color="auto"/>
              <w:left w:val="nil"/>
              <w:bottom w:val="nil"/>
              <w:right w:val="nil"/>
            </w:tcBorders>
            <w:shd w:val="clear" w:color="auto" w:fill="FFFFFF" w:themeFill="background1"/>
            <w:vAlign w:val="center"/>
          </w:tcPr>
          <w:p w:rsidR="005629B4" w:rsidRPr="002B7A70" w:rsidRDefault="005629B4" w:rsidP="000E47AC">
            <w:pPr>
              <w:rPr>
                <w:sz w:val="20"/>
                <w:szCs w:val="20"/>
              </w:rPr>
            </w:pPr>
            <w:r w:rsidRPr="002B7A70">
              <w:rPr>
                <w:sz w:val="20"/>
                <w:szCs w:val="20"/>
              </w:rPr>
              <w:t xml:space="preserve">Note: Standard errors are presented in parentheses. </w:t>
            </w:r>
          </w:p>
          <w:p w:rsidR="005629B4" w:rsidRPr="002B7A70" w:rsidRDefault="005629B4" w:rsidP="000E47AC">
            <w:pPr>
              <w:rPr>
                <w:sz w:val="20"/>
                <w:szCs w:val="20"/>
              </w:rPr>
            </w:pPr>
            <w:r w:rsidRPr="002B7A70">
              <w:rPr>
                <w:sz w:val="20"/>
                <w:szCs w:val="20"/>
              </w:rPr>
              <w:t xml:space="preserve">*** p &lt;0.001, ** p &lt;0.01 , * p &lt;0.05, </w:t>
            </w:r>
            <w:r w:rsidRPr="002B7A70">
              <w:rPr>
                <w:sz w:val="20"/>
                <w:szCs w:val="20"/>
                <w:vertAlign w:val="superscript"/>
              </w:rPr>
              <w:t xml:space="preserve">+ </w:t>
            </w:r>
            <w:r w:rsidRPr="002B7A70">
              <w:rPr>
                <w:sz w:val="20"/>
                <w:szCs w:val="20"/>
              </w:rPr>
              <w:t>p &lt; 0.1</w:t>
            </w:r>
          </w:p>
          <w:p w:rsidR="005629B4" w:rsidRPr="00213DC4" w:rsidRDefault="005629B4" w:rsidP="000E47AC">
            <w:pPr>
              <w:rPr>
                <w:sz w:val="18"/>
              </w:rPr>
            </w:pPr>
            <w:r w:rsidRPr="002B7A70">
              <w:rPr>
                <w:sz w:val="20"/>
                <w:szCs w:val="20"/>
              </w:rPr>
              <w:t>° After weighting, the treatment and control groups were partially balanced.</w:t>
            </w:r>
          </w:p>
        </w:tc>
      </w:tr>
    </w:tbl>
    <w:p w:rsidR="000E47AC" w:rsidRDefault="000E47AC" w:rsidP="000E47AC">
      <w:pPr>
        <w:rPr>
          <w:sz w:val="18"/>
        </w:rPr>
      </w:pPr>
      <w:r>
        <w:rPr>
          <w:sz w:val="14"/>
        </w:rPr>
        <w:br/>
      </w:r>
    </w:p>
    <w:p w:rsidR="000E47AC" w:rsidRDefault="000E47AC" w:rsidP="000E47AC">
      <w:pPr>
        <w:rPr>
          <w:sz w:val="16"/>
        </w:rPr>
      </w:pPr>
    </w:p>
    <w:p w:rsidR="000E47AC" w:rsidRDefault="000E47AC" w:rsidP="000E47AC">
      <w:r>
        <w:br w:type="page"/>
      </w:r>
    </w:p>
    <w:tbl>
      <w:tblPr>
        <w:tblStyle w:val="TableGrid"/>
        <w:tblW w:w="0" w:type="auto"/>
        <w:jc w:val="center"/>
        <w:tblCellMar>
          <w:top w:w="29" w:type="dxa"/>
          <w:left w:w="115" w:type="dxa"/>
          <w:bottom w:w="29" w:type="dxa"/>
          <w:right w:w="115" w:type="dxa"/>
        </w:tblCellMar>
        <w:tblLook w:val="04A0"/>
      </w:tblPr>
      <w:tblGrid>
        <w:gridCol w:w="2275"/>
        <w:gridCol w:w="1224"/>
        <w:gridCol w:w="2250"/>
        <w:gridCol w:w="1746"/>
      </w:tblGrid>
      <w:tr w:rsidR="000E47AC" w:rsidRPr="002103E0" w:rsidTr="000462ED">
        <w:trPr>
          <w:trHeight w:val="501"/>
          <w:tblHeader/>
          <w:jc w:val="center"/>
        </w:trPr>
        <w:tc>
          <w:tcPr>
            <w:tcW w:w="7495" w:type="dxa"/>
            <w:gridSpan w:val="4"/>
            <w:shd w:val="clear" w:color="auto" w:fill="780000"/>
            <w:vAlign w:val="center"/>
          </w:tcPr>
          <w:p w:rsidR="000E47AC" w:rsidRDefault="000E47AC" w:rsidP="00B1004D">
            <w:pPr>
              <w:spacing w:line="300" w:lineRule="exact"/>
              <w:jc w:val="center"/>
              <w:rPr>
                <w:b/>
              </w:rPr>
            </w:pPr>
            <w:r w:rsidRPr="00723218">
              <w:rPr>
                <w:b/>
              </w:rPr>
              <w:lastRenderedPageBreak/>
              <w:t xml:space="preserve">Table 6: Impacts of Pre-AP Training on </w:t>
            </w:r>
          </w:p>
          <w:p w:rsidR="000E47AC" w:rsidRPr="00723218" w:rsidRDefault="000E47AC" w:rsidP="00B1004D">
            <w:pPr>
              <w:spacing w:line="300" w:lineRule="exact"/>
              <w:jc w:val="center"/>
            </w:pPr>
            <w:r>
              <w:rPr>
                <w:b/>
              </w:rPr>
              <w:t xml:space="preserve">MCAS Score </w:t>
            </w:r>
            <w:r w:rsidRPr="00723218">
              <w:rPr>
                <w:b/>
              </w:rPr>
              <w:t>Achievement Gaps, Mathematics</w:t>
            </w:r>
          </w:p>
        </w:tc>
      </w:tr>
      <w:tr w:rsidR="005629B4" w:rsidRPr="002103E0" w:rsidTr="0052344C">
        <w:trPr>
          <w:trHeight w:val="677"/>
          <w:jc w:val="center"/>
        </w:trPr>
        <w:tc>
          <w:tcPr>
            <w:tcW w:w="2275"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Parameter</w:t>
            </w:r>
          </w:p>
        </w:tc>
        <w:tc>
          <w:tcPr>
            <w:tcW w:w="1224"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Female, Male°</w:t>
            </w:r>
          </w:p>
        </w:tc>
        <w:tc>
          <w:tcPr>
            <w:tcW w:w="2250"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White; Amer. Ind. or Alaska Nat., Nat. Ha</w:t>
            </w:r>
            <w:r w:rsidR="002964FD" w:rsidRPr="002964FD">
              <w:rPr>
                <w:b/>
                <w:sz w:val="20"/>
                <w:szCs w:val="20"/>
              </w:rPr>
              <w:t>w. or Pacif. Isl., Multi-Racial</w:t>
            </w:r>
            <w:r w:rsidRPr="002964FD">
              <w:rPr>
                <w:b/>
                <w:sz w:val="20"/>
                <w:szCs w:val="20"/>
              </w:rPr>
              <w:t>°</w:t>
            </w:r>
          </w:p>
        </w:tc>
        <w:tc>
          <w:tcPr>
            <w:tcW w:w="1746"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Not Low Income, Low Income°</w:t>
            </w:r>
          </w:p>
        </w:tc>
      </w:tr>
      <w:tr w:rsidR="005629B4" w:rsidRPr="002103E0" w:rsidTr="0052344C">
        <w:trPr>
          <w:trHeight w:val="677"/>
          <w:jc w:val="center"/>
        </w:trPr>
        <w:tc>
          <w:tcPr>
            <w:tcW w:w="2275" w:type="dxa"/>
            <w:shd w:val="clear" w:color="auto" w:fill="auto"/>
            <w:vAlign w:val="center"/>
          </w:tcPr>
          <w:p w:rsidR="005629B4" w:rsidRPr="00824FED" w:rsidRDefault="005629B4" w:rsidP="00833A51">
            <w:pPr>
              <w:rPr>
                <w:sz w:val="20"/>
                <w:szCs w:val="20"/>
              </w:rPr>
            </w:pPr>
            <w:r w:rsidRPr="00824FED">
              <w:rPr>
                <w:sz w:val="20"/>
                <w:szCs w:val="20"/>
              </w:rPr>
              <w:t>Intercept (β</w:t>
            </w:r>
            <w:r w:rsidRPr="00824FED">
              <w:rPr>
                <w:sz w:val="20"/>
                <w:szCs w:val="20"/>
                <w:vertAlign w:val="subscript"/>
              </w:rPr>
              <w:t>0</w:t>
            </w:r>
            <w:r w:rsidRPr="00824FED">
              <w:rPr>
                <w:sz w:val="20"/>
                <w:szCs w:val="20"/>
              </w:rPr>
              <w:t>)</w:t>
            </w:r>
          </w:p>
        </w:tc>
        <w:tc>
          <w:tcPr>
            <w:tcW w:w="1224" w:type="dxa"/>
            <w:shd w:val="clear" w:color="auto" w:fill="auto"/>
            <w:vAlign w:val="center"/>
          </w:tcPr>
          <w:p w:rsidR="005629B4" w:rsidRPr="00824FED" w:rsidRDefault="005629B4" w:rsidP="00833A51">
            <w:pPr>
              <w:jc w:val="center"/>
              <w:rPr>
                <w:color w:val="000000"/>
                <w:sz w:val="20"/>
                <w:szCs w:val="20"/>
              </w:rPr>
            </w:pPr>
            <w:r w:rsidRPr="00824FED">
              <w:rPr>
                <w:color w:val="000000"/>
                <w:sz w:val="20"/>
                <w:szCs w:val="20"/>
              </w:rPr>
              <w:t>1.68</w:t>
            </w:r>
            <w:r w:rsidRPr="00824FED">
              <w:rPr>
                <w:color w:val="000000"/>
                <w:sz w:val="20"/>
                <w:szCs w:val="20"/>
              </w:rPr>
              <w:br/>
              <w:t>(1.45)</w:t>
            </w:r>
          </w:p>
        </w:tc>
        <w:tc>
          <w:tcPr>
            <w:tcW w:w="2250" w:type="dxa"/>
            <w:shd w:val="clear" w:color="auto" w:fill="auto"/>
            <w:vAlign w:val="center"/>
          </w:tcPr>
          <w:p w:rsidR="005629B4" w:rsidRPr="00824FED" w:rsidRDefault="005629B4" w:rsidP="00833A51">
            <w:pPr>
              <w:jc w:val="center"/>
              <w:rPr>
                <w:color w:val="000000"/>
                <w:sz w:val="20"/>
                <w:szCs w:val="20"/>
              </w:rPr>
            </w:pPr>
            <w:r w:rsidRPr="00824FED">
              <w:rPr>
                <w:color w:val="000000"/>
                <w:sz w:val="20"/>
                <w:szCs w:val="20"/>
              </w:rPr>
              <w:t>3.03</w:t>
            </w:r>
            <w:r w:rsidRPr="00824FED">
              <w:rPr>
                <w:color w:val="000000"/>
                <w:sz w:val="20"/>
                <w:szCs w:val="20"/>
              </w:rPr>
              <w:br/>
              <w:t>(4.82)</w:t>
            </w:r>
          </w:p>
        </w:tc>
        <w:tc>
          <w:tcPr>
            <w:tcW w:w="1746" w:type="dxa"/>
            <w:shd w:val="clear" w:color="auto" w:fill="auto"/>
            <w:vAlign w:val="center"/>
          </w:tcPr>
          <w:p w:rsidR="005629B4" w:rsidRPr="00824FED" w:rsidRDefault="005629B4" w:rsidP="00833A51">
            <w:pPr>
              <w:jc w:val="center"/>
              <w:rPr>
                <w:color w:val="000000"/>
                <w:sz w:val="20"/>
                <w:szCs w:val="20"/>
              </w:rPr>
            </w:pPr>
            <w:r w:rsidRPr="00824FED">
              <w:rPr>
                <w:color w:val="000000"/>
                <w:sz w:val="20"/>
                <w:szCs w:val="20"/>
              </w:rPr>
              <w:t>19.23***</w:t>
            </w:r>
            <w:r w:rsidRPr="00824FED">
              <w:rPr>
                <w:color w:val="000000"/>
                <w:sz w:val="20"/>
                <w:szCs w:val="20"/>
              </w:rPr>
              <w:br/>
              <w:t>(1.81)</w:t>
            </w:r>
          </w:p>
        </w:tc>
      </w:tr>
      <w:tr w:rsidR="005629B4" w:rsidRPr="002103E0" w:rsidTr="0052344C">
        <w:trPr>
          <w:trHeight w:val="533"/>
          <w:jc w:val="center"/>
        </w:trPr>
        <w:tc>
          <w:tcPr>
            <w:tcW w:w="2275"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Time (β</w:t>
            </w:r>
            <w:r w:rsidRPr="00824FED">
              <w:rPr>
                <w:sz w:val="20"/>
                <w:szCs w:val="20"/>
                <w:vertAlign w:val="subscript"/>
              </w:rPr>
              <w:t>1</w:t>
            </w:r>
            <w:r w:rsidRPr="00824FED">
              <w:rPr>
                <w:sz w:val="20"/>
                <w:szCs w:val="20"/>
              </w:rPr>
              <w:t>)</w:t>
            </w:r>
          </w:p>
        </w:tc>
        <w:tc>
          <w:tcPr>
            <w:tcW w:w="1224"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-0.01</w:t>
            </w:r>
            <w:r w:rsidRPr="00824FED">
              <w:rPr>
                <w:color w:val="000000"/>
                <w:sz w:val="20"/>
                <w:szCs w:val="20"/>
              </w:rPr>
              <w:br/>
              <w:t>(0.51)</w:t>
            </w:r>
          </w:p>
        </w:tc>
        <w:tc>
          <w:tcPr>
            <w:tcW w:w="2250"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0.07</w:t>
            </w:r>
            <w:r w:rsidRPr="00824FED">
              <w:rPr>
                <w:color w:val="000000"/>
                <w:sz w:val="20"/>
                <w:szCs w:val="20"/>
              </w:rPr>
              <w:br/>
              <w:t>(2.02)</w:t>
            </w:r>
          </w:p>
        </w:tc>
        <w:tc>
          <w:tcPr>
            <w:tcW w:w="174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-0.10</w:t>
            </w:r>
            <w:r w:rsidRPr="00824FED">
              <w:rPr>
                <w:color w:val="000000"/>
                <w:sz w:val="20"/>
                <w:szCs w:val="20"/>
              </w:rPr>
              <w:br/>
              <w:t>(0.70)</w:t>
            </w:r>
          </w:p>
        </w:tc>
      </w:tr>
      <w:tr w:rsidR="005629B4" w:rsidRPr="002103E0" w:rsidTr="0052344C">
        <w:trPr>
          <w:trHeight w:val="533"/>
          <w:jc w:val="center"/>
        </w:trPr>
        <w:tc>
          <w:tcPr>
            <w:tcW w:w="2275" w:type="dxa"/>
            <w:shd w:val="clear" w:color="auto" w:fill="auto"/>
            <w:vAlign w:val="center"/>
          </w:tcPr>
          <w:p w:rsidR="005629B4" w:rsidRPr="00824FED" w:rsidRDefault="005629B4" w:rsidP="00833A51">
            <w:pPr>
              <w:rPr>
                <w:sz w:val="20"/>
                <w:szCs w:val="20"/>
              </w:rPr>
            </w:pPr>
            <w:r w:rsidRPr="00824FED">
              <w:rPr>
                <w:sz w:val="20"/>
                <w:szCs w:val="20"/>
              </w:rPr>
              <w:t>Intervention Period (β</w:t>
            </w:r>
            <w:r w:rsidRPr="00824FED">
              <w:rPr>
                <w:sz w:val="20"/>
                <w:szCs w:val="20"/>
                <w:vertAlign w:val="subscript"/>
              </w:rPr>
              <w:t>2</w:t>
            </w:r>
            <w:r w:rsidRPr="00824FED">
              <w:rPr>
                <w:sz w:val="20"/>
                <w:szCs w:val="20"/>
              </w:rPr>
              <w:t>)</w:t>
            </w:r>
          </w:p>
        </w:tc>
        <w:tc>
          <w:tcPr>
            <w:tcW w:w="1224" w:type="dxa"/>
            <w:shd w:val="clear" w:color="auto" w:fill="auto"/>
            <w:vAlign w:val="center"/>
          </w:tcPr>
          <w:p w:rsidR="005629B4" w:rsidRPr="00824FED" w:rsidRDefault="005629B4" w:rsidP="00833A51">
            <w:pPr>
              <w:jc w:val="center"/>
              <w:rPr>
                <w:color w:val="000000"/>
                <w:sz w:val="20"/>
                <w:szCs w:val="20"/>
              </w:rPr>
            </w:pPr>
            <w:r w:rsidRPr="00824FED">
              <w:rPr>
                <w:color w:val="000000"/>
                <w:sz w:val="20"/>
                <w:szCs w:val="20"/>
              </w:rPr>
              <w:t>0.86</w:t>
            </w:r>
            <w:r w:rsidRPr="00824FED">
              <w:rPr>
                <w:color w:val="000000"/>
                <w:sz w:val="20"/>
                <w:szCs w:val="20"/>
              </w:rPr>
              <w:br/>
              <w:t>(1.59)</w:t>
            </w:r>
          </w:p>
        </w:tc>
        <w:tc>
          <w:tcPr>
            <w:tcW w:w="2250" w:type="dxa"/>
            <w:shd w:val="clear" w:color="auto" w:fill="auto"/>
            <w:vAlign w:val="center"/>
          </w:tcPr>
          <w:p w:rsidR="005629B4" w:rsidRPr="00824FED" w:rsidRDefault="005629B4" w:rsidP="00833A51">
            <w:pPr>
              <w:jc w:val="center"/>
              <w:rPr>
                <w:color w:val="000000"/>
                <w:sz w:val="20"/>
                <w:szCs w:val="20"/>
              </w:rPr>
            </w:pPr>
            <w:r w:rsidRPr="00824FED">
              <w:rPr>
                <w:color w:val="000000"/>
                <w:sz w:val="20"/>
                <w:szCs w:val="20"/>
              </w:rPr>
              <w:t>-3.12</w:t>
            </w:r>
            <w:r w:rsidRPr="00824FED">
              <w:rPr>
                <w:color w:val="000000"/>
                <w:sz w:val="20"/>
                <w:szCs w:val="20"/>
              </w:rPr>
              <w:br/>
              <w:t>(8.05)</w:t>
            </w:r>
          </w:p>
        </w:tc>
        <w:tc>
          <w:tcPr>
            <w:tcW w:w="1746" w:type="dxa"/>
            <w:shd w:val="clear" w:color="auto" w:fill="auto"/>
            <w:vAlign w:val="center"/>
          </w:tcPr>
          <w:p w:rsidR="005629B4" w:rsidRPr="00824FED" w:rsidRDefault="005629B4" w:rsidP="00833A51">
            <w:pPr>
              <w:jc w:val="center"/>
              <w:rPr>
                <w:color w:val="000000"/>
                <w:sz w:val="20"/>
                <w:szCs w:val="20"/>
              </w:rPr>
            </w:pPr>
            <w:r w:rsidRPr="00824FED">
              <w:rPr>
                <w:color w:val="000000"/>
                <w:sz w:val="20"/>
                <w:szCs w:val="20"/>
              </w:rPr>
              <w:t>-0.99</w:t>
            </w:r>
            <w:r w:rsidRPr="00824FED">
              <w:rPr>
                <w:color w:val="000000"/>
                <w:sz w:val="20"/>
                <w:szCs w:val="20"/>
              </w:rPr>
              <w:br/>
              <w:t>(2.05)</w:t>
            </w:r>
          </w:p>
        </w:tc>
      </w:tr>
      <w:tr w:rsidR="005629B4" w:rsidRPr="002103E0" w:rsidTr="0052344C">
        <w:trPr>
          <w:trHeight w:val="533"/>
          <w:jc w:val="center"/>
        </w:trPr>
        <w:tc>
          <w:tcPr>
            <w:tcW w:w="2275"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Time by Intervention (β</w:t>
            </w:r>
            <w:r w:rsidRPr="00824FED">
              <w:rPr>
                <w:sz w:val="20"/>
                <w:szCs w:val="20"/>
                <w:vertAlign w:val="subscript"/>
              </w:rPr>
              <w:t>3</w:t>
            </w:r>
            <w:r w:rsidRPr="00824FED">
              <w:rPr>
                <w:sz w:val="20"/>
                <w:szCs w:val="20"/>
              </w:rPr>
              <w:t>)</w:t>
            </w:r>
          </w:p>
        </w:tc>
        <w:tc>
          <w:tcPr>
            <w:tcW w:w="1224"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-0.36</w:t>
            </w:r>
            <w:r w:rsidRPr="00824FED">
              <w:rPr>
                <w:color w:val="000000"/>
                <w:sz w:val="20"/>
                <w:szCs w:val="20"/>
              </w:rPr>
              <w:br/>
              <w:t>(1.27)</w:t>
            </w:r>
          </w:p>
        </w:tc>
        <w:tc>
          <w:tcPr>
            <w:tcW w:w="2250"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4.01</w:t>
            </w:r>
            <w:r w:rsidRPr="00824FED">
              <w:rPr>
                <w:color w:val="000000"/>
                <w:sz w:val="20"/>
                <w:szCs w:val="20"/>
              </w:rPr>
              <w:br/>
              <w:t>(2.51)</w:t>
            </w:r>
          </w:p>
        </w:tc>
        <w:tc>
          <w:tcPr>
            <w:tcW w:w="174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0.52</w:t>
            </w:r>
            <w:r w:rsidRPr="00824FED">
              <w:rPr>
                <w:color w:val="000000"/>
                <w:sz w:val="20"/>
                <w:szCs w:val="20"/>
              </w:rPr>
              <w:br/>
              <w:t>(1.40)</w:t>
            </w:r>
          </w:p>
        </w:tc>
      </w:tr>
      <w:tr w:rsidR="005629B4" w:rsidRPr="002103E0" w:rsidTr="0052344C">
        <w:trPr>
          <w:trHeight w:val="533"/>
          <w:jc w:val="center"/>
        </w:trPr>
        <w:tc>
          <w:tcPr>
            <w:tcW w:w="2275" w:type="dxa"/>
            <w:shd w:val="clear" w:color="auto" w:fill="auto"/>
            <w:vAlign w:val="center"/>
          </w:tcPr>
          <w:p w:rsidR="005629B4" w:rsidRPr="00824FED" w:rsidRDefault="005629B4" w:rsidP="00833A51">
            <w:pPr>
              <w:rPr>
                <w:sz w:val="20"/>
                <w:szCs w:val="20"/>
              </w:rPr>
            </w:pPr>
            <w:r w:rsidRPr="00824FED">
              <w:rPr>
                <w:sz w:val="20"/>
                <w:szCs w:val="20"/>
              </w:rPr>
              <w:t>Participant (β</w:t>
            </w:r>
            <w:r w:rsidRPr="00824FED">
              <w:rPr>
                <w:sz w:val="20"/>
                <w:szCs w:val="20"/>
                <w:vertAlign w:val="subscript"/>
              </w:rPr>
              <w:t>4</w:t>
            </w:r>
            <w:r w:rsidRPr="00824FED">
              <w:rPr>
                <w:sz w:val="20"/>
                <w:szCs w:val="20"/>
              </w:rPr>
              <w:t>)</w:t>
            </w:r>
          </w:p>
        </w:tc>
        <w:tc>
          <w:tcPr>
            <w:tcW w:w="1224" w:type="dxa"/>
            <w:shd w:val="clear" w:color="auto" w:fill="auto"/>
            <w:vAlign w:val="center"/>
          </w:tcPr>
          <w:p w:rsidR="005629B4" w:rsidRPr="00824FED" w:rsidRDefault="005629B4" w:rsidP="00833A51">
            <w:pPr>
              <w:jc w:val="center"/>
              <w:rPr>
                <w:color w:val="000000"/>
                <w:sz w:val="20"/>
                <w:szCs w:val="20"/>
              </w:rPr>
            </w:pPr>
            <w:r w:rsidRPr="00824FED">
              <w:rPr>
                <w:color w:val="000000"/>
                <w:sz w:val="20"/>
                <w:szCs w:val="20"/>
              </w:rPr>
              <w:t>-1.14</w:t>
            </w:r>
            <w:r w:rsidRPr="00824FED">
              <w:rPr>
                <w:color w:val="000000"/>
                <w:sz w:val="20"/>
                <w:szCs w:val="20"/>
              </w:rPr>
              <w:br/>
              <w:t>(1.77)</w:t>
            </w:r>
          </w:p>
        </w:tc>
        <w:tc>
          <w:tcPr>
            <w:tcW w:w="2250" w:type="dxa"/>
            <w:shd w:val="clear" w:color="auto" w:fill="auto"/>
            <w:vAlign w:val="center"/>
          </w:tcPr>
          <w:p w:rsidR="005629B4" w:rsidRPr="00824FED" w:rsidRDefault="005629B4" w:rsidP="00833A51">
            <w:pPr>
              <w:jc w:val="center"/>
              <w:rPr>
                <w:color w:val="000000"/>
                <w:sz w:val="20"/>
                <w:szCs w:val="20"/>
              </w:rPr>
            </w:pPr>
            <w:r w:rsidRPr="00824FED">
              <w:rPr>
                <w:color w:val="000000"/>
                <w:sz w:val="20"/>
                <w:szCs w:val="20"/>
              </w:rPr>
              <w:t>3.70</w:t>
            </w:r>
            <w:r w:rsidRPr="00824FED">
              <w:rPr>
                <w:color w:val="000000"/>
                <w:sz w:val="20"/>
                <w:szCs w:val="20"/>
              </w:rPr>
              <w:br/>
              <w:t>(6.42)</w:t>
            </w:r>
          </w:p>
        </w:tc>
        <w:tc>
          <w:tcPr>
            <w:tcW w:w="1746" w:type="dxa"/>
            <w:shd w:val="clear" w:color="auto" w:fill="auto"/>
            <w:vAlign w:val="center"/>
          </w:tcPr>
          <w:p w:rsidR="005629B4" w:rsidRPr="00824FED" w:rsidRDefault="005629B4" w:rsidP="00833A51">
            <w:pPr>
              <w:jc w:val="center"/>
              <w:rPr>
                <w:color w:val="000000"/>
                <w:sz w:val="20"/>
                <w:szCs w:val="20"/>
              </w:rPr>
            </w:pPr>
            <w:r w:rsidRPr="00824FED">
              <w:rPr>
                <w:color w:val="000000"/>
                <w:sz w:val="20"/>
                <w:szCs w:val="20"/>
              </w:rPr>
              <w:t>-1.07</w:t>
            </w:r>
            <w:r w:rsidRPr="00824FED">
              <w:rPr>
                <w:color w:val="000000"/>
                <w:sz w:val="20"/>
                <w:szCs w:val="20"/>
              </w:rPr>
              <w:br/>
              <w:t>(2.64)</w:t>
            </w:r>
          </w:p>
        </w:tc>
      </w:tr>
      <w:tr w:rsidR="005629B4" w:rsidRPr="002103E0" w:rsidTr="0052344C">
        <w:trPr>
          <w:trHeight w:val="533"/>
          <w:jc w:val="center"/>
        </w:trPr>
        <w:tc>
          <w:tcPr>
            <w:tcW w:w="2275"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Participant by Time (β</w:t>
            </w:r>
            <w:r w:rsidRPr="00824FED">
              <w:rPr>
                <w:sz w:val="20"/>
                <w:szCs w:val="20"/>
                <w:vertAlign w:val="subscript"/>
              </w:rPr>
              <w:t>5</w:t>
            </w:r>
            <w:r w:rsidRPr="00824FED">
              <w:rPr>
                <w:sz w:val="20"/>
                <w:szCs w:val="20"/>
              </w:rPr>
              <w:t>)</w:t>
            </w:r>
          </w:p>
        </w:tc>
        <w:tc>
          <w:tcPr>
            <w:tcW w:w="1224"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0.43</w:t>
            </w:r>
            <w:r w:rsidRPr="00824FED">
              <w:rPr>
                <w:color w:val="000000"/>
                <w:sz w:val="20"/>
                <w:szCs w:val="20"/>
              </w:rPr>
              <w:br/>
              <w:t>(0.60)</w:t>
            </w:r>
          </w:p>
        </w:tc>
        <w:tc>
          <w:tcPr>
            <w:tcW w:w="2250"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-0.24</w:t>
            </w:r>
            <w:r w:rsidRPr="00824FED">
              <w:rPr>
                <w:color w:val="000000"/>
                <w:sz w:val="20"/>
                <w:szCs w:val="20"/>
              </w:rPr>
              <w:br/>
              <w:t>(2.39)</w:t>
            </w:r>
          </w:p>
        </w:tc>
        <w:tc>
          <w:tcPr>
            <w:tcW w:w="174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0.09</w:t>
            </w:r>
            <w:r w:rsidRPr="00824FED">
              <w:rPr>
                <w:color w:val="000000"/>
                <w:sz w:val="20"/>
                <w:szCs w:val="20"/>
              </w:rPr>
              <w:br/>
              <w:t>(0.83)</w:t>
            </w:r>
          </w:p>
        </w:tc>
      </w:tr>
      <w:tr w:rsidR="005629B4" w:rsidRPr="002103E0" w:rsidTr="0052344C">
        <w:trPr>
          <w:trHeight w:val="533"/>
          <w:jc w:val="center"/>
        </w:trPr>
        <w:tc>
          <w:tcPr>
            <w:tcW w:w="2275" w:type="dxa"/>
            <w:shd w:val="clear" w:color="auto" w:fill="auto"/>
            <w:vAlign w:val="center"/>
          </w:tcPr>
          <w:p w:rsidR="005629B4" w:rsidRPr="00824FED" w:rsidRDefault="005629B4" w:rsidP="00833A51">
            <w:pPr>
              <w:rPr>
                <w:sz w:val="20"/>
                <w:szCs w:val="20"/>
              </w:rPr>
            </w:pPr>
            <w:r w:rsidRPr="00824FED">
              <w:rPr>
                <w:sz w:val="20"/>
                <w:szCs w:val="20"/>
              </w:rPr>
              <w:t>Participation by Intervention (β</w:t>
            </w:r>
            <w:r w:rsidRPr="00824FED">
              <w:rPr>
                <w:sz w:val="20"/>
                <w:szCs w:val="20"/>
                <w:vertAlign w:val="subscript"/>
              </w:rPr>
              <w:t>6</w:t>
            </w:r>
            <w:r w:rsidRPr="00824FED">
              <w:rPr>
                <w:sz w:val="20"/>
                <w:szCs w:val="20"/>
              </w:rPr>
              <w:t>)</w:t>
            </w:r>
          </w:p>
        </w:tc>
        <w:tc>
          <w:tcPr>
            <w:tcW w:w="1224" w:type="dxa"/>
            <w:shd w:val="clear" w:color="auto" w:fill="auto"/>
            <w:vAlign w:val="center"/>
          </w:tcPr>
          <w:p w:rsidR="005629B4" w:rsidRPr="00824FED" w:rsidRDefault="005629B4" w:rsidP="00833A51">
            <w:pPr>
              <w:jc w:val="center"/>
              <w:rPr>
                <w:color w:val="000000"/>
                <w:sz w:val="20"/>
                <w:szCs w:val="20"/>
              </w:rPr>
            </w:pPr>
            <w:r w:rsidRPr="00824FED">
              <w:rPr>
                <w:color w:val="000000"/>
                <w:sz w:val="20"/>
                <w:szCs w:val="20"/>
              </w:rPr>
              <w:t>-0.28</w:t>
            </w:r>
            <w:r w:rsidRPr="00824FED">
              <w:rPr>
                <w:color w:val="000000"/>
                <w:sz w:val="20"/>
                <w:szCs w:val="20"/>
              </w:rPr>
              <w:br/>
              <w:t>(1.99)</w:t>
            </w:r>
          </w:p>
        </w:tc>
        <w:tc>
          <w:tcPr>
            <w:tcW w:w="2250" w:type="dxa"/>
            <w:shd w:val="clear" w:color="auto" w:fill="auto"/>
            <w:vAlign w:val="center"/>
          </w:tcPr>
          <w:p w:rsidR="005629B4" w:rsidRPr="00824FED" w:rsidRDefault="005629B4" w:rsidP="00833A51">
            <w:pPr>
              <w:jc w:val="center"/>
              <w:rPr>
                <w:color w:val="000000"/>
                <w:sz w:val="20"/>
                <w:szCs w:val="20"/>
              </w:rPr>
            </w:pPr>
            <w:r w:rsidRPr="00824FED">
              <w:rPr>
                <w:color w:val="000000"/>
                <w:sz w:val="20"/>
                <w:szCs w:val="20"/>
              </w:rPr>
              <w:t>3.63</w:t>
            </w:r>
            <w:r w:rsidRPr="00824FED">
              <w:rPr>
                <w:color w:val="000000"/>
                <w:sz w:val="20"/>
                <w:szCs w:val="20"/>
              </w:rPr>
              <w:br/>
              <w:t>(9.27)</w:t>
            </w:r>
          </w:p>
        </w:tc>
        <w:tc>
          <w:tcPr>
            <w:tcW w:w="1746" w:type="dxa"/>
            <w:shd w:val="clear" w:color="auto" w:fill="auto"/>
            <w:vAlign w:val="center"/>
          </w:tcPr>
          <w:p w:rsidR="005629B4" w:rsidRPr="00824FED" w:rsidRDefault="005629B4" w:rsidP="00833A51">
            <w:pPr>
              <w:jc w:val="center"/>
              <w:rPr>
                <w:color w:val="000000"/>
                <w:sz w:val="20"/>
                <w:szCs w:val="20"/>
              </w:rPr>
            </w:pPr>
            <w:r w:rsidRPr="00824FED">
              <w:rPr>
                <w:color w:val="000000"/>
                <w:sz w:val="20"/>
                <w:szCs w:val="20"/>
              </w:rPr>
              <w:t>-1.96</w:t>
            </w:r>
            <w:r w:rsidRPr="00824FED">
              <w:rPr>
                <w:color w:val="000000"/>
                <w:sz w:val="20"/>
                <w:szCs w:val="20"/>
              </w:rPr>
              <w:br/>
              <w:t>(2.75)</w:t>
            </w:r>
          </w:p>
        </w:tc>
      </w:tr>
      <w:tr w:rsidR="005629B4" w:rsidRPr="002103E0" w:rsidTr="0052344C">
        <w:trPr>
          <w:trHeight w:val="533"/>
          <w:jc w:val="center"/>
        </w:trPr>
        <w:tc>
          <w:tcPr>
            <w:tcW w:w="2275"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Participation by Time by Intervention (β</w:t>
            </w:r>
            <w:r w:rsidRPr="00824FED">
              <w:rPr>
                <w:sz w:val="20"/>
                <w:szCs w:val="20"/>
                <w:vertAlign w:val="subscript"/>
              </w:rPr>
              <w:t>7</w:t>
            </w:r>
            <w:r w:rsidRPr="00824FED">
              <w:rPr>
                <w:sz w:val="20"/>
                <w:szCs w:val="20"/>
              </w:rPr>
              <w:t>)</w:t>
            </w:r>
          </w:p>
        </w:tc>
        <w:tc>
          <w:tcPr>
            <w:tcW w:w="1224"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1.06</w:t>
            </w:r>
            <w:r w:rsidRPr="00824FED">
              <w:rPr>
                <w:color w:val="000000"/>
                <w:sz w:val="20"/>
                <w:szCs w:val="20"/>
              </w:rPr>
              <w:br/>
              <w:t>(1.39)</w:t>
            </w:r>
          </w:p>
        </w:tc>
        <w:tc>
          <w:tcPr>
            <w:tcW w:w="2250"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0.20</w:t>
            </w:r>
            <w:r w:rsidRPr="00824FED">
              <w:rPr>
                <w:color w:val="000000"/>
                <w:sz w:val="20"/>
                <w:szCs w:val="20"/>
              </w:rPr>
              <w:br/>
              <w:t>(4.01)</w:t>
            </w:r>
          </w:p>
        </w:tc>
        <w:tc>
          <w:tcPr>
            <w:tcW w:w="174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1.23</w:t>
            </w:r>
            <w:r w:rsidRPr="00824FED">
              <w:rPr>
                <w:color w:val="000000"/>
                <w:sz w:val="20"/>
                <w:szCs w:val="20"/>
              </w:rPr>
              <w:br/>
              <w:t>(1.81)</w:t>
            </w:r>
          </w:p>
        </w:tc>
      </w:tr>
      <w:tr w:rsidR="005629B4" w:rsidRPr="002103E0" w:rsidTr="0052344C">
        <w:trPr>
          <w:trHeight w:val="677"/>
          <w:jc w:val="center"/>
        </w:trPr>
        <w:tc>
          <w:tcPr>
            <w:tcW w:w="7495" w:type="dxa"/>
            <w:gridSpan w:val="4"/>
            <w:tcBorders>
              <w:left w:val="nil"/>
              <w:bottom w:val="nil"/>
              <w:right w:val="nil"/>
            </w:tcBorders>
            <w:shd w:val="clear" w:color="auto" w:fill="auto"/>
            <w:vAlign w:val="center"/>
          </w:tcPr>
          <w:p w:rsidR="005629B4" w:rsidRPr="002B7A70" w:rsidRDefault="005629B4" w:rsidP="000E47AC">
            <w:pPr>
              <w:rPr>
                <w:sz w:val="20"/>
                <w:szCs w:val="20"/>
              </w:rPr>
            </w:pPr>
            <w:r w:rsidRPr="002B7A70">
              <w:rPr>
                <w:sz w:val="20"/>
                <w:szCs w:val="20"/>
              </w:rPr>
              <w:t xml:space="preserve">Note: Standard errors are presented in parentheses. </w:t>
            </w:r>
          </w:p>
          <w:p w:rsidR="005629B4" w:rsidRPr="002B7A70" w:rsidRDefault="005629B4" w:rsidP="000E47AC">
            <w:pPr>
              <w:rPr>
                <w:sz w:val="20"/>
                <w:szCs w:val="20"/>
              </w:rPr>
            </w:pPr>
            <w:r w:rsidRPr="002B7A70">
              <w:rPr>
                <w:sz w:val="20"/>
                <w:szCs w:val="20"/>
              </w:rPr>
              <w:t xml:space="preserve">*** p &lt;0.001, ** p &lt;0.01 , * p &lt;0.05, </w:t>
            </w:r>
            <w:r w:rsidRPr="002B7A70">
              <w:rPr>
                <w:sz w:val="20"/>
                <w:szCs w:val="20"/>
                <w:vertAlign w:val="superscript"/>
              </w:rPr>
              <w:t xml:space="preserve">+ </w:t>
            </w:r>
            <w:r w:rsidRPr="002B7A70">
              <w:rPr>
                <w:sz w:val="20"/>
                <w:szCs w:val="20"/>
              </w:rPr>
              <w:t>p &lt; 0.1</w:t>
            </w:r>
          </w:p>
          <w:p w:rsidR="005629B4" w:rsidRPr="002B7A70" w:rsidRDefault="005629B4" w:rsidP="000E47AC">
            <w:pPr>
              <w:rPr>
                <w:sz w:val="20"/>
                <w:szCs w:val="20"/>
              </w:rPr>
            </w:pPr>
            <w:r w:rsidRPr="002B7A70">
              <w:rPr>
                <w:sz w:val="20"/>
                <w:szCs w:val="20"/>
              </w:rPr>
              <w:t>° After weighting, treatment and control groups were partially balanced.</w:t>
            </w:r>
            <w:r w:rsidRPr="002B7A70">
              <w:rPr>
                <w:sz w:val="20"/>
                <w:szCs w:val="20"/>
              </w:rPr>
              <w:br w:type="page"/>
            </w:r>
          </w:p>
          <w:p w:rsidR="005629B4" w:rsidRPr="00824FED" w:rsidRDefault="005629B4" w:rsidP="000E47AC">
            <w:pPr>
              <w:jc w:val="center"/>
              <w:rPr>
                <w:color w:val="000000"/>
                <w:sz w:val="20"/>
                <w:szCs w:val="20"/>
              </w:rPr>
            </w:pPr>
          </w:p>
        </w:tc>
      </w:tr>
    </w:tbl>
    <w:p w:rsidR="000E47AC" w:rsidRDefault="000E47AC" w:rsidP="000E47AC">
      <w:pPr>
        <w:jc w:val="center"/>
        <w:rPr>
          <w:b/>
          <w:sz w:val="24"/>
        </w:rPr>
      </w:pPr>
    </w:p>
    <w:p w:rsidR="000E47AC" w:rsidRDefault="000E47AC">
      <w:pPr>
        <w:spacing w:line="240" w:lineRule="auto"/>
        <w:rPr>
          <w:b/>
          <w:sz w:val="24"/>
        </w:rPr>
      </w:pPr>
      <w:r>
        <w:rPr>
          <w:b/>
          <w:sz w:val="24"/>
        </w:rPr>
        <w:br w:type="page"/>
      </w:r>
    </w:p>
    <w:p w:rsidR="000E47AC" w:rsidRDefault="000E47AC" w:rsidP="000E47AC">
      <w:pPr>
        <w:jc w:val="center"/>
        <w:rPr>
          <w:b/>
          <w:sz w:val="24"/>
        </w:rPr>
        <w:sectPr w:rsidR="000E47AC" w:rsidSect="00153082">
          <w:headerReference w:type="default" r:id="rId35"/>
          <w:footerReference w:type="default" r:id="rId36"/>
          <w:pgSz w:w="12240" w:h="15840"/>
          <w:pgMar w:top="1440" w:right="1440" w:bottom="1440" w:left="1440" w:header="720" w:footer="360" w:gutter="0"/>
          <w:cols w:space="720"/>
          <w:docGrid w:linePitch="360"/>
        </w:sectPr>
      </w:pPr>
    </w:p>
    <w:tbl>
      <w:tblPr>
        <w:tblStyle w:val="TableGrid"/>
        <w:tblW w:w="0" w:type="auto"/>
        <w:jc w:val="center"/>
        <w:tblCellMar>
          <w:top w:w="29" w:type="dxa"/>
          <w:left w:w="115" w:type="dxa"/>
          <w:bottom w:w="29" w:type="dxa"/>
          <w:right w:w="115" w:type="dxa"/>
        </w:tblCellMar>
        <w:tblLook w:val="04A0"/>
      </w:tblPr>
      <w:tblGrid>
        <w:gridCol w:w="1857"/>
        <w:gridCol w:w="1111"/>
        <w:gridCol w:w="1099"/>
        <w:gridCol w:w="1689"/>
        <w:gridCol w:w="1582"/>
        <w:gridCol w:w="1126"/>
        <w:gridCol w:w="1126"/>
      </w:tblGrid>
      <w:tr w:rsidR="000E47AC" w:rsidTr="000462ED">
        <w:trPr>
          <w:trHeight w:val="321"/>
          <w:tblHeader/>
          <w:jc w:val="center"/>
        </w:trPr>
        <w:tc>
          <w:tcPr>
            <w:tcW w:w="9590" w:type="dxa"/>
            <w:gridSpan w:val="7"/>
            <w:tcBorders>
              <w:top w:val="single" w:sz="4" w:space="0" w:color="auto"/>
              <w:left w:val="single" w:sz="4" w:space="0" w:color="auto"/>
              <w:bottom w:val="single" w:sz="4" w:space="0" w:color="auto"/>
              <w:right w:val="single" w:sz="4" w:space="0" w:color="auto"/>
            </w:tcBorders>
            <w:shd w:val="clear" w:color="auto" w:fill="780000"/>
            <w:vAlign w:val="center"/>
            <w:hideMark/>
          </w:tcPr>
          <w:p w:rsidR="000E47AC" w:rsidRPr="00723218" w:rsidRDefault="000E47AC" w:rsidP="00B1004D">
            <w:pPr>
              <w:spacing w:line="300" w:lineRule="exact"/>
              <w:jc w:val="center"/>
            </w:pPr>
            <w:r w:rsidRPr="00723218">
              <w:rPr>
                <w:b/>
              </w:rPr>
              <w:lastRenderedPageBreak/>
              <w:t xml:space="preserve">Table 7: Impacts of Pre-AP Training on </w:t>
            </w:r>
            <w:r>
              <w:rPr>
                <w:b/>
              </w:rPr>
              <w:t xml:space="preserve">MCAS Score </w:t>
            </w:r>
            <w:r w:rsidRPr="00723218">
              <w:rPr>
                <w:b/>
              </w:rPr>
              <w:t>Achievement Gaps, Science</w:t>
            </w:r>
          </w:p>
        </w:tc>
      </w:tr>
      <w:tr w:rsidR="005629B4" w:rsidTr="0052344C">
        <w:trPr>
          <w:trHeight w:val="677"/>
          <w:jc w:val="center"/>
        </w:trPr>
        <w:tc>
          <w:tcPr>
            <w:tcW w:w="18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Parameter</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Female, Male°</w:t>
            </w:r>
          </w:p>
        </w:tc>
        <w:tc>
          <w:tcPr>
            <w:tcW w:w="1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White, Asian°</w:t>
            </w:r>
          </w:p>
        </w:tc>
        <w:tc>
          <w:tcPr>
            <w:tcW w:w="1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White, Hispanic/Latino°</w:t>
            </w:r>
          </w:p>
        </w:tc>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White; Amer. Ind. or Alaska Nat., Nat. Ha</w:t>
            </w:r>
            <w:r w:rsidR="002964FD" w:rsidRPr="002964FD">
              <w:rPr>
                <w:b/>
                <w:sz w:val="20"/>
                <w:szCs w:val="20"/>
              </w:rPr>
              <w:t>w. or Pacif. Isl., Multi-Racial</w:t>
            </w:r>
            <w:r w:rsidRPr="002964FD">
              <w:rPr>
                <w:b/>
                <w:sz w:val="20"/>
                <w:szCs w:val="20"/>
              </w:rPr>
              <w:t>°</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Not Low Income, Low Income°</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Non-SWD, SWD°</w:t>
            </w:r>
          </w:p>
        </w:tc>
      </w:tr>
      <w:tr w:rsidR="005629B4" w:rsidTr="0052344C">
        <w:trPr>
          <w:trHeight w:val="677"/>
          <w:jc w:val="center"/>
        </w:trPr>
        <w:tc>
          <w:tcPr>
            <w:tcW w:w="1883"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rPr>
                <w:sz w:val="20"/>
                <w:szCs w:val="20"/>
              </w:rPr>
            </w:pPr>
            <w:r w:rsidRPr="00824FED">
              <w:rPr>
                <w:sz w:val="20"/>
                <w:szCs w:val="20"/>
              </w:rPr>
              <w:t>Intercept (β</w:t>
            </w:r>
            <w:r w:rsidRPr="00824FED">
              <w:rPr>
                <w:sz w:val="20"/>
                <w:szCs w:val="20"/>
                <w:vertAlign w:val="subscript"/>
              </w:rPr>
              <w:t>0</w:t>
            </w:r>
            <w:r w:rsidRPr="00824FED">
              <w:rPr>
                <w:sz w:val="20"/>
                <w:szCs w:val="20"/>
              </w:rPr>
              <w:t>)</w:t>
            </w:r>
          </w:p>
        </w:tc>
        <w:tc>
          <w:tcPr>
            <w:tcW w:w="1120"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-0.85</w:t>
            </w:r>
            <w:r w:rsidRPr="00824FED">
              <w:rPr>
                <w:color w:val="000000"/>
                <w:sz w:val="20"/>
                <w:szCs w:val="20"/>
              </w:rPr>
              <w:br/>
              <w:t>(2.24)</w:t>
            </w:r>
          </w:p>
        </w:tc>
        <w:tc>
          <w:tcPr>
            <w:tcW w:w="1111"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3.82</w:t>
            </w:r>
            <w:r w:rsidRPr="00824FED">
              <w:rPr>
                <w:color w:val="000000"/>
                <w:sz w:val="20"/>
                <w:szCs w:val="20"/>
              </w:rPr>
              <w:br/>
              <w:t>(4.50)</w:t>
            </w:r>
          </w:p>
        </w:tc>
        <w:tc>
          <w:tcPr>
            <w:tcW w:w="1599"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17.66***</w:t>
            </w:r>
            <w:r w:rsidRPr="00824FED">
              <w:rPr>
                <w:color w:val="000000"/>
                <w:sz w:val="20"/>
                <w:szCs w:val="20"/>
              </w:rPr>
              <w:br/>
              <w:t>(3.08)</w:t>
            </w:r>
          </w:p>
        </w:tc>
        <w:tc>
          <w:tcPr>
            <w:tcW w:w="1613"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6.66</w:t>
            </w:r>
            <w:r w:rsidRPr="00824FED">
              <w:rPr>
                <w:color w:val="000000"/>
                <w:sz w:val="20"/>
                <w:szCs w:val="20"/>
              </w:rPr>
              <w:br/>
              <w:t>(5.48)</w:t>
            </w:r>
          </w:p>
        </w:tc>
        <w:tc>
          <w:tcPr>
            <w:tcW w:w="1132"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25.60***</w:t>
            </w:r>
            <w:r w:rsidRPr="00824FED">
              <w:rPr>
                <w:color w:val="000000"/>
                <w:sz w:val="20"/>
                <w:szCs w:val="20"/>
              </w:rPr>
              <w:br/>
              <w:t>(1.92)</w:t>
            </w:r>
          </w:p>
        </w:tc>
        <w:tc>
          <w:tcPr>
            <w:tcW w:w="1132"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42.50***</w:t>
            </w:r>
            <w:r w:rsidRPr="00824FED">
              <w:rPr>
                <w:color w:val="000000"/>
                <w:sz w:val="20"/>
                <w:szCs w:val="20"/>
              </w:rPr>
              <w:br/>
              <w:t>(3.83)</w:t>
            </w:r>
          </w:p>
        </w:tc>
      </w:tr>
      <w:tr w:rsidR="005629B4" w:rsidTr="0052344C">
        <w:trPr>
          <w:trHeight w:val="533"/>
          <w:jc w:val="center"/>
        </w:trPr>
        <w:tc>
          <w:tcPr>
            <w:tcW w:w="18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rPr>
                <w:sz w:val="20"/>
                <w:szCs w:val="20"/>
              </w:rPr>
            </w:pPr>
            <w:r w:rsidRPr="00824FED">
              <w:rPr>
                <w:sz w:val="20"/>
                <w:szCs w:val="20"/>
              </w:rPr>
              <w:t>Time (β</w:t>
            </w:r>
            <w:r w:rsidRPr="00824FED">
              <w:rPr>
                <w:sz w:val="20"/>
                <w:szCs w:val="20"/>
                <w:vertAlign w:val="subscript"/>
              </w:rPr>
              <w:t>1</w:t>
            </w:r>
            <w:r w:rsidRPr="00824FED">
              <w:rPr>
                <w:sz w:val="20"/>
                <w:szCs w:val="20"/>
              </w:rPr>
              <w:t>)</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0.03</w:t>
            </w:r>
            <w:r w:rsidRPr="00824FED">
              <w:rPr>
                <w:color w:val="000000"/>
                <w:sz w:val="20"/>
                <w:szCs w:val="20"/>
              </w:rPr>
              <w:br/>
              <w:t>(0.80)</w:t>
            </w:r>
          </w:p>
        </w:tc>
        <w:tc>
          <w:tcPr>
            <w:tcW w:w="1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-1.34</w:t>
            </w:r>
            <w:r w:rsidRPr="00824FED">
              <w:rPr>
                <w:color w:val="000000"/>
                <w:sz w:val="20"/>
                <w:szCs w:val="20"/>
              </w:rPr>
              <w:br/>
              <w:t>(1.96)</w:t>
            </w:r>
          </w:p>
        </w:tc>
        <w:tc>
          <w:tcPr>
            <w:tcW w:w="1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0.59</w:t>
            </w:r>
            <w:r w:rsidRPr="00824FED">
              <w:rPr>
                <w:color w:val="000000"/>
                <w:sz w:val="20"/>
                <w:szCs w:val="20"/>
              </w:rPr>
              <w:br/>
              <w:t>(1.23)</w:t>
            </w:r>
          </w:p>
        </w:tc>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1.05</w:t>
            </w:r>
            <w:r w:rsidRPr="00824FED">
              <w:rPr>
                <w:color w:val="000000"/>
                <w:sz w:val="20"/>
                <w:szCs w:val="20"/>
              </w:rPr>
              <w:br/>
              <w:t>(2.15)</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-1.44*</w:t>
            </w:r>
            <w:r w:rsidRPr="00824FED">
              <w:rPr>
                <w:color w:val="000000"/>
                <w:sz w:val="20"/>
                <w:szCs w:val="20"/>
              </w:rPr>
              <w:br/>
              <w:t>(0.63)</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2.93*</w:t>
            </w:r>
            <w:r w:rsidRPr="00824FED">
              <w:rPr>
                <w:color w:val="000000"/>
                <w:sz w:val="20"/>
                <w:szCs w:val="20"/>
              </w:rPr>
              <w:br/>
              <w:t>(1.14)</w:t>
            </w:r>
          </w:p>
        </w:tc>
      </w:tr>
      <w:tr w:rsidR="005629B4" w:rsidTr="0052344C">
        <w:trPr>
          <w:trHeight w:val="533"/>
          <w:jc w:val="center"/>
        </w:trPr>
        <w:tc>
          <w:tcPr>
            <w:tcW w:w="1883"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rPr>
                <w:sz w:val="20"/>
                <w:szCs w:val="20"/>
              </w:rPr>
            </w:pPr>
            <w:r w:rsidRPr="00824FED">
              <w:rPr>
                <w:sz w:val="20"/>
                <w:szCs w:val="20"/>
              </w:rPr>
              <w:t>Intervention Period (β</w:t>
            </w:r>
            <w:r w:rsidRPr="00824FED">
              <w:rPr>
                <w:sz w:val="20"/>
                <w:szCs w:val="20"/>
                <w:vertAlign w:val="subscript"/>
              </w:rPr>
              <w:t>2</w:t>
            </w:r>
            <w:r w:rsidRPr="00824FED">
              <w:rPr>
                <w:sz w:val="20"/>
                <w:szCs w:val="20"/>
              </w:rPr>
              <w:t>)</w:t>
            </w:r>
          </w:p>
        </w:tc>
        <w:tc>
          <w:tcPr>
            <w:tcW w:w="1120"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1.39</w:t>
            </w:r>
            <w:r w:rsidRPr="00824FED">
              <w:rPr>
                <w:color w:val="000000"/>
                <w:sz w:val="20"/>
                <w:szCs w:val="20"/>
              </w:rPr>
              <w:br/>
              <w:t>(2.79)</w:t>
            </w:r>
          </w:p>
        </w:tc>
        <w:tc>
          <w:tcPr>
            <w:tcW w:w="1111"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8.32</w:t>
            </w:r>
            <w:r w:rsidRPr="00824FED">
              <w:rPr>
                <w:color w:val="000000"/>
                <w:sz w:val="20"/>
                <w:szCs w:val="20"/>
              </w:rPr>
              <w:br/>
              <w:t>(5.37)</w:t>
            </w:r>
          </w:p>
        </w:tc>
        <w:tc>
          <w:tcPr>
            <w:tcW w:w="1599"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-5.31</w:t>
            </w:r>
            <w:r w:rsidRPr="00824FED">
              <w:rPr>
                <w:color w:val="000000"/>
                <w:sz w:val="20"/>
                <w:szCs w:val="20"/>
              </w:rPr>
              <w:br/>
              <w:t>(3.93)</w:t>
            </w:r>
          </w:p>
        </w:tc>
        <w:tc>
          <w:tcPr>
            <w:tcW w:w="1613"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-5.60</w:t>
            </w:r>
            <w:r w:rsidRPr="00824FED">
              <w:rPr>
                <w:color w:val="000000"/>
                <w:sz w:val="20"/>
                <w:szCs w:val="20"/>
              </w:rPr>
              <w:br/>
              <w:t>(7.86)</w:t>
            </w:r>
          </w:p>
        </w:tc>
        <w:tc>
          <w:tcPr>
            <w:tcW w:w="1132"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0.77</w:t>
            </w:r>
            <w:r w:rsidRPr="00824FED">
              <w:rPr>
                <w:color w:val="000000"/>
                <w:sz w:val="20"/>
                <w:szCs w:val="20"/>
              </w:rPr>
              <w:br/>
              <w:t>(2.03)</w:t>
            </w:r>
          </w:p>
        </w:tc>
        <w:tc>
          <w:tcPr>
            <w:tcW w:w="1132"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-5.17*</w:t>
            </w:r>
            <w:r w:rsidRPr="00824FED">
              <w:rPr>
                <w:color w:val="000000"/>
                <w:sz w:val="20"/>
                <w:szCs w:val="20"/>
              </w:rPr>
              <w:br/>
              <w:t>(2.27)</w:t>
            </w:r>
          </w:p>
        </w:tc>
      </w:tr>
      <w:tr w:rsidR="005629B4" w:rsidTr="0052344C">
        <w:trPr>
          <w:trHeight w:val="533"/>
          <w:jc w:val="center"/>
        </w:trPr>
        <w:tc>
          <w:tcPr>
            <w:tcW w:w="18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rPr>
                <w:sz w:val="20"/>
                <w:szCs w:val="20"/>
              </w:rPr>
            </w:pPr>
            <w:r w:rsidRPr="00824FED">
              <w:rPr>
                <w:sz w:val="20"/>
                <w:szCs w:val="20"/>
              </w:rPr>
              <w:t>Time by Intervention (β</w:t>
            </w:r>
            <w:r w:rsidRPr="00824FED">
              <w:rPr>
                <w:sz w:val="20"/>
                <w:szCs w:val="20"/>
                <w:vertAlign w:val="subscript"/>
              </w:rPr>
              <w:t>3</w:t>
            </w:r>
            <w:r w:rsidRPr="00824FED">
              <w:rPr>
                <w:sz w:val="20"/>
                <w:szCs w:val="20"/>
              </w:rPr>
              <w:t>)</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-1.19</w:t>
            </w:r>
            <w:r w:rsidRPr="00824FED">
              <w:rPr>
                <w:color w:val="000000"/>
                <w:sz w:val="20"/>
                <w:szCs w:val="20"/>
              </w:rPr>
              <w:br/>
              <w:t>(1.33)</w:t>
            </w:r>
          </w:p>
        </w:tc>
        <w:tc>
          <w:tcPr>
            <w:tcW w:w="1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-2.18</w:t>
            </w:r>
            <w:r w:rsidRPr="00824FED">
              <w:rPr>
                <w:color w:val="000000"/>
                <w:sz w:val="20"/>
                <w:szCs w:val="20"/>
              </w:rPr>
              <w:br/>
              <w:t>(3.75)</w:t>
            </w:r>
          </w:p>
        </w:tc>
        <w:tc>
          <w:tcPr>
            <w:tcW w:w="1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1.48</w:t>
            </w:r>
            <w:r w:rsidRPr="00824FED">
              <w:rPr>
                <w:color w:val="000000"/>
                <w:sz w:val="20"/>
                <w:szCs w:val="20"/>
              </w:rPr>
              <w:br/>
              <w:t>(1.75)</w:t>
            </w:r>
          </w:p>
        </w:tc>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-1.04</w:t>
            </w:r>
            <w:r w:rsidRPr="00824FED">
              <w:rPr>
                <w:color w:val="000000"/>
                <w:sz w:val="20"/>
                <w:szCs w:val="20"/>
              </w:rPr>
              <w:br/>
              <w:t>(3.21)</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2.20*</w:t>
            </w:r>
            <w:r w:rsidRPr="00824FED">
              <w:rPr>
                <w:color w:val="000000"/>
                <w:sz w:val="20"/>
                <w:szCs w:val="20"/>
              </w:rPr>
              <w:br/>
              <w:t>(0.90)</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-4.12*</w:t>
            </w:r>
            <w:r w:rsidRPr="00824FED">
              <w:rPr>
                <w:color w:val="000000"/>
                <w:sz w:val="20"/>
                <w:szCs w:val="20"/>
              </w:rPr>
              <w:br/>
              <w:t>(2.00)</w:t>
            </w:r>
          </w:p>
        </w:tc>
      </w:tr>
      <w:tr w:rsidR="005629B4" w:rsidTr="0052344C">
        <w:trPr>
          <w:trHeight w:val="533"/>
          <w:jc w:val="center"/>
        </w:trPr>
        <w:tc>
          <w:tcPr>
            <w:tcW w:w="1883"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rPr>
                <w:sz w:val="20"/>
                <w:szCs w:val="20"/>
              </w:rPr>
            </w:pPr>
            <w:r w:rsidRPr="00824FED">
              <w:rPr>
                <w:sz w:val="20"/>
                <w:szCs w:val="20"/>
              </w:rPr>
              <w:t>Participant (β</w:t>
            </w:r>
            <w:r w:rsidRPr="00824FED">
              <w:rPr>
                <w:sz w:val="20"/>
                <w:szCs w:val="20"/>
                <w:vertAlign w:val="subscript"/>
              </w:rPr>
              <w:t>4</w:t>
            </w:r>
            <w:r w:rsidRPr="00824FED">
              <w:rPr>
                <w:sz w:val="20"/>
                <w:szCs w:val="20"/>
              </w:rPr>
              <w:t>)</w:t>
            </w:r>
          </w:p>
        </w:tc>
        <w:tc>
          <w:tcPr>
            <w:tcW w:w="1120"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-1.29</w:t>
            </w:r>
            <w:r w:rsidRPr="00824FED">
              <w:rPr>
                <w:color w:val="000000"/>
                <w:sz w:val="20"/>
                <w:szCs w:val="20"/>
              </w:rPr>
              <w:br/>
              <w:t>(2.61)</w:t>
            </w:r>
          </w:p>
        </w:tc>
        <w:tc>
          <w:tcPr>
            <w:tcW w:w="1111"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-5.63</w:t>
            </w:r>
            <w:r w:rsidRPr="00824FED">
              <w:rPr>
                <w:color w:val="000000"/>
                <w:sz w:val="20"/>
                <w:szCs w:val="20"/>
              </w:rPr>
              <w:br/>
              <w:t>(6.29)</w:t>
            </w:r>
          </w:p>
        </w:tc>
        <w:tc>
          <w:tcPr>
            <w:tcW w:w="1599"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3.43</w:t>
            </w:r>
            <w:r w:rsidRPr="00824FED">
              <w:rPr>
                <w:color w:val="000000"/>
                <w:sz w:val="20"/>
                <w:szCs w:val="20"/>
              </w:rPr>
              <w:br/>
              <w:t>(4.36)</w:t>
            </w:r>
          </w:p>
        </w:tc>
        <w:tc>
          <w:tcPr>
            <w:tcW w:w="1613"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5.05</w:t>
            </w:r>
            <w:r w:rsidRPr="00824FED">
              <w:rPr>
                <w:color w:val="000000"/>
                <w:sz w:val="20"/>
                <w:szCs w:val="20"/>
              </w:rPr>
              <w:br/>
              <w:t>(6.65)</w:t>
            </w:r>
          </w:p>
        </w:tc>
        <w:tc>
          <w:tcPr>
            <w:tcW w:w="1132"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-1.27</w:t>
            </w:r>
            <w:r w:rsidRPr="00824FED">
              <w:rPr>
                <w:color w:val="000000"/>
                <w:sz w:val="20"/>
                <w:szCs w:val="20"/>
              </w:rPr>
              <w:br/>
              <w:t>(2.77)</w:t>
            </w:r>
          </w:p>
        </w:tc>
        <w:tc>
          <w:tcPr>
            <w:tcW w:w="1132"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2.00</w:t>
            </w:r>
            <w:r w:rsidRPr="00824FED">
              <w:rPr>
                <w:color w:val="000000"/>
                <w:sz w:val="20"/>
                <w:szCs w:val="20"/>
              </w:rPr>
              <w:br/>
              <w:t>(4.21)</w:t>
            </w:r>
          </w:p>
        </w:tc>
      </w:tr>
      <w:tr w:rsidR="005629B4" w:rsidTr="0052344C">
        <w:trPr>
          <w:trHeight w:val="533"/>
          <w:jc w:val="center"/>
        </w:trPr>
        <w:tc>
          <w:tcPr>
            <w:tcW w:w="18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rPr>
                <w:sz w:val="20"/>
                <w:szCs w:val="20"/>
              </w:rPr>
            </w:pPr>
            <w:r w:rsidRPr="00824FED">
              <w:rPr>
                <w:sz w:val="20"/>
                <w:szCs w:val="20"/>
              </w:rPr>
              <w:t>Participant by Time (β</w:t>
            </w:r>
            <w:r w:rsidRPr="00824FED">
              <w:rPr>
                <w:sz w:val="20"/>
                <w:szCs w:val="20"/>
                <w:vertAlign w:val="subscript"/>
              </w:rPr>
              <w:t>5</w:t>
            </w:r>
            <w:r w:rsidRPr="00824FED">
              <w:rPr>
                <w:sz w:val="20"/>
                <w:szCs w:val="20"/>
              </w:rPr>
              <w:t>)</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0.31</w:t>
            </w:r>
            <w:r w:rsidRPr="00824FED">
              <w:rPr>
                <w:color w:val="000000"/>
                <w:sz w:val="20"/>
                <w:szCs w:val="20"/>
              </w:rPr>
              <w:br/>
              <w:t>(0.90)</w:t>
            </w:r>
          </w:p>
        </w:tc>
        <w:tc>
          <w:tcPr>
            <w:tcW w:w="1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2.13</w:t>
            </w:r>
            <w:r w:rsidRPr="00824FED">
              <w:rPr>
                <w:color w:val="000000"/>
                <w:sz w:val="20"/>
                <w:szCs w:val="20"/>
              </w:rPr>
              <w:br/>
              <w:t>(2.44)</w:t>
            </w:r>
          </w:p>
        </w:tc>
        <w:tc>
          <w:tcPr>
            <w:tcW w:w="1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-1.07</w:t>
            </w:r>
            <w:r w:rsidRPr="00824FED">
              <w:rPr>
                <w:color w:val="000000"/>
                <w:sz w:val="20"/>
                <w:szCs w:val="20"/>
              </w:rPr>
              <w:br/>
              <w:t>(1.55)</w:t>
            </w:r>
          </w:p>
        </w:tc>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-1.76</w:t>
            </w:r>
            <w:r w:rsidRPr="00824FED">
              <w:rPr>
                <w:color w:val="000000"/>
                <w:sz w:val="20"/>
                <w:szCs w:val="20"/>
              </w:rPr>
              <w:br/>
              <w:t>(2.43)</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0.70</w:t>
            </w:r>
            <w:r w:rsidRPr="00824FED">
              <w:rPr>
                <w:color w:val="000000"/>
                <w:sz w:val="20"/>
                <w:szCs w:val="20"/>
              </w:rPr>
              <w:br/>
              <w:t>(0.82)</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-1.71</w:t>
            </w:r>
            <w:r w:rsidRPr="00824FED">
              <w:rPr>
                <w:color w:val="000000"/>
                <w:sz w:val="20"/>
                <w:szCs w:val="20"/>
              </w:rPr>
              <w:br/>
              <w:t>(1.26)</w:t>
            </w:r>
          </w:p>
        </w:tc>
      </w:tr>
      <w:tr w:rsidR="005629B4" w:rsidTr="0052344C">
        <w:trPr>
          <w:trHeight w:val="533"/>
          <w:jc w:val="center"/>
        </w:trPr>
        <w:tc>
          <w:tcPr>
            <w:tcW w:w="1883"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rPr>
                <w:sz w:val="20"/>
                <w:szCs w:val="20"/>
              </w:rPr>
            </w:pPr>
            <w:r w:rsidRPr="00824FED">
              <w:rPr>
                <w:sz w:val="20"/>
                <w:szCs w:val="20"/>
              </w:rPr>
              <w:t>Participation by Intervention (β</w:t>
            </w:r>
            <w:r w:rsidRPr="00824FED">
              <w:rPr>
                <w:sz w:val="20"/>
                <w:szCs w:val="20"/>
                <w:vertAlign w:val="subscript"/>
              </w:rPr>
              <w:t>6</w:t>
            </w:r>
            <w:r w:rsidRPr="00824FED">
              <w:rPr>
                <w:sz w:val="20"/>
                <w:szCs w:val="20"/>
              </w:rPr>
              <w:t>)</w:t>
            </w:r>
          </w:p>
        </w:tc>
        <w:tc>
          <w:tcPr>
            <w:tcW w:w="1120"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-1.02</w:t>
            </w:r>
            <w:r w:rsidRPr="00824FED">
              <w:rPr>
                <w:color w:val="000000"/>
                <w:sz w:val="20"/>
                <w:szCs w:val="20"/>
              </w:rPr>
              <w:br/>
              <w:t>(3.27)</w:t>
            </w:r>
          </w:p>
        </w:tc>
        <w:tc>
          <w:tcPr>
            <w:tcW w:w="1111"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-12.29</w:t>
            </w:r>
            <w:r w:rsidRPr="00824FED">
              <w:rPr>
                <w:color w:val="000000"/>
                <w:sz w:val="20"/>
                <w:szCs w:val="20"/>
              </w:rPr>
              <w:br/>
              <w:t>(7.52)</w:t>
            </w:r>
          </w:p>
        </w:tc>
        <w:tc>
          <w:tcPr>
            <w:tcW w:w="1599"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5.04</w:t>
            </w:r>
            <w:r w:rsidRPr="00824FED">
              <w:rPr>
                <w:color w:val="000000"/>
                <w:sz w:val="20"/>
                <w:szCs w:val="20"/>
              </w:rPr>
              <w:br/>
              <w:t>(5.82)</w:t>
            </w:r>
          </w:p>
        </w:tc>
        <w:tc>
          <w:tcPr>
            <w:tcW w:w="1613"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8.96</w:t>
            </w:r>
            <w:r w:rsidRPr="00824FED">
              <w:rPr>
                <w:color w:val="000000"/>
                <w:sz w:val="20"/>
                <w:szCs w:val="20"/>
              </w:rPr>
              <w:br/>
              <w:t>(10.21)</w:t>
            </w:r>
          </w:p>
        </w:tc>
        <w:tc>
          <w:tcPr>
            <w:tcW w:w="1132"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-0.28</w:t>
            </w:r>
            <w:r w:rsidRPr="00824FED">
              <w:rPr>
                <w:color w:val="000000"/>
                <w:sz w:val="20"/>
                <w:szCs w:val="20"/>
              </w:rPr>
              <w:br/>
              <w:t>(2.91)</w:t>
            </w:r>
          </w:p>
        </w:tc>
        <w:tc>
          <w:tcPr>
            <w:tcW w:w="1132" w:type="dxa"/>
            <w:tcBorders>
              <w:top w:val="single" w:sz="4" w:space="0" w:color="auto"/>
              <w:left w:val="single" w:sz="4" w:space="0" w:color="auto"/>
              <w:bottom w:val="single" w:sz="4" w:space="0" w:color="auto"/>
              <w:right w:val="single" w:sz="4" w:space="0" w:color="auto"/>
            </w:tcBorders>
            <w:vAlign w:val="center"/>
          </w:tcPr>
          <w:p w:rsidR="005629B4" w:rsidRPr="00824FED" w:rsidRDefault="005629B4" w:rsidP="00833A51">
            <w:pPr>
              <w:jc w:val="center"/>
              <w:rPr>
                <w:color w:val="000000"/>
                <w:sz w:val="20"/>
                <w:szCs w:val="20"/>
              </w:rPr>
            </w:pPr>
            <w:r w:rsidRPr="00824FED">
              <w:rPr>
                <w:color w:val="000000"/>
                <w:sz w:val="20"/>
                <w:szCs w:val="20"/>
              </w:rPr>
              <w:t>4.82</w:t>
            </w:r>
            <w:r w:rsidRPr="00824FED">
              <w:rPr>
                <w:color w:val="000000"/>
                <w:sz w:val="20"/>
                <w:szCs w:val="20"/>
              </w:rPr>
              <w:br/>
              <w:t>(3.19)</w:t>
            </w:r>
          </w:p>
        </w:tc>
      </w:tr>
      <w:tr w:rsidR="005629B4" w:rsidTr="0052344C">
        <w:trPr>
          <w:trHeight w:val="533"/>
          <w:jc w:val="center"/>
        </w:trPr>
        <w:tc>
          <w:tcPr>
            <w:tcW w:w="18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rPr>
                <w:sz w:val="20"/>
                <w:szCs w:val="20"/>
              </w:rPr>
            </w:pPr>
            <w:r w:rsidRPr="00824FED">
              <w:rPr>
                <w:sz w:val="20"/>
                <w:szCs w:val="20"/>
              </w:rPr>
              <w:t>Participation by Time by Intervention (β</w:t>
            </w:r>
            <w:r w:rsidRPr="00824FED">
              <w:rPr>
                <w:sz w:val="20"/>
                <w:szCs w:val="20"/>
                <w:vertAlign w:val="subscript"/>
              </w:rPr>
              <w:t>7</w:t>
            </w:r>
            <w:r w:rsidRPr="00824FED">
              <w:rPr>
                <w:sz w:val="20"/>
                <w:szCs w:val="20"/>
              </w:rPr>
              <w:t>)</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2.05</w:t>
            </w:r>
            <w:r w:rsidRPr="00824FED">
              <w:rPr>
                <w:color w:val="000000"/>
                <w:sz w:val="20"/>
                <w:szCs w:val="20"/>
              </w:rPr>
              <w:br/>
              <w:t>(1.52)</w:t>
            </w:r>
          </w:p>
        </w:tc>
        <w:tc>
          <w:tcPr>
            <w:tcW w:w="1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-0.80</w:t>
            </w:r>
            <w:r w:rsidRPr="00824FED">
              <w:rPr>
                <w:color w:val="000000"/>
                <w:sz w:val="20"/>
                <w:szCs w:val="20"/>
              </w:rPr>
              <w:br/>
              <w:t>(4.28)</w:t>
            </w:r>
          </w:p>
        </w:tc>
        <w:tc>
          <w:tcPr>
            <w:tcW w:w="1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1.55</w:t>
            </w:r>
            <w:r w:rsidRPr="00824FED">
              <w:rPr>
                <w:color w:val="000000"/>
                <w:sz w:val="20"/>
                <w:szCs w:val="20"/>
              </w:rPr>
              <w:br/>
              <w:t>(2.51)</w:t>
            </w:r>
          </w:p>
        </w:tc>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0.87</w:t>
            </w:r>
            <w:r w:rsidRPr="00824FED">
              <w:rPr>
                <w:color w:val="000000"/>
                <w:sz w:val="20"/>
                <w:szCs w:val="20"/>
              </w:rPr>
              <w:br/>
              <w:t>(4.28)</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0.02</w:t>
            </w:r>
            <w:r w:rsidRPr="00824FED">
              <w:rPr>
                <w:color w:val="000000"/>
                <w:sz w:val="20"/>
                <w:szCs w:val="20"/>
              </w:rPr>
              <w:br/>
              <w:t>(1.47)</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3.64</w:t>
            </w:r>
            <w:r w:rsidRPr="00824FED">
              <w:rPr>
                <w:color w:val="000000"/>
                <w:sz w:val="20"/>
                <w:szCs w:val="20"/>
              </w:rPr>
              <w:br/>
              <w:t>(2.43)</w:t>
            </w:r>
          </w:p>
        </w:tc>
      </w:tr>
      <w:tr w:rsidR="005629B4" w:rsidTr="0052344C">
        <w:trPr>
          <w:trHeight w:val="861"/>
          <w:jc w:val="center"/>
        </w:trPr>
        <w:tc>
          <w:tcPr>
            <w:tcW w:w="9590" w:type="dxa"/>
            <w:gridSpan w:val="7"/>
            <w:tcBorders>
              <w:top w:val="single" w:sz="4" w:space="0" w:color="auto"/>
              <w:left w:val="nil"/>
              <w:bottom w:val="nil"/>
              <w:right w:val="nil"/>
            </w:tcBorders>
            <w:vAlign w:val="center"/>
          </w:tcPr>
          <w:p w:rsidR="005629B4" w:rsidRPr="002B7A70" w:rsidRDefault="005629B4" w:rsidP="000E47AC">
            <w:pPr>
              <w:rPr>
                <w:sz w:val="20"/>
                <w:szCs w:val="20"/>
              </w:rPr>
            </w:pPr>
            <w:r w:rsidRPr="002B7A70">
              <w:rPr>
                <w:sz w:val="20"/>
                <w:szCs w:val="20"/>
              </w:rPr>
              <w:t xml:space="preserve">Note: Standard errors are presented in parentheses. </w:t>
            </w:r>
          </w:p>
          <w:p w:rsidR="005629B4" w:rsidRPr="002B7A70" w:rsidRDefault="005629B4" w:rsidP="000E47AC">
            <w:pPr>
              <w:rPr>
                <w:sz w:val="20"/>
                <w:szCs w:val="20"/>
              </w:rPr>
            </w:pPr>
            <w:r w:rsidRPr="002B7A70">
              <w:rPr>
                <w:sz w:val="20"/>
                <w:szCs w:val="20"/>
              </w:rPr>
              <w:t xml:space="preserve">*** p &lt;0.001, ** p &lt;0.01 , * p &lt;0.05, </w:t>
            </w:r>
            <w:r w:rsidRPr="002B7A70">
              <w:rPr>
                <w:sz w:val="20"/>
                <w:szCs w:val="20"/>
                <w:vertAlign w:val="superscript"/>
              </w:rPr>
              <w:t xml:space="preserve">+ </w:t>
            </w:r>
            <w:r w:rsidRPr="002B7A70">
              <w:rPr>
                <w:sz w:val="20"/>
                <w:szCs w:val="20"/>
              </w:rPr>
              <w:t>p &lt; 0.1</w:t>
            </w:r>
          </w:p>
          <w:p w:rsidR="005629B4" w:rsidRPr="00B40D3E" w:rsidRDefault="005629B4" w:rsidP="000E47AC">
            <w:pPr>
              <w:rPr>
                <w:sz w:val="20"/>
                <w:szCs w:val="20"/>
              </w:rPr>
            </w:pPr>
            <w:r w:rsidRPr="002B7A70">
              <w:rPr>
                <w:sz w:val="20"/>
                <w:szCs w:val="20"/>
              </w:rPr>
              <w:t>° After weighting, treatment and control groups were partially balanced.</w:t>
            </w:r>
            <w:r w:rsidRPr="002B7A70">
              <w:rPr>
                <w:sz w:val="20"/>
                <w:szCs w:val="20"/>
              </w:rPr>
              <w:br w:type="page"/>
            </w:r>
          </w:p>
        </w:tc>
      </w:tr>
    </w:tbl>
    <w:p w:rsidR="000E47AC" w:rsidRDefault="000E47AC" w:rsidP="000E47AC">
      <w:pPr>
        <w:rPr>
          <w:sz w:val="18"/>
        </w:rPr>
      </w:pPr>
      <w:r>
        <w:rPr>
          <w:sz w:val="18"/>
        </w:rPr>
        <w:br w:type="page"/>
      </w:r>
    </w:p>
    <w:tbl>
      <w:tblPr>
        <w:tblStyle w:val="TableGrid"/>
        <w:tblW w:w="0" w:type="auto"/>
        <w:jc w:val="center"/>
        <w:tblCellMar>
          <w:top w:w="29" w:type="dxa"/>
          <w:left w:w="115" w:type="dxa"/>
          <w:bottom w:w="29" w:type="dxa"/>
          <w:right w:w="115" w:type="dxa"/>
        </w:tblCellMar>
        <w:tblLook w:val="04A0"/>
      </w:tblPr>
      <w:tblGrid>
        <w:gridCol w:w="1508"/>
        <w:gridCol w:w="1197"/>
        <w:gridCol w:w="1197"/>
        <w:gridCol w:w="1196"/>
        <w:gridCol w:w="1196"/>
        <w:gridCol w:w="1648"/>
        <w:gridCol w:w="1648"/>
      </w:tblGrid>
      <w:tr w:rsidR="000E47AC" w:rsidRPr="002103E0" w:rsidTr="000462ED">
        <w:trPr>
          <w:trHeight w:val="591"/>
          <w:tblHeader/>
          <w:jc w:val="center"/>
        </w:trPr>
        <w:tc>
          <w:tcPr>
            <w:tcW w:w="9590" w:type="dxa"/>
            <w:gridSpan w:val="7"/>
            <w:shd w:val="clear" w:color="auto" w:fill="780000"/>
            <w:vAlign w:val="center"/>
          </w:tcPr>
          <w:p w:rsidR="000E47AC" w:rsidRDefault="000E47AC" w:rsidP="00B1004D">
            <w:pPr>
              <w:spacing w:line="300" w:lineRule="exact"/>
              <w:jc w:val="center"/>
              <w:rPr>
                <w:b/>
              </w:rPr>
            </w:pPr>
            <w:r w:rsidRPr="00723218">
              <w:rPr>
                <w:b/>
              </w:rPr>
              <w:lastRenderedPageBreak/>
              <w:t>Table 8: Impacts of Pre-AP Training</w:t>
            </w:r>
            <w:r>
              <w:rPr>
                <w:b/>
              </w:rPr>
              <w:t xml:space="preserve"> on MCAS Scores </w:t>
            </w:r>
          </w:p>
          <w:p w:rsidR="000E47AC" w:rsidRPr="00723218" w:rsidRDefault="000E47AC" w:rsidP="00B1004D">
            <w:pPr>
              <w:spacing w:line="300" w:lineRule="exact"/>
              <w:jc w:val="center"/>
              <w:rPr>
                <w:b/>
              </w:rPr>
            </w:pPr>
            <w:r>
              <w:rPr>
                <w:b/>
              </w:rPr>
              <w:t xml:space="preserve">in Districts with Highest </w:t>
            </w:r>
            <w:r w:rsidRPr="00723218">
              <w:rPr>
                <w:b/>
              </w:rPr>
              <w:t>Implementation Intensity, ELA</w:t>
            </w:r>
          </w:p>
        </w:tc>
      </w:tr>
      <w:tr w:rsidR="005629B4" w:rsidRPr="002103E0" w:rsidTr="0052344C">
        <w:trPr>
          <w:trHeight w:val="677"/>
          <w:jc w:val="center"/>
        </w:trPr>
        <w:tc>
          <w:tcPr>
            <w:tcW w:w="1508"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Parameter</w:t>
            </w:r>
          </w:p>
        </w:tc>
        <w:tc>
          <w:tcPr>
            <w:tcW w:w="1197"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All Training, Student Density°</w:t>
            </w:r>
          </w:p>
        </w:tc>
        <w:tc>
          <w:tcPr>
            <w:tcW w:w="1197"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All Training, Teacher Density°</w:t>
            </w:r>
          </w:p>
        </w:tc>
        <w:tc>
          <w:tcPr>
            <w:tcW w:w="1196"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First Year Student Density°</w:t>
            </w:r>
          </w:p>
        </w:tc>
        <w:tc>
          <w:tcPr>
            <w:tcW w:w="1196"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First Year Teacher Density°</w:t>
            </w:r>
            <w:r w:rsidRPr="002964FD">
              <w:rPr>
                <w:b/>
                <w:sz w:val="20"/>
                <w:szCs w:val="20"/>
                <w:vertAlign w:val="superscript"/>
              </w:rPr>
              <w:t>, ∆</w:t>
            </w:r>
          </w:p>
        </w:tc>
        <w:tc>
          <w:tcPr>
            <w:tcW w:w="1648"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One or More Years of Training, Student Density°</w:t>
            </w:r>
          </w:p>
        </w:tc>
        <w:tc>
          <w:tcPr>
            <w:tcW w:w="1648"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One or More Years of Training, Teacher Density°</w:t>
            </w:r>
          </w:p>
        </w:tc>
      </w:tr>
      <w:tr w:rsidR="005629B4" w:rsidRPr="002103E0" w:rsidTr="0052344C">
        <w:trPr>
          <w:trHeight w:val="677"/>
          <w:jc w:val="center"/>
        </w:trPr>
        <w:tc>
          <w:tcPr>
            <w:tcW w:w="1508" w:type="dxa"/>
            <w:shd w:val="clear" w:color="auto" w:fill="FFFFFF" w:themeFill="background1"/>
            <w:vAlign w:val="center"/>
          </w:tcPr>
          <w:p w:rsidR="005629B4" w:rsidRPr="00824FED" w:rsidRDefault="005629B4" w:rsidP="00833A51">
            <w:pPr>
              <w:rPr>
                <w:sz w:val="20"/>
                <w:szCs w:val="20"/>
              </w:rPr>
            </w:pPr>
            <w:r w:rsidRPr="00824FED">
              <w:rPr>
                <w:sz w:val="20"/>
                <w:szCs w:val="20"/>
              </w:rPr>
              <w:t>Intercept (β</w:t>
            </w:r>
            <w:r w:rsidRPr="00824FED">
              <w:rPr>
                <w:sz w:val="20"/>
                <w:szCs w:val="20"/>
                <w:vertAlign w:val="subscript"/>
              </w:rPr>
              <w:t>0</w:t>
            </w:r>
            <w:r w:rsidRPr="00824FED">
              <w:rPr>
                <w:sz w:val="20"/>
                <w:szCs w:val="20"/>
              </w:rPr>
              <w:t>)</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246.46***</w:t>
            </w:r>
            <w:r w:rsidRPr="00824FED">
              <w:rPr>
                <w:color w:val="000000"/>
                <w:sz w:val="20"/>
                <w:szCs w:val="20"/>
              </w:rPr>
              <w:br/>
              <w:t>(1.94)</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243.59***</w:t>
            </w:r>
            <w:r w:rsidRPr="00824FED">
              <w:rPr>
                <w:color w:val="000000"/>
                <w:sz w:val="20"/>
                <w:szCs w:val="20"/>
              </w:rPr>
              <w:br/>
              <w:t>(1.96)</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242.07***</w:t>
            </w:r>
            <w:r w:rsidRPr="00824FED">
              <w:rPr>
                <w:color w:val="000000"/>
                <w:sz w:val="20"/>
                <w:szCs w:val="20"/>
              </w:rPr>
              <w:br/>
              <w:t>(2.60)</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244.94***</w:t>
            </w:r>
            <w:r w:rsidRPr="00824FED">
              <w:rPr>
                <w:color w:val="000000"/>
                <w:sz w:val="20"/>
                <w:szCs w:val="20"/>
              </w:rPr>
              <w:br/>
              <w:t>(1.12)</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245.77***</w:t>
            </w:r>
            <w:r w:rsidRPr="00824FED">
              <w:rPr>
                <w:color w:val="000000"/>
                <w:sz w:val="20"/>
                <w:szCs w:val="20"/>
              </w:rPr>
              <w:br/>
              <w:t>(1.67)</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243.59***</w:t>
            </w:r>
            <w:r w:rsidRPr="00824FED">
              <w:rPr>
                <w:color w:val="000000"/>
                <w:sz w:val="20"/>
                <w:szCs w:val="20"/>
              </w:rPr>
              <w:br/>
              <w:t>(1.96)</w:t>
            </w:r>
          </w:p>
        </w:tc>
      </w:tr>
      <w:tr w:rsidR="005629B4" w:rsidRPr="00745523" w:rsidTr="0052344C">
        <w:trPr>
          <w:trHeight w:val="533"/>
          <w:jc w:val="center"/>
        </w:trPr>
        <w:tc>
          <w:tcPr>
            <w:tcW w:w="1508"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Time (β</w:t>
            </w:r>
            <w:r w:rsidRPr="00824FED">
              <w:rPr>
                <w:sz w:val="20"/>
                <w:szCs w:val="20"/>
                <w:vertAlign w:val="subscript"/>
              </w:rPr>
              <w:t>1</w:t>
            </w:r>
            <w:r w:rsidRPr="00824FED">
              <w:rPr>
                <w:sz w:val="20"/>
                <w:szCs w:val="20"/>
              </w:rPr>
              <w:t>)</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0.92***</w:t>
            </w:r>
            <w:r w:rsidRPr="00824FED">
              <w:rPr>
                <w:color w:val="000000"/>
                <w:sz w:val="20"/>
                <w:szCs w:val="20"/>
              </w:rPr>
              <w:br/>
              <w:t>(0.23)</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0.98***</w:t>
            </w:r>
            <w:r w:rsidRPr="00824FED">
              <w:rPr>
                <w:color w:val="000000"/>
                <w:sz w:val="20"/>
                <w:szCs w:val="20"/>
              </w:rPr>
              <w:br/>
              <w:t>(0.28)</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1.65**</w:t>
            </w:r>
            <w:r w:rsidRPr="00824FED">
              <w:rPr>
                <w:color w:val="000000"/>
                <w:sz w:val="20"/>
                <w:szCs w:val="20"/>
              </w:rPr>
              <w:br/>
              <w:t>(0.49)</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0.81***</w:t>
            </w:r>
            <w:r w:rsidRPr="00824FED">
              <w:rPr>
                <w:color w:val="000000"/>
                <w:sz w:val="20"/>
                <w:szCs w:val="20"/>
              </w:rPr>
              <w:br/>
              <w:t>(0.18)</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1.04***</w:t>
            </w:r>
            <w:r w:rsidRPr="00824FED">
              <w:rPr>
                <w:color w:val="000000"/>
                <w:sz w:val="20"/>
                <w:szCs w:val="20"/>
              </w:rPr>
              <w:br/>
              <w:t>(0.23)</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0.98***</w:t>
            </w:r>
            <w:r w:rsidRPr="00824FED">
              <w:rPr>
                <w:color w:val="000000"/>
                <w:sz w:val="20"/>
                <w:szCs w:val="20"/>
              </w:rPr>
              <w:br/>
              <w:t>(0.28)</w:t>
            </w:r>
          </w:p>
        </w:tc>
      </w:tr>
      <w:tr w:rsidR="005629B4" w:rsidRPr="00745523" w:rsidTr="0052344C">
        <w:trPr>
          <w:trHeight w:val="533"/>
          <w:jc w:val="center"/>
        </w:trPr>
        <w:tc>
          <w:tcPr>
            <w:tcW w:w="1508" w:type="dxa"/>
            <w:shd w:val="clear" w:color="auto" w:fill="FFFFFF" w:themeFill="background1"/>
            <w:vAlign w:val="center"/>
          </w:tcPr>
          <w:p w:rsidR="005629B4" w:rsidRPr="00824FED" w:rsidRDefault="005629B4" w:rsidP="00833A51">
            <w:pPr>
              <w:rPr>
                <w:sz w:val="20"/>
                <w:szCs w:val="20"/>
              </w:rPr>
            </w:pPr>
            <w:r w:rsidRPr="00824FED">
              <w:rPr>
                <w:sz w:val="20"/>
                <w:szCs w:val="20"/>
              </w:rPr>
              <w:t>Intervention Period (β</w:t>
            </w:r>
            <w:r w:rsidRPr="00824FED">
              <w:rPr>
                <w:sz w:val="20"/>
                <w:szCs w:val="20"/>
                <w:vertAlign w:val="subscript"/>
              </w:rPr>
              <w:t>2</w:t>
            </w:r>
            <w:r w:rsidRPr="00824FED">
              <w:rPr>
                <w:sz w:val="20"/>
                <w:szCs w:val="20"/>
              </w:rPr>
              <w:t>)</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3.04***</w:t>
            </w:r>
            <w:r w:rsidRPr="00824FED">
              <w:rPr>
                <w:color w:val="000000"/>
                <w:sz w:val="20"/>
                <w:szCs w:val="20"/>
              </w:rPr>
              <w:br/>
              <w:t>(0.43)</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3.22***</w:t>
            </w:r>
            <w:r w:rsidRPr="00824FED">
              <w:rPr>
                <w:color w:val="000000"/>
                <w:sz w:val="20"/>
                <w:szCs w:val="20"/>
              </w:rPr>
              <w:br/>
              <w:t>(0.47)</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1.96*</w:t>
            </w:r>
            <w:r w:rsidRPr="00824FED">
              <w:rPr>
                <w:color w:val="000000"/>
                <w:sz w:val="20"/>
                <w:szCs w:val="20"/>
              </w:rPr>
              <w:br/>
              <w:t>(0.80)</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3.10***</w:t>
            </w:r>
            <w:r w:rsidRPr="00824FED">
              <w:rPr>
                <w:color w:val="000000"/>
                <w:sz w:val="20"/>
                <w:szCs w:val="20"/>
              </w:rPr>
              <w:br/>
              <w:t>(0.62)</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2.89***</w:t>
            </w:r>
            <w:r w:rsidRPr="00824FED">
              <w:rPr>
                <w:color w:val="000000"/>
                <w:sz w:val="20"/>
                <w:szCs w:val="20"/>
              </w:rPr>
              <w:br/>
              <w:t>(0.45)</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3.22***</w:t>
            </w:r>
            <w:r w:rsidRPr="00824FED">
              <w:rPr>
                <w:color w:val="000000"/>
                <w:sz w:val="20"/>
                <w:szCs w:val="20"/>
              </w:rPr>
              <w:br/>
              <w:t>(0.47)</w:t>
            </w:r>
          </w:p>
        </w:tc>
      </w:tr>
      <w:tr w:rsidR="005629B4" w:rsidRPr="00745523" w:rsidTr="0052344C">
        <w:trPr>
          <w:trHeight w:val="533"/>
          <w:jc w:val="center"/>
        </w:trPr>
        <w:tc>
          <w:tcPr>
            <w:tcW w:w="1508"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Time by Intervention (β</w:t>
            </w:r>
            <w:r w:rsidRPr="00824FED">
              <w:rPr>
                <w:sz w:val="20"/>
                <w:szCs w:val="20"/>
                <w:vertAlign w:val="subscript"/>
              </w:rPr>
              <w:t>3</w:t>
            </w:r>
            <w:r w:rsidRPr="00824FED">
              <w:rPr>
                <w:sz w:val="20"/>
                <w:szCs w:val="20"/>
              </w:rPr>
              <w:t>)</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-0.51+</w:t>
            </w:r>
            <w:r w:rsidRPr="00824FED">
              <w:rPr>
                <w:color w:val="000000"/>
                <w:sz w:val="20"/>
                <w:szCs w:val="20"/>
              </w:rPr>
              <w:br/>
              <w:t>(0.20)</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-0.50</w:t>
            </w:r>
            <w:r w:rsidRPr="00824FED">
              <w:rPr>
                <w:color w:val="000000"/>
                <w:sz w:val="20"/>
                <w:szCs w:val="20"/>
              </w:rPr>
              <w:br/>
              <w:t>(0.44)</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-1.32*</w:t>
            </w:r>
            <w:r w:rsidRPr="00824FED">
              <w:rPr>
                <w:color w:val="000000"/>
                <w:sz w:val="20"/>
                <w:szCs w:val="20"/>
              </w:rPr>
              <w:br/>
              <w:t>(0.65)</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-0.21</w:t>
            </w:r>
            <w:r w:rsidRPr="00824FED">
              <w:rPr>
                <w:color w:val="000000"/>
                <w:sz w:val="20"/>
                <w:szCs w:val="20"/>
              </w:rPr>
              <w:br/>
              <w:t>(0.27)</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-0.60*</w:t>
            </w:r>
            <w:r w:rsidRPr="00824FED">
              <w:rPr>
                <w:color w:val="000000"/>
                <w:sz w:val="20"/>
                <w:szCs w:val="20"/>
              </w:rPr>
              <w:br/>
              <w:t>(0.28)</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-0.50</w:t>
            </w:r>
            <w:r w:rsidRPr="00824FED">
              <w:rPr>
                <w:color w:val="000000"/>
                <w:sz w:val="20"/>
                <w:szCs w:val="20"/>
              </w:rPr>
              <w:br/>
              <w:t>(0.44)</w:t>
            </w:r>
          </w:p>
        </w:tc>
      </w:tr>
      <w:tr w:rsidR="005629B4" w:rsidRPr="00745523" w:rsidTr="0052344C">
        <w:trPr>
          <w:trHeight w:val="533"/>
          <w:jc w:val="center"/>
        </w:trPr>
        <w:tc>
          <w:tcPr>
            <w:tcW w:w="1508" w:type="dxa"/>
            <w:shd w:val="clear" w:color="auto" w:fill="FFFFFF" w:themeFill="background1"/>
            <w:vAlign w:val="center"/>
          </w:tcPr>
          <w:p w:rsidR="005629B4" w:rsidRPr="00824FED" w:rsidRDefault="005629B4" w:rsidP="00833A51">
            <w:pPr>
              <w:rPr>
                <w:sz w:val="20"/>
                <w:szCs w:val="20"/>
              </w:rPr>
            </w:pPr>
            <w:r w:rsidRPr="00824FED">
              <w:rPr>
                <w:sz w:val="20"/>
                <w:szCs w:val="20"/>
              </w:rPr>
              <w:t>Participant (β</w:t>
            </w:r>
            <w:r w:rsidRPr="00824FED">
              <w:rPr>
                <w:sz w:val="20"/>
                <w:szCs w:val="20"/>
                <w:vertAlign w:val="subscript"/>
              </w:rPr>
              <w:t>4</w:t>
            </w:r>
            <w:r w:rsidRPr="00824FED">
              <w:rPr>
                <w:sz w:val="20"/>
                <w:szCs w:val="20"/>
              </w:rPr>
              <w:t>)</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-0.99</w:t>
            </w:r>
            <w:r w:rsidRPr="00824FED">
              <w:rPr>
                <w:color w:val="000000"/>
                <w:sz w:val="20"/>
                <w:szCs w:val="20"/>
              </w:rPr>
              <w:br/>
              <w:t>(3.24)</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-0.90</w:t>
            </w:r>
            <w:r w:rsidRPr="00824FED">
              <w:rPr>
                <w:color w:val="000000"/>
                <w:sz w:val="20"/>
                <w:szCs w:val="20"/>
              </w:rPr>
              <w:br/>
              <w:t>(2.94)</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-0.91</w:t>
            </w:r>
            <w:r w:rsidRPr="00824FED">
              <w:rPr>
                <w:color w:val="000000"/>
                <w:sz w:val="20"/>
                <w:szCs w:val="20"/>
              </w:rPr>
              <w:br/>
              <w:t>(3.77)</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-0.86</w:t>
            </w:r>
            <w:r w:rsidRPr="00824FED">
              <w:rPr>
                <w:color w:val="000000"/>
                <w:sz w:val="20"/>
                <w:szCs w:val="20"/>
              </w:rPr>
              <w:br/>
              <w:t>(2.10)</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-1.16</w:t>
            </w:r>
            <w:r w:rsidRPr="00824FED">
              <w:rPr>
                <w:color w:val="000000"/>
                <w:sz w:val="20"/>
                <w:szCs w:val="20"/>
              </w:rPr>
              <w:br/>
              <w:t>(2.60)</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-0.90</w:t>
            </w:r>
            <w:r w:rsidRPr="00824FED">
              <w:rPr>
                <w:color w:val="000000"/>
                <w:sz w:val="20"/>
                <w:szCs w:val="20"/>
              </w:rPr>
              <w:br/>
              <w:t>(2.94)</w:t>
            </w:r>
          </w:p>
        </w:tc>
      </w:tr>
      <w:tr w:rsidR="005629B4" w:rsidRPr="00745523" w:rsidTr="0052344C">
        <w:trPr>
          <w:trHeight w:val="533"/>
          <w:jc w:val="center"/>
        </w:trPr>
        <w:tc>
          <w:tcPr>
            <w:tcW w:w="1508"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Participant by Time (β</w:t>
            </w:r>
            <w:r w:rsidRPr="00824FED">
              <w:rPr>
                <w:sz w:val="20"/>
                <w:szCs w:val="20"/>
                <w:vertAlign w:val="subscript"/>
              </w:rPr>
              <w:t>5</w:t>
            </w:r>
            <w:r w:rsidRPr="00824FED">
              <w:rPr>
                <w:sz w:val="20"/>
                <w:szCs w:val="20"/>
              </w:rPr>
              <w:t>)</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0.16</w:t>
            </w:r>
            <w:r w:rsidRPr="00824FED">
              <w:rPr>
                <w:color w:val="000000"/>
                <w:sz w:val="20"/>
                <w:szCs w:val="20"/>
              </w:rPr>
              <w:br/>
              <w:t>(0.35)</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0.07</w:t>
            </w:r>
            <w:r w:rsidRPr="00824FED">
              <w:rPr>
                <w:color w:val="000000"/>
                <w:sz w:val="20"/>
                <w:szCs w:val="20"/>
              </w:rPr>
              <w:br/>
              <w:t>(0.38)</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0.07</w:t>
            </w:r>
            <w:r w:rsidRPr="00824FED">
              <w:rPr>
                <w:color w:val="000000"/>
                <w:sz w:val="20"/>
                <w:szCs w:val="20"/>
              </w:rPr>
              <w:br/>
              <w:t>(0.66)</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0.39</w:t>
            </w:r>
            <w:r w:rsidRPr="00824FED">
              <w:rPr>
                <w:color w:val="000000"/>
                <w:sz w:val="20"/>
                <w:szCs w:val="20"/>
              </w:rPr>
              <w:br/>
              <w:t>(0.31)</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0.27</w:t>
            </w:r>
            <w:r w:rsidRPr="00824FED">
              <w:rPr>
                <w:color w:val="000000"/>
                <w:sz w:val="20"/>
                <w:szCs w:val="20"/>
              </w:rPr>
              <w:br/>
              <w:t>(0.33)</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0.07</w:t>
            </w:r>
            <w:r w:rsidRPr="00824FED">
              <w:rPr>
                <w:color w:val="000000"/>
                <w:sz w:val="20"/>
                <w:szCs w:val="20"/>
              </w:rPr>
              <w:br/>
              <w:t>(0.38)</w:t>
            </w:r>
          </w:p>
        </w:tc>
      </w:tr>
      <w:tr w:rsidR="005629B4" w:rsidRPr="00745523" w:rsidTr="0052344C">
        <w:trPr>
          <w:trHeight w:val="533"/>
          <w:jc w:val="center"/>
        </w:trPr>
        <w:tc>
          <w:tcPr>
            <w:tcW w:w="1508" w:type="dxa"/>
            <w:shd w:val="clear" w:color="auto" w:fill="FFFFFF" w:themeFill="background1"/>
            <w:vAlign w:val="center"/>
          </w:tcPr>
          <w:p w:rsidR="005629B4" w:rsidRPr="00824FED" w:rsidRDefault="005629B4" w:rsidP="00833A51">
            <w:pPr>
              <w:rPr>
                <w:sz w:val="20"/>
                <w:szCs w:val="20"/>
              </w:rPr>
            </w:pPr>
            <w:r w:rsidRPr="00824FED">
              <w:rPr>
                <w:sz w:val="20"/>
                <w:szCs w:val="20"/>
              </w:rPr>
              <w:t>Participation by Intervention (β</w:t>
            </w:r>
            <w:r w:rsidRPr="00824FED">
              <w:rPr>
                <w:sz w:val="20"/>
                <w:szCs w:val="20"/>
                <w:vertAlign w:val="subscript"/>
              </w:rPr>
              <w:t>6</w:t>
            </w:r>
            <w:r w:rsidRPr="00824FED">
              <w:rPr>
                <w:sz w:val="20"/>
                <w:szCs w:val="20"/>
              </w:rPr>
              <w:t>)</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-0.54</w:t>
            </w:r>
            <w:r w:rsidRPr="00824FED">
              <w:rPr>
                <w:color w:val="000000"/>
                <w:sz w:val="20"/>
                <w:szCs w:val="20"/>
              </w:rPr>
              <w:br/>
              <w:t>(0.77)</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-0.93</w:t>
            </w:r>
            <w:r w:rsidRPr="00824FED">
              <w:rPr>
                <w:color w:val="000000"/>
                <w:sz w:val="20"/>
                <w:szCs w:val="20"/>
              </w:rPr>
              <w:br/>
              <w:t>(0.76)</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-1.30</w:t>
            </w:r>
            <w:r w:rsidRPr="00824FED">
              <w:rPr>
                <w:color w:val="000000"/>
                <w:sz w:val="20"/>
                <w:szCs w:val="20"/>
              </w:rPr>
              <w:br/>
              <w:t>(1.96)</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-1.58</w:t>
            </w:r>
            <w:r w:rsidRPr="00824FED">
              <w:rPr>
                <w:color w:val="000000"/>
                <w:sz w:val="20"/>
                <w:szCs w:val="20"/>
              </w:rPr>
              <w:br/>
              <w:t>(1.21)</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-1.01</w:t>
            </w:r>
            <w:r w:rsidRPr="00824FED">
              <w:rPr>
                <w:color w:val="000000"/>
                <w:sz w:val="20"/>
                <w:szCs w:val="20"/>
              </w:rPr>
              <w:br/>
              <w:t>(0.75)</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-0.93</w:t>
            </w:r>
            <w:r w:rsidRPr="00824FED">
              <w:rPr>
                <w:color w:val="000000"/>
                <w:sz w:val="20"/>
                <w:szCs w:val="20"/>
              </w:rPr>
              <w:br/>
              <w:t>(0.76)</w:t>
            </w:r>
          </w:p>
        </w:tc>
      </w:tr>
      <w:tr w:rsidR="005629B4" w:rsidRPr="00745523" w:rsidTr="0052344C">
        <w:trPr>
          <w:trHeight w:val="533"/>
          <w:jc w:val="center"/>
        </w:trPr>
        <w:tc>
          <w:tcPr>
            <w:tcW w:w="1508"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Participation by Time by Intervention (β</w:t>
            </w:r>
            <w:r w:rsidRPr="00824FED">
              <w:rPr>
                <w:sz w:val="20"/>
                <w:szCs w:val="20"/>
                <w:vertAlign w:val="subscript"/>
              </w:rPr>
              <w:t>7</w:t>
            </w:r>
            <w:r w:rsidRPr="00824FED">
              <w:rPr>
                <w:sz w:val="20"/>
                <w:szCs w:val="20"/>
              </w:rPr>
              <w:t>)</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-0.73</w:t>
            </w:r>
            <w:r w:rsidRPr="00824FED">
              <w:rPr>
                <w:color w:val="000000"/>
                <w:sz w:val="20"/>
                <w:szCs w:val="20"/>
              </w:rPr>
              <w:br/>
              <w:t>(0.65)</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-0.40</w:t>
            </w:r>
            <w:r w:rsidRPr="00824FED">
              <w:rPr>
                <w:color w:val="000000"/>
                <w:sz w:val="20"/>
                <w:szCs w:val="20"/>
              </w:rPr>
              <w:br/>
              <w:t>(0.67)</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-0.27</w:t>
            </w:r>
            <w:r w:rsidRPr="00824FED">
              <w:rPr>
                <w:color w:val="000000"/>
                <w:sz w:val="20"/>
                <w:szCs w:val="20"/>
              </w:rPr>
              <w:br/>
              <w:t>(0.73)</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-0.55</w:t>
            </w:r>
            <w:r w:rsidRPr="00824FED">
              <w:rPr>
                <w:color w:val="000000"/>
                <w:sz w:val="20"/>
                <w:szCs w:val="20"/>
              </w:rPr>
              <w:br/>
              <w:t>(0.47)</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-0.63</w:t>
            </w:r>
            <w:r w:rsidRPr="00824FED">
              <w:rPr>
                <w:color w:val="000000"/>
                <w:sz w:val="20"/>
                <w:szCs w:val="20"/>
              </w:rPr>
              <w:br/>
              <w:t>(0.60)</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-0.40</w:t>
            </w:r>
            <w:r w:rsidRPr="00824FED">
              <w:rPr>
                <w:color w:val="000000"/>
                <w:sz w:val="20"/>
                <w:szCs w:val="20"/>
              </w:rPr>
              <w:br/>
              <w:t>(0.67)</w:t>
            </w:r>
          </w:p>
        </w:tc>
      </w:tr>
      <w:tr w:rsidR="005629B4" w:rsidRPr="00745523" w:rsidTr="0052344C">
        <w:trPr>
          <w:trHeight w:val="1089"/>
          <w:jc w:val="center"/>
        </w:trPr>
        <w:tc>
          <w:tcPr>
            <w:tcW w:w="9590" w:type="dxa"/>
            <w:gridSpan w:val="7"/>
            <w:tcBorders>
              <w:left w:val="nil"/>
              <w:bottom w:val="nil"/>
              <w:right w:val="nil"/>
            </w:tcBorders>
            <w:shd w:val="clear" w:color="auto" w:fill="FFFFFF" w:themeFill="background1"/>
            <w:vAlign w:val="center"/>
          </w:tcPr>
          <w:p w:rsidR="005629B4" w:rsidRPr="002B7A70" w:rsidRDefault="005629B4" w:rsidP="000E47AC">
            <w:pPr>
              <w:rPr>
                <w:sz w:val="20"/>
                <w:szCs w:val="20"/>
              </w:rPr>
            </w:pPr>
            <w:r w:rsidRPr="002B7A70">
              <w:rPr>
                <w:sz w:val="20"/>
                <w:szCs w:val="20"/>
              </w:rPr>
              <w:t xml:space="preserve">Note: Standard errors are presented in parentheses. </w:t>
            </w:r>
          </w:p>
          <w:p w:rsidR="005629B4" w:rsidRPr="002B7A70" w:rsidRDefault="005629B4" w:rsidP="000E47AC">
            <w:pPr>
              <w:rPr>
                <w:sz w:val="20"/>
                <w:szCs w:val="20"/>
              </w:rPr>
            </w:pPr>
            <w:r w:rsidRPr="002B7A70">
              <w:rPr>
                <w:sz w:val="20"/>
                <w:szCs w:val="20"/>
              </w:rPr>
              <w:t xml:space="preserve">*** p &lt;0.001, ** p &lt;0.01 , * p &lt;0.05, </w:t>
            </w:r>
            <w:r w:rsidRPr="002B7A70">
              <w:rPr>
                <w:sz w:val="20"/>
                <w:szCs w:val="20"/>
                <w:vertAlign w:val="superscript"/>
              </w:rPr>
              <w:t xml:space="preserve">+ </w:t>
            </w:r>
            <w:r w:rsidRPr="002B7A70">
              <w:rPr>
                <w:sz w:val="20"/>
                <w:szCs w:val="20"/>
              </w:rPr>
              <w:t>p &lt; 0.1</w:t>
            </w:r>
          </w:p>
          <w:p w:rsidR="005629B4" w:rsidRPr="002B7A70" w:rsidRDefault="005629B4" w:rsidP="000E47AC">
            <w:pPr>
              <w:rPr>
                <w:sz w:val="20"/>
                <w:szCs w:val="20"/>
              </w:rPr>
            </w:pPr>
            <w:r w:rsidRPr="002B7A70">
              <w:rPr>
                <w:sz w:val="20"/>
                <w:szCs w:val="20"/>
              </w:rPr>
              <w:t>° After weighting, the treatment and control groups were partially balanced.</w:t>
            </w:r>
          </w:p>
          <w:p w:rsidR="005629B4" w:rsidRPr="002B7A70" w:rsidRDefault="005629B4" w:rsidP="000E47AC">
            <w:pPr>
              <w:rPr>
                <w:sz w:val="20"/>
                <w:szCs w:val="20"/>
              </w:rPr>
            </w:pPr>
            <w:r w:rsidRPr="002B7A70">
              <w:rPr>
                <w:sz w:val="20"/>
                <w:szCs w:val="20"/>
                <w:vertAlign w:val="superscript"/>
              </w:rPr>
              <w:t xml:space="preserve">∆ </w:t>
            </w:r>
            <w:r w:rsidRPr="002B7A70">
              <w:rPr>
                <w:sz w:val="20"/>
                <w:szCs w:val="20"/>
              </w:rPr>
              <w:t>To achieve partial balance, this model utilized the 10 highest districts on this implementation intensity indicator. Other models utilized the five highest districts.</w:t>
            </w:r>
          </w:p>
          <w:p w:rsidR="005629B4" w:rsidRPr="002B7A70" w:rsidRDefault="005629B4" w:rsidP="000E47AC">
            <w:pPr>
              <w:jc w:val="center"/>
              <w:rPr>
                <w:color w:val="000000"/>
                <w:sz w:val="20"/>
                <w:szCs w:val="20"/>
              </w:rPr>
            </w:pPr>
          </w:p>
        </w:tc>
      </w:tr>
    </w:tbl>
    <w:p w:rsidR="000E47AC" w:rsidRDefault="000E47AC" w:rsidP="000E47AC">
      <w:pPr>
        <w:rPr>
          <w:sz w:val="20"/>
          <w:szCs w:val="20"/>
        </w:rPr>
      </w:pPr>
    </w:p>
    <w:p w:rsidR="000E47AC" w:rsidRDefault="000E47AC" w:rsidP="000E47AC">
      <w:pPr>
        <w:rPr>
          <w:sz w:val="20"/>
          <w:szCs w:val="20"/>
        </w:rPr>
      </w:pPr>
      <w:r>
        <w:rPr>
          <w:sz w:val="20"/>
          <w:szCs w:val="20"/>
        </w:rPr>
        <w:br w:type="page"/>
      </w:r>
    </w:p>
    <w:tbl>
      <w:tblPr>
        <w:tblStyle w:val="TableGrid"/>
        <w:tblW w:w="0" w:type="auto"/>
        <w:jc w:val="center"/>
        <w:tblCellMar>
          <w:top w:w="29" w:type="dxa"/>
          <w:left w:w="115" w:type="dxa"/>
          <w:bottom w:w="29" w:type="dxa"/>
          <w:right w:w="115" w:type="dxa"/>
        </w:tblCellMar>
        <w:tblLook w:val="04A0"/>
      </w:tblPr>
      <w:tblGrid>
        <w:gridCol w:w="1508"/>
        <w:gridCol w:w="1197"/>
        <w:gridCol w:w="1197"/>
        <w:gridCol w:w="1196"/>
        <w:gridCol w:w="1196"/>
        <w:gridCol w:w="1648"/>
        <w:gridCol w:w="1648"/>
      </w:tblGrid>
      <w:tr w:rsidR="000E47AC" w:rsidRPr="002103E0" w:rsidTr="000462ED">
        <w:trPr>
          <w:trHeight w:val="591"/>
          <w:tblHeader/>
          <w:jc w:val="center"/>
        </w:trPr>
        <w:tc>
          <w:tcPr>
            <w:tcW w:w="9590" w:type="dxa"/>
            <w:gridSpan w:val="7"/>
            <w:shd w:val="clear" w:color="auto" w:fill="780000"/>
            <w:vAlign w:val="center"/>
          </w:tcPr>
          <w:p w:rsidR="000E47AC" w:rsidRDefault="000E47AC" w:rsidP="00B1004D">
            <w:pPr>
              <w:spacing w:line="300" w:lineRule="exact"/>
              <w:jc w:val="center"/>
              <w:rPr>
                <w:b/>
              </w:rPr>
            </w:pPr>
            <w:r w:rsidRPr="00723218">
              <w:rPr>
                <w:b/>
              </w:rPr>
              <w:lastRenderedPageBreak/>
              <w:t>Table 9: Impacts of Pre-AP Training</w:t>
            </w:r>
            <w:r>
              <w:rPr>
                <w:b/>
              </w:rPr>
              <w:t xml:space="preserve"> on MCAS Scores</w:t>
            </w:r>
          </w:p>
          <w:p w:rsidR="000E47AC" w:rsidRPr="00723218" w:rsidRDefault="000E47AC" w:rsidP="00B1004D">
            <w:pPr>
              <w:spacing w:line="300" w:lineRule="exact"/>
              <w:jc w:val="center"/>
              <w:rPr>
                <w:b/>
              </w:rPr>
            </w:pPr>
            <w:r>
              <w:rPr>
                <w:b/>
              </w:rPr>
              <w:t>in Districts with Highest Implementation Intensity</w:t>
            </w:r>
            <w:r w:rsidRPr="00723218">
              <w:rPr>
                <w:b/>
              </w:rPr>
              <w:t>,</w:t>
            </w:r>
            <w:r w:rsidR="009368F8">
              <w:rPr>
                <w:b/>
              </w:rPr>
              <w:t xml:space="preserve"> </w:t>
            </w:r>
            <w:r w:rsidRPr="00723218">
              <w:rPr>
                <w:b/>
              </w:rPr>
              <w:t>Mathematics</w:t>
            </w:r>
          </w:p>
        </w:tc>
      </w:tr>
      <w:tr w:rsidR="005629B4" w:rsidRPr="002103E0" w:rsidTr="0052344C">
        <w:trPr>
          <w:trHeight w:val="677"/>
          <w:jc w:val="center"/>
        </w:trPr>
        <w:tc>
          <w:tcPr>
            <w:tcW w:w="1508"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Parameter</w:t>
            </w:r>
          </w:p>
        </w:tc>
        <w:tc>
          <w:tcPr>
            <w:tcW w:w="1197"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All Training, Student Density°</w:t>
            </w:r>
          </w:p>
        </w:tc>
        <w:tc>
          <w:tcPr>
            <w:tcW w:w="1197"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All Training, Teacher Density</w:t>
            </w:r>
          </w:p>
        </w:tc>
        <w:tc>
          <w:tcPr>
            <w:tcW w:w="1196"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First Year Student Density</w:t>
            </w:r>
          </w:p>
        </w:tc>
        <w:tc>
          <w:tcPr>
            <w:tcW w:w="1196"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First Year Teacher Density</w:t>
            </w:r>
          </w:p>
        </w:tc>
        <w:tc>
          <w:tcPr>
            <w:tcW w:w="1648"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One or More Years of Training, Student Density°</w:t>
            </w:r>
          </w:p>
        </w:tc>
        <w:tc>
          <w:tcPr>
            <w:tcW w:w="1648"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One or More Years of Training, Teacher Density</w:t>
            </w:r>
          </w:p>
        </w:tc>
      </w:tr>
      <w:tr w:rsidR="005629B4" w:rsidRPr="002103E0" w:rsidTr="0052344C">
        <w:trPr>
          <w:trHeight w:val="677"/>
          <w:jc w:val="center"/>
        </w:trPr>
        <w:tc>
          <w:tcPr>
            <w:tcW w:w="1508" w:type="dxa"/>
            <w:shd w:val="clear" w:color="auto" w:fill="FFFFFF" w:themeFill="background1"/>
            <w:vAlign w:val="center"/>
          </w:tcPr>
          <w:p w:rsidR="005629B4" w:rsidRPr="00824FED" w:rsidRDefault="005629B4" w:rsidP="00833A51">
            <w:pPr>
              <w:rPr>
                <w:sz w:val="20"/>
                <w:szCs w:val="20"/>
              </w:rPr>
            </w:pPr>
            <w:r w:rsidRPr="00824FED">
              <w:rPr>
                <w:sz w:val="20"/>
                <w:szCs w:val="20"/>
              </w:rPr>
              <w:t>Intercept (β</w:t>
            </w:r>
            <w:r w:rsidRPr="00824FED">
              <w:rPr>
                <w:sz w:val="20"/>
                <w:szCs w:val="20"/>
                <w:vertAlign w:val="subscript"/>
              </w:rPr>
              <w:t>0</w:t>
            </w:r>
            <w:r w:rsidRPr="00824FED">
              <w:rPr>
                <w:sz w:val="20"/>
                <w:szCs w:val="20"/>
              </w:rPr>
              <w:t>)</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246.04***</w:t>
            </w:r>
            <w:r w:rsidRPr="00824FED">
              <w:rPr>
                <w:color w:val="000000"/>
                <w:sz w:val="20"/>
                <w:szCs w:val="20"/>
              </w:rPr>
              <w:br/>
              <w:t>(0.97)</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246.87***</w:t>
            </w:r>
            <w:r w:rsidRPr="00824FED">
              <w:rPr>
                <w:color w:val="000000"/>
                <w:sz w:val="20"/>
                <w:szCs w:val="20"/>
              </w:rPr>
              <w:br/>
              <w:t>(0.91)</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249.9</w:t>
            </w:r>
            <w:r>
              <w:rPr>
                <w:color w:val="000000"/>
                <w:sz w:val="20"/>
                <w:szCs w:val="20"/>
              </w:rPr>
              <w:t>6</w:t>
            </w:r>
            <w:r w:rsidRPr="00824FED">
              <w:rPr>
                <w:color w:val="000000"/>
                <w:sz w:val="20"/>
                <w:szCs w:val="20"/>
              </w:rPr>
              <w:t>***</w:t>
            </w:r>
            <w:r w:rsidRPr="00824FED">
              <w:rPr>
                <w:color w:val="000000"/>
                <w:sz w:val="20"/>
                <w:szCs w:val="20"/>
              </w:rPr>
              <w:br/>
              <w:t>(1.2</w:t>
            </w:r>
            <w:r>
              <w:rPr>
                <w:color w:val="000000"/>
                <w:sz w:val="20"/>
                <w:szCs w:val="20"/>
              </w:rPr>
              <w:t>2</w:t>
            </w:r>
            <w:r w:rsidRPr="00824FED">
              <w:rPr>
                <w:color w:val="000000"/>
                <w:sz w:val="20"/>
                <w:szCs w:val="20"/>
              </w:rPr>
              <w:t>)</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248.53***</w:t>
            </w:r>
            <w:r w:rsidRPr="00824FED">
              <w:rPr>
                <w:color w:val="000000"/>
                <w:sz w:val="20"/>
                <w:szCs w:val="20"/>
              </w:rPr>
              <w:br/>
              <w:t>(1.10)</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249.69***</w:t>
            </w:r>
            <w:r w:rsidRPr="00824FED">
              <w:rPr>
                <w:color w:val="000000"/>
                <w:sz w:val="20"/>
                <w:szCs w:val="20"/>
              </w:rPr>
              <w:br/>
              <w:t>(1.72)</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245.96***</w:t>
            </w:r>
            <w:r w:rsidRPr="00824FED">
              <w:rPr>
                <w:color w:val="000000"/>
                <w:sz w:val="20"/>
                <w:szCs w:val="20"/>
              </w:rPr>
              <w:br/>
              <w:t>(0.93)</w:t>
            </w:r>
          </w:p>
        </w:tc>
      </w:tr>
      <w:tr w:rsidR="005629B4" w:rsidRPr="002103E0" w:rsidTr="0052344C">
        <w:trPr>
          <w:trHeight w:val="533"/>
          <w:jc w:val="center"/>
        </w:trPr>
        <w:tc>
          <w:tcPr>
            <w:tcW w:w="1508"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Time (β</w:t>
            </w:r>
            <w:r w:rsidRPr="00824FED">
              <w:rPr>
                <w:sz w:val="20"/>
                <w:szCs w:val="20"/>
                <w:vertAlign w:val="subscript"/>
              </w:rPr>
              <w:t>1</w:t>
            </w:r>
            <w:r w:rsidRPr="00824FED">
              <w:rPr>
                <w:sz w:val="20"/>
                <w:szCs w:val="20"/>
              </w:rPr>
              <w:t>)</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0.87***</w:t>
            </w:r>
            <w:r w:rsidRPr="00824FED">
              <w:rPr>
                <w:color w:val="000000"/>
                <w:sz w:val="20"/>
                <w:szCs w:val="20"/>
              </w:rPr>
              <w:br/>
              <w:t>(0.17)</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1.06***</w:t>
            </w:r>
            <w:r w:rsidRPr="00824FED">
              <w:rPr>
                <w:color w:val="000000"/>
                <w:sz w:val="20"/>
                <w:szCs w:val="20"/>
              </w:rPr>
              <w:br/>
              <w:t>(0.18)</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1.20***</w:t>
            </w:r>
            <w:r w:rsidRPr="00824FED">
              <w:rPr>
                <w:color w:val="000000"/>
                <w:sz w:val="20"/>
                <w:szCs w:val="20"/>
              </w:rPr>
              <w:br/>
              <w:t>(0.32)</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0.81**</w:t>
            </w:r>
            <w:r w:rsidRPr="00824FED">
              <w:rPr>
                <w:color w:val="000000"/>
                <w:sz w:val="20"/>
                <w:szCs w:val="20"/>
              </w:rPr>
              <w:br/>
              <w:t>(0.23)</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1.27*</w:t>
            </w:r>
            <w:r w:rsidRPr="00824FED">
              <w:rPr>
                <w:color w:val="000000"/>
                <w:sz w:val="20"/>
                <w:szCs w:val="20"/>
              </w:rPr>
              <w:br/>
              <w:t>(0.51)</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1.08***</w:t>
            </w:r>
            <w:r w:rsidRPr="00824FED">
              <w:rPr>
                <w:color w:val="000000"/>
                <w:sz w:val="20"/>
                <w:szCs w:val="20"/>
              </w:rPr>
              <w:br/>
              <w:t>(0.22)</w:t>
            </w:r>
          </w:p>
        </w:tc>
      </w:tr>
      <w:tr w:rsidR="005629B4" w:rsidRPr="002103E0" w:rsidTr="0052344C">
        <w:trPr>
          <w:trHeight w:val="533"/>
          <w:jc w:val="center"/>
        </w:trPr>
        <w:tc>
          <w:tcPr>
            <w:tcW w:w="1508" w:type="dxa"/>
            <w:shd w:val="clear" w:color="auto" w:fill="FFFFFF" w:themeFill="background1"/>
            <w:vAlign w:val="center"/>
          </w:tcPr>
          <w:p w:rsidR="005629B4" w:rsidRPr="00824FED" w:rsidRDefault="005629B4" w:rsidP="00833A51">
            <w:pPr>
              <w:rPr>
                <w:sz w:val="20"/>
                <w:szCs w:val="20"/>
              </w:rPr>
            </w:pPr>
            <w:r w:rsidRPr="00824FED">
              <w:rPr>
                <w:sz w:val="20"/>
                <w:szCs w:val="20"/>
              </w:rPr>
              <w:t>Intervention Period (β</w:t>
            </w:r>
            <w:r w:rsidRPr="00824FED">
              <w:rPr>
                <w:sz w:val="20"/>
                <w:szCs w:val="20"/>
                <w:vertAlign w:val="subscript"/>
              </w:rPr>
              <w:t>2</w:t>
            </w:r>
            <w:r w:rsidRPr="00824FED">
              <w:rPr>
                <w:sz w:val="20"/>
                <w:szCs w:val="20"/>
              </w:rPr>
              <w:t>)</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0.28</w:t>
            </w:r>
            <w:r w:rsidRPr="00824FED">
              <w:rPr>
                <w:color w:val="000000"/>
                <w:sz w:val="20"/>
                <w:szCs w:val="20"/>
              </w:rPr>
              <w:br/>
              <w:t>(0.40)</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0.06</w:t>
            </w:r>
            <w:r w:rsidRPr="00824FED">
              <w:rPr>
                <w:color w:val="000000"/>
                <w:sz w:val="20"/>
                <w:szCs w:val="20"/>
              </w:rPr>
              <w:br/>
              <w:t>(0.44)</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0.00</w:t>
            </w:r>
            <w:r w:rsidRPr="00824FED">
              <w:rPr>
                <w:color w:val="000000"/>
                <w:sz w:val="20"/>
                <w:szCs w:val="20"/>
              </w:rPr>
              <w:br/>
              <w:t>(0.591)</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0.50</w:t>
            </w:r>
            <w:r w:rsidRPr="00824FED">
              <w:rPr>
                <w:color w:val="000000"/>
                <w:sz w:val="20"/>
                <w:szCs w:val="20"/>
              </w:rPr>
              <w:br/>
              <w:t>(0.49)</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-0.48</w:t>
            </w:r>
            <w:r w:rsidRPr="00824FED">
              <w:rPr>
                <w:color w:val="000000"/>
                <w:sz w:val="20"/>
                <w:szCs w:val="20"/>
              </w:rPr>
              <w:br/>
              <w:t>(0.95)</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0.12</w:t>
            </w:r>
            <w:r w:rsidRPr="00824FED">
              <w:rPr>
                <w:color w:val="000000"/>
                <w:sz w:val="20"/>
                <w:szCs w:val="20"/>
              </w:rPr>
              <w:br/>
              <w:t>(0.48)</w:t>
            </w:r>
          </w:p>
        </w:tc>
      </w:tr>
      <w:tr w:rsidR="005629B4" w:rsidRPr="002103E0" w:rsidTr="0052344C">
        <w:trPr>
          <w:trHeight w:val="533"/>
          <w:jc w:val="center"/>
        </w:trPr>
        <w:tc>
          <w:tcPr>
            <w:tcW w:w="1508"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Time by Intervention (β</w:t>
            </w:r>
            <w:r w:rsidRPr="00824FED">
              <w:rPr>
                <w:sz w:val="20"/>
                <w:szCs w:val="20"/>
                <w:vertAlign w:val="subscript"/>
              </w:rPr>
              <w:t>3</w:t>
            </w:r>
            <w:r w:rsidRPr="00824FED">
              <w:rPr>
                <w:sz w:val="20"/>
                <w:szCs w:val="20"/>
              </w:rPr>
              <w:t>)</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-0.81*</w:t>
            </w:r>
            <w:r w:rsidRPr="00824FED">
              <w:rPr>
                <w:color w:val="000000"/>
                <w:sz w:val="20"/>
                <w:szCs w:val="20"/>
              </w:rPr>
              <w:br/>
              <w:t>(0.32)</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-1.16***</w:t>
            </w:r>
            <w:r w:rsidRPr="00824FED">
              <w:rPr>
                <w:color w:val="000000"/>
                <w:sz w:val="20"/>
                <w:szCs w:val="20"/>
              </w:rPr>
              <w:br/>
              <w:t>(0.27)</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-1.57***</w:t>
            </w:r>
            <w:r w:rsidRPr="00824FED">
              <w:rPr>
                <w:color w:val="000000"/>
                <w:sz w:val="20"/>
                <w:szCs w:val="20"/>
              </w:rPr>
              <w:br/>
              <w:t>(0.40)</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-0.69*</w:t>
            </w:r>
            <w:r w:rsidRPr="00824FED">
              <w:rPr>
                <w:color w:val="000000"/>
                <w:sz w:val="20"/>
                <w:szCs w:val="20"/>
              </w:rPr>
              <w:br/>
              <w:t>(0.30)</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-1.47*</w:t>
            </w:r>
            <w:r w:rsidRPr="00824FED">
              <w:rPr>
                <w:color w:val="000000"/>
                <w:sz w:val="20"/>
                <w:szCs w:val="20"/>
              </w:rPr>
              <w:br/>
              <w:t>(0.63)</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-1.12***</w:t>
            </w:r>
            <w:r w:rsidRPr="00824FED">
              <w:rPr>
                <w:color w:val="000000"/>
                <w:sz w:val="20"/>
                <w:szCs w:val="20"/>
              </w:rPr>
              <w:br/>
              <w:t>(0.32)</w:t>
            </w:r>
          </w:p>
        </w:tc>
      </w:tr>
      <w:tr w:rsidR="005629B4" w:rsidRPr="002103E0" w:rsidTr="0052344C">
        <w:trPr>
          <w:trHeight w:val="533"/>
          <w:jc w:val="center"/>
        </w:trPr>
        <w:tc>
          <w:tcPr>
            <w:tcW w:w="1508" w:type="dxa"/>
            <w:shd w:val="clear" w:color="auto" w:fill="FFFFFF" w:themeFill="background1"/>
            <w:vAlign w:val="center"/>
          </w:tcPr>
          <w:p w:rsidR="005629B4" w:rsidRPr="00824FED" w:rsidRDefault="005629B4" w:rsidP="00833A51">
            <w:pPr>
              <w:rPr>
                <w:sz w:val="20"/>
                <w:szCs w:val="20"/>
              </w:rPr>
            </w:pPr>
            <w:r w:rsidRPr="00824FED">
              <w:rPr>
                <w:sz w:val="20"/>
                <w:szCs w:val="20"/>
              </w:rPr>
              <w:t>Participant (β</w:t>
            </w:r>
            <w:r w:rsidRPr="00824FED">
              <w:rPr>
                <w:sz w:val="20"/>
                <w:szCs w:val="20"/>
                <w:vertAlign w:val="subscript"/>
              </w:rPr>
              <w:t>4</w:t>
            </w:r>
            <w:r w:rsidRPr="00824FED">
              <w:rPr>
                <w:sz w:val="20"/>
                <w:szCs w:val="20"/>
              </w:rPr>
              <w:t>)</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-0.74</w:t>
            </w:r>
            <w:r w:rsidRPr="00824FED">
              <w:rPr>
                <w:color w:val="000000"/>
                <w:sz w:val="20"/>
                <w:szCs w:val="20"/>
              </w:rPr>
              <w:br/>
              <w:t>(3.03)</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-0.15</w:t>
            </w:r>
            <w:r w:rsidRPr="00824FED">
              <w:rPr>
                <w:color w:val="000000"/>
                <w:sz w:val="20"/>
                <w:szCs w:val="20"/>
              </w:rPr>
              <w:br/>
              <w:t>(2.63)</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-1.48</w:t>
            </w:r>
            <w:r w:rsidRPr="00824FED">
              <w:rPr>
                <w:color w:val="000000"/>
                <w:sz w:val="20"/>
                <w:szCs w:val="20"/>
              </w:rPr>
              <w:br/>
              <w:t>(2.7</w:t>
            </w:r>
            <w:r>
              <w:rPr>
                <w:color w:val="000000"/>
                <w:sz w:val="20"/>
                <w:szCs w:val="20"/>
              </w:rPr>
              <w:t>6</w:t>
            </w:r>
            <w:r w:rsidRPr="00824FED">
              <w:rPr>
                <w:color w:val="000000"/>
                <w:sz w:val="20"/>
                <w:szCs w:val="20"/>
              </w:rPr>
              <w:t>)</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-0.43</w:t>
            </w:r>
            <w:r w:rsidRPr="00824FED">
              <w:rPr>
                <w:color w:val="000000"/>
                <w:sz w:val="20"/>
                <w:szCs w:val="20"/>
              </w:rPr>
              <w:br/>
              <w:t>(3.34)</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-1.37</w:t>
            </w:r>
            <w:r w:rsidRPr="00824FED">
              <w:rPr>
                <w:color w:val="000000"/>
                <w:sz w:val="20"/>
                <w:szCs w:val="20"/>
              </w:rPr>
              <w:br/>
              <w:t>(3.59)</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-0.25</w:t>
            </w:r>
            <w:r w:rsidRPr="00824FED">
              <w:rPr>
                <w:color w:val="000000"/>
                <w:sz w:val="20"/>
                <w:szCs w:val="20"/>
              </w:rPr>
              <w:br/>
              <w:t>(2.23)</w:t>
            </w:r>
          </w:p>
        </w:tc>
      </w:tr>
      <w:tr w:rsidR="005629B4" w:rsidRPr="002103E0" w:rsidTr="0052344C">
        <w:trPr>
          <w:trHeight w:val="533"/>
          <w:jc w:val="center"/>
        </w:trPr>
        <w:tc>
          <w:tcPr>
            <w:tcW w:w="1508"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Participant by Time (β</w:t>
            </w:r>
            <w:r w:rsidRPr="00824FED">
              <w:rPr>
                <w:sz w:val="20"/>
                <w:szCs w:val="20"/>
                <w:vertAlign w:val="subscript"/>
              </w:rPr>
              <w:t>5</w:t>
            </w:r>
            <w:r w:rsidRPr="00824FED">
              <w:rPr>
                <w:sz w:val="20"/>
                <w:szCs w:val="20"/>
              </w:rPr>
              <w:t>)</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0.07</w:t>
            </w:r>
            <w:r w:rsidRPr="00824FED">
              <w:rPr>
                <w:color w:val="000000"/>
                <w:sz w:val="20"/>
                <w:szCs w:val="20"/>
              </w:rPr>
              <w:br/>
              <w:t>(0.34)</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0.07</w:t>
            </w:r>
            <w:r w:rsidRPr="00824FED">
              <w:rPr>
                <w:color w:val="000000"/>
                <w:sz w:val="20"/>
                <w:szCs w:val="20"/>
              </w:rPr>
              <w:br/>
              <w:t>(0.33)</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0.020</w:t>
            </w:r>
            <w:r w:rsidRPr="00824FED">
              <w:rPr>
                <w:color w:val="000000"/>
                <w:sz w:val="20"/>
                <w:szCs w:val="20"/>
              </w:rPr>
              <w:br/>
              <w:t>(0.45)</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0.20</w:t>
            </w:r>
            <w:r w:rsidRPr="00824FED">
              <w:rPr>
                <w:color w:val="000000"/>
                <w:sz w:val="20"/>
                <w:szCs w:val="20"/>
              </w:rPr>
              <w:br/>
              <w:t>(0.33)</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-0.13</w:t>
            </w:r>
            <w:r w:rsidRPr="00824FED">
              <w:rPr>
                <w:color w:val="000000"/>
                <w:sz w:val="20"/>
                <w:szCs w:val="20"/>
              </w:rPr>
              <w:br/>
              <w:t>(0.62)</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0.10</w:t>
            </w:r>
            <w:r w:rsidRPr="00824FED">
              <w:rPr>
                <w:color w:val="000000"/>
                <w:sz w:val="20"/>
                <w:szCs w:val="20"/>
              </w:rPr>
              <w:br/>
              <w:t>(0.31)</w:t>
            </w:r>
          </w:p>
        </w:tc>
      </w:tr>
      <w:tr w:rsidR="005629B4" w:rsidRPr="002103E0" w:rsidTr="0052344C">
        <w:trPr>
          <w:trHeight w:val="533"/>
          <w:jc w:val="center"/>
        </w:trPr>
        <w:tc>
          <w:tcPr>
            <w:tcW w:w="1508" w:type="dxa"/>
            <w:shd w:val="clear" w:color="auto" w:fill="FFFFFF" w:themeFill="background1"/>
            <w:vAlign w:val="center"/>
          </w:tcPr>
          <w:p w:rsidR="005629B4" w:rsidRPr="00824FED" w:rsidRDefault="005629B4" w:rsidP="00833A51">
            <w:pPr>
              <w:rPr>
                <w:sz w:val="20"/>
                <w:szCs w:val="20"/>
              </w:rPr>
            </w:pPr>
            <w:r w:rsidRPr="00824FED">
              <w:rPr>
                <w:sz w:val="20"/>
                <w:szCs w:val="20"/>
              </w:rPr>
              <w:t>Participation by Intervention (β</w:t>
            </w:r>
            <w:r w:rsidRPr="00824FED">
              <w:rPr>
                <w:sz w:val="20"/>
                <w:szCs w:val="20"/>
                <w:vertAlign w:val="subscript"/>
              </w:rPr>
              <w:t>6</w:t>
            </w:r>
            <w:r w:rsidRPr="00824FED">
              <w:rPr>
                <w:sz w:val="20"/>
                <w:szCs w:val="20"/>
              </w:rPr>
              <w:t>)</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-1.06</w:t>
            </w:r>
            <w:r w:rsidRPr="00824FED">
              <w:rPr>
                <w:color w:val="000000"/>
                <w:sz w:val="20"/>
                <w:szCs w:val="20"/>
              </w:rPr>
              <w:br/>
              <w:t>(0.65)</w:t>
            </w:r>
          </w:p>
        </w:tc>
        <w:tc>
          <w:tcPr>
            <w:tcW w:w="119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-0.99</w:t>
            </w:r>
            <w:r w:rsidRPr="00824FED">
              <w:rPr>
                <w:color w:val="000000"/>
                <w:sz w:val="20"/>
                <w:szCs w:val="20"/>
              </w:rPr>
              <w:br/>
              <w:t>(0.67)</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-3.2</w:t>
            </w:r>
            <w:r>
              <w:rPr>
                <w:color w:val="000000"/>
                <w:sz w:val="20"/>
                <w:szCs w:val="20"/>
              </w:rPr>
              <w:t>5</w:t>
            </w:r>
            <w:r w:rsidRPr="00824FED">
              <w:rPr>
                <w:color w:val="000000"/>
                <w:sz w:val="20"/>
                <w:szCs w:val="20"/>
              </w:rPr>
              <w:t>*</w:t>
            </w:r>
            <w:r w:rsidRPr="00824FED">
              <w:rPr>
                <w:color w:val="000000"/>
                <w:sz w:val="20"/>
                <w:szCs w:val="20"/>
              </w:rPr>
              <w:br/>
              <w:t>(1.367)</w:t>
            </w:r>
          </w:p>
        </w:tc>
        <w:tc>
          <w:tcPr>
            <w:tcW w:w="1196"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-2.32**</w:t>
            </w:r>
            <w:r w:rsidRPr="00824FED">
              <w:rPr>
                <w:color w:val="000000"/>
                <w:sz w:val="20"/>
                <w:szCs w:val="20"/>
              </w:rPr>
              <w:br/>
              <w:t>(0.67)</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-2.49</w:t>
            </w:r>
            <w:r w:rsidRPr="00824FED">
              <w:rPr>
                <w:color w:val="000000"/>
                <w:sz w:val="20"/>
                <w:szCs w:val="20"/>
              </w:rPr>
              <w:br/>
              <w:t>(1.56)</w:t>
            </w:r>
          </w:p>
        </w:tc>
        <w:tc>
          <w:tcPr>
            <w:tcW w:w="1648"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-1.41*</w:t>
            </w:r>
            <w:r w:rsidRPr="00824FED">
              <w:rPr>
                <w:color w:val="000000"/>
                <w:sz w:val="20"/>
                <w:szCs w:val="20"/>
              </w:rPr>
              <w:br/>
              <w:t>(0.57)</w:t>
            </w:r>
          </w:p>
        </w:tc>
      </w:tr>
      <w:tr w:rsidR="005629B4" w:rsidRPr="002103E0" w:rsidTr="0052344C">
        <w:trPr>
          <w:trHeight w:val="533"/>
          <w:jc w:val="center"/>
        </w:trPr>
        <w:tc>
          <w:tcPr>
            <w:tcW w:w="1508"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Participation by Time by Intervention (β</w:t>
            </w:r>
            <w:r w:rsidRPr="00824FED">
              <w:rPr>
                <w:sz w:val="20"/>
                <w:szCs w:val="20"/>
                <w:vertAlign w:val="subscript"/>
              </w:rPr>
              <w:t>7</w:t>
            </w:r>
            <w:r w:rsidRPr="00824FED">
              <w:rPr>
                <w:sz w:val="20"/>
                <w:szCs w:val="20"/>
              </w:rPr>
              <w:t>)</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-0.55</w:t>
            </w:r>
            <w:r w:rsidRPr="00824FED">
              <w:rPr>
                <w:color w:val="000000"/>
                <w:sz w:val="20"/>
                <w:szCs w:val="20"/>
              </w:rPr>
              <w:br/>
              <w:t>(0.82)</w:t>
            </w:r>
          </w:p>
        </w:tc>
        <w:tc>
          <w:tcPr>
            <w:tcW w:w="119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-0.92+</w:t>
            </w:r>
            <w:r w:rsidRPr="00824FED">
              <w:rPr>
                <w:color w:val="000000"/>
                <w:sz w:val="20"/>
                <w:szCs w:val="20"/>
              </w:rPr>
              <w:br/>
              <w:t>(0.48)</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0.48</w:t>
            </w:r>
            <w:r w:rsidRPr="00824FED">
              <w:rPr>
                <w:color w:val="000000"/>
                <w:sz w:val="20"/>
                <w:szCs w:val="20"/>
              </w:rPr>
              <w:br/>
              <w:t>(1.47)</w:t>
            </w:r>
          </w:p>
        </w:tc>
        <w:tc>
          <w:tcPr>
            <w:tcW w:w="1196"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-0.26</w:t>
            </w:r>
            <w:r w:rsidRPr="00824FED">
              <w:rPr>
                <w:color w:val="000000"/>
                <w:sz w:val="20"/>
                <w:szCs w:val="20"/>
              </w:rPr>
              <w:br/>
              <w:t>(1.49)</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0.32</w:t>
            </w:r>
            <w:r w:rsidRPr="00824FED">
              <w:rPr>
                <w:color w:val="000000"/>
                <w:sz w:val="20"/>
                <w:szCs w:val="20"/>
              </w:rPr>
              <w:br/>
              <w:t>(1.04)</w:t>
            </w:r>
          </w:p>
        </w:tc>
        <w:tc>
          <w:tcPr>
            <w:tcW w:w="1648"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-0.53</w:t>
            </w:r>
            <w:r w:rsidRPr="00824FED">
              <w:rPr>
                <w:color w:val="000000"/>
                <w:sz w:val="20"/>
                <w:szCs w:val="20"/>
              </w:rPr>
              <w:br/>
              <w:t>(0.63)</w:t>
            </w:r>
          </w:p>
        </w:tc>
      </w:tr>
      <w:tr w:rsidR="005629B4" w:rsidRPr="002103E0" w:rsidTr="0052344C">
        <w:trPr>
          <w:trHeight w:val="557"/>
          <w:jc w:val="center"/>
        </w:trPr>
        <w:tc>
          <w:tcPr>
            <w:tcW w:w="9590" w:type="dxa"/>
            <w:gridSpan w:val="7"/>
            <w:tcBorders>
              <w:left w:val="nil"/>
              <w:bottom w:val="nil"/>
              <w:right w:val="nil"/>
            </w:tcBorders>
            <w:shd w:val="clear" w:color="auto" w:fill="FFFFFF" w:themeFill="background1"/>
          </w:tcPr>
          <w:p w:rsidR="005629B4" w:rsidRPr="002B7A70" w:rsidRDefault="005629B4" w:rsidP="000E47AC">
            <w:pPr>
              <w:rPr>
                <w:sz w:val="20"/>
                <w:szCs w:val="20"/>
              </w:rPr>
            </w:pPr>
            <w:r w:rsidRPr="002B7A70">
              <w:rPr>
                <w:sz w:val="20"/>
                <w:szCs w:val="20"/>
              </w:rPr>
              <w:t xml:space="preserve">Note: Standard errors are presented in parentheses. </w:t>
            </w:r>
          </w:p>
          <w:p w:rsidR="005629B4" w:rsidRPr="002B7A70" w:rsidRDefault="005629B4" w:rsidP="000E47AC">
            <w:pPr>
              <w:rPr>
                <w:sz w:val="20"/>
                <w:szCs w:val="20"/>
              </w:rPr>
            </w:pPr>
            <w:r w:rsidRPr="002B7A70">
              <w:rPr>
                <w:sz w:val="20"/>
                <w:szCs w:val="20"/>
              </w:rPr>
              <w:t xml:space="preserve">*** p &lt;0.001, ** p &lt;0.01 , * p &lt;0.05, </w:t>
            </w:r>
            <w:r w:rsidRPr="002B7A70">
              <w:rPr>
                <w:sz w:val="20"/>
                <w:szCs w:val="20"/>
                <w:vertAlign w:val="superscript"/>
              </w:rPr>
              <w:t xml:space="preserve">+ </w:t>
            </w:r>
            <w:r w:rsidRPr="002B7A70">
              <w:rPr>
                <w:sz w:val="20"/>
                <w:szCs w:val="20"/>
              </w:rPr>
              <w:t>p &lt; 0.1</w:t>
            </w:r>
          </w:p>
          <w:p w:rsidR="005629B4" w:rsidRPr="002B7A70" w:rsidRDefault="005629B4" w:rsidP="000E47AC">
            <w:pPr>
              <w:rPr>
                <w:sz w:val="20"/>
                <w:szCs w:val="20"/>
              </w:rPr>
            </w:pPr>
            <w:r w:rsidRPr="002B7A70">
              <w:rPr>
                <w:sz w:val="20"/>
                <w:szCs w:val="20"/>
              </w:rPr>
              <w:t>° After weighting, the treatment and control groups were partially balanced.</w:t>
            </w:r>
          </w:p>
          <w:p w:rsidR="005629B4" w:rsidRPr="00C45F2E" w:rsidRDefault="005629B4" w:rsidP="000E47AC">
            <w:pPr>
              <w:jc w:val="center"/>
              <w:rPr>
                <w:color w:val="000000"/>
                <w:sz w:val="20"/>
                <w:szCs w:val="20"/>
              </w:rPr>
            </w:pPr>
          </w:p>
        </w:tc>
      </w:tr>
    </w:tbl>
    <w:p w:rsidR="000E47AC" w:rsidRDefault="000E47AC" w:rsidP="000E47AC">
      <w:pPr>
        <w:rPr>
          <w:sz w:val="18"/>
        </w:rPr>
      </w:pPr>
      <w:r w:rsidRPr="00CF1F32">
        <w:rPr>
          <w:sz w:val="14"/>
        </w:rPr>
        <w:br/>
      </w:r>
    </w:p>
    <w:p w:rsidR="000E47AC" w:rsidRDefault="000E47AC" w:rsidP="000E47AC">
      <w:pPr>
        <w:rPr>
          <w:sz w:val="18"/>
        </w:rPr>
      </w:pPr>
      <w:r>
        <w:rPr>
          <w:sz w:val="18"/>
        </w:rPr>
        <w:br w:type="page"/>
      </w:r>
    </w:p>
    <w:p w:rsidR="000E47AC" w:rsidRPr="00F53140" w:rsidRDefault="000E47AC" w:rsidP="000E47AC">
      <w:pPr>
        <w:spacing w:line="240" w:lineRule="auto"/>
        <w:rPr>
          <w:sz w:val="18"/>
        </w:rPr>
      </w:pPr>
    </w:p>
    <w:tbl>
      <w:tblPr>
        <w:tblStyle w:val="TableGrid"/>
        <w:tblW w:w="0" w:type="auto"/>
        <w:jc w:val="center"/>
        <w:tblCellMar>
          <w:top w:w="29" w:type="dxa"/>
          <w:left w:w="115" w:type="dxa"/>
          <w:bottom w:w="29" w:type="dxa"/>
          <w:right w:w="115" w:type="dxa"/>
        </w:tblCellMar>
        <w:tblLook w:val="04A0"/>
      </w:tblPr>
      <w:tblGrid>
        <w:gridCol w:w="1486"/>
        <w:gridCol w:w="1180"/>
        <w:gridCol w:w="1180"/>
        <w:gridCol w:w="1179"/>
        <w:gridCol w:w="1179"/>
        <w:gridCol w:w="1767"/>
        <w:gridCol w:w="1619"/>
      </w:tblGrid>
      <w:tr w:rsidR="000E47AC" w:rsidRPr="002103E0" w:rsidTr="000462ED">
        <w:trPr>
          <w:trHeight w:val="564"/>
          <w:tblHeader/>
          <w:jc w:val="center"/>
        </w:trPr>
        <w:tc>
          <w:tcPr>
            <w:tcW w:w="9590" w:type="dxa"/>
            <w:gridSpan w:val="7"/>
            <w:shd w:val="clear" w:color="auto" w:fill="780000"/>
            <w:vAlign w:val="center"/>
          </w:tcPr>
          <w:p w:rsidR="000E47AC" w:rsidRDefault="000E47AC" w:rsidP="00B1004D">
            <w:pPr>
              <w:spacing w:line="300" w:lineRule="exact"/>
              <w:jc w:val="center"/>
              <w:rPr>
                <w:b/>
              </w:rPr>
            </w:pPr>
            <w:r w:rsidRPr="00723218">
              <w:rPr>
                <w:b/>
              </w:rPr>
              <w:t xml:space="preserve">Table </w:t>
            </w:r>
            <w:r>
              <w:rPr>
                <w:b/>
              </w:rPr>
              <w:t>10</w:t>
            </w:r>
            <w:r w:rsidRPr="00723218">
              <w:rPr>
                <w:b/>
              </w:rPr>
              <w:t>: Impacts of Pre-AP Training</w:t>
            </w:r>
            <w:r>
              <w:rPr>
                <w:b/>
              </w:rPr>
              <w:t xml:space="preserve"> on MCAS Scores</w:t>
            </w:r>
          </w:p>
          <w:p w:rsidR="000E47AC" w:rsidRPr="00723218" w:rsidRDefault="000E47AC" w:rsidP="00B1004D">
            <w:pPr>
              <w:spacing w:line="300" w:lineRule="exact"/>
              <w:jc w:val="center"/>
              <w:rPr>
                <w:b/>
              </w:rPr>
            </w:pPr>
            <w:r>
              <w:rPr>
                <w:b/>
              </w:rPr>
              <w:t>in Districts with Highest Implementation Intensity,</w:t>
            </w:r>
            <w:r w:rsidR="009368F8">
              <w:rPr>
                <w:b/>
              </w:rPr>
              <w:t xml:space="preserve"> </w:t>
            </w:r>
            <w:r>
              <w:rPr>
                <w:b/>
              </w:rPr>
              <w:t>Science</w:t>
            </w:r>
          </w:p>
        </w:tc>
      </w:tr>
      <w:tr w:rsidR="005629B4" w:rsidRPr="002103E0" w:rsidTr="0052344C">
        <w:trPr>
          <w:trHeight w:val="677"/>
          <w:jc w:val="center"/>
        </w:trPr>
        <w:tc>
          <w:tcPr>
            <w:tcW w:w="1486"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Parameter</w:t>
            </w:r>
          </w:p>
        </w:tc>
        <w:tc>
          <w:tcPr>
            <w:tcW w:w="1180"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All Training, Student Density</w:t>
            </w:r>
            <w:r w:rsidRPr="002964FD">
              <w:rPr>
                <w:b/>
                <w:color w:val="252525"/>
                <w:sz w:val="20"/>
                <w:szCs w:val="20"/>
                <w:shd w:val="clear" w:color="auto" w:fill="D9D9D9" w:themeFill="background1" w:themeFillShade="D9"/>
                <w:vertAlign w:val="superscript"/>
              </w:rPr>
              <w:t>†</w:t>
            </w:r>
          </w:p>
        </w:tc>
        <w:tc>
          <w:tcPr>
            <w:tcW w:w="1180"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All Training, Teacher Density°</w:t>
            </w:r>
            <w:r w:rsidRPr="002964FD">
              <w:rPr>
                <w:b/>
                <w:sz w:val="20"/>
                <w:szCs w:val="20"/>
                <w:vertAlign w:val="superscript"/>
              </w:rPr>
              <w:t>, ∆</w:t>
            </w:r>
          </w:p>
        </w:tc>
        <w:tc>
          <w:tcPr>
            <w:tcW w:w="1179"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First Year Student Density</w:t>
            </w:r>
          </w:p>
        </w:tc>
        <w:tc>
          <w:tcPr>
            <w:tcW w:w="1179"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First Year Teacher Density</w:t>
            </w:r>
          </w:p>
        </w:tc>
        <w:tc>
          <w:tcPr>
            <w:tcW w:w="1767"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One or More Years of Training, Student Density</w:t>
            </w:r>
            <w:r w:rsidR="003E32F8" w:rsidRPr="003E32F8">
              <w:rPr>
                <w:color w:val="252525"/>
                <w:sz w:val="20"/>
                <w:szCs w:val="20"/>
                <w:shd w:val="clear" w:color="auto" w:fill="D9D9D9" w:themeFill="background1" w:themeFillShade="D9"/>
                <w:vertAlign w:val="superscript"/>
              </w:rPr>
              <w:t>†</w:t>
            </w:r>
          </w:p>
        </w:tc>
        <w:tc>
          <w:tcPr>
            <w:tcW w:w="1619" w:type="dxa"/>
            <w:shd w:val="clear" w:color="auto" w:fill="D9D9D9" w:themeFill="background1" w:themeFillShade="D9"/>
            <w:vAlign w:val="center"/>
          </w:tcPr>
          <w:p w:rsidR="005629B4" w:rsidRPr="002964FD" w:rsidRDefault="005629B4" w:rsidP="00833A51">
            <w:pPr>
              <w:jc w:val="center"/>
              <w:rPr>
                <w:b/>
                <w:sz w:val="20"/>
                <w:szCs w:val="20"/>
              </w:rPr>
            </w:pPr>
            <w:r w:rsidRPr="002964FD">
              <w:rPr>
                <w:b/>
                <w:sz w:val="20"/>
                <w:szCs w:val="20"/>
              </w:rPr>
              <w:t>One or More Years of Training, Teacher Density°</w:t>
            </w:r>
            <w:r w:rsidRPr="002964FD">
              <w:rPr>
                <w:b/>
                <w:sz w:val="20"/>
                <w:szCs w:val="20"/>
                <w:vertAlign w:val="superscript"/>
              </w:rPr>
              <w:t>, ∆</w:t>
            </w:r>
          </w:p>
        </w:tc>
      </w:tr>
      <w:tr w:rsidR="005629B4" w:rsidRPr="002103E0" w:rsidTr="0052344C">
        <w:trPr>
          <w:trHeight w:val="677"/>
          <w:jc w:val="center"/>
        </w:trPr>
        <w:tc>
          <w:tcPr>
            <w:tcW w:w="1486" w:type="dxa"/>
            <w:shd w:val="clear" w:color="auto" w:fill="FFFFFF" w:themeFill="background1"/>
            <w:vAlign w:val="center"/>
          </w:tcPr>
          <w:p w:rsidR="005629B4" w:rsidRPr="00824FED" w:rsidRDefault="005629B4" w:rsidP="00833A51">
            <w:pPr>
              <w:rPr>
                <w:sz w:val="20"/>
                <w:szCs w:val="20"/>
              </w:rPr>
            </w:pPr>
            <w:r w:rsidRPr="00824FED">
              <w:rPr>
                <w:sz w:val="20"/>
                <w:szCs w:val="20"/>
              </w:rPr>
              <w:t>Intercept (β</w:t>
            </w:r>
            <w:r w:rsidRPr="00824FED">
              <w:rPr>
                <w:sz w:val="20"/>
                <w:szCs w:val="20"/>
                <w:vertAlign w:val="subscript"/>
              </w:rPr>
              <w:t>0</w:t>
            </w:r>
            <w:r w:rsidRPr="00824FED">
              <w:rPr>
                <w:sz w:val="20"/>
                <w:szCs w:val="20"/>
              </w:rPr>
              <w:t>)</w:t>
            </w:r>
          </w:p>
        </w:tc>
        <w:tc>
          <w:tcPr>
            <w:tcW w:w="1180"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237.52***</w:t>
            </w:r>
            <w:r w:rsidRPr="00824FED">
              <w:rPr>
                <w:color w:val="000000"/>
                <w:sz w:val="20"/>
                <w:szCs w:val="20"/>
              </w:rPr>
              <w:br/>
              <w:t>(1.00)</w:t>
            </w:r>
          </w:p>
        </w:tc>
        <w:tc>
          <w:tcPr>
            <w:tcW w:w="1180"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236.24***</w:t>
            </w:r>
            <w:r w:rsidRPr="00824FED">
              <w:rPr>
                <w:color w:val="000000"/>
                <w:sz w:val="20"/>
                <w:szCs w:val="20"/>
              </w:rPr>
              <w:br/>
              <w:t>(1.10)</w:t>
            </w:r>
          </w:p>
        </w:tc>
        <w:tc>
          <w:tcPr>
            <w:tcW w:w="1179"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240.21***</w:t>
            </w:r>
            <w:r w:rsidRPr="00824FED">
              <w:rPr>
                <w:color w:val="000000"/>
                <w:sz w:val="20"/>
                <w:szCs w:val="20"/>
              </w:rPr>
              <w:br/>
              <w:t>(0.83)</w:t>
            </w:r>
          </w:p>
        </w:tc>
        <w:tc>
          <w:tcPr>
            <w:tcW w:w="1179"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240.28***</w:t>
            </w:r>
            <w:r w:rsidRPr="00824FED">
              <w:rPr>
                <w:color w:val="000000"/>
                <w:sz w:val="20"/>
                <w:szCs w:val="20"/>
              </w:rPr>
              <w:br/>
              <w:t>(0.75)</w:t>
            </w:r>
          </w:p>
        </w:tc>
        <w:tc>
          <w:tcPr>
            <w:tcW w:w="176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237.52***</w:t>
            </w:r>
            <w:r w:rsidRPr="00824FED">
              <w:rPr>
                <w:color w:val="000000"/>
                <w:sz w:val="20"/>
                <w:szCs w:val="20"/>
              </w:rPr>
              <w:br/>
              <w:t>(1.00)</w:t>
            </w:r>
          </w:p>
        </w:tc>
        <w:tc>
          <w:tcPr>
            <w:tcW w:w="1619"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235.87***</w:t>
            </w:r>
            <w:r w:rsidRPr="00824FED">
              <w:rPr>
                <w:color w:val="000000"/>
                <w:sz w:val="20"/>
                <w:szCs w:val="20"/>
              </w:rPr>
              <w:br/>
              <w:t>(1.19)</w:t>
            </w:r>
          </w:p>
        </w:tc>
      </w:tr>
      <w:tr w:rsidR="005629B4" w:rsidRPr="002103E0" w:rsidTr="0052344C">
        <w:trPr>
          <w:trHeight w:val="533"/>
          <w:jc w:val="center"/>
        </w:trPr>
        <w:tc>
          <w:tcPr>
            <w:tcW w:w="1486"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Time (β</w:t>
            </w:r>
            <w:r w:rsidRPr="00824FED">
              <w:rPr>
                <w:sz w:val="20"/>
                <w:szCs w:val="20"/>
                <w:vertAlign w:val="subscript"/>
              </w:rPr>
              <w:t>1</w:t>
            </w:r>
            <w:r w:rsidRPr="00824FED">
              <w:rPr>
                <w:sz w:val="20"/>
                <w:szCs w:val="20"/>
              </w:rPr>
              <w:t>)</w:t>
            </w:r>
          </w:p>
        </w:tc>
        <w:tc>
          <w:tcPr>
            <w:tcW w:w="1180"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1.45***</w:t>
            </w:r>
            <w:r w:rsidRPr="00824FED">
              <w:rPr>
                <w:color w:val="000000"/>
                <w:sz w:val="20"/>
                <w:szCs w:val="20"/>
              </w:rPr>
              <w:br/>
              <w:t>(0.18)</w:t>
            </w:r>
          </w:p>
        </w:tc>
        <w:tc>
          <w:tcPr>
            <w:tcW w:w="1180"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1.39***</w:t>
            </w:r>
            <w:r w:rsidRPr="00824FED">
              <w:rPr>
                <w:color w:val="000000"/>
                <w:sz w:val="20"/>
                <w:szCs w:val="20"/>
              </w:rPr>
              <w:br/>
              <w:t>(0.14)</w:t>
            </w:r>
          </w:p>
        </w:tc>
        <w:tc>
          <w:tcPr>
            <w:tcW w:w="1179"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1.09***</w:t>
            </w:r>
            <w:r w:rsidRPr="00824FED">
              <w:rPr>
                <w:color w:val="000000"/>
                <w:sz w:val="20"/>
                <w:szCs w:val="20"/>
              </w:rPr>
              <w:br/>
              <w:t>(0.14)</w:t>
            </w:r>
          </w:p>
        </w:tc>
        <w:tc>
          <w:tcPr>
            <w:tcW w:w="1179"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1.33***</w:t>
            </w:r>
            <w:r w:rsidRPr="00824FED">
              <w:rPr>
                <w:color w:val="000000"/>
                <w:sz w:val="20"/>
                <w:szCs w:val="20"/>
              </w:rPr>
              <w:br/>
              <w:t>(0.13)</w:t>
            </w:r>
          </w:p>
        </w:tc>
        <w:tc>
          <w:tcPr>
            <w:tcW w:w="176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1.45***</w:t>
            </w:r>
            <w:r w:rsidRPr="00824FED">
              <w:rPr>
                <w:color w:val="000000"/>
                <w:sz w:val="20"/>
                <w:szCs w:val="20"/>
              </w:rPr>
              <w:br/>
              <w:t>(0.18)</w:t>
            </w:r>
          </w:p>
        </w:tc>
        <w:tc>
          <w:tcPr>
            <w:tcW w:w="1619"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1.57***</w:t>
            </w:r>
            <w:r w:rsidRPr="00824FED">
              <w:rPr>
                <w:color w:val="000000"/>
                <w:sz w:val="20"/>
                <w:szCs w:val="20"/>
              </w:rPr>
              <w:br/>
              <w:t>(0.18)</w:t>
            </w:r>
          </w:p>
        </w:tc>
      </w:tr>
      <w:tr w:rsidR="005629B4" w:rsidRPr="002103E0" w:rsidTr="0052344C">
        <w:trPr>
          <w:trHeight w:val="533"/>
          <w:jc w:val="center"/>
        </w:trPr>
        <w:tc>
          <w:tcPr>
            <w:tcW w:w="1486" w:type="dxa"/>
            <w:shd w:val="clear" w:color="auto" w:fill="FFFFFF" w:themeFill="background1"/>
            <w:vAlign w:val="center"/>
          </w:tcPr>
          <w:p w:rsidR="005629B4" w:rsidRPr="00824FED" w:rsidRDefault="005629B4" w:rsidP="00833A51">
            <w:pPr>
              <w:rPr>
                <w:sz w:val="20"/>
                <w:szCs w:val="20"/>
              </w:rPr>
            </w:pPr>
            <w:r w:rsidRPr="00824FED">
              <w:rPr>
                <w:sz w:val="20"/>
                <w:szCs w:val="20"/>
              </w:rPr>
              <w:t>Intervention Period (β</w:t>
            </w:r>
            <w:r w:rsidRPr="00824FED">
              <w:rPr>
                <w:sz w:val="20"/>
                <w:szCs w:val="20"/>
                <w:vertAlign w:val="subscript"/>
              </w:rPr>
              <w:t>2</w:t>
            </w:r>
            <w:r w:rsidRPr="00824FED">
              <w:rPr>
                <w:sz w:val="20"/>
                <w:szCs w:val="20"/>
              </w:rPr>
              <w:t>)</w:t>
            </w:r>
          </w:p>
        </w:tc>
        <w:tc>
          <w:tcPr>
            <w:tcW w:w="1180"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-0.61</w:t>
            </w:r>
            <w:r w:rsidRPr="00824FED">
              <w:rPr>
                <w:color w:val="000000"/>
                <w:sz w:val="20"/>
                <w:szCs w:val="20"/>
              </w:rPr>
              <w:br/>
              <w:t>(0.74)</w:t>
            </w:r>
          </w:p>
        </w:tc>
        <w:tc>
          <w:tcPr>
            <w:tcW w:w="1180"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-0.34</w:t>
            </w:r>
            <w:r w:rsidRPr="00824FED">
              <w:rPr>
                <w:color w:val="000000"/>
                <w:sz w:val="20"/>
                <w:szCs w:val="20"/>
              </w:rPr>
              <w:br/>
              <w:t>(0.44)</w:t>
            </w:r>
          </w:p>
        </w:tc>
        <w:tc>
          <w:tcPr>
            <w:tcW w:w="1179"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0.35</w:t>
            </w:r>
            <w:r w:rsidRPr="00824FED">
              <w:rPr>
                <w:color w:val="000000"/>
                <w:sz w:val="20"/>
                <w:szCs w:val="20"/>
              </w:rPr>
              <w:br/>
              <w:t>(0.36)</w:t>
            </w:r>
          </w:p>
        </w:tc>
        <w:tc>
          <w:tcPr>
            <w:tcW w:w="1179"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-0.09</w:t>
            </w:r>
            <w:r w:rsidRPr="00824FED">
              <w:rPr>
                <w:color w:val="000000"/>
                <w:sz w:val="20"/>
                <w:szCs w:val="20"/>
              </w:rPr>
              <w:br/>
              <w:t>(0.31)</w:t>
            </w:r>
          </w:p>
        </w:tc>
        <w:tc>
          <w:tcPr>
            <w:tcW w:w="176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-0.61</w:t>
            </w:r>
            <w:r w:rsidRPr="00824FED">
              <w:rPr>
                <w:color w:val="000000"/>
                <w:sz w:val="20"/>
                <w:szCs w:val="20"/>
              </w:rPr>
              <w:br/>
              <w:t>(0.74)</w:t>
            </w:r>
          </w:p>
        </w:tc>
        <w:tc>
          <w:tcPr>
            <w:tcW w:w="1619"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-0.67</w:t>
            </w:r>
            <w:r w:rsidRPr="00824FED">
              <w:rPr>
                <w:color w:val="000000"/>
                <w:sz w:val="20"/>
                <w:szCs w:val="20"/>
              </w:rPr>
              <w:br/>
              <w:t>(0.49)</w:t>
            </w:r>
          </w:p>
        </w:tc>
      </w:tr>
      <w:tr w:rsidR="005629B4" w:rsidRPr="002103E0" w:rsidTr="0052344C">
        <w:trPr>
          <w:trHeight w:val="533"/>
          <w:jc w:val="center"/>
        </w:trPr>
        <w:tc>
          <w:tcPr>
            <w:tcW w:w="1486"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Time by Intervention (β</w:t>
            </w:r>
            <w:r w:rsidRPr="00824FED">
              <w:rPr>
                <w:sz w:val="20"/>
                <w:szCs w:val="20"/>
                <w:vertAlign w:val="subscript"/>
              </w:rPr>
              <w:t>3</w:t>
            </w:r>
            <w:r w:rsidRPr="00824FED">
              <w:rPr>
                <w:sz w:val="20"/>
                <w:szCs w:val="20"/>
              </w:rPr>
              <w:t>)</w:t>
            </w:r>
          </w:p>
        </w:tc>
        <w:tc>
          <w:tcPr>
            <w:tcW w:w="1180"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-0.56*</w:t>
            </w:r>
            <w:r w:rsidRPr="00824FED">
              <w:rPr>
                <w:color w:val="000000"/>
                <w:sz w:val="20"/>
                <w:szCs w:val="20"/>
              </w:rPr>
              <w:br/>
              <w:t>(0.22)</w:t>
            </w:r>
          </w:p>
        </w:tc>
        <w:tc>
          <w:tcPr>
            <w:tcW w:w="1180"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-0.57**</w:t>
            </w:r>
            <w:r w:rsidRPr="00824FED">
              <w:rPr>
                <w:color w:val="000000"/>
                <w:sz w:val="20"/>
                <w:szCs w:val="20"/>
              </w:rPr>
              <w:br/>
              <w:t>(0.21)</w:t>
            </w:r>
          </w:p>
        </w:tc>
        <w:tc>
          <w:tcPr>
            <w:tcW w:w="1179"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-0.46+</w:t>
            </w:r>
            <w:r w:rsidRPr="00824FED">
              <w:rPr>
                <w:color w:val="000000"/>
                <w:sz w:val="20"/>
                <w:szCs w:val="20"/>
              </w:rPr>
              <w:br/>
              <w:t>(0.24)</w:t>
            </w:r>
          </w:p>
        </w:tc>
        <w:tc>
          <w:tcPr>
            <w:tcW w:w="1179"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-0.78**</w:t>
            </w:r>
            <w:r w:rsidRPr="00824FED">
              <w:rPr>
                <w:color w:val="000000"/>
                <w:sz w:val="20"/>
                <w:szCs w:val="20"/>
              </w:rPr>
              <w:br/>
              <w:t>(0.24)</w:t>
            </w:r>
          </w:p>
        </w:tc>
        <w:tc>
          <w:tcPr>
            <w:tcW w:w="176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-0.56*</w:t>
            </w:r>
            <w:r w:rsidRPr="00824FED">
              <w:rPr>
                <w:color w:val="000000"/>
                <w:sz w:val="20"/>
                <w:szCs w:val="20"/>
              </w:rPr>
              <w:br/>
              <w:t>(0.22)</w:t>
            </w:r>
          </w:p>
        </w:tc>
        <w:tc>
          <w:tcPr>
            <w:tcW w:w="1619"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-0.90**</w:t>
            </w:r>
            <w:r w:rsidRPr="00824FED">
              <w:rPr>
                <w:color w:val="000000"/>
                <w:sz w:val="20"/>
                <w:szCs w:val="20"/>
              </w:rPr>
              <w:br/>
              <w:t>(0.28)</w:t>
            </w:r>
          </w:p>
        </w:tc>
      </w:tr>
      <w:tr w:rsidR="005629B4" w:rsidRPr="002103E0" w:rsidTr="0052344C">
        <w:trPr>
          <w:trHeight w:val="533"/>
          <w:jc w:val="center"/>
        </w:trPr>
        <w:tc>
          <w:tcPr>
            <w:tcW w:w="1486" w:type="dxa"/>
            <w:shd w:val="clear" w:color="auto" w:fill="FFFFFF" w:themeFill="background1"/>
            <w:vAlign w:val="center"/>
          </w:tcPr>
          <w:p w:rsidR="005629B4" w:rsidRPr="00824FED" w:rsidRDefault="005629B4" w:rsidP="00833A51">
            <w:pPr>
              <w:rPr>
                <w:sz w:val="20"/>
                <w:szCs w:val="20"/>
              </w:rPr>
            </w:pPr>
            <w:r w:rsidRPr="00824FED">
              <w:rPr>
                <w:sz w:val="20"/>
                <w:szCs w:val="20"/>
              </w:rPr>
              <w:t>Participant (β</w:t>
            </w:r>
            <w:r w:rsidRPr="00824FED">
              <w:rPr>
                <w:sz w:val="20"/>
                <w:szCs w:val="20"/>
                <w:vertAlign w:val="subscript"/>
              </w:rPr>
              <w:t>4</w:t>
            </w:r>
            <w:r w:rsidRPr="00824FED">
              <w:rPr>
                <w:sz w:val="20"/>
                <w:szCs w:val="20"/>
              </w:rPr>
              <w:t>)</w:t>
            </w:r>
          </w:p>
        </w:tc>
        <w:tc>
          <w:tcPr>
            <w:tcW w:w="1180"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-2.60+</w:t>
            </w:r>
            <w:r w:rsidRPr="00824FED">
              <w:rPr>
                <w:color w:val="000000"/>
                <w:sz w:val="20"/>
                <w:szCs w:val="20"/>
              </w:rPr>
              <w:br/>
              <w:t>(1.46)</w:t>
            </w:r>
          </w:p>
        </w:tc>
        <w:tc>
          <w:tcPr>
            <w:tcW w:w="1180"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0.13</w:t>
            </w:r>
            <w:r w:rsidRPr="00824FED">
              <w:rPr>
                <w:color w:val="000000"/>
                <w:sz w:val="20"/>
                <w:szCs w:val="20"/>
              </w:rPr>
              <w:br/>
              <w:t>(1.81)</w:t>
            </w:r>
          </w:p>
        </w:tc>
        <w:tc>
          <w:tcPr>
            <w:tcW w:w="1179"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-2.28</w:t>
            </w:r>
            <w:r w:rsidRPr="00824FED">
              <w:rPr>
                <w:color w:val="000000"/>
                <w:sz w:val="20"/>
                <w:szCs w:val="20"/>
              </w:rPr>
              <w:br/>
              <w:t>(2.22)</w:t>
            </w:r>
          </w:p>
        </w:tc>
        <w:tc>
          <w:tcPr>
            <w:tcW w:w="1179"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-2.23</w:t>
            </w:r>
            <w:r w:rsidRPr="00824FED">
              <w:rPr>
                <w:color w:val="000000"/>
                <w:sz w:val="20"/>
                <w:szCs w:val="20"/>
              </w:rPr>
              <w:br/>
              <w:t>(2.00)</w:t>
            </w:r>
          </w:p>
        </w:tc>
        <w:tc>
          <w:tcPr>
            <w:tcW w:w="176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-2.60+</w:t>
            </w:r>
            <w:r w:rsidRPr="00824FED">
              <w:rPr>
                <w:color w:val="000000"/>
                <w:sz w:val="20"/>
                <w:szCs w:val="20"/>
              </w:rPr>
              <w:br/>
              <w:t>(1.46)</w:t>
            </w:r>
          </w:p>
        </w:tc>
        <w:tc>
          <w:tcPr>
            <w:tcW w:w="1619" w:type="dxa"/>
            <w:shd w:val="clear" w:color="auto" w:fill="FFFFFF" w:themeFill="background1"/>
            <w:vAlign w:val="center"/>
          </w:tcPr>
          <w:p w:rsidR="005629B4" w:rsidRPr="00824FED" w:rsidRDefault="005629B4" w:rsidP="00833A51">
            <w:pPr>
              <w:jc w:val="center"/>
              <w:rPr>
                <w:color w:val="000000"/>
                <w:sz w:val="20"/>
                <w:szCs w:val="20"/>
              </w:rPr>
            </w:pPr>
            <w:r w:rsidRPr="007E639B">
              <w:rPr>
                <w:color w:val="000000"/>
                <w:sz w:val="20"/>
                <w:szCs w:val="20"/>
                <w:shd w:val="clear" w:color="auto" w:fill="FFFFFF" w:themeFill="background1"/>
              </w:rPr>
              <w:t>0.50</w:t>
            </w:r>
            <w:r w:rsidRPr="00824FED">
              <w:rPr>
                <w:color w:val="000000"/>
                <w:sz w:val="20"/>
                <w:szCs w:val="20"/>
                <w:shd w:val="clear" w:color="auto" w:fill="D9D9D9" w:themeFill="background1" w:themeFillShade="D9"/>
              </w:rPr>
              <w:br/>
            </w:r>
            <w:r w:rsidRPr="00824FED">
              <w:rPr>
                <w:color w:val="000000"/>
                <w:sz w:val="20"/>
                <w:szCs w:val="20"/>
              </w:rPr>
              <w:t>(1.86)</w:t>
            </w:r>
          </w:p>
        </w:tc>
      </w:tr>
      <w:tr w:rsidR="005629B4" w:rsidRPr="002103E0" w:rsidTr="0052344C">
        <w:trPr>
          <w:trHeight w:val="533"/>
          <w:jc w:val="center"/>
        </w:trPr>
        <w:tc>
          <w:tcPr>
            <w:tcW w:w="1486"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Participant by Time (β</w:t>
            </w:r>
            <w:r w:rsidRPr="00824FED">
              <w:rPr>
                <w:sz w:val="20"/>
                <w:szCs w:val="20"/>
                <w:vertAlign w:val="subscript"/>
              </w:rPr>
              <w:t>5</w:t>
            </w:r>
            <w:r w:rsidRPr="00824FED">
              <w:rPr>
                <w:sz w:val="20"/>
                <w:szCs w:val="20"/>
              </w:rPr>
              <w:t>)</w:t>
            </w:r>
          </w:p>
        </w:tc>
        <w:tc>
          <w:tcPr>
            <w:tcW w:w="1180"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0.26</w:t>
            </w:r>
            <w:r w:rsidRPr="00824FED">
              <w:rPr>
                <w:color w:val="000000"/>
                <w:sz w:val="20"/>
                <w:szCs w:val="20"/>
              </w:rPr>
              <w:br/>
              <w:t>(0.50)</w:t>
            </w:r>
          </w:p>
        </w:tc>
        <w:tc>
          <w:tcPr>
            <w:tcW w:w="1180"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0.16</w:t>
            </w:r>
            <w:r w:rsidRPr="00824FED">
              <w:rPr>
                <w:color w:val="000000"/>
                <w:sz w:val="20"/>
                <w:szCs w:val="20"/>
              </w:rPr>
              <w:br/>
              <w:t>(0.33)</w:t>
            </w:r>
          </w:p>
        </w:tc>
        <w:tc>
          <w:tcPr>
            <w:tcW w:w="1179"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0.34</w:t>
            </w:r>
            <w:r w:rsidRPr="00824FED">
              <w:rPr>
                <w:color w:val="000000"/>
                <w:sz w:val="20"/>
                <w:szCs w:val="20"/>
              </w:rPr>
              <w:br/>
              <w:t>(0.60)</w:t>
            </w:r>
          </w:p>
        </w:tc>
        <w:tc>
          <w:tcPr>
            <w:tcW w:w="1179"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0.27</w:t>
            </w:r>
            <w:r w:rsidRPr="00824FED">
              <w:rPr>
                <w:color w:val="000000"/>
                <w:sz w:val="20"/>
                <w:szCs w:val="20"/>
              </w:rPr>
              <w:br/>
              <w:t>(0.55)</w:t>
            </w:r>
          </w:p>
        </w:tc>
        <w:tc>
          <w:tcPr>
            <w:tcW w:w="176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0.26</w:t>
            </w:r>
            <w:r w:rsidRPr="00824FED">
              <w:rPr>
                <w:color w:val="000000"/>
                <w:sz w:val="20"/>
                <w:szCs w:val="20"/>
              </w:rPr>
              <w:br/>
              <w:t>(0.50)</w:t>
            </w:r>
          </w:p>
        </w:tc>
        <w:tc>
          <w:tcPr>
            <w:tcW w:w="1619"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0.07</w:t>
            </w:r>
            <w:r w:rsidRPr="00824FED">
              <w:rPr>
                <w:color w:val="000000"/>
                <w:sz w:val="20"/>
                <w:szCs w:val="20"/>
              </w:rPr>
              <w:br/>
              <w:t>(0.34)</w:t>
            </w:r>
          </w:p>
        </w:tc>
      </w:tr>
      <w:tr w:rsidR="005629B4" w:rsidRPr="002103E0" w:rsidTr="0052344C">
        <w:trPr>
          <w:trHeight w:val="533"/>
          <w:jc w:val="center"/>
        </w:trPr>
        <w:tc>
          <w:tcPr>
            <w:tcW w:w="1486" w:type="dxa"/>
            <w:shd w:val="clear" w:color="auto" w:fill="FFFFFF" w:themeFill="background1"/>
            <w:vAlign w:val="center"/>
          </w:tcPr>
          <w:p w:rsidR="005629B4" w:rsidRPr="00824FED" w:rsidRDefault="005629B4" w:rsidP="00833A51">
            <w:pPr>
              <w:rPr>
                <w:sz w:val="20"/>
                <w:szCs w:val="20"/>
              </w:rPr>
            </w:pPr>
            <w:r w:rsidRPr="00824FED">
              <w:rPr>
                <w:sz w:val="20"/>
                <w:szCs w:val="20"/>
              </w:rPr>
              <w:t>Participation by Intervention (β</w:t>
            </w:r>
            <w:r w:rsidRPr="00824FED">
              <w:rPr>
                <w:sz w:val="20"/>
                <w:szCs w:val="20"/>
                <w:vertAlign w:val="subscript"/>
              </w:rPr>
              <w:t>6</w:t>
            </w:r>
            <w:r w:rsidRPr="00824FED">
              <w:rPr>
                <w:sz w:val="20"/>
                <w:szCs w:val="20"/>
              </w:rPr>
              <w:t>)</w:t>
            </w:r>
          </w:p>
        </w:tc>
        <w:tc>
          <w:tcPr>
            <w:tcW w:w="1180"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-0.59</w:t>
            </w:r>
            <w:r w:rsidRPr="00824FED">
              <w:rPr>
                <w:color w:val="000000"/>
                <w:sz w:val="20"/>
                <w:szCs w:val="20"/>
              </w:rPr>
              <w:br/>
              <w:t>(1.72)</w:t>
            </w:r>
          </w:p>
        </w:tc>
        <w:tc>
          <w:tcPr>
            <w:tcW w:w="1180"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-0.25</w:t>
            </w:r>
            <w:r w:rsidRPr="00824FED">
              <w:rPr>
                <w:color w:val="000000"/>
                <w:sz w:val="20"/>
                <w:szCs w:val="20"/>
              </w:rPr>
              <w:br/>
              <w:t>(0.98)</w:t>
            </w:r>
          </w:p>
        </w:tc>
        <w:tc>
          <w:tcPr>
            <w:tcW w:w="1179"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-0.66</w:t>
            </w:r>
            <w:r w:rsidRPr="00824FED">
              <w:rPr>
                <w:color w:val="000000"/>
                <w:sz w:val="20"/>
                <w:szCs w:val="20"/>
              </w:rPr>
              <w:br/>
              <w:t>(1.73)</w:t>
            </w:r>
          </w:p>
        </w:tc>
        <w:tc>
          <w:tcPr>
            <w:tcW w:w="1179"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-0.51</w:t>
            </w:r>
            <w:r w:rsidRPr="00824FED">
              <w:rPr>
                <w:color w:val="000000"/>
                <w:sz w:val="20"/>
                <w:szCs w:val="20"/>
              </w:rPr>
              <w:br/>
              <w:t>(1.64)</w:t>
            </w:r>
          </w:p>
        </w:tc>
        <w:tc>
          <w:tcPr>
            <w:tcW w:w="1767"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-0.59</w:t>
            </w:r>
            <w:r w:rsidRPr="00824FED">
              <w:rPr>
                <w:color w:val="000000"/>
                <w:sz w:val="20"/>
                <w:szCs w:val="20"/>
              </w:rPr>
              <w:br/>
              <w:t>(1.72)</w:t>
            </w:r>
          </w:p>
        </w:tc>
        <w:tc>
          <w:tcPr>
            <w:tcW w:w="1619" w:type="dxa"/>
            <w:shd w:val="clear" w:color="auto" w:fill="FFFFFF" w:themeFill="background1"/>
            <w:vAlign w:val="center"/>
          </w:tcPr>
          <w:p w:rsidR="005629B4" w:rsidRPr="00824FED" w:rsidRDefault="005629B4" w:rsidP="00833A51">
            <w:pPr>
              <w:jc w:val="center"/>
              <w:rPr>
                <w:color w:val="000000"/>
                <w:sz w:val="20"/>
                <w:szCs w:val="20"/>
              </w:rPr>
            </w:pPr>
            <w:r w:rsidRPr="00824FED">
              <w:rPr>
                <w:color w:val="000000"/>
                <w:sz w:val="20"/>
                <w:szCs w:val="20"/>
              </w:rPr>
              <w:t>-0.3</w:t>
            </w:r>
            <w:r w:rsidR="00625C26">
              <w:rPr>
                <w:color w:val="000000"/>
                <w:sz w:val="20"/>
                <w:szCs w:val="20"/>
              </w:rPr>
              <w:t>0</w:t>
            </w:r>
            <w:r w:rsidRPr="00824FED">
              <w:rPr>
                <w:color w:val="000000"/>
                <w:sz w:val="20"/>
                <w:szCs w:val="20"/>
              </w:rPr>
              <w:br/>
              <w:t>(0.99)</w:t>
            </w:r>
          </w:p>
        </w:tc>
      </w:tr>
      <w:tr w:rsidR="005629B4" w:rsidRPr="002103E0" w:rsidTr="0052344C">
        <w:trPr>
          <w:trHeight w:val="533"/>
          <w:jc w:val="center"/>
        </w:trPr>
        <w:tc>
          <w:tcPr>
            <w:tcW w:w="1486" w:type="dxa"/>
            <w:shd w:val="clear" w:color="auto" w:fill="D9D9D9" w:themeFill="background1" w:themeFillShade="D9"/>
            <w:vAlign w:val="center"/>
          </w:tcPr>
          <w:p w:rsidR="005629B4" w:rsidRPr="00824FED" w:rsidRDefault="005629B4" w:rsidP="00833A51">
            <w:pPr>
              <w:rPr>
                <w:sz w:val="20"/>
                <w:szCs w:val="20"/>
              </w:rPr>
            </w:pPr>
            <w:r w:rsidRPr="00824FED">
              <w:rPr>
                <w:sz w:val="20"/>
                <w:szCs w:val="20"/>
              </w:rPr>
              <w:t>Participation by Time by Intervention (β</w:t>
            </w:r>
            <w:r w:rsidRPr="00824FED">
              <w:rPr>
                <w:sz w:val="20"/>
                <w:szCs w:val="20"/>
                <w:vertAlign w:val="subscript"/>
              </w:rPr>
              <w:t>7</w:t>
            </w:r>
            <w:r w:rsidRPr="00824FED">
              <w:rPr>
                <w:sz w:val="20"/>
                <w:szCs w:val="20"/>
              </w:rPr>
              <w:t>)</w:t>
            </w:r>
          </w:p>
        </w:tc>
        <w:tc>
          <w:tcPr>
            <w:tcW w:w="1180"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-0.51</w:t>
            </w:r>
            <w:r w:rsidRPr="00824FED">
              <w:rPr>
                <w:color w:val="000000"/>
                <w:sz w:val="20"/>
                <w:szCs w:val="20"/>
              </w:rPr>
              <w:br/>
              <w:t>(0.40)</w:t>
            </w:r>
          </w:p>
        </w:tc>
        <w:tc>
          <w:tcPr>
            <w:tcW w:w="1180"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-0.89*</w:t>
            </w:r>
            <w:r w:rsidRPr="00824FED">
              <w:rPr>
                <w:color w:val="000000"/>
                <w:sz w:val="20"/>
                <w:szCs w:val="20"/>
              </w:rPr>
              <w:br/>
              <w:t>(0.40)</w:t>
            </w:r>
          </w:p>
        </w:tc>
        <w:tc>
          <w:tcPr>
            <w:tcW w:w="1179"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-0.40</w:t>
            </w:r>
            <w:r w:rsidRPr="00824FED">
              <w:rPr>
                <w:color w:val="000000"/>
                <w:sz w:val="20"/>
                <w:szCs w:val="20"/>
              </w:rPr>
              <w:br/>
              <w:t>(0.47)</w:t>
            </w:r>
          </w:p>
        </w:tc>
        <w:tc>
          <w:tcPr>
            <w:tcW w:w="1179"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-0.75</w:t>
            </w:r>
            <w:r w:rsidRPr="00824FED">
              <w:rPr>
                <w:color w:val="000000"/>
                <w:sz w:val="20"/>
                <w:szCs w:val="20"/>
              </w:rPr>
              <w:br/>
              <w:t>(0.46)</w:t>
            </w:r>
          </w:p>
        </w:tc>
        <w:tc>
          <w:tcPr>
            <w:tcW w:w="1767"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-0.51</w:t>
            </w:r>
            <w:r w:rsidRPr="00824FED">
              <w:rPr>
                <w:color w:val="000000"/>
                <w:sz w:val="20"/>
                <w:szCs w:val="20"/>
              </w:rPr>
              <w:br/>
              <w:t>(0.40)</w:t>
            </w:r>
          </w:p>
        </w:tc>
        <w:tc>
          <w:tcPr>
            <w:tcW w:w="1619" w:type="dxa"/>
            <w:shd w:val="clear" w:color="auto" w:fill="D9D9D9" w:themeFill="background1" w:themeFillShade="D9"/>
            <w:vAlign w:val="center"/>
          </w:tcPr>
          <w:p w:rsidR="005629B4" w:rsidRPr="00824FED" w:rsidRDefault="005629B4" w:rsidP="00833A51">
            <w:pPr>
              <w:jc w:val="center"/>
              <w:rPr>
                <w:color w:val="000000"/>
                <w:sz w:val="20"/>
                <w:szCs w:val="20"/>
              </w:rPr>
            </w:pPr>
            <w:r w:rsidRPr="00824FED">
              <w:rPr>
                <w:color w:val="000000"/>
                <w:sz w:val="20"/>
                <w:szCs w:val="20"/>
              </w:rPr>
              <w:t>-0.07</w:t>
            </w:r>
            <w:r w:rsidRPr="00824FED">
              <w:rPr>
                <w:color w:val="000000"/>
                <w:sz w:val="20"/>
                <w:szCs w:val="20"/>
              </w:rPr>
              <w:br/>
              <w:t>(0.47)</w:t>
            </w:r>
          </w:p>
        </w:tc>
      </w:tr>
      <w:tr w:rsidR="005629B4" w:rsidRPr="002103E0" w:rsidTr="0052344C">
        <w:trPr>
          <w:trHeight w:val="827"/>
          <w:jc w:val="center"/>
        </w:trPr>
        <w:tc>
          <w:tcPr>
            <w:tcW w:w="9590" w:type="dxa"/>
            <w:gridSpan w:val="7"/>
            <w:tcBorders>
              <w:left w:val="nil"/>
              <w:bottom w:val="nil"/>
              <w:right w:val="nil"/>
            </w:tcBorders>
            <w:shd w:val="clear" w:color="auto" w:fill="FFFFFF" w:themeFill="background1"/>
          </w:tcPr>
          <w:p w:rsidR="005629B4" w:rsidRPr="002B7A70" w:rsidRDefault="005629B4" w:rsidP="000E47AC">
            <w:pPr>
              <w:rPr>
                <w:sz w:val="20"/>
                <w:szCs w:val="20"/>
              </w:rPr>
            </w:pPr>
            <w:r w:rsidRPr="002B7A70">
              <w:rPr>
                <w:sz w:val="20"/>
                <w:szCs w:val="20"/>
              </w:rPr>
              <w:t xml:space="preserve">Note: Standard errors are presented in parentheses. </w:t>
            </w:r>
          </w:p>
          <w:p w:rsidR="005629B4" w:rsidRPr="002B7A70" w:rsidRDefault="005629B4" w:rsidP="000E47AC">
            <w:pPr>
              <w:rPr>
                <w:sz w:val="20"/>
                <w:szCs w:val="20"/>
              </w:rPr>
            </w:pPr>
            <w:r w:rsidRPr="002B7A70">
              <w:rPr>
                <w:sz w:val="20"/>
                <w:szCs w:val="20"/>
              </w:rPr>
              <w:t xml:space="preserve">*** p &lt;0.001, ** p &lt;0.01 , * p &lt;0.05, </w:t>
            </w:r>
            <w:r w:rsidRPr="002B7A70">
              <w:rPr>
                <w:sz w:val="20"/>
                <w:szCs w:val="20"/>
                <w:vertAlign w:val="superscript"/>
              </w:rPr>
              <w:t xml:space="preserve">+ </w:t>
            </w:r>
            <w:r w:rsidRPr="002B7A70">
              <w:rPr>
                <w:sz w:val="20"/>
                <w:szCs w:val="20"/>
              </w:rPr>
              <w:t>p &lt; 0.1</w:t>
            </w:r>
          </w:p>
          <w:p w:rsidR="005629B4" w:rsidRPr="002B7A70" w:rsidRDefault="005629B4" w:rsidP="000E47AC">
            <w:pPr>
              <w:rPr>
                <w:sz w:val="20"/>
                <w:szCs w:val="20"/>
              </w:rPr>
            </w:pPr>
            <w:r w:rsidRPr="002B7A70">
              <w:rPr>
                <w:sz w:val="20"/>
                <w:szCs w:val="20"/>
              </w:rPr>
              <w:t>° After weighting, the treatment and control groups were partially balanced.</w:t>
            </w:r>
          </w:p>
          <w:p w:rsidR="005629B4" w:rsidRDefault="005629B4" w:rsidP="000E47AC">
            <w:pPr>
              <w:rPr>
                <w:sz w:val="20"/>
                <w:szCs w:val="20"/>
              </w:rPr>
            </w:pPr>
            <w:r w:rsidRPr="002B7A70">
              <w:rPr>
                <w:sz w:val="20"/>
                <w:szCs w:val="20"/>
                <w:vertAlign w:val="superscript"/>
              </w:rPr>
              <w:t xml:space="preserve">∆ </w:t>
            </w:r>
            <w:r w:rsidRPr="002B7A70">
              <w:rPr>
                <w:sz w:val="20"/>
                <w:szCs w:val="20"/>
              </w:rPr>
              <w:t>To achieve partial balance, this model utilized the 10 highest districts on this implementation intensity indicator. Other models utilized the five highest districts.</w:t>
            </w:r>
          </w:p>
          <w:p w:rsidR="003E32F8" w:rsidRPr="002B7A70" w:rsidRDefault="003E32F8" w:rsidP="003E32F8">
            <w:pPr>
              <w:rPr>
                <w:sz w:val="20"/>
                <w:szCs w:val="20"/>
              </w:rPr>
            </w:pPr>
            <w:r w:rsidRPr="002B7A70">
              <w:rPr>
                <w:color w:val="252525"/>
                <w:sz w:val="20"/>
                <w:szCs w:val="20"/>
                <w:shd w:val="clear" w:color="auto" w:fill="FFFFFF"/>
                <w:vertAlign w:val="superscript"/>
              </w:rPr>
              <w:t xml:space="preserve">† </w:t>
            </w:r>
            <w:r w:rsidRPr="002B7A70">
              <w:rPr>
                <w:sz w:val="20"/>
                <w:szCs w:val="20"/>
              </w:rPr>
              <w:t>After weighting, model results indicate that there were significant differences in treatment and control groups’ MCAS performance prior to treatment.</w:t>
            </w:r>
          </w:p>
          <w:p w:rsidR="003E32F8" w:rsidRPr="002B7A70" w:rsidRDefault="003E32F8" w:rsidP="000E47AC">
            <w:pPr>
              <w:rPr>
                <w:sz w:val="20"/>
                <w:szCs w:val="20"/>
              </w:rPr>
            </w:pPr>
          </w:p>
          <w:p w:rsidR="005629B4" w:rsidRPr="00327A49" w:rsidRDefault="005629B4" w:rsidP="000E47AC">
            <w:pPr>
              <w:jc w:val="center"/>
              <w:rPr>
                <w:color w:val="000000"/>
                <w:sz w:val="20"/>
                <w:szCs w:val="20"/>
              </w:rPr>
            </w:pPr>
          </w:p>
        </w:tc>
      </w:tr>
    </w:tbl>
    <w:p w:rsidR="00DB4131" w:rsidRDefault="000E47AC">
      <w:pPr>
        <w:spacing w:line="240" w:lineRule="auto"/>
        <w:sectPr w:rsidR="00DB4131" w:rsidSect="00153082">
          <w:pgSz w:w="12240" w:h="15840" w:code="1"/>
          <w:pgMar w:top="1440" w:right="1440" w:bottom="1440" w:left="1440" w:header="720" w:footer="360" w:gutter="0"/>
          <w:cols w:space="720"/>
          <w:docGrid w:linePitch="360"/>
        </w:sectPr>
      </w:pPr>
      <w:r>
        <w:br w:type="page"/>
      </w:r>
    </w:p>
    <w:p w:rsidR="00FC590F" w:rsidRPr="00DB4131" w:rsidRDefault="000E47AC" w:rsidP="00DB4131">
      <w:pPr>
        <w:jc w:val="center"/>
        <w:rPr>
          <w:b/>
        </w:rPr>
      </w:pPr>
      <w:bookmarkStart w:id="30" w:name="_Toc429567973"/>
      <w:r w:rsidRPr="00DB4131">
        <w:rPr>
          <w:b/>
        </w:rPr>
        <w:lastRenderedPageBreak/>
        <w:t>Appendix C</w:t>
      </w:r>
      <w:r w:rsidR="00FC590F" w:rsidRPr="00DB4131">
        <w:rPr>
          <w:b/>
        </w:rPr>
        <w:t>: MassCore Completion Rates and Trend Codes by District 2009–2014</w:t>
      </w:r>
      <w:bookmarkEnd w:id="30"/>
    </w:p>
    <w:p w:rsidR="00A864F2" w:rsidRDefault="00A864F2" w:rsidP="00E17606">
      <w:pPr>
        <w:spacing w:line="276" w:lineRule="auto"/>
      </w:pPr>
    </w:p>
    <w:tbl>
      <w:tblPr>
        <w:tblW w:w="9700" w:type="dxa"/>
        <w:jc w:val="center"/>
        <w:tblInd w:w="93" w:type="dxa"/>
        <w:tblLook w:val="04A0"/>
      </w:tblPr>
      <w:tblGrid>
        <w:gridCol w:w="896"/>
        <w:gridCol w:w="2449"/>
        <w:gridCol w:w="6355"/>
      </w:tblGrid>
      <w:tr w:rsidR="00A864F2" w:rsidRPr="00D4390E" w:rsidTr="0052344C">
        <w:trPr>
          <w:trHeight w:val="300"/>
          <w:jc w:val="center"/>
        </w:trPr>
        <w:tc>
          <w:tcPr>
            <w:tcW w:w="9700" w:type="dxa"/>
            <w:gridSpan w:val="3"/>
            <w:tcBorders>
              <w:top w:val="single" w:sz="4" w:space="0" w:color="auto"/>
              <w:left w:val="single" w:sz="4" w:space="0" w:color="auto"/>
              <w:bottom w:val="single" w:sz="4" w:space="0" w:color="auto"/>
              <w:right w:val="single" w:sz="4" w:space="0" w:color="auto"/>
            </w:tcBorders>
            <w:shd w:val="clear" w:color="auto" w:fill="780000"/>
            <w:noWrap/>
            <w:tcMar>
              <w:top w:w="29" w:type="dxa"/>
              <w:left w:w="115" w:type="dxa"/>
              <w:bottom w:w="29" w:type="dxa"/>
              <w:right w:w="115" w:type="dxa"/>
            </w:tcMar>
            <w:vAlign w:val="bottom"/>
            <w:hideMark/>
          </w:tcPr>
          <w:p w:rsidR="00A864F2" w:rsidRPr="00D4390E" w:rsidRDefault="00A864F2" w:rsidP="00B1004D">
            <w:pPr>
              <w:spacing w:line="300" w:lineRule="exact"/>
              <w:jc w:val="center"/>
              <w:rPr>
                <w:b/>
                <w:bCs/>
                <w:color w:val="FFFFFF"/>
              </w:rPr>
            </w:pPr>
            <w:r w:rsidRPr="00D4390E">
              <w:rPr>
                <w:b/>
                <w:bCs/>
                <w:color w:val="FFFFFF"/>
              </w:rPr>
              <w:t>MassCore Completion Rate Trend Codes</w:t>
            </w:r>
          </w:p>
        </w:tc>
      </w:tr>
      <w:tr w:rsidR="006E5FFC" w:rsidRPr="00D4390E" w:rsidTr="0052344C">
        <w:trPr>
          <w:trHeight w:val="285"/>
          <w:jc w:val="center"/>
        </w:trPr>
        <w:tc>
          <w:tcPr>
            <w:tcW w:w="896" w:type="dxa"/>
            <w:tcBorders>
              <w:top w:val="nil"/>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jc w:val="center"/>
              <w:rPr>
                <w:b/>
                <w:bCs/>
                <w:color w:val="000000"/>
              </w:rPr>
            </w:pPr>
            <w:r w:rsidRPr="00D4390E">
              <w:rPr>
                <w:b/>
                <w:bCs/>
                <w:color w:val="000000"/>
              </w:rPr>
              <w:t>Codes</w:t>
            </w:r>
          </w:p>
        </w:tc>
        <w:tc>
          <w:tcPr>
            <w:tcW w:w="2449" w:type="dxa"/>
            <w:tcBorders>
              <w:top w:val="nil"/>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jc w:val="center"/>
              <w:rPr>
                <w:b/>
                <w:bCs/>
                <w:color w:val="000000"/>
              </w:rPr>
            </w:pPr>
            <w:r w:rsidRPr="00D4390E">
              <w:rPr>
                <w:b/>
                <w:bCs/>
                <w:color w:val="000000"/>
              </w:rPr>
              <w:t>Label</w:t>
            </w:r>
          </w:p>
        </w:tc>
        <w:tc>
          <w:tcPr>
            <w:tcW w:w="6355" w:type="dxa"/>
            <w:tcBorders>
              <w:top w:val="nil"/>
              <w:left w:val="nil"/>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6E5FFC" w:rsidRPr="00D4390E" w:rsidRDefault="006E5FFC" w:rsidP="00833A51">
            <w:pPr>
              <w:jc w:val="center"/>
              <w:rPr>
                <w:b/>
                <w:bCs/>
                <w:color w:val="000000"/>
              </w:rPr>
            </w:pPr>
            <w:r w:rsidRPr="00D4390E">
              <w:rPr>
                <w:b/>
                <w:bCs/>
                <w:color w:val="000000"/>
              </w:rPr>
              <w:t xml:space="preserve">Definition </w:t>
            </w:r>
          </w:p>
        </w:tc>
      </w:tr>
      <w:tr w:rsidR="006E5FFC" w:rsidRPr="00D4390E" w:rsidTr="0052344C">
        <w:trPr>
          <w:trHeight w:val="285"/>
          <w:jc w:val="center"/>
        </w:trPr>
        <w:tc>
          <w:tcPr>
            <w:tcW w:w="896"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w:t>
            </w:r>
          </w:p>
        </w:tc>
        <w:tc>
          <w:tcPr>
            <w:tcW w:w="2449"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Uncoded</w:t>
            </w:r>
          </w:p>
        </w:tc>
        <w:tc>
          <w:tcPr>
            <w:tcW w:w="6355" w:type="dxa"/>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No other primary or secondary trend codes were applicable.</w:t>
            </w:r>
          </w:p>
        </w:tc>
      </w:tr>
      <w:tr w:rsidR="006E5FFC" w:rsidRPr="00D4390E" w:rsidTr="0052344C">
        <w:trPr>
          <w:trHeight w:val="300"/>
          <w:jc w:val="center"/>
        </w:trPr>
        <w:tc>
          <w:tcPr>
            <w:tcW w:w="896" w:type="dxa"/>
            <w:tcBorders>
              <w:top w:val="nil"/>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1</w:t>
            </w:r>
          </w:p>
        </w:tc>
        <w:tc>
          <w:tcPr>
            <w:tcW w:w="2449" w:type="dxa"/>
            <w:tcBorders>
              <w:top w:val="nil"/>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rPr>
                <w:color w:val="000000"/>
              </w:rPr>
            </w:pPr>
            <w:r>
              <w:rPr>
                <w:color w:val="000000"/>
              </w:rPr>
              <w:t>Limited</w:t>
            </w:r>
            <w:r w:rsidRPr="00D4390E">
              <w:rPr>
                <w:color w:val="000000"/>
              </w:rPr>
              <w:t xml:space="preserve"> </w:t>
            </w:r>
            <w:r>
              <w:rPr>
                <w:color w:val="000000"/>
              </w:rPr>
              <w:t>data</w:t>
            </w:r>
            <w:r w:rsidRPr="00D4390E">
              <w:rPr>
                <w:color w:val="000000"/>
              </w:rPr>
              <w:t xml:space="preserve"> (years)</w:t>
            </w:r>
          </w:p>
        </w:tc>
        <w:tc>
          <w:tcPr>
            <w:tcW w:w="6355" w:type="dxa"/>
            <w:tcBorders>
              <w:top w:val="nil"/>
              <w:left w:val="nil"/>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 xml:space="preserve">District did not report all </w:t>
            </w:r>
            <w:r>
              <w:rPr>
                <w:color w:val="000000"/>
              </w:rPr>
              <w:t>six</w:t>
            </w:r>
            <w:r w:rsidRPr="00D4390E">
              <w:rPr>
                <w:color w:val="000000"/>
              </w:rPr>
              <w:t xml:space="preserve"> years of data.</w:t>
            </w:r>
          </w:p>
        </w:tc>
      </w:tr>
      <w:tr w:rsidR="006E5FFC" w:rsidRPr="00D4390E" w:rsidTr="0052344C">
        <w:trPr>
          <w:trHeight w:val="300"/>
          <w:jc w:val="center"/>
        </w:trPr>
        <w:tc>
          <w:tcPr>
            <w:tcW w:w="896"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2</w:t>
            </w:r>
          </w:p>
        </w:tc>
        <w:tc>
          <w:tcPr>
            <w:tcW w:w="2449"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Pr>
                <w:color w:val="000000"/>
              </w:rPr>
              <w:t>Limited</w:t>
            </w:r>
            <w:r w:rsidRPr="00D4390E">
              <w:rPr>
                <w:color w:val="000000"/>
              </w:rPr>
              <w:t xml:space="preserve"> </w:t>
            </w:r>
            <w:r>
              <w:rPr>
                <w:color w:val="000000"/>
              </w:rPr>
              <w:t>data</w:t>
            </w:r>
            <w:r w:rsidRPr="00D4390E">
              <w:rPr>
                <w:color w:val="000000"/>
              </w:rPr>
              <w:t xml:space="preserve"> (grads)</w:t>
            </w:r>
          </w:p>
        </w:tc>
        <w:tc>
          <w:tcPr>
            <w:tcW w:w="6355" w:type="dxa"/>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District did not have at least 20 graduates each year.</w:t>
            </w:r>
          </w:p>
        </w:tc>
      </w:tr>
      <w:tr w:rsidR="006E5FFC" w:rsidRPr="00D4390E" w:rsidTr="0052344C">
        <w:trPr>
          <w:trHeight w:val="300"/>
          <w:jc w:val="center"/>
        </w:trPr>
        <w:tc>
          <w:tcPr>
            <w:tcW w:w="896" w:type="dxa"/>
            <w:tcBorders>
              <w:top w:val="nil"/>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3</w:t>
            </w:r>
          </w:p>
        </w:tc>
        <w:tc>
          <w:tcPr>
            <w:tcW w:w="2449" w:type="dxa"/>
            <w:tcBorders>
              <w:top w:val="nil"/>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Consistently high</w:t>
            </w:r>
          </w:p>
        </w:tc>
        <w:tc>
          <w:tcPr>
            <w:tcW w:w="6355" w:type="dxa"/>
            <w:tcBorders>
              <w:top w:val="nil"/>
              <w:left w:val="nil"/>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Greater than or equal to 80 percent each year, but not all 100 percent.</w:t>
            </w:r>
          </w:p>
        </w:tc>
      </w:tr>
      <w:tr w:rsidR="006E5FFC" w:rsidRPr="00D4390E" w:rsidTr="0052344C">
        <w:trPr>
          <w:trHeight w:val="300"/>
          <w:jc w:val="center"/>
        </w:trPr>
        <w:tc>
          <w:tcPr>
            <w:tcW w:w="896"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4</w:t>
            </w:r>
          </w:p>
        </w:tc>
        <w:tc>
          <w:tcPr>
            <w:tcW w:w="2449"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Consistently moderate</w:t>
            </w:r>
          </w:p>
        </w:tc>
        <w:tc>
          <w:tcPr>
            <w:tcW w:w="6355" w:type="dxa"/>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Between 50 percent and 80 percent each year.</w:t>
            </w:r>
          </w:p>
        </w:tc>
      </w:tr>
      <w:tr w:rsidR="006E5FFC" w:rsidRPr="00D4390E" w:rsidTr="0052344C">
        <w:trPr>
          <w:trHeight w:val="300"/>
          <w:jc w:val="center"/>
        </w:trPr>
        <w:tc>
          <w:tcPr>
            <w:tcW w:w="896" w:type="dxa"/>
            <w:tcBorders>
              <w:top w:val="nil"/>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5</w:t>
            </w:r>
          </w:p>
        </w:tc>
        <w:tc>
          <w:tcPr>
            <w:tcW w:w="2449" w:type="dxa"/>
            <w:tcBorders>
              <w:top w:val="nil"/>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Consistently low</w:t>
            </w:r>
          </w:p>
        </w:tc>
        <w:tc>
          <w:tcPr>
            <w:tcW w:w="6355" w:type="dxa"/>
            <w:tcBorders>
              <w:top w:val="nil"/>
              <w:left w:val="nil"/>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Less than or equal to 50 percent each year, but not all 0 percent.</w:t>
            </w:r>
          </w:p>
        </w:tc>
      </w:tr>
      <w:tr w:rsidR="006E5FFC" w:rsidRPr="00D4390E" w:rsidTr="0052344C">
        <w:trPr>
          <w:trHeight w:val="300"/>
          <w:jc w:val="center"/>
        </w:trPr>
        <w:tc>
          <w:tcPr>
            <w:tcW w:w="896"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6</w:t>
            </w:r>
          </w:p>
        </w:tc>
        <w:tc>
          <w:tcPr>
            <w:tcW w:w="2449"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Spike up</w:t>
            </w:r>
          </w:p>
        </w:tc>
        <w:tc>
          <w:tcPr>
            <w:tcW w:w="6355" w:type="dxa"/>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Rate increased 30 percent or more in a single year, and then decreased 30 percent or more in a subsequent year.</w:t>
            </w:r>
          </w:p>
        </w:tc>
      </w:tr>
      <w:tr w:rsidR="006E5FFC" w:rsidRPr="00D4390E" w:rsidTr="0052344C">
        <w:trPr>
          <w:trHeight w:val="600"/>
          <w:jc w:val="center"/>
        </w:trPr>
        <w:tc>
          <w:tcPr>
            <w:tcW w:w="896" w:type="dxa"/>
            <w:tcBorders>
              <w:top w:val="nil"/>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7</w:t>
            </w:r>
          </w:p>
        </w:tc>
        <w:tc>
          <w:tcPr>
            <w:tcW w:w="2449" w:type="dxa"/>
            <w:tcBorders>
              <w:top w:val="nil"/>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 xml:space="preserve">Spike down </w:t>
            </w:r>
          </w:p>
        </w:tc>
        <w:tc>
          <w:tcPr>
            <w:tcW w:w="6355" w:type="dxa"/>
            <w:tcBorders>
              <w:top w:val="nil"/>
              <w:left w:val="nil"/>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Rate decreased 30 percent or more in a single year, and then increased 30 percent or more in a subsequent year.</w:t>
            </w:r>
          </w:p>
        </w:tc>
      </w:tr>
      <w:tr w:rsidR="006E5FFC" w:rsidRPr="00D4390E" w:rsidTr="0052344C">
        <w:trPr>
          <w:trHeight w:val="600"/>
          <w:jc w:val="center"/>
        </w:trPr>
        <w:tc>
          <w:tcPr>
            <w:tcW w:w="896"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8</w:t>
            </w:r>
          </w:p>
        </w:tc>
        <w:tc>
          <w:tcPr>
            <w:tcW w:w="2449"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Major jump up</w:t>
            </w:r>
          </w:p>
        </w:tc>
        <w:tc>
          <w:tcPr>
            <w:tcW w:w="6355" w:type="dxa"/>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Rate increased 30 percent or more in a single year.</w:t>
            </w:r>
          </w:p>
        </w:tc>
      </w:tr>
      <w:tr w:rsidR="006E5FFC" w:rsidRPr="00D4390E" w:rsidTr="0052344C">
        <w:trPr>
          <w:trHeight w:val="300"/>
          <w:jc w:val="center"/>
        </w:trPr>
        <w:tc>
          <w:tcPr>
            <w:tcW w:w="896" w:type="dxa"/>
            <w:tcBorders>
              <w:top w:val="nil"/>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9</w:t>
            </w:r>
          </w:p>
        </w:tc>
        <w:tc>
          <w:tcPr>
            <w:tcW w:w="2449" w:type="dxa"/>
            <w:tcBorders>
              <w:top w:val="nil"/>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Major jump down</w:t>
            </w:r>
          </w:p>
        </w:tc>
        <w:tc>
          <w:tcPr>
            <w:tcW w:w="6355" w:type="dxa"/>
            <w:tcBorders>
              <w:top w:val="nil"/>
              <w:left w:val="nil"/>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Rate decreased 30 percent or more in a single year.</w:t>
            </w:r>
          </w:p>
        </w:tc>
      </w:tr>
      <w:tr w:rsidR="006E5FFC" w:rsidRPr="00D4390E" w:rsidTr="0052344C">
        <w:trPr>
          <w:trHeight w:val="300"/>
          <w:jc w:val="center"/>
        </w:trPr>
        <w:tc>
          <w:tcPr>
            <w:tcW w:w="896"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10</w:t>
            </w:r>
          </w:p>
        </w:tc>
        <w:tc>
          <w:tcPr>
            <w:tcW w:w="2449"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Multiple spikes</w:t>
            </w:r>
          </w:p>
        </w:tc>
        <w:tc>
          <w:tcPr>
            <w:tcW w:w="6355" w:type="dxa"/>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In three consecutive years, rates increased, then decreased, then increased again; or decreased, then increased, then decreased again. Each change was at least 30 percent.</w:t>
            </w:r>
          </w:p>
        </w:tc>
      </w:tr>
      <w:tr w:rsidR="006E5FFC" w:rsidRPr="00D4390E" w:rsidTr="0052344C">
        <w:trPr>
          <w:trHeight w:val="900"/>
          <w:jc w:val="center"/>
        </w:trPr>
        <w:tc>
          <w:tcPr>
            <w:tcW w:w="896" w:type="dxa"/>
            <w:tcBorders>
              <w:top w:val="nil"/>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11</w:t>
            </w:r>
          </w:p>
        </w:tc>
        <w:tc>
          <w:tcPr>
            <w:tcW w:w="2449" w:type="dxa"/>
            <w:tcBorders>
              <w:top w:val="nil"/>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Steady increase</w:t>
            </w:r>
          </w:p>
        </w:tc>
        <w:tc>
          <w:tcPr>
            <w:tcW w:w="6355" w:type="dxa"/>
            <w:tcBorders>
              <w:top w:val="nil"/>
              <w:left w:val="nil"/>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6E5FFC" w:rsidRPr="00D4390E" w:rsidRDefault="006E5FFC" w:rsidP="00833A51">
            <w:pPr>
              <w:rPr>
                <w:color w:val="000000"/>
              </w:rPr>
            </w:pPr>
            <w:r w:rsidRPr="00D4390E">
              <w:rPr>
                <w:rFonts w:eastAsia="Courier New"/>
                <w:color w:val="000000"/>
              </w:rPr>
              <w:t>Rate increased at least twice, and never decreased.</w:t>
            </w:r>
          </w:p>
        </w:tc>
      </w:tr>
      <w:tr w:rsidR="006E5FFC" w:rsidRPr="00D4390E" w:rsidTr="0052344C">
        <w:trPr>
          <w:trHeight w:val="300"/>
          <w:jc w:val="center"/>
        </w:trPr>
        <w:tc>
          <w:tcPr>
            <w:tcW w:w="896"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12</w:t>
            </w:r>
          </w:p>
        </w:tc>
        <w:tc>
          <w:tcPr>
            <w:tcW w:w="2449"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Steady decrease</w:t>
            </w:r>
          </w:p>
        </w:tc>
        <w:tc>
          <w:tcPr>
            <w:tcW w:w="6355" w:type="dxa"/>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Rate decreased at least twice, and never increased.</w:t>
            </w:r>
          </w:p>
        </w:tc>
      </w:tr>
      <w:tr w:rsidR="006E5FFC" w:rsidRPr="00D4390E" w:rsidTr="0052344C">
        <w:trPr>
          <w:trHeight w:val="300"/>
          <w:jc w:val="center"/>
        </w:trPr>
        <w:tc>
          <w:tcPr>
            <w:tcW w:w="896" w:type="dxa"/>
            <w:tcBorders>
              <w:top w:val="nil"/>
              <w:left w:val="single" w:sz="4" w:space="0" w:color="auto"/>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13</w:t>
            </w:r>
          </w:p>
        </w:tc>
        <w:tc>
          <w:tcPr>
            <w:tcW w:w="2449" w:type="dxa"/>
            <w:tcBorders>
              <w:top w:val="nil"/>
              <w:left w:val="nil"/>
              <w:bottom w:val="single" w:sz="4" w:space="0" w:color="auto"/>
              <w:right w:val="single" w:sz="4" w:space="0" w:color="auto"/>
            </w:tcBorders>
            <w:shd w:val="clear" w:color="auto" w:fill="D9D9D9" w:themeFill="background1" w:themeFillShade="D9"/>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All 100%</w:t>
            </w:r>
          </w:p>
        </w:tc>
        <w:tc>
          <w:tcPr>
            <w:tcW w:w="6355" w:type="dxa"/>
            <w:tcBorders>
              <w:top w:val="nil"/>
              <w:left w:val="nil"/>
              <w:bottom w:val="single" w:sz="4" w:space="0" w:color="auto"/>
              <w:right w:val="single" w:sz="4" w:space="0" w:color="auto"/>
            </w:tcBorders>
            <w:shd w:val="clear" w:color="auto" w:fill="D9D9D9" w:themeFill="background1" w:themeFillShade="D9"/>
            <w:tcMar>
              <w:top w:w="29" w:type="dxa"/>
              <w:left w:w="115" w:type="dxa"/>
              <w:bottom w:w="29" w:type="dxa"/>
              <w:right w:w="115" w:type="dxa"/>
            </w:tcMar>
            <w:vAlign w:val="center"/>
          </w:tcPr>
          <w:p w:rsidR="006E5FFC" w:rsidRPr="00D4390E" w:rsidRDefault="006E5FFC" w:rsidP="00833A51">
            <w:pPr>
              <w:rPr>
                <w:color w:val="000000"/>
              </w:rPr>
            </w:pPr>
            <w:r w:rsidRPr="00D4390E">
              <w:rPr>
                <w:rFonts w:eastAsia="Symbol" w:cs="Symbol"/>
                <w:color w:val="000000"/>
              </w:rPr>
              <w:t xml:space="preserve">District reported 100 percent MassCore completion all </w:t>
            </w:r>
            <w:r>
              <w:rPr>
                <w:rFonts w:eastAsia="Symbol" w:cs="Symbol"/>
                <w:color w:val="000000"/>
              </w:rPr>
              <w:t xml:space="preserve">6 </w:t>
            </w:r>
            <w:r w:rsidRPr="00D4390E">
              <w:rPr>
                <w:rFonts w:eastAsia="Symbol" w:cs="Symbol"/>
                <w:color w:val="000000"/>
              </w:rPr>
              <w:t>years.</w:t>
            </w:r>
          </w:p>
        </w:tc>
      </w:tr>
      <w:tr w:rsidR="006E5FFC" w:rsidRPr="00D4390E" w:rsidTr="0052344C">
        <w:trPr>
          <w:trHeight w:val="300"/>
          <w:jc w:val="center"/>
        </w:trPr>
        <w:tc>
          <w:tcPr>
            <w:tcW w:w="896"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14</w:t>
            </w:r>
          </w:p>
        </w:tc>
        <w:tc>
          <w:tcPr>
            <w:tcW w:w="2449"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All 0</w:t>
            </w:r>
            <w:r>
              <w:rPr>
                <w:color w:val="000000"/>
              </w:rPr>
              <w:t>%</w:t>
            </w:r>
          </w:p>
        </w:tc>
        <w:tc>
          <w:tcPr>
            <w:tcW w:w="6355" w:type="dxa"/>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center"/>
          </w:tcPr>
          <w:p w:rsidR="006E5FFC" w:rsidRPr="00D4390E" w:rsidRDefault="006E5FFC" w:rsidP="00833A51">
            <w:pPr>
              <w:rPr>
                <w:color w:val="000000"/>
              </w:rPr>
            </w:pPr>
            <w:r w:rsidRPr="00D4390E">
              <w:rPr>
                <w:color w:val="000000"/>
              </w:rPr>
              <w:t xml:space="preserve">District reported 0 percent MassCore completion all </w:t>
            </w:r>
            <w:r>
              <w:rPr>
                <w:color w:val="000000"/>
              </w:rPr>
              <w:t xml:space="preserve">6 </w:t>
            </w:r>
            <w:r w:rsidRPr="00D4390E">
              <w:rPr>
                <w:color w:val="000000"/>
              </w:rPr>
              <w:t>years.</w:t>
            </w:r>
          </w:p>
        </w:tc>
      </w:tr>
    </w:tbl>
    <w:p w:rsidR="00A864F2" w:rsidRDefault="00A864F2" w:rsidP="00A864F2"/>
    <w:p w:rsidR="00A864F2" w:rsidRDefault="00A864F2" w:rsidP="00A864F2"/>
    <w:tbl>
      <w:tblPr>
        <w:tblW w:w="9742" w:type="dxa"/>
        <w:jc w:val="center"/>
        <w:tblInd w:w="93" w:type="dxa"/>
        <w:tblLayout w:type="fixed"/>
        <w:tblCellMar>
          <w:left w:w="115" w:type="dxa"/>
          <w:right w:w="72" w:type="dxa"/>
        </w:tblCellMar>
        <w:tblLook w:val="04A0"/>
      </w:tblPr>
      <w:tblGrid>
        <w:gridCol w:w="3262"/>
        <w:gridCol w:w="792"/>
        <w:gridCol w:w="948"/>
        <w:gridCol w:w="948"/>
        <w:gridCol w:w="948"/>
        <w:gridCol w:w="948"/>
        <w:gridCol w:w="819"/>
        <w:gridCol w:w="129"/>
        <w:gridCol w:w="948"/>
      </w:tblGrid>
      <w:tr w:rsidR="00A864F2" w:rsidRPr="007D2CF2" w:rsidTr="001804CD">
        <w:trPr>
          <w:trHeight w:val="296"/>
          <w:tblHeader/>
          <w:jc w:val="center"/>
        </w:trPr>
        <w:tc>
          <w:tcPr>
            <w:tcW w:w="9742" w:type="dxa"/>
            <w:gridSpan w:val="9"/>
            <w:tcBorders>
              <w:top w:val="single" w:sz="4" w:space="0" w:color="auto"/>
              <w:left w:val="single" w:sz="4" w:space="0" w:color="auto"/>
              <w:bottom w:val="single" w:sz="4" w:space="0" w:color="auto"/>
              <w:right w:val="single" w:sz="4" w:space="0" w:color="auto"/>
            </w:tcBorders>
            <w:shd w:val="clear" w:color="auto" w:fill="780000"/>
            <w:noWrap/>
            <w:vAlign w:val="center"/>
            <w:hideMark/>
          </w:tcPr>
          <w:p w:rsidR="00A864F2" w:rsidRPr="007D2CF2" w:rsidRDefault="00A864F2" w:rsidP="00B1004D">
            <w:pPr>
              <w:spacing w:line="300" w:lineRule="exact"/>
              <w:jc w:val="center"/>
              <w:rPr>
                <w:b/>
                <w:bCs/>
                <w:color w:val="FFFFFF"/>
              </w:rPr>
            </w:pPr>
            <w:r w:rsidRPr="007D2CF2">
              <w:rPr>
                <w:b/>
                <w:bCs/>
                <w:color w:val="FFFFFF"/>
              </w:rPr>
              <w:t xml:space="preserve">MassCore Completion Rates by District, </w:t>
            </w:r>
            <w:r>
              <w:rPr>
                <w:b/>
                <w:bCs/>
                <w:color w:val="FFFFFF"/>
              </w:rPr>
              <w:t>School Years 2009 through 2014</w:t>
            </w:r>
          </w:p>
        </w:tc>
      </w:tr>
      <w:tr w:rsidR="00A864F2" w:rsidRPr="007D2CF2" w:rsidTr="001804CD">
        <w:trPr>
          <w:trHeight w:val="296"/>
          <w:tblHeader/>
          <w:jc w:val="center"/>
        </w:trPr>
        <w:tc>
          <w:tcPr>
            <w:tcW w:w="32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64F2" w:rsidRPr="007D2CF2" w:rsidRDefault="00A864F2" w:rsidP="00136C5A">
            <w:pPr>
              <w:jc w:val="center"/>
              <w:rPr>
                <w:b/>
                <w:bCs/>
                <w:color w:val="000000"/>
              </w:rPr>
            </w:pPr>
            <w:r>
              <w:rPr>
                <w:b/>
                <w:bCs/>
                <w:color w:val="000000"/>
              </w:rPr>
              <w:t>District</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64F2" w:rsidRPr="007D2CF2" w:rsidRDefault="00A864F2" w:rsidP="00A864F2">
            <w:pPr>
              <w:jc w:val="center"/>
              <w:rPr>
                <w:b/>
                <w:bCs/>
                <w:color w:val="000000"/>
              </w:rPr>
            </w:pPr>
            <w:r w:rsidRPr="007D2CF2">
              <w:rPr>
                <w:b/>
                <w:bCs/>
                <w:color w:val="000000"/>
              </w:rPr>
              <w:t>Trend Code</w:t>
            </w:r>
          </w:p>
        </w:tc>
        <w:tc>
          <w:tcPr>
            <w:tcW w:w="5688" w:type="dxa"/>
            <w:gridSpan w:val="7"/>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864F2" w:rsidRPr="007D2CF2" w:rsidRDefault="00A864F2" w:rsidP="00136C5A">
            <w:pPr>
              <w:jc w:val="center"/>
              <w:rPr>
                <w:b/>
                <w:bCs/>
                <w:color w:val="000000"/>
              </w:rPr>
            </w:pPr>
            <w:r w:rsidRPr="007D2CF2">
              <w:rPr>
                <w:b/>
                <w:bCs/>
                <w:color w:val="000000"/>
              </w:rPr>
              <w:t>MassCore Completion (%)</w:t>
            </w:r>
          </w:p>
        </w:tc>
      </w:tr>
      <w:tr w:rsidR="00A864F2" w:rsidRPr="007D2CF2" w:rsidTr="001804CD">
        <w:trPr>
          <w:trHeight w:val="629"/>
          <w:tblHeader/>
          <w:jc w:val="center"/>
        </w:trPr>
        <w:tc>
          <w:tcPr>
            <w:tcW w:w="32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64F2" w:rsidRPr="007D2CF2" w:rsidRDefault="00A864F2" w:rsidP="00136C5A">
            <w:pPr>
              <w:rPr>
                <w:b/>
                <w:bCs/>
                <w:color w:val="000000"/>
              </w:rPr>
            </w:pPr>
          </w:p>
        </w:tc>
        <w:tc>
          <w:tcPr>
            <w:tcW w:w="7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64F2" w:rsidRPr="007D2CF2" w:rsidRDefault="00A864F2" w:rsidP="00136C5A">
            <w:pPr>
              <w:jc w:val="center"/>
              <w:rPr>
                <w:b/>
                <w:bCs/>
                <w:color w:val="000000"/>
              </w:rPr>
            </w:pPr>
          </w:p>
        </w:tc>
        <w:tc>
          <w:tcPr>
            <w:tcW w:w="94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64F2" w:rsidRPr="007D2CF2" w:rsidRDefault="00A864F2" w:rsidP="00136C5A">
            <w:pPr>
              <w:jc w:val="center"/>
              <w:rPr>
                <w:b/>
                <w:bCs/>
                <w:color w:val="000000"/>
              </w:rPr>
            </w:pPr>
            <w:r w:rsidRPr="007D2CF2">
              <w:rPr>
                <w:b/>
                <w:bCs/>
                <w:color w:val="000000"/>
              </w:rPr>
              <w:t>SY09</w:t>
            </w:r>
          </w:p>
        </w:tc>
        <w:tc>
          <w:tcPr>
            <w:tcW w:w="94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64F2" w:rsidRPr="007D2CF2" w:rsidRDefault="00A864F2" w:rsidP="00136C5A">
            <w:pPr>
              <w:jc w:val="center"/>
              <w:rPr>
                <w:b/>
                <w:bCs/>
                <w:color w:val="000000"/>
              </w:rPr>
            </w:pPr>
            <w:r w:rsidRPr="007D2CF2">
              <w:rPr>
                <w:b/>
                <w:bCs/>
                <w:color w:val="000000"/>
              </w:rPr>
              <w:t>SY10</w:t>
            </w:r>
          </w:p>
        </w:tc>
        <w:tc>
          <w:tcPr>
            <w:tcW w:w="94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64F2" w:rsidRPr="007D2CF2" w:rsidRDefault="00A864F2" w:rsidP="00136C5A">
            <w:pPr>
              <w:jc w:val="center"/>
              <w:rPr>
                <w:b/>
                <w:bCs/>
                <w:color w:val="000000"/>
              </w:rPr>
            </w:pPr>
            <w:r w:rsidRPr="007D2CF2">
              <w:rPr>
                <w:b/>
                <w:bCs/>
                <w:color w:val="000000"/>
              </w:rPr>
              <w:t>SY11</w:t>
            </w:r>
          </w:p>
        </w:tc>
        <w:tc>
          <w:tcPr>
            <w:tcW w:w="94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64F2" w:rsidRPr="007D2CF2" w:rsidRDefault="00A864F2" w:rsidP="00136C5A">
            <w:pPr>
              <w:jc w:val="center"/>
              <w:rPr>
                <w:b/>
                <w:bCs/>
                <w:color w:val="000000"/>
              </w:rPr>
            </w:pPr>
            <w:r w:rsidRPr="007D2CF2">
              <w:rPr>
                <w:b/>
                <w:bCs/>
                <w:color w:val="000000"/>
              </w:rPr>
              <w:t>SY</w:t>
            </w:r>
            <w:r>
              <w:rPr>
                <w:b/>
                <w:bCs/>
                <w:color w:val="000000"/>
              </w:rPr>
              <w:t>1</w:t>
            </w:r>
            <w:r w:rsidRPr="007D2CF2">
              <w:rPr>
                <w:b/>
                <w:bCs/>
                <w:color w:val="000000"/>
              </w:rPr>
              <w:t>2</w:t>
            </w:r>
          </w:p>
        </w:tc>
        <w:tc>
          <w:tcPr>
            <w:tcW w:w="948"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64F2" w:rsidRPr="007D2CF2" w:rsidRDefault="00A864F2" w:rsidP="00136C5A">
            <w:pPr>
              <w:jc w:val="center"/>
              <w:rPr>
                <w:b/>
                <w:bCs/>
                <w:color w:val="000000"/>
              </w:rPr>
            </w:pPr>
            <w:r w:rsidRPr="007D2CF2">
              <w:rPr>
                <w:b/>
                <w:bCs/>
                <w:color w:val="000000"/>
              </w:rPr>
              <w:t>SY13</w:t>
            </w:r>
          </w:p>
        </w:tc>
        <w:tc>
          <w:tcPr>
            <w:tcW w:w="94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864F2" w:rsidRPr="007D2CF2" w:rsidRDefault="00A864F2" w:rsidP="00136C5A">
            <w:pPr>
              <w:jc w:val="center"/>
              <w:rPr>
                <w:b/>
                <w:bCs/>
                <w:color w:val="000000"/>
              </w:rPr>
            </w:pPr>
            <w:r w:rsidRPr="007D2CF2">
              <w:rPr>
                <w:b/>
                <w:bCs/>
                <w:color w:val="000000"/>
              </w:rPr>
              <w:t>SY1</w:t>
            </w:r>
            <w:r>
              <w:rPr>
                <w:b/>
                <w:bCs/>
                <w:color w:val="000000"/>
              </w:rPr>
              <w:t>4</w:t>
            </w:r>
          </w:p>
        </w:tc>
      </w:tr>
      <w:tr w:rsidR="00A864F2" w:rsidRPr="00ED7B0B" w:rsidTr="0052344C">
        <w:trPr>
          <w:trHeight w:val="296"/>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864F2" w:rsidRPr="007D2CF2" w:rsidRDefault="00A864F2" w:rsidP="00136C5A">
            <w:pPr>
              <w:ind w:left="-93"/>
              <w:rPr>
                <w:color w:val="000000"/>
              </w:rPr>
            </w:pPr>
            <w:r w:rsidRPr="007D2CF2">
              <w:rPr>
                <w:color w:val="000000"/>
              </w:rPr>
              <w:t>Abington</w:t>
            </w:r>
          </w:p>
        </w:tc>
        <w:tc>
          <w:tcPr>
            <w:tcW w:w="7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pPr>
            <w:r w:rsidRPr="00FD5C9B">
              <w:t>9</w:t>
            </w: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100</w:t>
            </w: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99</w:t>
            </w: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100</w:t>
            </w: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50</w:t>
            </w:r>
          </w:p>
        </w:tc>
        <w:tc>
          <w:tcPr>
            <w:tcW w:w="948"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53</w:t>
            </w:r>
          </w:p>
        </w:tc>
        <w:tc>
          <w:tcPr>
            <w:tcW w:w="948" w:type="dxa"/>
            <w:tcBorders>
              <w:top w:val="single" w:sz="4" w:space="0" w:color="auto"/>
              <w:left w:val="nil"/>
              <w:bottom w:val="single" w:sz="4" w:space="0" w:color="auto"/>
              <w:right w:val="single" w:sz="4" w:space="0" w:color="auto"/>
            </w:tcBorders>
            <w:shd w:val="clear" w:color="auto" w:fill="FFFFFF" w:themeFill="background1"/>
            <w:vAlign w:val="center"/>
          </w:tcPr>
          <w:p w:rsidR="00A864F2" w:rsidRPr="007A78D3" w:rsidRDefault="00A864F2" w:rsidP="00136C5A">
            <w:pPr>
              <w:jc w:val="center"/>
              <w:rPr>
                <w:color w:val="000000"/>
              </w:rPr>
            </w:pPr>
            <w:r w:rsidRPr="007A78D3">
              <w:rPr>
                <w:color w:val="000000"/>
              </w:rPr>
              <w:t>37</w:t>
            </w:r>
          </w:p>
        </w:tc>
      </w:tr>
      <w:tr w:rsidR="00A864F2" w:rsidRPr="00ED7B0B" w:rsidTr="0052344C">
        <w:trPr>
          <w:trHeight w:val="296"/>
          <w:jc w:val="center"/>
        </w:trPr>
        <w:tc>
          <w:tcPr>
            <w:tcW w:w="32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864F2" w:rsidRPr="007D2CF2" w:rsidRDefault="00A864F2" w:rsidP="00136C5A">
            <w:pPr>
              <w:ind w:left="-93"/>
              <w:rPr>
                <w:color w:val="000000"/>
              </w:rPr>
            </w:pPr>
            <w:r w:rsidRPr="007D2CF2">
              <w:rPr>
                <w:color w:val="000000"/>
              </w:rPr>
              <w:t>Abby Kelley Foster</w:t>
            </w:r>
            <w:r w:rsidR="009368F8">
              <w:rPr>
                <w:color w:val="000000"/>
              </w:rPr>
              <w:t xml:space="preserve"> </w:t>
            </w:r>
          </w:p>
        </w:tc>
        <w:tc>
          <w:tcPr>
            <w:tcW w:w="7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pPr>
            <w:r w:rsidRPr="00FD5C9B">
              <w:t>13</w:t>
            </w:r>
          </w:p>
        </w:tc>
        <w:tc>
          <w:tcPr>
            <w:tcW w:w="94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100</w:t>
            </w:r>
          </w:p>
        </w:tc>
        <w:tc>
          <w:tcPr>
            <w:tcW w:w="94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100</w:t>
            </w:r>
          </w:p>
        </w:tc>
        <w:tc>
          <w:tcPr>
            <w:tcW w:w="94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100</w:t>
            </w:r>
          </w:p>
        </w:tc>
        <w:tc>
          <w:tcPr>
            <w:tcW w:w="94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100</w:t>
            </w:r>
          </w:p>
        </w:tc>
        <w:tc>
          <w:tcPr>
            <w:tcW w:w="94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100</w:t>
            </w:r>
          </w:p>
        </w:tc>
        <w:tc>
          <w:tcPr>
            <w:tcW w:w="94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864F2" w:rsidRPr="007A78D3" w:rsidRDefault="00A864F2" w:rsidP="00136C5A">
            <w:pPr>
              <w:jc w:val="center"/>
              <w:rPr>
                <w:color w:val="000000"/>
              </w:rPr>
            </w:pPr>
            <w:r w:rsidRPr="007A78D3">
              <w:rPr>
                <w:color w:val="000000"/>
              </w:rPr>
              <w:t>100</w:t>
            </w:r>
          </w:p>
        </w:tc>
      </w:tr>
      <w:tr w:rsidR="00A864F2" w:rsidRPr="00ED7B0B" w:rsidTr="0052344C">
        <w:trPr>
          <w:trHeight w:val="296"/>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864F2" w:rsidRPr="007D2CF2" w:rsidRDefault="00A864F2" w:rsidP="00136C5A">
            <w:pPr>
              <w:ind w:left="-93"/>
              <w:rPr>
                <w:color w:val="000000"/>
              </w:rPr>
            </w:pPr>
            <w:r w:rsidRPr="007D2CF2">
              <w:rPr>
                <w:color w:val="000000"/>
              </w:rPr>
              <w:t xml:space="preserve">Academy of the Pacific Rim </w:t>
            </w:r>
          </w:p>
        </w:tc>
        <w:tc>
          <w:tcPr>
            <w:tcW w:w="7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pPr>
            <w:r w:rsidRPr="00FD5C9B">
              <w:t>13</w:t>
            </w: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100</w:t>
            </w: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100</w:t>
            </w: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100</w:t>
            </w: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100</w:t>
            </w:r>
          </w:p>
        </w:tc>
        <w:tc>
          <w:tcPr>
            <w:tcW w:w="948"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100</w:t>
            </w:r>
          </w:p>
        </w:tc>
        <w:tc>
          <w:tcPr>
            <w:tcW w:w="948" w:type="dxa"/>
            <w:tcBorders>
              <w:top w:val="single" w:sz="4" w:space="0" w:color="auto"/>
              <w:left w:val="nil"/>
              <w:bottom w:val="single" w:sz="4" w:space="0" w:color="auto"/>
              <w:right w:val="single" w:sz="4" w:space="0" w:color="auto"/>
            </w:tcBorders>
            <w:shd w:val="clear" w:color="auto" w:fill="FFFFFF" w:themeFill="background1"/>
            <w:vAlign w:val="center"/>
          </w:tcPr>
          <w:p w:rsidR="00A864F2" w:rsidRPr="007A78D3" w:rsidRDefault="00A864F2" w:rsidP="00136C5A">
            <w:pPr>
              <w:jc w:val="center"/>
              <w:rPr>
                <w:color w:val="000000"/>
              </w:rPr>
            </w:pPr>
            <w:r w:rsidRPr="007A78D3">
              <w:rPr>
                <w:color w:val="000000"/>
              </w:rPr>
              <w:t>100</w:t>
            </w:r>
          </w:p>
        </w:tc>
      </w:tr>
      <w:tr w:rsidR="00A864F2"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864F2" w:rsidRPr="007D2CF2" w:rsidRDefault="00A864F2" w:rsidP="00136C5A">
            <w:pPr>
              <w:ind w:left="-93"/>
              <w:rPr>
                <w:color w:val="000000"/>
              </w:rPr>
            </w:pPr>
            <w:r w:rsidRPr="007D2CF2">
              <w:rPr>
                <w:color w:val="000000"/>
              </w:rPr>
              <w:t>Acton-Boxborough</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pPr>
            <w:r w:rsidRPr="00FD5C9B">
              <w:t>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59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79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67</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27</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A864F2" w:rsidRPr="007A78D3" w:rsidRDefault="00A864F2" w:rsidP="00136C5A">
            <w:pPr>
              <w:jc w:val="center"/>
              <w:rPr>
                <w:color w:val="000000"/>
              </w:rPr>
            </w:pPr>
            <w:r w:rsidRPr="007A78D3">
              <w:rPr>
                <w:color w:val="000000"/>
              </w:rPr>
              <w:t>71</w:t>
            </w:r>
          </w:p>
        </w:tc>
      </w:tr>
      <w:tr w:rsidR="00A864F2"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864F2" w:rsidRPr="007D2CF2" w:rsidRDefault="00A864F2" w:rsidP="00136C5A">
            <w:pPr>
              <w:ind w:left="-93"/>
              <w:rPr>
                <w:color w:val="000000"/>
              </w:rPr>
            </w:pPr>
            <w:r w:rsidRPr="007D2CF2">
              <w:rPr>
                <w:color w:val="000000"/>
              </w:rPr>
              <w:t>Acushnet</w:t>
            </w:r>
          </w:p>
        </w:tc>
        <w:tc>
          <w:tcPr>
            <w:tcW w:w="792" w:type="dxa"/>
            <w:tcBorders>
              <w:top w:val="nil"/>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pPr>
            <w:r w:rsidRPr="00FD5C9B">
              <w:t>1</w:t>
            </w:r>
          </w:p>
        </w:tc>
        <w:tc>
          <w:tcPr>
            <w:tcW w:w="948" w:type="dxa"/>
            <w:tcBorders>
              <w:top w:val="nil"/>
              <w:left w:val="nil"/>
              <w:bottom w:val="single" w:sz="4" w:space="0" w:color="auto"/>
              <w:right w:val="single" w:sz="4" w:space="0" w:color="auto"/>
            </w:tcBorders>
            <w:shd w:val="clear" w:color="auto" w:fill="FFFFFF" w:themeFill="background1"/>
            <w:noWrap/>
            <w:vAlign w:val="center"/>
            <w:hideMark/>
          </w:tcPr>
          <w:p w:rsidR="00A864F2" w:rsidRPr="00FD5C9B" w:rsidRDefault="00451839" w:rsidP="00136C5A">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60</w:t>
            </w:r>
          </w:p>
        </w:tc>
        <w:tc>
          <w:tcPr>
            <w:tcW w:w="948" w:type="dxa"/>
            <w:tcBorders>
              <w:top w:val="nil"/>
              <w:left w:val="nil"/>
              <w:bottom w:val="single" w:sz="4" w:space="0" w:color="auto"/>
              <w:right w:val="single" w:sz="4" w:space="0" w:color="auto"/>
            </w:tcBorders>
            <w:shd w:val="clear" w:color="auto" w:fill="FFFFFF" w:themeFill="background1"/>
            <w:noWrap/>
            <w:vAlign w:val="center"/>
            <w:hideMark/>
          </w:tcPr>
          <w:p w:rsidR="00A864F2" w:rsidRPr="00FD5C9B" w:rsidRDefault="00451839" w:rsidP="00136C5A">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A864F2" w:rsidRPr="007A78D3" w:rsidRDefault="00A864F2" w:rsidP="00136C5A">
            <w:pPr>
              <w:jc w:val="center"/>
              <w:rPr>
                <w:color w:val="000000"/>
              </w:rPr>
            </w:pPr>
            <w:r w:rsidRPr="007A78D3">
              <w:rPr>
                <w:color w:val="000000"/>
              </w:rPr>
              <w:t>100</w:t>
            </w:r>
          </w:p>
        </w:tc>
      </w:tr>
      <w:tr w:rsidR="00A864F2"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864F2" w:rsidRPr="007D2CF2" w:rsidRDefault="00A864F2" w:rsidP="00136C5A">
            <w:pPr>
              <w:ind w:left="-93"/>
              <w:rPr>
                <w:color w:val="000000"/>
              </w:rPr>
            </w:pPr>
            <w:r w:rsidRPr="007D2CF2">
              <w:rPr>
                <w:color w:val="000000"/>
              </w:rPr>
              <w:t>Adams-Cheshire</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50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18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18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27</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rsidR="00A864F2" w:rsidRPr="00FD5C9B" w:rsidRDefault="00A864F2" w:rsidP="00136C5A">
            <w:pPr>
              <w:jc w:val="center"/>
              <w:rPr>
                <w:color w:val="000000"/>
              </w:rPr>
            </w:pPr>
            <w:r w:rsidRPr="00FD5C9B">
              <w:rPr>
                <w:color w:val="000000"/>
              </w:rPr>
              <w:t>19</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A864F2" w:rsidRPr="007A78D3" w:rsidRDefault="00A864F2" w:rsidP="00136C5A">
            <w:pPr>
              <w:jc w:val="center"/>
              <w:rPr>
                <w:color w:val="000000"/>
              </w:rPr>
            </w:pPr>
            <w:r w:rsidRPr="007A78D3">
              <w:rPr>
                <w:color w:val="000000"/>
              </w:rPr>
              <w:t>35</w:t>
            </w:r>
          </w:p>
        </w:tc>
      </w:tr>
      <w:tr w:rsidR="00A864F2"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864F2" w:rsidRPr="007D2CF2" w:rsidRDefault="00A864F2" w:rsidP="00136C5A">
            <w:pPr>
              <w:ind w:left="-93"/>
              <w:rPr>
                <w:color w:val="000000"/>
              </w:rPr>
            </w:pPr>
            <w:r w:rsidRPr="007D2CF2">
              <w:rPr>
                <w:color w:val="000000"/>
              </w:rPr>
              <w:t xml:space="preserve">Advanced Math and Science Academy </w:t>
            </w:r>
          </w:p>
        </w:tc>
        <w:tc>
          <w:tcPr>
            <w:tcW w:w="792" w:type="dxa"/>
            <w:tcBorders>
              <w:top w:val="nil"/>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hideMark/>
          </w:tcPr>
          <w:p w:rsidR="00A864F2" w:rsidRPr="00FD5C9B" w:rsidRDefault="00451839" w:rsidP="00136C5A">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hideMark/>
          </w:tcPr>
          <w:p w:rsidR="00A864F2" w:rsidRPr="00FD5C9B" w:rsidRDefault="00451839" w:rsidP="00136C5A">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hideMark/>
          </w:tcPr>
          <w:p w:rsidR="00A864F2" w:rsidRPr="00FD5C9B" w:rsidRDefault="00A864F2" w:rsidP="00136C5A">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A864F2" w:rsidRPr="007A78D3" w:rsidRDefault="00A864F2" w:rsidP="00136C5A">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lastRenderedPageBreak/>
              <w:t>Agawam</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43</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71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Amesbury</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 xml:space="preserve">Amesbury Academy </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Amherst-Pelham</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48</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41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Andover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pPr>
            <w:r w:rsidRPr="007D2CF2">
              <w:t>Arlington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pPr>
            <w:r w:rsidRPr="00FD5C9B">
              <w:t>74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pPr>
            <w:r w:rsidRPr="00FD5C9B">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pPr>
            <w:r w:rsidRPr="00FD5C9B">
              <w:t>79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pPr>
            <w:r w:rsidRPr="00FD5C9B">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pPr>
            <w:r w:rsidRPr="00FD5C9B">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Ashburnham-Westminster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62</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72</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56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Ashland</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84</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82</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81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Assabet Valley RVT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92</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91</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89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Athol-Royalston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Attleboro</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84</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96</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79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Auburn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79</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83</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82</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Avon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66</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Ayer</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 xml:space="preserve">Ayer-Shirley </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19</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28</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33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Barnstable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Bedford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88</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Belchertown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42</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27</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22</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Bellingham</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Belmont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Berkley</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 xml:space="preserve">Berkshire Arts and Technology </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56</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86</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92</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Berkshire Hills</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Berlin-Boylston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84</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94</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Beverly</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72</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96</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Billerica</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67</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74</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Blackstone Valley RVSD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88</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94</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Blackstone-Millville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72</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Blue Hills RVT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39</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28</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Boston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32</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39</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38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 xml:space="preserve">Boston Collegiate </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 xml:space="preserve">Boston Day and Evening Academy </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 xml:space="preserve">Boston Green Academy </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 xml:space="preserve">Boston Preparatory Charter </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Bourne</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Braintree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97</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96</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Bridgewater-Raynham</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88</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 xml:space="preserve">Bristol County Agricultural </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lastRenderedPageBreak/>
              <w:t>Bristol-Plymouth RVT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Brockton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26</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23</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20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Brooke Charter School Mattapan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Brookline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91</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93</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Burlington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Cambridge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86</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86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Canton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85</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86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Cape Cod RVT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19</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Carver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98</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Central Berkshire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48</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55</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Champion Charter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Chatham</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Chelmsford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Chelsea</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87</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74</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2</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Chicopee</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18</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40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City On A Hill</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97</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Clinton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58</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79</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64</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 xml:space="preserve">Codman Academy </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Cohasset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Community Charter School of Cambridge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Concord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Concord-Carlisle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Danvers</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Dartmouth</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88</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88</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95</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Dedham</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41</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45</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47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Dennis-Yarmouth</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58</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59</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94</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Dighton-Rehoboth</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Douglas</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57</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63</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34</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Dover-Sherborn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Dracut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Dudley-Charlton Regional</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44</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48</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55</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Duxbury</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East Bridgewater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East Longmeadow</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86</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86</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83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Easthampton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92</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Easton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E</w:t>
            </w:r>
            <w:r>
              <w:rPr>
                <w:color w:val="000000"/>
              </w:rPr>
              <w:t xml:space="preserve">. </w:t>
            </w:r>
            <w:r w:rsidRPr="007D2CF2">
              <w:rPr>
                <w:color w:val="000000"/>
              </w:rPr>
              <w:t>M. Kennedy Acad</w:t>
            </w:r>
            <w:r>
              <w:rPr>
                <w:color w:val="000000"/>
              </w:rPr>
              <w:t>.</w:t>
            </w:r>
            <w:r w:rsidRPr="007D2CF2">
              <w:rPr>
                <w:color w:val="000000"/>
              </w:rPr>
              <w:t xml:space="preserve"> for Health </w:t>
            </w:r>
            <w:r w:rsidRPr="007D2CF2">
              <w:rPr>
                <w:color w:val="000000"/>
              </w:rPr>
              <w:lastRenderedPageBreak/>
              <w:t>Careers</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lastRenderedPageBreak/>
              <w:t>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lastRenderedPageBreak/>
              <w:t>Erving</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Essex Agricultural and Technical</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Everett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33</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52</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76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 xml:space="preserve">Excel Academy </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Fairhaven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93</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94</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Fall River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27</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28</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28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Falmouth</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31</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42</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61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Fitchburg</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69</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73</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77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 xml:space="preserve">Four Rivers </w:t>
            </w:r>
            <w:r>
              <w:rPr>
                <w:color w:val="000000"/>
              </w:rPr>
              <w:t>Charter</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97</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72</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 xml:space="preserve">Foxboro Regional Charter </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Foxborough</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Framingham</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94</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Francis W. Parker Charter Essential</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93</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89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Franklin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Franklin County RVT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Freetown-Lakeville</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38</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35</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Frontier</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68</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71</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76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Gardner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43</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22</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Gateway</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53</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56</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61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Georgetown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Gill-Montague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73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 xml:space="preserve">Global Learning </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Gloucester</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51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Grafton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91</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83</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Granby</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Greater Fall River RVT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35</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36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Greater Lawrence RVT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46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Pr>
                <w:color w:val="000000"/>
              </w:rPr>
              <w:t>Greater Lowell RVT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91</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5</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Greater New Bedford RVT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Greenfield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45</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Groton-Dunstable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Hadley</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98</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81</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Halifax</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Hamilton-Wenham</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Hampden Charter School of Science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Hampden-Wilbraham</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86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lastRenderedPageBreak/>
              <w:t>Hampshire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Hanover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Harvard</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96</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Harwich</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56</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Hatfield</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Haverhill</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52</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44</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45</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Hingham</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Holbrook</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Holliston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97</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96</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Holyoke</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22</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24</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26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Hopedale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Hopkinton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96</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91</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92</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Hudson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92</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98</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Hull</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98</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 xml:space="preserve">Innovation Academy </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95</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91</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92</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Ipswich</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King Philip</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83</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Kingston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Lawrence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97</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Lee</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12</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Leicester</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Lenox</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74</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76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Leominster</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Lexington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Lincoln-Sudbury</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Littleton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Longmeadow</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64</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60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Lowell</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18</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21</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21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 xml:space="preserve">Lowell Middlesex Academy </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Ludlow</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27</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Lunenburg</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Lynn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15</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Lynnfield</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88</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88</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MA Academy for Math and Science</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Malden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42</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34</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41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Manchester Essex</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Mansfield</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lastRenderedPageBreak/>
              <w:t>Marblehead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98</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ED7B0B" w:rsidRDefault="006E5FFC" w:rsidP="00833A51">
            <w:pPr>
              <w:ind w:left="-93"/>
              <w:rPr>
                <w:color w:val="000000"/>
              </w:rPr>
            </w:pPr>
            <w:r w:rsidRPr="00ED7B0B">
              <w:rPr>
                <w:color w:val="000000"/>
              </w:rPr>
              <w:t>Marion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ED7B0B" w:rsidRDefault="006E5FFC" w:rsidP="00833A51">
            <w:pPr>
              <w:ind w:left="-93"/>
              <w:rPr>
                <w:color w:val="000000"/>
              </w:rPr>
            </w:pPr>
            <w:r w:rsidRPr="00ED7B0B">
              <w:rPr>
                <w:color w:val="000000"/>
              </w:rPr>
              <w:t>Marlborough</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95</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85</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84</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auto"/>
            <w:noWrap/>
            <w:vAlign w:val="center"/>
          </w:tcPr>
          <w:p w:rsidR="006E5FFC" w:rsidRPr="00ED7B0B" w:rsidRDefault="006E5FFC" w:rsidP="00833A51">
            <w:pPr>
              <w:ind w:left="-93"/>
              <w:rPr>
                <w:color w:val="000000"/>
              </w:rPr>
            </w:pPr>
            <w:r w:rsidRPr="00ED7B0B">
              <w:rPr>
                <w:color w:val="000000"/>
              </w:rPr>
              <w:t>Marshfield</w:t>
            </w:r>
          </w:p>
        </w:tc>
        <w:tc>
          <w:tcPr>
            <w:tcW w:w="792"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auto"/>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ED7B0B" w:rsidRDefault="006E5FFC" w:rsidP="00833A51">
            <w:pPr>
              <w:ind w:left="-93"/>
              <w:rPr>
                <w:color w:val="000000"/>
              </w:rPr>
            </w:pPr>
            <w:r w:rsidRPr="00ED7B0B">
              <w:rPr>
                <w:color w:val="000000"/>
              </w:rPr>
              <w:t>Martha’s Vineyard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auto"/>
            <w:noWrap/>
            <w:vAlign w:val="center"/>
          </w:tcPr>
          <w:p w:rsidR="006E5FFC" w:rsidRPr="00ED7B0B" w:rsidRDefault="006E5FFC" w:rsidP="00833A51">
            <w:pPr>
              <w:ind w:left="-93"/>
              <w:rPr>
                <w:color w:val="000000"/>
              </w:rPr>
            </w:pPr>
            <w:r w:rsidRPr="00ED7B0B">
              <w:rPr>
                <w:color w:val="000000"/>
              </w:rPr>
              <w:t>Martha's Vineyard Charter</w:t>
            </w:r>
          </w:p>
        </w:tc>
        <w:tc>
          <w:tcPr>
            <w:tcW w:w="792"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auto"/>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ED7B0B" w:rsidRDefault="006E5FFC" w:rsidP="00833A51">
            <w:pPr>
              <w:ind w:left="-93"/>
              <w:rPr>
                <w:color w:val="000000"/>
              </w:rPr>
            </w:pPr>
            <w:r w:rsidRPr="00ED7B0B">
              <w:rPr>
                <w:color w:val="000000"/>
              </w:rPr>
              <w:t>Masconomet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auto"/>
            <w:noWrap/>
            <w:vAlign w:val="center"/>
          </w:tcPr>
          <w:p w:rsidR="006E5FFC" w:rsidRPr="00ED7B0B" w:rsidRDefault="006E5FFC" w:rsidP="00833A51">
            <w:pPr>
              <w:ind w:left="-93"/>
              <w:rPr>
                <w:color w:val="000000"/>
              </w:rPr>
            </w:pPr>
            <w:r w:rsidRPr="00ED7B0B">
              <w:rPr>
                <w:color w:val="000000"/>
              </w:rPr>
              <w:t>Mashpee</w:t>
            </w:r>
          </w:p>
        </w:tc>
        <w:tc>
          <w:tcPr>
            <w:tcW w:w="792"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85</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89</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61</w:t>
            </w:r>
          </w:p>
        </w:tc>
        <w:tc>
          <w:tcPr>
            <w:tcW w:w="948" w:type="dxa"/>
            <w:gridSpan w:val="2"/>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89</w:t>
            </w:r>
          </w:p>
        </w:tc>
        <w:tc>
          <w:tcPr>
            <w:tcW w:w="948" w:type="dxa"/>
            <w:tcBorders>
              <w:top w:val="nil"/>
              <w:left w:val="nil"/>
              <w:bottom w:val="single" w:sz="4" w:space="0" w:color="auto"/>
              <w:right w:val="single" w:sz="4" w:space="0" w:color="auto"/>
            </w:tcBorders>
            <w:shd w:val="clear" w:color="auto" w:fill="auto"/>
            <w:vAlign w:val="center"/>
          </w:tcPr>
          <w:p w:rsidR="006E5FFC" w:rsidRPr="007A78D3" w:rsidRDefault="006E5FFC" w:rsidP="00833A51">
            <w:pPr>
              <w:jc w:val="center"/>
              <w:rPr>
                <w:color w:val="000000"/>
              </w:rPr>
            </w:pPr>
            <w:r w:rsidRPr="007A78D3">
              <w:rPr>
                <w:color w:val="000000"/>
              </w:rPr>
              <w:t>83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ED7B0B" w:rsidRDefault="006E5FFC" w:rsidP="00833A51">
            <w:pPr>
              <w:ind w:left="-93"/>
              <w:rPr>
                <w:color w:val="000000"/>
              </w:rPr>
            </w:pPr>
            <w:r w:rsidRPr="00ED7B0B">
              <w:rPr>
                <w:color w:val="000000"/>
              </w:rPr>
              <w:t>Massachusetts Virtual Academy</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auto"/>
            <w:noWrap/>
            <w:vAlign w:val="center"/>
          </w:tcPr>
          <w:p w:rsidR="006E5FFC" w:rsidRPr="00ED7B0B" w:rsidRDefault="006E5FFC" w:rsidP="00833A51">
            <w:pPr>
              <w:ind w:left="-93"/>
              <w:rPr>
                <w:color w:val="000000"/>
              </w:rPr>
            </w:pPr>
            <w:r w:rsidRPr="00ED7B0B">
              <w:rPr>
                <w:color w:val="000000"/>
              </w:rPr>
              <w:t>Maynard</w:t>
            </w:r>
          </w:p>
        </w:tc>
        <w:tc>
          <w:tcPr>
            <w:tcW w:w="792"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auto"/>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auto"/>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Medfield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Medford</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39</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49</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47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Media and Technology Charter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Medway</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77</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Melrose</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96</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98</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Mendon-Upton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57</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65</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73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Methuen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53</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68</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65</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Middleborough</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53</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66</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61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Milford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Millbury</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Millis</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Milton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Pr>
                <w:color w:val="000000"/>
              </w:rPr>
              <w:t>Minuteman RVT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Mohawk Trail</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84</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 xml:space="preserve">Monomoy Regional </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76</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70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Monson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28</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75</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73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Montachusett RVT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Mount Greylock</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17</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27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Mystic Valley Regional Charter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Nantucket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28</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Narragansett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Nashoba</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Nashoba Valley RVT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Natick</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83</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72</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78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Nauset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79</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70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Needham</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95</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Neighborhood House Charter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New Bedford</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25</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25</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lastRenderedPageBreak/>
              <w:t>New Leadership Charter School</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Newburyport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Newton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82</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86</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92</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Norfolk County Agricultural</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North Adams</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North Andover</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North Attleborough</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82</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82</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85</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North Brookfield</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74</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63</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North Central Charter Essential School</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43</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29</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47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North Middlesex</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North Reading</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North Shore RVT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Northampton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Northampton-Smith Voc</w:t>
            </w:r>
            <w:r>
              <w:rPr>
                <w:color w:val="000000"/>
              </w:rPr>
              <w:t>.</w:t>
            </w:r>
            <w:r w:rsidRPr="007D2CF2">
              <w:rPr>
                <w:color w:val="000000"/>
              </w:rPr>
              <w:t xml:space="preserve"> Agricultural</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25</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79</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59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Northboro-Southboro</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Northborough</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Northbridge</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Northeast Metropolitan RVT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46</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72</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Northern Berkshire RVT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Norton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Norwell</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Norwood</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Old Colony RVT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Old Rochester</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54</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56</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63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Oxford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45</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65</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Palmer</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92</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 xml:space="preserve">Pathfinder </w:t>
            </w:r>
            <w:r>
              <w:rPr>
                <w:color w:val="000000"/>
              </w:rPr>
              <w:t>RVT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Peabody</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84</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75</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86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Pembroke</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Pentucket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64</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59</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78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Phoenix Academy</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Pioneer Charter School of Science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97</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Pioneer Valley</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28</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42</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37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 xml:space="preserve">Pioneer Valley Performing Arts </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Pittsfield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65</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64</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Plainville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lastRenderedPageBreak/>
              <w:t>Plymouth</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73</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74</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75</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 xml:space="preserve">Prospect Hill Academy </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Provincetown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Quabbin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Quaboag</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Quincy</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86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Ralph Mahar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62</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Randolph</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31</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Reading</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69</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73</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Revere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Rochester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Rockland</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98</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Rockport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 xml:space="preserve">Sabis International </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Salem</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57</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63</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64</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Salem Academy Charter</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96</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Salem Community Charter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Sandwich</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Saugus</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75</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Scituate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93</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73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Seekonk</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96</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95</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Sharon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62</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75</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Shawsheen Valley RVT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81</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76</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Shirley</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Shrewsbury</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Silver Lake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56</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68</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63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Smith Leadership Academy</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Somerset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 xml:space="preserve">Somerset Berkley </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76</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78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Somerville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54</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55</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55</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South Hadley</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59</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62</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South Middlesex RVT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53</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 xml:space="preserve">South Shore </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79</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69</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South Shore RVT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18</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73</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Southborough</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Southbridge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67</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81</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87</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Southeastern RVT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98</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96</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Southern Berkshire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lastRenderedPageBreak/>
              <w:t>Southern Worcester County RVT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Southwick-Tolland</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29</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67</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59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Spencer-East Brookfield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26</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95</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Springfield</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36</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85</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80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Stoneham</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Stoughton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94</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79</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50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 xml:space="preserve">Sturgis Charter </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95</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Sudbury</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Sunderland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Sutton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92</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92</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Swampscott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Swansea</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Tantasqua</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63</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63</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64</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Taunton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Tewksbury</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Tri-County RVT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Triton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Truro</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Tyngsborough</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UP Academy Charter of Dorchester</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Pr>
                <w:color w:val="000000"/>
              </w:rPr>
              <w:t>n/a</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Pr>
                <w:color w:val="000000"/>
              </w:rPr>
              <w:t>n/a</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Upper Cape Cod RTSD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Uxbridge</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Wachusett</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97</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86</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41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Wakefield</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Walpole</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Waltham</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67</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65</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68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Ware</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64</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11</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Wareham</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35</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42</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66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Watertown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81</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78</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60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Wayland</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Webster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44</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48</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71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Wellesley</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99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West Boylston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West Bridgewater</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West Springfield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49</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22</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46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Westborough</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Westfield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53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65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46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72</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74</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71</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Westford</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lastRenderedPageBreak/>
              <w:t>Weston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94</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91</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Westport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62</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84</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81</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82</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Westwood</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93</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92</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96</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Weymouth</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18</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16</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24</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24</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28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Whitman-Hanson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71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85</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89</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Whittier RVT</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Wilmington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Winchendon</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17</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21</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21</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28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Winchester</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82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91</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93</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Winthrop</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98</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98</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100</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6E5FFC" w:rsidRPr="007D2CF2" w:rsidRDefault="006E5FFC" w:rsidP="00833A51">
            <w:pPr>
              <w:ind w:left="-93"/>
              <w:rPr>
                <w:color w:val="000000"/>
              </w:rPr>
            </w:pPr>
            <w:r w:rsidRPr="007D2CF2">
              <w:rPr>
                <w:color w:val="000000"/>
              </w:rPr>
              <w:t>Woburn</w:t>
            </w:r>
          </w:p>
        </w:tc>
        <w:tc>
          <w:tcPr>
            <w:tcW w:w="792"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99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6E5FFC" w:rsidRPr="00FD5C9B" w:rsidRDefault="006E5FFC" w:rsidP="00833A51">
            <w:pPr>
              <w:jc w:val="center"/>
              <w:rPr>
                <w:color w:val="000000"/>
              </w:rPr>
            </w:pPr>
            <w:r w:rsidRPr="00FD5C9B">
              <w:rPr>
                <w:color w:val="000000"/>
              </w:rPr>
              <w:t>100</w:t>
            </w:r>
          </w:p>
        </w:tc>
        <w:tc>
          <w:tcPr>
            <w:tcW w:w="948" w:type="dxa"/>
            <w:tcBorders>
              <w:top w:val="nil"/>
              <w:left w:val="nil"/>
              <w:bottom w:val="single" w:sz="4" w:space="0" w:color="auto"/>
              <w:right w:val="single" w:sz="4" w:space="0" w:color="auto"/>
            </w:tcBorders>
            <w:shd w:val="clear" w:color="auto" w:fill="D9D9D9" w:themeFill="background1" w:themeFillShade="D9"/>
            <w:vAlign w:val="center"/>
          </w:tcPr>
          <w:p w:rsidR="006E5FFC" w:rsidRPr="007A78D3" w:rsidRDefault="006E5FFC" w:rsidP="00833A51">
            <w:pPr>
              <w:jc w:val="center"/>
              <w:rPr>
                <w:color w:val="000000"/>
              </w:rPr>
            </w:pPr>
            <w:r w:rsidRPr="007A78D3">
              <w:rPr>
                <w:color w:val="000000"/>
              </w:rPr>
              <w:t>98</w:t>
            </w:r>
          </w:p>
        </w:tc>
      </w:tr>
      <w:tr w:rsidR="006E5FFC" w:rsidRPr="00ED7B0B" w:rsidTr="0052344C">
        <w:trPr>
          <w:trHeight w:val="296"/>
          <w:jc w:val="center"/>
        </w:trPr>
        <w:tc>
          <w:tcPr>
            <w:tcW w:w="3262" w:type="dxa"/>
            <w:tcBorders>
              <w:top w:val="nil"/>
              <w:left w:val="single" w:sz="4" w:space="0" w:color="auto"/>
              <w:bottom w:val="single" w:sz="4" w:space="0" w:color="auto"/>
              <w:right w:val="single" w:sz="4" w:space="0" w:color="auto"/>
            </w:tcBorders>
            <w:shd w:val="clear" w:color="auto" w:fill="FFFFFF" w:themeFill="background1"/>
            <w:noWrap/>
            <w:vAlign w:val="center"/>
          </w:tcPr>
          <w:p w:rsidR="006E5FFC" w:rsidRPr="007D2CF2" w:rsidRDefault="006E5FFC" w:rsidP="00833A51">
            <w:pPr>
              <w:ind w:left="-93"/>
              <w:rPr>
                <w:color w:val="000000"/>
              </w:rPr>
            </w:pPr>
            <w:r w:rsidRPr="007D2CF2">
              <w:rPr>
                <w:color w:val="000000"/>
              </w:rPr>
              <w:t>Worcester</w:t>
            </w:r>
          </w:p>
        </w:tc>
        <w:tc>
          <w:tcPr>
            <w:tcW w:w="792"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5</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0</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13</w:t>
            </w:r>
          </w:p>
        </w:tc>
        <w:tc>
          <w:tcPr>
            <w:tcW w:w="948" w:type="dxa"/>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w:t>
            </w:r>
          </w:p>
        </w:tc>
        <w:tc>
          <w:tcPr>
            <w:tcW w:w="948" w:type="dxa"/>
            <w:gridSpan w:val="2"/>
            <w:tcBorders>
              <w:top w:val="nil"/>
              <w:left w:val="nil"/>
              <w:bottom w:val="single" w:sz="4" w:space="0" w:color="auto"/>
              <w:right w:val="single" w:sz="4" w:space="0" w:color="auto"/>
            </w:tcBorders>
            <w:shd w:val="clear" w:color="auto" w:fill="FFFFFF" w:themeFill="background1"/>
            <w:noWrap/>
            <w:vAlign w:val="center"/>
          </w:tcPr>
          <w:p w:rsidR="006E5FFC" w:rsidRPr="00FD5C9B" w:rsidRDefault="006E5FFC" w:rsidP="00833A51">
            <w:pPr>
              <w:jc w:val="center"/>
              <w:rPr>
                <w:color w:val="000000"/>
              </w:rPr>
            </w:pPr>
            <w:r w:rsidRPr="00FD5C9B">
              <w:rPr>
                <w:color w:val="000000"/>
              </w:rPr>
              <w:t>4</w:t>
            </w:r>
          </w:p>
        </w:tc>
        <w:tc>
          <w:tcPr>
            <w:tcW w:w="948" w:type="dxa"/>
            <w:tcBorders>
              <w:top w:val="nil"/>
              <w:left w:val="nil"/>
              <w:bottom w:val="single" w:sz="4" w:space="0" w:color="auto"/>
              <w:right w:val="single" w:sz="4" w:space="0" w:color="auto"/>
            </w:tcBorders>
            <w:shd w:val="clear" w:color="auto" w:fill="FFFFFF" w:themeFill="background1"/>
            <w:vAlign w:val="center"/>
          </w:tcPr>
          <w:p w:rsidR="006E5FFC" w:rsidRPr="007A78D3" w:rsidRDefault="006E5FFC" w:rsidP="00833A51">
            <w:pPr>
              <w:jc w:val="center"/>
              <w:rPr>
                <w:color w:val="000000"/>
              </w:rPr>
            </w:pPr>
            <w:r w:rsidRPr="007A78D3">
              <w:rPr>
                <w:color w:val="000000"/>
              </w:rPr>
              <w:t>28</w:t>
            </w:r>
          </w:p>
        </w:tc>
      </w:tr>
      <w:tr w:rsidR="006E5FFC" w:rsidRPr="007D2CF2" w:rsidTr="0052344C">
        <w:trPr>
          <w:trHeight w:val="296"/>
          <w:jc w:val="center"/>
        </w:trPr>
        <w:tc>
          <w:tcPr>
            <w:tcW w:w="8665" w:type="dxa"/>
            <w:gridSpan w:val="7"/>
            <w:tcBorders>
              <w:top w:val="single" w:sz="4" w:space="0" w:color="auto"/>
            </w:tcBorders>
            <w:shd w:val="clear" w:color="000000" w:fill="FFFFFF"/>
            <w:noWrap/>
            <w:vAlign w:val="center"/>
          </w:tcPr>
          <w:p w:rsidR="006E5FFC" w:rsidRPr="00826E7B" w:rsidRDefault="006E5FFC" w:rsidP="00136C5A">
            <w:pPr>
              <w:rPr>
                <w:color w:val="000000"/>
                <w:sz w:val="20"/>
                <w:szCs w:val="20"/>
              </w:rPr>
            </w:pPr>
            <w:r w:rsidRPr="00826E7B">
              <w:rPr>
                <w:color w:val="000000"/>
                <w:sz w:val="20"/>
                <w:szCs w:val="20"/>
              </w:rPr>
              <w:t>Note: Data fields marked “</w:t>
            </w:r>
            <w:r>
              <w:rPr>
                <w:color w:val="000000"/>
                <w:sz w:val="20"/>
                <w:szCs w:val="20"/>
              </w:rPr>
              <w:t>n/a</w:t>
            </w:r>
            <w:r w:rsidRPr="00826E7B">
              <w:rPr>
                <w:color w:val="000000"/>
                <w:sz w:val="20"/>
                <w:szCs w:val="20"/>
              </w:rPr>
              <w:t>” indicate that no data were provided for that year.</w:t>
            </w:r>
          </w:p>
        </w:tc>
        <w:tc>
          <w:tcPr>
            <w:tcW w:w="1077" w:type="dxa"/>
            <w:gridSpan w:val="2"/>
            <w:tcBorders>
              <w:top w:val="single" w:sz="4" w:space="0" w:color="auto"/>
            </w:tcBorders>
            <w:shd w:val="clear" w:color="000000" w:fill="FFFFFF"/>
          </w:tcPr>
          <w:p w:rsidR="006E5FFC" w:rsidRPr="00354AFF" w:rsidRDefault="006E5FFC" w:rsidP="00136C5A">
            <w:pPr>
              <w:rPr>
                <w:color w:val="000000"/>
                <w:sz w:val="18"/>
                <w:szCs w:val="18"/>
              </w:rPr>
            </w:pPr>
          </w:p>
        </w:tc>
      </w:tr>
    </w:tbl>
    <w:p w:rsidR="00A864F2" w:rsidRDefault="00A864F2" w:rsidP="00A864F2"/>
    <w:p w:rsidR="00D1323E" w:rsidRPr="000A1DE1" w:rsidRDefault="00D1323E" w:rsidP="00A864F2"/>
    <w:sectPr w:rsidR="00D1323E" w:rsidRPr="000A1DE1" w:rsidSect="00153082">
      <w:headerReference w:type="default" r:id="rId37"/>
      <w:type w:val="continuous"/>
      <w:pgSz w:w="12240" w:h="15840" w:code="1"/>
      <w:pgMar w:top="1440" w:right="1440" w:bottom="1440" w:left="1440" w:header="72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378" w:rsidRDefault="00171378">
      <w:r>
        <w:separator/>
      </w:r>
    </w:p>
  </w:endnote>
  <w:endnote w:type="continuationSeparator" w:id="0">
    <w:p w:rsidR="00171378" w:rsidRDefault="001713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oolBoran">
    <w:panose1 w:val="020B0100010101010101"/>
    <w:charset w:val="00"/>
    <w:family w:val="swiss"/>
    <w:pitch w:val="variable"/>
    <w:sig w:usb0="8000000F" w:usb1="0000204A" w:usb2="00010000" w:usb3="00000000" w:csb0="00000001" w:csb1="00000000"/>
  </w:font>
  <w:font w:name="DaunPenh">
    <w:panose1 w:val="01010101010101010101"/>
    <w:charset w:val="00"/>
    <w:family w:val="auto"/>
    <w:pitch w:val="variable"/>
    <w:sig w:usb0="A00000EF" w:usb1="5000204A" w:usb2="0001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2ED" w:rsidRDefault="00376D1B">
    <w:pPr>
      <w:framePr w:wrap="around" w:vAnchor="text" w:hAnchor="margin" w:xAlign="right" w:y="1"/>
    </w:pPr>
    <w:r>
      <w:fldChar w:fldCharType="begin"/>
    </w:r>
    <w:r w:rsidR="000462ED">
      <w:instrText xml:space="preserve">PAGE  </w:instrText>
    </w:r>
    <w:r>
      <w:fldChar w:fldCharType="end"/>
    </w:r>
  </w:p>
  <w:p w:rsidR="000462ED" w:rsidRDefault="000462ED">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2ED" w:rsidRDefault="000462ED" w:rsidP="00A41183">
    <w:pPr>
      <w:pStyle w:val="Footer"/>
      <w:framePr w:w="341" w:wrap="around" w:vAnchor="text" w:hAnchor="page" w:x="11161" w:y="9"/>
      <w:rPr>
        <w:rStyle w:val="PageNumber"/>
      </w:rPr>
    </w:pPr>
  </w:p>
  <w:p w:rsidR="000462ED" w:rsidRDefault="000462ED" w:rsidP="00A41183">
    <w:pPr>
      <w:ind w:right="360"/>
    </w:pPr>
  </w:p>
  <w:tbl>
    <w:tblPr>
      <w:tblW w:w="9352" w:type="dxa"/>
      <w:tblInd w:w="8" w:type="dxa"/>
      <w:tblBorders>
        <w:top w:val="single" w:sz="4" w:space="0" w:color="auto"/>
      </w:tblBorders>
      <w:tblLayout w:type="fixed"/>
      <w:tblCellMar>
        <w:left w:w="0" w:type="dxa"/>
        <w:right w:w="0" w:type="dxa"/>
      </w:tblCellMar>
      <w:tblLook w:val="0000"/>
    </w:tblPr>
    <w:tblGrid>
      <w:gridCol w:w="547"/>
      <w:gridCol w:w="2879"/>
      <w:gridCol w:w="5756"/>
      <w:gridCol w:w="170"/>
    </w:tblGrid>
    <w:tr w:rsidR="000462ED" w:rsidTr="00A8147D">
      <w:trPr>
        <w:cantSplit/>
        <w:trHeight w:val="329"/>
      </w:trPr>
      <w:tc>
        <w:tcPr>
          <w:tcW w:w="547" w:type="dxa"/>
          <w:vAlign w:val="bottom"/>
        </w:tcPr>
        <w:p w:rsidR="000462ED" w:rsidRDefault="000462ED" w:rsidP="009417D9">
          <w:pPr>
            <w:pStyle w:val="Header"/>
            <w:ind w:right="360"/>
          </w:pPr>
          <w:r>
            <w:rPr>
              <w:noProof/>
              <w:sz w:val="20"/>
              <w:lang w:eastAsia="zh-CN" w:bidi="km-KH"/>
            </w:rPr>
            <w:drawing>
              <wp:anchor distT="0" distB="0" distL="114300" distR="114300" simplePos="0" relativeHeight="251714048"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0462ED" w:rsidRPr="00494D24" w:rsidRDefault="000462ED" w:rsidP="009417D9">
          <w:pPr>
            <w:pStyle w:val="Header"/>
            <w:rPr>
              <w:rFonts w:ascii="Times New Roman" w:hAnsi="Times New Roman"/>
            </w:rPr>
          </w:pPr>
        </w:p>
        <w:p w:rsidR="000462ED" w:rsidRDefault="000462ED" w:rsidP="009417D9">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756" w:type="dxa"/>
        </w:tcPr>
        <w:p w:rsidR="000462ED" w:rsidRDefault="000462ED" w:rsidP="009417D9">
          <w:pPr>
            <w:pStyle w:val="Header"/>
            <w:jc w:val="right"/>
            <w:rPr>
              <w:rFonts w:cs="Arial"/>
              <w:b/>
              <w:bCs/>
            </w:rPr>
          </w:pPr>
        </w:p>
      </w:tc>
      <w:tc>
        <w:tcPr>
          <w:tcW w:w="170" w:type="dxa"/>
          <w:tcMar>
            <w:top w:w="0" w:type="dxa"/>
          </w:tcMar>
          <w:vAlign w:val="center"/>
        </w:tcPr>
        <w:p w:rsidR="000462ED" w:rsidRPr="003B5C77" w:rsidRDefault="00376D1B" w:rsidP="009417D9">
          <w:pPr>
            <w:jc w:val="center"/>
            <w:rPr>
              <w:b/>
              <w:bCs/>
              <w:color w:val="000000"/>
              <w:sz w:val="16"/>
            </w:rPr>
          </w:pPr>
          <w:r w:rsidRPr="00765C77">
            <w:rPr>
              <w:b/>
              <w:bCs/>
              <w:color w:val="000000"/>
              <w:sz w:val="16"/>
            </w:rPr>
            <w:fldChar w:fldCharType="begin"/>
          </w:r>
          <w:r w:rsidR="000462ED" w:rsidRPr="00765C77">
            <w:rPr>
              <w:b/>
              <w:bCs/>
              <w:color w:val="000000"/>
              <w:sz w:val="16"/>
            </w:rPr>
            <w:instrText xml:space="preserve"> PAGE   \* MERGEFORMAT </w:instrText>
          </w:r>
          <w:r w:rsidRPr="00765C77">
            <w:rPr>
              <w:b/>
              <w:bCs/>
              <w:color w:val="000000"/>
              <w:sz w:val="16"/>
            </w:rPr>
            <w:fldChar w:fldCharType="separate"/>
          </w:r>
          <w:r w:rsidR="000462ED">
            <w:rPr>
              <w:b/>
              <w:bCs/>
              <w:noProof/>
              <w:color w:val="000000"/>
              <w:sz w:val="16"/>
            </w:rPr>
            <w:t>4</w:t>
          </w:r>
          <w:r w:rsidRPr="00765C77">
            <w:rPr>
              <w:b/>
              <w:bCs/>
              <w:color w:val="000000"/>
              <w:sz w:val="16"/>
            </w:rPr>
            <w:fldChar w:fldCharType="end"/>
          </w:r>
        </w:p>
      </w:tc>
    </w:tr>
  </w:tbl>
  <w:p w:rsidR="000462ED" w:rsidRDefault="000462ED" w:rsidP="00765C77">
    <w:pPr>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2ED" w:rsidRDefault="000462ED" w:rsidP="00A41183">
    <w:pPr>
      <w:pStyle w:val="Footer"/>
      <w:framePr w:w="341" w:wrap="around" w:vAnchor="text" w:hAnchor="page" w:x="11161" w:y="9"/>
      <w:rPr>
        <w:rStyle w:val="PageNumber"/>
      </w:rPr>
    </w:pPr>
  </w:p>
  <w:p w:rsidR="000462ED" w:rsidRDefault="000462ED" w:rsidP="00A41183">
    <w:pPr>
      <w:ind w:right="360"/>
    </w:pPr>
  </w:p>
  <w:tbl>
    <w:tblPr>
      <w:tblW w:w="9476" w:type="dxa"/>
      <w:tblBorders>
        <w:top w:val="single" w:sz="4" w:space="0" w:color="auto"/>
      </w:tblBorders>
      <w:tblLayout w:type="fixed"/>
      <w:tblCellMar>
        <w:left w:w="0" w:type="dxa"/>
        <w:right w:w="0" w:type="dxa"/>
      </w:tblCellMar>
      <w:tblLook w:val="0000"/>
    </w:tblPr>
    <w:tblGrid>
      <w:gridCol w:w="555"/>
      <w:gridCol w:w="2917"/>
      <w:gridCol w:w="5731"/>
      <w:gridCol w:w="273"/>
    </w:tblGrid>
    <w:tr w:rsidR="000462ED" w:rsidTr="00B90A82">
      <w:trPr>
        <w:cantSplit/>
        <w:trHeight w:val="133"/>
      </w:trPr>
      <w:tc>
        <w:tcPr>
          <w:tcW w:w="555" w:type="dxa"/>
          <w:vAlign w:val="bottom"/>
        </w:tcPr>
        <w:p w:rsidR="000462ED" w:rsidRDefault="000462ED" w:rsidP="009417D9">
          <w:pPr>
            <w:pStyle w:val="Header"/>
            <w:ind w:right="360"/>
          </w:pPr>
          <w:r>
            <w:rPr>
              <w:noProof/>
              <w:sz w:val="20"/>
              <w:lang w:eastAsia="zh-CN" w:bidi="km-KH"/>
            </w:rPr>
            <w:drawing>
              <wp:anchor distT="0" distB="0" distL="114300" distR="114300" simplePos="0" relativeHeight="251720192"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917" w:type="dxa"/>
          <w:vAlign w:val="bottom"/>
        </w:tcPr>
        <w:p w:rsidR="000462ED" w:rsidRPr="00494D24" w:rsidRDefault="000462ED" w:rsidP="009417D9">
          <w:pPr>
            <w:pStyle w:val="Header"/>
            <w:rPr>
              <w:rFonts w:ascii="Times New Roman" w:hAnsi="Times New Roman"/>
            </w:rPr>
          </w:pPr>
        </w:p>
        <w:p w:rsidR="000462ED" w:rsidRDefault="000462ED" w:rsidP="009417D9">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731" w:type="dxa"/>
        </w:tcPr>
        <w:p w:rsidR="000462ED" w:rsidRDefault="000462ED" w:rsidP="009417D9">
          <w:pPr>
            <w:pStyle w:val="Header"/>
            <w:jc w:val="right"/>
            <w:rPr>
              <w:rFonts w:cs="Arial"/>
              <w:b/>
              <w:bCs/>
            </w:rPr>
          </w:pPr>
        </w:p>
      </w:tc>
      <w:tc>
        <w:tcPr>
          <w:tcW w:w="273" w:type="dxa"/>
          <w:tcMar>
            <w:top w:w="0" w:type="dxa"/>
          </w:tcMar>
          <w:vAlign w:val="center"/>
        </w:tcPr>
        <w:p w:rsidR="000462ED" w:rsidRPr="003B5C77" w:rsidRDefault="00376D1B" w:rsidP="00A210FD">
          <w:pPr>
            <w:rPr>
              <w:b/>
              <w:bCs/>
              <w:color w:val="000000"/>
              <w:sz w:val="16"/>
            </w:rPr>
          </w:pPr>
          <w:r w:rsidRPr="00765C77">
            <w:rPr>
              <w:b/>
              <w:bCs/>
              <w:color w:val="000000"/>
              <w:sz w:val="16"/>
            </w:rPr>
            <w:fldChar w:fldCharType="begin"/>
          </w:r>
          <w:r w:rsidR="000462ED" w:rsidRPr="00765C77">
            <w:rPr>
              <w:b/>
              <w:bCs/>
              <w:color w:val="000000"/>
              <w:sz w:val="16"/>
            </w:rPr>
            <w:instrText xml:space="preserve"> PAGE   \* MERGEFORMAT </w:instrText>
          </w:r>
          <w:r w:rsidRPr="00765C77">
            <w:rPr>
              <w:b/>
              <w:bCs/>
              <w:color w:val="000000"/>
              <w:sz w:val="16"/>
            </w:rPr>
            <w:fldChar w:fldCharType="separate"/>
          </w:r>
          <w:r w:rsidR="001804CD">
            <w:rPr>
              <w:b/>
              <w:bCs/>
              <w:noProof/>
              <w:color w:val="000000"/>
              <w:sz w:val="16"/>
            </w:rPr>
            <w:t>iii</w:t>
          </w:r>
          <w:r w:rsidRPr="00765C77">
            <w:rPr>
              <w:b/>
              <w:bCs/>
              <w:color w:val="000000"/>
              <w:sz w:val="16"/>
            </w:rPr>
            <w:fldChar w:fldCharType="end"/>
          </w:r>
        </w:p>
      </w:tc>
    </w:tr>
  </w:tbl>
  <w:p w:rsidR="000462ED" w:rsidRDefault="000462ED" w:rsidP="00765C77">
    <w:pPr>
      <w:ind w:right="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2ED" w:rsidRDefault="000462ED" w:rsidP="00A41183">
    <w:pPr>
      <w:pStyle w:val="Footer"/>
      <w:framePr w:w="341" w:wrap="around" w:vAnchor="text" w:hAnchor="page" w:x="11161" w:y="9"/>
      <w:rPr>
        <w:rStyle w:val="PageNumber"/>
      </w:rPr>
    </w:pPr>
  </w:p>
  <w:tbl>
    <w:tblPr>
      <w:tblW w:w="9361" w:type="dxa"/>
      <w:tblBorders>
        <w:top w:val="single" w:sz="4" w:space="0" w:color="auto"/>
      </w:tblBorders>
      <w:tblLayout w:type="fixed"/>
      <w:tblCellMar>
        <w:left w:w="0" w:type="dxa"/>
        <w:right w:w="0" w:type="dxa"/>
      </w:tblCellMar>
      <w:tblLook w:val="0000"/>
    </w:tblPr>
    <w:tblGrid>
      <w:gridCol w:w="549"/>
      <w:gridCol w:w="2881"/>
      <w:gridCol w:w="5661"/>
      <w:gridCol w:w="270"/>
    </w:tblGrid>
    <w:tr w:rsidR="000462ED" w:rsidTr="00551A69">
      <w:trPr>
        <w:cantSplit/>
        <w:trHeight w:val="165"/>
      </w:trPr>
      <w:tc>
        <w:tcPr>
          <w:tcW w:w="549" w:type="dxa"/>
          <w:vAlign w:val="bottom"/>
        </w:tcPr>
        <w:p w:rsidR="000462ED" w:rsidRDefault="000462ED" w:rsidP="00E70B41">
          <w:pPr>
            <w:pStyle w:val="Header"/>
            <w:ind w:right="360"/>
          </w:pPr>
          <w:r>
            <w:rPr>
              <w:noProof/>
              <w:sz w:val="20"/>
              <w:lang w:eastAsia="zh-CN" w:bidi="km-KH"/>
            </w:rPr>
            <w:drawing>
              <wp:anchor distT="0" distB="0" distL="114300" distR="114300" simplePos="0" relativeHeight="251724288"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81" w:type="dxa"/>
          <w:vAlign w:val="bottom"/>
        </w:tcPr>
        <w:p w:rsidR="000462ED" w:rsidRPr="00494D24" w:rsidRDefault="000462ED" w:rsidP="00E70B41">
          <w:pPr>
            <w:pStyle w:val="Header"/>
            <w:rPr>
              <w:rFonts w:ascii="Times New Roman" w:hAnsi="Times New Roman"/>
            </w:rPr>
          </w:pPr>
        </w:p>
        <w:p w:rsidR="000462ED" w:rsidRDefault="000462ED" w:rsidP="00E70B41">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661" w:type="dxa"/>
        </w:tcPr>
        <w:p w:rsidR="000462ED" w:rsidRDefault="000462ED" w:rsidP="00E70B41">
          <w:pPr>
            <w:pStyle w:val="Header"/>
            <w:jc w:val="right"/>
            <w:rPr>
              <w:rFonts w:cs="Arial"/>
              <w:b/>
              <w:bCs/>
            </w:rPr>
          </w:pPr>
        </w:p>
      </w:tc>
      <w:tc>
        <w:tcPr>
          <w:tcW w:w="270" w:type="dxa"/>
          <w:tcMar>
            <w:top w:w="0" w:type="dxa"/>
          </w:tcMar>
          <w:vAlign w:val="center"/>
        </w:tcPr>
        <w:p w:rsidR="000462ED" w:rsidRPr="003B5C77" w:rsidRDefault="00376D1B" w:rsidP="00E70B41">
          <w:pPr>
            <w:rPr>
              <w:b/>
              <w:bCs/>
              <w:color w:val="000000"/>
              <w:sz w:val="16"/>
            </w:rPr>
          </w:pPr>
          <w:r w:rsidRPr="00765C77">
            <w:rPr>
              <w:b/>
              <w:bCs/>
              <w:color w:val="000000"/>
              <w:sz w:val="16"/>
            </w:rPr>
            <w:fldChar w:fldCharType="begin"/>
          </w:r>
          <w:r w:rsidR="000462ED" w:rsidRPr="00765C77">
            <w:rPr>
              <w:b/>
              <w:bCs/>
              <w:color w:val="000000"/>
              <w:sz w:val="16"/>
            </w:rPr>
            <w:instrText xml:space="preserve"> PAGE   \* MERGEFORMAT </w:instrText>
          </w:r>
          <w:r w:rsidRPr="00765C77">
            <w:rPr>
              <w:b/>
              <w:bCs/>
              <w:color w:val="000000"/>
              <w:sz w:val="16"/>
            </w:rPr>
            <w:fldChar w:fldCharType="separate"/>
          </w:r>
          <w:r w:rsidR="001804CD">
            <w:rPr>
              <w:b/>
              <w:bCs/>
              <w:noProof/>
              <w:color w:val="000000"/>
              <w:sz w:val="16"/>
            </w:rPr>
            <w:t>47</w:t>
          </w:r>
          <w:r w:rsidRPr="00765C77">
            <w:rPr>
              <w:b/>
              <w:bCs/>
              <w:color w:val="000000"/>
              <w:sz w:val="16"/>
            </w:rPr>
            <w:fldChar w:fldCharType="end"/>
          </w:r>
        </w:p>
      </w:tc>
    </w:tr>
  </w:tbl>
  <w:p w:rsidR="000462ED" w:rsidRDefault="000462ED" w:rsidP="00765C77">
    <w:pPr>
      <w:ind w:right="360"/>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2ED" w:rsidRDefault="000462ED" w:rsidP="00A41183">
    <w:pPr>
      <w:pStyle w:val="Footer"/>
      <w:framePr w:w="341" w:wrap="around" w:vAnchor="text" w:hAnchor="page" w:x="11161" w:y="9"/>
      <w:rPr>
        <w:rStyle w:val="PageNumber"/>
      </w:rPr>
    </w:pPr>
  </w:p>
  <w:tbl>
    <w:tblPr>
      <w:tblW w:w="12769" w:type="dxa"/>
      <w:tblBorders>
        <w:top w:val="single" w:sz="4" w:space="0" w:color="auto"/>
      </w:tblBorders>
      <w:tblLayout w:type="fixed"/>
      <w:tblCellMar>
        <w:left w:w="0" w:type="dxa"/>
        <w:right w:w="0" w:type="dxa"/>
      </w:tblCellMar>
      <w:tblLook w:val="0000"/>
    </w:tblPr>
    <w:tblGrid>
      <w:gridCol w:w="550"/>
      <w:gridCol w:w="4129"/>
      <w:gridCol w:w="7722"/>
      <w:gridCol w:w="368"/>
    </w:tblGrid>
    <w:tr w:rsidR="000462ED" w:rsidTr="00307603">
      <w:trPr>
        <w:cantSplit/>
        <w:trHeight w:val="193"/>
      </w:trPr>
      <w:tc>
        <w:tcPr>
          <w:tcW w:w="550" w:type="dxa"/>
          <w:vAlign w:val="bottom"/>
        </w:tcPr>
        <w:p w:rsidR="000462ED" w:rsidRDefault="000462ED" w:rsidP="00E70B41">
          <w:pPr>
            <w:pStyle w:val="Header"/>
            <w:ind w:right="360"/>
          </w:pPr>
          <w:r>
            <w:rPr>
              <w:noProof/>
              <w:sz w:val="20"/>
              <w:lang w:eastAsia="zh-CN" w:bidi="km-KH"/>
            </w:rPr>
            <w:drawing>
              <wp:anchor distT="0" distB="0" distL="114300" distR="114300" simplePos="0" relativeHeight="251728384"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4129" w:type="dxa"/>
          <w:vAlign w:val="bottom"/>
        </w:tcPr>
        <w:p w:rsidR="000462ED" w:rsidRPr="00494D24" w:rsidRDefault="000462ED" w:rsidP="00E70B41">
          <w:pPr>
            <w:pStyle w:val="Header"/>
            <w:rPr>
              <w:rFonts w:ascii="Times New Roman" w:hAnsi="Times New Roman"/>
            </w:rPr>
          </w:pPr>
        </w:p>
        <w:p w:rsidR="000462ED" w:rsidRDefault="000462ED" w:rsidP="00E70B41">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7722" w:type="dxa"/>
        </w:tcPr>
        <w:p w:rsidR="000462ED" w:rsidRDefault="000462ED" w:rsidP="00E70B41">
          <w:pPr>
            <w:pStyle w:val="Header"/>
            <w:jc w:val="right"/>
            <w:rPr>
              <w:rFonts w:cs="Arial"/>
              <w:b/>
              <w:bCs/>
            </w:rPr>
          </w:pPr>
        </w:p>
      </w:tc>
      <w:tc>
        <w:tcPr>
          <w:tcW w:w="368" w:type="dxa"/>
          <w:tcMar>
            <w:top w:w="0" w:type="dxa"/>
          </w:tcMar>
          <w:vAlign w:val="center"/>
        </w:tcPr>
        <w:p w:rsidR="000462ED" w:rsidRPr="003B5C77" w:rsidRDefault="00376D1B" w:rsidP="00E70B41">
          <w:pPr>
            <w:rPr>
              <w:b/>
              <w:bCs/>
              <w:color w:val="000000"/>
              <w:sz w:val="16"/>
            </w:rPr>
          </w:pPr>
          <w:r w:rsidRPr="00765C77">
            <w:rPr>
              <w:b/>
              <w:bCs/>
              <w:color w:val="000000"/>
              <w:sz w:val="16"/>
            </w:rPr>
            <w:fldChar w:fldCharType="begin"/>
          </w:r>
          <w:r w:rsidR="000462ED" w:rsidRPr="00765C77">
            <w:rPr>
              <w:b/>
              <w:bCs/>
              <w:color w:val="000000"/>
              <w:sz w:val="16"/>
            </w:rPr>
            <w:instrText xml:space="preserve"> PAGE   \* MERGEFORMAT </w:instrText>
          </w:r>
          <w:r w:rsidRPr="00765C77">
            <w:rPr>
              <w:b/>
              <w:bCs/>
              <w:color w:val="000000"/>
              <w:sz w:val="16"/>
            </w:rPr>
            <w:fldChar w:fldCharType="separate"/>
          </w:r>
          <w:r w:rsidR="001804CD">
            <w:rPr>
              <w:b/>
              <w:bCs/>
              <w:noProof/>
              <w:color w:val="000000"/>
              <w:sz w:val="16"/>
            </w:rPr>
            <w:t>49</w:t>
          </w:r>
          <w:r w:rsidRPr="00765C77">
            <w:rPr>
              <w:b/>
              <w:bCs/>
              <w:color w:val="000000"/>
              <w:sz w:val="16"/>
            </w:rPr>
            <w:fldChar w:fldCharType="end"/>
          </w:r>
        </w:p>
      </w:tc>
    </w:tr>
  </w:tbl>
  <w:p w:rsidR="000462ED" w:rsidRDefault="000462ED" w:rsidP="00765C77">
    <w:pPr>
      <w:ind w:right="360"/>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2ED" w:rsidRDefault="000462ED" w:rsidP="00A41183">
    <w:pPr>
      <w:pStyle w:val="Footer"/>
      <w:framePr w:w="341" w:wrap="around" w:vAnchor="text" w:hAnchor="page" w:x="11161" w:y="9"/>
      <w:rPr>
        <w:rStyle w:val="PageNumber"/>
      </w:rPr>
    </w:pPr>
  </w:p>
  <w:tbl>
    <w:tblPr>
      <w:tblW w:w="9361" w:type="dxa"/>
      <w:tblBorders>
        <w:top w:val="single" w:sz="4" w:space="0" w:color="auto"/>
      </w:tblBorders>
      <w:tblLayout w:type="fixed"/>
      <w:tblCellMar>
        <w:left w:w="0" w:type="dxa"/>
        <w:right w:w="0" w:type="dxa"/>
      </w:tblCellMar>
      <w:tblLook w:val="0000"/>
    </w:tblPr>
    <w:tblGrid>
      <w:gridCol w:w="549"/>
      <w:gridCol w:w="2881"/>
      <w:gridCol w:w="5661"/>
      <w:gridCol w:w="270"/>
    </w:tblGrid>
    <w:tr w:rsidR="000462ED" w:rsidTr="00551A69">
      <w:trPr>
        <w:cantSplit/>
        <w:trHeight w:val="165"/>
      </w:trPr>
      <w:tc>
        <w:tcPr>
          <w:tcW w:w="549" w:type="dxa"/>
          <w:vAlign w:val="bottom"/>
        </w:tcPr>
        <w:p w:rsidR="000462ED" w:rsidRDefault="000462ED" w:rsidP="00E70B41">
          <w:pPr>
            <w:pStyle w:val="Header"/>
            <w:ind w:right="360"/>
          </w:pPr>
          <w:r>
            <w:rPr>
              <w:noProof/>
              <w:sz w:val="20"/>
              <w:lang w:eastAsia="zh-CN" w:bidi="km-KH"/>
            </w:rPr>
            <w:drawing>
              <wp:anchor distT="0" distB="0" distL="114300" distR="114300" simplePos="0" relativeHeight="251726336" behindDoc="0" locked="0" layoutInCell="0" allowOverlap="1">
                <wp:simplePos x="0" y="0"/>
                <wp:positionH relativeFrom="column">
                  <wp:posOffset>635</wp:posOffset>
                </wp:positionH>
                <wp:positionV relativeFrom="paragraph">
                  <wp:posOffset>39370</wp:posOffset>
                </wp:positionV>
                <wp:extent cx="286385" cy="309880"/>
                <wp:effectExtent l="19050" t="0" r="0" b="0"/>
                <wp:wrapNone/>
                <wp:docPr id="10" name="Picture 10" descr="UMass Donahue Ins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286385" cy="309880"/>
                        </a:xfrm>
                        <a:prstGeom prst="rect">
                          <a:avLst/>
                        </a:prstGeom>
                        <a:noFill/>
                      </pic:spPr>
                    </pic:pic>
                  </a:graphicData>
                </a:graphic>
              </wp:anchor>
            </w:drawing>
          </w:r>
        </w:p>
      </w:tc>
      <w:tc>
        <w:tcPr>
          <w:tcW w:w="2881" w:type="dxa"/>
          <w:vAlign w:val="bottom"/>
        </w:tcPr>
        <w:p w:rsidR="000462ED" w:rsidRPr="00494D24" w:rsidRDefault="000462ED" w:rsidP="00E70B41">
          <w:pPr>
            <w:pStyle w:val="Header"/>
            <w:rPr>
              <w:rFonts w:ascii="Times New Roman" w:hAnsi="Times New Roman"/>
            </w:rPr>
          </w:pPr>
        </w:p>
        <w:p w:rsidR="000462ED" w:rsidRDefault="000462ED" w:rsidP="00E70B41">
          <w:pPr>
            <w:pStyle w:val="Footer"/>
          </w:pPr>
          <w:r w:rsidRPr="00494D24">
            <w:rPr>
              <w:rFonts w:ascii="Times New Roman" w:hAnsi="Times New Roman"/>
            </w:rPr>
            <w:t xml:space="preserve">UMass Donahue Institute </w:t>
          </w:r>
          <w:r w:rsidRPr="00494D24">
            <w:rPr>
              <w:rFonts w:ascii="Times New Roman" w:hAnsi="Times New Roman"/>
            </w:rPr>
            <w:br/>
          </w:r>
          <w:r>
            <w:rPr>
              <w:rFonts w:ascii="Times New Roman" w:hAnsi="Times New Roman"/>
            </w:rPr>
            <w:t xml:space="preserve">Applied </w:t>
          </w:r>
          <w:r w:rsidRPr="00494D24">
            <w:rPr>
              <w:rFonts w:ascii="Times New Roman" w:hAnsi="Times New Roman"/>
            </w:rPr>
            <w:t xml:space="preserve">Research and </w:t>
          </w:r>
          <w:r>
            <w:rPr>
              <w:rFonts w:ascii="Times New Roman" w:hAnsi="Times New Roman"/>
            </w:rPr>
            <w:t xml:space="preserve">Program </w:t>
          </w:r>
          <w:r w:rsidRPr="00494D24">
            <w:rPr>
              <w:rFonts w:ascii="Times New Roman" w:hAnsi="Times New Roman"/>
            </w:rPr>
            <w:t>Evaluation</w:t>
          </w:r>
        </w:p>
      </w:tc>
      <w:tc>
        <w:tcPr>
          <w:tcW w:w="5661" w:type="dxa"/>
        </w:tcPr>
        <w:p w:rsidR="000462ED" w:rsidRDefault="000462ED" w:rsidP="00E70B41">
          <w:pPr>
            <w:pStyle w:val="Header"/>
            <w:jc w:val="right"/>
            <w:rPr>
              <w:rFonts w:cs="Arial"/>
              <w:b/>
              <w:bCs/>
            </w:rPr>
          </w:pPr>
        </w:p>
      </w:tc>
      <w:tc>
        <w:tcPr>
          <w:tcW w:w="270" w:type="dxa"/>
          <w:tcMar>
            <w:top w:w="0" w:type="dxa"/>
          </w:tcMar>
          <w:vAlign w:val="center"/>
        </w:tcPr>
        <w:p w:rsidR="000462ED" w:rsidRPr="003B5C77" w:rsidRDefault="00376D1B" w:rsidP="00E70B41">
          <w:pPr>
            <w:rPr>
              <w:b/>
              <w:bCs/>
              <w:color w:val="000000"/>
              <w:sz w:val="16"/>
            </w:rPr>
          </w:pPr>
          <w:r w:rsidRPr="00765C77">
            <w:rPr>
              <w:b/>
              <w:bCs/>
              <w:color w:val="000000"/>
              <w:sz w:val="16"/>
            </w:rPr>
            <w:fldChar w:fldCharType="begin"/>
          </w:r>
          <w:r w:rsidR="000462ED" w:rsidRPr="00765C77">
            <w:rPr>
              <w:b/>
              <w:bCs/>
              <w:color w:val="000000"/>
              <w:sz w:val="16"/>
            </w:rPr>
            <w:instrText xml:space="preserve"> PAGE   \* MERGEFORMAT </w:instrText>
          </w:r>
          <w:r w:rsidRPr="00765C77">
            <w:rPr>
              <w:b/>
              <w:bCs/>
              <w:color w:val="000000"/>
              <w:sz w:val="16"/>
            </w:rPr>
            <w:fldChar w:fldCharType="separate"/>
          </w:r>
          <w:r w:rsidR="001804CD">
            <w:rPr>
              <w:b/>
              <w:bCs/>
              <w:noProof/>
              <w:color w:val="000000"/>
              <w:sz w:val="16"/>
            </w:rPr>
            <w:t>65</w:t>
          </w:r>
          <w:r w:rsidRPr="00765C77">
            <w:rPr>
              <w:b/>
              <w:bCs/>
              <w:color w:val="000000"/>
              <w:sz w:val="16"/>
            </w:rPr>
            <w:fldChar w:fldCharType="end"/>
          </w:r>
        </w:p>
      </w:tc>
    </w:tr>
  </w:tbl>
  <w:p w:rsidR="000462ED" w:rsidRDefault="000462ED" w:rsidP="00153082">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378" w:rsidRDefault="00171378">
      <w:r>
        <w:separator/>
      </w:r>
    </w:p>
  </w:footnote>
  <w:footnote w:type="continuationSeparator" w:id="0">
    <w:p w:rsidR="00171378" w:rsidRDefault="00171378">
      <w:r>
        <w:continuationSeparator/>
      </w:r>
    </w:p>
  </w:footnote>
  <w:footnote w:id="1">
    <w:p w:rsidR="000462ED" w:rsidRDefault="000462ED" w:rsidP="00426094">
      <w:pPr>
        <w:pStyle w:val="FootnoteText"/>
        <w:spacing w:line="240" w:lineRule="exact"/>
      </w:pPr>
      <w:r w:rsidRPr="00C80BC9">
        <w:rPr>
          <w:rStyle w:val="FootnoteReference"/>
          <w:sz w:val="20"/>
        </w:rPr>
        <w:footnoteRef/>
      </w:r>
      <w:r w:rsidRPr="00C80BC9">
        <w:rPr>
          <w:sz w:val="20"/>
        </w:rPr>
        <w:t xml:space="preserve"> Training completed in summer 2014 was not counted, because it occurred after the data for our outcome indicators were collected, and therefore could not have influenced outcomes.</w:t>
      </w:r>
    </w:p>
  </w:footnote>
  <w:footnote w:id="2">
    <w:p w:rsidR="000462ED" w:rsidRDefault="000462ED" w:rsidP="00426094">
      <w:pPr>
        <w:pStyle w:val="FootnoteText"/>
        <w:spacing w:line="240" w:lineRule="exact"/>
      </w:pPr>
      <w:r w:rsidRPr="00C80BC9">
        <w:rPr>
          <w:rStyle w:val="FootnoteReference"/>
          <w:sz w:val="20"/>
        </w:rPr>
        <w:footnoteRef/>
      </w:r>
      <w:r w:rsidRPr="00C80BC9">
        <w:rPr>
          <w:sz w:val="20"/>
        </w:rPr>
        <w:t xml:space="preserve"> Rubin DB. Using propensity scores to help design observational studies: Application to the tobacco litigation. Health Services &amp; Outcomes Research Methodology. 2001;2:169–188.</w:t>
      </w:r>
    </w:p>
  </w:footnote>
  <w:footnote w:id="3">
    <w:p w:rsidR="000462ED" w:rsidRDefault="000462ED" w:rsidP="00C80BC9">
      <w:pPr>
        <w:pStyle w:val="FootnoteText"/>
        <w:spacing w:line="240" w:lineRule="exact"/>
      </w:pPr>
      <w:r w:rsidRPr="00C80BC9">
        <w:rPr>
          <w:rStyle w:val="FootnoteReference"/>
          <w:sz w:val="20"/>
        </w:rPr>
        <w:footnoteRef/>
      </w:r>
      <w:r w:rsidRPr="00C80BC9">
        <w:rPr>
          <w:sz w:val="20"/>
        </w:rPr>
        <w:t xml:space="preserve"> In most cases, partially balanced models reflected a difference that was statistically significant but small enough (e.g., 49 percent male vs. 51 percent female) to be arguably not meaningful. The technical supplement shows the exact values for each model.</w:t>
      </w:r>
    </w:p>
  </w:footnote>
  <w:footnote w:id="4">
    <w:p w:rsidR="000462ED" w:rsidRPr="00426094" w:rsidRDefault="000462ED" w:rsidP="00426094">
      <w:pPr>
        <w:pStyle w:val="FootnoteText"/>
        <w:spacing w:line="240" w:lineRule="exact"/>
        <w:rPr>
          <w:sz w:val="20"/>
        </w:rPr>
      </w:pPr>
      <w:r w:rsidRPr="00426094">
        <w:rPr>
          <w:rStyle w:val="FootnoteReference"/>
          <w:sz w:val="20"/>
        </w:rPr>
        <w:footnoteRef/>
      </w:r>
      <w:r w:rsidRPr="00426094">
        <w:rPr>
          <w:sz w:val="20"/>
        </w:rPr>
        <w:t xml:space="preserve"> Year 4 survey and interview findings are emphasized in the summary Pre-AP report, because these findings reflect input from stakeholders who have had the longest exposure to and participation in the program.</w:t>
      </w:r>
    </w:p>
  </w:footnote>
  <w:footnote w:id="5">
    <w:p w:rsidR="000462ED" w:rsidRDefault="000462ED" w:rsidP="00426094">
      <w:pPr>
        <w:pStyle w:val="FootnoteText"/>
        <w:spacing w:line="240" w:lineRule="exact"/>
      </w:pPr>
      <w:r w:rsidRPr="00426094">
        <w:rPr>
          <w:rStyle w:val="FootnoteReference"/>
          <w:sz w:val="20"/>
        </w:rPr>
        <w:footnoteRef/>
      </w:r>
      <w:r w:rsidRPr="00426094">
        <w:rPr>
          <w:sz w:val="20"/>
        </w:rPr>
        <w:t xml:space="preserve"> For the purposes of this bullet, </w:t>
      </w:r>
      <w:r w:rsidRPr="00426094">
        <w:rPr>
          <w:rFonts w:eastAsia="Calibri"/>
          <w:sz w:val="20"/>
        </w:rPr>
        <w:t>school year 2012</w:t>
      </w:r>
      <w:r w:rsidRPr="00426094">
        <w:rPr>
          <w:sz w:val="20"/>
        </w:rPr>
        <w:t xml:space="preserve"> is being used as the baseline year. However, it should be noted that </w:t>
      </w:r>
      <w:r w:rsidRPr="00426094">
        <w:rPr>
          <w:rFonts w:eastAsia="Calibri"/>
          <w:sz w:val="20"/>
        </w:rPr>
        <w:t>school year 2013</w:t>
      </w:r>
      <w:r w:rsidRPr="00426094">
        <w:rPr>
          <w:sz w:val="20"/>
        </w:rPr>
        <w:t xml:space="preserve"> was the baseline year for Cohort 2 students, who comprise about one third of the students.</w:t>
      </w:r>
    </w:p>
  </w:footnote>
  <w:footnote w:id="6">
    <w:p w:rsidR="000462ED" w:rsidRPr="00426094" w:rsidRDefault="000462ED" w:rsidP="00426094">
      <w:pPr>
        <w:pStyle w:val="FootnoteText"/>
        <w:spacing w:after="120" w:line="240" w:lineRule="exact"/>
        <w:rPr>
          <w:sz w:val="20"/>
        </w:rPr>
      </w:pPr>
      <w:r w:rsidRPr="00426094">
        <w:rPr>
          <w:rStyle w:val="FootnoteReference"/>
          <w:sz w:val="20"/>
        </w:rPr>
        <w:footnoteRef/>
      </w:r>
      <w:r w:rsidRPr="00426094">
        <w:rPr>
          <w:sz w:val="20"/>
        </w:rPr>
        <w:t xml:space="preserve"> For each year included in this analysis, the number of graduates included in MassCore calculations (by ESE and by UMDI) is greater than the number of graduates reported by ESE (4-year cohort graduation rate).</w:t>
      </w:r>
    </w:p>
  </w:footnote>
  <w:footnote w:id="7">
    <w:p w:rsidR="000462ED" w:rsidRDefault="000462ED" w:rsidP="00426094">
      <w:pPr>
        <w:pStyle w:val="FootnoteText"/>
        <w:spacing w:line="240" w:lineRule="exact"/>
      </w:pPr>
      <w:r w:rsidRPr="00426094">
        <w:rPr>
          <w:rStyle w:val="FootnoteReference"/>
          <w:sz w:val="20"/>
        </w:rPr>
        <w:footnoteRef/>
      </w:r>
      <w:r w:rsidRPr="00426094">
        <w:rPr>
          <w:sz w:val="20"/>
        </w:rPr>
        <w:t xml:space="preserve"> Following ESE’s decision rules for calculating MassCore completion rates, students are counted as ELL if they were ELL at any time during high school.</w:t>
      </w:r>
    </w:p>
  </w:footnote>
  <w:footnote w:id="8">
    <w:p w:rsidR="000462ED" w:rsidRPr="00F32272" w:rsidRDefault="000462ED" w:rsidP="00426094">
      <w:pPr>
        <w:pStyle w:val="FootnoteText"/>
        <w:spacing w:line="240" w:lineRule="exact"/>
      </w:pPr>
      <w:r w:rsidRPr="00426094">
        <w:rPr>
          <w:rStyle w:val="FootnoteReference"/>
          <w:sz w:val="20"/>
        </w:rPr>
        <w:footnoteRef/>
      </w:r>
      <w:r w:rsidRPr="00426094">
        <w:rPr>
          <w:sz w:val="20"/>
        </w:rPr>
        <w:t xml:space="preserve"> Fuentes, Nyal. “Graduation requirements for the class of 2015 and MassCore: A survey of Massachusetts high schools.” PowerPoint presentation. Malden, MA: Department of Elementary and Secondary Education. 16 October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047"/>
      <w:gridCol w:w="3099"/>
    </w:tblGrid>
    <w:tr w:rsidR="000462ED" w:rsidTr="00A8147D">
      <w:trPr>
        <w:trHeight w:val="271"/>
      </w:trPr>
      <w:tc>
        <w:tcPr>
          <w:tcW w:w="5258" w:type="dxa"/>
          <w:tcBorders>
            <w:bottom w:val="single" w:sz="4" w:space="0" w:color="auto"/>
          </w:tcBorders>
          <w:tcMar>
            <w:bottom w:w="36" w:type="dxa"/>
          </w:tcMar>
          <w:vAlign w:val="bottom"/>
        </w:tcPr>
        <w:p w:rsidR="000462ED" w:rsidRPr="007039CE" w:rsidRDefault="000462ED" w:rsidP="00A17E02">
          <w:pPr>
            <w:pStyle w:val="Header"/>
            <w:ind w:right="-540"/>
            <w:rPr>
              <w:rFonts w:ascii="Times New Roman" w:hAnsi="Times New Roman"/>
            </w:rPr>
          </w:pPr>
          <w:r w:rsidRPr="007039CE">
            <w:rPr>
              <w:rFonts w:ascii="Times New Roman" w:hAnsi="Times New Roman"/>
            </w:rPr>
            <w:t xml:space="preserve">RTTT </w:t>
          </w:r>
          <w:r>
            <w:rPr>
              <w:rFonts w:ascii="Times New Roman" w:hAnsi="Times New Roman"/>
            </w:rPr>
            <w:t>C&amp;CR Evaluation Annual Report, September 2014</w:t>
          </w:r>
        </w:p>
      </w:tc>
      <w:tc>
        <w:tcPr>
          <w:tcW w:w="4084" w:type="dxa"/>
          <w:tcBorders>
            <w:bottom w:val="single" w:sz="4" w:space="0" w:color="auto"/>
          </w:tcBorders>
          <w:tcMar>
            <w:bottom w:w="36" w:type="dxa"/>
          </w:tcMar>
          <w:vAlign w:val="bottom"/>
        </w:tcPr>
        <w:p w:rsidR="000462ED" w:rsidRDefault="000462ED" w:rsidP="00A21E9C">
          <w:pPr>
            <w:pStyle w:val="Header"/>
            <w:jc w:val="right"/>
            <w:rPr>
              <w:b/>
              <w:bCs/>
            </w:rPr>
          </w:pPr>
          <w:r>
            <w:rPr>
              <w:b/>
              <w:bCs/>
            </w:rPr>
            <w:t xml:space="preserve"> </w:t>
          </w:r>
        </w:p>
      </w:tc>
    </w:tr>
  </w:tbl>
  <w:p w:rsidR="000462ED" w:rsidRDefault="000462ED" w:rsidP="00716A1A">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8" w:type="dxa"/>
      <w:tblBorders>
        <w:bottom w:val="single" w:sz="4" w:space="0" w:color="auto"/>
      </w:tblBorders>
      <w:tblCellMar>
        <w:left w:w="0" w:type="dxa"/>
        <w:right w:w="0" w:type="dxa"/>
      </w:tblCellMar>
      <w:tblLook w:val="0000"/>
    </w:tblPr>
    <w:tblGrid>
      <w:gridCol w:w="4239"/>
      <w:gridCol w:w="5119"/>
    </w:tblGrid>
    <w:tr w:rsidR="000462ED" w:rsidTr="00B90A82">
      <w:trPr>
        <w:trHeight w:val="323"/>
      </w:trPr>
      <w:tc>
        <w:tcPr>
          <w:tcW w:w="4239" w:type="dxa"/>
          <w:tcBorders>
            <w:bottom w:val="single" w:sz="4" w:space="0" w:color="auto"/>
          </w:tcBorders>
          <w:tcMar>
            <w:bottom w:w="36" w:type="dxa"/>
          </w:tcMar>
          <w:vAlign w:val="bottom"/>
        </w:tcPr>
        <w:p w:rsidR="000462ED" w:rsidRPr="00440D81" w:rsidRDefault="000462ED" w:rsidP="0052344C">
          <w:pPr>
            <w:pStyle w:val="Header"/>
            <w:jc w:val="right"/>
            <w:rPr>
              <w:rFonts w:ascii="Times New Roman" w:hAnsi="Times New Roman"/>
            </w:rPr>
          </w:pPr>
        </w:p>
      </w:tc>
      <w:tc>
        <w:tcPr>
          <w:tcW w:w="5119" w:type="dxa"/>
          <w:tcBorders>
            <w:bottom w:val="single" w:sz="4" w:space="0" w:color="auto"/>
          </w:tcBorders>
          <w:tcMar>
            <w:bottom w:w="36" w:type="dxa"/>
          </w:tcMar>
          <w:vAlign w:val="bottom"/>
        </w:tcPr>
        <w:p w:rsidR="000462ED" w:rsidRPr="0052344C" w:rsidRDefault="000462ED" w:rsidP="00B90A82">
          <w:pPr>
            <w:pStyle w:val="Header"/>
            <w:tabs>
              <w:tab w:val="clear" w:pos="4320"/>
            </w:tabs>
            <w:ind w:left="3049" w:hanging="3049"/>
            <w:jc w:val="right"/>
            <w:rPr>
              <w:rFonts w:ascii="Times New Roman" w:hAnsi="Times New Roman"/>
              <w:b/>
              <w:bCs/>
              <w:sz w:val="20"/>
            </w:rPr>
          </w:pPr>
          <w:r>
            <w:rPr>
              <w:rFonts w:ascii="Times New Roman" w:hAnsi="Times New Roman"/>
              <w:b/>
              <w:bCs/>
              <w:sz w:val="20"/>
            </w:rPr>
            <w:t>Appendix B</w:t>
          </w:r>
        </w:p>
      </w:tc>
    </w:tr>
  </w:tbl>
  <w:p w:rsidR="000462ED" w:rsidRDefault="000462ED"/>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466"/>
      <w:gridCol w:w="4894"/>
    </w:tblGrid>
    <w:tr w:rsidR="000462ED" w:rsidTr="00E83465">
      <w:trPr>
        <w:trHeight w:val="181"/>
      </w:trPr>
      <w:tc>
        <w:tcPr>
          <w:tcW w:w="5035" w:type="dxa"/>
          <w:tcBorders>
            <w:bottom w:val="single" w:sz="4" w:space="0" w:color="auto"/>
          </w:tcBorders>
          <w:tcMar>
            <w:bottom w:w="36" w:type="dxa"/>
          </w:tcMar>
          <w:vAlign w:val="bottom"/>
        </w:tcPr>
        <w:p w:rsidR="000462ED" w:rsidRPr="00440D81" w:rsidRDefault="000462ED" w:rsidP="00DB4131">
          <w:pPr>
            <w:pStyle w:val="Header"/>
            <w:jc w:val="center"/>
            <w:rPr>
              <w:rFonts w:ascii="Times New Roman" w:hAnsi="Times New Roman"/>
            </w:rPr>
          </w:pPr>
        </w:p>
      </w:tc>
      <w:tc>
        <w:tcPr>
          <w:tcW w:w="5413" w:type="dxa"/>
          <w:tcBorders>
            <w:bottom w:val="single" w:sz="4" w:space="0" w:color="auto"/>
          </w:tcBorders>
          <w:tcMar>
            <w:bottom w:w="36" w:type="dxa"/>
          </w:tcMar>
          <w:vAlign w:val="bottom"/>
        </w:tcPr>
        <w:p w:rsidR="000462ED" w:rsidRPr="0052344C" w:rsidRDefault="000462ED" w:rsidP="00DB4131">
          <w:pPr>
            <w:pStyle w:val="Header"/>
            <w:ind w:left="3049" w:hanging="3049"/>
            <w:jc w:val="right"/>
            <w:rPr>
              <w:rFonts w:ascii="Times New Roman" w:hAnsi="Times New Roman"/>
              <w:b/>
              <w:bCs/>
              <w:sz w:val="20"/>
            </w:rPr>
          </w:pPr>
          <w:r>
            <w:rPr>
              <w:rFonts w:ascii="Times New Roman" w:hAnsi="Times New Roman"/>
              <w:b/>
              <w:bCs/>
              <w:sz w:val="20"/>
            </w:rPr>
            <w:t>Appendix C</w:t>
          </w:r>
        </w:p>
      </w:tc>
    </w:tr>
  </w:tbl>
  <w:p w:rsidR="000462ED" w:rsidRDefault="000462E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2ED" w:rsidRDefault="000462ED" w:rsidP="001E1DA1">
    <w:pPr>
      <w:pStyle w:val="Header"/>
      <w:ind w:left="-4320"/>
    </w:pPr>
    <w:r>
      <w:rPr>
        <w:noProof/>
        <w:sz w:val="20"/>
        <w:lang w:eastAsia="zh-CN" w:bidi="km-KH"/>
      </w:rPr>
      <w:drawing>
        <wp:anchor distT="0" distB="0" distL="114300" distR="114300" simplePos="0" relativeHeight="251655679" behindDoc="1" locked="0" layoutInCell="1" allowOverlap="1">
          <wp:simplePos x="0" y="0"/>
          <wp:positionH relativeFrom="column">
            <wp:posOffset>-2784164</wp:posOffset>
          </wp:positionH>
          <wp:positionV relativeFrom="paragraph">
            <wp:posOffset>-463874</wp:posOffset>
          </wp:positionV>
          <wp:extent cx="7802435" cy="10078423"/>
          <wp:effectExtent l="19050" t="0" r="8065" b="0"/>
          <wp:wrapNone/>
          <wp:docPr id="6" name="Picture 6" descr="coverb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back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2435" cy="10078423"/>
                  </a:xfrm>
                  <a:prstGeom prst="rect">
                    <a:avLst/>
                  </a:prstGeom>
                  <a:noFill/>
                </pic:spPr>
              </pic:pic>
            </a:graphicData>
          </a:graphic>
        </wp:anchor>
      </w:drawing>
    </w:r>
    <w:r>
      <w:rPr>
        <w:noProof/>
        <w:sz w:val="20"/>
        <w:lang w:eastAsia="zh-CN" w:bidi="km-KH"/>
      </w:rPr>
      <w:drawing>
        <wp:anchor distT="0" distB="0" distL="114300" distR="114300" simplePos="0" relativeHeight="251658752" behindDoc="0" locked="0" layoutInCell="0" allowOverlap="1">
          <wp:simplePos x="0" y="0"/>
          <wp:positionH relativeFrom="column">
            <wp:posOffset>2727960</wp:posOffset>
          </wp:positionH>
          <wp:positionV relativeFrom="paragraph">
            <wp:posOffset>6616065</wp:posOffset>
          </wp:positionV>
          <wp:extent cx="1795145" cy="1133475"/>
          <wp:effectExtent l="19050" t="0" r="0" b="0"/>
          <wp:wrapNone/>
          <wp:docPr id="11" name="Picture 11" descr="A computer screen displaying a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computer screen displaying a line graph"/>
                  <pic:cNvPicPr>
                    <a:picLocks noChangeAspect="1" noChangeArrowheads="1"/>
                  </pic:cNvPicPr>
                </pic:nvPicPr>
                <pic:blipFill>
                  <a:blip r:embed="rId2"/>
                  <a:srcRect/>
                  <a:stretch>
                    <a:fillRect/>
                  </a:stretch>
                </pic:blipFill>
                <pic:spPr bwMode="auto">
                  <a:xfrm>
                    <a:off x="0" y="0"/>
                    <a:ext cx="1795145" cy="1133475"/>
                  </a:xfrm>
                  <a:prstGeom prst="rect">
                    <a:avLst/>
                  </a:prstGeom>
                  <a:noFill/>
                </pic:spPr>
              </pic:pic>
            </a:graphicData>
          </a:graphic>
        </wp:anchor>
      </w:drawing>
    </w:r>
    <w:r>
      <w:rPr>
        <w:noProof/>
        <w:sz w:val="20"/>
        <w:lang w:eastAsia="zh-CN" w:bidi="km-KH"/>
      </w:rPr>
      <w:drawing>
        <wp:anchor distT="0" distB="0" distL="114300" distR="114300" simplePos="0" relativeHeight="251657728" behindDoc="0" locked="0" layoutInCell="0" allowOverlap="1">
          <wp:simplePos x="0" y="0"/>
          <wp:positionH relativeFrom="column">
            <wp:posOffset>-979170</wp:posOffset>
          </wp:positionH>
          <wp:positionV relativeFrom="paragraph">
            <wp:posOffset>6614160</wp:posOffset>
          </wp:positionV>
          <wp:extent cx="1801495" cy="1139190"/>
          <wp:effectExtent l="19050" t="0" r="8255" b="0"/>
          <wp:wrapNone/>
          <wp:docPr id="12" name="Picture 12" descr="An open book surrounded by stacks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 open book surrounded by stacks of books"/>
                  <pic:cNvPicPr>
                    <a:picLocks noChangeAspect="1" noChangeArrowheads="1"/>
                  </pic:cNvPicPr>
                </pic:nvPicPr>
                <pic:blipFill>
                  <a:blip r:embed="rId3"/>
                  <a:srcRect/>
                  <a:stretch>
                    <a:fillRect/>
                  </a:stretch>
                </pic:blipFill>
                <pic:spPr bwMode="auto">
                  <a:xfrm>
                    <a:off x="0" y="0"/>
                    <a:ext cx="1801495" cy="1139190"/>
                  </a:xfrm>
                  <a:prstGeom prst="rect">
                    <a:avLst/>
                  </a:prstGeom>
                  <a:noFill/>
                </pic:spPr>
              </pic:pic>
            </a:graphicData>
          </a:graphic>
        </wp:anchor>
      </w:drawing>
    </w:r>
    <w:r>
      <w:rPr>
        <w:noProof/>
        <w:sz w:val="20"/>
        <w:lang w:eastAsia="zh-CN" w:bidi="km-KH"/>
      </w:rPr>
      <w:drawing>
        <wp:anchor distT="0" distB="0" distL="114300" distR="114300" simplePos="0" relativeHeight="251656704" behindDoc="0" locked="0" layoutInCell="0" allowOverlap="1">
          <wp:simplePos x="0" y="0"/>
          <wp:positionH relativeFrom="column">
            <wp:posOffset>882015</wp:posOffset>
          </wp:positionH>
          <wp:positionV relativeFrom="paragraph">
            <wp:posOffset>6614160</wp:posOffset>
          </wp:positionV>
          <wp:extent cx="1780540" cy="1137285"/>
          <wp:effectExtent l="19050" t="0" r="0" b="0"/>
          <wp:wrapNone/>
          <wp:docPr id="13" name="Picture 13" descr="An ab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 abacus"/>
                  <pic:cNvPicPr>
                    <a:picLocks noChangeAspect="1" noChangeArrowheads="1"/>
                  </pic:cNvPicPr>
                </pic:nvPicPr>
                <pic:blipFill>
                  <a:blip r:embed="rId4"/>
                  <a:srcRect/>
                  <a:stretch>
                    <a:fillRect/>
                  </a:stretch>
                </pic:blipFill>
                <pic:spPr bwMode="auto">
                  <a:xfrm>
                    <a:off x="0" y="0"/>
                    <a:ext cx="1780540" cy="113728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9" w:type="dxa"/>
      <w:tblCellMar>
        <w:left w:w="0" w:type="dxa"/>
        <w:right w:w="0" w:type="dxa"/>
      </w:tblCellMar>
      <w:tblLook w:val="0000"/>
    </w:tblPr>
    <w:tblGrid>
      <w:gridCol w:w="5084"/>
      <w:gridCol w:w="4285"/>
    </w:tblGrid>
    <w:tr w:rsidR="000462ED" w:rsidTr="00405980">
      <w:trPr>
        <w:trHeight w:val="222"/>
      </w:trPr>
      <w:tc>
        <w:tcPr>
          <w:tcW w:w="5084" w:type="dxa"/>
          <w:tcBorders>
            <w:bottom w:val="single" w:sz="4" w:space="0" w:color="auto"/>
          </w:tcBorders>
          <w:tcMar>
            <w:bottom w:w="36" w:type="dxa"/>
          </w:tcMar>
          <w:vAlign w:val="bottom"/>
        </w:tcPr>
        <w:p w:rsidR="000462ED" w:rsidRPr="007039CE" w:rsidRDefault="000462ED" w:rsidP="00136C5A">
          <w:pPr>
            <w:pStyle w:val="Header"/>
            <w:ind w:right="-90"/>
            <w:rPr>
              <w:rFonts w:ascii="Times New Roman" w:hAnsi="Times New Roman"/>
            </w:rPr>
          </w:pPr>
          <w:r w:rsidRPr="007039CE">
            <w:rPr>
              <w:rFonts w:ascii="Times New Roman" w:hAnsi="Times New Roman"/>
            </w:rPr>
            <w:t xml:space="preserve">RTTT </w:t>
          </w:r>
          <w:r>
            <w:rPr>
              <w:rFonts w:ascii="Times New Roman" w:hAnsi="Times New Roman"/>
            </w:rPr>
            <w:t>C&amp;CR Evaluation Final Report, September 2015</w:t>
          </w:r>
        </w:p>
      </w:tc>
      <w:tc>
        <w:tcPr>
          <w:tcW w:w="4285" w:type="dxa"/>
          <w:tcBorders>
            <w:bottom w:val="single" w:sz="4" w:space="0" w:color="auto"/>
          </w:tcBorders>
          <w:tcMar>
            <w:bottom w:w="36" w:type="dxa"/>
          </w:tcMar>
          <w:vAlign w:val="bottom"/>
        </w:tcPr>
        <w:p w:rsidR="000462ED" w:rsidRDefault="000462ED" w:rsidP="00A21E9C">
          <w:pPr>
            <w:pStyle w:val="Header"/>
            <w:jc w:val="right"/>
            <w:rPr>
              <w:b/>
              <w:bCs/>
            </w:rPr>
          </w:pPr>
          <w:r>
            <w:rPr>
              <w:b/>
              <w:bCs/>
            </w:rPr>
            <w:t xml:space="preserve"> </w:t>
          </w:r>
        </w:p>
      </w:tc>
    </w:tr>
  </w:tbl>
  <w:p w:rsidR="000462ED" w:rsidRDefault="000462ED" w:rsidP="00716A1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556"/>
      <w:gridCol w:w="4804"/>
    </w:tblGrid>
    <w:tr w:rsidR="000462ED" w:rsidTr="00E83465">
      <w:trPr>
        <w:trHeight w:val="181"/>
      </w:trPr>
      <w:tc>
        <w:tcPr>
          <w:tcW w:w="5035" w:type="dxa"/>
          <w:tcBorders>
            <w:bottom w:val="single" w:sz="4" w:space="0" w:color="auto"/>
          </w:tcBorders>
          <w:tcMar>
            <w:bottom w:w="36" w:type="dxa"/>
          </w:tcMar>
          <w:vAlign w:val="bottom"/>
        </w:tcPr>
        <w:p w:rsidR="000462ED" w:rsidRPr="00440D81" w:rsidRDefault="000462ED" w:rsidP="00136C5A">
          <w:pPr>
            <w:pStyle w:val="Header"/>
            <w:rPr>
              <w:rFonts w:ascii="Times New Roman" w:hAnsi="Times New Roman"/>
            </w:rPr>
          </w:pPr>
          <w:r w:rsidRPr="007039CE">
            <w:rPr>
              <w:rFonts w:ascii="Times New Roman" w:hAnsi="Times New Roman"/>
            </w:rPr>
            <w:t xml:space="preserve">RTTT </w:t>
          </w:r>
          <w:r>
            <w:rPr>
              <w:rFonts w:ascii="Times New Roman" w:hAnsi="Times New Roman"/>
            </w:rPr>
            <w:t>C&amp;CR Evaluation Final Report, September 2015</w:t>
          </w:r>
        </w:p>
      </w:tc>
      <w:tc>
        <w:tcPr>
          <w:tcW w:w="5413" w:type="dxa"/>
          <w:tcBorders>
            <w:bottom w:val="single" w:sz="4" w:space="0" w:color="auto"/>
          </w:tcBorders>
          <w:tcMar>
            <w:bottom w:w="36" w:type="dxa"/>
          </w:tcMar>
          <w:vAlign w:val="bottom"/>
        </w:tcPr>
        <w:p w:rsidR="000462ED" w:rsidRDefault="000462ED" w:rsidP="007A1445">
          <w:pPr>
            <w:pStyle w:val="Header"/>
            <w:jc w:val="right"/>
            <w:rPr>
              <w:b/>
              <w:bCs/>
            </w:rPr>
          </w:pPr>
        </w:p>
      </w:tc>
    </w:tr>
  </w:tbl>
  <w:p w:rsidR="000462ED" w:rsidRDefault="000462ED"/>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511"/>
      <w:gridCol w:w="4849"/>
    </w:tblGrid>
    <w:tr w:rsidR="000462ED" w:rsidTr="00E83465">
      <w:trPr>
        <w:trHeight w:val="181"/>
      </w:trPr>
      <w:tc>
        <w:tcPr>
          <w:tcW w:w="5035" w:type="dxa"/>
          <w:tcBorders>
            <w:bottom w:val="single" w:sz="4" w:space="0" w:color="auto"/>
          </w:tcBorders>
          <w:tcMar>
            <w:bottom w:w="36" w:type="dxa"/>
          </w:tcMar>
          <w:vAlign w:val="bottom"/>
        </w:tcPr>
        <w:p w:rsidR="000462ED" w:rsidRPr="00440D81" w:rsidRDefault="000462ED" w:rsidP="0052344C">
          <w:pPr>
            <w:pStyle w:val="Header"/>
            <w:jc w:val="right"/>
            <w:rPr>
              <w:rFonts w:ascii="Times New Roman" w:hAnsi="Times New Roman"/>
            </w:rPr>
          </w:pPr>
        </w:p>
      </w:tc>
      <w:tc>
        <w:tcPr>
          <w:tcW w:w="5413" w:type="dxa"/>
          <w:tcBorders>
            <w:bottom w:val="single" w:sz="4" w:space="0" w:color="auto"/>
          </w:tcBorders>
          <w:tcMar>
            <w:bottom w:w="36" w:type="dxa"/>
          </w:tcMar>
          <w:vAlign w:val="bottom"/>
        </w:tcPr>
        <w:p w:rsidR="000462ED" w:rsidRPr="0052344C" w:rsidRDefault="000462ED" w:rsidP="0052344C">
          <w:pPr>
            <w:pStyle w:val="Header"/>
            <w:ind w:left="3049" w:hanging="3049"/>
            <w:jc w:val="right"/>
            <w:rPr>
              <w:rFonts w:ascii="Times New Roman" w:hAnsi="Times New Roman"/>
              <w:b/>
              <w:bCs/>
              <w:sz w:val="20"/>
            </w:rPr>
          </w:pPr>
        </w:p>
      </w:tc>
    </w:tr>
  </w:tbl>
  <w:p w:rsidR="000462ED" w:rsidRDefault="000462ED"/>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466"/>
      <w:gridCol w:w="4894"/>
    </w:tblGrid>
    <w:tr w:rsidR="000462ED" w:rsidTr="00E83465">
      <w:trPr>
        <w:trHeight w:val="181"/>
      </w:trPr>
      <w:tc>
        <w:tcPr>
          <w:tcW w:w="5035" w:type="dxa"/>
          <w:tcBorders>
            <w:bottom w:val="single" w:sz="4" w:space="0" w:color="auto"/>
          </w:tcBorders>
          <w:tcMar>
            <w:bottom w:w="36" w:type="dxa"/>
          </w:tcMar>
          <w:vAlign w:val="bottom"/>
        </w:tcPr>
        <w:p w:rsidR="000462ED" w:rsidRPr="00440D81" w:rsidRDefault="000462ED" w:rsidP="00DB4131">
          <w:pPr>
            <w:pStyle w:val="Header"/>
            <w:jc w:val="center"/>
            <w:rPr>
              <w:rFonts w:ascii="Times New Roman" w:hAnsi="Times New Roman"/>
            </w:rPr>
          </w:pPr>
        </w:p>
      </w:tc>
      <w:tc>
        <w:tcPr>
          <w:tcW w:w="5413" w:type="dxa"/>
          <w:tcBorders>
            <w:bottom w:val="single" w:sz="4" w:space="0" w:color="auto"/>
          </w:tcBorders>
          <w:tcMar>
            <w:bottom w:w="36" w:type="dxa"/>
          </w:tcMar>
          <w:vAlign w:val="bottom"/>
        </w:tcPr>
        <w:p w:rsidR="000462ED" w:rsidRPr="0052344C" w:rsidRDefault="000462ED" w:rsidP="0052344C">
          <w:pPr>
            <w:pStyle w:val="Header"/>
            <w:ind w:left="3049" w:hanging="3049"/>
            <w:jc w:val="right"/>
            <w:rPr>
              <w:rFonts w:ascii="Times New Roman" w:hAnsi="Times New Roman"/>
              <w:b/>
              <w:bCs/>
              <w:sz w:val="20"/>
            </w:rPr>
          </w:pPr>
          <w:r>
            <w:rPr>
              <w:rFonts w:ascii="Times New Roman" w:hAnsi="Times New Roman"/>
              <w:b/>
              <w:bCs/>
              <w:sz w:val="20"/>
            </w:rPr>
            <w:t>Appendix A</w:t>
          </w:r>
        </w:p>
      </w:tc>
    </w:tr>
  </w:tbl>
  <w:p w:rsidR="000462ED" w:rsidRDefault="000462ED"/>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131"/>
      <w:gridCol w:w="5229"/>
    </w:tblGrid>
    <w:tr w:rsidR="000462ED" w:rsidTr="00BE3FC7">
      <w:trPr>
        <w:trHeight w:val="201"/>
      </w:trPr>
      <w:tc>
        <w:tcPr>
          <w:tcW w:w="5838" w:type="dxa"/>
          <w:tcBorders>
            <w:bottom w:val="single" w:sz="4" w:space="0" w:color="auto"/>
          </w:tcBorders>
          <w:tcMar>
            <w:bottom w:w="36" w:type="dxa"/>
          </w:tcMar>
          <w:vAlign w:val="bottom"/>
        </w:tcPr>
        <w:p w:rsidR="000462ED" w:rsidRPr="00440D81" w:rsidRDefault="000462ED" w:rsidP="0052344C">
          <w:pPr>
            <w:pStyle w:val="Header"/>
            <w:jc w:val="right"/>
            <w:rPr>
              <w:rFonts w:ascii="Times New Roman" w:hAnsi="Times New Roman"/>
            </w:rPr>
          </w:pPr>
        </w:p>
      </w:tc>
      <w:tc>
        <w:tcPr>
          <w:tcW w:w="7049" w:type="dxa"/>
          <w:tcBorders>
            <w:bottom w:val="single" w:sz="4" w:space="0" w:color="auto"/>
          </w:tcBorders>
          <w:tcMar>
            <w:bottom w:w="36" w:type="dxa"/>
          </w:tcMar>
          <w:vAlign w:val="bottom"/>
        </w:tcPr>
        <w:p w:rsidR="000462ED" w:rsidRPr="0052344C" w:rsidRDefault="000462ED" w:rsidP="00BE3FC7">
          <w:pPr>
            <w:pStyle w:val="Header"/>
            <w:ind w:left="3049" w:hanging="3049"/>
            <w:jc w:val="right"/>
            <w:rPr>
              <w:rFonts w:ascii="Times New Roman" w:hAnsi="Times New Roman"/>
              <w:b/>
              <w:bCs/>
              <w:sz w:val="20"/>
            </w:rPr>
          </w:pPr>
          <w:r>
            <w:rPr>
              <w:rFonts w:ascii="Times New Roman" w:hAnsi="Times New Roman"/>
              <w:b/>
              <w:bCs/>
              <w:sz w:val="20"/>
            </w:rPr>
            <w:t>Appendix B</w:t>
          </w:r>
        </w:p>
      </w:tc>
    </w:tr>
  </w:tbl>
  <w:p w:rsidR="000462ED" w:rsidRDefault="000462ED"/>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8" w:type="dxa"/>
      <w:tblBorders>
        <w:bottom w:val="single" w:sz="4" w:space="0" w:color="auto"/>
      </w:tblBorders>
      <w:tblCellMar>
        <w:left w:w="0" w:type="dxa"/>
        <w:right w:w="0" w:type="dxa"/>
      </w:tblCellMar>
      <w:tblLook w:val="0000"/>
    </w:tblPr>
    <w:tblGrid>
      <w:gridCol w:w="4239"/>
      <w:gridCol w:w="5119"/>
    </w:tblGrid>
    <w:tr w:rsidR="000462ED" w:rsidTr="00B90A82">
      <w:trPr>
        <w:trHeight w:val="323"/>
      </w:trPr>
      <w:tc>
        <w:tcPr>
          <w:tcW w:w="4239" w:type="dxa"/>
          <w:tcBorders>
            <w:bottom w:val="single" w:sz="4" w:space="0" w:color="auto"/>
          </w:tcBorders>
          <w:tcMar>
            <w:bottom w:w="36" w:type="dxa"/>
          </w:tcMar>
          <w:vAlign w:val="bottom"/>
        </w:tcPr>
        <w:p w:rsidR="000462ED" w:rsidRPr="00440D81" w:rsidRDefault="000462ED" w:rsidP="0052344C">
          <w:pPr>
            <w:pStyle w:val="Header"/>
            <w:jc w:val="right"/>
            <w:rPr>
              <w:rFonts w:ascii="Times New Roman" w:hAnsi="Times New Roman"/>
            </w:rPr>
          </w:pPr>
        </w:p>
      </w:tc>
      <w:tc>
        <w:tcPr>
          <w:tcW w:w="5119" w:type="dxa"/>
          <w:tcBorders>
            <w:bottom w:val="single" w:sz="4" w:space="0" w:color="auto"/>
          </w:tcBorders>
          <w:tcMar>
            <w:bottom w:w="36" w:type="dxa"/>
          </w:tcMar>
          <w:vAlign w:val="bottom"/>
        </w:tcPr>
        <w:p w:rsidR="000462ED" w:rsidRPr="0052344C" w:rsidRDefault="000462ED" w:rsidP="00B90A82">
          <w:pPr>
            <w:pStyle w:val="Header"/>
            <w:tabs>
              <w:tab w:val="clear" w:pos="4320"/>
            </w:tabs>
            <w:ind w:left="3049" w:hanging="3049"/>
            <w:jc w:val="right"/>
            <w:rPr>
              <w:rFonts w:ascii="Times New Roman" w:hAnsi="Times New Roman"/>
              <w:b/>
              <w:bCs/>
              <w:sz w:val="20"/>
            </w:rPr>
          </w:pPr>
          <w:r>
            <w:rPr>
              <w:rFonts w:ascii="Times New Roman" w:hAnsi="Times New Roman"/>
              <w:b/>
              <w:bCs/>
              <w:sz w:val="20"/>
            </w:rPr>
            <w:t>Appendix B</w:t>
          </w:r>
        </w:p>
      </w:tc>
    </w:tr>
  </w:tbl>
  <w:p w:rsidR="000462ED" w:rsidRDefault="000462ED"/>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2780" w:type="dxa"/>
      <w:tblBorders>
        <w:bottom w:val="single" w:sz="4" w:space="0" w:color="auto"/>
      </w:tblBorders>
      <w:tblCellMar>
        <w:left w:w="0" w:type="dxa"/>
        <w:right w:w="0" w:type="dxa"/>
      </w:tblCellMar>
      <w:tblLook w:val="0000"/>
    </w:tblPr>
    <w:tblGrid>
      <w:gridCol w:w="5789"/>
      <w:gridCol w:w="6991"/>
    </w:tblGrid>
    <w:tr w:rsidR="000462ED" w:rsidTr="0041477C">
      <w:trPr>
        <w:trHeight w:val="320"/>
      </w:trPr>
      <w:tc>
        <w:tcPr>
          <w:tcW w:w="5789" w:type="dxa"/>
          <w:tcBorders>
            <w:bottom w:val="single" w:sz="4" w:space="0" w:color="auto"/>
          </w:tcBorders>
          <w:tcMar>
            <w:bottom w:w="36" w:type="dxa"/>
          </w:tcMar>
          <w:vAlign w:val="bottom"/>
        </w:tcPr>
        <w:p w:rsidR="000462ED" w:rsidRPr="00440D81" w:rsidRDefault="000462ED" w:rsidP="0052344C">
          <w:pPr>
            <w:pStyle w:val="Header"/>
            <w:jc w:val="right"/>
            <w:rPr>
              <w:rFonts w:ascii="Times New Roman" w:hAnsi="Times New Roman"/>
            </w:rPr>
          </w:pPr>
        </w:p>
      </w:tc>
      <w:tc>
        <w:tcPr>
          <w:tcW w:w="6991" w:type="dxa"/>
          <w:tcBorders>
            <w:bottom w:val="single" w:sz="4" w:space="0" w:color="auto"/>
          </w:tcBorders>
          <w:tcMar>
            <w:bottom w:w="36" w:type="dxa"/>
          </w:tcMar>
          <w:vAlign w:val="bottom"/>
        </w:tcPr>
        <w:p w:rsidR="000462ED" w:rsidRPr="0052344C" w:rsidRDefault="000462ED" w:rsidP="00B90A82">
          <w:pPr>
            <w:pStyle w:val="Header"/>
            <w:tabs>
              <w:tab w:val="clear" w:pos="4320"/>
            </w:tabs>
            <w:ind w:left="3049" w:hanging="3049"/>
            <w:jc w:val="right"/>
            <w:rPr>
              <w:rFonts w:ascii="Times New Roman" w:hAnsi="Times New Roman"/>
              <w:b/>
              <w:bCs/>
              <w:sz w:val="20"/>
            </w:rPr>
          </w:pPr>
          <w:r>
            <w:rPr>
              <w:rFonts w:ascii="Times New Roman" w:hAnsi="Times New Roman"/>
              <w:b/>
              <w:bCs/>
              <w:sz w:val="20"/>
            </w:rPr>
            <w:t>Appendix B</w:t>
          </w:r>
        </w:p>
      </w:tc>
    </w:tr>
  </w:tbl>
  <w:p w:rsidR="000462ED" w:rsidRDefault="000462E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88D3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FEB5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16C48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2C222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C7A6BC8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CEFD5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56C147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DFA308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09485AC"/>
    <w:lvl w:ilvl="0">
      <w:start w:val="1"/>
      <w:numFmt w:val="decimal"/>
      <w:pStyle w:val="ListNumber"/>
      <w:lvlText w:val="%1."/>
      <w:lvlJc w:val="left"/>
      <w:pPr>
        <w:tabs>
          <w:tab w:val="num" w:pos="360"/>
        </w:tabs>
        <w:ind w:left="360" w:hanging="360"/>
      </w:pPr>
    </w:lvl>
  </w:abstractNum>
  <w:abstractNum w:abstractNumId="9">
    <w:nsid w:val="001C5501"/>
    <w:multiLevelType w:val="hybridMultilevel"/>
    <w:tmpl w:val="A7DAC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1375682"/>
    <w:multiLevelType w:val="hybridMultilevel"/>
    <w:tmpl w:val="0FEE6F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F0733A"/>
    <w:multiLevelType w:val="hybridMultilevel"/>
    <w:tmpl w:val="A8A65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37634E"/>
    <w:multiLevelType w:val="singleLevel"/>
    <w:tmpl w:val="0409000F"/>
    <w:lvl w:ilvl="0">
      <w:start w:val="1"/>
      <w:numFmt w:val="decimal"/>
      <w:lvlText w:val="%1."/>
      <w:lvlJc w:val="left"/>
      <w:pPr>
        <w:ind w:left="720" w:hanging="360"/>
      </w:pPr>
      <w:rPr>
        <w:rFonts w:hint="default"/>
      </w:rPr>
    </w:lvl>
  </w:abstractNum>
  <w:abstractNum w:abstractNumId="13">
    <w:nsid w:val="16A745D5"/>
    <w:multiLevelType w:val="hybridMultilevel"/>
    <w:tmpl w:val="5198B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C5418D"/>
    <w:multiLevelType w:val="hybridMultilevel"/>
    <w:tmpl w:val="F098980C"/>
    <w:lvl w:ilvl="0" w:tplc="9CEC9732">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0418BE"/>
    <w:multiLevelType w:val="hybridMultilevel"/>
    <w:tmpl w:val="8AA2E3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5C1811"/>
    <w:multiLevelType w:val="hybridMultilevel"/>
    <w:tmpl w:val="14F43FD0"/>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7">
    <w:nsid w:val="26BF3A1A"/>
    <w:multiLevelType w:val="hybridMultilevel"/>
    <w:tmpl w:val="8860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6921E1"/>
    <w:multiLevelType w:val="hybridMultilevel"/>
    <w:tmpl w:val="5ABAF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891C71"/>
    <w:multiLevelType w:val="hybridMultilevel"/>
    <w:tmpl w:val="99CE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537F94"/>
    <w:multiLevelType w:val="hybridMultilevel"/>
    <w:tmpl w:val="5BFEA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ED1648"/>
    <w:multiLevelType w:val="hybridMultilevel"/>
    <w:tmpl w:val="66E0FFC2"/>
    <w:lvl w:ilvl="0" w:tplc="5C6E69D2">
      <w:start w:val="1"/>
      <w:numFmt w:val="bullet"/>
      <w:pStyle w:val="BulletLis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B6585C"/>
    <w:multiLevelType w:val="hybridMultilevel"/>
    <w:tmpl w:val="203C0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9D44F9"/>
    <w:multiLevelType w:val="hybridMultilevel"/>
    <w:tmpl w:val="7026C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315EA7"/>
    <w:multiLevelType w:val="hybridMultilevel"/>
    <w:tmpl w:val="F01AD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FD5FD9"/>
    <w:multiLevelType w:val="hybridMultilevel"/>
    <w:tmpl w:val="B8A8A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B847C1"/>
    <w:multiLevelType w:val="hybridMultilevel"/>
    <w:tmpl w:val="13D657DE"/>
    <w:lvl w:ilvl="0" w:tplc="0409000F">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8BA2F0F"/>
    <w:multiLevelType w:val="hybridMultilevel"/>
    <w:tmpl w:val="FE687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BD122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5EDA0ABF"/>
    <w:multiLevelType w:val="hybridMultilevel"/>
    <w:tmpl w:val="C5ACD0F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0">
    <w:nsid w:val="6324233A"/>
    <w:multiLevelType w:val="hybridMultilevel"/>
    <w:tmpl w:val="5420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A85D6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7E097BDB"/>
    <w:multiLevelType w:val="hybridMultilevel"/>
    <w:tmpl w:val="A4EE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182882"/>
    <w:multiLevelType w:val="hybridMultilevel"/>
    <w:tmpl w:val="1CD0D74E"/>
    <w:lvl w:ilvl="0" w:tplc="CC8CCB18">
      <w:start w:val="1"/>
      <w:numFmt w:val="decimal"/>
      <w:pStyle w:val="NumberList"/>
      <w:lvlText w:val="%1."/>
      <w:lvlJc w:val="left"/>
      <w:pPr>
        <w:tabs>
          <w:tab w:val="num" w:pos="720"/>
        </w:tabs>
        <w:ind w:left="720" w:hanging="360"/>
      </w:pPr>
      <w:rPr>
        <w:rFonts w:ascii="Times New Roman" w:hAnsi="Times New Roman"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F773FF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1"/>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31"/>
  </w:num>
  <w:num w:numId="14">
    <w:abstractNumId w:val="34"/>
  </w:num>
  <w:num w:numId="15">
    <w:abstractNumId w:val="14"/>
  </w:num>
  <w:num w:numId="16">
    <w:abstractNumId w:val="18"/>
  </w:num>
  <w:num w:numId="17">
    <w:abstractNumId w:val="16"/>
  </w:num>
  <w:num w:numId="18">
    <w:abstractNumId w:val="10"/>
  </w:num>
  <w:num w:numId="19">
    <w:abstractNumId w:val="20"/>
  </w:num>
  <w:num w:numId="20">
    <w:abstractNumId w:val="17"/>
  </w:num>
  <w:num w:numId="21">
    <w:abstractNumId w:val="11"/>
  </w:num>
  <w:num w:numId="22">
    <w:abstractNumId w:val="23"/>
  </w:num>
  <w:num w:numId="23">
    <w:abstractNumId w:val="27"/>
  </w:num>
  <w:num w:numId="24">
    <w:abstractNumId w:val="19"/>
  </w:num>
  <w:num w:numId="25">
    <w:abstractNumId w:val="9"/>
  </w:num>
  <w:num w:numId="26">
    <w:abstractNumId w:val="25"/>
  </w:num>
  <w:num w:numId="27">
    <w:abstractNumId w:val="13"/>
  </w:num>
  <w:num w:numId="28">
    <w:abstractNumId w:val="15"/>
  </w:num>
  <w:num w:numId="29">
    <w:abstractNumId w:val="29"/>
  </w:num>
  <w:num w:numId="30">
    <w:abstractNumId w:val="22"/>
  </w:num>
  <w:num w:numId="31">
    <w:abstractNumId w:val="32"/>
  </w:num>
  <w:num w:numId="32">
    <w:abstractNumId w:val="30"/>
  </w:num>
  <w:num w:numId="33">
    <w:abstractNumId w:val="24"/>
  </w:num>
  <w:num w:numId="34">
    <w:abstractNumId w:val="12"/>
  </w:num>
  <w:num w:numId="35">
    <w:abstractNumId w:val="2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hideGrammaticalErrors/>
  <w:proofState w:spelling="clean" w:grammar="clean"/>
  <w:stylePaneFormatFilter w:val="3F01"/>
  <w:defaultTabStop w:val="720"/>
  <w:drawingGridHorizontalSpacing w:val="110"/>
  <w:displayHorizontalDrawingGridEvery w:val="2"/>
  <w:noPunctuationKerning/>
  <w:characterSpacingControl w:val="doNotCompress"/>
  <w:hdrShapeDefaults>
    <o:shapedefaults v:ext="edit" spidmax="397314" o:allowincell="f" fill="f" fillcolor="white" stroke="f">
      <v:fill color="white" on="f"/>
      <v:stroke on="f"/>
      <o:colormenu v:ext="edit" fillcolor="silver" strokecolor="none"/>
    </o:shapedefaults>
  </w:hdrShapeDefaults>
  <w:footnotePr>
    <w:footnote w:id="-1"/>
    <w:footnote w:id="0"/>
  </w:footnotePr>
  <w:endnotePr>
    <w:endnote w:id="-1"/>
    <w:endnote w:id="0"/>
  </w:endnotePr>
  <w:compat/>
  <w:rsids>
    <w:rsidRoot w:val="00A127C1"/>
    <w:rsid w:val="0000194A"/>
    <w:rsid w:val="00003A39"/>
    <w:rsid w:val="00003BA1"/>
    <w:rsid w:val="00004634"/>
    <w:rsid w:val="000066F8"/>
    <w:rsid w:val="00006C65"/>
    <w:rsid w:val="0000771B"/>
    <w:rsid w:val="0001102B"/>
    <w:rsid w:val="00011144"/>
    <w:rsid w:val="0001202F"/>
    <w:rsid w:val="00012E37"/>
    <w:rsid w:val="00013099"/>
    <w:rsid w:val="000138EC"/>
    <w:rsid w:val="00014AF0"/>
    <w:rsid w:val="00014BF1"/>
    <w:rsid w:val="00014F40"/>
    <w:rsid w:val="00016617"/>
    <w:rsid w:val="00016E13"/>
    <w:rsid w:val="00020AE1"/>
    <w:rsid w:val="00023356"/>
    <w:rsid w:val="00023CB1"/>
    <w:rsid w:val="00023DE7"/>
    <w:rsid w:val="00024D57"/>
    <w:rsid w:val="00026DA7"/>
    <w:rsid w:val="00030C57"/>
    <w:rsid w:val="00031D77"/>
    <w:rsid w:val="00032D95"/>
    <w:rsid w:val="00032FDF"/>
    <w:rsid w:val="0003692D"/>
    <w:rsid w:val="00036B51"/>
    <w:rsid w:val="000371A3"/>
    <w:rsid w:val="00042853"/>
    <w:rsid w:val="000462ED"/>
    <w:rsid w:val="0005165D"/>
    <w:rsid w:val="00052A0B"/>
    <w:rsid w:val="000537EE"/>
    <w:rsid w:val="00054AA3"/>
    <w:rsid w:val="00056212"/>
    <w:rsid w:val="000656E9"/>
    <w:rsid w:val="00065DC4"/>
    <w:rsid w:val="00070096"/>
    <w:rsid w:val="0007197D"/>
    <w:rsid w:val="00072BDC"/>
    <w:rsid w:val="00074B75"/>
    <w:rsid w:val="0007601D"/>
    <w:rsid w:val="00076619"/>
    <w:rsid w:val="00076C43"/>
    <w:rsid w:val="00076FFE"/>
    <w:rsid w:val="00077198"/>
    <w:rsid w:val="000811C4"/>
    <w:rsid w:val="000902C6"/>
    <w:rsid w:val="00095748"/>
    <w:rsid w:val="0009776B"/>
    <w:rsid w:val="00097FB7"/>
    <w:rsid w:val="000A1DE1"/>
    <w:rsid w:val="000A2BF3"/>
    <w:rsid w:val="000A4738"/>
    <w:rsid w:val="000A4C3E"/>
    <w:rsid w:val="000A778A"/>
    <w:rsid w:val="000B10B1"/>
    <w:rsid w:val="000B110D"/>
    <w:rsid w:val="000B42F1"/>
    <w:rsid w:val="000B57FE"/>
    <w:rsid w:val="000B6072"/>
    <w:rsid w:val="000C11EB"/>
    <w:rsid w:val="000C77D5"/>
    <w:rsid w:val="000D00CA"/>
    <w:rsid w:val="000D186A"/>
    <w:rsid w:val="000D3BF7"/>
    <w:rsid w:val="000E1656"/>
    <w:rsid w:val="000E2680"/>
    <w:rsid w:val="000E4267"/>
    <w:rsid w:val="000E47AC"/>
    <w:rsid w:val="000E6279"/>
    <w:rsid w:val="000E6A8D"/>
    <w:rsid w:val="000F3180"/>
    <w:rsid w:val="000F3234"/>
    <w:rsid w:val="000F58A3"/>
    <w:rsid w:val="000F72BB"/>
    <w:rsid w:val="000F7F0E"/>
    <w:rsid w:val="00100962"/>
    <w:rsid w:val="001028B1"/>
    <w:rsid w:val="00102D4D"/>
    <w:rsid w:val="00112F85"/>
    <w:rsid w:val="00112FDA"/>
    <w:rsid w:val="001131A0"/>
    <w:rsid w:val="0011338C"/>
    <w:rsid w:val="00113777"/>
    <w:rsid w:val="00113824"/>
    <w:rsid w:val="00116D7D"/>
    <w:rsid w:val="00120815"/>
    <w:rsid w:val="00123C46"/>
    <w:rsid w:val="00124234"/>
    <w:rsid w:val="00124267"/>
    <w:rsid w:val="00126376"/>
    <w:rsid w:val="001302F8"/>
    <w:rsid w:val="0013587B"/>
    <w:rsid w:val="00136C5A"/>
    <w:rsid w:val="0014229C"/>
    <w:rsid w:val="00143843"/>
    <w:rsid w:val="00145D74"/>
    <w:rsid w:val="00147997"/>
    <w:rsid w:val="00151739"/>
    <w:rsid w:val="00153082"/>
    <w:rsid w:val="0015393C"/>
    <w:rsid w:val="00154573"/>
    <w:rsid w:val="0015566E"/>
    <w:rsid w:val="001557DE"/>
    <w:rsid w:val="0016043A"/>
    <w:rsid w:val="001605F5"/>
    <w:rsid w:val="001606B9"/>
    <w:rsid w:val="00160735"/>
    <w:rsid w:val="0016230D"/>
    <w:rsid w:val="00162CE3"/>
    <w:rsid w:val="00163278"/>
    <w:rsid w:val="00164C12"/>
    <w:rsid w:val="0016527F"/>
    <w:rsid w:val="001660AE"/>
    <w:rsid w:val="00170405"/>
    <w:rsid w:val="00171378"/>
    <w:rsid w:val="00172613"/>
    <w:rsid w:val="00175B6E"/>
    <w:rsid w:val="00176BF8"/>
    <w:rsid w:val="001804CD"/>
    <w:rsid w:val="0018205B"/>
    <w:rsid w:val="001834B4"/>
    <w:rsid w:val="0018432E"/>
    <w:rsid w:val="00184CD6"/>
    <w:rsid w:val="001865D5"/>
    <w:rsid w:val="0018683D"/>
    <w:rsid w:val="001913A5"/>
    <w:rsid w:val="0019278B"/>
    <w:rsid w:val="00195BC1"/>
    <w:rsid w:val="001A19D8"/>
    <w:rsid w:val="001A1C18"/>
    <w:rsid w:val="001A5855"/>
    <w:rsid w:val="001A679E"/>
    <w:rsid w:val="001B036C"/>
    <w:rsid w:val="001B4B2E"/>
    <w:rsid w:val="001B5982"/>
    <w:rsid w:val="001B659E"/>
    <w:rsid w:val="001C0523"/>
    <w:rsid w:val="001C095C"/>
    <w:rsid w:val="001C1497"/>
    <w:rsid w:val="001C3699"/>
    <w:rsid w:val="001C493E"/>
    <w:rsid w:val="001C539A"/>
    <w:rsid w:val="001C5929"/>
    <w:rsid w:val="001D3755"/>
    <w:rsid w:val="001D45AB"/>
    <w:rsid w:val="001D779E"/>
    <w:rsid w:val="001E1DA1"/>
    <w:rsid w:val="001E2F1D"/>
    <w:rsid w:val="001E6636"/>
    <w:rsid w:val="001E6EAD"/>
    <w:rsid w:val="001F33BA"/>
    <w:rsid w:val="001F6D50"/>
    <w:rsid w:val="001F6F96"/>
    <w:rsid w:val="0020199C"/>
    <w:rsid w:val="002021EC"/>
    <w:rsid w:val="0020282C"/>
    <w:rsid w:val="0020776A"/>
    <w:rsid w:val="00213F10"/>
    <w:rsid w:val="00217EF7"/>
    <w:rsid w:val="0022464A"/>
    <w:rsid w:val="00225077"/>
    <w:rsid w:val="0022575A"/>
    <w:rsid w:val="002258F6"/>
    <w:rsid w:val="0022726C"/>
    <w:rsid w:val="00230C97"/>
    <w:rsid w:val="00230E55"/>
    <w:rsid w:val="00231759"/>
    <w:rsid w:val="00233B88"/>
    <w:rsid w:val="002357FC"/>
    <w:rsid w:val="00236014"/>
    <w:rsid w:val="002370C2"/>
    <w:rsid w:val="00245719"/>
    <w:rsid w:val="00246EAD"/>
    <w:rsid w:val="002519F8"/>
    <w:rsid w:val="00251DD1"/>
    <w:rsid w:val="002540FA"/>
    <w:rsid w:val="00255783"/>
    <w:rsid w:val="00256BB8"/>
    <w:rsid w:val="00257BD4"/>
    <w:rsid w:val="00261C93"/>
    <w:rsid w:val="00263246"/>
    <w:rsid w:val="00270F6D"/>
    <w:rsid w:val="00272B76"/>
    <w:rsid w:val="00273369"/>
    <w:rsid w:val="00273D29"/>
    <w:rsid w:val="00275EBD"/>
    <w:rsid w:val="0028103F"/>
    <w:rsid w:val="0028145C"/>
    <w:rsid w:val="00283734"/>
    <w:rsid w:val="00284326"/>
    <w:rsid w:val="002920DB"/>
    <w:rsid w:val="00295155"/>
    <w:rsid w:val="00295B71"/>
    <w:rsid w:val="00295EEB"/>
    <w:rsid w:val="002964FD"/>
    <w:rsid w:val="002A07D2"/>
    <w:rsid w:val="002A1143"/>
    <w:rsid w:val="002A2009"/>
    <w:rsid w:val="002A4731"/>
    <w:rsid w:val="002A51E3"/>
    <w:rsid w:val="002B00CD"/>
    <w:rsid w:val="002B029B"/>
    <w:rsid w:val="002B0622"/>
    <w:rsid w:val="002B0718"/>
    <w:rsid w:val="002B2061"/>
    <w:rsid w:val="002B2A7A"/>
    <w:rsid w:val="002B2B3C"/>
    <w:rsid w:val="002B4969"/>
    <w:rsid w:val="002B509B"/>
    <w:rsid w:val="002B6E90"/>
    <w:rsid w:val="002B7B5D"/>
    <w:rsid w:val="002C1110"/>
    <w:rsid w:val="002C1DEA"/>
    <w:rsid w:val="002C28AA"/>
    <w:rsid w:val="002C4168"/>
    <w:rsid w:val="002D0C41"/>
    <w:rsid w:val="002D1A0E"/>
    <w:rsid w:val="002D4183"/>
    <w:rsid w:val="002D475F"/>
    <w:rsid w:val="002D4DB4"/>
    <w:rsid w:val="002D52CE"/>
    <w:rsid w:val="002E5C14"/>
    <w:rsid w:val="002F0285"/>
    <w:rsid w:val="002F04D8"/>
    <w:rsid w:val="002F3AA9"/>
    <w:rsid w:val="002F3E66"/>
    <w:rsid w:val="002F3E8D"/>
    <w:rsid w:val="002F3FDE"/>
    <w:rsid w:val="002F5968"/>
    <w:rsid w:val="002F5FF7"/>
    <w:rsid w:val="002F6263"/>
    <w:rsid w:val="002F65C7"/>
    <w:rsid w:val="002F7482"/>
    <w:rsid w:val="002F7CE2"/>
    <w:rsid w:val="003012B7"/>
    <w:rsid w:val="003021D3"/>
    <w:rsid w:val="00302D7F"/>
    <w:rsid w:val="0030621B"/>
    <w:rsid w:val="00307519"/>
    <w:rsid w:val="00307603"/>
    <w:rsid w:val="00307D89"/>
    <w:rsid w:val="00310445"/>
    <w:rsid w:val="003114E5"/>
    <w:rsid w:val="00311D5D"/>
    <w:rsid w:val="00313162"/>
    <w:rsid w:val="0031333D"/>
    <w:rsid w:val="00313AB7"/>
    <w:rsid w:val="00314CC1"/>
    <w:rsid w:val="00315C54"/>
    <w:rsid w:val="003179BA"/>
    <w:rsid w:val="00321C06"/>
    <w:rsid w:val="00323C6A"/>
    <w:rsid w:val="00324CBB"/>
    <w:rsid w:val="0032611F"/>
    <w:rsid w:val="00326288"/>
    <w:rsid w:val="003321A4"/>
    <w:rsid w:val="00332D2F"/>
    <w:rsid w:val="003364CD"/>
    <w:rsid w:val="0033695E"/>
    <w:rsid w:val="00336CD4"/>
    <w:rsid w:val="0033710D"/>
    <w:rsid w:val="0033729D"/>
    <w:rsid w:val="003500B5"/>
    <w:rsid w:val="00350262"/>
    <w:rsid w:val="00350280"/>
    <w:rsid w:val="0035298C"/>
    <w:rsid w:val="00354289"/>
    <w:rsid w:val="0035680F"/>
    <w:rsid w:val="00357D19"/>
    <w:rsid w:val="00362BA9"/>
    <w:rsid w:val="00363A48"/>
    <w:rsid w:val="00366174"/>
    <w:rsid w:val="00366D87"/>
    <w:rsid w:val="00370D54"/>
    <w:rsid w:val="00370EA5"/>
    <w:rsid w:val="00372DB1"/>
    <w:rsid w:val="00372F3E"/>
    <w:rsid w:val="00373EA0"/>
    <w:rsid w:val="00374E14"/>
    <w:rsid w:val="00375230"/>
    <w:rsid w:val="0037604E"/>
    <w:rsid w:val="0037685D"/>
    <w:rsid w:val="00376D1B"/>
    <w:rsid w:val="00377BDC"/>
    <w:rsid w:val="00381B4C"/>
    <w:rsid w:val="00382A64"/>
    <w:rsid w:val="00385957"/>
    <w:rsid w:val="00385D78"/>
    <w:rsid w:val="00387268"/>
    <w:rsid w:val="0038771F"/>
    <w:rsid w:val="00391880"/>
    <w:rsid w:val="003923B6"/>
    <w:rsid w:val="003928DA"/>
    <w:rsid w:val="00393B06"/>
    <w:rsid w:val="00394072"/>
    <w:rsid w:val="00394C7F"/>
    <w:rsid w:val="00397F74"/>
    <w:rsid w:val="003A030D"/>
    <w:rsid w:val="003A060D"/>
    <w:rsid w:val="003A1CC5"/>
    <w:rsid w:val="003A21EE"/>
    <w:rsid w:val="003A2AEE"/>
    <w:rsid w:val="003A2F04"/>
    <w:rsid w:val="003A4066"/>
    <w:rsid w:val="003A57C2"/>
    <w:rsid w:val="003A651F"/>
    <w:rsid w:val="003A7ADB"/>
    <w:rsid w:val="003A7FA3"/>
    <w:rsid w:val="003B02C6"/>
    <w:rsid w:val="003B18C0"/>
    <w:rsid w:val="003B2A49"/>
    <w:rsid w:val="003B3172"/>
    <w:rsid w:val="003B3508"/>
    <w:rsid w:val="003B52DF"/>
    <w:rsid w:val="003B5C77"/>
    <w:rsid w:val="003B6060"/>
    <w:rsid w:val="003B7701"/>
    <w:rsid w:val="003C0741"/>
    <w:rsid w:val="003C3F57"/>
    <w:rsid w:val="003C40C5"/>
    <w:rsid w:val="003C45FD"/>
    <w:rsid w:val="003C78C9"/>
    <w:rsid w:val="003C7A77"/>
    <w:rsid w:val="003D00FF"/>
    <w:rsid w:val="003D16F7"/>
    <w:rsid w:val="003D21CB"/>
    <w:rsid w:val="003D5FCD"/>
    <w:rsid w:val="003E0B15"/>
    <w:rsid w:val="003E151F"/>
    <w:rsid w:val="003E26C8"/>
    <w:rsid w:val="003E310E"/>
    <w:rsid w:val="003E32F8"/>
    <w:rsid w:val="003E3B89"/>
    <w:rsid w:val="003E4C90"/>
    <w:rsid w:val="003E6A34"/>
    <w:rsid w:val="003E72A6"/>
    <w:rsid w:val="003E7959"/>
    <w:rsid w:val="003F16AF"/>
    <w:rsid w:val="003F2447"/>
    <w:rsid w:val="003F278B"/>
    <w:rsid w:val="003F3E86"/>
    <w:rsid w:val="003F402F"/>
    <w:rsid w:val="003F47BD"/>
    <w:rsid w:val="004002C3"/>
    <w:rsid w:val="00401A42"/>
    <w:rsid w:val="00401AAA"/>
    <w:rsid w:val="00401D21"/>
    <w:rsid w:val="00401D90"/>
    <w:rsid w:val="004033E7"/>
    <w:rsid w:val="00405980"/>
    <w:rsid w:val="0040639D"/>
    <w:rsid w:val="004116A8"/>
    <w:rsid w:val="0041291A"/>
    <w:rsid w:val="004141C3"/>
    <w:rsid w:val="00414756"/>
    <w:rsid w:val="0041477C"/>
    <w:rsid w:val="004154AF"/>
    <w:rsid w:val="00417B0C"/>
    <w:rsid w:val="00421761"/>
    <w:rsid w:val="00424079"/>
    <w:rsid w:val="00426094"/>
    <w:rsid w:val="00432A77"/>
    <w:rsid w:val="0043599F"/>
    <w:rsid w:val="00437280"/>
    <w:rsid w:val="00440991"/>
    <w:rsid w:val="00440D81"/>
    <w:rsid w:val="00442D3A"/>
    <w:rsid w:val="004431AA"/>
    <w:rsid w:val="00443FE2"/>
    <w:rsid w:val="00444335"/>
    <w:rsid w:val="0044555B"/>
    <w:rsid w:val="00445A05"/>
    <w:rsid w:val="0044799B"/>
    <w:rsid w:val="00450264"/>
    <w:rsid w:val="00450FDF"/>
    <w:rsid w:val="00451839"/>
    <w:rsid w:val="00452F9F"/>
    <w:rsid w:val="0045464F"/>
    <w:rsid w:val="004551E7"/>
    <w:rsid w:val="004565D7"/>
    <w:rsid w:val="0046415D"/>
    <w:rsid w:val="00464B96"/>
    <w:rsid w:val="00465DFE"/>
    <w:rsid w:val="00471833"/>
    <w:rsid w:val="00471A13"/>
    <w:rsid w:val="00472020"/>
    <w:rsid w:val="00473EA1"/>
    <w:rsid w:val="0047463C"/>
    <w:rsid w:val="0047629C"/>
    <w:rsid w:val="004855D2"/>
    <w:rsid w:val="00486CBB"/>
    <w:rsid w:val="00490452"/>
    <w:rsid w:val="0049171B"/>
    <w:rsid w:val="00494D24"/>
    <w:rsid w:val="004A668A"/>
    <w:rsid w:val="004B10CB"/>
    <w:rsid w:val="004B21C3"/>
    <w:rsid w:val="004B739E"/>
    <w:rsid w:val="004C17C9"/>
    <w:rsid w:val="004C318F"/>
    <w:rsid w:val="004C3A64"/>
    <w:rsid w:val="004C3E11"/>
    <w:rsid w:val="004C4769"/>
    <w:rsid w:val="004C6F8E"/>
    <w:rsid w:val="004D063D"/>
    <w:rsid w:val="004D0C2E"/>
    <w:rsid w:val="004D1044"/>
    <w:rsid w:val="004D2648"/>
    <w:rsid w:val="004D34F6"/>
    <w:rsid w:val="004E00D8"/>
    <w:rsid w:val="004E0F5C"/>
    <w:rsid w:val="004E38B2"/>
    <w:rsid w:val="004F146C"/>
    <w:rsid w:val="004F69BA"/>
    <w:rsid w:val="004F7222"/>
    <w:rsid w:val="004F7874"/>
    <w:rsid w:val="00501272"/>
    <w:rsid w:val="0050271B"/>
    <w:rsid w:val="00504CBD"/>
    <w:rsid w:val="0051298B"/>
    <w:rsid w:val="00512CE2"/>
    <w:rsid w:val="00513BC2"/>
    <w:rsid w:val="0051490C"/>
    <w:rsid w:val="005152F3"/>
    <w:rsid w:val="00516E72"/>
    <w:rsid w:val="00520F03"/>
    <w:rsid w:val="00521E7F"/>
    <w:rsid w:val="00521F5B"/>
    <w:rsid w:val="0052344C"/>
    <w:rsid w:val="00524F3A"/>
    <w:rsid w:val="00525D20"/>
    <w:rsid w:val="00526849"/>
    <w:rsid w:val="00533206"/>
    <w:rsid w:val="0053629F"/>
    <w:rsid w:val="005378A6"/>
    <w:rsid w:val="005408F1"/>
    <w:rsid w:val="00541853"/>
    <w:rsid w:val="00542576"/>
    <w:rsid w:val="005429B2"/>
    <w:rsid w:val="00542EC5"/>
    <w:rsid w:val="005448AD"/>
    <w:rsid w:val="00544D3D"/>
    <w:rsid w:val="0054562C"/>
    <w:rsid w:val="005464E2"/>
    <w:rsid w:val="0054792F"/>
    <w:rsid w:val="00551A69"/>
    <w:rsid w:val="00553D1A"/>
    <w:rsid w:val="00557356"/>
    <w:rsid w:val="005600C5"/>
    <w:rsid w:val="005629B4"/>
    <w:rsid w:val="00563A51"/>
    <w:rsid w:val="00563B88"/>
    <w:rsid w:val="00566CB7"/>
    <w:rsid w:val="005673E5"/>
    <w:rsid w:val="00567608"/>
    <w:rsid w:val="00575927"/>
    <w:rsid w:val="00575AC7"/>
    <w:rsid w:val="00575DA7"/>
    <w:rsid w:val="005761B4"/>
    <w:rsid w:val="00580076"/>
    <w:rsid w:val="00582343"/>
    <w:rsid w:val="00582C5D"/>
    <w:rsid w:val="00582E80"/>
    <w:rsid w:val="00584AB9"/>
    <w:rsid w:val="00585B74"/>
    <w:rsid w:val="00587485"/>
    <w:rsid w:val="00591165"/>
    <w:rsid w:val="00591282"/>
    <w:rsid w:val="00595FE4"/>
    <w:rsid w:val="00597169"/>
    <w:rsid w:val="00597710"/>
    <w:rsid w:val="005A0DB0"/>
    <w:rsid w:val="005A12D3"/>
    <w:rsid w:val="005B01A9"/>
    <w:rsid w:val="005B08E7"/>
    <w:rsid w:val="005B0BC2"/>
    <w:rsid w:val="005B0D76"/>
    <w:rsid w:val="005B22E1"/>
    <w:rsid w:val="005B507F"/>
    <w:rsid w:val="005B5144"/>
    <w:rsid w:val="005B613B"/>
    <w:rsid w:val="005B701E"/>
    <w:rsid w:val="005B70B4"/>
    <w:rsid w:val="005C209B"/>
    <w:rsid w:val="005C32A1"/>
    <w:rsid w:val="005C5109"/>
    <w:rsid w:val="005D179D"/>
    <w:rsid w:val="005D17B3"/>
    <w:rsid w:val="005D482E"/>
    <w:rsid w:val="005D4883"/>
    <w:rsid w:val="005D4BB4"/>
    <w:rsid w:val="005E036E"/>
    <w:rsid w:val="005E36CB"/>
    <w:rsid w:val="005F0CB5"/>
    <w:rsid w:val="005F1E4C"/>
    <w:rsid w:val="005F3AEF"/>
    <w:rsid w:val="005F65B4"/>
    <w:rsid w:val="00601ABC"/>
    <w:rsid w:val="00602D7D"/>
    <w:rsid w:val="00602E02"/>
    <w:rsid w:val="0060304D"/>
    <w:rsid w:val="006047B3"/>
    <w:rsid w:val="00606919"/>
    <w:rsid w:val="006103C6"/>
    <w:rsid w:val="00610FAA"/>
    <w:rsid w:val="0061191D"/>
    <w:rsid w:val="00611A68"/>
    <w:rsid w:val="00612069"/>
    <w:rsid w:val="00612134"/>
    <w:rsid w:val="006125F4"/>
    <w:rsid w:val="00612F80"/>
    <w:rsid w:val="00616D4B"/>
    <w:rsid w:val="00624A95"/>
    <w:rsid w:val="006253B9"/>
    <w:rsid w:val="00625C26"/>
    <w:rsid w:val="00625E76"/>
    <w:rsid w:val="00627A75"/>
    <w:rsid w:val="006310C5"/>
    <w:rsid w:val="00631D67"/>
    <w:rsid w:val="00631FC9"/>
    <w:rsid w:val="00633B9D"/>
    <w:rsid w:val="00633D49"/>
    <w:rsid w:val="006413A1"/>
    <w:rsid w:val="00644F65"/>
    <w:rsid w:val="006452E0"/>
    <w:rsid w:val="006467C5"/>
    <w:rsid w:val="006509B1"/>
    <w:rsid w:val="006519A0"/>
    <w:rsid w:val="00652A16"/>
    <w:rsid w:val="00653D10"/>
    <w:rsid w:val="00654FC0"/>
    <w:rsid w:val="00660CBD"/>
    <w:rsid w:val="00661478"/>
    <w:rsid w:val="00662E78"/>
    <w:rsid w:val="006636DF"/>
    <w:rsid w:val="00663F70"/>
    <w:rsid w:val="006644E8"/>
    <w:rsid w:val="00664B06"/>
    <w:rsid w:val="00670898"/>
    <w:rsid w:val="00673924"/>
    <w:rsid w:val="006776D2"/>
    <w:rsid w:val="00677A4E"/>
    <w:rsid w:val="0068460D"/>
    <w:rsid w:val="00686F56"/>
    <w:rsid w:val="00687037"/>
    <w:rsid w:val="006900D4"/>
    <w:rsid w:val="006909DB"/>
    <w:rsid w:val="00692824"/>
    <w:rsid w:val="00693B3D"/>
    <w:rsid w:val="00697580"/>
    <w:rsid w:val="0069781C"/>
    <w:rsid w:val="006A5C90"/>
    <w:rsid w:val="006A602C"/>
    <w:rsid w:val="006B045F"/>
    <w:rsid w:val="006B2B55"/>
    <w:rsid w:val="006B3F2F"/>
    <w:rsid w:val="006B54AE"/>
    <w:rsid w:val="006B593C"/>
    <w:rsid w:val="006B67FB"/>
    <w:rsid w:val="006C403E"/>
    <w:rsid w:val="006C5EDE"/>
    <w:rsid w:val="006C6011"/>
    <w:rsid w:val="006D3329"/>
    <w:rsid w:val="006D446D"/>
    <w:rsid w:val="006E4644"/>
    <w:rsid w:val="006E54D3"/>
    <w:rsid w:val="006E5949"/>
    <w:rsid w:val="006E5FFC"/>
    <w:rsid w:val="006E61CE"/>
    <w:rsid w:val="006F3359"/>
    <w:rsid w:val="006F4636"/>
    <w:rsid w:val="006F5A2D"/>
    <w:rsid w:val="00701F3B"/>
    <w:rsid w:val="00702320"/>
    <w:rsid w:val="007024CE"/>
    <w:rsid w:val="0070300D"/>
    <w:rsid w:val="0070308A"/>
    <w:rsid w:val="00703459"/>
    <w:rsid w:val="007039CE"/>
    <w:rsid w:val="00704DAC"/>
    <w:rsid w:val="00704DBF"/>
    <w:rsid w:val="007074B0"/>
    <w:rsid w:val="007137B3"/>
    <w:rsid w:val="00716A1A"/>
    <w:rsid w:val="00717D72"/>
    <w:rsid w:val="00721BDB"/>
    <w:rsid w:val="00721CCA"/>
    <w:rsid w:val="00724BE2"/>
    <w:rsid w:val="0072673A"/>
    <w:rsid w:val="0072780E"/>
    <w:rsid w:val="00730CD8"/>
    <w:rsid w:val="00734708"/>
    <w:rsid w:val="00736359"/>
    <w:rsid w:val="0073641C"/>
    <w:rsid w:val="00736740"/>
    <w:rsid w:val="00740000"/>
    <w:rsid w:val="00742440"/>
    <w:rsid w:val="00746193"/>
    <w:rsid w:val="00746A68"/>
    <w:rsid w:val="007512A8"/>
    <w:rsid w:val="0075244A"/>
    <w:rsid w:val="0075469A"/>
    <w:rsid w:val="007550ED"/>
    <w:rsid w:val="0076292B"/>
    <w:rsid w:val="00763E46"/>
    <w:rsid w:val="007649CA"/>
    <w:rsid w:val="00765C77"/>
    <w:rsid w:val="00767893"/>
    <w:rsid w:val="00770807"/>
    <w:rsid w:val="00770EE1"/>
    <w:rsid w:val="007730DA"/>
    <w:rsid w:val="00773B9D"/>
    <w:rsid w:val="0077514B"/>
    <w:rsid w:val="00775F31"/>
    <w:rsid w:val="00776736"/>
    <w:rsid w:val="00781B50"/>
    <w:rsid w:val="00781FAC"/>
    <w:rsid w:val="00782D54"/>
    <w:rsid w:val="00783721"/>
    <w:rsid w:val="00787961"/>
    <w:rsid w:val="00787B59"/>
    <w:rsid w:val="007902AF"/>
    <w:rsid w:val="007906A2"/>
    <w:rsid w:val="007911A1"/>
    <w:rsid w:val="00793E64"/>
    <w:rsid w:val="00797416"/>
    <w:rsid w:val="007A08FA"/>
    <w:rsid w:val="007A1445"/>
    <w:rsid w:val="007A6805"/>
    <w:rsid w:val="007A6D7C"/>
    <w:rsid w:val="007A7E0D"/>
    <w:rsid w:val="007B0E93"/>
    <w:rsid w:val="007B23D6"/>
    <w:rsid w:val="007B36D1"/>
    <w:rsid w:val="007B79FB"/>
    <w:rsid w:val="007C0784"/>
    <w:rsid w:val="007C2729"/>
    <w:rsid w:val="007C30CF"/>
    <w:rsid w:val="007C335C"/>
    <w:rsid w:val="007C3BFC"/>
    <w:rsid w:val="007C6163"/>
    <w:rsid w:val="007C6211"/>
    <w:rsid w:val="007C642C"/>
    <w:rsid w:val="007C6E08"/>
    <w:rsid w:val="007D2250"/>
    <w:rsid w:val="007D564D"/>
    <w:rsid w:val="007D6F03"/>
    <w:rsid w:val="007D717F"/>
    <w:rsid w:val="007D796B"/>
    <w:rsid w:val="007E2967"/>
    <w:rsid w:val="007E639B"/>
    <w:rsid w:val="007E6D99"/>
    <w:rsid w:val="007F046A"/>
    <w:rsid w:val="007F0869"/>
    <w:rsid w:val="007F0D61"/>
    <w:rsid w:val="007F315D"/>
    <w:rsid w:val="007F4CC9"/>
    <w:rsid w:val="00801362"/>
    <w:rsid w:val="00803F77"/>
    <w:rsid w:val="00811763"/>
    <w:rsid w:val="008152B8"/>
    <w:rsid w:val="00815658"/>
    <w:rsid w:val="0081582A"/>
    <w:rsid w:val="0081788C"/>
    <w:rsid w:val="008179A8"/>
    <w:rsid w:val="00820327"/>
    <w:rsid w:val="008205E1"/>
    <w:rsid w:val="00821198"/>
    <w:rsid w:val="008228CC"/>
    <w:rsid w:val="00825F20"/>
    <w:rsid w:val="008317DA"/>
    <w:rsid w:val="00833A51"/>
    <w:rsid w:val="00834C1B"/>
    <w:rsid w:val="00834C6A"/>
    <w:rsid w:val="008359CF"/>
    <w:rsid w:val="00835EFF"/>
    <w:rsid w:val="00835FBD"/>
    <w:rsid w:val="00836766"/>
    <w:rsid w:val="00837315"/>
    <w:rsid w:val="00841389"/>
    <w:rsid w:val="0084247A"/>
    <w:rsid w:val="008431A0"/>
    <w:rsid w:val="00843673"/>
    <w:rsid w:val="00844611"/>
    <w:rsid w:val="00845086"/>
    <w:rsid w:val="00846F03"/>
    <w:rsid w:val="00851CCD"/>
    <w:rsid w:val="00852289"/>
    <w:rsid w:val="00854E02"/>
    <w:rsid w:val="0085555D"/>
    <w:rsid w:val="00855E4D"/>
    <w:rsid w:val="00857F36"/>
    <w:rsid w:val="008612F7"/>
    <w:rsid w:val="00861879"/>
    <w:rsid w:val="008621F8"/>
    <w:rsid w:val="00862C66"/>
    <w:rsid w:val="00864953"/>
    <w:rsid w:val="00864A0B"/>
    <w:rsid w:val="00865FE1"/>
    <w:rsid w:val="0086706A"/>
    <w:rsid w:val="008672BA"/>
    <w:rsid w:val="00867F94"/>
    <w:rsid w:val="00871552"/>
    <w:rsid w:val="00872A31"/>
    <w:rsid w:val="00872E7D"/>
    <w:rsid w:val="008764A3"/>
    <w:rsid w:val="0087678A"/>
    <w:rsid w:val="0087762A"/>
    <w:rsid w:val="00877C0D"/>
    <w:rsid w:val="00880F0E"/>
    <w:rsid w:val="00881522"/>
    <w:rsid w:val="00882CDB"/>
    <w:rsid w:val="00882FEB"/>
    <w:rsid w:val="008868D5"/>
    <w:rsid w:val="00887932"/>
    <w:rsid w:val="00887E50"/>
    <w:rsid w:val="0089039B"/>
    <w:rsid w:val="00891855"/>
    <w:rsid w:val="00894875"/>
    <w:rsid w:val="00894B33"/>
    <w:rsid w:val="00897CCE"/>
    <w:rsid w:val="008A135A"/>
    <w:rsid w:val="008A1426"/>
    <w:rsid w:val="008A2EC4"/>
    <w:rsid w:val="008A4900"/>
    <w:rsid w:val="008A5824"/>
    <w:rsid w:val="008A610A"/>
    <w:rsid w:val="008B069B"/>
    <w:rsid w:val="008B1AC3"/>
    <w:rsid w:val="008B2C6D"/>
    <w:rsid w:val="008B2E4B"/>
    <w:rsid w:val="008B40CA"/>
    <w:rsid w:val="008B5637"/>
    <w:rsid w:val="008B6E30"/>
    <w:rsid w:val="008C0AC0"/>
    <w:rsid w:val="008C0FBC"/>
    <w:rsid w:val="008C2D61"/>
    <w:rsid w:val="008C3AD0"/>
    <w:rsid w:val="008C599E"/>
    <w:rsid w:val="008C6533"/>
    <w:rsid w:val="008C6862"/>
    <w:rsid w:val="008C6F53"/>
    <w:rsid w:val="008C7C44"/>
    <w:rsid w:val="008D0CE2"/>
    <w:rsid w:val="008D2537"/>
    <w:rsid w:val="008D4741"/>
    <w:rsid w:val="008D4C56"/>
    <w:rsid w:val="008D4ED4"/>
    <w:rsid w:val="008D559B"/>
    <w:rsid w:val="008D76DA"/>
    <w:rsid w:val="008E14E2"/>
    <w:rsid w:val="008E3643"/>
    <w:rsid w:val="008E52E5"/>
    <w:rsid w:val="008E5842"/>
    <w:rsid w:val="008E5B7D"/>
    <w:rsid w:val="008E71B2"/>
    <w:rsid w:val="008F0674"/>
    <w:rsid w:val="008F2C63"/>
    <w:rsid w:val="008F5C86"/>
    <w:rsid w:val="008F5FE8"/>
    <w:rsid w:val="009011C5"/>
    <w:rsid w:val="00902CE2"/>
    <w:rsid w:val="00903689"/>
    <w:rsid w:val="009041B1"/>
    <w:rsid w:val="00904A4C"/>
    <w:rsid w:val="00904B87"/>
    <w:rsid w:val="00907879"/>
    <w:rsid w:val="00914174"/>
    <w:rsid w:val="00921728"/>
    <w:rsid w:val="00921895"/>
    <w:rsid w:val="0092749F"/>
    <w:rsid w:val="00932739"/>
    <w:rsid w:val="009338DD"/>
    <w:rsid w:val="0093447F"/>
    <w:rsid w:val="00935C5B"/>
    <w:rsid w:val="00935DAB"/>
    <w:rsid w:val="009368F8"/>
    <w:rsid w:val="009417D9"/>
    <w:rsid w:val="00942DDA"/>
    <w:rsid w:val="00943BE1"/>
    <w:rsid w:val="00943F95"/>
    <w:rsid w:val="00944D41"/>
    <w:rsid w:val="009478D6"/>
    <w:rsid w:val="00952420"/>
    <w:rsid w:val="009577D1"/>
    <w:rsid w:val="009601FB"/>
    <w:rsid w:val="00960CFB"/>
    <w:rsid w:val="00962500"/>
    <w:rsid w:val="00963ED9"/>
    <w:rsid w:val="00965E5C"/>
    <w:rsid w:val="00965EC1"/>
    <w:rsid w:val="0097156A"/>
    <w:rsid w:val="00971876"/>
    <w:rsid w:val="00971EFA"/>
    <w:rsid w:val="00973166"/>
    <w:rsid w:val="00976CA1"/>
    <w:rsid w:val="009772D4"/>
    <w:rsid w:val="00977E0C"/>
    <w:rsid w:val="0098323C"/>
    <w:rsid w:val="00983A16"/>
    <w:rsid w:val="0098472E"/>
    <w:rsid w:val="00991097"/>
    <w:rsid w:val="00992C83"/>
    <w:rsid w:val="00992E1A"/>
    <w:rsid w:val="00996955"/>
    <w:rsid w:val="00997884"/>
    <w:rsid w:val="009A011F"/>
    <w:rsid w:val="009A07AE"/>
    <w:rsid w:val="009A1B55"/>
    <w:rsid w:val="009A7519"/>
    <w:rsid w:val="009B3823"/>
    <w:rsid w:val="009B4378"/>
    <w:rsid w:val="009B4839"/>
    <w:rsid w:val="009B62CA"/>
    <w:rsid w:val="009B6D35"/>
    <w:rsid w:val="009C177F"/>
    <w:rsid w:val="009C28B7"/>
    <w:rsid w:val="009C6ECF"/>
    <w:rsid w:val="009C7E8F"/>
    <w:rsid w:val="009D13FA"/>
    <w:rsid w:val="009D415F"/>
    <w:rsid w:val="009D7F30"/>
    <w:rsid w:val="009E0385"/>
    <w:rsid w:val="009E0A56"/>
    <w:rsid w:val="009E2413"/>
    <w:rsid w:val="009E2D13"/>
    <w:rsid w:val="009E331F"/>
    <w:rsid w:val="009E489F"/>
    <w:rsid w:val="009E4DD1"/>
    <w:rsid w:val="009E646A"/>
    <w:rsid w:val="009E6D5C"/>
    <w:rsid w:val="009E7019"/>
    <w:rsid w:val="009E7202"/>
    <w:rsid w:val="009F0F9A"/>
    <w:rsid w:val="009F26A5"/>
    <w:rsid w:val="009F4A62"/>
    <w:rsid w:val="009F59EA"/>
    <w:rsid w:val="009F5E6D"/>
    <w:rsid w:val="00A00F4E"/>
    <w:rsid w:val="00A02B21"/>
    <w:rsid w:val="00A06A89"/>
    <w:rsid w:val="00A114B6"/>
    <w:rsid w:val="00A127C1"/>
    <w:rsid w:val="00A1770C"/>
    <w:rsid w:val="00A17E02"/>
    <w:rsid w:val="00A210FD"/>
    <w:rsid w:val="00A21E9C"/>
    <w:rsid w:val="00A25FBD"/>
    <w:rsid w:val="00A303C0"/>
    <w:rsid w:val="00A3293C"/>
    <w:rsid w:val="00A3561D"/>
    <w:rsid w:val="00A37F62"/>
    <w:rsid w:val="00A41183"/>
    <w:rsid w:val="00A41E59"/>
    <w:rsid w:val="00A42C49"/>
    <w:rsid w:val="00A446B6"/>
    <w:rsid w:val="00A44D33"/>
    <w:rsid w:val="00A46BD3"/>
    <w:rsid w:val="00A47729"/>
    <w:rsid w:val="00A51C6B"/>
    <w:rsid w:val="00A53C33"/>
    <w:rsid w:val="00A54D99"/>
    <w:rsid w:val="00A56E15"/>
    <w:rsid w:val="00A6253D"/>
    <w:rsid w:val="00A665A5"/>
    <w:rsid w:val="00A6785C"/>
    <w:rsid w:val="00A72E11"/>
    <w:rsid w:val="00A74B36"/>
    <w:rsid w:val="00A752E8"/>
    <w:rsid w:val="00A76F25"/>
    <w:rsid w:val="00A776C9"/>
    <w:rsid w:val="00A80C6F"/>
    <w:rsid w:val="00A80EB2"/>
    <w:rsid w:val="00A8147D"/>
    <w:rsid w:val="00A82ED2"/>
    <w:rsid w:val="00A84901"/>
    <w:rsid w:val="00A85937"/>
    <w:rsid w:val="00A864F2"/>
    <w:rsid w:val="00A866C5"/>
    <w:rsid w:val="00A86D5F"/>
    <w:rsid w:val="00A87161"/>
    <w:rsid w:val="00A9049F"/>
    <w:rsid w:val="00A907C7"/>
    <w:rsid w:val="00A908EB"/>
    <w:rsid w:val="00A95CCF"/>
    <w:rsid w:val="00A978DC"/>
    <w:rsid w:val="00AA1F24"/>
    <w:rsid w:val="00AA25FE"/>
    <w:rsid w:val="00AA3607"/>
    <w:rsid w:val="00AB489F"/>
    <w:rsid w:val="00AC160D"/>
    <w:rsid w:val="00AC16D5"/>
    <w:rsid w:val="00AC3090"/>
    <w:rsid w:val="00AD3C22"/>
    <w:rsid w:val="00AD501A"/>
    <w:rsid w:val="00AD635B"/>
    <w:rsid w:val="00AD7D38"/>
    <w:rsid w:val="00AE0194"/>
    <w:rsid w:val="00AE2DBD"/>
    <w:rsid w:val="00AE2E76"/>
    <w:rsid w:val="00AE5EE7"/>
    <w:rsid w:val="00AF077E"/>
    <w:rsid w:val="00AF0CCB"/>
    <w:rsid w:val="00AF1846"/>
    <w:rsid w:val="00AF2565"/>
    <w:rsid w:val="00AF2C49"/>
    <w:rsid w:val="00AF3C37"/>
    <w:rsid w:val="00AF495F"/>
    <w:rsid w:val="00AF5083"/>
    <w:rsid w:val="00AF64A9"/>
    <w:rsid w:val="00AF65B3"/>
    <w:rsid w:val="00AF6968"/>
    <w:rsid w:val="00AF7FD7"/>
    <w:rsid w:val="00B00142"/>
    <w:rsid w:val="00B014E7"/>
    <w:rsid w:val="00B01EB1"/>
    <w:rsid w:val="00B06E7A"/>
    <w:rsid w:val="00B1004D"/>
    <w:rsid w:val="00B12DDB"/>
    <w:rsid w:val="00B13A2C"/>
    <w:rsid w:val="00B142F8"/>
    <w:rsid w:val="00B15138"/>
    <w:rsid w:val="00B1687F"/>
    <w:rsid w:val="00B171EA"/>
    <w:rsid w:val="00B20572"/>
    <w:rsid w:val="00B205F7"/>
    <w:rsid w:val="00B218EE"/>
    <w:rsid w:val="00B229F2"/>
    <w:rsid w:val="00B22BFB"/>
    <w:rsid w:val="00B23A55"/>
    <w:rsid w:val="00B247A6"/>
    <w:rsid w:val="00B26302"/>
    <w:rsid w:val="00B274E4"/>
    <w:rsid w:val="00B303F1"/>
    <w:rsid w:val="00B31AD2"/>
    <w:rsid w:val="00B324B7"/>
    <w:rsid w:val="00B3388D"/>
    <w:rsid w:val="00B406A5"/>
    <w:rsid w:val="00B4201B"/>
    <w:rsid w:val="00B446FA"/>
    <w:rsid w:val="00B470E3"/>
    <w:rsid w:val="00B5083E"/>
    <w:rsid w:val="00B50887"/>
    <w:rsid w:val="00B50DC4"/>
    <w:rsid w:val="00B50F34"/>
    <w:rsid w:val="00B55A14"/>
    <w:rsid w:val="00B55D2E"/>
    <w:rsid w:val="00B55E74"/>
    <w:rsid w:val="00B64CE4"/>
    <w:rsid w:val="00B671C7"/>
    <w:rsid w:val="00B70B90"/>
    <w:rsid w:val="00B71650"/>
    <w:rsid w:val="00B727C0"/>
    <w:rsid w:val="00B73082"/>
    <w:rsid w:val="00B757A8"/>
    <w:rsid w:val="00B76C96"/>
    <w:rsid w:val="00B7743B"/>
    <w:rsid w:val="00B8055E"/>
    <w:rsid w:val="00B8135F"/>
    <w:rsid w:val="00B82774"/>
    <w:rsid w:val="00B86499"/>
    <w:rsid w:val="00B87415"/>
    <w:rsid w:val="00B902C3"/>
    <w:rsid w:val="00B90A82"/>
    <w:rsid w:val="00B911BB"/>
    <w:rsid w:val="00B92796"/>
    <w:rsid w:val="00B933A4"/>
    <w:rsid w:val="00B9398F"/>
    <w:rsid w:val="00B93CFC"/>
    <w:rsid w:val="00B94F49"/>
    <w:rsid w:val="00B96038"/>
    <w:rsid w:val="00B96539"/>
    <w:rsid w:val="00BA07CB"/>
    <w:rsid w:val="00BA2110"/>
    <w:rsid w:val="00BA3681"/>
    <w:rsid w:val="00BA38E8"/>
    <w:rsid w:val="00BA439F"/>
    <w:rsid w:val="00BB1101"/>
    <w:rsid w:val="00BB205C"/>
    <w:rsid w:val="00BB47AE"/>
    <w:rsid w:val="00BB4A73"/>
    <w:rsid w:val="00BB4DB5"/>
    <w:rsid w:val="00BB530F"/>
    <w:rsid w:val="00BB577B"/>
    <w:rsid w:val="00BB5A7F"/>
    <w:rsid w:val="00BB77D5"/>
    <w:rsid w:val="00BB7BE0"/>
    <w:rsid w:val="00BC10EF"/>
    <w:rsid w:val="00BD2D1A"/>
    <w:rsid w:val="00BD4616"/>
    <w:rsid w:val="00BD7091"/>
    <w:rsid w:val="00BE152C"/>
    <w:rsid w:val="00BE22DE"/>
    <w:rsid w:val="00BE3FC7"/>
    <w:rsid w:val="00BE6AB8"/>
    <w:rsid w:val="00BE7742"/>
    <w:rsid w:val="00BF04F5"/>
    <w:rsid w:val="00BF59E6"/>
    <w:rsid w:val="00BF69EF"/>
    <w:rsid w:val="00C011BF"/>
    <w:rsid w:val="00C02C6C"/>
    <w:rsid w:val="00C045E3"/>
    <w:rsid w:val="00C04E79"/>
    <w:rsid w:val="00C06B28"/>
    <w:rsid w:val="00C07714"/>
    <w:rsid w:val="00C07845"/>
    <w:rsid w:val="00C10589"/>
    <w:rsid w:val="00C1275B"/>
    <w:rsid w:val="00C12E83"/>
    <w:rsid w:val="00C138CC"/>
    <w:rsid w:val="00C13B0B"/>
    <w:rsid w:val="00C14C8F"/>
    <w:rsid w:val="00C150FC"/>
    <w:rsid w:val="00C15300"/>
    <w:rsid w:val="00C15A71"/>
    <w:rsid w:val="00C17921"/>
    <w:rsid w:val="00C2055B"/>
    <w:rsid w:val="00C231EA"/>
    <w:rsid w:val="00C24209"/>
    <w:rsid w:val="00C26FB4"/>
    <w:rsid w:val="00C30C19"/>
    <w:rsid w:val="00C31753"/>
    <w:rsid w:val="00C34390"/>
    <w:rsid w:val="00C37A73"/>
    <w:rsid w:val="00C42722"/>
    <w:rsid w:val="00C42DB9"/>
    <w:rsid w:val="00C439B2"/>
    <w:rsid w:val="00C44372"/>
    <w:rsid w:val="00C444E7"/>
    <w:rsid w:val="00C4582B"/>
    <w:rsid w:val="00C45AD8"/>
    <w:rsid w:val="00C470B3"/>
    <w:rsid w:val="00C474A5"/>
    <w:rsid w:val="00C508DE"/>
    <w:rsid w:val="00C51D7E"/>
    <w:rsid w:val="00C53ABE"/>
    <w:rsid w:val="00C540D8"/>
    <w:rsid w:val="00C55294"/>
    <w:rsid w:val="00C55C0F"/>
    <w:rsid w:val="00C60EDB"/>
    <w:rsid w:val="00C6185A"/>
    <w:rsid w:val="00C62090"/>
    <w:rsid w:val="00C622DC"/>
    <w:rsid w:val="00C62F22"/>
    <w:rsid w:val="00C63C07"/>
    <w:rsid w:val="00C63E08"/>
    <w:rsid w:val="00C706EA"/>
    <w:rsid w:val="00C714E6"/>
    <w:rsid w:val="00C71B4C"/>
    <w:rsid w:val="00C720ED"/>
    <w:rsid w:val="00C73545"/>
    <w:rsid w:val="00C7366F"/>
    <w:rsid w:val="00C7395D"/>
    <w:rsid w:val="00C74891"/>
    <w:rsid w:val="00C75A14"/>
    <w:rsid w:val="00C76DE0"/>
    <w:rsid w:val="00C7717E"/>
    <w:rsid w:val="00C80BC9"/>
    <w:rsid w:val="00C81298"/>
    <w:rsid w:val="00C82F13"/>
    <w:rsid w:val="00C84D2B"/>
    <w:rsid w:val="00C86B0E"/>
    <w:rsid w:val="00C923BC"/>
    <w:rsid w:val="00C924A2"/>
    <w:rsid w:val="00C92E37"/>
    <w:rsid w:val="00C945B3"/>
    <w:rsid w:val="00C96767"/>
    <w:rsid w:val="00C97214"/>
    <w:rsid w:val="00CA10A0"/>
    <w:rsid w:val="00CA1348"/>
    <w:rsid w:val="00CA296B"/>
    <w:rsid w:val="00CA2F69"/>
    <w:rsid w:val="00CA2FB5"/>
    <w:rsid w:val="00CA3BEE"/>
    <w:rsid w:val="00CA76C9"/>
    <w:rsid w:val="00CB106E"/>
    <w:rsid w:val="00CB171A"/>
    <w:rsid w:val="00CB1B04"/>
    <w:rsid w:val="00CB43D4"/>
    <w:rsid w:val="00CB5212"/>
    <w:rsid w:val="00CB53E7"/>
    <w:rsid w:val="00CB6D9E"/>
    <w:rsid w:val="00CB6E95"/>
    <w:rsid w:val="00CB74EE"/>
    <w:rsid w:val="00CC147F"/>
    <w:rsid w:val="00CC17B8"/>
    <w:rsid w:val="00CC3788"/>
    <w:rsid w:val="00CC38D8"/>
    <w:rsid w:val="00CD0488"/>
    <w:rsid w:val="00CD16EE"/>
    <w:rsid w:val="00CD3E22"/>
    <w:rsid w:val="00CD42A9"/>
    <w:rsid w:val="00CD461E"/>
    <w:rsid w:val="00CD5BFB"/>
    <w:rsid w:val="00CD6000"/>
    <w:rsid w:val="00CE2C2C"/>
    <w:rsid w:val="00CE5804"/>
    <w:rsid w:val="00CE702B"/>
    <w:rsid w:val="00CE7BB9"/>
    <w:rsid w:val="00CF0A32"/>
    <w:rsid w:val="00CF6101"/>
    <w:rsid w:val="00CF65E5"/>
    <w:rsid w:val="00CF6AED"/>
    <w:rsid w:val="00D01C07"/>
    <w:rsid w:val="00D01E50"/>
    <w:rsid w:val="00D05952"/>
    <w:rsid w:val="00D06970"/>
    <w:rsid w:val="00D120D3"/>
    <w:rsid w:val="00D12467"/>
    <w:rsid w:val="00D12BA7"/>
    <w:rsid w:val="00D1323E"/>
    <w:rsid w:val="00D13502"/>
    <w:rsid w:val="00D138A1"/>
    <w:rsid w:val="00D15FC4"/>
    <w:rsid w:val="00D1617E"/>
    <w:rsid w:val="00D165D1"/>
    <w:rsid w:val="00D1688C"/>
    <w:rsid w:val="00D175B5"/>
    <w:rsid w:val="00D20D45"/>
    <w:rsid w:val="00D21A87"/>
    <w:rsid w:val="00D2315E"/>
    <w:rsid w:val="00D24025"/>
    <w:rsid w:val="00D24382"/>
    <w:rsid w:val="00D24479"/>
    <w:rsid w:val="00D26282"/>
    <w:rsid w:val="00D2752E"/>
    <w:rsid w:val="00D30178"/>
    <w:rsid w:val="00D32698"/>
    <w:rsid w:val="00D34394"/>
    <w:rsid w:val="00D37DE0"/>
    <w:rsid w:val="00D37E6C"/>
    <w:rsid w:val="00D40947"/>
    <w:rsid w:val="00D42E77"/>
    <w:rsid w:val="00D450D1"/>
    <w:rsid w:val="00D46E0A"/>
    <w:rsid w:val="00D47B73"/>
    <w:rsid w:val="00D558BA"/>
    <w:rsid w:val="00D64886"/>
    <w:rsid w:val="00D67798"/>
    <w:rsid w:val="00D67D5D"/>
    <w:rsid w:val="00D706F4"/>
    <w:rsid w:val="00D71DAB"/>
    <w:rsid w:val="00D73B52"/>
    <w:rsid w:val="00D74135"/>
    <w:rsid w:val="00D75D5C"/>
    <w:rsid w:val="00D77614"/>
    <w:rsid w:val="00D805A4"/>
    <w:rsid w:val="00D80C9C"/>
    <w:rsid w:val="00D8146D"/>
    <w:rsid w:val="00D82CB4"/>
    <w:rsid w:val="00D83B3E"/>
    <w:rsid w:val="00D95945"/>
    <w:rsid w:val="00D974BC"/>
    <w:rsid w:val="00DA1C65"/>
    <w:rsid w:val="00DA2BAC"/>
    <w:rsid w:val="00DA4378"/>
    <w:rsid w:val="00DA585D"/>
    <w:rsid w:val="00DA7811"/>
    <w:rsid w:val="00DA7B34"/>
    <w:rsid w:val="00DB0768"/>
    <w:rsid w:val="00DB1124"/>
    <w:rsid w:val="00DB1B84"/>
    <w:rsid w:val="00DB4131"/>
    <w:rsid w:val="00DB46B8"/>
    <w:rsid w:val="00DB5735"/>
    <w:rsid w:val="00DB65A8"/>
    <w:rsid w:val="00DB78AB"/>
    <w:rsid w:val="00DC0B8E"/>
    <w:rsid w:val="00DC1C6F"/>
    <w:rsid w:val="00DC2242"/>
    <w:rsid w:val="00DC26AD"/>
    <w:rsid w:val="00DC2A13"/>
    <w:rsid w:val="00DC3599"/>
    <w:rsid w:val="00DC479D"/>
    <w:rsid w:val="00DC59E0"/>
    <w:rsid w:val="00DC74F6"/>
    <w:rsid w:val="00DC7754"/>
    <w:rsid w:val="00DD30FF"/>
    <w:rsid w:val="00DD3A68"/>
    <w:rsid w:val="00DD4D08"/>
    <w:rsid w:val="00DD5309"/>
    <w:rsid w:val="00DD738B"/>
    <w:rsid w:val="00DE2066"/>
    <w:rsid w:val="00DE3FB4"/>
    <w:rsid w:val="00DE4F15"/>
    <w:rsid w:val="00DE5D0B"/>
    <w:rsid w:val="00DF3232"/>
    <w:rsid w:val="00DF3E1C"/>
    <w:rsid w:val="00E03BFD"/>
    <w:rsid w:val="00E05576"/>
    <w:rsid w:val="00E067B8"/>
    <w:rsid w:val="00E0711A"/>
    <w:rsid w:val="00E07867"/>
    <w:rsid w:val="00E13227"/>
    <w:rsid w:val="00E14812"/>
    <w:rsid w:val="00E14B96"/>
    <w:rsid w:val="00E17606"/>
    <w:rsid w:val="00E17C2A"/>
    <w:rsid w:val="00E20BFF"/>
    <w:rsid w:val="00E20DFB"/>
    <w:rsid w:val="00E21322"/>
    <w:rsid w:val="00E214C0"/>
    <w:rsid w:val="00E23672"/>
    <w:rsid w:val="00E2529B"/>
    <w:rsid w:val="00E25F16"/>
    <w:rsid w:val="00E27C94"/>
    <w:rsid w:val="00E27CC6"/>
    <w:rsid w:val="00E35A7E"/>
    <w:rsid w:val="00E35F3F"/>
    <w:rsid w:val="00E372F1"/>
    <w:rsid w:val="00E40B2D"/>
    <w:rsid w:val="00E41993"/>
    <w:rsid w:val="00E4267B"/>
    <w:rsid w:val="00E43046"/>
    <w:rsid w:val="00E4382E"/>
    <w:rsid w:val="00E47128"/>
    <w:rsid w:val="00E51CE3"/>
    <w:rsid w:val="00E5232E"/>
    <w:rsid w:val="00E524E0"/>
    <w:rsid w:val="00E52B8B"/>
    <w:rsid w:val="00E5455B"/>
    <w:rsid w:val="00E55A03"/>
    <w:rsid w:val="00E601CE"/>
    <w:rsid w:val="00E614E7"/>
    <w:rsid w:val="00E629C3"/>
    <w:rsid w:val="00E62E4B"/>
    <w:rsid w:val="00E62F03"/>
    <w:rsid w:val="00E6595D"/>
    <w:rsid w:val="00E66598"/>
    <w:rsid w:val="00E6762B"/>
    <w:rsid w:val="00E700AC"/>
    <w:rsid w:val="00E70B41"/>
    <w:rsid w:val="00E72047"/>
    <w:rsid w:val="00E735EF"/>
    <w:rsid w:val="00E7445B"/>
    <w:rsid w:val="00E74DD0"/>
    <w:rsid w:val="00E76A53"/>
    <w:rsid w:val="00E7757B"/>
    <w:rsid w:val="00E803A9"/>
    <w:rsid w:val="00E8226A"/>
    <w:rsid w:val="00E83465"/>
    <w:rsid w:val="00E84EE7"/>
    <w:rsid w:val="00E8554C"/>
    <w:rsid w:val="00E878BF"/>
    <w:rsid w:val="00E90112"/>
    <w:rsid w:val="00E909F2"/>
    <w:rsid w:val="00E919CA"/>
    <w:rsid w:val="00E93FBE"/>
    <w:rsid w:val="00E95AE0"/>
    <w:rsid w:val="00E95D4C"/>
    <w:rsid w:val="00E96422"/>
    <w:rsid w:val="00E97825"/>
    <w:rsid w:val="00EA0836"/>
    <w:rsid w:val="00EB23C8"/>
    <w:rsid w:val="00EB4532"/>
    <w:rsid w:val="00EB49EE"/>
    <w:rsid w:val="00EB4ED2"/>
    <w:rsid w:val="00EB573D"/>
    <w:rsid w:val="00EB612A"/>
    <w:rsid w:val="00EB670E"/>
    <w:rsid w:val="00EC322E"/>
    <w:rsid w:val="00EC3ABC"/>
    <w:rsid w:val="00EC6271"/>
    <w:rsid w:val="00ED0040"/>
    <w:rsid w:val="00ED07A5"/>
    <w:rsid w:val="00ED2E7A"/>
    <w:rsid w:val="00ED3CA9"/>
    <w:rsid w:val="00ED561C"/>
    <w:rsid w:val="00ED59EA"/>
    <w:rsid w:val="00ED653B"/>
    <w:rsid w:val="00ED70F6"/>
    <w:rsid w:val="00ED7C8F"/>
    <w:rsid w:val="00EE03D6"/>
    <w:rsid w:val="00EE127F"/>
    <w:rsid w:val="00EE4361"/>
    <w:rsid w:val="00EF3C76"/>
    <w:rsid w:val="00EF4E9C"/>
    <w:rsid w:val="00EF5851"/>
    <w:rsid w:val="00EF7684"/>
    <w:rsid w:val="00EF7B15"/>
    <w:rsid w:val="00F03D11"/>
    <w:rsid w:val="00F04498"/>
    <w:rsid w:val="00F067AC"/>
    <w:rsid w:val="00F07DA6"/>
    <w:rsid w:val="00F121F2"/>
    <w:rsid w:val="00F16147"/>
    <w:rsid w:val="00F209D1"/>
    <w:rsid w:val="00F216F6"/>
    <w:rsid w:val="00F23476"/>
    <w:rsid w:val="00F23E4C"/>
    <w:rsid w:val="00F25ADD"/>
    <w:rsid w:val="00F26858"/>
    <w:rsid w:val="00F31D23"/>
    <w:rsid w:val="00F3265A"/>
    <w:rsid w:val="00F33014"/>
    <w:rsid w:val="00F33171"/>
    <w:rsid w:val="00F33226"/>
    <w:rsid w:val="00F379E9"/>
    <w:rsid w:val="00F40952"/>
    <w:rsid w:val="00F41D42"/>
    <w:rsid w:val="00F432E5"/>
    <w:rsid w:val="00F44056"/>
    <w:rsid w:val="00F443CE"/>
    <w:rsid w:val="00F45B5F"/>
    <w:rsid w:val="00F46AF9"/>
    <w:rsid w:val="00F514C1"/>
    <w:rsid w:val="00F53BC4"/>
    <w:rsid w:val="00F5550E"/>
    <w:rsid w:val="00F56F8A"/>
    <w:rsid w:val="00F57B6A"/>
    <w:rsid w:val="00F639B7"/>
    <w:rsid w:val="00F63FE2"/>
    <w:rsid w:val="00F666B5"/>
    <w:rsid w:val="00F72195"/>
    <w:rsid w:val="00F7337D"/>
    <w:rsid w:val="00F8084B"/>
    <w:rsid w:val="00F80924"/>
    <w:rsid w:val="00F80CB3"/>
    <w:rsid w:val="00F80CDB"/>
    <w:rsid w:val="00F841C1"/>
    <w:rsid w:val="00F845FC"/>
    <w:rsid w:val="00F87A4B"/>
    <w:rsid w:val="00F9083D"/>
    <w:rsid w:val="00F91615"/>
    <w:rsid w:val="00F91A6A"/>
    <w:rsid w:val="00F92128"/>
    <w:rsid w:val="00F9298F"/>
    <w:rsid w:val="00F93265"/>
    <w:rsid w:val="00F94C3A"/>
    <w:rsid w:val="00FA09DC"/>
    <w:rsid w:val="00FA2CD8"/>
    <w:rsid w:val="00FA35C8"/>
    <w:rsid w:val="00FA3AC4"/>
    <w:rsid w:val="00FA3EF3"/>
    <w:rsid w:val="00FA46D6"/>
    <w:rsid w:val="00FA58B9"/>
    <w:rsid w:val="00FA600A"/>
    <w:rsid w:val="00FB0845"/>
    <w:rsid w:val="00FB3372"/>
    <w:rsid w:val="00FB551E"/>
    <w:rsid w:val="00FB59AB"/>
    <w:rsid w:val="00FB6AEF"/>
    <w:rsid w:val="00FB7D07"/>
    <w:rsid w:val="00FC0301"/>
    <w:rsid w:val="00FC14EA"/>
    <w:rsid w:val="00FC4611"/>
    <w:rsid w:val="00FC581D"/>
    <w:rsid w:val="00FC590F"/>
    <w:rsid w:val="00FC6C01"/>
    <w:rsid w:val="00FC7AA5"/>
    <w:rsid w:val="00FC7AC4"/>
    <w:rsid w:val="00FD36DE"/>
    <w:rsid w:val="00FD4BA1"/>
    <w:rsid w:val="00FD6880"/>
    <w:rsid w:val="00FD734E"/>
    <w:rsid w:val="00FD73D6"/>
    <w:rsid w:val="00FE31D1"/>
    <w:rsid w:val="00FE57DD"/>
    <w:rsid w:val="00FF10B1"/>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7314" o:allowincell="f" fill="f" fillcolor="white" stroke="f">
      <v:fill color="white" on="f"/>
      <v:stroke on="f"/>
      <o:colormenu v:ext="edit" fillcolor="silver"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42EC5"/>
    <w:pPr>
      <w:spacing w:line="260" w:lineRule="exact"/>
    </w:pPr>
    <w:rPr>
      <w:sz w:val="22"/>
      <w:szCs w:val="24"/>
    </w:rPr>
  </w:style>
  <w:style w:type="paragraph" w:styleId="Heading1">
    <w:name w:val="heading 1"/>
    <w:basedOn w:val="Normal"/>
    <w:next w:val="Normal"/>
    <w:link w:val="Heading1Char"/>
    <w:uiPriority w:val="9"/>
    <w:qFormat/>
    <w:rsid w:val="00542EC5"/>
    <w:pPr>
      <w:pageBreakBefore/>
      <w:pBdr>
        <w:top w:val="single" w:sz="4" w:space="7" w:color="800000"/>
        <w:left w:val="single" w:sz="4" w:space="0" w:color="800000"/>
        <w:bottom w:val="single" w:sz="4" w:space="7" w:color="800000"/>
        <w:right w:val="single" w:sz="4" w:space="0" w:color="800000"/>
      </w:pBdr>
      <w:shd w:val="clear" w:color="auto" w:fill="800000"/>
      <w:spacing w:line="240" w:lineRule="auto"/>
      <w:ind w:left="144"/>
      <w:jc w:val="center"/>
      <w:outlineLvl w:val="0"/>
    </w:pPr>
    <w:rPr>
      <w:b/>
      <w:bCs/>
      <w:sz w:val="28"/>
      <w:szCs w:val="20"/>
    </w:rPr>
  </w:style>
  <w:style w:type="paragraph" w:styleId="Heading2">
    <w:name w:val="heading 2"/>
    <w:basedOn w:val="Heading2a"/>
    <w:next w:val="BodyText"/>
    <w:link w:val="Heading2Char"/>
    <w:uiPriority w:val="99"/>
    <w:qFormat/>
    <w:rsid w:val="00394072"/>
    <w:pPr>
      <w:keepNext/>
      <w:ind w:left="720" w:hanging="720"/>
      <w:outlineLvl w:val="1"/>
    </w:pPr>
    <w:rPr>
      <w:iCs/>
      <w:szCs w:val="28"/>
    </w:rPr>
  </w:style>
  <w:style w:type="paragraph" w:styleId="Heading3">
    <w:name w:val="heading 3"/>
    <w:basedOn w:val="ListParagraph"/>
    <w:next w:val="BodyText"/>
    <w:link w:val="Heading3Char1"/>
    <w:uiPriority w:val="9"/>
    <w:qFormat/>
    <w:rsid w:val="004551E7"/>
    <w:pPr>
      <w:numPr>
        <w:numId w:val="15"/>
      </w:numPr>
      <w:shd w:val="clear" w:color="auto" w:fill="C4BC96"/>
      <w:spacing w:after="0" w:line="240" w:lineRule="auto"/>
      <w:ind w:left="360"/>
      <w:outlineLvl w:val="2"/>
    </w:pPr>
    <w:rPr>
      <w:rFonts w:ascii="Times New Roman" w:hAnsi="Times New Roman"/>
      <w:b/>
    </w:rPr>
  </w:style>
  <w:style w:type="paragraph" w:styleId="Heading4">
    <w:name w:val="heading 4"/>
    <w:basedOn w:val="Heading3"/>
    <w:next w:val="BodyText"/>
    <w:link w:val="Heading4Char"/>
    <w:uiPriority w:val="9"/>
    <w:qFormat/>
    <w:rsid w:val="00EB573D"/>
    <w:pPr>
      <w:spacing w:before="120" w:after="120" w:line="240" w:lineRule="atLeast"/>
      <w:ind w:left="1440"/>
      <w:outlineLvl w:val="3"/>
    </w:pPr>
  </w:style>
  <w:style w:type="paragraph" w:styleId="Heading5">
    <w:name w:val="heading 5"/>
    <w:basedOn w:val="Heading4"/>
    <w:next w:val="Normal"/>
    <w:link w:val="Heading5Char"/>
    <w:qFormat/>
    <w:rsid w:val="00EB573D"/>
    <w:pPr>
      <w:spacing w:before="60" w:after="100" w:line="480" w:lineRule="exact"/>
      <w:ind w:left="2160"/>
      <w:outlineLvl w:val="4"/>
    </w:pPr>
    <w:rPr>
      <w:b w:val="0"/>
      <w:bCs/>
    </w:rPr>
  </w:style>
  <w:style w:type="paragraph" w:styleId="Heading6">
    <w:name w:val="heading 6"/>
    <w:basedOn w:val="Heading5"/>
    <w:next w:val="BlockText"/>
    <w:link w:val="Heading6Char"/>
    <w:qFormat/>
    <w:rsid w:val="007F0869"/>
    <w:pPr>
      <w:spacing w:line="280" w:lineRule="exact"/>
      <w:ind w:left="2880"/>
      <w:outlineLvl w:val="5"/>
    </w:pPr>
    <w:rPr>
      <w:bCs w:val="0"/>
      <w:i/>
      <w:sz w:val="21"/>
    </w:rPr>
  </w:style>
  <w:style w:type="paragraph" w:styleId="Heading7">
    <w:name w:val="heading 7"/>
    <w:basedOn w:val="Heading5"/>
    <w:next w:val="Normal"/>
    <w:link w:val="Heading7Char"/>
    <w:qFormat/>
    <w:rsid w:val="00FB551E"/>
    <w:pPr>
      <w:spacing w:line="280" w:lineRule="exact"/>
      <w:outlineLvl w:val="6"/>
    </w:pPr>
    <w:rPr>
      <w:rFonts w:ascii="Arial Narrow" w:hAnsi="Arial Narrow"/>
      <w:bCs w:val="0"/>
      <w:sz w:val="21"/>
    </w:rPr>
  </w:style>
  <w:style w:type="paragraph" w:styleId="Heading8">
    <w:name w:val="heading 8"/>
    <w:basedOn w:val="Heading7"/>
    <w:next w:val="Normal"/>
    <w:link w:val="Heading8Char"/>
    <w:qFormat/>
    <w:rsid w:val="00FB551E"/>
    <w:pPr>
      <w:ind w:left="2880"/>
      <w:outlineLvl w:val="7"/>
    </w:pPr>
    <w:rPr>
      <w:bCs/>
      <w:i/>
    </w:rPr>
  </w:style>
  <w:style w:type="paragraph" w:styleId="Heading9">
    <w:name w:val="heading 9"/>
    <w:basedOn w:val="Heading7"/>
    <w:next w:val="Normal"/>
    <w:link w:val="Heading9Char"/>
    <w:qFormat/>
    <w:rsid w:val="007D2250"/>
    <w:pPr>
      <w:spacing w:before="240" w:after="60"/>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2"/>
      </w:numPr>
    </w:pPr>
  </w:style>
  <w:style w:type="numbering" w:styleId="1ai">
    <w:name w:val="Outline List 1"/>
    <w:basedOn w:val="NoList"/>
    <w:semiHidden/>
    <w:rsid w:val="005378A6"/>
    <w:pPr>
      <w:numPr>
        <w:numId w:val="13"/>
      </w:numPr>
    </w:pPr>
  </w:style>
  <w:style w:type="paragraph" w:styleId="Header">
    <w:name w:val="header"/>
    <w:link w:val="HeaderChar"/>
    <w:uiPriority w:val="99"/>
    <w:rsid w:val="00B06E7A"/>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rsid w:val="00B06E7A"/>
    <w:pPr>
      <w:ind w:left="202"/>
    </w:pPr>
    <w:rPr>
      <w:b w:val="0"/>
    </w:rPr>
  </w:style>
  <w:style w:type="paragraph" w:customStyle="1" w:styleId="Table-Row">
    <w:name w:val="Table - Row"/>
    <w:rsid w:val="00B06E7A"/>
    <w:pPr>
      <w:spacing w:before="20" w:after="20" w:line="200" w:lineRule="exact"/>
      <w:ind w:left="58" w:right="58"/>
    </w:pPr>
    <w:rPr>
      <w:rFonts w:ascii="Arial" w:hAnsi="Arial"/>
      <w:b/>
      <w:sz w:val="18"/>
    </w:rPr>
  </w:style>
  <w:style w:type="paragraph" w:customStyle="1" w:styleId="NumberList">
    <w:name w:val="Number List"/>
    <w:basedOn w:val="Normal"/>
    <w:rsid w:val="00B06E7A"/>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uiPriority w:val="99"/>
    <w:rsid w:val="00B06E7A"/>
    <w:pPr>
      <w:spacing w:line="200" w:lineRule="exact"/>
    </w:pPr>
    <w:rPr>
      <w:sz w:val="18"/>
      <w:szCs w:val="20"/>
    </w:rPr>
  </w:style>
  <w:style w:type="paragraph" w:styleId="Footer">
    <w:name w:val="footer"/>
    <w:link w:val="FooterChar"/>
    <w:uiPriority w:val="99"/>
    <w:rsid w:val="00B06E7A"/>
    <w:pPr>
      <w:tabs>
        <w:tab w:val="center" w:pos="4320"/>
        <w:tab w:val="right" w:pos="8640"/>
      </w:tabs>
    </w:pPr>
    <w:rPr>
      <w:rFonts w:ascii="Arial" w:hAnsi="Arial"/>
      <w:sz w:val="16"/>
    </w:rPr>
  </w:style>
  <w:style w:type="character" w:styleId="FootnoteReference">
    <w:name w:val="footnote reference"/>
    <w:basedOn w:val="DefaultParagraphFont"/>
    <w:uiPriority w:val="99"/>
    <w:rsid w:val="00B06E7A"/>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link w:val="EndnoteTextChar"/>
    <w:semiHidden/>
    <w:rsid w:val="00B06E7A"/>
    <w:pPr>
      <w:spacing w:line="200" w:lineRule="exact"/>
    </w:pPr>
    <w:rPr>
      <w:sz w:val="18"/>
      <w:szCs w:val="20"/>
    </w:rPr>
  </w:style>
  <w:style w:type="paragraph" w:customStyle="1" w:styleId="Quote-Boxed">
    <w:name w:val="Quote - Boxed"/>
    <w:basedOn w:val="Quote"/>
    <w:semiHidden/>
    <w:rsid w:val="00B06E7A"/>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rsid w:val="00B06E7A"/>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sid w:val="00B06E7A"/>
    <w:rPr>
      <w:color w:val="000000"/>
    </w:rPr>
  </w:style>
  <w:style w:type="paragraph" w:customStyle="1" w:styleId="Table-Subtext">
    <w:name w:val="Table - Subtext"/>
    <w:basedOn w:val="FootnoteText"/>
    <w:rsid w:val="00B06E7A"/>
    <w:pPr>
      <w:spacing w:before="60"/>
    </w:pPr>
  </w:style>
  <w:style w:type="character" w:styleId="Hyperlink">
    <w:name w:val="Hyperlink"/>
    <w:basedOn w:val="DefaultParagraphFont"/>
    <w:uiPriority w:val="99"/>
    <w:rsid w:val="00B06E7A"/>
    <w:rPr>
      <w:color w:val="0000FF"/>
      <w:u w:val="single"/>
    </w:rPr>
  </w:style>
  <w:style w:type="paragraph" w:customStyle="1" w:styleId="Caption-Bottom">
    <w:name w:val="Caption - Bottom"/>
    <w:basedOn w:val="Normal"/>
    <w:rsid w:val="00B06E7A"/>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qFormat/>
    <w:rsid w:val="00F841C1"/>
    <w:pPr>
      <w:spacing w:before="120" w:after="120" w:line="220" w:lineRule="atLeast"/>
      <w:ind w:left="72"/>
    </w:pPr>
    <w:rPr>
      <w:rFonts w:ascii="Arial" w:hAnsi="Arial"/>
      <w:b/>
      <w:bCs/>
      <w:sz w:val="20"/>
      <w:szCs w:val="20"/>
    </w:rPr>
  </w:style>
  <w:style w:type="character" w:styleId="PageNumber">
    <w:name w:val="page number"/>
    <w:basedOn w:val="DefaultParagraphFont"/>
    <w:semiHidden/>
    <w:rsid w:val="00B06E7A"/>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basedOn w:val="DefaultParagraphFont"/>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semiHidden/>
    <w:rsid w:val="00FA2CD8"/>
    <w:pPr>
      <w:spacing w:before="60" w:after="60"/>
      <w:ind w:left="2160"/>
      <w:jc w:val="both"/>
    </w:pPr>
    <w:rPr>
      <w:rFonts w:ascii="Arial" w:hAnsi="Arial"/>
      <w:sz w:val="20"/>
    </w:rPr>
  </w:style>
  <w:style w:type="paragraph" w:styleId="TOC1">
    <w:name w:val="toc 1"/>
    <w:basedOn w:val="Normal"/>
    <w:next w:val="Normal"/>
    <w:uiPriority w:val="39"/>
    <w:rsid w:val="00977E0C"/>
    <w:rPr>
      <w:b/>
      <w:szCs w:val="22"/>
    </w:rPr>
  </w:style>
  <w:style w:type="paragraph" w:styleId="TOC4">
    <w:name w:val="toc 4"/>
    <w:basedOn w:val="TOC3"/>
    <w:next w:val="Normal"/>
    <w:semiHidden/>
    <w:rsid w:val="002F04D8"/>
    <w:pPr>
      <w:ind w:left="2880"/>
    </w:pPr>
  </w:style>
  <w:style w:type="paragraph" w:styleId="TOC3">
    <w:name w:val="toc 3"/>
    <w:basedOn w:val="TOC2"/>
    <w:next w:val="Normal"/>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4"/>
      </w:numPr>
    </w:pPr>
  </w:style>
  <w:style w:type="paragraph" w:styleId="BodyText">
    <w:name w:val="Body Text"/>
    <w:basedOn w:val="Normal"/>
    <w:link w:val="BodyTextChar"/>
    <w:uiPriority w:val="99"/>
    <w:rsid w:val="00B87415"/>
    <w:pPr>
      <w:spacing w:line="260" w:lineRule="atLeast"/>
    </w:pPr>
    <w:rPr>
      <w:szCs w:val="22"/>
    </w:rPr>
  </w:style>
  <w:style w:type="paragraph" w:styleId="BlockText">
    <w:name w:val="Block Text"/>
    <w:basedOn w:val="Normal"/>
    <w:semiHidden/>
    <w:rsid w:val="005378A6"/>
    <w:pPr>
      <w:spacing w:after="120"/>
      <w:ind w:left="1440" w:right="1440"/>
    </w:pPr>
  </w:style>
  <w:style w:type="paragraph" w:styleId="BodyText2">
    <w:name w:val="Body Text 2"/>
    <w:basedOn w:val="Normal"/>
    <w:link w:val="BodyText2Char"/>
    <w:semiHidden/>
    <w:rsid w:val="005378A6"/>
    <w:pPr>
      <w:spacing w:after="120" w:line="480" w:lineRule="auto"/>
    </w:pPr>
  </w:style>
  <w:style w:type="paragraph" w:styleId="BodyText3">
    <w:name w:val="Body Text 3"/>
    <w:basedOn w:val="Normal"/>
    <w:link w:val="BodyText3Char"/>
    <w:semiHidden/>
    <w:rsid w:val="005378A6"/>
    <w:pPr>
      <w:spacing w:after="120"/>
    </w:pPr>
    <w:rPr>
      <w:sz w:val="16"/>
      <w:szCs w:val="16"/>
    </w:rPr>
  </w:style>
  <w:style w:type="paragraph" w:styleId="BodyTextFirstIndent">
    <w:name w:val="Body Text First Indent"/>
    <w:basedOn w:val="BodyText"/>
    <w:link w:val="BodyTextFirstIndentChar"/>
    <w:semiHidden/>
    <w:rsid w:val="005378A6"/>
    <w:pPr>
      <w:spacing w:after="120" w:line="260" w:lineRule="exact"/>
      <w:ind w:firstLine="210"/>
    </w:pPr>
    <w:rPr>
      <w:szCs w:val="24"/>
    </w:rPr>
  </w:style>
  <w:style w:type="paragraph" w:styleId="BodyTextIndent">
    <w:name w:val="Body Text Indent"/>
    <w:basedOn w:val="Normal"/>
    <w:link w:val="BodyTextIndentChar"/>
    <w:semiHidden/>
    <w:rsid w:val="005378A6"/>
    <w:pPr>
      <w:spacing w:after="120"/>
      <w:ind w:left="360"/>
    </w:pPr>
  </w:style>
  <w:style w:type="paragraph" w:styleId="BodyTextFirstIndent2">
    <w:name w:val="Body Text First Indent 2"/>
    <w:basedOn w:val="BodyTextIndent"/>
    <w:link w:val="BodyTextFirstIndent2Char"/>
    <w:semiHidden/>
    <w:rsid w:val="005378A6"/>
    <w:pPr>
      <w:ind w:firstLine="210"/>
    </w:pPr>
  </w:style>
  <w:style w:type="paragraph" w:styleId="BodyTextIndent2">
    <w:name w:val="Body Text Indent 2"/>
    <w:basedOn w:val="Normal"/>
    <w:link w:val="BodyTextIndent2Char"/>
    <w:semiHidden/>
    <w:rsid w:val="005378A6"/>
    <w:pPr>
      <w:spacing w:after="120" w:line="480" w:lineRule="auto"/>
      <w:ind w:left="360"/>
    </w:pPr>
  </w:style>
  <w:style w:type="paragraph" w:styleId="BodyTextIndent3">
    <w:name w:val="Body Text Indent 3"/>
    <w:basedOn w:val="Normal"/>
    <w:link w:val="BodyTextIndent3Char"/>
    <w:semiHidden/>
    <w:rsid w:val="005378A6"/>
    <w:pPr>
      <w:spacing w:after="120"/>
      <w:ind w:left="360"/>
    </w:pPr>
    <w:rPr>
      <w:sz w:val="16"/>
      <w:szCs w:val="16"/>
    </w:rPr>
  </w:style>
  <w:style w:type="paragraph" w:styleId="Closing">
    <w:name w:val="Closing"/>
    <w:basedOn w:val="Normal"/>
    <w:link w:val="ClosingChar"/>
    <w:semiHidden/>
    <w:rsid w:val="005378A6"/>
    <w:pPr>
      <w:ind w:left="4320"/>
    </w:pPr>
  </w:style>
  <w:style w:type="paragraph" w:styleId="Date">
    <w:name w:val="Date"/>
    <w:basedOn w:val="Normal"/>
    <w:next w:val="Normal"/>
    <w:link w:val="DateChar"/>
    <w:semiHidden/>
    <w:rsid w:val="005378A6"/>
  </w:style>
  <w:style w:type="paragraph" w:styleId="E-mailSignature">
    <w:name w:val="E-mail Signature"/>
    <w:basedOn w:val="Normal"/>
    <w:link w:val="E-mailSignatureChar"/>
    <w:semiHidden/>
    <w:rsid w:val="005378A6"/>
  </w:style>
  <w:style w:type="character" w:styleId="Emphasis">
    <w:name w:val="Emphasis"/>
    <w:basedOn w:val="DefaultParagraphFont"/>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basedOn w:val="DefaultParagraphFont"/>
    <w:uiPriority w:val="99"/>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link w:val="HTMLAddressChar"/>
    <w:semiHidden/>
    <w:rsid w:val="005378A6"/>
    <w:rPr>
      <w:i/>
      <w:iCs/>
    </w:rPr>
  </w:style>
  <w:style w:type="character" w:styleId="HTMLCite">
    <w:name w:val="HTML Cite"/>
    <w:basedOn w:val="DefaultParagraphFont"/>
    <w:uiPriority w:val="99"/>
    <w:semiHidden/>
    <w:rsid w:val="005378A6"/>
    <w:rPr>
      <w:i/>
      <w:iCs/>
    </w:rPr>
  </w:style>
  <w:style w:type="character" w:styleId="HTMLCode">
    <w:name w:val="HTML Code"/>
    <w:basedOn w:val="DefaultParagraphFont"/>
    <w:semiHidden/>
    <w:rsid w:val="005378A6"/>
    <w:rPr>
      <w:rFonts w:ascii="Courier New" w:hAnsi="Courier New" w:cs="Courier New"/>
      <w:sz w:val="20"/>
      <w:szCs w:val="20"/>
    </w:rPr>
  </w:style>
  <w:style w:type="character" w:styleId="HTMLDefinition">
    <w:name w:val="HTML Definition"/>
    <w:basedOn w:val="DefaultParagraphFont"/>
    <w:semiHidden/>
    <w:rsid w:val="005378A6"/>
    <w:rPr>
      <w:i/>
      <w:iCs/>
    </w:rPr>
  </w:style>
  <w:style w:type="character" w:styleId="HTMLKeyboard">
    <w:name w:val="HTML Keyboard"/>
    <w:basedOn w:val="DefaultParagraphFont"/>
    <w:semiHidden/>
    <w:rsid w:val="005378A6"/>
    <w:rPr>
      <w:rFonts w:ascii="Courier New" w:hAnsi="Courier New" w:cs="Courier New"/>
      <w:sz w:val="20"/>
      <w:szCs w:val="20"/>
    </w:rPr>
  </w:style>
  <w:style w:type="paragraph" w:styleId="HTMLPreformatted">
    <w:name w:val="HTML Preformatted"/>
    <w:basedOn w:val="Normal"/>
    <w:link w:val="HTMLPreformattedChar"/>
    <w:semiHidden/>
    <w:rsid w:val="005378A6"/>
    <w:rPr>
      <w:rFonts w:ascii="Courier New" w:hAnsi="Courier New" w:cs="Courier New"/>
      <w:sz w:val="20"/>
      <w:szCs w:val="20"/>
    </w:rPr>
  </w:style>
  <w:style w:type="character" w:styleId="HTMLSample">
    <w:name w:val="HTML Sample"/>
    <w:basedOn w:val="DefaultParagraphFont"/>
    <w:semiHidden/>
    <w:rsid w:val="005378A6"/>
    <w:rPr>
      <w:rFonts w:ascii="Courier New" w:hAnsi="Courier New" w:cs="Courier New"/>
    </w:rPr>
  </w:style>
  <w:style w:type="character" w:styleId="HTMLTypewriter">
    <w:name w:val="HTML Typewriter"/>
    <w:basedOn w:val="DefaultParagraphFont"/>
    <w:semiHidden/>
    <w:rsid w:val="005378A6"/>
    <w:rPr>
      <w:rFonts w:ascii="Courier New" w:hAnsi="Courier New" w:cs="Courier New"/>
      <w:sz w:val="20"/>
      <w:szCs w:val="20"/>
    </w:rPr>
  </w:style>
  <w:style w:type="character" w:styleId="HTMLVariable">
    <w:name w:val="HTML Variable"/>
    <w:basedOn w:val="DefaultParagraphFont"/>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3"/>
      </w:numPr>
      <w:tabs>
        <w:tab w:val="clear" w:pos="720"/>
        <w:tab w:val="num" w:pos="360"/>
      </w:tabs>
      <w:ind w:left="0" w:firstLine="0"/>
    </w:pPr>
  </w:style>
  <w:style w:type="paragraph" w:styleId="ListBullet3">
    <w:name w:val="List Bullet 3"/>
    <w:basedOn w:val="Normal"/>
    <w:semiHidden/>
    <w:rsid w:val="005378A6"/>
    <w:pPr>
      <w:numPr>
        <w:numId w:val="4"/>
      </w:numPr>
    </w:pPr>
  </w:style>
  <w:style w:type="paragraph" w:styleId="ListBullet4">
    <w:name w:val="List Bullet 4"/>
    <w:basedOn w:val="Normal"/>
    <w:semiHidden/>
    <w:rsid w:val="005378A6"/>
    <w:pPr>
      <w:numPr>
        <w:numId w:val="5"/>
      </w:numPr>
    </w:pPr>
  </w:style>
  <w:style w:type="paragraph" w:styleId="ListBullet5">
    <w:name w:val="List Bullet 5"/>
    <w:basedOn w:val="Normal"/>
    <w:semiHidden/>
    <w:rsid w:val="005378A6"/>
    <w:pPr>
      <w:numPr>
        <w:numId w:val="6"/>
      </w:numPr>
    </w:pPr>
  </w:style>
  <w:style w:type="paragraph" w:styleId="ListContinue2">
    <w:name w:val="List Continue 2"/>
    <w:basedOn w:val="Normal"/>
    <w:semiHidden/>
    <w:rsid w:val="005378A6"/>
    <w:pPr>
      <w:spacing w:after="120"/>
      <w:ind w:left="720"/>
    </w:pPr>
  </w:style>
  <w:style w:type="paragraph" w:styleId="ListContinue3">
    <w:name w:val="List Continue 3"/>
    <w:basedOn w:val="Normal"/>
    <w:semiHidden/>
    <w:rsid w:val="005378A6"/>
    <w:pPr>
      <w:spacing w:after="120"/>
      <w:ind w:left="1080"/>
    </w:pPr>
  </w:style>
  <w:style w:type="paragraph" w:styleId="ListContinue4">
    <w:name w:val="List Continue 4"/>
    <w:basedOn w:val="Normal"/>
    <w:semiHidden/>
    <w:rsid w:val="005378A6"/>
    <w:pPr>
      <w:spacing w:after="120"/>
      <w:ind w:left="1440"/>
    </w:pPr>
  </w:style>
  <w:style w:type="paragraph" w:styleId="ListContinue5">
    <w:name w:val="List Continue 5"/>
    <w:basedOn w:val="Normal"/>
    <w:semiHidden/>
    <w:rsid w:val="005378A6"/>
    <w:pPr>
      <w:spacing w:after="120"/>
      <w:ind w:left="1800"/>
    </w:pPr>
  </w:style>
  <w:style w:type="paragraph" w:styleId="ListNumber">
    <w:name w:val="List Number"/>
    <w:basedOn w:val="Normal"/>
    <w:semiHidden/>
    <w:rsid w:val="005378A6"/>
    <w:pPr>
      <w:numPr>
        <w:numId w:val="7"/>
      </w:numPr>
    </w:pPr>
  </w:style>
  <w:style w:type="paragraph" w:styleId="ListNumber3">
    <w:name w:val="List Number 3"/>
    <w:basedOn w:val="Normal"/>
    <w:semiHidden/>
    <w:rsid w:val="005378A6"/>
    <w:pPr>
      <w:numPr>
        <w:numId w:val="9"/>
      </w:numPr>
    </w:pPr>
  </w:style>
  <w:style w:type="paragraph" w:styleId="ListNumber4">
    <w:name w:val="List Number 4"/>
    <w:basedOn w:val="Normal"/>
    <w:semiHidden/>
    <w:rsid w:val="005378A6"/>
    <w:pPr>
      <w:numPr>
        <w:numId w:val="10"/>
      </w:numPr>
    </w:pPr>
  </w:style>
  <w:style w:type="paragraph" w:styleId="ListNumber5">
    <w:name w:val="List Number 5"/>
    <w:basedOn w:val="Normal"/>
    <w:semiHidden/>
    <w:rsid w:val="005378A6"/>
    <w:pPr>
      <w:numPr>
        <w:numId w:val="11"/>
      </w:numPr>
    </w:pPr>
  </w:style>
  <w:style w:type="paragraph" w:styleId="MessageHeader">
    <w:name w:val="Message Header"/>
    <w:basedOn w:val="Normal"/>
    <w:link w:val="MessageHeaderChar"/>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uiPriority w:val="99"/>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link w:val="NoteHeadingChar"/>
    <w:semiHidden/>
    <w:rsid w:val="005378A6"/>
  </w:style>
  <w:style w:type="paragraph" w:styleId="PlainText">
    <w:name w:val="Plain Text"/>
    <w:basedOn w:val="Normal"/>
    <w:link w:val="PlainTextChar"/>
    <w:uiPriority w:val="99"/>
    <w:semiHidden/>
    <w:rsid w:val="005378A6"/>
    <w:rPr>
      <w:rFonts w:ascii="Courier New" w:hAnsi="Courier New" w:cs="Courier New"/>
      <w:sz w:val="20"/>
      <w:szCs w:val="20"/>
    </w:rPr>
  </w:style>
  <w:style w:type="paragraph" w:styleId="Salutation">
    <w:name w:val="Salutation"/>
    <w:basedOn w:val="Normal"/>
    <w:next w:val="Normal"/>
    <w:link w:val="SalutationChar"/>
    <w:semiHidden/>
    <w:rsid w:val="005378A6"/>
  </w:style>
  <w:style w:type="paragraph" w:styleId="Signature">
    <w:name w:val="Signature"/>
    <w:basedOn w:val="Normal"/>
    <w:link w:val="SignatureChar"/>
    <w:semiHidden/>
    <w:rsid w:val="005378A6"/>
    <w:pPr>
      <w:ind w:left="4320"/>
    </w:pPr>
  </w:style>
  <w:style w:type="character" w:styleId="Strong">
    <w:name w:val="Strong"/>
    <w:basedOn w:val="DefaultParagraphFont"/>
    <w:qFormat/>
    <w:rsid w:val="005378A6"/>
    <w:rPr>
      <w:b/>
      <w:bCs/>
    </w:rPr>
  </w:style>
  <w:style w:type="paragraph" w:styleId="Subtitle">
    <w:name w:val="Subtitle"/>
    <w:basedOn w:val="Normal"/>
    <w:link w:val="SubtitleChar"/>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378A6"/>
    <w:pPr>
      <w:spacing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basedOn w:val="DefaultParagraphFont"/>
    <w:semiHidden/>
    <w:rsid w:val="009E6D5C"/>
    <w:rPr>
      <w:i/>
      <w:iCs/>
    </w:rPr>
  </w:style>
  <w:style w:type="character" w:customStyle="1" w:styleId="QuoteChar">
    <w:name w:val="Quote Char"/>
    <w:basedOn w:val="DefaultParagraphFont"/>
    <w:link w:val="Quote"/>
    <w:rsid w:val="002B0718"/>
    <w:rPr>
      <w:i/>
      <w:iCs/>
      <w:sz w:val="22"/>
      <w:szCs w:val="22"/>
      <w:lang w:val="en-US" w:eastAsia="en-US" w:bidi="ar-SA"/>
    </w:rPr>
  </w:style>
  <w:style w:type="character" w:customStyle="1" w:styleId="BodyTextChar">
    <w:name w:val="Body Text Char"/>
    <w:basedOn w:val="DefaultParagraphFont"/>
    <w:link w:val="BodyText"/>
    <w:uiPriority w:val="99"/>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spacing w:after="120"/>
      <w:ind w:left="360"/>
    </w:pPr>
  </w:style>
  <w:style w:type="paragraph" w:styleId="ListNumber2">
    <w:name w:val="List Number 2"/>
    <w:basedOn w:val="Normal"/>
    <w:semiHidden/>
    <w:rsid w:val="004D2648"/>
    <w:pPr>
      <w:numPr>
        <w:numId w:val="8"/>
      </w:numPr>
    </w:pPr>
  </w:style>
  <w:style w:type="table" w:styleId="TableClassic2">
    <w:name w:val="Table Classic 2"/>
    <w:basedOn w:val="TableNormal"/>
    <w:semiHidden/>
    <w:rsid w:val="004D2648"/>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styleId="BalloonText">
    <w:name w:val="Balloon Text"/>
    <w:basedOn w:val="Normal"/>
    <w:link w:val="BalloonTextChar"/>
    <w:uiPriority w:val="99"/>
    <w:semiHidden/>
    <w:rsid w:val="00FD36DE"/>
    <w:rPr>
      <w:rFonts w:ascii="Tahoma" w:hAnsi="Tahoma" w:cs="Tahoma"/>
      <w:sz w:val="16"/>
      <w:szCs w:val="16"/>
    </w:rPr>
  </w:style>
  <w:style w:type="paragraph" w:styleId="NoSpacing">
    <w:name w:val="No Spacing"/>
    <w:link w:val="NoSpacingChar"/>
    <w:uiPriority w:val="1"/>
    <w:qFormat/>
    <w:rsid w:val="00855E4D"/>
    <w:rPr>
      <w:rFonts w:ascii="Calibri" w:eastAsia="Calibri" w:hAnsi="Calibri"/>
      <w:sz w:val="22"/>
      <w:szCs w:val="22"/>
    </w:rPr>
  </w:style>
  <w:style w:type="character" w:styleId="CommentReference">
    <w:name w:val="annotation reference"/>
    <w:basedOn w:val="DefaultParagraphFont"/>
    <w:uiPriority w:val="99"/>
    <w:semiHidden/>
    <w:rsid w:val="00CD6000"/>
    <w:rPr>
      <w:sz w:val="16"/>
      <w:szCs w:val="16"/>
    </w:rPr>
  </w:style>
  <w:style w:type="paragraph" w:styleId="CommentText">
    <w:name w:val="annotation text"/>
    <w:basedOn w:val="Normal"/>
    <w:link w:val="CommentTextChar"/>
    <w:uiPriority w:val="99"/>
    <w:rsid w:val="00CD6000"/>
    <w:rPr>
      <w:sz w:val="20"/>
      <w:szCs w:val="20"/>
    </w:rPr>
  </w:style>
  <w:style w:type="paragraph" w:styleId="CommentSubject">
    <w:name w:val="annotation subject"/>
    <w:basedOn w:val="CommentText"/>
    <w:next w:val="CommentText"/>
    <w:link w:val="CommentSubjectChar"/>
    <w:uiPriority w:val="99"/>
    <w:semiHidden/>
    <w:rsid w:val="00CD6000"/>
    <w:rPr>
      <w:b/>
      <w:bCs/>
    </w:rPr>
  </w:style>
  <w:style w:type="character" w:customStyle="1" w:styleId="EmailStyle1651">
    <w:name w:val="EmailStyle1651"/>
    <w:basedOn w:val="DefaultParagraphFont"/>
    <w:semiHidden/>
    <w:rsid w:val="0020282C"/>
    <w:rPr>
      <w:rFonts w:ascii="Arial" w:hAnsi="Arial" w:cs="Arial" w:hint="default"/>
      <w:color w:val="auto"/>
      <w:sz w:val="20"/>
      <w:szCs w:val="20"/>
    </w:rPr>
  </w:style>
  <w:style w:type="character" w:customStyle="1" w:styleId="CommentTextChar">
    <w:name w:val="Comment Text Char"/>
    <w:basedOn w:val="DefaultParagraphFont"/>
    <w:link w:val="CommentText"/>
    <w:uiPriority w:val="99"/>
    <w:locked/>
    <w:rsid w:val="008D2537"/>
  </w:style>
  <w:style w:type="character" w:customStyle="1" w:styleId="FootnoteTextChar">
    <w:name w:val="Footnote Text Char"/>
    <w:basedOn w:val="DefaultParagraphFont"/>
    <w:link w:val="FootnoteText"/>
    <w:uiPriority w:val="99"/>
    <w:rsid w:val="003E151F"/>
    <w:rPr>
      <w:sz w:val="18"/>
    </w:rPr>
  </w:style>
  <w:style w:type="paragraph" w:styleId="ListParagraph">
    <w:name w:val="List Paragraph"/>
    <w:basedOn w:val="Normal"/>
    <w:uiPriority w:val="34"/>
    <w:qFormat/>
    <w:rsid w:val="005B0D76"/>
    <w:pPr>
      <w:spacing w:after="200" w:line="276" w:lineRule="auto"/>
      <w:ind w:left="720"/>
      <w:contextualSpacing/>
    </w:pPr>
    <w:rPr>
      <w:rFonts w:ascii="Calibri" w:hAnsi="Calibri"/>
      <w:szCs w:val="22"/>
    </w:rPr>
  </w:style>
  <w:style w:type="paragraph" w:customStyle="1" w:styleId="Heading2a">
    <w:name w:val="Heading 2a"/>
    <w:basedOn w:val="Normal"/>
    <w:link w:val="Heading2aChar"/>
    <w:qFormat/>
    <w:rsid w:val="00494D24"/>
    <w:pPr>
      <w:pBdr>
        <w:bottom w:val="single" w:sz="4" w:space="1" w:color="auto"/>
      </w:pBdr>
      <w:shd w:val="clear" w:color="auto" w:fill="D9D9D9"/>
      <w:spacing w:after="180"/>
    </w:pPr>
    <w:rPr>
      <w:rFonts w:cs="Arial"/>
      <w:b/>
      <w:bCs/>
      <w:szCs w:val="22"/>
    </w:rPr>
  </w:style>
  <w:style w:type="paragraph" w:styleId="TOCHeading">
    <w:name w:val="TOC Heading"/>
    <w:basedOn w:val="Heading1"/>
    <w:next w:val="Normal"/>
    <w:uiPriority w:val="39"/>
    <w:qFormat/>
    <w:rsid w:val="00C540D8"/>
    <w:pPr>
      <w:keepNext/>
      <w:keepLines/>
      <w:pageBreakBefore w:val="0"/>
      <w:pBdr>
        <w:top w:val="none" w:sz="0" w:space="0" w:color="auto"/>
        <w:left w:val="none" w:sz="0" w:space="0" w:color="auto"/>
        <w:bottom w:val="none" w:sz="0" w:space="0" w:color="auto"/>
        <w:right w:val="none" w:sz="0" w:space="0" w:color="auto"/>
      </w:pBdr>
      <w:shd w:val="clear" w:color="auto" w:fill="auto"/>
      <w:spacing w:before="480" w:line="276" w:lineRule="auto"/>
      <w:ind w:left="0"/>
      <w:outlineLvl w:val="9"/>
    </w:pPr>
    <w:rPr>
      <w:rFonts w:ascii="Cambria" w:hAnsi="Cambria"/>
      <w:color w:val="365F91"/>
      <w:szCs w:val="28"/>
    </w:rPr>
  </w:style>
  <w:style w:type="character" w:customStyle="1" w:styleId="Heading2aChar">
    <w:name w:val="Heading 2a Char"/>
    <w:basedOn w:val="DefaultParagraphFont"/>
    <w:link w:val="Heading2a"/>
    <w:rsid w:val="00494D24"/>
    <w:rPr>
      <w:rFonts w:cs="Arial"/>
      <w:b/>
      <w:bCs/>
      <w:sz w:val="22"/>
      <w:szCs w:val="22"/>
      <w:shd w:val="clear" w:color="auto" w:fill="D9D9D9"/>
    </w:rPr>
  </w:style>
  <w:style w:type="paragraph" w:customStyle="1" w:styleId="Default">
    <w:name w:val="Default"/>
    <w:uiPriority w:val="99"/>
    <w:rsid w:val="009041B1"/>
    <w:pPr>
      <w:autoSpaceDE w:val="0"/>
      <w:autoSpaceDN w:val="0"/>
      <w:adjustRightInd w:val="0"/>
    </w:pPr>
    <w:rPr>
      <w:rFonts w:ascii="Arial" w:eastAsia="Calibri" w:hAnsi="Arial" w:cs="Arial"/>
      <w:color w:val="000000"/>
      <w:sz w:val="24"/>
      <w:szCs w:val="24"/>
    </w:rPr>
  </w:style>
  <w:style w:type="paragraph" w:styleId="Revision">
    <w:name w:val="Revision"/>
    <w:hidden/>
    <w:uiPriority w:val="99"/>
    <w:semiHidden/>
    <w:rsid w:val="00B7743B"/>
    <w:rPr>
      <w:sz w:val="22"/>
      <w:szCs w:val="24"/>
    </w:rPr>
  </w:style>
  <w:style w:type="character" w:customStyle="1" w:styleId="Heading1Char">
    <w:name w:val="Heading 1 Char"/>
    <w:basedOn w:val="DefaultParagraphFont"/>
    <w:link w:val="Heading1"/>
    <w:uiPriority w:val="9"/>
    <w:locked/>
    <w:rsid w:val="00542EC5"/>
    <w:rPr>
      <w:b/>
      <w:bCs/>
      <w:sz w:val="28"/>
      <w:shd w:val="clear" w:color="auto" w:fill="800000"/>
    </w:rPr>
  </w:style>
  <w:style w:type="character" w:customStyle="1" w:styleId="Heading2Char">
    <w:name w:val="Heading 2 Char"/>
    <w:basedOn w:val="DefaultParagraphFont"/>
    <w:link w:val="Heading2"/>
    <w:uiPriority w:val="99"/>
    <w:locked/>
    <w:rsid w:val="00C75A14"/>
    <w:rPr>
      <w:rFonts w:cs="Arial"/>
      <w:b/>
      <w:bCs/>
      <w:iCs/>
      <w:sz w:val="22"/>
      <w:szCs w:val="28"/>
      <w:shd w:val="clear" w:color="auto" w:fill="D9D9D9"/>
    </w:rPr>
  </w:style>
  <w:style w:type="character" w:customStyle="1" w:styleId="Heading3Char">
    <w:name w:val="Heading 3 Char"/>
    <w:basedOn w:val="DefaultParagraphFont"/>
    <w:uiPriority w:val="9"/>
    <w:locked/>
    <w:rsid w:val="00C75A14"/>
    <w:rPr>
      <w:rFonts w:ascii="Cambria" w:hAnsi="Cambria" w:cs="Times New Roman"/>
      <w:b/>
      <w:bCs/>
      <w:sz w:val="26"/>
      <w:szCs w:val="26"/>
    </w:rPr>
  </w:style>
  <w:style w:type="character" w:customStyle="1" w:styleId="CommentSubjectChar">
    <w:name w:val="Comment Subject Char"/>
    <w:basedOn w:val="CommentTextChar"/>
    <w:link w:val="CommentSubject"/>
    <w:uiPriority w:val="99"/>
    <w:semiHidden/>
    <w:locked/>
    <w:rsid w:val="00C75A14"/>
    <w:rPr>
      <w:b/>
      <w:bCs/>
    </w:rPr>
  </w:style>
  <w:style w:type="character" w:customStyle="1" w:styleId="BalloonTextChar">
    <w:name w:val="Balloon Text Char"/>
    <w:basedOn w:val="DefaultParagraphFont"/>
    <w:link w:val="BalloonText"/>
    <w:uiPriority w:val="99"/>
    <w:semiHidden/>
    <w:locked/>
    <w:rsid w:val="00C75A14"/>
    <w:rPr>
      <w:rFonts w:ascii="Tahoma" w:hAnsi="Tahoma" w:cs="Tahoma"/>
      <w:sz w:val="16"/>
      <w:szCs w:val="16"/>
    </w:rPr>
  </w:style>
  <w:style w:type="character" w:customStyle="1" w:styleId="Heading3Char1">
    <w:name w:val="Heading 3 Char1"/>
    <w:link w:val="Heading3"/>
    <w:uiPriority w:val="9"/>
    <w:locked/>
    <w:rsid w:val="00C75A14"/>
    <w:rPr>
      <w:b/>
      <w:sz w:val="22"/>
      <w:szCs w:val="22"/>
      <w:shd w:val="clear" w:color="auto" w:fill="C4BC96"/>
    </w:rPr>
  </w:style>
  <w:style w:type="character" w:customStyle="1" w:styleId="CharChar1">
    <w:name w:val="Char Char1"/>
    <w:basedOn w:val="DefaultParagraphFont"/>
    <w:uiPriority w:val="99"/>
    <w:rsid w:val="00C75A14"/>
    <w:rPr>
      <w:rFonts w:cs="Times New Roman"/>
    </w:rPr>
  </w:style>
  <w:style w:type="paragraph" w:customStyle="1" w:styleId="BodyText1">
    <w:name w:val="Body Text1"/>
    <w:uiPriority w:val="99"/>
    <w:rsid w:val="00003A39"/>
    <w:pPr>
      <w:spacing w:line="260" w:lineRule="exact"/>
    </w:pPr>
    <w:rPr>
      <w:sz w:val="22"/>
    </w:rPr>
  </w:style>
  <w:style w:type="paragraph" w:customStyle="1" w:styleId="StyleAfter6pt">
    <w:name w:val="Style After:  6 pt"/>
    <w:basedOn w:val="Normal"/>
    <w:rsid w:val="00542EC5"/>
    <w:pPr>
      <w:spacing w:after="120"/>
    </w:pPr>
    <w:rPr>
      <w:szCs w:val="20"/>
    </w:rPr>
  </w:style>
  <w:style w:type="table" w:customStyle="1" w:styleId="TableGrid10">
    <w:name w:val="Table Grid1"/>
    <w:basedOn w:val="TableNormal"/>
    <w:next w:val="TableGrid"/>
    <w:uiPriority w:val="59"/>
    <w:rsid w:val="00877C0D"/>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880F0E"/>
    <w:rPr>
      <w:rFonts w:ascii="Arial" w:hAnsi="Arial"/>
      <w:sz w:val="18"/>
    </w:rPr>
  </w:style>
  <w:style w:type="character" w:customStyle="1" w:styleId="FooterChar">
    <w:name w:val="Footer Char"/>
    <w:basedOn w:val="DefaultParagraphFont"/>
    <w:link w:val="Footer"/>
    <w:uiPriority w:val="99"/>
    <w:rsid w:val="00880F0E"/>
    <w:rPr>
      <w:rFonts w:ascii="Arial" w:hAnsi="Arial"/>
      <w:sz w:val="16"/>
    </w:rPr>
  </w:style>
  <w:style w:type="paragraph" w:styleId="ListBullet">
    <w:name w:val="List Bullet"/>
    <w:basedOn w:val="Normal"/>
    <w:uiPriority w:val="99"/>
    <w:rsid w:val="007E2967"/>
    <w:pPr>
      <w:tabs>
        <w:tab w:val="num" w:pos="360"/>
      </w:tabs>
      <w:spacing w:line="240" w:lineRule="auto"/>
      <w:ind w:left="360" w:hanging="360"/>
      <w:contextualSpacing/>
    </w:pPr>
    <w:rPr>
      <w:sz w:val="24"/>
    </w:rPr>
  </w:style>
  <w:style w:type="table" w:customStyle="1" w:styleId="TableGrid20">
    <w:name w:val="Table Grid2"/>
    <w:basedOn w:val="TableNormal"/>
    <w:next w:val="TableGrid"/>
    <w:uiPriority w:val="59"/>
    <w:rsid w:val="00C60EDB"/>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basedOn w:val="TableNormal"/>
    <w:next w:val="TableGrid"/>
    <w:uiPriority w:val="59"/>
    <w:rsid w:val="007902AF"/>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
    <w:basedOn w:val="TableNormal"/>
    <w:next w:val="TableGrid"/>
    <w:uiPriority w:val="59"/>
    <w:rsid w:val="007902AF"/>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
    <w:basedOn w:val="TableNormal"/>
    <w:next w:val="TableGrid"/>
    <w:uiPriority w:val="59"/>
    <w:rsid w:val="007902AF"/>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
    <w:basedOn w:val="TableNormal"/>
    <w:next w:val="TableGrid"/>
    <w:uiPriority w:val="59"/>
    <w:rsid w:val="007902AF"/>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
    <w:basedOn w:val="TableNormal"/>
    <w:next w:val="TableGrid"/>
    <w:uiPriority w:val="59"/>
    <w:rsid w:val="007902AF"/>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00F4E"/>
    <w:rPr>
      <w:b/>
      <w:sz w:val="22"/>
      <w:szCs w:val="22"/>
      <w:shd w:val="clear" w:color="auto" w:fill="C4BC96"/>
    </w:rPr>
  </w:style>
  <w:style w:type="character" w:customStyle="1" w:styleId="Heading5Char">
    <w:name w:val="Heading 5 Char"/>
    <w:basedOn w:val="DefaultParagraphFont"/>
    <w:link w:val="Heading5"/>
    <w:rsid w:val="00A00F4E"/>
    <w:rPr>
      <w:bCs/>
      <w:sz w:val="22"/>
      <w:szCs w:val="22"/>
      <w:shd w:val="clear" w:color="auto" w:fill="C4BC96"/>
    </w:rPr>
  </w:style>
  <w:style w:type="character" w:customStyle="1" w:styleId="Heading6Char">
    <w:name w:val="Heading 6 Char"/>
    <w:basedOn w:val="DefaultParagraphFont"/>
    <w:link w:val="Heading6"/>
    <w:rsid w:val="00A00F4E"/>
    <w:rPr>
      <w:i/>
      <w:sz w:val="21"/>
      <w:szCs w:val="22"/>
      <w:shd w:val="clear" w:color="auto" w:fill="C4BC96"/>
    </w:rPr>
  </w:style>
  <w:style w:type="character" w:customStyle="1" w:styleId="Heading7Char">
    <w:name w:val="Heading 7 Char"/>
    <w:basedOn w:val="DefaultParagraphFont"/>
    <w:link w:val="Heading7"/>
    <w:rsid w:val="00A00F4E"/>
    <w:rPr>
      <w:rFonts w:ascii="Arial Narrow" w:hAnsi="Arial Narrow"/>
      <w:sz w:val="21"/>
      <w:szCs w:val="22"/>
      <w:shd w:val="clear" w:color="auto" w:fill="C4BC96"/>
    </w:rPr>
  </w:style>
  <w:style w:type="character" w:customStyle="1" w:styleId="Heading8Char">
    <w:name w:val="Heading 8 Char"/>
    <w:basedOn w:val="DefaultParagraphFont"/>
    <w:link w:val="Heading8"/>
    <w:rsid w:val="00A00F4E"/>
    <w:rPr>
      <w:rFonts w:ascii="Arial Narrow" w:hAnsi="Arial Narrow"/>
      <w:bCs/>
      <w:i/>
      <w:sz w:val="21"/>
      <w:szCs w:val="22"/>
      <w:shd w:val="clear" w:color="auto" w:fill="C4BC96"/>
    </w:rPr>
  </w:style>
  <w:style w:type="character" w:customStyle="1" w:styleId="Heading9Char">
    <w:name w:val="Heading 9 Char"/>
    <w:basedOn w:val="DefaultParagraphFont"/>
    <w:link w:val="Heading9"/>
    <w:rsid w:val="00A00F4E"/>
    <w:rPr>
      <w:rFonts w:ascii="Arial Narrow" w:hAnsi="Arial Narrow"/>
      <w:sz w:val="21"/>
      <w:szCs w:val="22"/>
      <w:shd w:val="clear" w:color="auto" w:fill="C4BC96"/>
    </w:rPr>
  </w:style>
  <w:style w:type="character" w:customStyle="1" w:styleId="EndnoteTextChar">
    <w:name w:val="Endnote Text Char"/>
    <w:basedOn w:val="DefaultParagraphFont"/>
    <w:link w:val="EndnoteText"/>
    <w:semiHidden/>
    <w:rsid w:val="00A00F4E"/>
    <w:rPr>
      <w:sz w:val="18"/>
    </w:rPr>
  </w:style>
  <w:style w:type="character" w:customStyle="1" w:styleId="BodyText2Char">
    <w:name w:val="Body Text 2 Char"/>
    <w:basedOn w:val="DefaultParagraphFont"/>
    <w:link w:val="BodyText2"/>
    <w:semiHidden/>
    <w:rsid w:val="00A00F4E"/>
    <w:rPr>
      <w:sz w:val="22"/>
      <w:szCs w:val="24"/>
    </w:rPr>
  </w:style>
  <w:style w:type="character" w:customStyle="1" w:styleId="BodyText3Char">
    <w:name w:val="Body Text 3 Char"/>
    <w:basedOn w:val="DefaultParagraphFont"/>
    <w:link w:val="BodyText3"/>
    <w:semiHidden/>
    <w:rsid w:val="00A00F4E"/>
    <w:rPr>
      <w:sz w:val="16"/>
      <w:szCs w:val="16"/>
    </w:rPr>
  </w:style>
  <w:style w:type="character" w:customStyle="1" w:styleId="BodyTextFirstIndentChar">
    <w:name w:val="Body Text First Indent Char"/>
    <w:basedOn w:val="BodyTextChar"/>
    <w:link w:val="BodyTextFirstIndent"/>
    <w:semiHidden/>
    <w:rsid w:val="00A00F4E"/>
    <w:rPr>
      <w:sz w:val="22"/>
      <w:szCs w:val="24"/>
      <w:lang w:val="en-US" w:eastAsia="en-US" w:bidi="ar-SA"/>
    </w:rPr>
  </w:style>
  <w:style w:type="character" w:customStyle="1" w:styleId="BodyTextIndentChar">
    <w:name w:val="Body Text Indent Char"/>
    <w:basedOn w:val="DefaultParagraphFont"/>
    <w:link w:val="BodyTextIndent"/>
    <w:semiHidden/>
    <w:rsid w:val="00A00F4E"/>
    <w:rPr>
      <w:sz w:val="22"/>
      <w:szCs w:val="24"/>
    </w:rPr>
  </w:style>
  <w:style w:type="character" w:customStyle="1" w:styleId="BodyTextFirstIndent2Char">
    <w:name w:val="Body Text First Indent 2 Char"/>
    <w:basedOn w:val="BodyTextIndentChar"/>
    <w:link w:val="BodyTextFirstIndent2"/>
    <w:semiHidden/>
    <w:rsid w:val="00A00F4E"/>
    <w:rPr>
      <w:sz w:val="22"/>
      <w:szCs w:val="24"/>
    </w:rPr>
  </w:style>
  <w:style w:type="character" w:customStyle="1" w:styleId="BodyTextIndent2Char">
    <w:name w:val="Body Text Indent 2 Char"/>
    <w:basedOn w:val="DefaultParagraphFont"/>
    <w:link w:val="BodyTextIndent2"/>
    <w:semiHidden/>
    <w:rsid w:val="00A00F4E"/>
    <w:rPr>
      <w:sz w:val="22"/>
      <w:szCs w:val="24"/>
    </w:rPr>
  </w:style>
  <w:style w:type="character" w:customStyle="1" w:styleId="BodyTextIndent3Char">
    <w:name w:val="Body Text Indent 3 Char"/>
    <w:basedOn w:val="DefaultParagraphFont"/>
    <w:link w:val="BodyTextIndent3"/>
    <w:semiHidden/>
    <w:rsid w:val="00A00F4E"/>
    <w:rPr>
      <w:sz w:val="16"/>
      <w:szCs w:val="16"/>
    </w:rPr>
  </w:style>
  <w:style w:type="character" w:customStyle="1" w:styleId="ClosingChar">
    <w:name w:val="Closing Char"/>
    <w:basedOn w:val="DefaultParagraphFont"/>
    <w:link w:val="Closing"/>
    <w:semiHidden/>
    <w:rsid w:val="00A00F4E"/>
    <w:rPr>
      <w:sz w:val="22"/>
      <w:szCs w:val="24"/>
    </w:rPr>
  </w:style>
  <w:style w:type="character" w:customStyle="1" w:styleId="DateChar">
    <w:name w:val="Date Char"/>
    <w:basedOn w:val="DefaultParagraphFont"/>
    <w:link w:val="Date"/>
    <w:semiHidden/>
    <w:rsid w:val="00A00F4E"/>
    <w:rPr>
      <w:sz w:val="22"/>
      <w:szCs w:val="24"/>
    </w:rPr>
  </w:style>
  <w:style w:type="character" w:customStyle="1" w:styleId="E-mailSignatureChar">
    <w:name w:val="E-mail Signature Char"/>
    <w:basedOn w:val="DefaultParagraphFont"/>
    <w:link w:val="E-mailSignature"/>
    <w:semiHidden/>
    <w:rsid w:val="00A00F4E"/>
    <w:rPr>
      <w:sz w:val="22"/>
      <w:szCs w:val="24"/>
    </w:rPr>
  </w:style>
  <w:style w:type="character" w:customStyle="1" w:styleId="HTMLAddressChar">
    <w:name w:val="HTML Address Char"/>
    <w:basedOn w:val="DefaultParagraphFont"/>
    <w:link w:val="HTMLAddress"/>
    <w:semiHidden/>
    <w:rsid w:val="00A00F4E"/>
    <w:rPr>
      <w:i/>
      <w:iCs/>
      <w:sz w:val="22"/>
      <w:szCs w:val="24"/>
    </w:rPr>
  </w:style>
  <w:style w:type="character" w:customStyle="1" w:styleId="HTMLPreformattedChar">
    <w:name w:val="HTML Preformatted Char"/>
    <w:basedOn w:val="DefaultParagraphFont"/>
    <w:link w:val="HTMLPreformatted"/>
    <w:semiHidden/>
    <w:rsid w:val="00A00F4E"/>
    <w:rPr>
      <w:rFonts w:ascii="Courier New" w:hAnsi="Courier New" w:cs="Courier New"/>
    </w:rPr>
  </w:style>
  <w:style w:type="character" w:customStyle="1" w:styleId="MessageHeaderChar">
    <w:name w:val="Message Header Char"/>
    <w:basedOn w:val="DefaultParagraphFont"/>
    <w:link w:val="MessageHeader"/>
    <w:semiHidden/>
    <w:rsid w:val="00A00F4E"/>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A00F4E"/>
    <w:rPr>
      <w:sz w:val="22"/>
      <w:szCs w:val="24"/>
    </w:rPr>
  </w:style>
  <w:style w:type="character" w:customStyle="1" w:styleId="PlainTextChar">
    <w:name w:val="Plain Text Char"/>
    <w:basedOn w:val="DefaultParagraphFont"/>
    <w:link w:val="PlainText"/>
    <w:uiPriority w:val="99"/>
    <w:semiHidden/>
    <w:rsid w:val="00A00F4E"/>
    <w:rPr>
      <w:rFonts w:ascii="Courier New" w:hAnsi="Courier New" w:cs="Courier New"/>
    </w:rPr>
  </w:style>
  <w:style w:type="character" w:customStyle="1" w:styleId="SalutationChar">
    <w:name w:val="Salutation Char"/>
    <w:basedOn w:val="DefaultParagraphFont"/>
    <w:link w:val="Salutation"/>
    <w:semiHidden/>
    <w:rsid w:val="00A00F4E"/>
    <w:rPr>
      <w:sz w:val="22"/>
      <w:szCs w:val="24"/>
    </w:rPr>
  </w:style>
  <w:style w:type="character" w:customStyle="1" w:styleId="SignatureChar">
    <w:name w:val="Signature Char"/>
    <w:basedOn w:val="DefaultParagraphFont"/>
    <w:link w:val="Signature"/>
    <w:semiHidden/>
    <w:rsid w:val="00A00F4E"/>
    <w:rPr>
      <w:sz w:val="22"/>
      <w:szCs w:val="24"/>
    </w:rPr>
  </w:style>
  <w:style w:type="character" w:customStyle="1" w:styleId="SubtitleChar">
    <w:name w:val="Subtitle Char"/>
    <w:basedOn w:val="DefaultParagraphFont"/>
    <w:link w:val="Subtitle"/>
    <w:rsid w:val="00A00F4E"/>
    <w:rPr>
      <w:rFonts w:ascii="Arial" w:hAnsi="Arial" w:cs="Arial"/>
      <w:sz w:val="24"/>
      <w:szCs w:val="24"/>
    </w:rPr>
  </w:style>
  <w:style w:type="character" w:customStyle="1" w:styleId="EmailStyle165">
    <w:name w:val="EmailStyle165"/>
    <w:basedOn w:val="DefaultParagraphFont"/>
    <w:semiHidden/>
    <w:rsid w:val="00A00F4E"/>
    <w:rPr>
      <w:rFonts w:ascii="Arial" w:hAnsi="Arial" w:cs="Arial"/>
      <w:color w:val="auto"/>
      <w:sz w:val="20"/>
      <w:szCs w:val="20"/>
    </w:rPr>
  </w:style>
  <w:style w:type="table" w:customStyle="1" w:styleId="TableGrid80">
    <w:name w:val="Table Grid8"/>
    <w:basedOn w:val="TableNormal"/>
    <w:next w:val="TableGrid"/>
    <w:uiPriority w:val="59"/>
    <w:rsid w:val="00013099"/>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013099"/>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013099"/>
    <w:pPr>
      <w:ind w:left="360" w:hanging="360"/>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3729D"/>
  </w:style>
  <w:style w:type="table" w:customStyle="1" w:styleId="TableGrid11">
    <w:name w:val="Table Grid11"/>
    <w:basedOn w:val="TableNormal"/>
    <w:next w:val="TableGrid"/>
    <w:uiPriority w:val="99"/>
    <w:rsid w:val="0033729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uiPriority w:val="99"/>
    <w:rsid w:val="0084247A"/>
    <w:pPr>
      <w:widowControl w:val="0"/>
      <w:autoSpaceDE w:val="0"/>
      <w:autoSpaceDN w:val="0"/>
      <w:adjustRightInd w:val="0"/>
    </w:pPr>
    <w:rPr>
      <w:rFonts w:ascii="Arial" w:eastAsiaTheme="minorHAnsi" w:hAnsi="Arial" w:cs="Arial"/>
      <w:sz w:val="24"/>
      <w:szCs w:val="24"/>
    </w:rPr>
  </w:style>
  <w:style w:type="paragraph" w:customStyle="1" w:styleId="xl65">
    <w:name w:val="xl65"/>
    <w:basedOn w:val="Normal"/>
    <w:rsid w:val="009011C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66">
    <w:name w:val="xl66"/>
    <w:basedOn w:val="Normal"/>
    <w:rsid w:val="009011C5"/>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color w:val="000000"/>
      <w:szCs w:val="22"/>
    </w:rPr>
  </w:style>
  <w:style w:type="paragraph" w:customStyle="1" w:styleId="xl67">
    <w:name w:val="xl67"/>
    <w:basedOn w:val="Normal"/>
    <w:rsid w:val="009011C5"/>
    <w:pPr>
      <w:spacing w:before="100" w:beforeAutospacing="1" w:after="100" w:afterAutospacing="1" w:line="240" w:lineRule="auto"/>
      <w:textAlignment w:val="top"/>
    </w:pPr>
    <w:rPr>
      <w:szCs w:val="22"/>
    </w:rPr>
  </w:style>
  <w:style w:type="paragraph" w:customStyle="1" w:styleId="xl68">
    <w:name w:val="xl68"/>
    <w:basedOn w:val="Normal"/>
    <w:rsid w:val="009011C5"/>
    <w:pPr>
      <w:spacing w:before="100" w:beforeAutospacing="1" w:after="100" w:afterAutospacing="1" w:line="240" w:lineRule="auto"/>
      <w:textAlignment w:val="top"/>
    </w:pPr>
    <w:rPr>
      <w:b/>
      <w:bCs/>
      <w:szCs w:val="22"/>
    </w:rPr>
  </w:style>
  <w:style w:type="paragraph" w:customStyle="1" w:styleId="xl69">
    <w:name w:val="xl69"/>
    <w:basedOn w:val="Normal"/>
    <w:rsid w:val="009011C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0">
    <w:name w:val="xl70"/>
    <w:basedOn w:val="Normal"/>
    <w:rsid w:val="00901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1">
    <w:name w:val="xl71"/>
    <w:basedOn w:val="Normal"/>
    <w:rsid w:val="009011C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72">
    <w:name w:val="xl72"/>
    <w:basedOn w:val="Normal"/>
    <w:rsid w:val="009011C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3">
    <w:name w:val="xl73"/>
    <w:basedOn w:val="Normal"/>
    <w:rsid w:val="009011C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4">
    <w:name w:val="xl74"/>
    <w:basedOn w:val="Normal"/>
    <w:rsid w:val="009011C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5">
    <w:name w:val="xl75"/>
    <w:basedOn w:val="Normal"/>
    <w:rsid w:val="009011C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6">
    <w:name w:val="xl76"/>
    <w:basedOn w:val="Normal"/>
    <w:rsid w:val="009011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7">
    <w:name w:val="xl77"/>
    <w:basedOn w:val="Normal"/>
    <w:rsid w:val="009011C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8">
    <w:name w:val="xl78"/>
    <w:basedOn w:val="Normal"/>
    <w:rsid w:val="009011C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9">
    <w:name w:val="xl79"/>
    <w:basedOn w:val="Normal"/>
    <w:rsid w:val="009011C5"/>
    <w:pPr>
      <w:pBdr>
        <w:top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80">
    <w:name w:val="xl80"/>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b/>
      <w:bCs/>
      <w:szCs w:val="22"/>
    </w:rPr>
  </w:style>
  <w:style w:type="paragraph" w:customStyle="1" w:styleId="xl81">
    <w:name w:val="xl81"/>
    <w:basedOn w:val="Normal"/>
    <w:rsid w:val="009011C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2">
    <w:name w:val="xl82"/>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3">
    <w:name w:val="xl83"/>
    <w:basedOn w:val="Normal"/>
    <w:rsid w:val="009011C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4">
    <w:name w:val="xl84"/>
    <w:basedOn w:val="Normal"/>
    <w:rsid w:val="009011C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5">
    <w:name w:val="xl85"/>
    <w:basedOn w:val="Normal"/>
    <w:rsid w:val="009011C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6">
    <w:name w:val="xl86"/>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87">
    <w:name w:val="xl87"/>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88">
    <w:name w:val="xl88"/>
    <w:basedOn w:val="Normal"/>
    <w:rsid w:val="009011C5"/>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color w:val="000000"/>
      <w:szCs w:val="22"/>
    </w:rPr>
  </w:style>
  <w:style w:type="paragraph" w:customStyle="1" w:styleId="xl89">
    <w:name w:val="xl89"/>
    <w:basedOn w:val="Normal"/>
    <w:rsid w:val="009011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90">
    <w:name w:val="xl90"/>
    <w:basedOn w:val="Normal"/>
    <w:rsid w:val="009011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91">
    <w:name w:val="xl91"/>
    <w:basedOn w:val="Normal"/>
    <w:rsid w:val="009011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92">
    <w:name w:val="xl92"/>
    <w:basedOn w:val="Normal"/>
    <w:rsid w:val="009011C5"/>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93">
    <w:name w:val="xl93"/>
    <w:basedOn w:val="Normal"/>
    <w:rsid w:val="009011C5"/>
    <w:pPr>
      <w:pBdr>
        <w:top w:val="single" w:sz="4" w:space="0" w:color="auto"/>
        <w:left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94">
    <w:name w:val="xl94"/>
    <w:basedOn w:val="Normal"/>
    <w:rsid w:val="009011C5"/>
    <w:pPr>
      <w:pBdr>
        <w:top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95">
    <w:name w:val="xl95"/>
    <w:basedOn w:val="Normal"/>
    <w:rsid w:val="009011C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96">
    <w:name w:val="xl96"/>
    <w:basedOn w:val="Normal"/>
    <w:rsid w:val="009011C5"/>
    <w:pPr>
      <w:pBdr>
        <w:top w:val="single" w:sz="4" w:space="0" w:color="auto"/>
        <w:left w:val="single" w:sz="4" w:space="0" w:color="auto"/>
        <w:bottom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7">
    <w:name w:val="xl97"/>
    <w:basedOn w:val="Normal"/>
    <w:rsid w:val="009011C5"/>
    <w:pPr>
      <w:pBdr>
        <w:top w:val="single" w:sz="4" w:space="0" w:color="auto"/>
        <w:bottom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8">
    <w:name w:val="xl98"/>
    <w:basedOn w:val="Normal"/>
    <w:rsid w:val="009011C5"/>
    <w:pPr>
      <w:pBdr>
        <w:top w:val="single" w:sz="4" w:space="0" w:color="auto"/>
        <w:bottom w:val="single" w:sz="4" w:space="0" w:color="auto"/>
        <w:right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9">
    <w:name w:val="xl99"/>
    <w:basedOn w:val="Normal"/>
    <w:rsid w:val="009011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FFFF"/>
      <w:szCs w:val="22"/>
    </w:rPr>
  </w:style>
  <w:style w:type="paragraph" w:customStyle="1" w:styleId="xl100">
    <w:name w:val="xl100"/>
    <w:basedOn w:val="Normal"/>
    <w:rsid w:val="00901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szCs w:val="22"/>
    </w:rPr>
  </w:style>
  <w:style w:type="paragraph" w:customStyle="1" w:styleId="xl101">
    <w:name w:val="xl101"/>
    <w:basedOn w:val="Normal"/>
    <w:rsid w:val="009011C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2">
    <w:name w:val="xl102"/>
    <w:basedOn w:val="Normal"/>
    <w:rsid w:val="009011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3">
    <w:name w:val="xl103"/>
    <w:basedOn w:val="Normal"/>
    <w:rsid w:val="00901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4">
    <w:name w:val="xl104"/>
    <w:basedOn w:val="Normal"/>
    <w:rsid w:val="009011C5"/>
    <w:pPr>
      <w:shd w:val="clear" w:color="000000" w:fill="FFFFFF"/>
      <w:spacing w:before="100" w:beforeAutospacing="1" w:after="100" w:afterAutospacing="1" w:line="240" w:lineRule="auto"/>
      <w:jc w:val="center"/>
      <w:textAlignment w:val="center"/>
    </w:pPr>
    <w:rPr>
      <w:szCs w:val="22"/>
    </w:rPr>
  </w:style>
  <w:style w:type="table" w:customStyle="1" w:styleId="TableGrid12">
    <w:name w:val="Table Grid12"/>
    <w:basedOn w:val="TableNormal"/>
    <w:next w:val="TableGrid"/>
    <w:uiPriority w:val="59"/>
    <w:rsid w:val="009011C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semiHidden/>
    <w:rsid w:val="0014229C"/>
  </w:style>
  <w:style w:type="numbering" w:customStyle="1" w:styleId="1ai1">
    <w:name w:val="1 / a / i1"/>
    <w:basedOn w:val="NoList"/>
    <w:next w:val="1ai"/>
    <w:semiHidden/>
    <w:rsid w:val="0014229C"/>
  </w:style>
  <w:style w:type="numbering" w:customStyle="1" w:styleId="ArticleSection1">
    <w:name w:val="Article / Section1"/>
    <w:basedOn w:val="NoList"/>
    <w:next w:val="ArticleSection"/>
    <w:semiHidden/>
    <w:rsid w:val="0014229C"/>
  </w:style>
  <w:style w:type="table" w:customStyle="1" w:styleId="Table3Deffects11">
    <w:name w:val="Table 3D effects 11"/>
    <w:basedOn w:val="TableNormal"/>
    <w:next w:val="Table3Deffects1"/>
    <w:semiHidden/>
    <w:rsid w:val="0014229C"/>
    <w:pPr>
      <w:spacing w:line="260" w:lineRule="exact"/>
    </w:pPr>
    <w:rPr>
      <w:sz w:val="24"/>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14229C"/>
    <w:pPr>
      <w:spacing w:line="260" w:lineRule="exact"/>
    </w:pPr>
    <w:rPr>
      <w:sz w:val="24"/>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14229C"/>
    <w:pPr>
      <w:spacing w:line="260" w:lineRule="exact"/>
    </w:pPr>
    <w:rPr>
      <w:sz w:val="24"/>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14229C"/>
    <w:pPr>
      <w:spacing w:line="260" w:lineRule="exact"/>
    </w:pPr>
    <w:rPr>
      <w:color w:val="000080"/>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14229C"/>
    <w:pPr>
      <w:spacing w:line="260" w:lineRule="exact"/>
    </w:pPr>
    <w:rPr>
      <w:sz w:val="24"/>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14229C"/>
    <w:pPr>
      <w:spacing w:line="260" w:lineRule="exact"/>
    </w:pPr>
    <w:rPr>
      <w:sz w:val="24"/>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14229C"/>
    <w:pPr>
      <w:spacing w:line="260" w:lineRule="exact"/>
    </w:pPr>
    <w:rPr>
      <w:sz w:val="24"/>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14229C"/>
    <w:pPr>
      <w:spacing w:line="260" w:lineRule="exact"/>
    </w:pPr>
    <w:rPr>
      <w:b/>
      <w:bCs/>
      <w:sz w:val="24"/>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14229C"/>
    <w:pPr>
      <w:spacing w:line="260" w:lineRule="exact"/>
    </w:pPr>
    <w:rPr>
      <w:b/>
      <w:bCs/>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14229C"/>
    <w:pPr>
      <w:spacing w:line="260" w:lineRule="exact"/>
    </w:pPr>
    <w:rPr>
      <w:b/>
      <w:bCs/>
      <w:sz w:val="24"/>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14229C"/>
    <w:pPr>
      <w:spacing w:line="260" w:lineRule="exact"/>
    </w:pPr>
    <w:rPr>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14229C"/>
    <w:pPr>
      <w:spacing w:line="260" w:lineRule="exact"/>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14229C"/>
    <w:pPr>
      <w:spacing w:line="260" w:lineRule="exact"/>
    </w:pPr>
    <w:rPr>
      <w:sz w:val="24"/>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14229C"/>
    <w:pPr>
      <w:spacing w:line="260" w:lineRule="exact"/>
    </w:pPr>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
    <w:name w:val="Table Grid13"/>
    <w:basedOn w:val="TableNormal"/>
    <w:next w:val="TableGrid"/>
    <w:uiPriority w:val="99"/>
    <w:rsid w:val="0014229C"/>
    <w:pPr>
      <w:spacing w:line="260" w:lineRule="exact"/>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 11"/>
    <w:basedOn w:val="TableNormal"/>
    <w:next w:val="TableGrid1"/>
    <w:semiHidden/>
    <w:rsid w:val="0014229C"/>
    <w:pPr>
      <w:spacing w:line="260" w:lineRule="exact"/>
    </w:pPr>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14229C"/>
    <w:pPr>
      <w:spacing w:line="260" w:lineRule="exact"/>
    </w:pPr>
    <w:rPr>
      <w:sz w:val="24"/>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14229C"/>
    <w:pPr>
      <w:spacing w:line="260" w:lineRule="exact"/>
    </w:pPr>
    <w:rPr>
      <w:sz w:val="24"/>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14229C"/>
    <w:pPr>
      <w:spacing w:line="260" w:lineRule="exact"/>
    </w:pPr>
    <w:rPr>
      <w:sz w:val="24"/>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14229C"/>
    <w:pPr>
      <w:spacing w:line="260" w:lineRule="exact"/>
    </w:pPr>
    <w:rPr>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14229C"/>
    <w:pPr>
      <w:spacing w:line="260" w:lineRule="exact"/>
    </w:pPr>
    <w:rPr>
      <w:sz w:val="24"/>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14229C"/>
    <w:pPr>
      <w:spacing w:line="260" w:lineRule="exact"/>
    </w:pPr>
    <w:rPr>
      <w:b/>
      <w:bCs/>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14229C"/>
    <w:pPr>
      <w:spacing w:line="260" w:lineRule="exact"/>
    </w:pPr>
    <w:rPr>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14229C"/>
    <w:pPr>
      <w:spacing w:line="260" w:lineRule="exact"/>
    </w:pPr>
    <w:rPr>
      <w:sz w:val="24"/>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14229C"/>
    <w:pPr>
      <w:spacing w:line="260" w:lineRule="exact"/>
    </w:pPr>
    <w:rPr>
      <w:sz w:val="24"/>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14229C"/>
    <w:pPr>
      <w:spacing w:line="260" w:lineRule="exact"/>
    </w:pPr>
    <w:rPr>
      <w:sz w:val="24"/>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14229C"/>
    <w:pPr>
      <w:spacing w:line="260" w:lineRule="exact"/>
    </w:pPr>
    <w:rPr>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14229C"/>
    <w:pPr>
      <w:spacing w:line="260" w:lineRule="exact"/>
    </w:pPr>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14229C"/>
    <w:pPr>
      <w:spacing w:line="260" w:lineRule="exact"/>
    </w:pPr>
    <w:rPr>
      <w:sz w:val="24"/>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14229C"/>
    <w:pPr>
      <w:spacing w:line="260" w:lineRule="exact"/>
    </w:pPr>
    <w:rPr>
      <w:sz w:val="24"/>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14229C"/>
    <w:pPr>
      <w:spacing w:line="260" w:lineRule="exact"/>
    </w:pPr>
    <w:rPr>
      <w:sz w:val="24"/>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imple21">
    <w:name w:val="Table Simple 21"/>
    <w:basedOn w:val="TableNormal"/>
    <w:next w:val="TableSimple2"/>
    <w:semiHidden/>
    <w:rsid w:val="0014229C"/>
    <w:pPr>
      <w:spacing w:line="260" w:lineRule="exact"/>
    </w:pPr>
    <w:rPr>
      <w:sz w:val="24"/>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14229C"/>
    <w:pPr>
      <w:spacing w:line="260" w:lineRule="exact"/>
    </w:pPr>
    <w:rPr>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14229C"/>
    <w:pPr>
      <w:spacing w:line="260" w:lineRule="exact"/>
    </w:pPr>
    <w:rPr>
      <w:sz w:val="24"/>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14229C"/>
    <w:pPr>
      <w:spacing w:line="260" w:lineRule="exact"/>
    </w:pPr>
    <w:rPr>
      <w:sz w:val="24"/>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14229C"/>
    <w:pPr>
      <w:spacing w:line="260" w:lineRule="exact"/>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semiHidden/>
    <w:rsid w:val="0014229C"/>
    <w:pPr>
      <w:spacing w:line="260" w:lineRule="exact"/>
    </w:pPr>
    <w:rPr>
      <w:sz w:val="24"/>
      <w:szCs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14229C"/>
    <w:pPr>
      <w:spacing w:line="260" w:lineRule="exact"/>
    </w:pPr>
    <w:rPr>
      <w:sz w:val="24"/>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14229C"/>
    <w:pPr>
      <w:spacing w:line="260" w:lineRule="exact"/>
    </w:pPr>
    <w:rPr>
      <w:sz w:val="24"/>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14229C"/>
    <w:pPr>
      <w:spacing w:line="260" w:lineRule="exact"/>
    </w:pPr>
    <w:rPr>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14229C"/>
    <w:pPr>
      <w:spacing w:line="260" w:lineRule="exact"/>
    </w:pPr>
    <w:rPr>
      <w:color w:val="FFFFFF"/>
      <w:sz w:val="24"/>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14229C"/>
    <w:pPr>
      <w:spacing w:line="260" w:lineRule="exact"/>
    </w:pPr>
    <w:rPr>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semiHidden/>
    <w:rsid w:val="0014229C"/>
    <w:pPr>
      <w:spacing w:line="260" w:lineRule="exact"/>
    </w:pPr>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14229C"/>
    <w:pPr>
      <w:spacing w:line="260" w:lineRule="exact"/>
    </w:pPr>
    <w:rPr>
      <w:sz w:val="24"/>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BalloonTextChar1">
    <w:name w:val="Balloon Text Char1"/>
    <w:basedOn w:val="DefaultParagraphFont"/>
    <w:uiPriority w:val="99"/>
    <w:semiHidden/>
    <w:locked/>
    <w:rsid w:val="0014229C"/>
    <w:rPr>
      <w:rFonts w:ascii="Tahoma" w:hAnsi="Tahoma" w:cs="Tahoma"/>
      <w:sz w:val="16"/>
      <w:szCs w:val="16"/>
    </w:rPr>
  </w:style>
  <w:style w:type="table" w:customStyle="1" w:styleId="TableGrid111">
    <w:name w:val="Table Grid111"/>
    <w:basedOn w:val="TableNormal"/>
    <w:next w:val="TableGrid"/>
    <w:uiPriority w:val="99"/>
    <w:rsid w:val="0014229C"/>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14229C"/>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4229C"/>
  </w:style>
  <w:style w:type="table" w:customStyle="1" w:styleId="TableGrid14">
    <w:name w:val="Table Grid14"/>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52344C"/>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42EC5"/>
    <w:pPr>
      <w:spacing w:line="260" w:lineRule="exact"/>
    </w:pPr>
    <w:rPr>
      <w:sz w:val="22"/>
      <w:szCs w:val="24"/>
    </w:rPr>
  </w:style>
  <w:style w:type="paragraph" w:styleId="Heading1">
    <w:name w:val="heading 1"/>
    <w:basedOn w:val="Normal"/>
    <w:next w:val="Normal"/>
    <w:link w:val="Heading1Char"/>
    <w:uiPriority w:val="9"/>
    <w:qFormat/>
    <w:rsid w:val="00542EC5"/>
    <w:pPr>
      <w:pageBreakBefore/>
      <w:pBdr>
        <w:top w:val="single" w:sz="4" w:space="7" w:color="800000"/>
        <w:left w:val="single" w:sz="4" w:space="0" w:color="800000"/>
        <w:bottom w:val="single" w:sz="4" w:space="7" w:color="800000"/>
        <w:right w:val="single" w:sz="4" w:space="0" w:color="800000"/>
      </w:pBdr>
      <w:shd w:val="clear" w:color="auto" w:fill="800000"/>
      <w:spacing w:line="240" w:lineRule="auto"/>
      <w:ind w:left="144"/>
      <w:jc w:val="center"/>
      <w:outlineLvl w:val="0"/>
    </w:pPr>
    <w:rPr>
      <w:b/>
      <w:bCs/>
      <w:sz w:val="28"/>
      <w:szCs w:val="20"/>
    </w:rPr>
  </w:style>
  <w:style w:type="paragraph" w:styleId="Heading2">
    <w:name w:val="heading 2"/>
    <w:basedOn w:val="Heading2a"/>
    <w:next w:val="BodyText"/>
    <w:link w:val="Heading2Char"/>
    <w:uiPriority w:val="99"/>
    <w:qFormat/>
    <w:rsid w:val="00394072"/>
    <w:pPr>
      <w:keepNext/>
      <w:ind w:left="720" w:hanging="720"/>
      <w:outlineLvl w:val="1"/>
    </w:pPr>
    <w:rPr>
      <w:iCs/>
      <w:szCs w:val="28"/>
    </w:rPr>
  </w:style>
  <w:style w:type="paragraph" w:styleId="Heading3">
    <w:name w:val="heading 3"/>
    <w:basedOn w:val="ListParagraph"/>
    <w:next w:val="BodyText"/>
    <w:link w:val="Heading3Char1"/>
    <w:uiPriority w:val="9"/>
    <w:qFormat/>
    <w:rsid w:val="004551E7"/>
    <w:pPr>
      <w:numPr>
        <w:numId w:val="15"/>
      </w:numPr>
      <w:shd w:val="clear" w:color="auto" w:fill="C4BC96"/>
      <w:spacing w:after="0" w:line="240" w:lineRule="auto"/>
      <w:ind w:left="360"/>
      <w:outlineLvl w:val="2"/>
    </w:pPr>
    <w:rPr>
      <w:rFonts w:ascii="Times New Roman" w:hAnsi="Times New Roman"/>
      <w:b/>
    </w:rPr>
  </w:style>
  <w:style w:type="paragraph" w:styleId="Heading4">
    <w:name w:val="heading 4"/>
    <w:basedOn w:val="Heading3"/>
    <w:next w:val="BodyText"/>
    <w:link w:val="Heading4Char"/>
    <w:uiPriority w:val="9"/>
    <w:qFormat/>
    <w:rsid w:val="00EB573D"/>
    <w:pPr>
      <w:spacing w:before="120" w:after="120" w:line="240" w:lineRule="atLeast"/>
      <w:ind w:left="1440"/>
      <w:outlineLvl w:val="3"/>
    </w:pPr>
  </w:style>
  <w:style w:type="paragraph" w:styleId="Heading5">
    <w:name w:val="heading 5"/>
    <w:basedOn w:val="Heading4"/>
    <w:next w:val="Normal"/>
    <w:link w:val="Heading5Char"/>
    <w:qFormat/>
    <w:rsid w:val="00EB573D"/>
    <w:pPr>
      <w:spacing w:before="60" w:after="100" w:line="480" w:lineRule="exact"/>
      <w:ind w:left="2160"/>
      <w:outlineLvl w:val="4"/>
    </w:pPr>
    <w:rPr>
      <w:b w:val="0"/>
      <w:bCs/>
    </w:rPr>
  </w:style>
  <w:style w:type="paragraph" w:styleId="Heading6">
    <w:name w:val="heading 6"/>
    <w:basedOn w:val="Heading5"/>
    <w:next w:val="BlockText"/>
    <w:link w:val="Heading6Char"/>
    <w:qFormat/>
    <w:rsid w:val="007F0869"/>
    <w:pPr>
      <w:spacing w:line="280" w:lineRule="exact"/>
      <w:ind w:left="2880"/>
      <w:outlineLvl w:val="5"/>
    </w:pPr>
    <w:rPr>
      <w:bCs w:val="0"/>
      <w:i/>
      <w:sz w:val="21"/>
    </w:rPr>
  </w:style>
  <w:style w:type="paragraph" w:styleId="Heading7">
    <w:name w:val="heading 7"/>
    <w:basedOn w:val="Heading5"/>
    <w:next w:val="Normal"/>
    <w:link w:val="Heading7Char"/>
    <w:qFormat/>
    <w:rsid w:val="00FB551E"/>
    <w:pPr>
      <w:spacing w:line="280" w:lineRule="exact"/>
      <w:outlineLvl w:val="6"/>
    </w:pPr>
    <w:rPr>
      <w:rFonts w:ascii="Arial Narrow" w:hAnsi="Arial Narrow"/>
      <w:bCs w:val="0"/>
      <w:sz w:val="21"/>
    </w:rPr>
  </w:style>
  <w:style w:type="paragraph" w:styleId="Heading8">
    <w:name w:val="heading 8"/>
    <w:basedOn w:val="Heading7"/>
    <w:next w:val="Normal"/>
    <w:link w:val="Heading8Char"/>
    <w:qFormat/>
    <w:rsid w:val="00FB551E"/>
    <w:pPr>
      <w:ind w:left="2880"/>
      <w:outlineLvl w:val="7"/>
    </w:pPr>
    <w:rPr>
      <w:bCs/>
      <w:i/>
    </w:rPr>
  </w:style>
  <w:style w:type="paragraph" w:styleId="Heading9">
    <w:name w:val="heading 9"/>
    <w:basedOn w:val="Heading7"/>
    <w:next w:val="Normal"/>
    <w:link w:val="Heading9Char"/>
    <w:qFormat/>
    <w:rsid w:val="007D2250"/>
    <w:pPr>
      <w:spacing w:before="240" w:after="60"/>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2"/>
      </w:numPr>
    </w:pPr>
  </w:style>
  <w:style w:type="numbering" w:styleId="1ai">
    <w:name w:val="Outline List 1"/>
    <w:basedOn w:val="NoList"/>
    <w:semiHidden/>
    <w:rsid w:val="005378A6"/>
    <w:pPr>
      <w:numPr>
        <w:numId w:val="13"/>
      </w:numPr>
    </w:pPr>
  </w:style>
  <w:style w:type="paragraph" w:styleId="Header">
    <w:name w:val="header"/>
    <w:link w:val="HeaderChar"/>
    <w:uiPriority w:val="99"/>
    <w:rsid w:val="00B06E7A"/>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rsid w:val="00B06E7A"/>
    <w:pPr>
      <w:ind w:left="202"/>
    </w:pPr>
    <w:rPr>
      <w:b w:val="0"/>
    </w:rPr>
  </w:style>
  <w:style w:type="paragraph" w:customStyle="1" w:styleId="Table-Row">
    <w:name w:val="Table - Row"/>
    <w:rsid w:val="00B06E7A"/>
    <w:pPr>
      <w:spacing w:before="20" w:after="20" w:line="200" w:lineRule="exact"/>
      <w:ind w:left="58" w:right="58"/>
    </w:pPr>
    <w:rPr>
      <w:rFonts w:ascii="Arial" w:hAnsi="Arial"/>
      <w:b/>
      <w:sz w:val="18"/>
    </w:rPr>
  </w:style>
  <w:style w:type="paragraph" w:customStyle="1" w:styleId="NumberList">
    <w:name w:val="Number List"/>
    <w:basedOn w:val="Normal"/>
    <w:rsid w:val="00B06E7A"/>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uiPriority w:val="99"/>
    <w:rsid w:val="00B06E7A"/>
    <w:pPr>
      <w:spacing w:line="200" w:lineRule="exact"/>
    </w:pPr>
    <w:rPr>
      <w:sz w:val="18"/>
      <w:szCs w:val="20"/>
    </w:rPr>
  </w:style>
  <w:style w:type="paragraph" w:styleId="Footer">
    <w:name w:val="footer"/>
    <w:link w:val="FooterChar"/>
    <w:uiPriority w:val="99"/>
    <w:rsid w:val="00B06E7A"/>
    <w:pPr>
      <w:tabs>
        <w:tab w:val="center" w:pos="4320"/>
        <w:tab w:val="right" w:pos="8640"/>
      </w:tabs>
    </w:pPr>
    <w:rPr>
      <w:rFonts w:ascii="Arial" w:hAnsi="Arial"/>
      <w:sz w:val="16"/>
    </w:rPr>
  </w:style>
  <w:style w:type="character" w:styleId="FootnoteReference">
    <w:name w:val="footnote reference"/>
    <w:basedOn w:val="DefaultParagraphFont"/>
    <w:uiPriority w:val="99"/>
    <w:rsid w:val="00B06E7A"/>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link w:val="EndnoteTextChar"/>
    <w:semiHidden/>
    <w:rsid w:val="00B06E7A"/>
    <w:pPr>
      <w:spacing w:line="200" w:lineRule="exact"/>
    </w:pPr>
    <w:rPr>
      <w:sz w:val="18"/>
      <w:szCs w:val="20"/>
    </w:rPr>
  </w:style>
  <w:style w:type="paragraph" w:customStyle="1" w:styleId="Quote-Boxed">
    <w:name w:val="Quote - Boxed"/>
    <w:basedOn w:val="Quote"/>
    <w:semiHidden/>
    <w:rsid w:val="00B06E7A"/>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rsid w:val="00B06E7A"/>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sid w:val="00B06E7A"/>
    <w:rPr>
      <w:color w:val="000000"/>
    </w:rPr>
  </w:style>
  <w:style w:type="paragraph" w:customStyle="1" w:styleId="Table-Subtext">
    <w:name w:val="Table - Subtext"/>
    <w:basedOn w:val="FootnoteText"/>
    <w:rsid w:val="00B06E7A"/>
    <w:pPr>
      <w:spacing w:before="60"/>
    </w:pPr>
  </w:style>
  <w:style w:type="character" w:styleId="Hyperlink">
    <w:name w:val="Hyperlink"/>
    <w:basedOn w:val="DefaultParagraphFont"/>
    <w:uiPriority w:val="99"/>
    <w:rsid w:val="00B06E7A"/>
    <w:rPr>
      <w:color w:val="0000FF"/>
      <w:u w:val="single"/>
    </w:rPr>
  </w:style>
  <w:style w:type="paragraph" w:customStyle="1" w:styleId="Caption-Bottom">
    <w:name w:val="Caption - Bottom"/>
    <w:basedOn w:val="Normal"/>
    <w:rsid w:val="00B06E7A"/>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qFormat/>
    <w:rsid w:val="00F841C1"/>
    <w:pPr>
      <w:spacing w:before="120" w:after="120" w:line="220" w:lineRule="atLeast"/>
      <w:ind w:left="72"/>
    </w:pPr>
    <w:rPr>
      <w:rFonts w:ascii="Arial" w:hAnsi="Arial"/>
      <w:b/>
      <w:bCs/>
      <w:sz w:val="20"/>
      <w:szCs w:val="20"/>
    </w:rPr>
  </w:style>
  <w:style w:type="character" w:styleId="PageNumber">
    <w:name w:val="page number"/>
    <w:basedOn w:val="DefaultParagraphFont"/>
    <w:semiHidden/>
    <w:rsid w:val="00B06E7A"/>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basedOn w:val="DefaultParagraphFont"/>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semiHidden/>
    <w:rsid w:val="00FA2CD8"/>
    <w:pPr>
      <w:spacing w:before="60" w:after="60"/>
      <w:ind w:left="2160"/>
      <w:jc w:val="both"/>
    </w:pPr>
    <w:rPr>
      <w:rFonts w:ascii="Arial" w:hAnsi="Arial"/>
      <w:sz w:val="20"/>
    </w:rPr>
  </w:style>
  <w:style w:type="paragraph" w:styleId="TOC1">
    <w:name w:val="toc 1"/>
    <w:basedOn w:val="Normal"/>
    <w:next w:val="Normal"/>
    <w:uiPriority w:val="39"/>
    <w:rsid w:val="00977E0C"/>
    <w:rPr>
      <w:b/>
      <w:szCs w:val="22"/>
    </w:rPr>
  </w:style>
  <w:style w:type="paragraph" w:styleId="TOC4">
    <w:name w:val="toc 4"/>
    <w:basedOn w:val="TOC3"/>
    <w:next w:val="Normal"/>
    <w:semiHidden/>
    <w:rsid w:val="002F04D8"/>
    <w:pPr>
      <w:ind w:left="2880"/>
    </w:pPr>
  </w:style>
  <w:style w:type="paragraph" w:styleId="TOC3">
    <w:name w:val="toc 3"/>
    <w:basedOn w:val="TOC2"/>
    <w:next w:val="Normal"/>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4"/>
      </w:numPr>
    </w:pPr>
  </w:style>
  <w:style w:type="paragraph" w:styleId="BodyText">
    <w:name w:val="Body Text"/>
    <w:basedOn w:val="Normal"/>
    <w:link w:val="BodyTextChar"/>
    <w:uiPriority w:val="99"/>
    <w:rsid w:val="00B87415"/>
    <w:pPr>
      <w:spacing w:line="260" w:lineRule="atLeast"/>
    </w:pPr>
    <w:rPr>
      <w:szCs w:val="22"/>
    </w:rPr>
  </w:style>
  <w:style w:type="paragraph" w:styleId="BlockText">
    <w:name w:val="Block Text"/>
    <w:basedOn w:val="Normal"/>
    <w:semiHidden/>
    <w:rsid w:val="005378A6"/>
    <w:pPr>
      <w:spacing w:after="120"/>
      <w:ind w:left="1440" w:right="1440"/>
    </w:pPr>
  </w:style>
  <w:style w:type="paragraph" w:styleId="BodyText2">
    <w:name w:val="Body Text 2"/>
    <w:basedOn w:val="Normal"/>
    <w:link w:val="BodyText2Char"/>
    <w:semiHidden/>
    <w:rsid w:val="005378A6"/>
    <w:pPr>
      <w:spacing w:after="120" w:line="480" w:lineRule="auto"/>
    </w:pPr>
  </w:style>
  <w:style w:type="paragraph" w:styleId="BodyText3">
    <w:name w:val="Body Text 3"/>
    <w:basedOn w:val="Normal"/>
    <w:link w:val="BodyText3Char"/>
    <w:semiHidden/>
    <w:rsid w:val="005378A6"/>
    <w:pPr>
      <w:spacing w:after="120"/>
    </w:pPr>
    <w:rPr>
      <w:sz w:val="16"/>
      <w:szCs w:val="16"/>
    </w:rPr>
  </w:style>
  <w:style w:type="paragraph" w:styleId="BodyTextFirstIndent">
    <w:name w:val="Body Text First Indent"/>
    <w:basedOn w:val="BodyText"/>
    <w:link w:val="BodyTextFirstIndentChar"/>
    <w:semiHidden/>
    <w:rsid w:val="005378A6"/>
    <w:pPr>
      <w:spacing w:after="120" w:line="260" w:lineRule="exact"/>
      <w:ind w:firstLine="210"/>
    </w:pPr>
    <w:rPr>
      <w:szCs w:val="24"/>
    </w:rPr>
  </w:style>
  <w:style w:type="paragraph" w:styleId="BodyTextIndent">
    <w:name w:val="Body Text Indent"/>
    <w:basedOn w:val="Normal"/>
    <w:link w:val="BodyTextIndentChar"/>
    <w:semiHidden/>
    <w:rsid w:val="005378A6"/>
    <w:pPr>
      <w:spacing w:after="120"/>
      <w:ind w:left="360"/>
    </w:pPr>
  </w:style>
  <w:style w:type="paragraph" w:styleId="BodyTextFirstIndent2">
    <w:name w:val="Body Text First Indent 2"/>
    <w:basedOn w:val="BodyTextIndent"/>
    <w:link w:val="BodyTextFirstIndent2Char"/>
    <w:semiHidden/>
    <w:rsid w:val="005378A6"/>
    <w:pPr>
      <w:ind w:firstLine="210"/>
    </w:pPr>
  </w:style>
  <w:style w:type="paragraph" w:styleId="BodyTextIndent2">
    <w:name w:val="Body Text Indent 2"/>
    <w:basedOn w:val="Normal"/>
    <w:link w:val="BodyTextIndent2Char"/>
    <w:semiHidden/>
    <w:rsid w:val="005378A6"/>
    <w:pPr>
      <w:spacing w:after="120" w:line="480" w:lineRule="auto"/>
      <w:ind w:left="360"/>
    </w:pPr>
  </w:style>
  <w:style w:type="paragraph" w:styleId="BodyTextIndent3">
    <w:name w:val="Body Text Indent 3"/>
    <w:basedOn w:val="Normal"/>
    <w:link w:val="BodyTextIndent3Char"/>
    <w:semiHidden/>
    <w:rsid w:val="005378A6"/>
    <w:pPr>
      <w:spacing w:after="120"/>
      <w:ind w:left="360"/>
    </w:pPr>
    <w:rPr>
      <w:sz w:val="16"/>
      <w:szCs w:val="16"/>
    </w:rPr>
  </w:style>
  <w:style w:type="paragraph" w:styleId="Closing">
    <w:name w:val="Closing"/>
    <w:basedOn w:val="Normal"/>
    <w:link w:val="ClosingChar"/>
    <w:semiHidden/>
    <w:rsid w:val="005378A6"/>
    <w:pPr>
      <w:ind w:left="4320"/>
    </w:pPr>
  </w:style>
  <w:style w:type="paragraph" w:styleId="Date">
    <w:name w:val="Date"/>
    <w:basedOn w:val="Normal"/>
    <w:next w:val="Normal"/>
    <w:link w:val="DateChar"/>
    <w:semiHidden/>
    <w:rsid w:val="005378A6"/>
  </w:style>
  <w:style w:type="paragraph" w:styleId="E-mailSignature">
    <w:name w:val="E-mail Signature"/>
    <w:basedOn w:val="Normal"/>
    <w:link w:val="E-mailSignatureChar"/>
    <w:semiHidden/>
    <w:rsid w:val="005378A6"/>
  </w:style>
  <w:style w:type="character" w:styleId="Emphasis">
    <w:name w:val="Emphasis"/>
    <w:basedOn w:val="DefaultParagraphFont"/>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basedOn w:val="DefaultParagraphFont"/>
    <w:uiPriority w:val="99"/>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link w:val="HTMLAddressChar"/>
    <w:semiHidden/>
    <w:rsid w:val="005378A6"/>
    <w:rPr>
      <w:i/>
      <w:iCs/>
    </w:rPr>
  </w:style>
  <w:style w:type="character" w:styleId="HTMLCite">
    <w:name w:val="HTML Cite"/>
    <w:basedOn w:val="DefaultParagraphFont"/>
    <w:uiPriority w:val="99"/>
    <w:semiHidden/>
    <w:rsid w:val="005378A6"/>
    <w:rPr>
      <w:i/>
      <w:iCs/>
    </w:rPr>
  </w:style>
  <w:style w:type="character" w:styleId="HTMLCode">
    <w:name w:val="HTML Code"/>
    <w:basedOn w:val="DefaultParagraphFont"/>
    <w:semiHidden/>
    <w:rsid w:val="005378A6"/>
    <w:rPr>
      <w:rFonts w:ascii="Courier New" w:hAnsi="Courier New" w:cs="Courier New"/>
      <w:sz w:val="20"/>
      <w:szCs w:val="20"/>
    </w:rPr>
  </w:style>
  <w:style w:type="character" w:styleId="HTMLDefinition">
    <w:name w:val="HTML Definition"/>
    <w:basedOn w:val="DefaultParagraphFont"/>
    <w:semiHidden/>
    <w:rsid w:val="005378A6"/>
    <w:rPr>
      <w:i/>
      <w:iCs/>
    </w:rPr>
  </w:style>
  <w:style w:type="character" w:styleId="HTMLKeyboard">
    <w:name w:val="HTML Keyboard"/>
    <w:basedOn w:val="DefaultParagraphFont"/>
    <w:semiHidden/>
    <w:rsid w:val="005378A6"/>
    <w:rPr>
      <w:rFonts w:ascii="Courier New" w:hAnsi="Courier New" w:cs="Courier New"/>
      <w:sz w:val="20"/>
      <w:szCs w:val="20"/>
    </w:rPr>
  </w:style>
  <w:style w:type="paragraph" w:styleId="HTMLPreformatted">
    <w:name w:val="HTML Preformatted"/>
    <w:basedOn w:val="Normal"/>
    <w:link w:val="HTMLPreformattedChar"/>
    <w:semiHidden/>
    <w:rsid w:val="005378A6"/>
    <w:rPr>
      <w:rFonts w:ascii="Courier New" w:hAnsi="Courier New" w:cs="Courier New"/>
      <w:sz w:val="20"/>
      <w:szCs w:val="20"/>
    </w:rPr>
  </w:style>
  <w:style w:type="character" w:styleId="HTMLSample">
    <w:name w:val="HTML Sample"/>
    <w:basedOn w:val="DefaultParagraphFont"/>
    <w:semiHidden/>
    <w:rsid w:val="005378A6"/>
    <w:rPr>
      <w:rFonts w:ascii="Courier New" w:hAnsi="Courier New" w:cs="Courier New"/>
    </w:rPr>
  </w:style>
  <w:style w:type="character" w:styleId="HTMLTypewriter">
    <w:name w:val="HTML Typewriter"/>
    <w:basedOn w:val="DefaultParagraphFont"/>
    <w:semiHidden/>
    <w:rsid w:val="005378A6"/>
    <w:rPr>
      <w:rFonts w:ascii="Courier New" w:hAnsi="Courier New" w:cs="Courier New"/>
      <w:sz w:val="20"/>
      <w:szCs w:val="20"/>
    </w:rPr>
  </w:style>
  <w:style w:type="character" w:styleId="HTMLVariable">
    <w:name w:val="HTML Variable"/>
    <w:basedOn w:val="DefaultParagraphFont"/>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3"/>
      </w:numPr>
      <w:tabs>
        <w:tab w:val="clear" w:pos="720"/>
        <w:tab w:val="num" w:pos="360"/>
      </w:tabs>
      <w:ind w:left="0" w:firstLine="0"/>
    </w:pPr>
  </w:style>
  <w:style w:type="paragraph" w:styleId="ListBullet3">
    <w:name w:val="List Bullet 3"/>
    <w:basedOn w:val="Normal"/>
    <w:semiHidden/>
    <w:rsid w:val="005378A6"/>
    <w:pPr>
      <w:numPr>
        <w:numId w:val="4"/>
      </w:numPr>
    </w:pPr>
  </w:style>
  <w:style w:type="paragraph" w:styleId="ListBullet4">
    <w:name w:val="List Bullet 4"/>
    <w:basedOn w:val="Normal"/>
    <w:semiHidden/>
    <w:rsid w:val="005378A6"/>
    <w:pPr>
      <w:numPr>
        <w:numId w:val="5"/>
      </w:numPr>
    </w:pPr>
  </w:style>
  <w:style w:type="paragraph" w:styleId="ListBullet5">
    <w:name w:val="List Bullet 5"/>
    <w:basedOn w:val="Normal"/>
    <w:semiHidden/>
    <w:rsid w:val="005378A6"/>
    <w:pPr>
      <w:numPr>
        <w:numId w:val="6"/>
      </w:numPr>
    </w:pPr>
  </w:style>
  <w:style w:type="paragraph" w:styleId="ListContinue2">
    <w:name w:val="List Continue 2"/>
    <w:basedOn w:val="Normal"/>
    <w:semiHidden/>
    <w:rsid w:val="005378A6"/>
    <w:pPr>
      <w:spacing w:after="120"/>
      <w:ind w:left="720"/>
    </w:pPr>
  </w:style>
  <w:style w:type="paragraph" w:styleId="ListContinue3">
    <w:name w:val="List Continue 3"/>
    <w:basedOn w:val="Normal"/>
    <w:semiHidden/>
    <w:rsid w:val="005378A6"/>
    <w:pPr>
      <w:spacing w:after="120"/>
      <w:ind w:left="1080"/>
    </w:pPr>
  </w:style>
  <w:style w:type="paragraph" w:styleId="ListContinue4">
    <w:name w:val="List Continue 4"/>
    <w:basedOn w:val="Normal"/>
    <w:semiHidden/>
    <w:rsid w:val="005378A6"/>
    <w:pPr>
      <w:spacing w:after="120"/>
      <w:ind w:left="1440"/>
    </w:pPr>
  </w:style>
  <w:style w:type="paragraph" w:styleId="ListContinue5">
    <w:name w:val="List Continue 5"/>
    <w:basedOn w:val="Normal"/>
    <w:semiHidden/>
    <w:rsid w:val="005378A6"/>
    <w:pPr>
      <w:spacing w:after="120"/>
      <w:ind w:left="1800"/>
    </w:pPr>
  </w:style>
  <w:style w:type="paragraph" w:styleId="ListNumber">
    <w:name w:val="List Number"/>
    <w:basedOn w:val="Normal"/>
    <w:semiHidden/>
    <w:rsid w:val="005378A6"/>
    <w:pPr>
      <w:numPr>
        <w:numId w:val="7"/>
      </w:numPr>
    </w:pPr>
  </w:style>
  <w:style w:type="paragraph" w:styleId="ListNumber3">
    <w:name w:val="List Number 3"/>
    <w:basedOn w:val="Normal"/>
    <w:semiHidden/>
    <w:rsid w:val="005378A6"/>
    <w:pPr>
      <w:numPr>
        <w:numId w:val="9"/>
      </w:numPr>
    </w:pPr>
  </w:style>
  <w:style w:type="paragraph" w:styleId="ListNumber4">
    <w:name w:val="List Number 4"/>
    <w:basedOn w:val="Normal"/>
    <w:semiHidden/>
    <w:rsid w:val="005378A6"/>
    <w:pPr>
      <w:numPr>
        <w:numId w:val="10"/>
      </w:numPr>
    </w:pPr>
  </w:style>
  <w:style w:type="paragraph" w:styleId="ListNumber5">
    <w:name w:val="List Number 5"/>
    <w:basedOn w:val="Normal"/>
    <w:semiHidden/>
    <w:rsid w:val="005378A6"/>
    <w:pPr>
      <w:numPr>
        <w:numId w:val="11"/>
      </w:numPr>
    </w:pPr>
  </w:style>
  <w:style w:type="paragraph" w:styleId="MessageHeader">
    <w:name w:val="Message Header"/>
    <w:basedOn w:val="Normal"/>
    <w:link w:val="MessageHeaderChar"/>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uiPriority w:val="99"/>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link w:val="NoteHeadingChar"/>
    <w:semiHidden/>
    <w:rsid w:val="005378A6"/>
  </w:style>
  <w:style w:type="paragraph" w:styleId="PlainText">
    <w:name w:val="Plain Text"/>
    <w:basedOn w:val="Normal"/>
    <w:link w:val="PlainTextChar"/>
    <w:uiPriority w:val="99"/>
    <w:semiHidden/>
    <w:rsid w:val="005378A6"/>
    <w:rPr>
      <w:rFonts w:ascii="Courier New" w:hAnsi="Courier New" w:cs="Courier New"/>
      <w:sz w:val="20"/>
      <w:szCs w:val="20"/>
    </w:rPr>
  </w:style>
  <w:style w:type="paragraph" w:styleId="Salutation">
    <w:name w:val="Salutation"/>
    <w:basedOn w:val="Normal"/>
    <w:next w:val="Normal"/>
    <w:link w:val="SalutationChar"/>
    <w:semiHidden/>
    <w:rsid w:val="005378A6"/>
  </w:style>
  <w:style w:type="paragraph" w:styleId="Signature">
    <w:name w:val="Signature"/>
    <w:basedOn w:val="Normal"/>
    <w:link w:val="SignatureChar"/>
    <w:semiHidden/>
    <w:rsid w:val="005378A6"/>
    <w:pPr>
      <w:ind w:left="4320"/>
    </w:pPr>
  </w:style>
  <w:style w:type="character" w:styleId="Strong">
    <w:name w:val="Strong"/>
    <w:basedOn w:val="DefaultParagraphFont"/>
    <w:qFormat/>
    <w:rsid w:val="005378A6"/>
    <w:rPr>
      <w:b/>
      <w:bCs/>
    </w:rPr>
  </w:style>
  <w:style w:type="paragraph" w:styleId="Subtitle">
    <w:name w:val="Subtitle"/>
    <w:basedOn w:val="Normal"/>
    <w:link w:val="SubtitleChar"/>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78A6"/>
    <w:pPr>
      <w:spacing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basedOn w:val="DefaultParagraphFont"/>
    <w:semiHidden/>
    <w:rsid w:val="009E6D5C"/>
    <w:rPr>
      <w:i/>
      <w:iCs/>
    </w:rPr>
  </w:style>
  <w:style w:type="character" w:customStyle="1" w:styleId="QuoteChar">
    <w:name w:val="Quote Char"/>
    <w:basedOn w:val="DefaultParagraphFont"/>
    <w:link w:val="Quote"/>
    <w:rsid w:val="002B0718"/>
    <w:rPr>
      <w:i/>
      <w:iCs/>
      <w:sz w:val="22"/>
      <w:szCs w:val="22"/>
      <w:lang w:val="en-US" w:eastAsia="en-US" w:bidi="ar-SA"/>
    </w:rPr>
  </w:style>
  <w:style w:type="character" w:customStyle="1" w:styleId="BodyTextChar">
    <w:name w:val="Body Text Char"/>
    <w:basedOn w:val="DefaultParagraphFont"/>
    <w:link w:val="BodyText"/>
    <w:uiPriority w:val="99"/>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spacing w:after="120"/>
      <w:ind w:left="360"/>
    </w:pPr>
  </w:style>
  <w:style w:type="paragraph" w:styleId="ListNumber2">
    <w:name w:val="List Number 2"/>
    <w:basedOn w:val="Normal"/>
    <w:semiHidden/>
    <w:rsid w:val="004D2648"/>
    <w:pPr>
      <w:numPr>
        <w:numId w:val="8"/>
      </w:numPr>
    </w:pPr>
  </w:style>
  <w:style w:type="table" w:styleId="TableClassic2">
    <w:name w:val="Table Classic 2"/>
    <w:basedOn w:val="TableNormal"/>
    <w:semiHidden/>
    <w:rsid w:val="004D2648"/>
    <w:pPr>
      <w:spacing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styleId="BalloonText">
    <w:name w:val="Balloon Text"/>
    <w:basedOn w:val="Normal"/>
    <w:link w:val="BalloonTextChar"/>
    <w:uiPriority w:val="99"/>
    <w:semiHidden/>
    <w:rsid w:val="00FD36DE"/>
    <w:rPr>
      <w:rFonts w:ascii="Tahoma" w:hAnsi="Tahoma" w:cs="Tahoma"/>
      <w:sz w:val="16"/>
      <w:szCs w:val="16"/>
    </w:rPr>
  </w:style>
  <w:style w:type="paragraph" w:styleId="NoSpacing">
    <w:name w:val="No Spacing"/>
    <w:link w:val="NoSpacingChar"/>
    <w:uiPriority w:val="1"/>
    <w:qFormat/>
    <w:rsid w:val="00855E4D"/>
    <w:rPr>
      <w:rFonts w:ascii="Calibri" w:eastAsia="Calibri" w:hAnsi="Calibri"/>
      <w:sz w:val="22"/>
      <w:szCs w:val="22"/>
    </w:rPr>
  </w:style>
  <w:style w:type="character" w:styleId="CommentReference">
    <w:name w:val="annotation reference"/>
    <w:basedOn w:val="DefaultParagraphFont"/>
    <w:uiPriority w:val="99"/>
    <w:semiHidden/>
    <w:rsid w:val="00CD6000"/>
    <w:rPr>
      <w:sz w:val="16"/>
      <w:szCs w:val="16"/>
    </w:rPr>
  </w:style>
  <w:style w:type="paragraph" w:styleId="CommentText">
    <w:name w:val="annotation text"/>
    <w:basedOn w:val="Normal"/>
    <w:link w:val="CommentTextChar"/>
    <w:uiPriority w:val="99"/>
    <w:rsid w:val="00CD6000"/>
    <w:rPr>
      <w:sz w:val="20"/>
      <w:szCs w:val="20"/>
    </w:rPr>
  </w:style>
  <w:style w:type="paragraph" w:styleId="CommentSubject">
    <w:name w:val="annotation subject"/>
    <w:basedOn w:val="CommentText"/>
    <w:next w:val="CommentText"/>
    <w:link w:val="CommentSubjectChar"/>
    <w:uiPriority w:val="99"/>
    <w:semiHidden/>
    <w:rsid w:val="00CD6000"/>
    <w:rPr>
      <w:b/>
      <w:bCs/>
    </w:rPr>
  </w:style>
  <w:style w:type="character" w:customStyle="1" w:styleId="EmailStyle1651">
    <w:name w:val="EmailStyle1651"/>
    <w:basedOn w:val="DefaultParagraphFont"/>
    <w:semiHidden/>
    <w:rsid w:val="0020282C"/>
    <w:rPr>
      <w:rFonts w:ascii="Arial" w:hAnsi="Arial" w:cs="Arial" w:hint="default"/>
      <w:color w:val="auto"/>
      <w:sz w:val="20"/>
      <w:szCs w:val="20"/>
    </w:rPr>
  </w:style>
  <w:style w:type="character" w:customStyle="1" w:styleId="CommentTextChar">
    <w:name w:val="Comment Text Char"/>
    <w:basedOn w:val="DefaultParagraphFont"/>
    <w:link w:val="CommentText"/>
    <w:uiPriority w:val="99"/>
    <w:locked/>
    <w:rsid w:val="008D2537"/>
  </w:style>
  <w:style w:type="character" w:customStyle="1" w:styleId="FootnoteTextChar">
    <w:name w:val="Footnote Text Char"/>
    <w:basedOn w:val="DefaultParagraphFont"/>
    <w:link w:val="FootnoteText"/>
    <w:uiPriority w:val="99"/>
    <w:rsid w:val="003E151F"/>
    <w:rPr>
      <w:sz w:val="18"/>
    </w:rPr>
  </w:style>
  <w:style w:type="paragraph" w:styleId="ListParagraph">
    <w:name w:val="List Paragraph"/>
    <w:basedOn w:val="Normal"/>
    <w:uiPriority w:val="34"/>
    <w:qFormat/>
    <w:rsid w:val="005B0D76"/>
    <w:pPr>
      <w:spacing w:after="200" w:line="276" w:lineRule="auto"/>
      <w:ind w:left="720"/>
      <w:contextualSpacing/>
    </w:pPr>
    <w:rPr>
      <w:rFonts w:ascii="Calibri" w:hAnsi="Calibri"/>
      <w:szCs w:val="22"/>
    </w:rPr>
  </w:style>
  <w:style w:type="paragraph" w:customStyle="1" w:styleId="Heading2a">
    <w:name w:val="Heading 2a"/>
    <w:basedOn w:val="Normal"/>
    <w:link w:val="Heading2aChar"/>
    <w:qFormat/>
    <w:rsid w:val="00494D24"/>
    <w:pPr>
      <w:pBdr>
        <w:bottom w:val="single" w:sz="4" w:space="1" w:color="auto"/>
      </w:pBdr>
      <w:shd w:val="clear" w:color="auto" w:fill="D9D9D9"/>
      <w:spacing w:after="180"/>
    </w:pPr>
    <w:rPr>
      <w:rFonts w:cs="Arial"/>
      <w:b/>
      <w:bCs/>
      <w:szCs w:val="22"/>
    </w:rPr>
  </w:style>
  <w:style w:type="paragraph" w:styleId="TOCHeading">
    <w:name w:val="TOC Heading"/>
    <w:basedOn w:val="Heading1"/>
    <w:next w:val="Normal"/>
    <w:uiPriority w:val="39"/>
    <w:qFormat/>
    <w:rsid w:val="00C540D8"/>
    <w:pPr>
      <w:keepNext/>
      <w:keepLines/>
      <w:pageBreakBefore w:val="0"/>
      <w:pBdr>
        <w:top w:val="none" w:sz="0" w:space="0" w:color="auto"/>
        <w:left w:val="none" w:sz="0" w:space="0" w:color="auto"/>
        <w:bottom w:val="none" w:sz="0" w:space="0" w:color="auto"/>
        <w:right w:val="none" w:sz="0" w:space="0" w:color="auto"/>
      </w:pBdr>
      <w:shd w:val="clear" w:color="auto" w:fill="auto"/>
      <w:spacing w:before="480" w:line="276" w:lineRule="auto"/>
      <w:ind w:left="0"/>
      <w:outlineLvl w:val="9"/>
    </w:pPr>
    <w:rPr>
      <w:rFonts w:ascii="Cambria" w:hAnsi="Cambria"/>
      <w:color w:val="365F91"/>
      <w:szCs w:val="28"/>
    </w:rPr>
  </w:style>
  <w:style w:type="character" w:customStyle="1" w:styleId="Heading2aChar">
    <w:name w:val="Heading 2a Char"/>
    <w:basedOn w:val="DefaultParagraphFont"/>
    <w:link w:val="Heading2a"/>
    <w:rsid w:val="00494D24"/>
    <w:rPr>
      <w:rFonts w:cs="Arial"/>
      <w:b/>
      <w:bCs/>
      <w:sz w:val="22"/>
      <w:szCs w:val="22"/>
      <w:shd w:val="clear" w:color="auto" w:fill="D9D9D9"/>
    </w:rPr>
  </w:style>
  <w:style w:type="paragraph" w:customStyle="1" w:styleId="Default">
    <w:name w:val="Default"/>
    <w:uiPriority w:val="99"/>
    <w:rsid w:val="009041B1"/>
    <w:pPr>
      <w:autoSpaceDE w:val="0"/>
      <w:autoSpaceDN w:val="0"/>
      <w:adjustRightInd w:val="0"/>
    </w:pPr>
    <w:rPr>
      <w:rFonts w:ascii="Arial" w:eastAsia="Calibri" w:hAnsi="Arial" w:cs="Arial"/>
      <w:color w:val="000000"/>
      <w:sz w:val="24"/>
      <w:szCs w:val="24"/>
    </w:rPr>
  </w:style>
  <w:style w:type="paragraph" w:styleId="Revision">
    <w:name w:val="Revision"/>
    <w:hidden/>
    <w:uiPriority w:val="99"/>
    <w:semiHidden/>
    <w:rsid w:val="00B7743B"/>
    <w:rPr>
      <w:sz w:val="22"/>
      <w:szCs w:val="24"/>
    </w:rPr>
  </w:style>
  <w:style w:type="character" w:customStyle="1" w:styleId="Heading1Char">
    <w:name w:val="Heading 1 Char"/>
    <w:basedOn w:val="DefaultParagraphFont"/>
    <w:link w:val="Heading1"/>
    <w:uiPriority w:val="9"/>
    <w:locked/>
    <w:rsid w:val="00542EC5"/>
    <w:rPr>
      <w:b/>
      <w:bCs/>
      <w:sz w:val="28"/>
      <w:shd w:val="clear" w:color="auto" w:fill="800000"/>
    </w:rPr>
  </w:style>
  <w:style w:type="character" w:customStyle="1" w:styleId="Heading2Char">
    <w:name w:val="Heading 2 Char"/>
    <w:basedOn w:val="DefaultParagraphFont"/>
    <w:link w:val="Heading2"/>
    <w:uiPriority w:val="99"/>
    <w:locked/>
    <w:rsid w:val="00C75A14"/>
    <w:rPr>
      <w:rFonts w:cs="Arial"/>
      <w:b/>
      <w:bCs/>
      <w:iCs/>
      <w:sz w:val="22"/>
      <w:szCs w:val="28"/>
      <w:shd w:val="clear" w:color="auto" w:fill="D9D9D9"/>
    </w:rPr>
  </w:style>
  <w:style w:type="character" w:customStyle="1" w:styleId="Heading3Char">
    <w:name w:val="Heading 3 Char"/>
    <w:basedOn w:val="DefaultParagraphFont"/>
    <w:uiPriority w:val="9"/>
    <w:locked/>
    <w:rsid w:val="00C75A14"/>
    <w:rPr>
      <w:rFonts w:ascii="Cambria" w:hAnsi="Cambria" w:cs="Times New Roman"/>
      <w:b/>
      <w:bCs/>
      <w:sz w:val="26"/>
      <w:szCs w:val="26"/>
    </w:rPr>
  </w:style>
  <w:style w:type="character" w:customStyle="1" w:styleId="CommentSubjectChar">
    <w:name w:val="Comment Subject Char"/>
    <w:basedOn w:val="CommentTextChar"/>
    <w:link w:val="CommentSubject"/>
    <w:uiPriority w:val="99"/>
    <w:semiHidden/>
    <w:locked/>
    <w:rsid w:val="00C75A14"/>
    <w:rPr>
      <w:b/>
      <w:bCs/>
    </w:rPr>
  </w:style>
  <w:style w:type="character" w:customStyle="1" w:styleId="BalloonTextChar">
    <w:name w:val="Balloon Text Char"/>
    <w:basedOn w:val="DefaultParagraphFont"/>
    <w:link w:val="BalloonText"/>
    <w:uiPriority w:val="99"/>
    <w:semiHidden/>
    <w:locked/>
    <w:rsid w:val="00C75A14"/>
    <w:rPr>
      <w:rFonts w:ascii="Tahoma" w:hAnsi="Tahoma" w:cs="Tahoma"/>
      <w:sz w:val="16"/>
      <w:szCs w:val="16"/>
    </w:rPr>
  </w:style>
  <w:style w:type="character" w:customStyle="1" w:styleId="Heading3Char1">
    <w:name w:val="Heading 3 Char1"/>
    <w:link w:val="Heading3"/>
    <w:uiPriority w:val="9"/>
    <w:locked/>
    <w:rsid w:val="00C75A14"/>
    <w:rPr>
      <w:b/>
      <w:sz w:val="22"/>
      <w:szCs w:val="22"/>
      <w:shd w:val="clear" w:color="auto" w:fill="C4BC96"/>
    </w:rPr>
  </w:style>
  <w:style w:type="character" w:customStyle="1" w:styleId="CharChar1">
    <w:name w:val="Char Char1"/>
    <w:basedOn w:val="DefaultParagraphFont"/>
    <w:uiPriority w:val="99"/>
    <w:rsid w:val="00C75A14"/>
    <w:rPr>
      <w:rFonts w:cs="Times New Roman"/>
    </w:rPr>
  </w:style>
  <w:style w:type="paragraph" w:customStyle="1" w:styleId="BodyText1">
    <w:name w:val="Body Text1"/>
    <w:uiPriority w:val="99"/>
    <w:rsid w:val="00003A39"/>
    <w:pPr>
      <w:spacing w:line="260" w:lineRule="exact"/>
    </w:pPr>
    <w:rPr>
      <w:sz w:val="22"/>
    </w:rPr>
  </w:style>
  <w:style w:type="paragraph" w:customStyle="1" w:styleId="StyleAfter6pt">
    <w:name w:val="Style After:  6 pt"/>
    <w:basedOn w:val="Normal"/>
    <w:rsid w:val="00542EC5"/>
    <w:pPr>
      <w:spacing w:after="120"/>
    </w:pPr>
    <w:rPr>
      <w:szCs w:val="20"/>
    </w:rPr>
  </w:style>
  <w:style w:type="table" w:customStyle="1" w:styleId="TableGrid10">
    <w:name w:val="Table Grid1"/>
    <w:basedOn w:val="TableNormal"/>
    <w:next w:val="TableGrid"/>
    <w:uiPriority w:val="59"/>
    <w:rsid w:val="00877C0D"/>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880F0E"/>
    <w:rPr>
      <w:rFonts w:ascii="Arial" w:hAnsi="Arial"/>
      <w:sz w:val="18"/>
    </w:rPr>
  </w:style>
  <w:style w:type="character" w:customStyle="1" w:styleId="FooterChar">
    <w:name w:val="Footer Char"/>
    <w:basedOn w:val="DefaultParagraphFont"/>
    <w:link w:val="Footer"/>
    <w:uiPriority w:val="99"/>
    <w:rsid w:val="00880F0E"/>
    <w:rPr>
      <w:rFonts w:ascii="Arial" w:hAnsi="Arial"/>
      <w:sz w:val="16"/>
    </w:rPr>
  </w:style>
  <w:style w:type="paragraph" w:styleId="ListBullet">
    <w:name w:val="List Bullet"/>
    <w:basedOn w:val="Normal"/>
    <w:uiPriority w:val="99"/>
    <w:rsid w:val="007E2967"/>
    <w:pPr>
      <w:tabs>
        <w:tab w:val="num" w:pos="360"/>
      </w:tabs>
      <w:spacing w:line="240" w:lineRule="auto"/>
      <w:ind w:left="360" w:hanging="360"/>
      <w:contextualSpacing/>
    </w:pPr>
    <w:rPr>
      <w:sz w:val="24"/>
    </w:rPr>
  </w:style>
  <w:style w:type="table" w:customStyle="1" w:styleId="TableGrid20">
    <w:name w:val="Table Grid2"/>
    <w:basedOn w:val="TableNormal"/>
    <w:next w:val="TableGrid"/>
    <w:uiPriority w:val="59"/>
    <w:rsid w:val="00C60EDB"/>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902AF"/>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902AF"/>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902AF"/>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7902AF"/>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7902AF"/>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00F4E"/>
    <w:rPr>
      <w:b/>
      <w:sz w:val="22"/>
      <w:szCs w:val="22"/>
      <w:shd w:val="clear" w:color="auto" w:fill="C4BC96"/>
    </w:rPr>
  </w:style>
  <w:style w:type="character" w:customStyle="1" w:styleId="Heading5Char">
    <w:name w:val="Heading 5 Char"/>
    <w:basedOn w:val="DefaultParagraphFont"/>
    <w:link w:val="Heading5"/>
    <w:rsid w:val="00A00F4E"/>
    <w:rPr>
      <w:bCs/>
      <w:sz w:val="22"/>
      <w:szCs w:val="22"/>
      <w:shd w:val="clear" w:color="auto" w:fill="C4BC96"/>
    </w:rPr>
  </w:style>
  <w:style w:type="character" w:customStyle="1" w:styleId="Heading6Char">
    <w:name w:val="Heading 6 Char"/>
    <w:basedOn w:val="DefaultParagraphFont"/>
    <w:link w:val="Heading6"/>
    <w:rsid w:val="00A00F4E"/>
    <w:rPr>
      <w:i/>
      <w:sz w:val="21"/>
      <w:szCs w:val="22"/>
      <w:shd w:val="clear" w:color="auto" w:fill="C4BC96"/>
    </w:rPr>
  </w:style>
  <w:style w:type="character" w:customStyle="1" w:styleId="Heading7Char">
    <w:name w:val="Heading 7 Char"/>
    <w:basedOn w:val="DefaultParagraphFont"/>
    <w:link w:val="Heading7"/>
    <w:rsid w:val="00A00F4E"/>
    <w:rPr>
      <w:rFonts w:ascii="Arial Narrow" w:hAnsi="Arial Narrow"/>
      <w:sz w:val="21"/>
      <w:szCs w:val="22"/>
      <w:shd w:val="clear" w:color="auto" w:fill="C4BC96"/>
    </w:rPr>
  </w:style>
  <w:style w:type="character" w:customStyle="1" w:styleId="Heading8Char">
    <w:name w:val="Heading 8 Char"/>
    <w:basedOn w:val="DefaultParagraphFont"/>
    <w:link w:val="Heading8"/>
    <w:rsid w:val="00A00F4E"/>
    <w:rPr>
      <w:rFonts w:ascii="Arial Narrow" w:hAnsi="Arial Narrow"/>
      <w:bCs/>
      <w:i/>
      <w:sz w:val="21"/>
      <w:szCs w:val="22"/>
      <w:shd w:val="clear" w:color="auto" w:fill="C4BC96"/>
    </w:rPr>
  </w:style>
  <w:style w:type="character" w:customStyle="1" w:styleId="Heading9Char">
    <w:name w:val="Heading 9 Char"/>
    <w:basedOn w:val="DefaultParagraphFont"/>
    <w:link w:val="Heading9"/>
    <w:rsid w:val="00A00F4E"/>
    <w:rPr>
      <w:rFonts w:ascii="Arial Narrow" w:hAnsi="Arial Narrow"/>
      <w:sz w:val="21"/>
      <w:szCs w:val="22"/>
      <w:shd w:val="clear" w:color="auto" w:fill="C4BC96"/>
    </w:rPr>
  </w:style>
  <w:style w:type="character" w:customStyle="1" w:styleId="EndnoteTextChar">
    <w:name w:val="Endnote Text Char"/>
    <w:basedOn w:val="DefaultParagraphFont"/>
    <w:link w:val="EndnoteText"/>
    <w:semiHidden/>
    <w:rsid w:val="00A00F4E"/>
    <w:rPr>
      <w:sz w:val="18"/>
    </w:rPr>
  </w:style>
  <w:style w:type="character" w:customStyle="1" w:styleId="BodyText2Char">
    <w:name w:val="Body Text 2 Char"/>
    <w:basedOn w:val="DefaultParagraphFont"/>
    <w:link w:val="BodyText2"/>
    <w:semiHidden/>
    <w:rsid w:val="00A00F4E"/>
    <w:rPr>
      <w:sz w:val="22"/>
      <w:szCs w:val="24"/>
    </w:rPr>
  </w:style>
  <w:style w:type="character" w:customStyle="1" w:styleId="BodyText3Char">
    <w:name w:val="Body Text 3 Char"/>
    <w:basedOn w:val="DefaultParagraphFont"/>
    <w:link w:val="BodyText3"/>
    <w:semiHidden/>
    <w:rsid w:val="00A00F4E"/>
    <w:rPr>
      <w:sz w:val="16"/>
      <w:szCs w:val="16"/>
    </w:rPr>
  </w:style>
  <w:style w:type="character" w:customStyle="1" w:styleId="BodyTextFirstIndentChar">
    <w:name w:val="Body Text First Indent Char"/>
    <w:basedOn w:val="BodyTextChar"/>
    <w:link w:val="BodyTextFirstIndent"/>
    <w:semiHidden/>
    <w:rsid w:val="00A00F4E"/>
    <w:rPr>
      <w:sz w:val="22"/>
      <w:szCs w:val="24"/>
      <w:lang w:val="en-US" w:eastAsia="en-US" w:bidi="ar-SA"/>
    </w:rPr>
  </w:style>
  <w:style w:type="character" w:customStyle="1" w:styleId="BodyTextIndentChar">
    <w:name w:val="Body Text Indent Char"/>
    <w:basedOn w:val="DefaultParagraphFont"/>
    <w:link w:val="BodyTextIndent"/>
    <w:semiHidden/>
    <w:rsid w:val="00A00F4E"/>
    <w:rPr>
      <w:sz w:val="22"/>
      <w:szCs w:val="24"/>
    </w:rPr>
  </w:style>
  <w:style w:type="character" w:customStyle="1" w:styleId="BodyTextFirstIndent2Char">
    <w:name w:val="Body Text First Indent 2 Char"/>
    <w:basedOn w:val="BodyTextIndentChar"/>
    <w:link w:val="BodyTextFirstIndent2"/>
    <w:semiHidden/>
    <w:rsid w:val="00A00F4E"/>
    <w:rPr>
      <w:sz w:val="22"/>
      <w:szCs w:val="24"/>
    </w:rPr>
  </w:style>
  <w:style w:type="character" w:customStyle="1" w:styleId="BodyTextIndent2Char">
    <w:name w:val="Body Text Indent 2 Char"/>
    <w:basedOn w:val="DefaultParagraphFont"/>
    <w:link w:val="BodyTextIndent2"/>
    <w:semiHidden/>
    <w:rsid w:val="00A00F4E"/>
    <w:rPr>
      <w:sz w:val="22"/>
      <w:szCs w:val="24"/>
    </w:rPr>
  </w:style>
  <w:style w:type="character" w:customStyle="1" w:styleId="BodyTextIndent3Char">
    <w:name w:val="Body Text Indent 3 Char"/>
    <w:basedOn w:val="DefaultParagraphFont"/>
    <w:link w:val="BodyTextIndent3"/>
    <w:semiHidden/>
    <w:rsid w:val="00A00F4E"/>
    <w:rPr>
      <w:sz w:val="16"/>
      <w:szCs w:val="16"/>
    </w:rPr>
  </w:style>
  <w:style w:type="character" w:customStyle="1" w:styleId="ClosingChar">
    <w:name w:val="Closing Char"/>
    <w:basedOn w:val="DefaultParagraphFont"/>
    <w:link w:val="Closing"/>
    <w:semiHidden/>
    <w:rsid w:val="00A00F4E"/>
    <w:rPr>
      <w:sz w:val="22"/>
      <w:szCs w:val="24"/>
    </w:rPr>
  </w:style>
  <w:style w:type="character" w:customStyle="1" w:styleId="DateChar">
    <w:name w:val="Date Char"/>
    <w:basedOn w:val="DefaultParagraphFont"/>
    <w:link w:val="Date"/>
    <w:semiHidden/>
    <w:rsid w:val="00A00F4E"/>
    <w:rPr>
      <w:sz w:val="22"/>
      <w:szCs w:val="24"/>
    </w:rPr>
  </w:style>
  <w:style w:type="character" w:customStyle="1" w:styleId="E-mailSignatureChar">
    <w:name w:val="E-mail Signature Char"/>
    <w:basedOn w:val="DefaultParagraphFont"/>
    <w:link w:val="E-mailSignature"/>
    <w:semiHidden/>
    <w:rsid w:val="00A00F4E"/>
    <w:rPr>
      <w:sz w:val="22"/>
      <w:szCs w:val="24"/>
    </w:rPr>
  </w:style>
  <w:style w:type="character" w:customStyle="1" w:styleId="HTMLAddressChar">
    <w:name w:val="HTML Address Char"/>
    <w:basedOn w:val="DefaultParagraphFont"/>
    <w:link w:val="HTMLAddress"/>
    <w:semiHidden/>
    <w:rsid w:val="00A00F4E"/>
    <w:rPr>
      <w:i/>
      <w:iCs/>
      <w:sz w:val="22"/>
      <w:szCs w:val="24"/>
    </w:rPr>
  </w:style>
  <w:style w:type="character" w:customStyle="1" w:styleId="HTMLPreformattedChar">
    <w:name w:val="HTML Preformatted Char"/>
    <w:basedOn w:val="DefaultParagraphFont"/>
    <w:link w:val="HTMLPreformatted"/>
    <w:semiHidden/>
    <w:rsid w:val="00A00F4E"/>
    <w:rPr>
      <w:rFonts w:ascii="Courier New" w:hAnsi="Courier New" w:cs="Courier New"/>
    </w:rPr>
  </w:style>
  <w:style w:type="character" w:customStyle="1" w:styleId="MessageHeaderChar">
    <w:name w:val="Message Header Char"/>
    <w:basedOn w:val="DefaultParagraphFont"/>
    <w:link w:val="MessageHeader"/>
    <w:semiHidden/>
    <w:rsid w:val="00A00F4E"/>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A00F4E"/>
    <w:rPr>
      <w:sz w:val="22"/>
      <w:szCs w:val="24"/>
    </w:rPr>
  </w:style>
  <w:style w:type="character" w:customStyle="1" w:styleId="PlainTextChar">
    <w:name w:val="Plain Text Char"/>
    <w:basedOn w:val="DefaultParagraphFont"/>
    <w:link w:val="PlainText"/>
    <w:uiPriority w:val="99"/>
    <w:semiHidden/>
    <w:rsid w:val="00A00F4E"/>
    <w:rPr>
      <w:rFonts w:ascii="Courier New" w:hAnsi="Courier New" w:cs="Courier New"/>
    </w:rPr>
  </w:style>
  <w:style w:type="character" w:customStyle="1" w:styleId="SalutationChar">
    <w:name w:val="Salutation Char"/>
    <w:basedOn w:val="DefaultParagraphFont"/>
    <w:link w:val="Salutation"/>
    <w:semiHidden/>
    <w:rsid w:val="00A00F4E"/>
    <w:rPr>
      <w:sz w:val="22"/>
      <w:szCs w:val="24"/>
    </w:rPr>
  </w:style>
  <w:style w:type="character" w:customStyle="1" w:styleId="SignatureChar">
    <w:name w:val="Signature Char"/>
    <w:basedOn w:val="DefaultParagraphFont"/>
    <w:link w:val="Signature"/>
    <w:semiHidden/>
    <w:rsid w:val="00A00F4E"/>
    <w:rPr>
      <w:sz w:val="22"/>
      <w:szCs w:val="24"/>
    </w:rPr>
  </w:style>
  <w:style w:type="character" w:customStyle="1" w:styleId="SubtitleChar">
    <w:name w:val="Subtitle Char"/>
    <w:basedOn w:val="DefaultParagraphFont"/>
    <w:link w:val="Subtitle"/>
    <w:rsid w:val="00A00F4E"/>
    <w:rPr>
      <w:rFonts w:ascii="Arial" w:hAnsi="Arial" w:cs="Arial"/>
      <w:sz w:val="24"/>
      <w:szCs w:val="24"/>
    </w:rPr>
  </w:style>
  <w:style w:type="character" w:customStyle="1" w:styleId="EmailStyle165">
    <w:name w:val="EmailStyle165"/>
    <w:basedOn w:val="DefaultParagraphFont"/>
    <w:semiHidden/>
    <w:rsid w:val="00A00F4E"/>
    <w:rPr>
      <w:rFonts w:ascii="Arial" w:hAnsi="Arial" w:cs="Arial"/>
      <w:color w:val="auto"/>
      <w:sz w:val="20"/>
      <w:szCs w:val="20"/>
    </w:rPr>
  </w:style>
  <w:style w:type="table" w:customStyle="1" w:styleId="TableGrid80">
    <w:name w:val="Table Grid8"/>
    <w:basedOn w:val="TableNormal"/>
    <w:next w:val="TableGrid"/>
    <w:uiPriority w:val="59"/>
    <w:rsid w:val="00013099"/>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13099"/>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013099"/>
    <w:pPr>
      <w:ind w:left="360" w:hanging="36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3729D"/>
  </w:style>
  <w:style w:type="table" w:customStyle="1" w:styleId="TableGrid11">
    <w:name w:val="Table Grid11"/>
    <w:basedOn w:val="TableNormal"/>
    <w:next w:val="TableGrid"/>
    <w:uiPriority w:val="99"/>
    <w:rsid w:val="0033729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uiPriority w:val="99"/>
    <w:rsid w:val="0084247A"/>
    <w:pPr>
      <w:widowControl w:val="0"/>
      <w:autoSpaceDE w:val="0"/>
      <w:autoSpaceDN w:val="0"/>
      <w:adjustRightInd w:val="0"/>
    </w:pPr>
    <w:rPr>
      <w:rFonts w:ascii="Arial" w:eastAsiaTheme="minorHAnsi" w:hAnsi="Arial" w:cs="Arial"/>
      <w:sz w:val="24"/>
      <w:szCs w:val="24"/>
    </w:rPr>
  </w:style>
  <w:style w:type="paragraph" w:customStyle="1" w:styleId="xl65">
    <w:name w:val="xl65"/>
    <w:basedOn w:val="Normal"/>
    <w:rsid w:val="009011C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66">
    <w:name w:val="xl66"/>
    <w:basedOn w:val="Normal"/>
    <w:rsid w:val="009011C5"/>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color w:val="000000"/>
      <w:szCs w:val="22"/>
    </w:rPr>
  </w:style>
  <w:style w:type="paragraph" w:customStyle="1" w:styleId="xl67">
    <w:name w:val="xl67"/>
    <w:basedOn w:val="Normal"/>
    <w:rsid w:val="009011C5"/>
    <w:pPr>
      <w:spacing w:before="100" w:beforeAutospacing="1" w:after="100" w:afterAutospacing="1" w:line="240" w:lineRule="auto"/>
      <w:textAlignment w:val="top"/>
    </w:pPr>
    <w:rPr>
      <w:szCs w:val="22"/>
    </w:rPr>
  </w:style>
  <w:style w:type="paragraph" w:customStyle="1" w:styleId="xl68">
    <w:name w:val="xl68"/>
    <w:basedOn w:val="Normal"/>
    <w:rsid w:val="009011C5"/>
    <w:pPr>
      <w:spacing w:before="100" w:beforeAutospacing="1" w:after="100" w:afterAutospacing="1" w:line="240" w:lineRule="auto"/>
      <w:textAlignment w:val="top"/>
    </w:pPr>
    <w:rPr>
      <w:b/>
      <w:bCs/>
      <w:szCs w:val="22"/>
    </w:rPr>
  </w:style>
  <w:style w:type="paragraph" w:customStyle="1" w:styleId="xl69">
    <w:name w:val="xl69"/>
    <w:basedOn w:val="Normal"/>
    <w:rsid w:val="009011C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0">
    <w:name w:val="xl70"/>
    <w:basedOn w:val="Normal"/>
    <w:rsid w:val="00901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1">
    <w:name w:val="xl71"/>
    <w:basedOn w:val="Normal"/>
    <w:rsid w:val="009011C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72">
    <w:name w:val="xl72"/>
    <w:basedOn w:val="Normal"/>
    <w:rsid w:val="009011C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3">
    <w:name w:val="xl73"/>
    <w:basedOn w:val="Normal"/>
    <w:rsid w:val="009011C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4">
    <w:name w:val="xl74"/>
    <w:basedOn w:val="Normal"/>
    <w:rsid w:val="009011C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5">
    <w:name w:val="xl75"/>
    <w:basedOn w:val="Normal"/>
    <w:rsid w:val="009011C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6">
    <w:name w:val="xl76"/>
    <w:basedOn w:val="Normal"/>
    <w:rsid w:val="009011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77">
    <w:name w:val="xl77"/>
    <w:basedOn w:val="Normal"/>
    <w:rsid w:val="009011C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8">
    <w:name w:val="xl78"/>
    <w:basedOn w:val="Normal"/>
    <w:rsid w:val="009011C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79">
    <w:name w:val="xl79"/>
    <w:basedOn w:val="Normal"/>
    <w:rsid w:val="009011C5"/>
    <w:pPr>
      <w:pBdr>
        <w:top w:val="single" w:sz="4"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80">
    <w:name w:val="xl80"/>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b/>
      <w:bCs/>
      <w:szCs w:val="22"/>
    </w:rPr>
  </w:style>
  <w:style w:type="paragraph" w:customStyle="1" w:styleId="xl81">
    <w:name w:val="xl81"/>
    <w:basedOn w:val="Normal"/>
    <w:rsid w:val="009011C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2">
    <w:name w:val="xl82"/>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3">
    <w:name w:val="xl83"/>
    <w:basedOn w:val="Normal"/>
    <w:rsid w:val="009011C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4">
    <w:name w:val="xl84"/>
    <w:basedOn w:val="Normal"/>
    <w:rsid w:val="009011C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5">
    <w:name w:val="xl85"/>
    <w:basedOn w:val="Normal"/>
    <w:rsid w:val="009011C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b/>
      <w:bCs/>
      <w:szCs w:val="22"/>
    </w:rPr>
  </w:style>
  <w:style w:type="paragraph" w:customStyle="1" w:styleId="xl86">
    <w:name w:val="xl86"/>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87">
    <w:name w:val="xl87"/>
    <w:basedOn w:val="Normal"/>
    <w:rsid w:val="009011C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88">
    <w:name w:val="xl88"/>
    <w:basedOn w:val="Normal"/>
    <w:rsid w:val="009011C5"/>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color w:val="000000"/>
      <w:szCs w:val="22"/>
    </w:rPr>
  </w:style>
  <w:style w:type="paragraph" w:customStyle="1" w:styleId="xl89">
    <w:name w:val="xl89"/>
    <w:basedOn w:val="Normal"/>
    <w:rsid w:val="009011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90">
    <w:name w:val="xl90"/>
    <w:basedOn w:val="Normal"/>
    <w:rsid w:val="009011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color w:val="000000"/>
      <w:szCs w:val="22"/>
    </w:rPr>
  </w:style>
  <w:style w:type="paragraph" w:customStyle="1" w:styleId="xl91">
    <w:name w:val="xl91"/>
    <w:basedOn w:val="Normal"/>
    <w:rsid w:val="009011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92">
    <w:name w:val="xl92"/>
    <w:basedOn w:val="Normal"/>
    <w:rsid w:val="009011C5"/>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color w:val="000000"/>
      <w:szCs w:val="22"/>
    </w:rPr>
  </w:style>
  <w:style w:type="paragraph" w:customStyle="1" w:styleId="xl93">
    <w:name w:val="xl93"/>
    <w:basedOn w:val="Normal"/>
    <w:rsid w:val="009011C5"/>
    <w:pPr>
      <w:pBdr>
        <w:top w:val="single" w:sz="4" w:space="0" w:color="auto"/>
        <w:left w:val="single" w:sz="4" w:space="0" w:color="auto"/>
        <w:right w:val="single" w:sz="8" w:space="0" w:color="auto"/>
      </w:pBdr>
      <w:shd w:val="clear" w:color="000000" w:fill="D9D9D9"/>
      <w:spacing w:before="100" w:beforeAutospacing="1" w:after="100" w:afterAutospacing="1" w:line="240" w:lineRule="auto"/>
      <w:textAlignment w:val="top"/>
    </w:pPr>
    <w:rPr>
      <w:color w:val="000000"/>
      <w:szCs w:val="22"/>
    </w:rPr>
  </w:style>
  <w:style w:type="paragraph" w:customStyle="1" w:styleId="xl94">
    <w:name w:val="xl94"/>
    <w:basedOn w:val="Normal"/>
    <w:rsid w:val="009011C5"/>
    <w:pPr>
      <w:pBdr>
        <w:top w:val="single" w:sz="4" w:space="0" w:color="auto"/>
        <w:right w:val="single" w:sz="4"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95">
    <w:name w:val="xl95"/>
    <w:basedOn w:val="Normal"/>
    <w:rsid w:val="009011C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top"/>
    </w:pPr>
    <w:rPr>
      <w:color w:val="000000"/>
      <w:szCs w:val="22"/>
    </w:rPr>
  </w:style>
  <w:style w:type="paragraph" w:customStyle="1" w:styleId="xl96">
    <w:name w:val="xl96"/>
    <w:basedOn w:val="Normal"/>
    <w:rsid w:val="009011C5"/>
    <w:pPr>
      <w:pBdr>
        <w:top w:val="single" w:sz="4" w:space="0" w:color="auto"/>
        <w:left w:val="single" w:sz="4" w:space="0" w:color="auto"/>
        <w:bottom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7">
    <w:name w:val="xl97"/>
    <w:basedOn w:val="Normal"/>
    <w:rsid w:val="009011C5"/>
    <w:pPr>
      <w:pBdr>
        <w:top w:val="single" w:sz="4" w:space="0" w:color="auto"/>
        <w:bottom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8">
    <w:name w:val="xl98"/>
    <w:basedOn w:val="Normal"/>
    <w:rsid w:val="009011C5"/>
    <w:pPr>
      <w:pBdr>
        <w:top w:val="single" w:sz="4" w:space="0" w:color="auto"/>
        <w:bottom w:val="single" w:sz="4" w:space="0" w:color="auto"/>
        <w:right w:val="single" w:sz="4" w:space="0" w:color="auto"/>
      </w:pBdr>
      <w:shd w:val="clear" w:color="000000" w:fill="800000"/>
      <w:spacing w:before="100" w:beforeAutospacing="1" w:after="100" w:afterAutospacing="1" w:line="240" w:lineRule="auto"/>
      <w:jc w:val="center"/>
      <w:textAlignment w:val="center"/>
    </w:pPr>
    <w:rPr>
      <w:b/>
      <w:bCs/>
      <w:color w:val="FFFFFF"/>
      <w:szCs w:val="22"/>
    </w:rPr>
  </w:style>
  <w:style w:type="paragraph" w:customStyle="1" w:styleId="xl99">
    <w:name w:val="xl99"/>
    <w:basedOn w:val="Normal"/>
    <w:rsid w:val="009011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FFFF"/>
      <w:szCs w:val="22"/>
    </w:rPr>
  </w:style>
  <w:style w:type="paragraph" w:customStyle="1" w:styleId="xl100">
    <w:name w:val="xl100"/>
    <w:basedOn w:val="Normal"/>
    <w:rsid w:val="00901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szCs w:val="22"/>
    </w:rPr>
  </w:style>
  <w:style w:type="paragraph" w:customStyle="1" w:styleId="xl101">
    <w:name w:val="xl101"/>
    <w:basedOn w:val="Normal"/>
    <w:rsid w:val="009011C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2">
    <w:name w:val="xl102"/>
    <w:basedOn w:val="Normal"/>
    <w:rsid w:val="009011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3">
    <w:name w:val="xl103"/>
    <w:basedOn w:val="Normal"/>
    <w:rsid w:val="00901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Cs w:val="22"/>
    </w:rPr>
  </w:style>
  <w:style w:type="paragraph" w:customStyle="1" w:styleId="xl104">
    <w:name w:val="xl104"/>
    <w:basedOn w:val="Normal"/>
    <w:rsid w:val="009011C5"/>
    <w:pPr>
      <w:shd w:val="clear" w:color="000000" w:fill="FFFFFF"/>
      <w:spacing w:before="100" w:beforeAutospacing="1" w:after="100" w:afterAutospacing="1" w:line="240" w:lineRule="auto"/>
      <w:jc w:val="center"/>
      <w:textAlignment w:val="center"/>
    </w:pPr>
    <w:rPr>
      <w:szCs w:val="22"/>
    </w:rPr>
  </w:style>
  <w:style w:type="table" w:customStyle="1" w:styleId="TableGrid12">
    <w:name w:val="Table Grid12"/>
    <w:basedOn w:val="TableNormal"/>
    <w:next w:val="TableGrid"/>
    <w:uiPriority w:val="59"/>
    <w:rsid w:val="009011C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semiHidden/>
    <w:rsid w:val="0014229C"/>
  </w:style>
  <w:style w:type="numbering" w:customStyle="1" w:styleId="1ai1">
    <w:name w:val="1 / a / i1"/>
    <w:basedOn w:val="NoList"/>
    <w:next w:val="1ai"/>
    <w:semiHidden/>
    <w:rsid w:val="0014229C"/>
  </w:style>
  <w:style w:type="numbering" w:customStyle="1" w:styleId="ArticleSection1">
    <w:name w:val="Article / Section1"/>
    <w:basedOn w:val="NoList"/>
    <w:next w:val="ArticleSection"/>
    <w:semiHidden/>
    <w:rsid w:val="0014229C"/>
  </w:style>
  <w:style w:type="table" w:customStyle="1" w:styleId="Table3Deffects11">
    <w:name w:val="Table 3D effects 11"/>
    <w:basedOn w:val="TableNormal"/>
    <w:next w:val="Table3Deffects1"/>
    <w:semiHidden/>
    <w:rsid w:val="0014229C"/>
    <w:pPr>
      <w:spacing w:line="260" w:lineRule="exact"/>
    </w:pPr>
    <w:rPr>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14229C"/>
    <w:pPr>
      <w:spacing w:line="260" w:lineRule="exact"/>
    </w:pPr>
    <w:rPr>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14229C"/>
    <w:pPr>
      <w:spacing w:line="260" w:lineRule="exact"/>
    </w:pPr>
    <w:rPr>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14229C"/>
    <w:pPr>
      <w:spacing w:line="260" w:lineRule="exact"/>
    </w:pPr>
    <w:rPr>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14229C"/>
    <w:pPr>
      <w:spacing w:line="260" w:lineRule="exact"/>
    </w:pPr>
    <w:rPr>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14229C"/>
    <w:pPr>
      <w:spacing w:line="260" w:lineRule="exact"/>
    </w:pPr>
    <w:rPr>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14229C"/>
    <w:pPr>
      <w:spacing w:line="260" w:lineRule="exact"/>
    </w:pPr>
    <w:rPr>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14229C"/>
    <w:pPr>
      <w:spacing w:line="260" w:lineRule="exact"/>
    </w:pPr>
    <w:rPr>
      <w:b/>
      <w:bCs/>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14229C"/>
    <w:pPr>
      <w:spacing w:line="260" w:lineRule="exact"/>
    </w:pPr>
    <w:rPr>
      <w:b/>
      <w:bCs/>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14229C"/>
    <w:pPr>
      <w:spacing w:line="260" w:lineRule="exact"/>
    </w:pPr>
    <w:rPr>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14229C"/>
    <w:pPr>
      <w:spacing w:line="260" w:lineRule="exact"/>
    </w:pPr>
    <w:rPr>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14229C"/>
    <w:pPr>
      <w:spacing w:line="260" w:lineRule="exact"/>
    </w:pPr>
    <w:rPr>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14229C"/>
    <w:pPr>
      <w:spacing w:line="260" w:lineRule="exact"/>
    </w:pPr>
    <w:rPr>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14229C"/>
    <w:pPr>
      <w:spacing w:line="260" w:lineRule="exact"/>
    </w:pPr>
    <w:rPr>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
    <w:name w:val="Table Grid13"/>
    <w:basedOn w:val="TableNormal"/>
    <w:next w:val="TableGrid"/>
    <w:uiPriority w:val="99"/>
    <w:rsid w:val="0014229C"/>
    <w:pPr>
      <w:spacing w:line="260" w:lineRule="exac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 11"/>
    <w:basedOn w:val="TableNormal"/>
    <w:next w:val="TableGrid1"/>
    <w:semiHidden/>
    <w:rsid w:val="0014229C"/>
    <w:pPr>
      <w:spacing w:line="260" w:lineRule="exact"/>
    </w:pPr>
    <w:rPr>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14229C"/>
    <w:pPr>
      <w:spacing w:line="260" w:lineRule="exact"/>
    </w:pPr>
    <w:rPr>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14229C"/>
    <w:pPr>
      <w:spacing w:line="260" w:lineRule="exact"/>
    </w:pPr>
    <w:rPr>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14229C"/>
    <w:pPr>
      <w:spacing w:line="260" w:lineRule="exact"/>
    </w:pPr>
    <w:rPr>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14229C"/>
    <w:pPr>
      <w:spacing w:line="260" w:lineRule="exact"/>
    </w:pPr>
    <w:rPr>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14229C"/>
    <w:pPr>
      <w:spacing w:line="260" w:lineRule="exact"/>
    </w:pPr>
    <w:rPr>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14229C"/>
    <w:pPr>
      <w:spacing w:line="260" w:lineRule="exact"/>
    </w:pPr>
    <w:rPr>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14229C"/>
    <w:pPr>
      <w:spacing w:line="260" w:lineRule="exact"/>
    </w:pPr>
    <w:rPr>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14229C"/>
    <w:pPr>
      <w:spacing w:line="260" w:lineRule="exact"/>
    </w:pPr>
    <w:rPr>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14229C"/>
    <w:pPr>
      <w:spacing w:line="260" w:lineRule="exact"/>
    </w:pPr>
    <w:rPr>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14229C"/>
    <w:pPr>
      <w:spacing w:line="260" w:lineRule="exact"/>
    </w:pPr>
    <w:rPr>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14229C"/>
    <w:pPr>
      <w:spacing w:line="260" w:lineRule="exact"/>
    </w:pPr>
    <w:rPr>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14229C"/>
    <w:pPr>
      <w:spacing w:line="260" w:lineRule="exact"/>
    </w:pPr>
    <w:rPr>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14229C"/>
    <w:pPr>
      <w:spacing w:line="260" w:lineRule="exact"/>
    </w:pPr>
    <w:rPr>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14229C"/>
    <w:pPr>
      <w:spacing w:line="260" w:lineRule="exact"/>
    </w:pPr>
    <w:rPr>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14229C"/>
    <w:pPr>
      <w:spacing w:line="260" w:lineRule="exact"/>
    </w:pPr>
    <w:rPr>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imple21">
    <w:name w:val="Table Simple 21"/>
    <w:basedOn w:val="TableNormal"/>
    <w:next w:val="TableSimple2"/>
    <w:semiHidden/>
    <w:rsid w:val="0014229C"/>
    <w:pPr>
      <w:spacing w:line="260" w:lineRule="exact"/>
    </w:pPr>
    <w:rPr>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14229C"/>
    <w:pPr>
      <w:spacing w:line="260" w:lineRule="exact"/>
    </w:pPr>
    <w:rPr>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14229C"/>
    <w:pPr>
      <w:spacing w:line="260" w:lineRule="exact"/>
    </w:pPr>
    <w:rPr>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14229C"/>
    <w:pPr>
      <w:spacing w:line="260" w:lineRule="exact"/>
    </w:pPr>
    <w:rPr>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14229C"/>
    <w:pPr>
      <w:spacing w:line="260" w:lineRule="exac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14229C"/>
    <w:pPr>
      <w:spacing w:line="260" w:lineRule="exact"/>
    </w:pPr>
    <w:rPr>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14229C"/>
    <w:pPr>
      <w:spacing w:line="260" w:lineRule="exact"/>
    </w:pPr>
    <w:rPr>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14229C"/>
    <w:pPr>
      <w:spacing w:line="260" w:lineRule="exact"/>
    </w:pPr>
    <w:rPr>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14229C"/>
    <w:pPr>
      <w:spacing w:line="260" w:lineRule="exact"/>
    </w:pPr>
    <w:rPr>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14229C"/>
    <w:pPr>
      <w:spacing w:line="260" w:lineRule="exact"/>
    </w:pPr>
    <w:rPr>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14229C"/>
    <w:pPr>
      <w:spacing w:line="260" w:lineRule="exact"/>
    </w:pPr>
    <w:rPr>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semiHidden/>
    <w:rsid w:val="0014229C"/>
    <w:pPr>
      <w:spacing w:line="260" w:lineRule="exact"/>
    </w:pPr>
    <w:rPr>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14229C"/>
    <w:pPr>
      <w:spacing w:line="260" w:lineRule="exact"/>
    </w:pPr>
    <w:rPr>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BalloonTextChar1">
    <w:name w:val="Balloon Text Char1"/>
    <w:basedOn w:val="DefaultParagraphFont"/>
    <w:uiPriority w:val="99"/>
    <w:semiHidden/>
    <w:locked/>
    <w:rsid w:val="0014229C"/>
    <w:rPr>
      <w:rFonts w:ascii="Tahoma" w:hAnsi="Tahoma" w:cs="Tahoma"/>
      <w:sz w:val="16"/>
      <w:szCs w:val="16"/>
    </w:rPr>
  </w:style>
  <w:style w:type="table" w:customStyle="1" w:styleId="TableGrid111">
    <w:name w:val="Table Grid111"/>
    <w:basedOn w:val="TableNormal"/>
    <w:next w:val="TableGrid"/>
    <w:uiPriority w:val="99"/>
    <w:rsid w:val="0014229C"/>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14229C"/>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4229C"/>
  </w:style>
  <w:style w:type="table" w:customStyle="1" w:styleId="TableGrid14">
    <w:name w:val="Table Grid14"/>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uiPriority w:val="59"/>
    <w:rsid w:val="007A6805"/>
    <w:pPr>
      <w:ind w:left="360" w:hanging="36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52344C"/>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682820780">
      <w:bodyDiv w:val="1"/>
      <w:marLeft w:val="0"/>
      <w:marRight w:val="0"/>
      <w:marTop w:val="0"/>
      <w:marBottom w:val="0"/>
      <w:divBdr>
        <w:top w:val="none" w:sz="0" w:space="0" w:color="auto"/>
        <w:left w:val="none" w:sz="0" w:space="0" w:color="auto"/>
        <w:bottom w:val="none" w:sz="0" w:space="0" w:color="auto"/>
        <w:right w:val="none" w:sz="0" w:space="0" w:color="auto"/>
      </w:divBdr>
    </w:div>
    <w:div w:id="875432248">
      <w:bodyDiv w:val="1"/>
      <w:marLeft w:val="0"/>
      <w:marRight w:val="0"/>
      <w:marTop w:val="0"/>
      <w:marBottom w:val="0"/>
      <w:divBdr>
        <w:top w:val="none" w:sz="0" w:space="0" w:color="auto"/>
        <w:left w:val="none" w:sz="0" w:space="0" w:color="auto"/>
        <w:bottom w:val="none" w:sz="0" w:space="0" w:color="auto"/>
        <w:right w:val="none" w:sz="0" w:space="0" w:color="auto"/>
      </w:divBdr>
    </w:div>
    <w:div w:id="1409305432">
      <w:bodyDiv w:val="1"/>
      <w:marLeft w:val="0"/>
      <w:marRight w:val="0"/>
      <w:marTop w:val="0"/>
      <w:marBottom w:val="0"/>
      <w:divBdr>
        <w:top w:val="none" w:sz="0" w:space="0" w:color="auto"/>
        <w:left w:val="none" w:sz="0" w:space="0" w:color="auto"/>
        <w:bottom w:val="none" w:sz="0" w:space="0" w:color="auto"/>
        <w:right w:val="none" w:sz="0" w:space="0" w:color="auto"/>
      </w:divBdr>
    </w:div>
    <w:div w:id="1562977546">
      <w:bodyDiv w:val="1"/>
      <w:marLeft w:val="0"/>
      <w:marRight w:val="0"/>
      <w:marTop w:val="0"/>
      <w:marBottom w:val="0"/>
      <w:divBdr>
        <w:top w:val="none" w:sz="0" w:space="0" w:color="auto"/>
        <w:left w:val="none" w:sz="0" w:space="0" w:color="auto"/>
        <w:bottom w:val="none" w:sz="0" w:space="0" w:color="auto"/>
        <w:right w:val="none" w:sz="0" w:space="0" w:color="auto"/>
      </w:divBdr>
    </w:div>
    <w:div w:id="1989162796">
      <w:bodyDiv w:val="1"/>
      <w:marLeft w:val="0"/>
      <w:marRight w:val="0"/>
      <w:marTop w:val="0"/>
      <w:marBottom w:val="0"/>
      <w:divBdr>
        <w:top w:val="none" w:sz="0" w:space="0" w:color="auto"/>
        <w:left w:val="none" w:sz="0" w:space="0" w:color="auto"/>
        <w:bottom w:val="none" w:sz="0" w:space="0" w:color="auto"/>
        <w:right w:val="none" w:sz="0" w:space="0" w:color="auto"/>
      </w:divBdr>
    </w:div>
    <w:div w:id="2131971488">
      <w:bodyDiv w:val="1"/>
      <w:marLeft w:val="0"/>
      <w:marRight w:val="0"/>
      <w:marTop w:val="0"/>
      <w:marBottom w:val="0"/>
      <w:divBdr>
        <w:top w:val="none" w:sz="0" w:space="0" w:color="auto"/>
        <w:left w:val="none" w:sz="0" w:space="0" w:color="auto"/>
        <w:bottom w:val="none" w:sz="0" w:space="0" w:color="auto"/>
        <w:right w:val="none" w:sz="0" w:space="0" w:color="auto"/>
      </w:divBdr>
      <w:divsChild>
        <w:div w:id="1732188779">
          <w:marLeft w:val="0"/>
          <w:marRight w:val="0"/>
          <w:marTop w:val="0"/>
          <w:marBottom w:val="0"/>
          <w:divBdr>
            <w:top w:val="none" w:sz="0" w:space="0" w:color="auto"/>
            <w:left w:val="none" w:sz="0" w:space="0" w:color="auto"/>
            <w:bottom w:val="none" w:sz="0" w:space="0" w:color="auto"/>
            <w:right w:val="none" w:sz="0" w:space="0" w:color="auto"/>
          </w:divBdr>
          <w:divsChild>
            <w:div w:id="2130542053">
              <w:marLeft w:val="0"/>
              <w:marRight w:val="0"/>
              <w:marTop w:val="0"/>
              <w:marBottom w:val="0"/>
              <w:divBdr>
                <w:top w:val="none" w:sz="0" w:space="0" w:color="auto"/>
                <w:left w:val="none" w:sz="0" w:space="0" w:color="auto"/>
                <w:bottom w:val="none" w:sz="0" w:space="0" w:color="auto"/>
                <w:right w:val="none" w:sz="0" w:space="0" w:color="auto"/>
              </w:divBdr>
              <w:divsChild>
                <w:div w:id="1344553580">
                  <w:marLeft w:val="0"/>
                  <w:marRight w:val="0"/>
                  <w:marTop w:val="0"/>
                  <w:marBottom w:val="0"/>
                  <w:divBdr>
                    <w:top w:val="none" w:sz="0" w:space="0" w:color="auto"/>
                    <w:left w:val="none" w:sz="0" w:space="0" w:color="auto"/>
                    <w:bottom w:val="none" w:sz="0" w:space="0" w:color="auto"/>
                    <w:right w:val="none" w:sz="0" w:space="0" w:color="auto"/>
                  </w:divBdr>
                </w:div>
                <w:div w:id="14081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doe.mass.edu/research/reports/2014/09RTTT-CCR2014.pdf" TargetMode="External"/><Relationship Id="rId26" Type="http://schemas.openxmlformats.org/officeDocument/2006/relationships/chart" Target="charts/chart3.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doe.mass.edu/research/reports/2012/09RTTT-CCR2012.pdf" TargetMode="External"/><Relationship Id="rId34"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doe.mass.edu/research/reports/2013/09RTTT-CCR2013.pdf" TargetMode="External"/><Relationship Id="rId25" Type="http://schemas.openxmlformats.org/officeDocument/2006/relationships/chart" Target="charts/chart2.xml"/><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oe.mass.edu/research/reports/2012/09RTTT-CCR2012.pdf" TargetMode="External"/><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footer" Target="footer4.xml"/><Relationship Id="rId37" Type="http://schemas.openxmlformats.org/officeDocument/2006/relationships/header" Target="header11.xml"/><Relationship Id="rId40"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doe.mass.edu/research/reports/2014/09RTTT-CCR2014.pdf" TargetMode="External"/><Relationship Id="rId28" Type="http://schemas.openxmlformats.org/officeDocument/2006/relationships/header" Target="header5.xm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doe.mass.edu/research/reports/2013/09RTTT-CCR2013.pdf" TargetMode="Externa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eader" Target="header10.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umdifiles\hadley5-data\RESEARCH\ESE%20Initiatives\CCR\RTTT\MassCore\Analysis\MassCore%20Completion%20Rates\Copy%20of%20MassCore%20completion%20rates%20and%20achievement%20gaps_v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mdifiles\hadley5-data\RESEARCH\ESE%20Initiatives\CCR\RTTT\MassCore\Analysis\MassCore%20Completion%20Rates\Copy%20of%20MassCore%20completion%20rates%20and%20achievement%20gaps_v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mdifiles\hadley5-data\RESEARCH\ESE%20Initiatives\CCR\RTTT\MassCore\Analysis\MassCore%20Completion%20Rates\MassCore%20completion%20rates%20and%20achievement%20gap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'MassCore Completion Rates'!$A$32</c:f>
              <c:strCache>
                <c:ptCount val="1"/>
                <c:pt idx="0">
                  <c:v>All</c:v>
                </c:pt>
              </c:strCache>
            </c:strRef>
          </c:tx>
          <c:cat>
            <c:numRef>
              <c:f>'MassCore Completion Rates'!$B$31:$F$31</c:f>
              <c:numCache>
                <c:formatCode>General</c:formatCode>
                <c:ptCount val="5"/>
                <c:pt idx="0">
                  <c:v>2010</c:v>
                </c:pt>
                <c:pt idx="1">
                  <c:v>2011</c:v>
                </c:pt>
                <c:pt idx="2">
                  <c:v>2012</c:v>
                </c:pt>
                <c:pt idx="3">
                  <c:v>2013</c:v>
                </c:pt>
                <c:pt idx="4">
                  <c:v>2014</c:v>
                </c:pt>
              </c:numCache>
            </c:numRef>
          </c:cat>
          <c:val>
            <c:numRef>
              <c:f>'MassCore Completion Rates'!$B$32:$F$32</c:f>
              <c:numCache>
                <c:formatCode>General</c:formatCode>
                <c:ptCount val="5"/>
                <c:pt idx="0">
                  <c:v>69.8</c:v>
                </c:pt>
                <c:pt idx="1">
                  <c:v>69.099999999999994</c:v>
                </c:pt>
                <c:pt idx="2">
                  <c:v>68.400000000000006</c:v>
                </c:pt>
                <c:pt idx="3">
                  <c:v>70.2</c:v>
                </c:pt>
                <c:pt idx="4">
                  <c:v>72.400000000000006</c:v>
                </c:pt>
              </c:numCache>
            </c:numRef>
          </c:val>
        </c:ser>
        <c:ser>
          <c:idx val="1"/>
          <c:order val="1"/>
          <c:tx>
            <c:strRef>
              <c:f>'MassCore Completion Rates'!$A$33</c:f>
              <c:strCache>
                <c:ptCount val="1"/>
                <c:pt idx="0">
                  <c:v>Female</c:v>
                </c:pt>
              </c:strCache>
            </c:strRef>
          </c:tx>
          <c:cat>
            <c:numRef>
              <c:f>'MassCore Completion Rates'!$B$31:$F$31</c:f>
              <c:numCache>
                <c:formatCode>General</c:formatCode>
                <c:ptCount val="5"/>
                <c:pt idx="0">
                  <c:v>2010</c:v>
                </c:pt>
                <c:pt idx="1">
                  <c:v>2011</c:v>
                </c:pt>
                <c:pt idx="2">
                  <c:v>2012</c:v>
                </c:pt>
                <c:pt idx="3">
                  <c:v>2013</c:v>
                </c:pt>
                <c:pt idx="4">
                  <c:v>2014</c:v>
                </c:pt>
              </c:numCache>
            </c:numRef>
          </c:cat>
          <c:val>
            <c:numRef>
              <c:f>'MassCore Completion Rates'!$B$33:$F$33</c:f>
              <c:numCache>
                <c:formatCode>0.0</c:formatCode>
                <c:ptCount val="5"/>
                <c:pt idx="0">
                  <c:v>71.041130000000024</c:v>
                </c:pt>
                <c:pt idx="1">
                  <c:v>70.654420000000002</c:v>
                </c:pt>
                <c:pt idx="2">
                  <c:v>70.180599999999998</c:v>
                </c:pt>
                <c:pt idx="3">
                  <c:v>72.235230000000001</c:v>
                </c:pt>
                <c:pt idx="4">
                  <c:v>74.546230000000023</c:v>
                </c:pt>
              </c:numCache>
            </c:numRef>
          </c:val>
        </c:ser>
        <c:ser>
          <c:idx val="2"/>
          <c:order val="2"/>
          <c:tx>
            <c:strRef>
              <c:f>'MassCore Completion Rates'!$A$34</c:f>
              <c:strCache>
                <c:ptCount val="1"/>
                <c:pt idx="0">
                  <c:v>Male</c:v>
                </c:pt>
              </c:strCache>
            </c:strRef>
          </c:tx>
          <c:cat>
            <c:numRef>
              <c:f>'MassCore Completion Rates'!$B$31:$F$31</c:f>
              <c:numCache>
                <c:formatCode>General</c:formatCode>
                <c:ptCount val="5"/>
                <c:pt idx="0">
                  <c:v>2010</c:v>
                </c:pt>
                <c:pt idx="1">
                  <c:v>2011</c:v>
                </c:pt>
                <c:pt idx="2">
                  <c:v>2012</c:v>
                </c:pt>
                <c:pt idx="3">
                  <c:v>2013</c:v>
                </c:pt>
                <c:pt idx="4">
                  <c:v>2014</c:v>
                </c:pt>
              </c:numCache>
            </c:numRef>
          </c:cat>
          <c:val>
            <c:numRef>
              <c:f>'MassCore Completion Rates'!$B$34:$F$34</c:f>
              <c:numCache>
                <c:formatCode>0.0</c:formatCode>
                <c:ptCount val="5"/>
                <c:pt idx="0">
                  <c:v>68.469690000000043</c:v>
                </c:pt>
                <c:pt idx="1">
                  <c:v>67.621729999999999</c:v>
                </c:pt>
                <c:pt idx="2">
                  <c:v>66.622629999999987</c:v>
                </c:pt>
                <c:pt idx="3">
                  <c:v>68.19983999999998</c:v>
                </c:pt>
                <c:pt idx="4">
                  <c:v>70.344030000000004</c:v>
                </c:pt>
              </c:numCache>
            </c:numRef>
          </c:val>
        </c:ser>
        <c:marker val="1"/>
        <c:axId val="118659712"/>
        <c:axId val="118731136"/>
      </c:lineChart>
      <c:catAx>
        <c:axId val="118659712"/>
        <c:scaling>
          <c:orientation val="minMax"/>
        </c:scaling>
        <c:axPos val="b"/>
        <c:numFmt formatCode="General" sourceLinked="1"/>
        <c:tickLblPos val="nextTo"/>
        <c:crossAx val="118731136"/>
        <c:crosses val="autoZero"/>
        <c:auto val="1"/>
        <c:lblAlgn val="ctr"/>
        <c:lblOffset val="100"/>
      </c:catAx>
      <c:valAx>
        <c:axId val="118731136"/>
        <c:scaling>
          <c:orientation val="minMax"/>
          <c:max val="100"/>
          <c:min val="30"/>
        </c:scaling>
        <c:axPos val="l"/>
        <c:title>
          <c:tx>
            <c:rich>
              <a:bodyPr rot="-5400000" vert="horz"/>
              <a:lstStyle/>
              <a:p>
                <a:pPr>
                  <a:defRPr/>
                </a:pPr>
                <a:r>
                  <a:rPr lang="en-US"/>
                  <a:t>Percent</a:t>
                </a:r>
                <a:r>
                  <a:rPr lang="en-US" baseline="0"/>
                  <a:t> MassCore Completion</a:t>
                </a:r>
                <a:endParaRPr lang="en-US"/>
              </a:p>
            </c:rich>
          </c:tx>
          <c:layout>
            <c:manualLayout>
              <c:xMode val="edge"/>
              <c:yMode val="edge"/>
              <c:x val="3.2738095238095254E-2"/>
              <c:y val="0.13982611548556434"/>
            </c:manualLayout>
          </c:layout>
        </c:title>
        <c:numFmt formatCode="General" sourceLinked="1"/>
        <c:tickLblPos val="nextTo"/>
        <c:crossAx val="118659712"/>
        <c:crosses val="autoZero"/>
        <c:crossBetween val="between"/>
        <c:majorUnit val="10"/>
      </c:valAx>
      <c:spPr>
        <a:noFill/>
        <a:ln w="25400">
          <a:noFill/>
        </a:ln>
      </c:spPr>
    </c:plotArea>
    <c:legend>
      <c:legendPos val="r"/>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'MassCore Completion Rates'!$A$4</c:f>
              <c:strCache>
                <c:ptCount val="1"/>
                <c:pt idx="0">
                  <c:v>Students without Disabilities</c:v>
                </c:pt>
              </c:strCache>
            </c:strRef>
          </c:tx>
          <c:cat>
            <c:numRef>
              <c:f>'MassCore Completion Rates'!$B$3:$F$3</c:f>
              <c:numCache>
                <c:formatCode>General</c:formatCode>
                <c:ptCount val="5"/>
                <c:pt idx="0">
                  <c:v>2010</c:v>
                </c:pt>
                <c:pt idx="1">
                  <c:v>2011</c:v>
                </c:pt>
                <c:pt idx="2">
                  <c:v>2012</c:v>
                </c:pt>
                <c:pt idx="3">
                  <c:v>2013</c:v>
                </c:pt>
                <c:pt idx="4">
                  <c:v>2014</c:v>
                </c:pt>
              </c:numCache>
            </c:numRef>
          </c:cat>
          <c:val>
            <c:numRef>
              <c:f>'MassCore Completion Rates'!$B$4:$F$4</c:f>
              <c:numCache>
                <c:formatCode>0.0</c:formatCode>
                <c:ptCount val="5"/>
                <c:pt idx="0">
                  <c:v>71.441250000000068</c:v>
                </c:pt>
                <c:pt idx="1">
                  <c:v>70.740820000000042</c:v>
                </c:pt>
                <c:pt idx="2">
                  <c:v>70.276789999999963</c:v>
                </c:pt>
                <c:pt idx="3">
                  <c:v>72.119839999999982</c:v>
                </c:pt>
                <c:pt idx="4">
                  <c:v>74.352479999999957</c:v>
                </c:pt>
              </c:numCache>
            </c:numRef>
          </c:val>
        </c:ser>
        <c:ser>
          <c:idx val="1"/>
          <c:order val="1"/>
          <c:tx>
            <c:strRef>
              <c:f>'MassCore Completion Rates'!$A$5</c:f>
              <c:strCache>
                <c:ptCount val="1"/>
                <c:pt idx="0">
                  <c:v>Students with Disabilities</c:v>
                </c:pt>
              </c:strCache>
            </c:strRef>
          </c:tx>
          <c:cat>
            <c:numRef>
              <c:f>'MassCore Completion Rates'!$B$3:$F$3</c:f>
              <c:numCache>
                <c:formatCode>General</c:formatCode>
                <c:ptCount val="5"/>
                <c:pt idx="0">
                  <c:v>2010</c:v>
                </c:pt>
                <c:pt idx="1">
                  <c:v>2011</c:v>
                </c:pt>
                <c:pt idx="2">
                  <c:v>2012</c:v>
                </c:pt>
                <c:pt idx="3">
                  <c:v>2013</c:v>
                </c:pt>
                <c:pt idx="4">
                  <c:v>2014</c:v>
                </c:pt>
              </c:numCache>
            </c:numRef>
          </c:cat>
          <c:val>
            <c:numRef>
              <c:f>'MassCore Completion Rates'!$B$5:$F$5</c:f>
              <c:numCache>
                <c:formatCode>0.0</c:formatCode>
                <c:ptCount val="5"/>
                <c:pt idx="0">
                  <c:v>60.36703</c:v>
                </c:pt>
                <c:pt idx="1">
                  <c:v>60.530730000000013</c:v>
                </c:pt>
                <c:pt idx="2">
                  <c:v>58.566770000000012</c:v>
                </c:pt>
                <c:pt idx="3">
                  <c:v>60.534560000000006</c:v>
                </c:pt>
                <c:pt idx="4">
                  <c:v>62.648680000000006</c:v>
                </c:pt>
              </c:numCache>
            </c:numRef>
          </c:val>
        </c:ser>
        <c:ser>
          <c:idx val="2"/>
          <c:order val="2"/>
          <c:tx>
            <c:strRef>
              <c:f>'MassCore Completion Rates'!$A$6</c:f>
              <c:strCache>
                <c:ptCount val="1"/>
                <c:pt idx="0">
                  <c:v>Not ELL</c:v>
                </c:pt>
              </c:strCache>
            </c:strRef>
          </c:tx>
          <c:cat>
            <c:numRef>
              <c:f>'MassCore Completion Rates'!$B$3:$F$3</c:f>
              <c:numCache>
                <c:formatCode>General</c:formatCode>
                <c:ptCount val="5"/>
                <c:pt idx="0">
                  <c:v>2010</c:v>
                </c:pt>
                <c:pt idx="1">
                  <c:v>2011</c:v>
                </c:pt>
                <c:pt idx="2">
                  <c:v>2012</c:v>
                </c:pt>
                <c:pt idx="3">
                  <c:v>2013</c:v>
                </c:pt>
                <c:pt idx="4">
                  <c:v>2014</c:v>
                </c:pt>
              </c:numCache>
            </c:numRef>
          </c:cat>
          <c:val>
            <c:numRef>
              <c:f>'MassCore Completion Rates'!$B$6:$F$6</c:f>
              <c:numCache>
                <c:formatCode>0.0</c:formatCode>
                <c:ptCount val="5"/>
                <c:pt idx="0">
                  <c:v>70.902699999999996</c:v>
                </c:pt>
                <c:pt idx="1">
                  <c:v>70.371329999999986</c:v>
                </c:pt>
                <c:pt idx="2">
                  <c:v>70.010599999999997</c:v>
                </c:pt>
                <c:pt idx="3">
                  <c:v>71.947700000000026</c:v>
                </c:pt>
                <c:pt idx="4">
                  <c:v>74.263660000000044</c:v>
                </c:pt>
              </c:numCache>
            </c:numRef>
          </c:val>
        </c:ser>
        <c:ser>
          <c:idx val="3"/>
          <c:order val="3"/>
          <c:tx>
            <c:strRef>
              <c:f>'MassCore Completion Rates'!$A$7</c:f>
              <c:strCache>
                <c:ptCount val="1"/>
                <c:pt idx="0">
                  <c:v>ELL</c:v>
                </c:pt>
              </c:strCache>
            </c:strRef>
          </c:tx>
          <c:cat>
            <c:numRef>
              <c:f>'MassCore Completion Rates'!$B$3:$F$3</c:f>
              <c:numCache>
                <c:formatCode>General</c:formatCode>
                <c:ptCount val="5"/>
                <c:pt idx="0">
                  <c:v>2010</c:v>
                </c:pt>
                <c:pt idx="1">
                  <c:v>2011</c:v>
                </c:pt>
                <c:pt idx="2">
                  <c:v>2012</c:v>
                </c:pt>
                <c:pt idx="3">
                  <c:v>2013</c:v>
                </c:pt>
                <c:pt idx="4">
                  <c:v>2014</c:v>
                </c:pt>
              </c:numCache>
            </c:numRef>
          </c:cat>
          <c:val>
            <c:numRef>
              <c:f>'MassCore Completion Rates'!$B$7:$F$7</c:f>
              <c:numCache>
                <c:formatCode>0.0</c:formatCode>
                <c:ptCount val="5"/>
                <c:pt idx="0">
                  <c:v>43.547200000000004</c:v>
                </c:pt>
                <c:pt idx="1">
                  <c:v>40.339620000000004</c:v>
                </c:pt>
                <c:pt idx="2">
                  <c:v>33.986930000000001</c:v>
                </c:pt>
                <c:pt idx="3">
                  <c:v>39.86524</c:v>
                </c:pt>
                <c:pt idx="4">
                  <c:v>42.475990000000003</c:v>
                </c:pt>
              </c:numCache>
            </c:numRef>
          </c:val>
        </c:ser>
        <c:ser>
          <c:idx val="4"/>
          <c:order val="4"/>
          <c:tx>
            <c:strRef>
              <c:f>'MassCore Completion Rates'!$A$8</c:f>
              <c:strCache>
                <c:ptCount val="1"/>
                <c:pt idx="0">
                  <c:v>Not Low Income</c:v>
                </c:pt>
              </c:strCache>
            </c:strRef>
          </c:tx>
          <c:cat>
            <c:numRef>
              <c:f>'MassCore Completion Rates'!$B$3:$F$3</c:f>
              <c:numCache>
                <c:formatCode>General</c:formatCode>
                <c:ptCount val="5"/>
                <c:pt idx="0">
                  <c:v>2010</c:v>
                </c:pt>
                <c:pt idx="1">
                  <c:v>2011</c:v>
                </c:pt>
                <c:pt idx="2">
                  <c:v>2012</c:v>
                </c:pt>
                <c:pt idx="3">
                  <c:v>2013</c:v>
                </c:pt>
                <c:pt idx="4">
                  <c:v>2014</c:v>
                </c:pt>
              </c:numCache>
            </c:numRef>
          </c:cat>
          <c:val>
            <c:numRef>
              <c:f>'MassCore Completion Rates'!$B$8:$F$8</c:f>
              <c:numCache>
                <c:formatCode>0.0</c:formatCode>
                <c:ptCount val="5"/>
                <c:pt idx="0">
                  <c:v>77.127719999999982</c:v>
                </c:pt>
                <c:pt idx="1">
                  <c:v>77.409870000000012</c:v>
                </c:pt>
                <c:pt idx="2">
                  <c:v>77.493480000000005</c:v>
                </c:pt>
                <c:pt idx="3">
                  <c:v>78.554879999999983</c:v>
                </c:pt>
                <c:pt idx="4">
                  <c:v>81.259910000000005</c:v>
                </c:pt>
              </c:numCache>
            </c:numRef>
          </c:val>
        </c:ser>
        <c:ser>
          <c:idx val="5"/>
          <c:order val="5"/>
          <c:tx>
            <c:strRef>
              <c:f>'MassCore Completion Rates'!$A$9</c:f>
              <c:strCache>
                <c:ptCount val="1"/>
                <c:pt idx="0">
                  <c:v>Low Income</c:v>
                </c:pt>
              </c:strCache>
            </c:strRef>
          </c:tx>
          <c:cat>
            <c:numRef>
              <c:f>'MassCore Completion Rates'!$B$3:$F$3</c:f>
              <c:numCache>
                <c:formatCode>General</c:formatCode>
                <c:ptCount val="5"/>
                <c:pt idx="0">
                  <c:v>2010</c:v>
                </c:pt>
                <c:pt idx="1">
                  <c:v>2011</c:v>
                </c:pt>
                <c:pt idx="2">
                  <c:v>2012</c:v>
                </c:pt>
                <c:pt idx="3">
                  <c:v>2013</c:v>
                </c:pt>
                <c:pt idx="4">
                  <c:v>2014</c:v>
                </c:pt>
              </c:numCache>
            </c:numRef>
          </c:cat>
          <c:val>
            <c:numRef>
              <c:f>'MassCore Completion Rates'!$B$9:$F$9</c:f>
              <c:numCache>
                <c:formatCode>0.0</c:formatCode>
                <c:ptCount val="5"/>
                <c:pt idx="0">
                  <c:v>54.793750000000024</c:v>
                </c:pt>
                <c:pt idx="1">
                  <c:v>53.306010000000001</c:v>
                </c:pt>
                <c:pt idx="2">
                  <c:v>52.534659999999995</c:v>
                </c:pt>
                <c:pt idx="3">
                  <c:v>56.752920000000003</c:v>
                </c:pt>
                <c:pt idx="4">
                  <c:v>58.889359999999996</c:v>
                </c:pt>
              </c:numCache>
            </c:numRef>
          </c:val>
        </c:ser>
        <c:marker val="1"/>
        <c:axId val="118788480"/>
        <c:axId val="118790016"/>
      </c:lineChart>
      <c:catAx>
        <c:axId val="118788480"/>
        <c:scaling>
          <c:orientation val="minMax"/>
        </c:scaling>
        <c:axPos val="b"/>
        <c:numFmt formatCode="General" sourceLinked="1"/>
        <c:tickLblPos val="nextTo"/>
        <c:crossAx val="118790016"/>
        <c:crosses val="autoZero"/>
        <c:auto val="1"/>
        <c:lblAlgn val="ctr"/>
        <c:lblOffset val="100"/>
      </c:catAx>
      <c:valAx>
        <c:axId val="118790016"/>
        <c:scaling>
          <c:orientation val="minMax"/>
          <c:max val="100"/>
          <c:min val="30"/>
        </c:scaling>
        <c:axPos val="l"/>
        <c:title>
          <c:tx>
            <c:rich>
              <a:bodyPr rot="-5400000" vert="horz"/>
              <a:lstStyle/>
              <a:p>
                <a:pPr>
                  <a:defRPr/>
                </a:pPr>
                <a:r>
                  <a:rPr lang="en-US"/>
                  <a:t>Percent</a:t>
                </a: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baseline="0"/>
                  <a:t>MassCore Completion</a:t>
                </a:r>
                <a:endParaRPr lang="en-US"/>
              </a:p>
            </c:rich>
          </c:tx>
        </c:title>
        <c:numFmt formatCode="0.0" sourceLinked="1"/>
        <c:tickLblPos val="nextTo"/>
        <c:crossAx val="118788480"/>
        <c:crosses val="autoZero"/>
        <c:crossBetween val="between"/>
      </c:valAx>
    </c:plotArea>
    <c:legend>
      <c:legendPos val="r"/>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0275470293254869"/>
          <c:y val="3.4231916653099728E-2"/>
          <c:w val="0.5258776628805697"/>
          <c:h val="0.88184840490050131"/>
        </c:manualLayout>
      </c:layout>
      <c:lineChart>
        <c:grouping val="standard"/>
        <c:ser>
          <c:idx val="0"/>
          <c:order val="0"/>
          <c:tx>
            <c:strRef>
              <c:f>'MassCore Completion Rates'!$A$20</c:f>
              <c:strCache>
                <c:ptCount val="1"/>
                <c:pt idx="0">
                  <c:v>White</c:v>
                </c:pt>
              </c:strCache>
            </c:strRef>
          </c:tx>
          <c:cat>
            <c:numRef>
              <c:f>'MassCore Completion Rates'!$B$19:$F$19</c:f>
              <c:numCache>
                <c:formatCode>General</c:formatCode>
                <c:ptCount val="5"/>
                <c:pt idx="0">
                  <c:v>2010</c:v>
                </c:pt>
                <c:pt idx="1">
                  <c:v>2011</c:v>
                </c:pt>
                <c:pt idx="2">
                  <c:v>2012</c:v>
                </c:pt>
                <c:pt idx="3">
                  <c:v>2013</c:v>
                </c:pt>
                <c:pt idx="4">
                  <c:v>2014</c:v>
                </c:pt>
              </c:numCache>
            </c:numRef>
          </c:cat>
          <c:val>
            <c:numRef>
              <c:f>'MassCore Completion Rates'!$B$20:$F$20</c:f>
              <c:numCache>
                <c:formatCode>0.0</c:formatCode>
                <c:ptCount val="5"/>
                <c:pt idx="0">
                  <c:v>74.454089999999994</c:v>
                </c:pt>
                <c:pt idx="1">
                  <c:v>74.373469999999998</c:v>
                </c:pt>
                <c:pt idx="2">
                  <c:v>74.467140000000043</c:v>
                </c:pt>
                <c:pt idx="3">
                  <c:v>75.32432</c:v>
                </c:pt>
                <c:pt idx="4">
                  <c:v>77.629939999999962</c:v>
                </c:pt>
              </c:numCache>
            </c:numRef>
          </c:val>
        </c:ser>
        <c:ser>
          <c:idx val="1"/>
          <c:order val="1"/>
          <c:tx>
            <c:strRef>
              <c:f>'MassCore Completion Rates'!$A$21</c:f>
              <c:strCache>
                <c:ptCount val="1"/>
                <c:pt idx="0">
                  <c:v>Asian</c:v>
                </c:pt>
              </c:strCache>
            </c:strRef>
          </c:tx>
          <c:cat>
            <c:numRef>
              <c:f>'MassCore Completion Rates'!$B$19:$F$19</c:f>
              <c:numCache>
                <c:formatCode>General</c:formatCode>
                <c:ptCount val="5"/>
                <c:pt idx="0">
                  <c:v>2010</c:v>
                </c:pt>
                <c:pt idx="1">
                  <c:v>2011</c:v>
                </c:pt>
                <c:pt idx="2">
                  <c:v>2012</c:v>
                </c:pt>
                <c:pt idx="3">
                  <c:v>2013</c:v>
                </c:pt>
                <c:pt idx="4">
                  <c:v>2014</c:v>
                </c:pt>
              </c:numCache>
            </c:numRef>
          </c:cat>
          <c:val>
            <c:numRef>
              <c:f>'MassCore Completion Rates'!$B$21:$F$21</c:f>
              <c:numCache>
                <c:formatCode>0.0</c:formatCode>
                <c:ptCount val="5"/>
                <c:pt idx="0">
                  <c:v>70.297640000000044</c:v>
                </c:pt>
                <c:pt idx="1">
                  <c:v>67.791889999999995</c:v>
                </c:pt>
                <c:pt idx="2">
                  <c:v>66.685849999999988</c:v>
                </c:pt>
                <c:pt idx="3">
                  <c:v>68.473680000000002</c:v>
                </c:pt>
                <c:pt idx="4">
                  <c:v>72.492239999999995</c:v>
                </c:pt>
              </c:numCache>
            </c:numRef>
          </c:val>
        </c:ser>
        <c:ser>
          <c:idx val="2"/>
          <c:order val="2"/>
          <c:tx>
            <c:strRef>
              <c:f>'MassCore Completion Rates'!$A$22</c:f>
              <c:strCache>
                <c:ptCount val="1"/>
                <c:pt idx="0">
                  <c:v>Black/African American</c:v>
                </c:pt>
              </c:strCache>
            </c:strRef>
          </c:tx>
          <c:cat>
            <c:numRef>
              <c:f>'MassCore Completion Rates'!$B$19:$F$19</c:f>
              <c:numCache>
                <c:formatCode>General</c:formatCode>
                <c:ptCount val="5"/>
                <c:pt idx="0">
                  <c:v>2010</c:v>
                </c:pt>
                <c:pt idx="1">
                  <c:v>2011</c:v>
                </c:pt>
                <c:pt idx="2">
                  <c:v>2012</c:v>
                </c:pt>
                <c:pt idx="3">
                  <c:v>2013</c:v>
                </c:pt>
                <c:pt idx="4">
                  <c:v>2014</c:v>
                </c:pt>
              </c:numCache>
            </c:numRef>
          </c:cat>
          <c:val>
            <c:numRef>
              <c:f>'MassCore Completion Rates'!$B$22:$F$22</c:f>
              <c:numCache>
                <c:formatCode>0.0</c:formatCode>
                <c:ptCount val="5"/>
                <c:pt idx="0">
                  <c:v>46.86354</c:v>
                </c:pt>
                <c:pt idx="1">
                  <c:v>47.298830000000024</c:v>
                </c:pt>
                <c:pt idx="2">
                  <c:v>44.357339999999994</c:v>
                </c:pt>
                <c:pt idx="3">
                  <c:v>50.459969999999998</c:v>
                </c:pt>
                <c:pt idx="4">
                  <c:v>51.704950000000011</c:v>
                </c:pt>
              </c:numCache>
            </c:numRef>
          </c:val>
        </c:ser>
        <c:ser>
          <c:idx val="3"/>
          <c:order val="3"/>
          <c:tx>
            <c:strRef>
              <c:f>'MassCore Completion Rates'!$A$23</c:f>
              <c:strCache>
                <c:ptCount val="1"/>
                <c:pt idx="0">
                  <c:v>Hispanic/Latino</c:v>
                </c:pt>
              </c:strCache>
            </c:strRef>
          </c:tx>
          <c:cat>
            <c:numRef>
              <c:f>'MassCore Completion Rates'!$B$19:$F$19</c:f>
              <c:numCache>
                <c:formatCode>General</c:formatCode>
                <c:ptCount val="5"/>
                <c:pt idx="0">
                  <c:v>2010</c:v>
                </c:pt>
                <c:pt idx="1">
                  <c:v>2011</c:v>
                </c:pt>
                <c:pt idx="2">
                  <c:v>2012</c:v>
                </c:pt>
                <c:pt idx="3">
                  <c:v>2013</c:v>
                </c:pt>
                <c:pt idx="4">
                  <c:v>2014</c:v>
                </c:pt>
              </c:numCache>
            </c:numRef>
          </c:cat>
          <c:val>
            <c:numRef>
              <c:f>'MassCore Completion Rates'!$B$23:$F$23</c:f>
              <c:numCache>
                <c:formatCode>0.0</c:formatCode>
                <c:ptCount val="5"/>
                <c:pt idx="0">
                  <c:v>54.313779999999994</c:v>
                </c:pt>
                <c:pt idx="1">
                  <c:v>51.59404</c:v>
                </c:pt>
                <c:pt idx="2">
                  <c:v>49.764180000000003</c:v>
                </c:pt>
                <c:pt idx="3">
                  <c:v>55.50938</c:v>
                </c:pt>
                <c:pt idx="4">
                  <c:v>57.507950000000001</c:v>
                </c:pt>
              </c:numCache>
            </c:numRef>
          </c:val>
        </c:ser>
        <c:ser>
          <c:idx val="4"/>
          <c:order val="4"/>
          <c:tx>
            <c:strRef>
              <c:f>'MassCore Completion Rates'!$A$24</c:f>
              <c:strCache>
                <c:ptCount val="1"/>
                <c:pt idx="0">
                  <c:v>Multi-Race, Non-Hispanic/Latino</c:v>
                </c:pt>
              </c:strCache>
            </c:strRef>
          </c:tx>
          <c:cat>
            <c:numRef>
              <c:f>'MassCore Completion Rates'!$B$19:$F$19</c:f>
              <c:numCache>
                <c:formatCode>General</c:formatCode>
                <c:ptCount val="5"/>
                <c:pt idx="0">
                  <c:v>2010</c:v>
                </c:pt>
                <c:pt idx="1">
                  <c:v>2011</c:v>
                </c:pt>
                <c:pt idx="2">
                  <c:v>2012</c:v>
                </c:pt>
                <c:pt idx="3">
                  <c:v>2013</c:v>
                </c:pt>
                <c:pt idx="4">
                  <c:v>2014</c:v>
                </c:pt>
              </c:numCache>
            </c:numRef>
          </c:cat>
          <c:val>
            <c:numRef>
              <c:f>'MassCore Completion Rates'!$B$24:$F$24</c:f>
              <c:numCache>
                <c:formatCode>0.0</c:formatCode>
                <c:ptCount val="5"/>
                <c:pt idx="0">
                  <c:v>71.223020000000005</c:v>
                </c:pt>
                <c:pt idx="1">
                  <c:v>66.763570000000001</c:v>
                </c:pt>
                <c:pt idx="2">
                  <c:v>60.389039999999994</c:v>
                </c:pt>
                <c:pt idx="3">
                  <c:v>71.135649999999998</c:v>
                </c:pt>
                <c:pt idx="4">
                  <c:v>71.51849</c:v>
                </c:pt>
              </c:numCache>
            </c:numRef>
          </c:val>
        </c:ser>
        <c:ser>
          <c:idx val="5"/>
          <c:order val="5"/>
          <c:tx>
            <c:strRef>
              <c:f>'MassCore Completion Rates'!$A$25</c:f>
              <c:strCache>
                <c:ptCount val="1"/>
                <c:pt idx="0">
                  <c:v>American Indian/Alaskan Native</c:v>
                </c:pt>
              </c:strCache>
            </c:strRef>
          </c:tx>
          <c:cat>
            <c:numRef>
              <c:f>'MassCore Completion Rates'!$B$19:$F$19</c:f>
              <c:numCache>
                <c:formatCode>General</c:formatCode>
                <c:ptCount val="5"/>
                <c:pt idx="0">
                  <c:v>2010</c:v>
                </c:pt>
                <c:pt idx="1">
                  <c:v>2011</c:v>
                </c:pt>
                <c:pt idx="2">
                  <c:v>2012</c:v>
                </c:pt>
                <c:pt idx="3">
                  <c:v>2013</c:v>
                </c:pt>
                <c:pt idx="4">
                  <c:v>2014</c:v>
                </c:pt>
              </c:numCache>
            </c:numRef>
          </c:cat>
          <c:val>
            <c:numRef>
              <c:f>'MassCore Completion Rates'!$B$25:$F$25</c:f>
              <c:numCache>
                <c:formatCode>0.0</c:formatCode>
                <c:ptCount val="5"/>
                <c:pt idx="0">
                  <c:v>57.541899999999998</c:v>
                </c:pt>
                <c:pt idx="1">
                  <c:v>63.636360000000003</c:v>
                </c:pt>
                <c:pt idx="2">
                  <c:v>52.666670000000003</c:v>
                </c:pt>
                <c:pt idx="3">
                  <c:v>56.862750000000013</c:v>
                </c:pt>
                <c:pt idx="4">
                  <c:v>58.778630000000021</c:v>
                </c:pt>
              </c:numCache>
            </c:numRef>
          </c:val>
        </c:ser>
        <c:ser>
          <c:idx val="6"/>
          <c:order val="6"/>
          <c:tx>
            <c:strRef>
              <c:f>'MassCore Completion Rates'!$A$26</c:f>
              <c:strCache>
                <c:ptCount val="1"/>
                <c:pt idx="0">
                  <c:v>Native Hawiian/Pacific Islander</c:v>
                </c:pt>
              </c:strCache>
            </c:strRef>
          </c:tx>
          <c:cat>
            <c:numRef>
              <c:f>'MassCore Completion Rates'!$B$19:$F$19</c:f>
              <c:numCache>
                <c:formatCode>General</c:formatCode>
                <c:ptCount val="5"/>
                <c:pt idx="0">
                  <c:v>2010</c:v>
                </c:pt>
                <c:pt idx="1">
                  <c:v>2011</c:v>
                </c:pt>
                <c:pt idx="2">
                  <c:v>2012</c:v>
                </c:pt>
                <c:pt idx="3">
                  <c:v>2013</c:v>
                </c:pt>
                <c:pt idx="4">
                  <c:v>2014</c:v>
                </c:pt>
              </c:numCache>
            </c:numRef>
          </c:cat>
          <c:val>
            <c:numRef>
              <c:f>'MassCore Completion Rates'!$B$26:$F$26</c:f>
              <c:numCache>
                <c:formatCode>0.0</c:formatCode>
                <c:ptCount val="5"/>
                <c:pt idx="0">
                  <c:v>60.975610000000003</c:v>
                </c:pt>
                <c:pt idx="1">
                  <c:v>61.428570000000022</c:v>
                </c:pt>
                <c:pt idx="2">
                  <c:v>68.253969999999995</c:v>
                </c:pt>
                <c:pt idx="3">
                  <c:v>63.513510000000011</c:v>
                </c:pt>
                <c:pt idx="4">
                  <c:v>68.918920000000043</c:v>
                </c:pt>
              </c:numCache>
            </c:numRef>
          </c:val>
        </c:ser>
        <c:marker val="1"/>
        <c:axId val="118812032"/>
        <c:axId val="118830208"/>
      </c:lineChart>
      <c:catAx>
        <c:axId val="118812032"/>
        <c:scaling>
          <c:orientation val="minMax"/>
        </c:scaling>
        <c:axPos val="b"/>
        <c:numFmt formatCode="General" sourceLinked="1"/>
        <c:tickLblPos val="nextTo"/>
        <c:crossAx val="118830208"/>
        <c:crosses val="autoZero"/>
        <c:auto val="1"/>
        <c:lblAlgn val="ctr"/>
        <c:lblOffset val="100"/>
      </c:catAx>
      <c:valAx>
        <c:axId val="118830208"/>
        <c:scaling>
          <c:orientation val="minMax"/>
          <c:max val="100"/>
          <c:min val="30"/>
        </c:scaling>
        <c:axPos val="l"/>
        <c:title>
          <c:tx>
            <c:rich>
              <a:bodyPr rot="-5400000" vert="horz"/>
              <a:lstStyle/>
              <a:p>
                <a:pPr>
                  <a:defRPr/>
                </a:pPr>
                <a:r>
                  <a:rPr lang="en-US"/>
                  <a:t>Percent</a:t>
                </a:r>
                <a:r>
                  <a:rPr lang="en-US" baseline="0"/>
                  <a:t> MassCore Completion</a:t>
                </a:r>
                <a:endParaRPr lang="en-US"/>
              </a:p>
            </c:rich>
          </c:tx>
        </c:title>
        <c:numFmt formatCode="0.0" sourceLinked="1"/>
        <c:tickLblPos val="nextTo"/>
        <c:crossAx val="118812032"/>
        <c:crosses val="autoZero"/>
        <c:crossBetween val="between"/>
        <c:majorUnit val="10"/>
      </c:valAx>
    </c:plotArea>
    <c:legend>
      <c:legendPos val="r"/>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DESE-231-21184</_dlc_DocId>
    <_dlc_DocIdUrl xmlns="733efe1c-5bbe-4968-87dc-d400e65c879f">
      <Url>https://sharepoint.doemass.org/ese/webteam/cps/_layouts/DocIdRedir.aspx?ID=DESE-231-21184</Url>
      <Description>DESE-231-21184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25DC85-2EFC-438C-9980-4A1F88A07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94CAE7-03B4-4394-B688-693D76A22B15}">
  <ds:schemaRefs>
    <ds:schemaRef ds:uri="http://schemas.microsoft.com/sharepoint/events"/>
  </ds:schemaRefs>
</ds:datastoreItem>
</file>

<file path=customXml/itemProps3.xml><?xml version="1.0" encoding="utf-8"?>
<ds:datastoreItem xmlns:ds="http://schemas.openxmlformats.org/officeDocument/2006/customXml" ds:itemID="{112AE44A-B3E9-4A0C-AED9-6087896E6217}">
  <ds:schemaRefs>
    <ds:schemaRef ds:uri="http://schemas.microsoft.com/sharepoint/v3/contenttype/forms"/>
  </ds:schemaRefs>
</ds:datastoreItem>
</file>

<file path=customXml/itemProps4.xml><?xml version="1.0" encoding="utf-8"?>
<ds:datastoreItem xmlns:ds="http://schemas.openxmlformats.org/officeDocument/2006/customXml" ds:itemID="{6B34D5E5-AF47-4C34-AC4D-5B6777A4C4EE}">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F8C861FC-8CD6-4D23-BF42-1D563B00C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75</Pages>
  <Words>28636</Words>
  <Characters>151200</Characters>
  <Application>Microsoft Office Word</Application>
  <DocSecurity>0</DocSecurity>
  <Lines>8400</Lines>
  <Paragraphs>5994</Paragraphs>
  <ScaleCrop>false</ScaleCrop>
  <HeadingPairs>
    <vt:vector size="2" baseType="variant">
      <vt:variant>
        <vt:lpstr>Title</vt:lpstr>
      </vt:variant>
      <vt:variant>
        <vt:i4>1</vt:i4>
      </vt:variant>
    </vt:vector>
  </HeadingPairs>
  <TitlesOfParts>
    <vt:vector size="1" baseType="lpstr">
      <vt:lpstr>Race to the Top College and Career Readiness Initiatives, Evaluation Final Report</vt:lpstr>
    </vt:vector>
  </TitlesOfParts>
  <Company/>
  <LinksUpToDate>false</LinksUpToDate>
  <CharactersWithSpaces>173842</CharactersWithSpaces>
  <SharedDoc>false</SharedDoc>
  <HLinks>
    <vt:vector size="54" baseType="variant">
      <vt:variant>
        <vt:i4>1245237</vt:i4>
      </vt:variant>
      <vt:variant>
        <vt:i4>50</vt:i4>
      </vt:variant>
      <vt:variant>
        <vt:i4>0</vt:i4>
      </vt:variant>
      <vt:variant>
        <vt:i4>5</vt:i4>
      </vt:variant>
      <vt:variant>
        <vt:lpwstr/>
      </vt:variant>
      <vt:variant>
        <vt:lpwstr>_Toc312411506</vt:lpwstr>
      </vt:variant>
      <vt:variant>
        <vt:i4>1245237</vt:i4>
      </vt:variant>
      <vt:variant>
        <vt:i4>44</vt:i4>
      </vt:variant>
      <vt:variant>
        <vt:i4>0</vt:i4>
      </vt:variant>
      <vt:variant>
        <vt:i4>5</vt:i4>
      </vt:variant>
      <vt:variant>
        <vt:lpwstr/>
      </vt:variant>
      <vt:variant>
        <vt:lpwstr>_Toc312411504</vt:lpwstr>
      </vt:variant>
      <vt:variant>
        <vt:i4>1245237</vt:i4>
      </vt:variant>
      <vt:variant>
        <vt:i4>38</vt:i4>
      </vt:variant>
      <vt:variant>
        <vt:i4>0</vt:i4>
      </vt:variant>
      <vt:variant>
        <vt:i4>5</vt:i4>
      </vt:variant>
      <vt:variant>
        <vt:lpwstr/>
      </vt:variant>
      <vt:variant>
        <vt:lpwstr>_Toc312411502</vt:lpwstr>
      </vt:variant>
      <vt:variant>
        <vt:i4>1245237</vt:i4>
      </vt:variant>
      <vt:variant>
        <vt:i4>32</vt:i4>
      </vt:variant>
      <vt:variant>
        <vt:i4>0</vt:i4>
      </vt:variant>
      <vt:variant>
        <vt:i4>5</vt:i4>
      </vt:variant>
      <vt:variant>
        <vt:lpwstr/>
      </vt:variant>
      <vt:variant>
        <vt:lpwstr>_Toc312411501</vt:lpwstr>
      </vt:variant>
      <vt:variant>
        <vt:i4>1245237</vt:i4>
      </vt:variant>
      <vt:variant>
        <vt:i4>26</vt:i4>
      </vt:variant>
      <vt:variant>
        <vt:i4>0</vt:i4>
      </vt:variant>
      <vt:variant>
        <vt:i4>5</vt:i4>
      </vt:variant>
      <vt:variant>
        <vt:lpwstr/>
      </vt:variant>
      <vt:variant>
        <vt:lpwstr>_Toc312411500</vt:lpwstr>
      </vt:variant>
      <vt:variant>
        <vt:i4>1703988</vt:i4>
      </vt:variant>
      <vt:variant>
        <vt:i4>20</vt:i4>
      </vt:variant>
      <vt:variant>
        <vt:i4>0</vt:i4>
      </vt:variant>
      <vt:variant>
        <vt:i4>5</vt:i4>
      </vt:variant>
      <vt:variant>
        <vt:lpwstr/>
      </vt:variant>
      <vt:variant>
        <vt:lpwstr>_Toc312411499</vt:lpwstr>
      </vt:variant>
      <vt:variant>
        <vt:i4>1703988</vt:i4>
      </vt:variant>
      <vt:variant>
        <vt:i4>14</vt:i4>
      </vt:variant>
      <vt:variant>
        <vt:i4>0</vt:i4>
      </vt:variant>
      <vt:variant>
        <vt:i4>5</vt:i4>
      </vt:variant>
      <vt:variant>
        <vt:lpwstr/>
      </vt:variant>
      <vt:variant>
        <vt:lpwstr>_Toc312411498</vt:lpwstr>
      </vt:variant>
      <vt:variant>
        <vt:i4>1703988</vt:i4>
      </vt:variant>
      <vt:variant>
        <vt:i4>8</vt:i4>
      </vt:variant>
      <vt:variant>
        <vt:i4>0</vt:i4>
      </vt:variant>
      <vt:variant>
        <vt:i4>5</vt:i4>
      </vt:variant>
      <vt:variant>
        <vt:lpwstr/>
      </vt:variant>
      <vt:variant>
        <vt:lpwstr>_Toc312411497</vt:lpwstr>
      </vt:variant>
      <vt:variant>
        <vt:i4>1703988</vt:i4>
      </vt:variant>
      <vt:variant>
        <vt:i4>2</vt:i4>
      </vt:variant>
      <vt:variant>
        <vt:i4>0</vt:i4>
      </vt:variant>
      <vt:variant>
        <vt:i4>5</vt:i4>
      </vt:variant>
      <vt:variant>
        <vt:lpwstr/>
      </vt:variant>
      <vt:variant>
        <vt:lpwstr>_Toc312411496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Race to the Top College and Career Readiness Initiatives, Evaluation Final Report</dc:title>
  <dc:creator>ESE</dc:creator>
  <cp:lastModifiedBy>dzou</cp:lastModifiedBy>
  <cp:revision>4</cp:revision>
  <cp:lastPrinted>2015-11-17T14:02:00Z</cp:lastPrinted>
  <dcterms:created xsi:type="dcterms:W3CDTF">2015-11-23T19:27:00Z</dcterms:created>
  <dcterms:modified xsi:type="dcterms:W3CDTF">2015-11-23T19:39:00Z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23 2015</vt:lpwstr>
  </property>
</Properties>
</file>