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E8C" w:rsidRPr="00192C39" w:rsidRDefault="002B1E8C" w:rsidP="00D94358">
      <w:pPr>
        <w:pStyle w:val="TitlePageTitleSubtitle"/>
        <w:ind w:left="0"/>
      </w:pPr>
      <w:bookmarkStart w:id="0" w:name="_Toc428921996"/>
      <w:r w:rsidRPr="00192C39">
        <w:t xml:space="preserve">Massachusetts English Language Learners’ Profiles and Progress: A Report for the Massachusetts Department of Elementary and Secondary Education </w:t>
      </w:r>
    </w:p>
    <w:p w:rsidR="002B1E8C" w:rsidRPr="00192C39" w:rsidRDefault="00ED5FE9" w:rsidP="0066453C">
      <w:pPr>
        <w:pStyle w:val="TitlePageDate"/>
        <w:spacing w:before="480"/>
        <w:ind w:left="0"/>
      </w:pPr>
      <w:r>
        <w:t>October</w:t>
      </w:r>
      <w:r w:rsidRPr="00192C39">
        <w:t xml:space="preserve"> </w:t>
      </w:r>
      <w:r w:rsidR="002B1E8C" w:rsidRPr="00192C39">
        <w:t>2015</w:t>
      </w:r>
    </w:p>
    <w:p w:rsidR="002B1E8C" w:rsidRDefault="002B1E8C" w:rsidP="0066453C">
      <w:pPr>
        <w:pStyle w:val="TitlePageAuthor"/>
        <w:spacing w:before="840"/>
        <w:ind w:left="0"/>
      </w:pPr>
      <w:r w:rsidRPr="00CE4B07">
        <w:t xml:space="preserve">Rachel </w:t>
      </w:r>
      <w:proofErr w:type="spellStart"/>
      <w:r w:rsidRPr="00CE4B07">
        <w:t>Slama</w:t>
      </w:r>
      <w:proofErr w:type="spellEnd"/>
      <w:r w:rsidRPr="00CE4B07">
        <w:t>, Ed.D.</w:t>
      </w:r>
    </w:p>
    <w:p w:rsidR="002B1E8C" w:rsidRPr="00192C39" w:rsidRDefault="002B1E8C" w:rsidP="0066453C">
      <w:pPr>
        <w:pStyle w:val="TitlePageAuthor"/>
        <w:spacing w:before="120"/>
        <w:ind w:left="0"/>
      </w:pPr>
      <w:r w:rsidRPr="00192C39">
        <w:t>Erin Haynes, Ph.D.</w:t>
      </w:r>
    </w:p>
    <w:p w:rsidR="002B1E8C" w:rsidRDefault="002B1E8C" w:rsidP="00AC3230">
      <w:pPr>
        <w:pStyle w:val="TitlePageOrganization"/>
        <w:ind w:left="0"/>
        <w:rPr>
          <w:i w:val="0"/>
        </w:rPr>
      </w:pPr>
      <w:proofErr w:type="gramStart"/>
      <w:r w:rsidRPr="00192C39">
        <w:rPr>
          <w:i w:val="0"/>
        </w:rPr>
        <w:t>Lynne Sacks, Ed.D.</w:t>
      </w:r>
      <w:proofErr w:type="gramEnd"/>
    </w:p>
    <w:p w:rsidR="002B1E8C" w:rsidRDefault="002B1E8C" w:rsidP="00AC3230">
      <w:pPr>
        <w:pStyle w:val="TitlePageOrganization"/>
        <w:ind w:left="0"/>
        <w:rPr>
          <w:i w:val="0"/>
        </w:rPr>
      </w:pPr>
      <w:r>
        <w:rPr>
          <w:i w:val="0"/>
        </w:rPr>
        <w:t xml:space="preserve">Dong </w:t>
      </w:r>
      <w:proofErr w:type="spellStart"/>
      <w:r>
        <w:rPr>
          <w:i w:val="0"/>
        </w:rPr>
        <w:t>Hoon</w:t>
      </w:r>
      <w:proofErr w:type="spellEnd"/>
      <w:r>
        <w:rPr>
          <w:i w:val="0"/>
        </w:rPr>
        <w:t xml:space="preserve"> Lee </w:t>
      </w:r>
    </w:p>
    <w:p w:rsidR="000D7673" w:rsidRDefault="000D7673" w:rsidP="00AC3230">
      <w:pPr>
        <w:pStyle w:val="TitlePageOrganization"/>
        <w:ind w:left="0"/>
        <w:rPr>
          <w:i w:val="0"/>
        </w:rPr>
      </w:pPr>
      <w:proofErr w:type="gramStart"/>
      <w:r>
        <w:rPr>
          <w:i w:val="0"/>
        </w:rPr>
        <w:t>Diane August, Ph.D.</w:t>
      </w:r>
      <w:proofErr w:type="gramEnd"/>
    </w:p>
    <w:p w:rsidR="00212D0E" w:rsidRDefault="00212D0E">
      <w:pPr>
        <w:rPr>
          <w:rFonts w:eastAsia="Calibri"/>
          <w:b/>
          <w:i/>
          <w:iCs/>
          <w:sz w:val="28"/>
        </w:rPr>
      </w:pPr>
      <w:r>
        <w:br w:type="page"/>
      </w:r>
    </w:p>
    <w:p w:rsidR="002B1E8C" w:rsidRPr="00293211" w:rsidRDefault="009A079B" w:rsidP="00D94358">
      <w:pPr>
        <w:pStyle w:val="TitlePageText"/>
        <w:ind w:left="0"/>
        <w:rPr>
          <w:b/>
          <w:color w:val="25496F"/>
          <w:sz w:val="36"/>
          <w:szCs w:val="36"/>
        </w:rPr>
      </w:pPr>
      <w:r w:rsidRPr="00293211">
        <w:rPr>
          <w:b/>
          <w:color w:val="25496F"/>
          <w:sz w:val="36"/>
          <w:szCs w:val="36"/>
        </w:rPr>
        <w:lastRenderedPageBreak/>
        <w:t>Ack</w:t>
      </w:r>
      <w:r w:rsidR="001D3EB5" w:rsidRPr="00293211">
        <w:rPr>
          <w:b/>
          <w:color w:val="25496F"/>
          <w:sz w:val="36"/>
          <w:szCs w:val="36"/>
        </w:rPr>
        <w:t>nowledgments</w:t>
      </w:r>
    </w:p>
    <w:p w:rsidR="009A079B" w:rsidRPr="00A16AF2" w:rsidRDefault="009A079B" w:rsidP="00A16AF2">
      <w:pPr>
        <w:pStyle w:val="BodyText"/>
        <w:sectPr w:rsidR="009A079B" w:rsidRPr="00A16AF2" w:rsidSect="00212D0E">
          <w:footerReference w:type="first" r:id="rId12"/>
          <w:pgSz w:w="12240" w:h="15840" w:code="1"/>
          <w:pgMar w:top="1440" w:right="1440" w:bottom="1440" w:left="1440" w:header="720" w:footer="1440" w:gutter="0"/>
          <w:pgNumType w:fmt="lowerRoman" w:start="1"/>
          <w:cols w:space="720"/>
          <w:titlePg/>
          <w:docGrid w:linePitch="360"/>
        </w:sectPr>
      </w:pPr>
      <w:r w:rsidRPr="00A16AF2">
        <w:t xml:space="preserve">We wish to thank several individuals who made significant contributions to this report. </w:t>
      </w:r>
      <w:proofErr w:type="spellStart"/>
      <w:r w:rsidR="00E13A1C" w:rsidRPr="00A16AF2">
        <w:t>Ayrin</w:t>
      </w:r>
      <w:proofErr w:type="spellEnd"/>
      <w:r w:rsidR="00E13A1C" w:rsidRPr="00A16AF2">
        <w:t xml:space="preserve"> </w:t>
      </w:r>
      <w:proofErr w:type="spellStart"/>
      <w:r w:rsidR="00E13A1C" w:rsidRPr="00A16AF2">
        <w:t>Molefe</w:t>
      </w:r>
      <w:proofErr w:type="spellEnd"/>
      <w:r w:rsidR="00E13A1C" w:rsidRPr="00A16AF2">
        <w:t xml:space="preserve"> (AIR) provided substantial analytic support and </w:t>
      </w:r>
      <w:r w:rsidRPr="00A16AF2">
        <w:t>Sidney Wilkinson-Flicker</w:t>
      </w:r>
      <w:r w:rsidR="00E13A1C" w:rsidRPr="00A16AF2">
        <w:t xml:space="preserve"> (AIR) provided excellent research assistance. </w:t>
      </w:r>
      <w:r w:rsidRPr="00A16AF2">
        <w:t xml:space="preserve">Diane </w:t>
      </w:r>
      <w:proofErr w:type="spellStart"/>
      <w:r w:rsidRPr="00A16AF2">
        <w:t>Staehr</w:t>
      </w:r>
      <w:proofErr w:type="spellEnd"/>
      <w:r w:rsidRPr="00A16AF2">
        <w:t xml:space="preserve"> </w:t>
      </w:r>
      <w:proofErr w:type="spellStart"/>
      <w:r w:rsidRPr="00A16AF2">
        <w:t>Fenner</w:t>
      </w:r>
      <w:proofErr w:type="spellEnd"/>
      <w:r w:rsidRPr="00A16AF2">
        <w:t xml:space="preserve"> </w:t>
      </w:r>
      <w:r w:rsidR="00C31B5C" w:rsidRPr="00A16AF2">
        <w:t xml:space="preserve">and Sydney Snyder </w:t>
      </w:r>
      <w:r w:rsidRPr="00A16AF2">
        <w:t>of DSF Consulting</w:t>
      </w:r>
      <w:r w:rsidR="00E13A1C" w:rsidRPr="00A16AF2">
        <w:t xml:space="preserve"> also provided research support</w:t>
      </w:r>
      <w:r w:rsidRPr="00A16AF2">
        <w:t xml:space="preserve">. </w:t>
      </w:r>
      <w:r w:rsidR="008256E3">
        <w:t xml:space="preserve">Lien Hoang in the Office of Planning and Research </w:t>
      </w:r>
      <w:r w:rsidR="00524A11">
        <w:t xml:space="preserve">at the Massachusetts Department of Elementary and Secondary Education </w:t>
      </w:r>
      <w:r w:rsidR="008256E3">
        <w:t xml:space="preserve">provided data management assistance. </w:t>
      </w:r>
      <w:r w:rsidRPr="00A16AF2">
        <w:t xml:space="preserve">The authors </w:t>
      </w:r>
      <w:r w:rsidR="00673DED" w:rsidRPr="00A16AF2">
        <w:t>are grateful for the</w:t>
      </w:r>
      <w:r w:rsidRPr="00A16AF2">
        <w:t xml:space="preserve"> thoughtful reviewer comments from </w:t>
      </w:r>
      <w:r w:rsidR="001425F8" w:rsidRPr="00A16AF2">
        <w:t xml:space="preserve">Sergio </w:t>
      </w:r>
      <w:proofErr w:type="spellStart"/>
      <w:r w:rsidR="001425F8" w:rsidRPr="00A16AF2">
        <w:t>Páez</w:t>
      </w:r>
      <w:proofErr w:type="spellEnd"/>
      <w:r w:rsidR="001425F8" w:rsidRPr="00A16AF2">
        <w:t xml:space="preserve">, </w:t>
      </w:r>
      <w:r w:rsidR="00206B89">
        <w:t>consultant to</w:t>
      </w:r>
      <w:r w:rsidR="00773F4D">
        <w:t xml:space="preserve"> </w:t>
      </w:r>
      <w:r w:rsidR="001425F8" w:rsidRPr="00A16AF2">
        <w:t>Holyoke Public Schools</w:t>
      </w:r>
      <w:r w:rsidR="00206B89">
        <w:t xml:space="preserve"> and former </w:t>
      </w:r>
      <w:r w:rsidR="002B1F47">
        <w:t>s</w:t>
      </w:r>
      <w:r w:rsidR="00206B89" w:rsidRPr="00206B89">
        <w:t>uperintendent</w:t>
      </w:r>
      <w:r w:rsidR="0072319B" w:rsidRPr="00A16AF2">
        <w:t>,</w:t>
      </w:r>
      <w:r w:rsidR="00E13A1C" w:rsidRPr="00A16AF2">
        <w:t xml:space="preserve"> and Michael </w:t>
      </w:r>
      <w:proofErr w:type="spellStart"/>
      <w:r w:rsidR="001425F8" w:rsidRPr="00A16AF2">
        <w:t>Garet</w:t>
      </w:r>
      <w:proofErr w:type="spellEnd"/>
      <w:r w:rsidR="001425F8" w:rsidRPr="00A16AF2">
        <w:t xml:space="preserve"> of AIR. </w:t>
      </w:r>
      <w:r w:rsidRPr="00A16AF2">
        <w:t xml:space="preserve">We would also like to thank the state officials </w:t>
      </w:r>
      <w:r w:rsidR="00673DED" w:rsidRPr="00A16AF2">
        <w:t>who generously donated their time to participate in conversations about reclassification practices in Massachusetts. A</w:t>
      </w:r>
      <w:r w:rsidRPr="00A16AF2">
        <w:t xml:space="preserve">ny errors in judgment or fact </w:t>
      </w:r>
      <w:r w:rsidR="004F62A6" w:rsidRPr="00A16AF2">
        <w:t xml:space="preserve">are the responsibility </w:t>
      </w:r>
      <w:r w:rsidRPr="00A16AF2">
        <w:t>of the authors.</w:t>
      </w:r>
    </w:p>
    <w:p w:rsidR="002B1E8C" w:rsidRPr="009A079B" w:rsidRDefault="002B1E8C" w:rsidP="00B03C2A">
      <w:pPr>
        <w:pStyle w:val="TOCHeading"/>
      </w:pPr>
      <w:r w:rsidRPr="009A079B">
        <w:lastRenderedPageBreak/>
        <w:t>Contents</w:t>
      </w:r>
    </w:p>
    <w:p w:rsidR="002B1E8C" w:rsidRPr="009A079B" w:rsidRDefault="002B1E8C" w:rsidP="00616FFA">
      <w:pPr>
        <w:spacing w:after="120"/>
        <w:jc w:val="right"/>
        <w:rPr>
          <w:rFonts w:eastAsia="Times New Roman"/>
          <w:b/>
          <w:bCs/>
          <w:szCs w:val="20"/>
        </w:rPr>
      </w:pPr>
      <w:r w:rsidRPr="009A079B">
        <w:rPr>
          <w:rFonts w:eastAsia="Times New Roman"/>
          <w:b/>
          <w:bCs/>
          <w:szCs w:val="20"/>
        </w:rPr>
        <w:t>Page</w:t>
      </w:r>
    </w:p>
    <w:p w:rsidR="00BF05D0" w:rsidRPr="00293211" w:rsidRDefault="00F2476C">
      <w:pPr>
        <w:pStyle w:val="TOC1"/>
        <w:rPr>
          <w:rFonts w:eastAsia="MS Mincho"/>
          <w:bCs w:val="0"/>
          <w:sz w:val="22"/>
          <w:szCs w:val="22"/>
        </w:rPr>
      </w:pPr>
      <w:r w:rsidRPr="00F2476C">
        <w:fldChar w:fldCharType="begin"/>
      </w:r>
      <w:r w:rsidR="000D264E">
        <w:instrText xml:space="preserve"> TOC \o "2-2" \h \z \t "Heading 1,1"  \* MERGEFORMAT </w:instrText>
      </w:r>
      <w:r w:rsidRPr="00F2476C">
        <w:fldChar w:fldCharType="separate"/>
      </w:r>
      <w:hyperlink w:anchor="_Toc433028686" w:history="1">
        <w:r w:rsidR="00BF05D0" w:rsidRPr="00FC5808">
          <w:rPr>
            <w:rStyle w:val="Hyperlink"/>
          </w:rPr>
          <w:t>Executive Summary</w:t>
        </w:r>
        <w:r w:rsidR="00BF05D0">
          <w:rPr>
            <w:webHidden/>
          </w:rPr>
          <w:tab/>
        </w:r>
        <w:r>
          <w:rPr>
            <w:webHidden/>
          </w:rPr>
          <w:fldChar w:fldCharType="begin"/>
        </w:r>
        <w:r w:rsidR="00BF05D0">
          <w:rPr>
            <w:webHidden/>
          </w:rPr>
          <w:instrText xml:space="preserve"> PAGEREF _Toc433028686 \h </w:instrText>
        </w:r>
        <w:r>
          <w:rPr>
            <w:webHidden/>
          </w:rPr>
        </w:r>
        <w:r>
          <w:rPr>
            <w:webHidden/>
          </w:rPr>
          <w:fldChar w:fldCharType="separate"/>
        </w:r>
        <w:r w:rsidR="000A33C4">
          <w:rPr>
            <w:webHidden/>
          </w:rPr>
          <w:t>i</w:t>
        </w:r>
        <w:r>
          <w:rPr>
            <w:webHidden/>
          </w:rPr>
          <w:fldChar w:fldCharType="end"/>
        </w:r>
      </w:hyperlink>
    </w:p>
    <w:p w:rsidR="00BF05D0" w:rsidRPr="00293211" w:rsidRDefault="00F2476C">
      <w:pPr>
        <w:pStyle w:val="TOC1"/>
        <w:rPr>
          <w:rFonts w:eastAsia="MS Mincho"/>
          <w:bCs w:val="0"/>
          <w:sz w:val="22"/>
          <w:szCs w:val="22"/>
        </w:rPr>
      </w:pPr>
      <w:hyperlink w:anchor="_Toc433028687" w:history="1">
        <w:r w:rsidR="00BF05D0" w:rsidRPr="00FC5808">
          <w:rPr>
            <w:rStyle w:val="Hyperlink"/>
          </w:rPr>
          <w:t>Introduction</w:t>
        </w:r>
        <w:r w:rsidR="00BF05D0">
          <w:rPr>
            <w:webHidden/>
          </w:rPr>
          <w:tab/>
        </w:r>
        <w:r>
          <w:rPr>
            <w:webHidden/>
          </w:rPr>
          <w:fldChar w:fldCharType="begin"/>
        </w:r>
        <w:r w:rsidR="00BF05D0">
          <w:rPr>
            <w:webHidden/>
          </w:rPr>
          <w:instrText xml:space="preserve"> PAGEREF _Toc433028687 \h </w:instrText>
        </w:r>
        <w:r>
          <w:rPr>
            <w:webHidden/>
          </w:rPr>
        </w:r>
        <w:r>
          <w:rPr>
            <w:webHidden/>
          </w:rPr>
          <w:fldChar w:fldCharType="separate"/>
        </w:r>
        <w:r w:rsidR="000A33C4">
          <w:rPr>
            <w:webHidden/>
          </w:rPr>
          <w:t>1</w:t>
        </w:r>
        <w:r>
          <w:rPr>
            <w:webHidden/>
          </w:rPr>
          <w:fldChar w:fldCharType="end"/>
        </w:r>
      </w:hyperlink>
    </w:p>
    <w:p w:rsidR="00BF05D0" w:rsidRPr="00293211" w:rsidRDefault="00F2476C">
      <w:pPr>
        <w:pStyle w:val="TOC2"/>
        <w:rPr>
          <w:rFonts w:eastAsia="MS Mincho"/>
          <w:sz w:val="22"/>
          <w:szCs w:val="22"/>
        </w:rPr>
      </w:pPr>
      <w:hyperlink w:anchor="_Toc433028688" w:history="1">
        <w:r w:rsidR="00BF05D0" w:rsidRPr="00FC5808">
          <w:rPr>
            <w:rStyle w:val="Hyperlink"/>
          </w:rPr>
          <w:t>Study Questions</w:t>
        </w:r>
        <w:r w:rsidR="00BF05D0">
          <w:rPr>
            <w:webHidden/>
          </w:rPr>
          <w:tab/>
        </w:r>
        <w:r>
          <w:rPr>
            <w:webHidden/>
          </w:rPr>
          <w:fldChar w:fldCharType="begin"/>
        </w:r>
        <w:r w:rsidR="00BF05D0">
          <w:rPr>
            <w:webHidden/>
          </w:rPr>
          <w:instrText xml:space="preserve"> PAGEREF _Toc433028688 \h </w:instrText>
        </w:r>
        <w:r>
          <w:rPr>
            <w:webHidden/>
          </w:rPr>
        </w:r>
        <w:r>
          <w:rPr>
            <w:webHidden/>
          </w:rPr>
          <w:fldChar w:fldCharType="separate"/>
        </w:r>
        <w:r w:rsidR="000A33C4">
          <w:rPr>
            <w:webHidden/>
          </w:rPr>
          <w:t>2</w:t>
        </w:r>
        <w:r>
          <w:rPr>
            <w:webHidden/>
          </w:rPr>
          <w:fldChar w:fldCharType="end"/>
        </w:r>
      </w:hyperlink>
    </w:p>
    <w:p w:rsidR="00BF05D0" w:rsidRPr="00293211" w:rsidRDefault="00F2476C">
      <w:pPr>
        <w:pStyle w:val="TOC2"/>
        <w:rPr>
          <w:rFonts w:eastAsia="MS Mincho"/>
          <w:sz w:val="22"/>
          <w:szCs w:val="22"/>
        </w:rPr>
      </w:pPr>
      <w:hyperlink w:anchor="_Toc433028689" w:history="1">
        <w:r w:rsidR="00BF05D0" w:rsidRPr="00FC5808">
          <w:rPr>
            <w:rStyle w:val="Hyperlink"/>
          </w:rPr>
          <w:t>ELL Policy Context</w:t>
        </w:r>
        <w:r w:rsidR="00BF05D0">
          <w:rPr>
            <w:webHidden/>
          </w:rPr>
          <w:tab/>
        </w:r>
        <w:r>
          <w:rPr>
            <w:webHidden/>
          </w:rPr>
          <w:fldChar w:fldCharType="begin"/>
        </w:r>
        <w:r w:rsidR="00BF05D0">
          <w:rPr>
            <w:webHidden/>
          </w:rPr>
          <w:instrText xml:space="preserve"> PAGEREF _Toc433028689 \h </w:instrText>
        </w:r>
        <w:r>
          <w:rPr>
            <w:webHidden/>
          </w:rPr>
        </w:r>
        <w:r>
          <w:rPr>
            <w:webHidden/>
          </w:rPr>
          <w:fldChar w:fldCharType="separate"/>
        </w:r>
        <w:r w:rsidR="000A33C4">
          <w:rPr>
            <w:webHidden/>
          </w:rPr>
          <w:t>3</w:t>
        </w:r>
        <w:r>
          <w:rPr>
            <w:webHidden/>
          </w:rPr>
          <w:fldChar w:fldCharType="end"/>
        </w:r>
      </w:hyperlink>
    </w:p>
    <w:p w:rsidR="00BF05D0" w:rsidRPr="00293211" w:rsidRDefault="00F2476C">
      <w:pPr>
        <w:pStyle w:val="TOC1"/>
        <w:rPr>
          <w:rFonts w:eastAsia="MS Mincho"/>
          <w:bCs w:val="0"/>
          <w:sz w:val="22"/>
          <w:szCs w:val="22"/>
        </w:rPr>
      </w:pPr>
      <w:hyperlink w:anchor="_Toc433028690" w:history="1">
        <w:r w:rsidR="00BF05D0" w:rsidRPr="00FC5808">
          <w:rPr>
            <w:rStyle w:val="Hyperlink"/>
          </w:rPr>
          <w:t>Research Methods</w:t>
        </w:r>
        <w:r w:rsidR="00BF05D0">
          <w:rPr>
            <w:webHidden/>
          </w:rPr>
          <w:tab/>
        </w:r>
        <w:r>
          <w:rPr>
            <w:webHidden/>
          </w:rPr>
          <w:fldChar w:fldCharType="begin"/>
        </w:r>
        <w:r w:rsidR="00BF05D0">
          <w:rPr>
            <w:webHidden/>
          </w:rPr>
          <w:instrText xml:space="preserve"> PAGEREF _Toc433028690 \h </w:instrText>
        </w:r>
        <w:r>
          <w:rPr>
            <w:webHidden/>
          </w:rPr>
        </w:r>
        <w:r>
          <w:rPr>
            <w:webHidden/>
          </w:rPr>
          <w:fldChar w:fldCharType="separate"/>
        </w:r>
        <w:r w:rsidR="000A33C4">
          <w:rPr>
            <w:webHidden/>
          </w:rPr>
          <w:t>5</w:t>
        </w:r>
        <w:r>
          <w:rPr>
            <w:webHidden/>
          </w:rPr>
          <w:fldChar w:fldCharType="end"/>
        </w:r>
      </w:hyperlink>
    </w:p>
    <w:p w:rsidR="00BF05D0" w:rsidRPr="00293211" w:rsidRDefault="00F2476C">
      <w:pPr>
        <w:pStyle w:val="TOC2"/>
        <w:rPr>
          <w:rFonts w:eastAsia="MS Mincho"/>
          <w:sz w:val="22"/>
          <w:szCs w:val="22"/>
        </w:rPr>
      </w:pPr>
      <w:hyperlink w:anchor="_Toc433028691" w:history="1">
        <w:r w:rsidR="00BF05D0" w:rsidRPr="00FC5808">
          <w:rPr>
            <w:rStyle w:val="Hyperlink"/>
          </w:rPr>
          <w:t>Phase 1 Methods</w:t>
        </w:r>
        <w:r w:rsidR="00BF05D0">
          <w:rPr>
            <w:webHidden/>
          </w:rPr>
          <w:tab/>
        </w:r>
        <w:r>
          <w:rPr>
            <w:webHidden/>
          </w:rPr>
          <w:fldChar w:fldCharType="begin"/>
        </w:r>
        <w:r w:rsidR="00BF05D0">
          <w:rPr>
            <w:webHidden/>
          </w:rPr>
          <w:instrText xml:space="preserve"> PAGEREF _Toc433028691 \h </w:instrText>
        </w:r>
        <w:r>
          <w:rPr>
            <w:webHidden/>
          </w:rPr>
        </w:r>
        <w:r>
          <w:rPr>
            <w:webHidden/>
          </w:rPr>
          <w:fldChar w:fldCharType="separate"/>
        </w:r>
        <w:r w:rsidR="000A33C4">
          <w:rPr>
            <w:webHidden/>
          </w:rPr>
          <w:t>5</w:t>
        </w:r>
        <w:r>
          <w:rPr>
            <w:webHidden/>
          </w:rPr>
          <w:fldChar w:fldCharType="end"/>
        </w:r>
      </w:hyperlink>
    </w:p>
    <w:p w:rsidR="00BF05D0" w:rsidRPr="00293211" w:rsidRDefault="00F2476C">
      <w:pPr>
        <w:pStyle w:val="TOC2"/>
        <w:rPr>
          <w:rFonts w:eastAsia="MS Mincho"/>
          <w:sz w:val="22"/>
          <w:szCs w:val="22"/>
        </w:rPr>
      </w:pPr>
      <w:hyperlink w:anchor="_Toc433028692" w:history="1">
        <w:r w:rsidR="00BF05D0" w:rsidRPr="00FC5808">
          <w:rPr>
            <w:rStyle w:val="Hyperlink"/>
          </w:rPr>
          <w:t>Phase 2 Methods</w:t>
        </w:r>
        <w:r w:rsidR="00BF05D0">
          <w:rPr>
            <w:webHidden/>
          </w:rPr>
          <w:tab/>
        </w:r>
        <w:r>
          <w:rPr>
            <w:webHidden/>
          </w:rPr>
          <w:fldChar w:fldCharType="begin"/>
        </w:r>
        <w:r w:rsidR="00BF05D0">
          <w:rPr>
            <w:webHidden/>
          </w:rPr>
          <w:instrText xml:space="preserve"> PAGEREF _Toc433028692 \h </w:instrText>
        </w:r>
        <w:r>
          <w:rPr>
            <w:webHidden/>
          </w:rPr>
        </w:r>
        <w:r>
          <w:rPr>
            <w:webHidden/>
          </w:rPr>
          <w:fldChar w:fldCharType="separate"/>
        </w:r>
        <w:r w:rsidR="000A33C4">
          <w:rPr>
            <w:webHidden/>
          </w:rPr>
          <w:t>6</w:t>
        </w:r>
        <w:r>
          <w:rPr>
            <w:webHidden/>
          </w:rPr>
          <w:fldChar w:fldCharType="end"/>
        </w:r>
      </w:hyperlink>
    </w:p>
    <w:p w:rsidR="00BF05D0" w:rsidRPr="00293211" w:rsidRDefault="00F2476C">
      <w:pPr>
        <w:pStyle w:val="TOC1"/>
        <w:rPr>
          <w:rFonts w:eastAsia="MS Mincho"/>
          <w:bCs w:val="0"/>
          <w:sz w:val="22"/>
          <w:szCs w:val="22"/>
        </w:rPr>
      </w:pPr>
      <w:hyperlink w:anchor="_Toc433028693" w:history="1">
        <w:r w:rsidR="00BF05D0" w:rsidRPr="00FC5808">
          <w:rPr>
            <w:rStyle w:val="Hyperlink"/>
          </w:rPr>
          <w:t>Phase 1 Findings</w:t>
        </w:r>
        <w:r w:rsidR="00BF05D0">
          <w:rPr>
            <w:webHidden/>
          </w:rPr>
          <w:tab/>
        </w:r>
        <w:r>
          <w:rPr>
            <w:webHidden/>
          </w:rPr>
          <w:fldChar w:fldCharType="begin"/>
        </w:r>
        <w:r w:rsidR="00BF05D0">
          <w:rPr>
            <w:webHidden/>
          </w:rPr>
          <w:instrText xml:space="preserve"> PAGEREF _Toc433028693 \h </w:instrText>
        </w:r>
        <w:r>
          <w:rPr>
            <w:webHidden/>
          </w:rPr>
        </w:r>
        <w:r>
          <w:rPr>
            <w:webHidden/>
          </w:rPr>
          <w:fldChar w:fldCharType="separate"/>
        </w:r>
        <w:r w:rsidR="000A33C4">
          <w:rPr>
            <w:webHidden/>
          </w:rPr>
          <w:t>9</w:t>
        </w:r>
        <w:r>
          <w:rPr>
            <w:webHidden/>
          </w:rPr>
          <w:fldChar w:fldCharType="end"/>
        </w:r>
      </w:hyperlink>
    </w:p>
    <w:p w:rsidR="00BF05D0" w:rsidRPr="00293211" w:rsidRDefault="00F2476C">
      <w:pPr>
        <w:pStyle w:val="TOC2"/>
        <w:rPr>
          <w:rFonts w:eastAsia="MS Mincho"/>
          <w:sz w:val="22"/>
          <w:szCs w:val="22"/>
        </w:rPr>
      </w:pPr>
      <w:hyperlink w:anchor="_Toc433028694" w:history="1">
        <w:r w:rsidR="00BF05D0" w:rsidRPr="00FC5808">
          <w:rPr>
            <w:rStyle w:val="Hyperlink"/>
          </w:rPr>
          <w:t>RQ1a. ELL Key Demographics</w:t>
        </w:r>
        <w:r w:rsidR="00BF05D0">
          <w:rPr>
            <w:webHidden/>
          </w:rPr>
          <w:tab/>
        </w:r>
        <w:r>
          <w:rPr>
            <w:webHidden/>
          </w:rPr>
          <w:fldChar w:fldCharType="begin"/>
        </w:r>
        <w:r w:rsidR="00BF05D0">
          <w:rPr>
            <w:webHidden/>
          </w:rPr>
          <w:instrText xml:space="preserve"> PAGEREF _Toc433028694 \h </w:instrText>
        </w:r>
        <w:r>
          <w:rPr>
            <w:webHidden/>
          </w:rPr>
        </w:r>
        <w:r>
          <w:rPr>
            <w:webHidden/>
          </w:rPr>
          <w:fldChar w:fldCharType="separate"/>
        </w:r>
        <w:r w:rsidR="000A33C4">
          <w:rPr>
            <w:webHidden/>
          </w:rPr>
          <w:t>9</w:t>
        </w:r>
        <w:r>
          <w:rPr>
            <w:webHidden/>
          </w:rPr>
          <w:fldChar w:fldCharType="end"/>
        </w:r>
      </w:hyperlink>
    </w:p>
    <w:p w:rsidR="00BF05D0" w:rsidRPr="00293211" w:rsidRDefault="00F2476C">
      <w:pPr>
        <w:pStyle w:val="TOC2"/>
        <w:rPr>
          <w:rFonts w:eastAsia="MS Mincho"/>
          <w:sz w:val="22"/>
          <w:szCs w:val="22"/>
        </w:rPr>
      </w:pPr>
      <w:hyperlink w:anchor="_Toc433028695" w:history="1">
        <w:r w:rsidR="00BF05D0" w:rsidRPr="00FC5808">
          <w:rPr>
            <w:rStyle w:val="Hyperlink"/>
          </w:rPr>
          <w:t>RQ1b. Distribution of ELLs in Schools</w:t>
        </w:r>
        <w:r w:rsidR="00BF05D0">
          <w:rPr>
            <w:webHidden/>
          </w:rPr>
          <w:tab/>
        </w:r>
        <w:r>
          <w:rPr>
            <w:webHidden/>
          </w:rPr>
          <w:fldChar w:fldCharType="begin"/>
        </w:r>
        <w:r w:rsidR="00BF05D0">
          <w:rPr>
            <w:webHidden/>
          </w:rPr>
          <w:instrText xml:space="preserve"> PAGEREF _Toc433028695 \h </w:instrText>
        </w:r>
        <w:r>
          <w:rPr>
            <w:webHidden/>
          </w:rPr>
        </w:r>
        <w:r>
          <w:rPr>
            <w:webHidden/>
          </w:rPr>
          <w:fldChar w:fldCharType="separate"/>
        </w:r>
        <w:r w:rsidR="000A33C4">
          <w:rPr>
            <w:webHidden/>
          </w:rPr>
          <w:t>14</w:t>
        </w:r>
        <w:r>
          <w:rPr>
            <w:webHidden/>
          </w:rPr>
          <w:fldChar w:fldCharType="end"/>
        </w:r>
      </w:hyperlink>
    </w:p>
    <w:p w:rsidR="00BF05D0" w:rsidRPr="00293211" w:rsidRDefault="00F2476C">
      <w:pPr>
        <w:pStyle w:val="TOC2"/>
        <w:rPr>
          <w:rFonts w:eastAsia="MS Mincho"/>
          <w:sz w:val="22"/>
          <w:szCs w:val="22"/>
        </w:rPr>
      </w:pPr>
      <w:hyperlink w:anchor="_Toc433028696" w:history="1">
        <w:r w:rsidR="00BF05D0" w:rsidRPr="00FC5808">
          <w:rPr>
            <w:rStyle w:val="Hyperlink"/>
          </w:rPr>
          <w:t>RQ1c. ELL Academic and Nonacademic Profiles</w:t>
        </w:r>
        <w:r w:rsidR="00BF05D0">
          <w:rPr>
            <w:webHidden/>
          </w:rPr>
          <w:tab/>
        </w:r>
        <w:r>
          <w:rPr>
            <w:webHidden/>
          </w:rPr>
          <w:fldChar w:fldCharType="begin"/>
        </w:r>
        <w:r w:rsidR="00BF05D0">
          <w:rPr>
            <w:webHidden/>
          </w:rPr>
          <w:instrText xml:space="preserve"> PAGEREF _Toc433028696 \h </w:instrText>
        </w:r>
        <w:r>
          <w:rPr>
            <w:webHidden/>
          </w:rPr>
        </w:r>
        <w:r>
          <w:rPr>
            <w:webHidden/>
          </w:rPr>
          <w:fldChar w:fldCharType="separate"/>
        </w:r>
        <w:r w:rsidR="000A33C4">
          <w:rPr>
            <w:webHidden/>
          </w:rPr>
          <w:t>16</w:t>
        </w:r>
        <w:r>
          <w:rPr>
            <w:webHidden/>
          </w:rPr>
          <w:fldChar w:fldCharType="end"/>
        </w:r>
      </w:hyperlink>
    </w:p>
    <w:p w:rsidR="00BF05D0" w:rsidRPr="00293211" w:rsidRDefault="00F2476C">
      <w:pPr>
        <w:pStyle w:val="TOC2"/>
        <w:rPr>
          <w:rFonts w:eastAsia="MS Mincho"/>
          <w:sz w:val="22"/>
          <w:szCs w:val="22"/>
        </w:rPr>
      </w:pPr>
      <w:hyperlink w:anchor="_Toc433028697" w:history="1">
        <w:r w:rsidR="00BF05D0" w:rsidRPr="00FC5808">
          <w:rPr>
            <w:rStyle w:val="Hyperlink"/>
          </w:rPr>
          <w:t>RQ1d. District Guidelines for Making Reclassification Decisions</w:t>
        </w:r>
        <w:r w:rsidR="00BF05D0">
          <w:rPr>
            <w:webHidden/>
          </w:rPr>
          <w:tab/>
        </w:r>
        <w:r>
          <w:rPr>
            <w:webHidden/>
          </w:rPr>
          <w:fldChar w:fldCharType="begin"/>
        </w:r>
        <w:r w:rsidR="00BF05D0">
          <w:rPr>
            <w:webHidden/>
          </w:rPr>
          <w:instrText xml:space="preserve"> PAGEREF _Toc433028697 \h </w:instrText>
        </w:r>
        <w:r>
          <w:rPr>
            <w:webHidden/>
          </w:rPr>
        </w:r>
        <w:r>
          <w:rPr>
            <w:webHidden/>
          </w:rPr>
          <w:fldChar w:fldCharType="separate"/>
        </w:r>
        <w:r w:rsidR="000A33C4">
          <w:rPr>
            <w:webHidden/>
          </w:rPr>
          <w:t>33</w:t>
        </w:r>
        <w:r>
          <w:rPr>
            <w:webHidden/>
          </w:rPr>
          <w:fldChar w:fldCharType="end"/>
        </w:r>
      </w:hyperlink>
    </w:p>
    <w:p w:rsidR="00BF05D0" w:rsidRPr="00293211" w:rsidRDefault="00F2476C">
      <w:pPr>
        <w:pStyle w:val="TOC2"/>
        <w:rPr>
          <w:rFonts w:eastAsia="MS Mincho"/>
          <w:sz w:val="22"/>
          <w:szCs w:val="22"/>
        </w:rPr>
      </w:pPr>
      <w:hyperlink w:anchor="_Toc433028698" w:history="1">
        <w:r w:rsidR="00BF05D0" w:rsidRPr="00FC5808">
          <w:rPr>
            <w:rStyle w:val="Hyperlink"/>
          </w:rPr>
          <w:t>Phase 1 Conclusion</w:t>
        </w:r>
        <w:r w:rsidR="00BF05D0">
          <w:rPr>
            <w:webHidden/>
          </w:rPr>
          <w:tab/>
        </w:r>
        <w:r>
          <w:rPr>
            <w:webHidden/>
          </w:rPr>
          <w:fldChar w:fldCharType="begin"/>
        </w:r>
        <w:r w:rsidR="00BF05D0">
          <w:rPr>
            <w:webHidden/>
          </w:rPr>
          <w:instrText xml:space="preserve"> PAGEREF _Toc433028698 \h </w:instrText>
        </w:r>
        <w:r>
          <w:rPr>
            <w:webHidden/>
          </w:rPr>
        </w:r>
        <w:r>
          <w:rPr>
            <w:webHidden/>
          </w:rPr>
          <w:fldChar w:fldCharType="separate"/>
        </w:r>
        <w:r w:rsidR="000A33C4">
          <w:rPr>
            <w:webHidden/>
          </w:rPr>
          <w:t>34</w:t>
        </w:r>
        <w:r>
          <w:rPr>
            <w:webHidden/>
          </w:rPr>
          <w:fldChar w:fldCharType="end"/>
        </w:r>
      </w:hyperlink>
    </w:p>
    <w:p w:rsidR="00BF05D0" w:rsidRPr="00293211" w:rsidRDefault="00F2476C">
      <w:pPr>
        <w:pStyle w:val="TOC1"/>
        <w:rPr>
          <w:rFonts w:eastAsia="MS Mincho"/>
          <w:bCs w:val="0"/>
          <w:sz w:val="22"/>
          <w:szCs w:val="22"/>
        </w:rPr>
      </w:pPr>
      <w:hyperlink w:anchor="_Toc433028699" w:history="1">
        <w:r w:rsidR="00BF05D0" w:rsidRPr="00FC5808">
          <w:rPr>
            <w:rStyle w:val="Hyperlink"/>
          </w:rPr>
          <w:t>Phase 2 Findings</w:t>
        </w:r>
        <w:r w:rsidR="00BF05D0">
          <w:rPr>
            <w:webHidden/>
          </w:rPr>
          <w:tab/>
        </w:r>
        <w:r>
          <w:rPr>
            <w:webHidden/>
          </w:rPr>
          <w:fldChar w:fldCharType="begin"/>
        </w:r>
        <w:r w:rsidR="00BF05D0">
          <w:rPr>
            <w:webHidden/>
          </w:rPr>
          <w:instrText xml:space="preserve"> PAGEREF _Toc433028699 \h </w:instrText>
        </w:r>
        <w:r>
          <w:rPr>
            <w:webHidden/>
          </w:rPr>
        </w:r>
        <w:r>
          <w:rPr>
            <w:webHidden/>
          </w:rPr>
          <w:fldChar w:fldCharType="separate"/>
        </w:r>
        <w:r w:rsidR="000A33C4">
          <w:rPr>
            <w:webHidden/>
          </w:rPr>
          <w:t>35</w:t>
        </w:r>
        <w:r>
          <w:rPr>
            <w:webHidden/>
          </w:rPr>
          <w:fldChar w:fldCharType="end"/>
        </w:r>
      </w:hyperlink>
    </w:p>
    <w:p w:rsidR="00BF05D0" w:rsidRPr="00293211" w:rsidRDefault="00F2476C">
      <w:pPr>
        <w:pStyle w:val="TOC2"/>
        <w:rPr>
          <w:rFonts w:eastAsia="MS Mincho"/>
          <w:sz w:val="22"/>
          <w:szCs w:val="22"/>
        </w:rPr>
      </w:pPr>
      <w:hyperlink w:anchor="_Toc433028700" w:history="1">
        <w:r w:rsidR="00BF05D0" w:rsidRPr="00FC5808">
          <w:rPr>
            <w:rStyle w:val="Hyperlink"/>
          </w:rPr>
          <w:t>RQ2a. Average Time to First Reaching Key Academic Milestones for the 2003 Kindergarten ELL Cohort</w:t>
        </w:r>
        <w:r w:rsidR="00BF05D0">
          <w:rPr>
            <w:webHidden/>
          </w:rPr>
          <w:tab/>
        </w:r>
        <w:r>
          <w:rPr>
            <w:webHidden/>
          </w:rPr>
          <w:fldChar w:fldCharType="begin"/>
        </w:r>
        <w:r w:rsidR="00BF05D0">
          <w:rPr>
            <w:webHidden/>
          </w:rPr>
          <w:instrText xml:space="preserve"> PAGEREF _Toc433028700 \h </w:instrText>
        </w:r>
        <w:r>
          <w:rPr>
            <w:webHidden/>
          </w:rPr>
        </w:r>
        <w:r>
          <w:rPr>
            <w:webHidden/>
          </w:rPr>
          <w:fldChar w:fldCharType="separate"/>
        </w:r>
        <w:r w:rsidR="000A33C4">
          <w:rPr>
            <w:webHidden/>
          </w:rPr>
          <w:t>36</w:t>
        </w:r>
        <w:r>
          <w:rPr>
            <w:webHidden/>
          </w:rPr>
          <w:fldChar w:fldCharType="end"/>
        </w:r>
      </w:hyperlink>
    </w:p>
    <w:p w:rsidR="00BF05D0" w:rsidRPr="00293211" w:rsidRDefault="00F2476C">
      <w:pPr>
        <w:pStyle w:val="TOC2"/>
        <w:rPr>
          <w:rFonts w:eastAsia="MS Mincho"/>
          <w:sz w:val="22"/>
          <w:szCs w:val="22"/>
        </w:rPr>
      </w:pPr>
      <w:hyperlink w:anchor="_Toc433028701" w:history="1">
        <w:r w:rsidR="00BF05D0" w:rsidRPr="00FC5808">
          <w:rPr>
            <w:rStyle w:val="Hyperlink"/>
          </w:rPr>
          <w:t>RQ2b. Relationship Between English Language Proficiency Attainment and Reclassification</w:t>
        </w:r>
        <w:r w:rsidR="00BF05D0">
          <w:rPr>
            <w:webHidden/>
          </w:rPr>
          <w:tab/>
        </w:r>
        <w:r>
          <w:rPr>
            <w:webHidden/>
          </w:rPr>
          <w:fldChar w:fldCharType="begin"/>
        </w:r>
        <w:r w:rsidR="00BF05D0">
          <w:rPr>
            <w:webHidden/>
          </w:rPr>
          <w:instrText xml:space="preserve"> PAGEREF _Toc433028701 \h </w:instrText>
        </w:r>
        <w:r>
          <w:rPr>
            <w:webHidden/>
          </w:rPr>
        </w:r>
        <w:r>
          <w:rPr>
            <w:webHidden/>
          </w:rPr>
          <w:fldChar w:fldCharType="separate"/>
        </w:r>
        <w:r w:rsidR="000A33C4">
          <w:rPr>
            <w:webHidden/>
          </w:rPr>
          <w:t>43</w:t>
        </w:r>
        <w:r>
          <w:rPr>
            <w:webHidden/>
          </w:rPr>
          <w:fldChar w:fldCharType="end"/>
        </w:r>
      </w:hyperlink>
    </w:p>
    <w:p w:rsidR="00BF05D0" w:rsidRPr="00293211" w:rsidRDefault="00F2476C">
      <w:pPr>
        <w:pStyle w:val="TOC2"/>
        <w:rPr>
          <w:rFonts w:eastAsia="MS Mincho"/>
          <w:sz w:val="22"/>
          <w:szCs w:val="22"/>
        </w:rPr>
      </w:pPr>
      <w:hyperlink w:anchor="_Toc433028702" w:history="1">
        <w:r w:rsidR="00BF05D0" w:rsidRPr="00FC5808">
          <w:rPr>
            <w:rStyle w:val="Hyperlink"/>
          </w:rPr>
          <w:t xml:space="preserve">RQ2c. Classified ELLs Scoring </w:t>
        </w:r>
        <w:r w:rsidR="00BF05D0" w:rsidRPr="00FC5808">
          <w:rPr>
            <w:rStyle w:val="Hyperlink"/>
            <w:i/>
          </w:rPr>
          <w:t>Proficient</w:t>
        </w:r>
        <w:r w:rsidR="00BF05D0" w:rsidRPr="00FC5808">
          <w:rPr>
            <w:rStyle w:val="Hyperlink"/>
          </w:rPr>
          <w:t xml:space="preserve"> on MCAS</w:t>
        </w:r>
        <w:r w:rsidR="00BF05D0">
          <w:rPr>
            <w:webHidden/>
          </w:rPr>
          <w:tab/>
        </w:r>
        <w:r>
          <w:rPr>
            <w:webHidden/>
          </w:rPr>
          <w:fldChar w:fldCharType="begin"/>
        </w:r>
        <w:r w:rsidR="00BF05D0">
          <w:rPr>
            <w:webHidden/>
          </w:rPr>
          <w:instrText xml:space="preserve"> PAGEREF _Toc433028702 \h </w:instrText>
        </w:r>
        <w:r>
          <w:rPr>
            <w:webHidden/>
          </w:rPr>
        </w:r>
        <w:r>
          <w:rPr>
            <w:webHidden/>
          </w:rPr>
          <w:fldChar w:fldCharType="separate"/>
        </w:r>
        <w:r w:rsidR="000A33C4">
          <w:rPr>
            <w:webHidden/>
          </w:rPr>
          <w:t>45</w:t>
        </w:r>
        <w:r>
          <w:rPr>
            <w:webHidden/>
          </w:rPr>
          <w:fldChar w:fldCharType="end"/>
        </w:r>
      </w:hyperlink>
    </w:p>
    <w:p w:rsidR="00BF05D0" w:rsidRPr="00293211" w:rsidRDefault="00F2476C">
      <w:pPr>
        <w:pStyle w:val="TOC2"/>
        <w:rPr>
          <w:rFonts w:eastAsia="MS Mincho"/>
          <w:sz w:val="22"/>
          <w:szCs w:val="22"/>
        </w:rPr>
      </w:pPr>
      <w:hyperlink w:anchor="_Toc433028703" w:history="1">
        <w:r w:rsidR="00BF05D0" w:rsidRPr="00FC5808">
          <w:rPr>
            <w:rStyle w:val="Hyperlink"/>
          </w:rPr>
          <w:t>RQ2d. ELLs’ English Language Proficiency and Content-Area Performance</w:t>
        </w:r>
        <w:r w:rsidR="00BF05D0">
          <w:rPr>
            <w:webHidden/>
          </w:rPr>
          <w:tab/>
        </w:r>
        <w:r>
          <w:rPr>
            <w:webHidden/>
          </w:rPr>
          <w:fldChar w:fldCharType="begin"/>
        </w:r>
        <w:r w:rsidR="00BF05D0">
          <w:rPr>
            <w:webHidden/>
          </w:rPr>
          <w:instrText xml:space="preserve"> PAGEREF _Toc433028703 \h </w:instrText>
        </w:r>
        <w:r>
          <w:rPr>
            <w:webHidden/>
          </w:rPr>
        </w:r>
        <w:r>
          <w:rPr>
            <w:webHidden/>
          </w:rPr>
          <w:fldChar w:fldCharType="separate"/>
        </w:r>
        <w:r w:rsidR="000A33C4">
          <w:rPr>
            <w:webHidden/>
          </w:rPr>
          <w:t>46</w:t>
        </w:r>
        <w:r>
          <w:rPr>
            <w:webHidden/>
          </w:rPr>
          <w:fldChar w:fldCharType="end"/>
        </w:r>
      </w:hyperlink>
    </w:p>
    <w:p w:rsidR="00BF05D0" w:rsidRPr="00293211" w:rsidRDefault="00F2476C">
      <w:pPr>
        <w:pStyle w:val="TOC2"/>
        <w:rPr>
          <w:rFonts w:eastAsia="MS Mincho"/>
          <w:sz w:val="22"/>
          <w:szCs w:val="22"/>
        </w:rPr>
      </w:pPr>
      <w:hyperlink w:anchor="_Toc433028704" w:history="1">
        <w:r w:rsidR="00BF05D0" w:rsidRPr="00FC5808">
          <w:rPr>
            <w:rStyle w:val="Hyperlink"/>
          </w:rPr>
          <w:t>RQ2e. On-Time Fifth- and Eighth-Grade Promotion</w:t>
        </w:r>
        <w:r w:rsidR="00BF05D0">
          <w:rPr>
            <w:webHidden/>
          </w:rPr>
          <w:tab/>
        </w:r>
        <w:r>
          <w:rPr>
            <w:webHidden/>
          </w:rPr>
          <w:fldChar w:fldCharType="begin"/>
        </w:r>
        <w:r w:rsidR="00BF05D0">
          <w:rPr>
            <w:webHidden/>
          </w:rPr>
          <w:instrText xml:space="preserve"> PAGEREF _Toc433028704 \h </w:instrText>
        </w:r>
        <w:r>
          <w:rPr>
            <w:webHidden/>
          </w:rPr>
        </w:r>
        <w:r>
          <w:rPr>
            <w:webHidden/>
          </w:rPr>
          <w:fldChar w:fldCharType="separate"/>
        </w:r>
        <w:r w:rsidR="000A33C4">
          <w:rPr>
            <w:webHidden/>
          </w:rPr>
          <w:t>47</w:t>
        </w:r>
        <w:r>
          <w:rPr>
            <w:webHidden/>
          </w:rPr>
          <w:fldChar w:fldCharType="end"/>
        </w:r>
      </w:hyperlink>
    </w:p>
    <w:p w:rsidR="00BF05D0" w:rsidRPr="00293211" w:rsidRDefault="00F2476C">
      <w:pPr>
        <w:pStyle w:val="TOC2"/>
        <w:rPr>
          <w:rFonts w:eastAsia="MS Mincho"/>
          <w:sz w:val="22"/>
          <w:szCs w:val="22"/>
        </w:rPr>
      </w:pPr>
      <w:hyperlink w:anchor="_Toc433028705" w:history="1">
        <w:r w:rsidR="00BF05D0" w:rsidRPr="00FC5808">
          <w:rPr>
            <w:rStyle w:val="Hyperlink"/>
          </w:rPr>
          <w:t>RQ2f: Average Time to Key Educational Milestones by District</w:t>
        </w:r>
        <w:r w:rsidR="00BF05D0">
          <w:rPr>
            <w:webHidden/>
          </w:rPr>
          <w:tab/>
        </w:r>
        <w:r>
          <w:rPr>
            <w:webHidden/>
          </w:rPr>
          <w:fldChar w:fldCharType="begin"/>
        </w:r>
        <w:r w:rsidR="00BF05D0">
          <w:rPr>
            <w:webHidden/>
          </w:rPr>
          <w:instrText xml:space="preserve"> PAGEREF _Toc433028705 \h </w:instrText>
        </w:r>
        <w:r>
          <w:rPr>
            <w:webHidden/>
          </w:rPr>
        </w:r>
        <w:r>
          <w:rPr>
            <w:webHidden/>
          </w:rPr>
          <w:fldChar w:fldCharType="separate"/>
        </w:r>
        <w:r w:rsidR="000A33C4">
          <w:rPr>
            <w:webHidden/>
          </w:rPr>
          <w:t>48</w:t>
        </w:r>
        <w:r>
          <w:rPr>
            <w:webHidden/>
          </w:rPr>
          <w:fldChar w:fldCharType="end"/>
        </w:r>
      </w:hyperlink>
    </w:p>
    <w:p w:rsidR="00BF05D0" w:rsidRPr="00293211" w:rsidRDefault="00F2476C">
      <w:pPr>
        <w:pStyle w:val="TOC2"/>
        <w:rPr>
          <w:rFonts w:eastAsia="MS Mincho"/>
          <w:sz w:val="22"/>
          <w:szCs w:val="22"/>
        </w:rPr>
      </w:pPr>
      <w:hyperlink w:anchor="_Toc433028706" w:history="1">
        <w:r w:rsidR="00BF05D0" w:rsidRPr="00FC5808">
          <w:rPr>
            <w:rStyle w:val="Hyperlink"/>
          </w:rPr>
          <w:t>Phase 2 Conclusion</w:t>
        </w:r>
        <w:r w:rsidR="00BF05D0">
          <w:rPr>
            <w:webHidden/>
          </w:rPr>
          <w:tab/>
        </w:r>
        <w:r>
          <w:rPr>
            <w:webHidden/>
          </w:rPr>
          <w:fldChar w:fldCharType="begin"/>
        </w:r>
        <w:r w:rsidR="00BF05D0">
          <w:rPr>
            <w:webHidden/>
          </w:rPr>
          <w:instrText xml:space="preserve"> PAGEREF _Toc433028706 \h </w:instrText>
        </w:r>
        <w:r>
          <w:rPr>
            <w:webHidden/>
          </w:rPr>
        </w:r>
        <w:r>
          <w:rPr>
            <w:webHidden/>
          </w:rPr>
          <w:fldChar w:fldCharType="separate"/>
        </w:r>
        <w:r w:rsidR="000A33C4">
          <w:rPr>
            <w:webHidden/>
          </w:rPr>
          <w:t>49</w:t>
        </w:r>
        <w:r>
          <w:rPr>
            <w:webHidden/>
          </w:rPr>
          <w:fldChar w:fldCharType="end"/>
        </w:r>
      </w:hyperlink>
    </w:p>
    <w:p w:rsidR="00BF05D0" w:rsidRPr="00293211" w:rsidRDefault="00F2476C">
      <w:pPr>
        <w:pStyle w:val="TOC1"/>
        <w:rPr>
          <w:rFonts w:eastAsia="MS Mincho"/>
          <w:bCs w:val="0"/>
          <w:sz w:val="22"/>
          <w:szCs w:val="22"/>
        </w:rPr>
      </w:pPr>
      <w:hyperlink w:anchor="_Toc433028707" w:history="1">
        <w:r w:rsidR="00BF05D0" w:rsidRPr="00FC5808">
          <w:rPr>
            <w:rStyle w:val="Hyperlink"/>
          </w:rPr>
          <w:t>Discussion</w:t>
        </w:r>
        <w:r w:rsidR="00BF05D0">
          <w:rPr>
            <w:webHidden/>
          </w:rPr>
          <w:tab/>
        </w:r>
        <w:r>
          <w:rPr>
            <w:webHidden/>
          </w:rPr>
          <w:fldChar w:fldCharType="begin"/>
        </w:r>
        <w:r w:rsidR="00BF05D0">
          <w:rPr>
            <w:webHidden/>
          </w:rPr>
          <w:instrText xml:space="preserve"> PAGEREF _Toc433028707 \h </w:instrText>
        </w:r>
        <w:r>
          <w:rPr>
            <w:webHidden/>
          </w:rPr>
        </w:r>
        <w:r>
          <w:rPr>
            <w:webHidden/>
          </w:rPr>
          <w:fldChar w:fldCharType="separate"/>
        </w:r>
        <w:r w:rsidR="000A33C4">
          <w:rPr>
            <w:webHidden/>
          </w:rPr>
          <w:t>51</w:t>
        </w:r>
        <w:r>
          <w:rPr>
            <w:webHidden/>
          </w:rPr>
          <w:fldChar w:fldCharType="end"/>
        </w:r>
      </w:hyperlink>
    </w:p>
    <w:p w:rsidR="00BF05D0" w:rsidRPr="00293211" w:rsidRDefault="00F2476C">
      <w:pPr>
        <w:pStyle w:val="TOC2"/>
        <w:rPr>
          <w:rFonts w:eastAsia="MS Mincho"/>
          <w:sz w:val="22"/>
          <w:szCs w:val="22"/>
        </w:rPr>
      </w:pPr>
      <w:hyperlink w:anchor="_Toc433028708" w:history="1">
        <w:r w:rsidR="00BF05D0" w:rsidRPr="00FC5808">
          <w:rPr>
            <w:rStyle w:val="Hyperlink"/>
          </w:rPr>
          <w:t>Language Instructional Services</w:t>
        </w:r>
        <w:r w:rsidR="00BF05D0">
          <w:rPr>
            <w:webHidden/>
          </w:rPr>
          <w:tab/>
        </w:r>
        <w:r>
          <w:rPr>
            <w:webHidden/>
          </w:rPr>
          <w:fldChar w:fldCharType="begin"/>
        </w:r>
        <w:r w:rsidR="00BF05D0">
          <w:rPr>
            <w:webHidden/>
          </w:rPr>
          <w:instrText xml:space="preserve"> PAGEREF _Toc433028708 \h </w:instrText>
        </w:r>
        <w:r>
          <w:rPr>
            <w:webHidden/>
          </w:rPr>
        </w:r>
        <w:r>
          <w:rPr>
            <w:webHidden/>
          </w:rPr>
          <w:fldChar w:fldCharType="separate"/>
        </w:r>
        <w:r w:rsidR="000A33C4">
          <w:rPr>
            <w:webHidden/>
          </w:rPr>
          <w:t>51</w:t>
        </w:r>
        <w:r>
          <w:rPr>
            <w:webHidden/>
          </w:rPr>
          <w:fldChar w:fldCharType="end"/>
        </w:r>
      </w:hyperlink>
    </w:p>
    <w:p w:rsidR="00BF05D0" w:rsidRPr="00293211" w:rsidRDefault="00F2476C">
      <w:pPr>
        <w:pStyle w:val="TOC2"/>
        <w:rPr>
          <w:rFonts w:eastAsia="MS Mincho"/>
          <w:sz w:val="22"/>
          <w:szCs w:val="22"/>
        </w:rPr>
      </w:pPr>
      <w:hyperlink w:anchor="_Toc433028709" w:history="1">
        <w:r w:rsidR="00BF05D0" w:rsidRPr="00FC5808">
          <w:rPr>
            <w:rStyle w:val="Hyperlink"/>
          </w:rPr>
          <w:t>Time to Proficiency and Reclassification</w:t>
        </w:r>
        <w:r w:rsidR="00BF05D0">
          <w:rPr>
            <w:webHidden/>
          </w:rPr>
          <w:tab/>
        </w:r>
        <w:r>
          <w:rPr>
            <w:webHidden/>
          </w:rPr>
          <w:fldChar w:fldCharType="begin"/>
        </w:r>
        <w:r w:rsidR="00BF05D0">
          <w:rPr>
            <w:webHidden/>
          </w:rPr>
          <w:instrText xml:space="preserve"> PAGEREF _Toc433028709 \h </w:instrText>
        </w:r>
        <w:r>
          <w:rPr>
            <w:webHidden/>
          </w:rPr>
        </w:r>
        <w:r>
          <w:rPr>
            <w:webHidden/>
          </w:rPr>
          <w:fldChar w:fldCharType="separate"/>
        </w:r>
        <w:r w:rsidR="000A33C4">
          <w:rPr>
            <w:webHidden/>
          </w:rPr>
          <w:t>55</w:t>
        </w:r>
        <w:r>
          <w:rPr>
            <w:webHidden/>
          </w:rPr>
          <w:fldChar w:fldCharType="end"/>
        </w:r>
      </w:hyperlink>
    </w:p>
    <w:p w:rsidR="00BF05D0" w:rsidRPr="00293211" w:rsidRDefault="00F2476C">
      <w:pPr>
        <w:pStyle w:val="TOC2"/>
        <w:rPr>
          <w:rFonts w:eastAsia="MS Mincho"/>
          <w:sz w:val="22"/>
          <w:szCs w:val="22"/>
        </w:rPr>
      </w:pPr>
      <w:hyperlink w:anchor="_Toc433028710" w:history="1">
        <w:r w:rsidR="00BF05D0" w:rsidRPr="00FC5808">
          <w:rPr>
            <w:rStyle w:val="Hyperlink"/>
          </w:rPr>
          <w:t>Data Collection</w:t>
        </w:r>
        <w:r w:rsidR="00BF05D0">
          <w:rPr>
            <w:webHidden/>
          </w:rPr>
          <w:tab/>
        </w:r>
        <w:r>
          <w:rPr>
            <w:webHidden/>
          </w:rPr>
          <w:fldChar w:fldCharType="begin"/>
        </w:r>
        <w:r w:rsidR="00BF05D0">
          <w:rPr>
            <w:webHidden/>
          </w:rPr>
          <w:instrText xml:space="preserve"> PAGEREF _Toc433028710 \h </w:instrText>
        </w:r>
        <w:r>
          <w:rPr>
            <w:webHidden/>
          </w:rPr>
        </w:r>
        <w:r>
          <w:rPr>
            <w:webHidden/>
          </w:rPr>
          <w:fldChar w:fldCharType="separate"/>
        </w:r>
        <w:r w:rsidR="000A33C4">
          <w:rPr>
            <w:webHidden/>
          </w:rPr>
          <w:t>56</w:t>
        </w:r>
        <w:r>
          <w:rPr>
            <w:webHidden/>
          </w:rPr>
          <w:fldChar w:fldCharType="end"/>
        </w:r>
      </w:hyperlink>
    </w:p>
    <w:p w:rsidR="00BF05D0" w:rsidRPr="00293211" w:rsidRDefault="00F2476C">
      <w:pPr>
        <w:pStyle w:val="TOC1"/>
        <w:rPr>
          <w:rFonts w:eastAsia="MS Mincho"/>
          <w:bCs w:val="0"/>
          <w:sz w:val="22"/>
          <w:szCs w:val="22"/>
        </w:rPr>
      </w:pPr>
      <w:hyperlink w:anchor="_Toc433028711" w:history="1">
        <w:r w:rsidR="00BF05D0" w:rsidRPr="00FC5808">
          <w:rPr>
            <w:rStyle w:val="Hyperlink"/>
          </w:rPr>
          <w:t>Conclusion</w:t>
        </w:r>
        <w:r w:rsidR="00BF05D0">
          <w:rPr>
            <w:webHidden/>
          </w:rPr>
          <w:tab/>
        </w:r>
        <w:r>
          <w:rPr>
            <w:webHidden/>
          </w:rPr>
          <w:fldChar w:fldCharType="begin"/>
        </w:r>
        <w:r w:rsidR="00BF05D0">
          <w:rPr>
            <w:webHidden/>
          </w:rPr>
          <w:instrText xml:space="preserve"> PAGEREF _Toc433028711 \h </w:instrText>
        </w:r>
        <w:r>
          <w:rPr>
            <w:webHidden/>
          </w:rPr>
        </w:r>
        <w:r>
          <w:rPr>
            <w:webHidden/>
          </w:rPr>
          <w:fldChar w:fldCharType="separate"/>
        </w:r>
        <w:r w:rsidR="000A33C4">
          <w:rPr>
            <w:webHidden/>
          </w:rPr>
          <w:t>57</w:t>
        </w:r>
        <w:r>
          <w:rPr>
            <w:webHidden/>
          </w:rPr>
          <w:fldChar w:fldCharType="end"/>
        </w:r>
      </w:hyperlink>
    </w:p>
    <w:p w:rsidR="00BF05D0" w:rsidRPr="00293211" w:rsidRDefault="00F2476C">
      <w:pPr>
        <w:pStyle w:val="TOC1"/>
        <w:rPr>
          <w:rFonts w:eastAsia="MS Mincho"/>
          <w:bCs w:val="0"/>
          <w:sz w:val="22"/>
          <w:szCs w:val="22"/>
        </w:rPr>
      </w:pPr>
      <w:hyperlink w:anchor="_Toc433028712" w:history="1">
        <w:r w:rsidR="00BF05D0" w:rsidRPr="00FC5808">
          <w:rPr>
            <w:rStyle w:val="Hyperlink"/>
          </w:rPr>
          <w:t>References</w:t>
        </w:r>
        <w:r w:rsidR="00BF05D0">
          <w:rPr>
            <w:webHidden/>
          </w:rPr>
          <w:tab/>
        </w:r>
        <w:r>
          <w:rPr>
            <w:webHidden/>
          </w:rPr>
          <w:fldChar w:fldCharType="begin"/>
        </w:r>
        <w:r w:rsidR="00BF05D0">
          <w:rPr>
            <w:webHidden/>
          </w:rPr>
          <w:instrText xml:space="preserve"> PAGEREF _Toc433028712 \h </w:instrText>
        </w:r>
        <w:r>
          <w:rPr>
            <w:webHidden/>
          </w:rPr>
        </w:r>
        <w:r>
          <w:rPr>
            <w:webHidden/>
          </w:rPr>
          <w:fldChar w:fldCharType="separate"/>
        </w:r>
        <w:r w:rsidR="000A33C4">
          <w:rPr>
            <w:webHidden/>
          </w:rPr>
          <w:t>58</w:t>
        </w:r>
        <w:r>
          <w:rPr>
            <w:webHidden/>
          </w:rPr>
          <w:fldChar w:fldCharType="end"/>
        </w:r>
      </w:hyperlink>
    </w:p>
    <w:p w:rsidR="00BF05D0" w:rsidRPr="00293211" w:rsidRDefault="00F2476C">
      <w:pPr>
        <w:pStyle w:val="TOC1"/>
        <w:rPr>
          <w:rFonts w:eastAsia="MS Mincho"/>
          <w:bCs w:val="0"/>
          <w:sz w:val="22"/>
          <w:szCs w:val="22"/>
        </w:rPr>
      </w:pPr>
      <w:hyperlink w:anchor="_Toc433028713" w:history="1">
        <w:r w:rsidR="00BF05D0" w:rsidRPr="00FC5808">
          <w:rPr>
            <w:rStyle w:val="Hyperlink"/>
          </w:rPr>
          <w:t>Appendix A. Research Methods Detail</w:t>
        </w:r>
        <w:r w:rsidR="00BF05D0">
          <w:rPr>
            <w:webHidden/>
          </w:rPr>
          <w:tab/>
          <w:t>A–</w:t>
        </w:r>
        <w:r>
          <w:rPr>
            <w:webHidden/>
          </w:rPr>
          <w:fldChar w:fldCharType="begin"/>
        </w:r>
        <w:r w:rsidR="00BF05D0">
          <w:rPr>
            <w:webHidden/>
          </w:rPr>
          <w:instrText xml:space="preserve"> PAGEREF _Toc433028713 \h </w:instrText>
        </w:r>
        <w:r>
          <w:rPr>
            <w:webHidden/>
          </w:rPr>
        </w:r>
        <w:r>
          <w:rPr>
            <w:webHidden/>
          </w:rPr>
          <w:fldChar w:fldCharType="separate"/>
        </w:r>
        <w:r w:rsidR="000A33C4">
          <w:rPr>
            <w:webHidden/>
          </w:rPr>
          <w:t>1</w:t>
        </w:r>
        <w:r>
          <w:rPr>
            <w:webHidden/>
          </w:rPr>
          <w:fldChar w:fldCharType="end"/>
        </w:r>
      </w:hyperlink>
    </w:p>
    <w:p w:rsidR="00BF05D0" w:rsidRPr="00293211" w:rsidRDefault="00F2476C">
      <w:pPr>
        <w:pStyle w:val="TOC1"/>
        <w:rPr>
          <w:rFonts w:eastAsia="MS Mincho"/>
          <w:bCs w:val="0"/>
          <w:sz w:val="22"/>
          <w:szCs w:val="22"/>
        </w:rPr>
      </w:pPr>
      <w:hyperlink w:anchor="_Toc433028714" w:history="1">
        <w:r w:rsidR="00BF05D0" w:rsidRPr="00FC5808">
          <w:rPr>
            <w:rStyle w:val="Hyperlink"/>
          </w:rPr>
          <w:t>Appendix B. Data Tables</w:t>
        </w:r>
        <w:r w:rsidR="00BF05D0">
          <w:rPr>
            <w:webHidden/>
          </w:rPr>
          <w:tab/>
          <w:t>B–</w:t>
        </w:r>
        <w:r>
          <w:rPr>
            <w:webHidden/>
          </w:rPr>
          <w:fldChar w:fldCharType="begin"/>
        </w:r>
        <w:r w:rsidR="00BF05D0">
          <w:rPr>
            <w:webHidden/>
          </w:rPr>
          <w:instrText xml:space="preserve"> PAGEREF _Toc433028714 \h </w:instrText>
        </w:r>
        <w:r>
          <w:rPr>
            <w:webHidden/>
          </w:rPr>
        </w:r>
        <w:r>
          <w:rPr>
            <w:webHidden/>
          </w:rPr>
          <w:fldChar w:fldCharType="separate"/>
        </w:r>
        <w:r w:rsidR="000A33C4">
          <w:rPr>
            <w:webHidden/>
          </w:rPr>
          <w:t>1</w:t>
        </w:r>
        <w:r>
          <w:rPr>
            <w:webHidden/>
          </w:rPr>
          <w:fldChar w:fldCharType="end"/>
        </w:r>
      </w:hyperlink>
    </w:p>
    <w:p w:rsidR="002B1E8C" w:rsidRPr="00192C39" w:rsidRDefault="00F2476C" w:rsidP="00BC2428">
      <w:pPr>
        <w:pStyle w:val="TOCHeading"/>
        <w:rPr>
          <w:noProof/>
        </w:rPr>
      </w:pPr>
      <w:r w:rsidRPr="00293211">
        <w:rPr>
          <w:noProof/>
          <w:color w:val="auto"/>
          <w:sz w:val="24"/>
          <w:szCs w:val="24"/>
        </w:rPr>
        <w:lastRenderedPageBreak/>
        <w:fldChar w:fldCharType="end"/>
      </w:r>
      <w:r w:rsidR="002B1E8C" w:rsidRPr="00192C39">
        <w:rPr>
          <w:noProof/>
        </w:rPr>
        <w:t>Tables</w:t>
      </w:r>
    </w:p>
    <w:p w:rsidR="00EF397F" w:rsidRDefault="00F2476C">
      <w:pPr>
        <w:pStyle w:val="TableofFigures"/>
        <w:rPr>
          <w:sz w:val="22"/>
          <w:szCs w:val="22"/>
        </w:rPr>
      </w:pPr>
      <w:r w:rsidRPr="00293211">
        <w:rPr>
          <w:bCs/>
        </w:rPr>
        <w:fldChar w:fldCharType="begin"/>
      </w:r>
      <w:r w:rsidR="005D0436">
        <w:rPr>
          <w:bCs/>
        </w:rPr>
        <w:instrText xml:space="preserve"> TOC \h \z \t "Table Title" \c </w:instrText>
      </w:r>
      <w:r w:rsidRPr="00293211">
        <w:rPr>
          <w:bCs/>
        </w:rPr>
        <w:fldChar w:fldCharType="separate"/>
      </w:r>
      <w:hyperlink w:anchor="_Toc432684341" w:history="1">
        <w:r w:rsidR="00EF397F" w:rsidRPr="00BB7776">
          <w:rPr>
            <w:rStyle w:val="Hyperlink"/>
          </w:rPr>
          <w:t>Table 1. Prototypical Districts Representing Various Concentrations of Students From Low-Income Households and ELL Growth in English Language Proficiency</w:t>
        </w:r>
        <w:r w:rsidR="00EF397F">
          <w:rPr>
            <w:webHidden/>
          </w:rPr>
          <w:tab/>
        </w:r>
        <w:r>
          <w:rPr>
            <w:webHidden/>
          </w:rPr>
          <w:fldChar w:fldCharType="begin"/>
        </w:r>
        <w:r w:rsidR="00EF397F">
          <w:rPr>
            <w:webHidden/>
          </w:rPr>
          <w:instrText xml:space="preserve"> PAGEREF _Toc432684341 \h </w:instrText>
        </w:r>
        <w:r>
          <w:rPr>
            <w:webHidden/>
          </w:rPr>
        </w:r>
        <w:r>
          <w:rPr>
            <w:webHidden/>
          </w:rPr>
          <w:fldChar w:fldCharType="separate"/>
        </w:r>
        <w:r w:rsidR="000A33C4">
          <w:rPr>
            <w:webHidden/>
          </w:rPr>
          <w:t>6</w:t>
        </w:r>
        <w:r>
          <w:rPr>
            <w:webHidden/>
          </w:rPr>
          <w:fldChar w:fldCharType="end"/>
        </w:r>
      </w:hyperlink>
    </w:p>
    <w:p w:rsidR="00EF397F" w:rsidRDefault="00F2476C">
      <w:pPr>
        <w:pStyle w:val="TableofFigures"/>
        <w:rPr>
          <w:sz w:val="22"/>
          <w:szCs w:val="22"/>
        </w:rPr>
      </w:pPr>
      <w:hyperlink w:anchor="_Toc432684342" w:history="1">
        <w:r w:rsidR="00EF397F" w:rsidRPr="00BB7776">
          <w:rPr>
            <w:rStyle w:val="Hyperlink"/>
          </w:rPr>
          <w:t>Table 2. Key Outcomes and School Years Included in the Analysis</w:t>
        </w:r>
        <w:r w:rsidR="00EF397F">
          <w:rPr>
            <w:webHidden/>
          </w:rPr>
          <w:tab/>
        </w:r>
        <w:r>
          <w:rPr>
            <w:webHidden/>
          </w:rPr>
          <w:fldChar w:fldCharType="begin"/>
        </w:r>
        <w:r w:rsidR="00EF397F">
          <w:rPr>
            <w:webHidden/>
          </w:rPr>
          <w:instrText xml:space="preserve"> PAGEREF _Toc432684342 \h </w:instrText>
        </w:r>
        <w:r>
          <w:rPr>
            <w:webHidden/>
          </w:rPr>
        </w:r>
        <w:r>
          <w:rPr>
            <w:webHidden/>
          </w:rPr>
          <w:fldChar w:fldCharType="separate"/>
        </w:r>
        <w:r w:rsidR="000A33C4">
          <w:rPr>
            <w:webHidden/>
          </w:rPr>
          <w:t>7</w:t>
        </w:r>
        <w:r>
          <w:rPr>
            <w:webHidden/>
          </w:rPr>
          <w:fldChar w:fldCharType="end"/>
        </w:r>
      </w:hyperlink>
    </w:p>
    <w:p w:rsidR="00EF397F" w:rsidRDefault="00F2476C">
      <w:pPr>
        <w:pStyle w:val="TableofFigures"/>
        <w:rPr>
          <w:sz w:val="22"/>
          <w:szCs w:val="22"/>
        </w:rPr>
      </w:pPr>
      <w:hyperlink w:anchor="_Toc432684343" w:history="1">
        <w:r w:rsidR="00EF397F" w:rsidRPr="00BB7776">
          <w:rPr>
            <w:rStyle w:val="Hyperlink"/>
          </w:rPr>
          <w:t>Table 3. First and Second Most Common Languages Spoken by Massachusetts ELLs in Sampled Districts and Statewide (2013–14)</w:t>
        </w:r>
        <w:r w:rsidR="00EF397F">
          <w:rPr>
            <w:webHidden/>
          </w:rPr>
          <w:tab/>
        </w:r>
        <w:r>
          <w:rPr>
            <w:webHidden/>
          </w:rPr>
          <w:fldChar w:fldCharType="begin"/>
        </w:r>
        <w:r w:rsidR="00EF397F">
          <w:rPr>
            <w:webHidden/>
          </w:rPr>
          <w:instrText xml:space="preserve"> PAGEREF _Toc432684343 \h </w:instrText>
        </w:r>
        <w:r>
          <w:rPr>
            <w:webHidden/>
          </w:rPr>
        </w:r>
        <w:r>
          <w:rPr>
            <w:webHidden/>
          </w:rPr>
          <w:fldChar w:fldCharType="separate"/>
        </w:r>
        <w:r w:rsidR="000A33C4">
          <w:rPr>
            <w:webHidden/>
          </w:rPr>
          <w:t>11</w:t>
        </w:r>
        <w:r>
          <w:rPr>
            <w:webHidden/>
          </w:rPr>
          <w:fldChar w:fldCharType="end"/>
        </w:r>
      </w:hyperlink>
    </w:p>
    <w:p w:rsidR="00EF397F" w:rsidRDefault="00F2476C">
      <w:pPr>
        <w:pStyle w:val="TableofFigures"/>
        <w:rPr>
          <w:sz w:val="22"/>
          <w:szCs w:val="22"/>
        </w:rPr>
      </w:pPr>
      <w:hyperlink w:anchor="_Toc432684344" w:history="1">
        <w:r w:rsidR="00EF397F" w:rsidRPr="00BB7776">
          <w:rPr>
            <w:rStyle w:val="Hyperlink"/>
          </w:rPr>
          <w:t>Table 4. First and Second Most Common Countries of Origin of Massachusetts ELLs in Sampled Districts and Statewide (2013–14)</w:t>
        </w:r>
        <w:r w:rsidR="00EF397F">
          <w:rPr>
            <w:webHidden/>
          </w:rPr>
          <w:tab/>
        </w:r>
        <w:r>
          <w:rPr>
            <w:webHidden/>
          </w:rPr>
          <w:fldChar w:fldCharType="begin"/>
        </w:r>
        <w:r w:rsidR="00EF397F">
          <w:rPr>
            <w:webHidden/>
          </w:rPr>
          <w:instrText xml:space="preserve"> PAGEREF _Toc432684344 \h </w:instrText>
        </w:r>
        <w:r>
          <w:rPr>
            <w:webHidden/>
          </w:rPr>
        </w:r>
        <w:r>
          <w:rPr>
            <w:webHidden/>
          </w:rPr>
          <w:fldChar w:fldCharType="separate"/>
        </w:r>
        <w:r w:rsidR="000A33C4">
          <w:rPr>
            <w:webHidden/>
          </w:rPr>
          <w:t>11</w:t>
        </w:r>
        <w:r>
          <w:rPr>
            <w:webHidden/>
          </w:rPr>
          <w:fldChar w:fldCharType="end"/>
        </w:r>
      </w:hyperlink>
    </w:p>
    <w:p w:rsidR="00EF397F" w:rsidRDefault="00F2476C">
      <w:pPr>
        <w:pStyle w:val="TableofFigures"/>
        <w:rPr>
          <w:sz w:val="22"/>
          <w:szCs w:val="22"/>
        </w:rPr>
      </w:pPr>
      <w:hyperlink w:anchor="_Toc432684345" w:history="1">
        <w:r w:rsidR="00EF397F" w:rsidRPr="00BB7776">
          <w:rPr>
            <w:rStyle w:val="Hyperlink"/>
          </w:rPr>
          <w:t>Table 5. Enrollment of ELLs in Language Learning Programs, by District (2013–14)</w:t>
        </w:r>
        <w:r w:rsidR="00EF397F">
          <w:rPr>
            <w:webHidden/>
          </w:rPr>
          <w:tab/>
        </w:r>
        <w:r>
          <w:rPr>
            <w:webHidden/>
          </w:rPr>
          <w:fldChar w:fldCharType="begin"/>
        </w:r>
        <w:r w:rsidR="00EF397F">
          <w:rPr>
            <w:webHidden/>
          </w:rPr>
          <w:instrText xml:space="preserve"> PAGEREF _Toc432684345 \h </w:instrText>
        </w:r>
        <w:r>
          <w:rPr>
            <w:webHidden/>
          </w:rPr>
        </w:r>
        <w:r>
          <w:rPr>
            <w:webHidden/>
          </w:rPr>
          <w:fldChar w:fldCharType="separate"/>
        </w:r>
        <w:r w:rsidR="000A33C4">
          <w:rPr>
            <w:webHidden/>
          </w:rPr>
          <w:t>17</w:t>
        </w:r>
        <w:r>
          <w:rPr>
            <w:webHidden/>
          </w:rPr>
          <w:fldChar w:fldCharType="end"/>
        </w:r>
      </w:hyperlink>
    </w:p>
    <w:p w:rsidR="00EF397F" w:rsidRDefault="00F2476C">
      <w:pPr>
        <w:pStyle w:val="TableofFigures"/>
        <w:rPr>
          <w:sz w:val="22"/>
          <w:szCs w:val="22"/>
        </w:rPr>
      </w:pPr>
      <w:hyperlink w:anchor="_Toc432684346" w:history="1">
        <w:r w:rsidR="00EF397F" w:rsidRPr="00BB7776">
          <w:rPr>
            <w:rStyle w:val="Hyperlink"/>
          </w:rPr>
          <w:t>Table 6. Teachers Classified as Providing Language Support to ELLs, by Sampled Districts (2013–14)</w:t>
        </w:r>
        <w:r w:rsidR="00EF397F">
          <w:rPr>
            <w:webHidden/>
          </w:rPr>
          <w:tab/>
        </w:r>
        <w:r>
          <w:rPr>
            <w:webHidden/>
          </w:rPr>
          <w:fldChar w:fldCharType="begin"/>
        </w:r>
        <w:r w:rsidR="00EF397F">
          <w:rPr>
            <w:webHidden/>
          </w:rPr>
          <w:instrText xml:space="preserve"> PAGEREF _Toc432684346 \h </w:instrText>
        </w:r>
        <w:r>
          <w:rPr>
            <w:webHidden/>
          </w:rPr>
        </w:r>
        <w:r>
          <w:rPr>
            <w:webHidden/>
          </w:rPr>
          <w:fldChar w:fldCharType="separate"/>
        </w:r>
        <w:r w:rsidR="000A33C4">
          <w:rPr>
            <w:webHidden/>
          </w:rPr>
          <w:t>18</w:t>
        </w:r>
        <w:r>
          <w:rPr>
            <w:webHidden/>
          </w:rPr>
          <w:fldChar w:fldCharType="end"/>
        </w:r>
      </w:hyperlink>
    </w:p>
    <w:p w:rsidR="00EF397F" w:rsidRDefault="00F2476C">
      <w:pPr>
        <w:pStyle w:val="TableofFigures"/>
        <w:rPr>
          <w:sz w:val="22"/>
          <w:szCs w:val="22"/>
        </w:rPr>
      </w:pPr>
      <w:hyperlink w:anchor="_Toc432684347" w:history="1">
        <w:r w:rsidR="00EF397F" w:rsidRPr="00BB7776">
          <w:rPr>
            <w:rStyle w:val="Hyperlink"/>
          </w:rPr>
          <w:t>Table 7. Information Districts Report Using to Make ELL Reclassification Decisions</w:t>
        </w:r>
        <w:r w:rsidR="00EF397F">
          <w:rPr>
            <w:webHidden/>
          </w:rPr>
          <w:tab/>
        </w:r>
        <w:r>
          <w:rPr>
            <w:webHidden/>
          </w:rPr>
          <w:fldChar w:fldCharType="begin"/>
        </w:r>
        <w:r w:rsidR="00EF397F">
          <w:rPr>
            <w:webHidden/>
          </w:rPr>
          <w:instrText xml:space="preserve"> PAGEREF _Toc432684347 \h </w:instrText>
        </w:r>
        <w:r>
          <w:rPr>
            <w:webHidden/>
          </w:rPr>
        </w:r>
        <w:r>
          <w:rPr>
            <w:webHidden/>
          </w:rPr>
          <w:fldChar w:fldCharType="separate"/>
        </w:r>
        <w:r w:rsidR="000A33C4">
          <w:rPr>
            <w:webHidden/>
          </w:rPr>
          <w:t>33</w:t>
        </w:r>
        <w:r>
          <w:rPr>
            <w:webHidden/>
          </w:rPr>
          <w:fldChar w:fldCharType="end"/>
        </w:r>
      </w:hyperlink>
    </w:p>
    <w:p w:rsidR="00EF397F" w:rsidRDefault="00F2476C">
      <w:pPr>
        <w:pStyle w:val="TableofFigures"/>
        <w:rPr>
          <w:sz w:val="22"/>
          <w:szCs w:val="22"/>
        </w:rPr>
      </w:pPr>
      <w:hyperlink w:anchor="_Toc432684348" w:history="1">
        <w:r w:rsidR="00EF397F" w:rsidRPr="00BB7776">
          <w:rPr>
            <w:rStyle w:val="Hyperlink"/>
          </w:rPr>
          <w:t>Table 8. Characteristics of the Fall 2003 Massachusetts Kindergarten Cohort, by ELL Status at Kindergarten Enrollment (2003–04)</w:t>
        </w:r>
        <w:r w:rsidR="00EF397F">
          <w:rPr>
            <w:webHidden/>
          </w:rPr>
          <w:tab/>
        </w:r>
        <w:r>
          <w:rPr>
            <w:webHidden/>
          </w:rPr>
          <w:fldChar w:fldCharType="begin"/>
        </w:r>
        <w:r w:rsidR="00EF397F">
          <w:rPr>
            <w:webHidden/>
          </w:rPr>
          <w:instrText xml:space="preserve"> PAGEREF _Toc432684348 \h </w:instrText>
        </w:r>
        <w:r>
          <w:rPr>
            <w:webHidden/>
          </w:rPr>
        </w:r>
        <w:r>
          <w:rPr>
            <w:webHidden/>
          </w:rPr>
          <w:fldChar w:fldCharType="separate"/>
        </w:r>
        <w:r w:rsidR="000A33C4">
          <w:rPr>
            <w:webHidden/>
          </w:rPr>
          <w:t>36</w:t>
        </w:r>
        <w:r>
          <w:rPr>
            <w:webHidden/>
          </w:rPr>
          <w:fldChar w:fldCharType="end"/>
        </w:r>
      </w:hyperlink>
    </w:p>
    <w:p w:rsidR="00EF397F" w:rsidRDefault="00F2476C">
      <w:pPr>
        <w:pStyle w:val="TableofFigures"/>
        <w:rPr>
          <w:sz w:val="22"/>
          <w:szCs w:val="22"/>
        </w:rPr>
      </w:pPr>
      <w:hyperlink w:anchor="_Toc432684349" w:history="1">
        <w:r w:rsidR="00EF397F" w:rsidRPr="00BB7776">
          <w:rPr>
            <w:rStyle w:val="Hyperlink"/>
          </w:rPr>
          <w:t>Table 9. Nature of Primary Disability for Students Who Remained Classified as ELL During the 10-Year Period of Analysis (n = 175; based on 2013–14 data)</w:t>
        </w:r>
        <w:r w:rsidR="00EF397F">
          <w:rPr>
            <w:webHidden/>
          </w:rPr>
          <w:tab/>
        </w:r>
        <w:r>
          <w:rPr>
            <w:webHidden/>
          </w:rPr>
          <w:fldChar w:fldCharType="begin"/>
        </w:r>
        <w:r w:rsidR="00EF397F">
          <w:rPr>
            <w:webHidden/>
          </w:rPr>
          <w:instrText xml:space="preserve"> PAGEREF _Toc432684349 \h </w:instrText>
        </w:r>
        <w:r>
          <w:rPr>
            <w:webHidden/>
          </w:rPr>
        </w:r>
        <w:r>
          <w:rPr>
            <w:webHidden/>
          </w:rPr>
          <w:fldChar w:fldCharType="separate"/>
        </w:r>
        <w:r w:rsidR="000A33C4">
          <w:rPr>
            <w:webHidden/>
          </w:rPr>
          <w:t>41</w:t>
        </w:r>
        <w:r>
          <w:rPr>
            <w:webHidden/>
          </w:rPr>
          <w:fldChar w:fldCharType="end"/>
        </w:r>
      </w:hyperlink>
    </w:p>
    <w:p w:rsidR="00EF397F" w:rsidRDefault="00F2476C">
      <w:pPr>
        <w:pStyle w:val="TableofFigures"/>
        <w:rPr>
          <w:sz w:val="22"/>
          <w:szCs w:val="22"/>
        </w:rPr>
      </w:pPr>
      <w:hyperlink w:anchor="_Toc432684350" w:history="1">
        <w:r w:rsidR="00EF397F" w:rsidRPr="00BB7776">
          <w:rPr>
            <w:rStyle w:val="Hyperlink"/>
          </w:rPr>
          <w:t>Table 10. Level of Need for Special Education Services for Students Who Remained Classified as ELL During the 10-Year Period of Analysis (</w:t>
        </w:r>
        <w:r w:rsidR="00EF397F" w:rsidRPr="00BB7776">
          <w:rPr>
            <w:rStyle w:val="Hyperlink"/>
            <w:i/>
          </w:rPr>
          <w:t>n</w:t>
        </w:r>
        <w:r w:rsidR="00EF397F" w:rsidRPr="00BB7776">
          <w:rPr>
            <w:rStyle w:val="Hyperlink"/>
          </w:rPr>
          <w:t xml:space="preserve"> = 175; based on 2013–14 data)</w:t>
        </w:r>
        <w:r w:rsidR="00EF397F">
          <w:rPr>
            <w:webHidden/>
          </w:rPr>
          <w:tab/>
        </w:r>
        <w:r>
          <w:rPr>
            <w:webHidden/>
          </w:rPr>
          <w:fldChar w:fldCharType="begin"/>
        </w:r>
        <w:r w:rsidR="00EF397F">
          <w:rPr>
            <w:webHidden/>
          </w:rPr>
          <w:instrText xml:space="preserve"> PAGEREF _Toc432684350 \h </w:instrText>
        </w:r>
        <w:r>
          <w:rPr>
            <w:webHidden/>
          </w:rPr>
        </w:r>
        <w:r>
          <w:rPr>
            <w:webHidden/>
          </w:rPr>
          <w:fldChar w:fldCharType="separate"/>
        </w:r>
        <w:r w:rsidR="000A33C4">
          <w:rPr>
            <w:webHidden/>
          </w:rPr>
          <w:t>42</w:t>
        </w:r>
        <w:r>
          <w:rPr>
            <w:webHidden/>
          </w:rPr>
          <w:fldChar w:fldCharType="end"/>
        </w:r>
      </w:hyperlink>
    </w:p>
    <w:p w:rsidR="00EF397F" w:rsidRDefault="00F2476C">
      <w:pPr>
        <w:pStyle w:val="TableofFigures"/>
        <w:rPr>
          <w:sz w:val="22"/>
          <w:szCs w:val="22"/>
        </w:rPr>
      </w:pPr>
      <w:hyperlink w:anchor="_Toc432684351" w:history="1">
        <w:r w:rsidR="00EF397F" w:rsidRPr="00BB7776">
          <w:rPr>
            <w:rStyle w:val="Hyperlink"/>
          </w:rPr>
          <w:t>Table 11. Number and Percentage of Nonreclassified ELLs Reaching English Language Proficiency, by School Year</w:t>
        </w:r>
        <w:r w:rsidR="00EF397F">
          <w:rPr>
            <w:webHidden/>
          </w:rPr>
          <w:tab/>
        </w:r>
        <w:r>
          <w:rPr>
            <w:webHidden/>
          </w:rPr>
          <w:fldChar w:fldCharType="begin"/>
        </w:r>
        <w:r w:rsidR="00EF397F">
          <w:rPr>
            <w:webHidden/>
          </w:rPr>
          <w:instrText xml:space="preserve"> PAGEREF _Toc432684351 \h </w:instrText>
        </w:r>
        <w:r>
          <w:rPr>
            <w:webHidden/>
          </w:rPr>
        </w:r>
        <w:r>
          <w:rPr>
            <w:webHidden/>
          </w:rPr>
          <w:fldChar w:fldCharType="separate"/>
        </w:r>
        <w:r w:rsidR="000A33C4">
          <w:rPr>
            <w:webHidden/>
          </w:rPr>
          <w:t>43</w:t>
        </w:r>
        <w:r>
          <w:rPr>
            <w:webHidden/>
          </w:rPr>
          <w:fldChar w:fldCharType="end"/>
        </w:r>
      </w:hyperlink>
    </w:p>
    <w:p w:rsidR="00EF397F" w:rsidRDefault="00F2476C">
      <w:pPr>
        <w:pStyle w:val="TableofFigures"/>
        <w:rPr>
          <w:sz w:val="22"/>
          <w:szCs w:val="22"/>
        </w:rPr>
      </w:pPr>
      <w:hyperlink w:anchor="_Toc432684352" w:history="1">
        <w:r w:rsidR="00EF397F" w:rsidRPr="00BB7776">
          <w:rPr>
            <w:rStyle w:val="Hyperlink"/>
          </w:rPr>
          <w:t xml:space="preserve">Table 12. Percentage of ELLs (E) and FELLs (F) Scoring </w:t>
        </w:r>
        <w:r w:rsidR="00EF397F" w:rsidRPr="00BB7776">
          <w:rPr>
            <w:rStyle w:val="Hyperlink"/>
            <w:i/>
          </w:rPr>
          <w:t>Proficient</w:t>
        </w:r>
        <w:r w:rsidR="00EF397F" w:rsidRPr="00BB7776">
          <w:rPr>
            <w:rStyle w:val="Hyperlink"/>
          </w:rPr>
          <w:t xml:space="preserve"> or Above on the English Language Arts and Mathematics MCAS, by School Year</w:t>
        </w:r>
        <w:r w:rsidR="00EF397F">
          <w:rPr>
            <w:webHidden/>
          </w:rPr>
          <w:tab/>
        </w:r>
        <w:r>
          <w:rPr>
            <w:webHidden/>
          </w:rPr>
          <w:fldChar w:fldCharType="begin"/>
        </w:r>
        <w:r w:rsidR="00EF397F">
          <w:rPr>
            <w:webHidden/>
          </w:rPr>
          <w:instrText xml:space="preserve"> PAGEREF _Toc432684352 \h </w:instrText>
        </w:r>
        <w:r>
          <w:rPr>
            <w:webHidden/>
          </w:rPr>
        </w:r>
        <w:r>
          <w:rPr>
            <w:webHidden/>
          </w:rPr>
          <w:fldChar w:fldCharType="separate"/>
        </w:r>
        <w:r w:rsidR="000A33C4">
          <w:rPr>
            <w:webHidden/>
          </w:rPr>
          <w:t>46</w:t>
        </w:r>
        <w:r>
          <w:rPr>
            <w:webHidden/>
          </w:rPr>
          <w:fldChar w:fldCharType="end"/>
        </w:r>
      </w:hyperlink>
    </w:p>
    <w:p w:rsidR="00EF397F" w:rsidRDefault="00F2476C">
      <w:pPr>
        <w:pStyle w:val="TableofFigures"/>
        <w:rPr>
          <w:sz w:val="22"/>
          <w:szCs w:val="22"/>
        </w:rPr>
      </w:pPr>
      <w:hyperlink w:anchor="_Toc432684353" w:history="1">
        <w:r w:rsidR="00EF397F" w:rsidRPr="00BB7776">
          <w:rPr>
            <w:rStyle w:val="Hyperlink"/>
          </w:rPr>
          <w:t>Table 13. Correlations Between Scaled Language Assessments (MEPA/ACCESS) and Scaled MCAS Mathematics and English Language Arts Scores, by School Year</w:t>
        </w:r>
        <w:r w:rsidR="00EF397F">
          <w:rPr>
            <w:webHidden/>
          </w:rPr>
          <w:tab/>
        </w:r>
        <w:r>
          <w:rPr>
            <w:webHidden/>
          </w:rPr>
          <w:fldChar w:fldCharType="begin"/>
        </w:r>
        <w:r w:rsidR="00EF397F">
          <w:rPr>
            <w:webHidden/>
          </w:rPr>
          <w:instrText xml:space="preserve"> PAGEREF _Toc432684353 \h </w:instrText>
        </w:r>
        <w:r>
          <w:rPr>
            <w:webHidden/>
          </w:rPr>
        </w:r>
        <w:r>
          <w:rPr>
            <w:webHidden/>
          </w:rPr>
          <w:fldChar w:fldCharType="separate"/>
        </w:r>
        <w:r w:rsidR="000A33C4">
          <w:rPr>
            <w:webHidden/>
          </w:rPr>
          <w:t>46</w:t>
        </w:r>
        <w:r>
          <w:rPr>
            <w:webHidden/>
          </w:rPr>
          <w:fldChar w:fldCharType="end"/>
        </w:r>
      </w:hyperlink>
    </w:p>
    <w:p w:rsidR="00EF397F" w:rsidRDefault="00F2476C">
      <w:pPr>
        <w:pStyle w:val="TableofFigures"/>
        <w:rPr>
          <w:sz w:val="22"/>
          <w:szCs w:val="22"/>
        </w:rPr>
      </w:pPr>
      <w:hyperlink w:anchor="_Toc432684354" w:history="1">
        <w:r w:rsidR="00EF397F" w:rsidRPr="00BB7776">
          <w:rPr>
            <w:rStyle w:val="Hyperlink"/>
          </w:rPr>
          <w:t>Table 14. Number of Years at Which 50 Percent of ELLs Were Reclassified, by Selected Districts</w:t>
        </w:r>
        <w:r w:rsidR="00EF397F">
          <w:rPr>
            <w:webHidden/>
          </w:rPr>
          <w:tab/>
        </w:r>
        <w:r>
          <w:rPr>
            <w:webHidden/>
          </w:rPr>
          <w:fldChar w:fldCharType="begin"/>
        </w:r>
        <w:r w:rsidR="00EF397F">
          <w:rPr>
            <w:webHidden/>
          </w:rPr>
          <w:instrText xml:space="preserve"> PAGEREF _Toc432684354 \h </w:instrText>
        </w:r>
        <w:r>
          <w:rPr>
            <w:webHidden/>
          </w:rPr>
        </w:r>
        <w:r>
          <w:rPr>
            <w:webHidden/>
          </w:rPr>
          <w:fldChar w:fldCharType="separate"/>
        </w:r>
        <w:r w:rsidR="000A33C4">
          <w:rPr>
            <w:webHidden/>
          </w:rPr>
          <w:t>48</w:t>
        </w:r>
        <w:r>
          <w:rPr>
            <w:webHidden/>
          </w:rPr>
          <w:fldChar w:fldCharType="end"/>
        </w:r>
      </w:hyperlink>
    </w:p>
    <w:p w:rsidR="00EF397F" w:rsidRDefault="00F2476C">
      <w:pPr>
        <w:pStyle w:val="TableofFigures"/>
        <w:rPr>
          <w:sz w:val="22"/>
          <w:szCs w:val="22"/>
        </w:rPr>
      </w:pPr>
      <w:hyperlink w:anchor="_Toc432684355" w:history="1">
        <w:r w:rsidR="00EF397F" w:rsidRPr="00BB7776">
          <w:rPr>
            <w:rStyle w:val="Hyperlink"/>
          </w:rPr>
          <w:t>Table A1. Display of the Four Bins of Potential Prototypical ELL Districts in Massachusetts</w:t>
        </w:r>
        <w:r w:rsidR="00EF397F">
          <w:rPr>
            <w:webHidden/>
          </w:rPr>
          <w:tab/>
          <w:t>A–</w:t>
        </w:r>
        <w:r>
          <w:rPr>
            <w:webHidden/>
          </w:rPr>
          <w:fldChar w:fldCharType="begin"/>
        </w:r>
        <w:r w:rsidR="00EF397F">
          <w:rPr>
            <w:webHidden/>
          </w:rPr>
          <w:instrText xml:space="preserve"> PAGEREF _Toc432684355 \h </w:instrText>
        </w:r>
        <w:r>
          <w:rPr>
            <w:webHidden/>
          </w:rPr>
        </w:r>
        <w:r>
          <w:rPr>
            <w:webHidden/>
          </w:rPr>
          <w:fldChar w:fldCharType="separate"/>
        </w:r>
        <w:r w:rsidR="000A33C4">
          <w:rPr>
            <w:webHidden/>
          </w:rPr>
          <w:t>2</w:t>
        </w:r>
        <w:r>
          <w:rPr>
            <w:webHidden/>
          </w:rPr>
          <w:fldChar w:fldCharType="end"/>
        </w:r>
      </w:hyperlink>
    </w:p>
    <w:p w:rsidR="00EF397F" w:rsidRDefault="00F2476C">
      <w:pPr>
        <w:pStyle w:val="TableofFigures"/>
        <w:rPr>
          <w:sz w:val="22"/>
          <w:szCs w:val="22"/>
        </w:rPr>
      </w:pPr>
      <w:hyperlink w:anchor="_Toc432684356" w:history="1">
        <w:r w:rsidR="00EF397F" w:rsidRPr="00BB7776">
          <w:rPr>
            <w:rStyle w:val="Hyperlink"/>
            <w:spacing w:val="-2"/>
          </w:rPr>
          <w:t>Table A2. Selection of the Final Four Prototypical Districts on the Basis of: (1) Average Percentage of Students From Low-Income Families; (2) Average Student Growth Percentile on ACCESS (SGPA); (3) Average Number of ELL Students Included in SGPA; (4) Average Percentage of ELL Students; (5) Median Percentage of Students From Low-Income Families; (6) Median SGPA; (7) Median Number of Students Included in SGPA; and (8) Median Percentage of ELL Students in the District</w:t>
        </w:r>
        <w:r w:rsidR="00EF397F">
          <w:rPr>
            <w:webHidden/>
          </w:rPr>
          <w:tab/>
          <w:t>A–</w:t>
        </w:r>
        <w:r>
          <w:rPr>
            <w:webHidden/>
          </w:rPr>
          <w:fldChar w:fldCharType="begin"/>
        </w:r>
        <w:r w:rsidR="00EF397F">
          <w:rPr>
            <w:webHidden/>
          </w:rPr>
          <w:instrText xml:space="preserve"> PAGEREF _Toc432684356 \h </w:instrText>
        </w:r>
        <w:r>
          <w:rPr>
            <w:webHidden/>
          </w:rPr>
        </w:r>
        <w:r>
          <w:rPr>
            <w:webHidden/>
          </w:rPr>
          <w:fldChar w:fldCharType="separate"/>
        </w:r>
        <w:r w:rsidR="000A33C4">
          <w:rPr>
            <w:webHidden/>
          </w:rPr>
          <w:t>3</w:t>
        </w:r>
        <w:r>
          <w:rPr>
            <w:webHidden/>
          </w:rPr>
          <w:fldChar w:fldCharType="end"/>
        </w:r>
      </w:hyperlink>
    </w:p>
    <w:p w:rsidR="00EF397F" w:rsidRDefault="00F2476C">
      <w:pPr>
        <w:pStyle w:val="TableofFigures"/>
        <w:rPr>
          <w:sz w:val="22"/>
          <w:szCs w:val="22"/>
        </w:rPr>
      </w:pPr>
      <w:hyperlink w:anchor="_Toc432684357" w:history="1">
        <w:r w:rsidR="00EF397F" w:rsidRPr="00BB7776">
          <w:rPr>
            <w:rStyle w:val="Hyperlink"/>
          </w:rPr>
          <w:t>Table A3. Phase 2 Research Questions and Corresponding Outcome Variables (With Data Sources in Brackets)</w:t>
        </w:r>
        <w:r w:rsidR="00EF397F">
          <w:rPr>
            <w:webHidden/>
          </w:rPr>
          <w:tab/>
          <w:t>A–</w:t>
        </w:r>
        <w:r>
          <w:rPr>
            <w:webHidden/>
          </w:rPr>
          <w:fldChar w:fldCharType="begin"/>
        </w:r>
        <w:r w:rsidR="00EF397F">
          <w:rPr>
            <w:webHidden/>
          </w:rPr>
          <w:instrText xml:space="preserve"> PAGEREF _Toc432684357 \h </w:instrText>
        </w:r>
        <w:r>
          <w:rPr>
            <w:webHidden/>
          </w:rPr>
        </w:r>
        <w:r>
          <w:rPr>
            <w:webHidden/>
          </w:rPr>
          <w:fldChar w:fldCharType="separate"/>
        </w:r>
        <w:r w:rsidR="000A33C4">
          <w:rPr>
            <w:webHidden/>
          </w:rPr>
          <w:t>7</w:t>
        </w:r>
        <w:r>
          <w:rPr>
            <w:webHidden/>
          </w:rPr>
          <w:fldChar w:fldCharType="end"/>
        </w:r>
      </w:hyperlink>
    </w:p>
    <w:p w:rsidR="00EF397F" w:rsidRDefault="00F2476C">
      <w:pPr>
        <w:pStyle w:val="TableofFigures"/>
        <w:rPr>
          <w:sz w:val="22"/>
          <w:szCs w:val="22"/>
        </w:rPr>
      </w:pPr>
      <w:hyperlink w:anchor="_Toc432684358" w:history="1">
        <w:r w:rsidR="00EF397F" w:rsidRPr="00BB7776">
          <w:rPr>
            <w:rStyle w:val="Hyperlink"/>
          </w:rPr>
          <w:t>Table A4. Cohort Structure and Testing Map</w:t>
        </w:r>
        <w:r w:rsidR="00EF397F">
          <w:rPr>
            <w:webHidden/>
          </w:rPr>
          <w:tab/>
          <w:t>A–</w:t>
        </w:r>
        <w:r>
          <w:rPr>
            <w:webHidden/>
          </w:rPr>
          <w:fldChar w:fldCharType="begin"/>
        </w:r>
        <w:r w:rsidR="00EF397F">
          <w:rPr>
            <w:webHidden/>
          </w:rPr>
          <w:instrText xml:space="preserve"> PAGEREF _Toc432684358 \h </w:instrText>
        </w:r>
        <w:r>
          <w:rPr>
            <w:webHidden/>
          </w:rPr>
        </w:r>
        <w:r>
          <w:rPr>
            <w:webHidden/>
          </w:rPr>
          <w:fldChar w:fldCharType="separate"/>
        </w:r>
        <w:r w:rsidR="000A33C4">
          <w:rPr>
            <w:webHidden/>
          </w:rPr>
          <w:t>8</w:t>
        </w:r>
        <w:r>
          <w:rPr>
            <w:webHidden/>
          </w:rPr>
          <w:fldChar w:fldCharType="end"/>
        </w:r>
      </w:hyperlink>
    </w:p>
    <w:p w:rsidR="00EF397F" w:rsidRDefault="00F2476C">
      <w:pPr>
        <w:pStyle w:val="TableofFigures"/>
        <w:rPr>
          <w:sz w:val="22"/>
          <w:szCs w:val="22"/>
        </w:rPr>
      </w:pPr>
      <w:hyperlink w:anchor="_Toc432684359" w:history="1">
        <w:r w:rsidR="00EF397F" w:rsidRPr="00BB7776">
          <w:rPr>
            <w:rStyle w:val="Hyperlink"/>
          </w:rPr>
          <w:t xml:space="preserve">Table B1. Percentage of ELLs Scoring </w:t>
        </w:r>
        <w:r w:rsidR="00EF397F" w:rsidRPr="00BB7776">
          <w:rPr>
            <w:rStyle w:val="Hyperlink"/>
            <w:i/>
          </w:rPr>
          <w:t>Proficient</w:t>
        </w:r>
        <w:r w:rsidR="00EF397F" w:rsidRPr="00BB7776">
          <w:rPr>
            <w:rStyle w:val="Hyperlink"/>
          </w:rPr>
          <w:t xml:space="preserve"> or Higher, or Making Progress on ACCESS for ELLs, and Percentage of ELLs Performing at Each Level of ACCESS for ELLs, by District and Number of Years in Massachusetts Schools (2013–14)</w:t>
        </w:r>
        <w:r w:rsidR="00EF397F">
          <w:rPr>
            <w:webHidden/>
          </w:rPr>
          <w:tab/>
          <w:t>B–</w:t>
        </w:r>
        <w:r>
          <w:rPr>
            <w:webHidden/>
          </w:rPr>
          <w:fldChar w:fldCharType="begin"/>
        </w:r>
        <w:r w:rsidR="00EF397F">
          <w:rPr>
            <w:webHidden/>
          </w:rPr>
          <w:instrText xml:space="preserve"> PAGEREF _Toc432684359 \h </w:instrText>
        </w:r>
        <w:r>
          <w:rPr>
            <w:webHidden/>
          </w:rPr>
        </w:r>
        <w:r>
          <w:rPr>
            <w:webHidden/>
          </w:rPr>
          <w:fldChar w:fldCharType="separate"/>
        </w:r>
        <w:r w:rsidR="000A33C4">
          <w:rPr>
            <w:webHidden/>
          </w:rPr>
          <w:t>1</w:t>
        </w:r>
        <w:r>
          <w:rPr>
            <w:webHidden/>
          </w:rPr>
          <w:fldChar w:fldCharType="end"/>
        </w:r>
      </w:hyperlink>
    </w:p>
    <w:p w:rsidR="00EF397F" w:rsidRDefault="00F2476C">
      <w:pPr>
        <w:pStyle w:val="TableofFigures"/>
        <w:rPr>
          <w:sz w:val="22"/>
          <w:szCs w:val="22"/>
        </w:rPr>
      </w:pPr>
      <w:hyperlink w:anchor="_Toc432684360" w:history="1">
        <w:r w:rsidR="00EF397F" w:rsidRPr="00BB7776">
          <w:rPr>
            <w:rStyle w:val="Hyperlink"/>
          </w:rPr>
          <w:t xml:space="preserve">Table B2. Percentage of ELLs Scoring </w:t>
        </w:r>
        <w:r w:rsidR="00EF397F" w:rsidRPr="00BB7776">
          <w:rPr>
            <w:rStyle w:val="Hyperlink"/>
            <w:i/>
          </w:rPr>
          <w:t>Proficient</w:t>
        </w:r>
        <w:r w:rsidR="00EF397F" w:rsidRPr="00BB7776">
          <w:rPr>
            <w:rStyle w:val="Hyperlink"/>
          </w:rPr>
          <w:t xml:space="preserve"> or Higher on the MCAS, by District, ACCESS for ELLs Assessment Level, and Subject Area (2013–14)</w:t>
        </w:r>
        <w:r w:rsidR="00EF397F">
          <w:rPr>
            <w:webHidden/>
          </w:rPr>
          <w:tab/>
        </w:r>
        <w:r w:rsidR="00EF397F" w:rsidRPr="00EF397F">
          <w:rPr>
            <w:webHidden/>
          </w:rPr>
          <w:t>B–</w:t>
        </w:r>
        <w:r>
          <w:rPr>
            <w:webHidden/>
          </w:rPr>
          <w:fldChar w:fldCharType="begin"/>
        </w:r>
        <w:r w:rsidR="00EF397F">
          <w:rPr>
            <w:webHidden/>
          </w:rPr>
          <w:instrText xml:space="preserve"> PAGEREF _Toc432684360 \h </w:instrText>
        </w:r>
        <w:r>
          <w:rPr>
            <w:webHidden/>
          </w:rPr>
        </w:r>
        <w:r>
          <w:rPr>
            <w:webHidden/>
          </w:rPr>
          <w:fldChar w:fldCharType="separate"/>
        </w:r>
        <w:r w:rsidR="000A33C4">
          <w:rPr>
            <w:webHidden/>
          </w:rPr>
          <w:t>2</w:t>
        </w:r>
        <w:r>
          <w:rPr>
            <w:webHidden/>
          </w:rPr>
          <w:fldChar w:fldCharType="end"/>
        </w:r>
      </w:hyperlink>
    </w:p>
    <w:p w:rsidR="00EF397F" w:rsidRDefault="00F2476C">
      <w:pPr>
        <w:pStyle w:val="TableofFigures"/>
        <w:rPr>
          <w:sz w:val="22"/>
          <w:szCs w:val="22"/>
        </w:rPr>
      </w:pPr>
      <w:hyperlink w:anchor="_Toc432684361" w:history="1">
        <w:r w:rsidR="00EF397F" w:rsidRPr="00BB7776">
          <w:rPr>
            <w:rStyle w:val="Hyperlink"/>
          </w:rPr>
          <w:t>Table B3. Median Student Growth Percentile (SGP), by District, Number of Years in Massachusetts Schools, and MCAS Subject (2013–14)</w:t>
        </w:r>
        <w:r w:rsidR="00EF397F">
          <w:rPr>
            <w:webHidden/>
          </w:rPr>
          <w:tab/>
        </w:r>
        <w:r w:rsidR="00EF397F" w:rsidRPr="00EF397F">
          <w:rPr>
            <w:webHidden/>
          </w:rPr>
          <w:t>B–</w:t>
        </w:r>
        <w:r>
          <w:rPr>
            <w:webHidden/>
          </w:rPr>
          <w:fldChar w:fldCharType="begin"/>
        </w:r>
        <w:r w:rsidR="00EF397F">
          <w:rPr>
            <w:webHidden/>
          </w:rPr>
          <w:instrText xml:space="preserve"> PAGEREF _Toc432684361 \h </w:instrText>
        </w:r>
        <w:r>
          <w:rPr>
            <w:webHidden/>
          </w:rPr>
        </w:r>
        <w:r>
          <w:rPr>
            <w:webHidden/>
          </w:rPr>
          <w:fldChar w:fldCharType="separate"/>
        </w:r>
        <w:r w:rsidR="000A33C4">
          <w:rPr>
            <w:webHidden/>
          </w:rPr>
          <w:t>4</w:t>
        </w:r>
        <w:r>
          <w:rPr>
            <w:webHidden/>
          </w:rPr>
          <w:fldChar w:fldCharType="end"/>
        </w:r>
      </w:hyperlink>
    </w:p>
    <w:p w:rsidR="00EF397F" w:rsidRDefault="00F2476C">
      <w:pPr>
        <w:pStyle w:val="TableofFigures"/>
        <w:rPr>
          <w:sz w:val="22"/>
          <w:szCs w:val="22"/>
        </w:rPr>
      </w:pPr>
      <w:hyperlink w:anchor="_Toc432684362" w:history="1">
        <w:r w:rsidR="00EF397F" w:rsidRPr="00BB7776">
          <w:rPr>
            <w:rStyle w:val="Hyperlink"/>
            <w:spacing w:val="-4"/>
          </w:rPr>
          <w:t>Table B4. MCAS Composite Score Index for ELLs, Former ELLs, and Students Who Were Never ELLs in English Language Arts, Mathematics, and Science, by District (2013–14)</w:t>
        </w:r>
        <w:r w:rsidR="00EF397F">
          <w:rPr>
            <w:webHidden/>
          </w:rPr>
          <w:tab/>
        </w:r>
        <w:r w:rsidR="00EF397F" w:rsidRPr="00EF397F">
          <w:rPr>
            <w:webHidden/>
          </w:rPr>
          <w:t>B–</w:t>
        </w:r>
        <w:r>
          <w:rPr>
            <w:webHidden/>
          </w:rPr>
          <w:fldChar w:fldCharType="begin"/>
        </w:r>
        <w:r w:rsidR="00EF397F">
          <w:rPr>
            <w:webHidden/>
          </w:rPr>
          <w:instrText xml:space="preserve"> PAGEREF _Toc432684362 \h </w:instrText>
        </w:r>
        <w:r>
          <w:rPr>
            <w:webHidden/>
          </w:rPr>
        </w:r>
        <w:r>
          <w:rPr>
            <w:webHidden/>
          </w:rPr>
          <w:fldChar w:fldCharType="separate"/>
        </w:r>
        <w:r w:rsidR="000A33C4">
          <w:rPr>
            <w:webHidden/>
          </w:rPr>
          <w:t>5</w:t>
        </w:r>
        <w:r>
          <w:rPr>
            <w:webHidden/>
          </w:rPr>
          <w:fldChar w:fldCharType="end"/>
        </w:r>
      </w:hyperlink>
    </w:p>
    <w:p w:rsidR="00EF397F" w:rsidRDefault="00F2476C">
      <w:pPr>
        <w:pStyle w:val="TableofFigures"/>
        <w:rPr>
          <w:sz w:val="22"/>
          <w:szCs w:val="22"/>
        </w:rPr>
      </w:pPr>
      <w:hyperlink w:anchor="_Toc432684363" w:history="1">
        <w:r w:rsidR="00EF397F" w:rsidRPr="00BB7776">
          <w:rPr>
            <w:rStyle w:val="Hyperlink"/>
          </w:rPr>
          <w:t>Table B5. Sample Sizes Included in Group Composite Score Index Reports by ELL Status and MCAS Subject Area for Each Sampled District and Massachusetts</w:t>
        </w:r>
        <w:r w:rsidR="00EF397F">
          <w:rPr>
            <w:webHidden/>
          </w:rPr>
          <w:tab/>
        </w:r>
        <w:r w:rsidR="00EF397F" w:rsidRPr="00EF397F">
          <w:rPr>
            <w:webHidden/>
          </w:rPr>
          <w:t>B–</w:t>
        </w:r>
        <w:r>
          <w:rPr>
            <w:webHidden/>
          </w:rPr>
          <w:fldChar w:fldCharType="begin"/>
        </w:r>
        <w:r w:rsidR="00EF397F">
          <w:rPr>
            <w:webHidden/>
          </w:rPr>
          <w:instrText xml:space="preserve"> PAGEREF _Toc432684363 \h </w:instrText>
        </w:r>
        <w:r>
          <w:rPr>
            <w:webHidden/>
          </w:rPr>
        </w:r>
        <w:r>
          <w:rPr>
            <w:webHidden/>
          </w:rPr>
          <w:fldChar w:fldCharType="separate"/>
        </w:r>
        <w:r w:rsidR="000A33C4">
          <w:rPr>
            <w:webHidden/>
          </w:rPr>
          <w:t>6</w:t>
        </w:r>
        <w:r>
          <w:rPr>
            <w:webHidden/>
          </w:rPr>
          <w:fldChar w:fldCharType="end"/>
        </w:r>
      </w:hyperlink>
    </w:p>
    <w:p w:rsidR="00EF397F" w:rsidRDefault="00F2476C">
      <w:pPr>
        <w:pStyle w:val="TableofFigures"/>
        <w:rPr>
          <w:sz w:val="22"/>
          <w:szCs w:val="22"/>
        </w:rPr>
      </w:pPr>
      <w:hyperlink w:anchor="_Toc432684364" w:history="1">
        <w:r w:rsidR="00EF397F" w:rsidRPr="00BB7776">
          <w:rPr>
            <w:rStyle w:val="Hyperlink"/>
          </w:rPr>
          <w:t>Table B6. Results of Fitting Discrete-Time Hazard Models to the Time-to-First-English Language Proficiency for the 2003–04 Kindergarten English Language Learner (ELL) Cohort, for the Polynomial Specifications of Time</w:t>
        </w:r>
        <w:r w:rsidR="00EF397F" w:rsidRPr="00BB7776">
          <w:rPr>
            <w:rStyle w:val="Hyperlink"/>
            <w:i/>
          </w:rPr>
          <w:t xml:space="preserve"> </w:t>
        </w:r>
        <w:r w:rsidR="00EF397F" w:rsidRPr="00BB7776">
          <w:rPr>
            <w:rStyle w:val="Hyperlink"/>
          </w:rPr>
          <w:t>(Standard Error in Parentheses)</w:t>
        </w:r>
        <w:r w:rsidR="00EF397F">
          <w:rPr>
            <w:webHidden/>
          </w:rPr>
          <w:tab/>
        </w:r>
        <w:r w:rsidR="00EF397F" w:rsidRPr="00EF397F">
          <w:rPr>
            <w:webHidden/>
          </w:rPr>
          <w:t>B–</w:t>
        </w:r>
        <w:r>
          <w:rPr>
            <w:webHidden/>
          </w:rPr>
          <w:fldChar w:fldCharType="begin"/>
        </w:r>
        <w:r w:rsidR="00EF397F">
          <w:rPr>
            <w:webHidden/>
          </w:rPr>
          <w:instrText xml:space="preserve"> PAGEREF _Toc432684364 \h </w:instrText>
        </w:r>
        <w:r>
          <w:rPr>
            <w:webHidden/>
          </w:rPr>
        </w:r>
        <w:r>
          <w:rPr>
            <w:webHidden/>
          </w:rPr>
          <w:fldChar w:fldCharType="separate"/>
        </w:r>
        <w:r w:rsidR="000A33C4">
          <w:rPr>
            <w:webHidden/>
          </w:rPr>
          <w:t>7</w:t>
        </w:r>
        <w:r>
          <w:rPr>
            <w:webHidden/>
          </w:rPr>
          <w:fldChar w:fldCharType="end"/>
        </w:r>
      </w:hyperlink>
    </w:p>
    <w:p w:rsidR="00EF397F" w:rsidRDefault="00F2476C">
      <w:pPr>
        <w:pStyle w:val="TableofFigures"/>
        <w:rPr>
          <w:sz w:val="22"/>
          <w:szCs w:val="22"/>
        </w:rPr>
      </w:pPr>
      <w:hyperlink w:anchor="_Toc432684365" w:history="1">
        <w:r w:rsidR="00EF397F" w:rsidRPr="00BB7776">
          <w:rPr>
            <w:rStyle w:val="Hyperlink"/>
          </w:rPr>
          <w:t>Table B7. Results of Fitting Discrete-Time Hazard Models to the Time-to-first-Reclassification for the 2003–04 Kindergarten English Language Learner (ELL) Cohort, for the Polynomial Specifications of Time (Standard Error in Parentheses)</w:t>
        </w:r>
        <w:r w:rsidR="00EF397F">
          <w:rPr>
            <w:webHidden/>
          </w:rPr>
          <w:tab/>
        </w:r>
        <w:r w:rsidR="00EF397F" w:rsidRPr="00EF397F">
          <w:rPr>
            <w:webHidden/>
          </w:rPr>
          <w:t>B–</w:t>
        </w:r>
        <w:r>
          <w:rPr>
            <w:webHidden/>
          </w:rPr>
          <w:fldChar w:fldCharType="begin"/>
        </w:r>
        <w:r w:rsidR="00EF397F">
          <w:rPr>
            <w:webHidden/>
          </w:rPr>
          <w:instrText xml:space="preserve"> PAGEREF _Toc432684365 \h </w:instrText>
        </w:r>
        <w:r>
          <w:rPr>
            <w:webHidden/>
          </w:rPr>
        </w:r>
        <w:r>
          <w:rPr>
            <w:webHidden/>
          </w:rPr>
          <w:fldChar w:fldCharType="separate"/>
        </w:r>
        <w:r w:rsidR="000A33C4">
          <w:rPr>
            <w:webHidden/>
          </w:rPr>
          <w:t>8</w:t>
        </w:r>
        <w:r>
          <w:rPr>
            <w:webHidden/>
          </w:rPr>
          <w:fldChar w:fldCharType="end"/>
        </w:r>
      </w:hyperlink>
    </w:p>
    <w:p w:rsidR="002B1E8C" w:rsidRPr="00192C39" w:rsidRDefault="00F2476C" w:rsidP="005D0436">
      <w:pPr>
        <w:pStyle w:val="BodyText"/>
        <w:rPr>
          <w:bCs/>
          <w:noProof/>
        </w:rPr>
      </w:pPr>
      <w:r w:rsidRPr="00293211">
        <w:rPr>
          <w:rFonts w:eastAsia="MS Mincho"/>
          <w:bCs/>
          <w:noProof/>
        </w:rPr>
        <w:fldChar w:fldCharType="end"/>
      </w:r>
    </w:p>
    <w:p w:rsidR="002B1E8C" w:rsidRPr="00192C39" w:rsidRDefault="002B1E8C" w:rsidP="00BC2428">
      <w:pPr>
        <w:pStyle w:val="TOCHeading"/>
        <w:rPr>
          <w:noProof/>
        </w:rPr>
      </w:pPr>
      <w:r w:rsidRPr="00192C39">
        <w:rPr>
          <w:noProof/>
        </w:rPr>
        <w:lastRenderedPageBreak/>
        <w:t>Figures</w:t>
      </w:r>
    </w:p>
    <w:p w:rsidR="00EF397F" w:rsidRDefault="00F2476C">
      <w:pPr>
        <w:pStyle w:val="TableofFigures"/>
        <w:rPr>
          <w:sz w:val="22"/>
          <w:szCs w:val="22"/>
        </w:rPr>
      </w:pPr>
      <w:r w:rsidRPr="00F2476C">
        <w:rPr>
          <w:bCs/>
        </w:rPr>
        <w:fldChar w:fldCharType="begin"/>
      </w:r>
      <w:r w:rsidR="002B1E8C" w:rsidRPr="00192C39">
        <w:rPr>
          <w:bCs/>
        </w:rPr>
        <w:instrText xml:space="preserve"> TOC \h \z \c "Figure" </w:instrText>
      </w:r>
      <w:r w:rsidRPr="00F2476C">
        <w:rPr>
          <w:bCs/>
        </w:rPr>
        <w:fldChar w:fldCharType="separate"/>
      </w:r>
      <w:hyperlink w:anchor="_Toc432684411" w:history="1">
        <w:r w:rsidR="00EF397F" w:rsidRPr="005B6F08">
          <w:rPr>
            <w:rStyle w:val="Hyperlink"/>
          </w:rPr>
          <w:t>Figure 1. Percentage of ELLs in Sampled Districts (2003–04 and 2013–14)</w:t>
        </w:r>
        <w:r w:rsidR="00EF397F">
          <w:rPr>
            <w:webHidden/>
          </w:rPr>
          <w:tab/>
        </w:r>
        <w:r>
          <w:rPr>
            <w:webHidden/>
          </w:rPr>
          <w:fldChar w:fldCharType="begin"/>
        </w:r>
        <w:r w:rsidR="00EF397F">
          <w:rPr>
            <w:webHidden/>
          </w:rPr>
          <w:instrText xml:space="preserve"> PAGEREF _Toc432684411 \h </w:instrText>
        </w:r>
        <w:r>
          <w:rPr>
            <w:webHidden/>
          </w:rPr>
        </w:r>
        <w:r>
          <w:rPr>
            <w:webHidden/>
          </w:rPr>
          <w:fldChar w:fldCharType="separate"/>
        </w:r>
        <w:r w:rsidR="000A33C4">
          <w:rPr>
            <w:webHidden/>
          </w:rPr>
          <w:t>10</w:t>
        </w:r>
        <w:r>
          <w:rPr>
            <w:webHidden/>
          </w:rPr>
          <w:fldChar w:fldCharType="end"/>
        </w:r>
      </w:hyperlink>
    </w:p>
    <w:p w:rsidR="00EF397F" w:rsidRDefault="00F2476C">
      <w:pPr>
        <w:pStyle w:val="TableofFigures"/>
        <w:rPr>
          <w:sz w:val="22"/>
          <w:szCs w:val="22"/>
        </w:rPr>
      </w:pPr>
      <w:hyperlink w:anchor="_Toc432684412" w:history="1">
        <w:r w:rsidR="00EF397F" w:rsidRPr="005B6F08">
          <w:rPr>
            <w:rStyle w:val="Hyperlink"/>
          </w:rPr>
          <w:t>Figure 2. Percentage of ELLs in Grades 2–12 Who Are in the First or Second Year in Massachusetts Public Schools in Sampled Districts (2013–14)</w:t>
        </w:r>
        <w:r w:rsidR="00EF397F">
          <w:rPr>
            <w:webHidden/>
          </w:rPr>
          <w:tab/>
        </w:r>
        <w:r>
          <w:rPr>
            <w:webHidden/>
          </w:rPr>
          <w:fldChar w:fldCharType="begin"/>
        </w:r>
        <w:r w:rsidR="00EF397F">
          <w:rPr>
            <w:webHidden/>
          </w:rPr>
          <w:instrText xml:space="preserve"> PAGEREF _Toc432684412 \h </w:instrText>
        </w:r>
        <w:r>
          <w:rPr>
            <w:webHidden/>
          </w:rPr>
        </w:r>
        <w:r>
          <w:rPr>
            <w:webHidden/>
          </w:rPr>
          <w:fldChar w:fldCharType="separate"/>
        </w:r>
        <w:r w:rsidR="000A33C4">
          <w:rPr>
            <w:webHidden/>
          </w:rPr>
          <w:t>12</w:t>
        </w:r>
        <w:r>
          <w:rPr>
            <w:webHidden/>
          </w:rPr>
          <w:fldChar w:fldCharType="end"/>
        </w:r>
      </w:hyperlink>
    </w:p>
    <w:p w:rsidR="00EF397F" w:rsidRDefault="00F2476C">
      <w:pPr>
        <w:pStyle w:val="TableofFigures"/>
        <w:rPr>
          <w:sz w:val="22"/>
          <w:szCs w:val="22"/>
        </w:rPr>
      </w:pPr>
      <w:hyperlink w:anchor="_Toc432684413" w:history="1">
        <w:r w:rsidR="00EF397F" w:rsidRPr="005B6F08">
          <w:rPr>
            <w:rStyle w:val="Hyperlink"/>
          </w:rPr>
          <w:t>Figure 3. Percentage of Students From Low-Income Households Among ELLs in Sampled Districts, All Students in Sampled Districts, and ELLs Statewide (2013–14)</w:t>
        </w:r>
        <w:r w:rsidR="00EF397F">
          <w:rPr>
            <w:webHidden/>
          </w:rPr>
          <w:tab/>
        </w:r>
        <w:r>
          <w:rPr>
            <w:webHidden/>
          </w:rPr>
          <w:fldChar w:fldCharType="begin"/>
        </w:r>
        <w:r w:rsidR="00EF397F">
          <w:rPr>
            <w:webHidden/>
          </w:rPr>
          <w:instrText xml:space="preserve"> PAGEREF _Toc432684413 \h </w:instrText>
        </w:r>
        <w:r>
          <w:rPr>
            <w:webHidden/>
          </w:rPr>
        </w:r>
        <w:r>
          <w:rPr>
            <w:webHidden/>
          </w:rPr>
          <w:fldChar w:fldCharType="separate"/>
        </w:r>
        <w:r w:rsidR="000A33C4">
          <w:rPr>
            <w:webHidden/>
          </w:rPr>
          <w:t>13</w:t>
        </w:r>
        <w:r>
          <w:rPr>
            <w:webHidden/>
          </w:rPr>
          <w:fldChar w:fldCharType="end"/>
        </w:r>
      </w:hyperlink>
    </w:p>
    <w:p w:rsidR="00EF397F" w:rsidRDefault="00F2476C">
      <w:pPr>
        <w:pStyle w:val="TableofFigures"/>
        <w:rPr>
          <w:sz w:val="22"/>
          <w:szCs w:val="22"/>
        </w:rPr>
      </w:pPr>
      <w:hyperlink w:anchor="_Toc432684414" w:history="1">
        <w:r w:rsidR="00EF397F" w:rsidRPr="005B6F08">
          <w:rPr>
            <w:rStyle w:val="Hyperlink"/>
          </w:rPr>
          <w:t>Figure 4. Percentage of ELLs Receiving Special Education Services in Sampled Districts Compared With Percentage of All Students Receiving Special Education Services in Massachusetts (2013–14)</w:t>
        </w:r>
        <w:r w:rsidR="00EF397F">
          <w:rPr>
            <w:webHidden/>
          </w:rPr>
          <w:tab/>
        </w:r>
        <w:r>
          <w:rPr>
            <w:webHidden/>
          </w:rPr>
          <w:fldChar w:fldCharType="begin"/>
        </w:r>
        <w:r w:rsidR="00EF397F">
          <w:rPr>
            <w:webHidden/>
          </w:rPr>
          <w:instrText xml:space="preserve"> PAGEREF _Toc432684414 \h </w:instrText>
        </w:r>
        <w:r>
          <w:rPr>
            <w:webHidden/>
          </w:rPr>
        </w:r>
        <w:r>
          <w:rPr>
            <w:webHidden/>
          </w:rPr>
          <w:fldChar w:fldCharType="separate"/>
        </w:r>
        <w:r w:rsidR="000A33C4">
          <w:rPr>
            <w:webHidden/>
          </w:rPr>
          <w:t>14</w:t>
        </w:r>
        <w:r>
          <w:rPr>
            <w:webHidden/>
          </w:rPr>
          <w:fldChar w:fldCharType="end"/>
        </w:r>
      </w:hyperlink>
    </w:p>
    <w:p w:rsidR="00EF397F" w:rsidRDefault="00F2476C">
      <w:pPr>
        <w:pStyle w:val="TableofFigures"/>
        <w:rPr>
          <w:sz w:val="22"/>
          <w:szCs w:val="22"/>
        </w:rPr>
      </w:pPr>
      <w:hyperlink w:anchor="_Toc432684415" w:history="1">
        <w:r w:rsidR="00EF397F" w:rsidRPr="005B6F08">
          <w:rPr>
            <w:rStyle w:val="Hyperlink"/>
          </w:rPr>
          <w:t>Figure 5. Percentage of ELL Students at Each School Level (Elementary, Middle, Secondary) in Massachusetts (2013–14)</w:t>
        </w:r>
        <w:r w:rsidR="00EF397F">
          <w:rPr>
            <w:webHidden/>
          </w:rPr>
          <w:tab/>
        </w:r>
        <w:r>
          <w:rPr>
            <w:webHidden/>
          </w:rPr>
          <w:fldChar w:fldCharType="begin"/>
        </w:r>
        <w:r w:rsidR="00EF397F">
          <w:rPr>
            <w:webHidden/>
          </w:rPr>
          <w:instrText xml:space="preserve"> PAGEREF _Toc432684415 \h </w:instrText>
        </w:r>
        <w:r>
          <w:rPr>
            <w:webHidden/>
          </w:rPr>
        </w:r>
        <w:r>
          <w:rPr>
            <w:webHidden/>
          </w:rPr>
          <w:fldChar w:fldCharType="separate"/>
        </w:r>
        <w:r w:rsidR="000A33C4">
          <w:rPr>
            <w:webHidden/>
          </w:rPr>
          <w:t>15</w:t>
        </w:r>
        <w:r>
          <w:rPr>
            <w:webHidden/>
          </w:rPr>
          <w:fldChar w:fldCharType="end"/>
        </w:r>
      </w:hyperlink>
    </w:p>
    <w:p w:rsidR="00EF397F" w:rsidRDefault="00F2476C">
      <w:pPr>
        <w:pStyle w:val="TableofFigures"/>
        <w:rPr>
          <w:sz w:val="22"/>
          <w:szCs w:val="22"/>
        </w:rPr>
      </w:pPr>
      <w:hyperlink w:anchor="_Toc432684416" w:history="1">
        <w:r w:rsidR="00EF397F" w:rsidRPr="005B6F08">
          <w:rPr>
            <w:rStyle w:val="Hyperlink"/>
          </w:rPr>
          <w:t>Figure 6. Demographic Characteristics of Schools Attended by Non-ELL and ELL Students in Sampled Districts, by Characteristic (2013–14)</w:t>
        </w:r>
        <w:r w:rsidR="00EF397F">
          <w:rPr>
            <w:webHidden/>
          </w:rPr>
          <w:tab/>
        </w:r>
        <w:r>
          <w:rPr>
            <w:webHidden/>
          </w:rPr>
          <w:fldChar w:fldCharType="begin"/>
        </w:r>
        <w:r w:rsidR="00EF397F">
          <w:rPr>
            <w:webHidden/>
          </w:rPr>
          <w:instrText xml:space="preserve"> PAGEREF _Toc432684416 \h </w:instrText>
        </w:r>
        <w:r>
          <w:rPr>
            <w:webHidden/>
          </w:rPr>
        </w:r>
        <w:r>
          <w:rPr>
            <w:webHidden/>
          </w:rPr>
          <w:fldChar w:fldCharType="separate"/>
        </w:r>
        <w:r w:rsidR="000A33C4">
          <w:rPr>
            <w:webHidden/>
          </w:rPr>
          <w:t>16</w:t>
        </w:r>
        <w:r>
          <w:rPr>
            <w:webHidden/>
          </w:rPr>
          <w:fldChar w:fldCharType="end"/>
        </w:r>
      </w:hyperlink>
    </w:p>
    <w:p w:rsidR="00EF397F" w:rsidRDefault="00F2476C">
      <w:pPr>
        <w:pStyle w:val="TableofFigures"/>
        <w:rPr>
          <w:sz w:val="22"/>
          <w:szCs w:val="22"/>
        </w:rPr>
      </w:pPr>
      <w:hyperlink w:anchor="_Toc432684417" w:history="1">
        <w:r w:rsidR="00EF397F" w:rsidRPr="005B6F08">
          <w:rPr>
            <w:rStyle w:val="Hyperlink"/>
          </w:rPr>
          <w:t xml:space="preserve">Figure 7. Percentage of ELLs Scoring </w:t>
        </w:r>
        <w:r w:rsidR="00EF397F" w:rsidRPr="005B6F08">
          <w:rPr>
            <w:rStyle w:val="Hyperlink"/>
            <w:i/>
          </w:rPr>
          <w:t>Proficient</w:t>
        </w:r>
        <w:r w:rsidR="00EF397F" w:rsidRPr="005B6F08">
          <w:rPr>
            <w:rStyle w:val="Hyperlink"/>
          </w:rPr>
          <w:t xml:space="preserve"> or Higher and Making Progress on the ACCESS for ELLs Assessment (2013–14), by Sampled District</w:t>
        </w:r>
        <w:r w:rsidR="00EF397F">
          <w:rPr>
            <w:webHidden/>
          </w:rPr>
          <w:tab/>
        </w:r>
        <w:r>
          <w:rPr>
            <w:webHidden/>
          </w:rPr>
          <w:fldChar w:fldCharType="begin"/>
        </w:r>
        <w:r w:rsidR="00EF397F">
          <w:rPr>
            <w:webHidden/>
          </w:rPr>
          <w:instrText xml:space="preserve"> PAGEREF _Toc432684417 \h </w:instrText>
        </w:r>
        <w:r>
          <w:rPr>
            <w:webHidden/>
          </w:rPr>
        </w:r>
        <w:r>
          <w:rPr>
            <w:webHidden/>
          </w:rPr>
          <w:fldChar w:fldCharType="separate"/>
        </w:r>
        <w:r w:rsidR="000A33C4">
          <w:rPr>
            <w:webHidden/>
          </w:rPr>
          <w:t>20</w:t>
        </w:r>
        <w:r>
          <w:rPr>
            <w:webHidden/>
          </w:rPr>
          <w:fldChar w:fldCharType="end"/>
        </w:r>
      </w:hyperlink>
    </w:p>
    <w:p w:rsidR="00EF397F" w:rsidRDefault="00F2476C">
      <w:pPr>
        <w:pStyle w:val="TableofFigures"/>
        <w:rPr>
          <w:sz w:val="22"/>
          <w:szCs w:val="22"/>
        </w:rPr>
      </w:pPr>
      <w:hyperlink w:anchor="_Toc432684418" w:history="1">
        <w:r w:rsidR="00EF397F" w:rsidRPr="005B6F08">
          <w:rPr>
            <w:rStyle w:val="Hyperlink"/>
          </w:rPr>
          <w:t xml:space="preserve">Figure 8. Percentage of ELLs Scoring </w:t>
        </w:r>
        <w:r w:rsidR="00EF397F" w:rsidRPr="005B6F08">
          <w:rPr>
            <w:rStyle w:val="Hyperlink"/>
            <w:i/>
          </w:rPr>
          <w:t>Proficient</w:t>
        </w:r>
        <w:r w:rsidR="00EF397F" w:rsidRPr="005B6F08">
          <w:rPr>
            <w:rStyle w:val="Hyperlink"/>
          </w:rPr>
          <w:t xml:space="preserve"> or Higher on the ACCESS for ELLs, by Number of Years in Massachusetts Schools (2013–14)</w:t>
        </w:r>
        <w:r w:rsidR="00EF397F">
          <w:rPr>
            <w:webHidden/>
          </w:rPr>
          <w:tab/>
        </w:r>
        <w:r>
          <w:rPr>
            <w:webHidden/>
          </w:rPr>
          <w:fldChar w:fldCharType="begin"/>
        </w:r>
        <w:r w:rsidR="00EF397F">
          <w:rPr>
            <w:webHidden/>
          </w:rPr>
          <w:instrText xml:space="preserve"> PAGEREF _Toc432684418 \h </w:instrText>
        </w:r>
        <w:r>
          <w:rPr>
            <w:webHidden/>
          </w:rPr>
        </w:r>
        <w:r>
          <w:rPr>
            <w:webHidden/>
          </w:rPr>
          <w:fldChar w:fldCharType="separate"/>
        </w:r>
        <w:r w:rsidR="000A33C4">
          <w:rPr>
            <w:webHidden/>
          </w:rPr>
          <w:t>21</w:t>
        </w:r>
        <w:r>
          <w:rPr>
            <w:webHidden/>
          </w:rPr>
          <w:fldChar w:fldCharType="end"/>
        </w:r>
      </w:hyperlink>
    </w:p>
    <w:p w:rsidR="00EF397F" w:rsidRDefault="00F2476C">
      <w:pPr>
        <w:pStyle w:val="TableofFigures"/>
        <w:rPr>
          <w:sz w:val="22"/>
          <w:szCs w:val="22"/>
        </w:rPr>
      </w:pPr>
      <w:hyperlink w:anchor="_Toc432684419" w:history="1">
        <w:r w:rsidR="00EF397F" w:rsidRPr="005B6F08">
          <w:rPr>
            <w:rStyle w:val="Hyperlink"/>
            <w:spacing w:val="-4"/>
          </w:rPr>
          <w:t xml:space="preserve">Figure 9. Percentage of ELL Students Scoring </w:t>
        </w:r>
        <w:r w:rsidR="00EF397F" w:rsidRPr="005B6F08">
          <w:rPr>
            <w:rStyle w:val="Hyperlink"/>
            <w:i/>
            <w:spacing w:val="-4"/>
          </w:rPr>
          <w:t>Proficient</w:t>
        </w:r>
        <w:r w:rsidR="00EF397F" w:rsidRPr="005B6F08">
          <w:rPr>
            <w:rStyle w:val="Hyperlink"/>
            <w:spacing w:val="-4"/>
          </w:rPr>
          <w:t xml:space="preserve"> or Higher on the MCAS in English Language Arts, Mathematics, and Science, by District, With Percentage of All Massachusetts ELLs and All Massachusetts Students Scoring </w:t>
        </w:r>
        <w:r w:rsidR="00EF397F" w:rsidRPr="005B6F08">
          <w:rPr>
            <w:rStyle w:val="Hyperlink"/>
            <w:i/>
            <w:spacing w:val="-4"/>
          </w:rPr>
          <w:t>Proficient</w:t>
        </w:r>
        <w:r w:rsidR="00EF397F" w:rsidRPr="005B6F08">
          <w:rPr>
            <w:rStyle w:val="Hyperlink"/>
            <w:spacing w:val="-4"/>
          </w:rPr>
          <w:t xml:space="preserve"> or Higher Overlaid (2013–14)</w:t>
        </w:r>
        <w:r w:rsidR="00EF397F">
          <w:rPr>
            <w:webHidden/>
          </w:rPr>
          <w:tab/>
        </w:r>
        <w:r>
          <w:rPr>
            <w:webHidden/>
          </w:rPr>
          <w:fldChar w:fldCharType="begin"/>
        </w:r>
        <w:r w:rsidR="00EF397F">
          <w:rPr>
            <w:webHidden/>
          </w:rPr>
          <w:instrText xml:space="preserve"> PAGEREF _Toc432684419 \h </w:instrText>
        </w:r>
        <w:r>
          <w:rPr>
            <w:webHidden/>
          </w:rPr>
        </w:r>
        <w:r>
          <w:rPr>
            <w:webHidden/>
          </w:rPr>
          <w:fldChar w:fldCharType="separate"/>
        </w:r>
        <w:r w:rsidR="000A33C4">
          <w:rPr>
            <w:webHidden/>
          </w:rPr>
          <w:t>23</w:t>
        </w:r>
        <w:r>
          <w:rPr>
            <w:webHidden/>
          </w:rPr>
          <w:fldChar w:fldCharType="end"/>
        </w:r>
      </w:hyperlink>
    </w:p>
    <w:p w:rsidR="00EF397F" w:rsidRDefault="00F2476C">
      <w:pPr>
        <w:pStyle w:val="TableofFigures"/>
        <w:rPr>
          <w:sz w:val="22"/>
          <w:szCs w:val="22"/>
        </w:rPr>
      </w:pPr>
      <w:hyperlink w:anchor="_Toc432684420" w:history="1">
        <w:r w:rsidR="00EF397F" w:rsidRPr="005B6F08">
          <w:rPr>
            <w:rStyle w:val="Hyperlink"/>
          </w:rPr>
          <w:t>Figure 10. ELL Median Student Growth Percentile (SGP) in English Language Arts and Mathematics, by Sampled District, With Statewide ELL SGPs Overlaid (2013–14)</w:t>
        </w:r>
        <w:r w:rsidR="00EF397F">
          <w:rPr>
            <w:webHidden/>
          </w:rPr>
          <w:tab/>
        </w:r>
        <w:r>
          <w:rPr>
            <w:webHidden/>
          </w:rPr>
          <w:fldChar w:fldCharType="begin"/>
        </w:r>
        <w:r w:rsidR="00EF397F">
          <w:rPr>
            <w:webHidden/>
          </w:rPr>
          <w:instrText xml:space="preserve"> PAGEREF _Toc432684420 \h </w:instrText>
        </w:r>
        <w:r>
          <w:rPr>
            <w:webHidden/>
          </w:rPr>
        </w:r>
        <w:r>
          <w:rPr>
            <w:webHidden/>
          </w:rPr>
          <w:fldChar w:fldCharType="separate"/>
        </w:r>
        <w:r w:rsidR="000A33C4">
          <w:rPr>
            <w:webHidden/>
          </w:rPr>
          <w:t>24</w:t>
        </w:r>
        <w:r>
          <w:rPr>
            <w:webHidden/>
          </w:rPr>
          <w:fldChar w:fldCharType="end"/>
        </w:r>
      </w:hyperlink>
    </w:p>
    <w:p w:rsidR="00EF397F" w:rsidRDefault="00F2476C">
      <w:pPr>
        <w:pStyle w:val="TableofFigures"/>
        <w:rPr>
          <w:sz w:val="22"/>
          <w:szCs w:val="22"/>
        </w:rPr>
      </w:pPr>
      <w:hyperlink w:anchor="_Toc432684421" w:history="1">
        <w:r w:rsidR="00EF397F" w:rsidRPr="005B6F08">
          <w:rPr>
            <w:rStyle w:val="Hyperlink"/>
          </w:rPr>
          <w:t>Figure 11. MCAS Composite Performance Index for ELLs, Former ELLs (FELLs), and Students Who Were Never ELLs in English Language Arts, Mathematics, and Science, by Selected Districts and Statewide (2013–14)</w:t>
        </w:r>
        <w:r w:rsidR="00EF397F">
          <w:rPr>
            <w:webHidden/>
          </w:rPr>
          <w:tab/>
        </w:r>
        <w:r>
          <w:rPr>
            <w:webHidden/>
          </w:rPr>
          <w:fldChar w:fldCharType="begin"/>
        </w:r>
        <w:r w:rsidR="00EF397F">
          <w:rPr>
            <w:webHidden/>
          </w:rPr>
          <w:instrText xml:space="preserve"> PAGEREF _Toc432684421 \h </w:instrText>
        </w:r>
        <w:r>
          <w:rPr>
            <w:webHidden/>
          </w:rPr>
        </w:r>
        <w:r>
          <w:rPr>
            <w:webHidden/>
          </w:rPr>
          <w:fldChar w:fldCharType="separate"/>
        </w:r>
        <w:r w:rsidR="000A33C4">
          <w:rPr>
            <w:webHidden/>
          </w:rPr>
          <w:t>25</w:t>
        </w:r>
        <w:r>
          <w:rPr>
            <w:webHidden/>
          </w:rPr>
          <w:fldChar w:fldCharType="end"/>
        </w:r>
      </w:hyperlink>
    </w:p>
    <w:p w:rsidR="00EF397F" w:rsidRDefault="00F2476C">
      <w:pPr>
        <w:pStyle w:val="TableofFigures"/>
        <w:rPr>
          <w:sz w:val="22"/>
          <w:szCs w:val="22"/>
        </w:rPr>
      </w:pPr>
      <w:hyperlink w:anchor="_Toc432684422" w:history="1">
        <w:r w:rsidR="00EF397F" w:rsidRPr="005B6F08">
          <w:rPr>
            <w:rStyle w:val="Hyperlink"/>
          </w:rPr>
          <w:t>Figure 12. Retention Rate of ELLs in Massachusetts by Selected Districts, With Statewide Retention Rates for ELLs and All Students Overlaid (2013–14)</w:t>
        </w:r>
        <w:r w:rsidR="00EF397F">
          <w:rPr>
            <w:webHidden/>
          </w:rPr>
          <w:tab/>
        </w:r>
        <w:r>
          <w:rPr>
            <w:webHidden/>
          </w:rPr>
          <w:fldChar w:fldCharType="begin"/>
        </w:r>
        <w:r w:rsidR="00EF397F">
          <w:rPr>
            <w:webHidden/>
          </w:rPr>
          <w:instrText xml:space="preserve"> PAGEREF _Toc432684422 \h </w:instrText>
        </w:r>
        <w:r>
          <w:rPr>
            <w:webHidden/>
          </w:rPr>
        </w:r>
        <w:r>
          <w:rPr>
            <w:webHidden/>
          </w:rPr>
          <w:fldChar w:fldCharType="separate"/>
        </w:r>
        <w:r w:rsidR="000A33C4">
          <w:rPr>
            <w:webHidden/>
          </w:rPr>
          <w:t>26</w:t>
        </w:r>
        <w:r>
          <w:rPr>
            <w:webHidden/>
          </w:rPr>
          <w:fldChar w:fldCharType="end"/>
        </w:r>
      </w:hyperlink>
    </w:p>
    <w:p w:rsidR="00EF397F" w:rsidRDefault="00F2476C">
      <w:pPr>
        <w:pStyle w:val="TableofFigures"/>
        <w:rPr>
          <w:sz w:val="22"/>
          <w:szCs w:val="22"/>
        </w:rPr>
      </w:pPr>
      <w:hyperlink w:anchor="_Toc432684423" w:history="1">
        <w:r w:rsidR="00EF397F" w:rsidRPr="005B6F08">
          <w:rPr>
            <w:rStyle w:val="Hyperlink"/>
          </w:rPr>
          <w:t>Figure 13. Dropout Rate of ELLs in Massachusetts, by Selected Districts, With Statewide Overall Dropout Rate and Statewide ELL Dropout Rate Overlaid (2013–14)</w:t>
        </w:r>
        <w:r w:rsidR="00EF397F">
          <w:rPr>
            <w:webHidden/>
          </w:rPr>
          <w:tab/>
        </w:r>
        <w:r>
          <w:rPr>
            <w:webHidden/>
          </w:rPr>
          <w:fldChar w:fldCharType="begin"/>
        </w:r>
        <w:r w:rsidR="00EF397F">
          <w:rPr>
            <w:webHidden/>
          </w:rPr>
          <w:instrText xml:space="preserve"> PAGEREF _Toc432684423 \h </w:instrText>
        </w:r>
        <w:r>
          <w:rPr>
            <w:webHidden/>
          </w:rPr>
        </w:r>
        <w:r>
          <w:rPr>
            <w:webHidden/>
          </w:rPr>
          <w:fldChar w:fldCharType="separate"/>
        </w:r>
        <w:r w:rsidR="000A33C4">
          <w:rPr>
            <w:webHidden/>
          </w:rPr>
          <w:t>27</w:t>
        </w:r>
        <w:r>
          <w:rPr>
            <w:webHidden/>
          </w:rPr>
          <w:fldChar w:fldCharType="end"/>
        </w:r>
      </w:hyperlink>
    </w:p>
    <w:p w:rsidR="00EF397F" w:rsidRDefault="00F2476C">
      <w:pPr>
        <w:pStyle w:val="TableofFigures"/>
        <w:rPr>
          <w:sz w:val="22"/>
          <w:szCs w:val="22"/>
        </w:rPr>
      </w:pPr>
      <w:hyperlink w:anchor="_Toc432684424" w:history="1">
        <w:r w:rsidR="00EF397F" w:rsidRPr="005B6F08">
          <w:rPr>
            <w:rStyle w:val="Hyperlink"/>
          </w:rPr>
          <w:t>Figure 14. Four-Year and Five-Year ELL Graduation Rates, by Selected Districts, With State ELL Four- and Five-Year Graduation Rates and Overall State Four- and Five-Year Graduation Rates Overlaid (2013–14)</w:t>
        </w:r>
        <w:r w:rsidR="00EF397F">
          <w:rPr>
            <w:webHidden/>
          </w:rPr>
          <w:tab/>
        </w:r>
        <w:r>
          <w:rPr>
            <w:webHidden/>
          </w:rPr>
          <w:fldChar w:fldCharType="begin"/>
        </w:r>
        <w:r w:rsidR="00EF397F">
          <w:rPr>
            <w:webHidden/>
          </w:rPr>
          <w:instrText xml:space="preserve"> PAGEREF _Toc432684424 \h </w:instrText>
        </w:r>
        <w:r>
          <w:rPr>
            <w:webHidden/>
          </w:rPr>
        </w:r>
        <w:r>
          <w:rPr>
            <w:webHidden/>
          </w:rPr>
          <w:fldChar w:fldCharType="separate"/>
        </w:r>
        <w:r w:rsidR="000A33C4">
          <w:rPr>
            <w:webHidden/>
          </w:rPr>
          <w:t>28</w:t>
        </w:r>
        <w:r>
          <w:rPr>
            <w:webHidden/>
          </w:rPr>
          <w:fldChar w:fldCharType="end"/>
        </w:r>
      </w:hyperlink>
    </w:p>
    <w:p w:rsidR="00EF397F" w:rsidRDefault="00F2476C">
      <w:pPr>
        <w:pStyle w:val="TableofFigures"/>
        <w:rPr>
          <w:sz w:val="22"/>
          <w:szCs w:val="22"/>
        </w:rPr>
      </w:pPr>
      <w:hyperlink w:anchor="_Toc432684425" w:history="1">
        <w:r w:rsidR="00EF397F" w:rsidRPr="005B6F08">
          <w:rPr>
            <w:rStyle w:val="Hyperlink"/>
            <w:spacing w:val="-4"/>
          </w:rPr>
          <w:t>Figure 15. ELLs’ Chronic Absenteeism Rate, by Selected Districts, With State ELL Chronic Absenteeism Rate and Overall State Chronic Absenteeism Rate Overlaid (2013–14)</w:t>
        </w:r>
        <w:r w:rsidR="00EF397F">
          <w:rPr>
            <w:webHidden/>
          </w:rPr>
          <w:tab/>
        </w:r>
        <w:r>
          <w:rPr>
            <w:webHidden/>
          </w:rPr>
          <w:fldChar w:fldCharType="begin"/>
        </w:r>
        <w:r w:rsidR="00EF397F">
          <w:rPr>
            <w:webHidden/>
          </w:rPr>
          <w:instrText xml:space="preserve"> PAGEREF _Toc432684425 \h </w:instrText>
        </w:r>
        <w:r>
          <w:rPr>
            <w:webHidden/>
          </w:rPr>
        </w:r>
        <w:r>
          <w:rPr>
            <w:webHidden/>
          </w:rPr>
          <w:fldChar w:fldCharType="separate"/>
        </w:r>
        <w:r w:rsidR="000A33C4">
          <w:rPr>
            <w:webHidden/>
          </w:rPr>
          <w:t>30</w:t>
        </w:r>
        <w:r>
          <w:rPr>
            <w:webHidden/>
          </w:rPr>
          <w:fldChar w:fldCharType="end"/>
        </w:r>
      </w:hyperlink>
    </w:p>
    <w:p w:rsidR="00EF397F" w:rsidRDefault="00F2476C">
      <w:pPr>
        <w:pStyle w:val="TableofFigures"/>
        <w:rPr>
          <w:sz w:val="22"/>
          <w:szCs w:val="22"/>
        </w:rPr>
      </w:pPr>
      <w:hyperlink w:anchor="_Toc432684426" w:history="1">
        <w:r w:rsidR="00EF397F" w:rsidRPr="005B6F08">
          <w:rPr>
            <w:rStyle w:val="Hyperlink"/>
          </w:rPr>
          <w:t>Figure 16. ELLs’ Stability Rate, by Selected Districts, With State ELL Stability Rate and Overall State Stability Rate Overlaid (2013–14)</w:t>
        </w:r>
        <w:r w:rsidR="00EF397F">
          <w:rPr>
            <w:webHidden/>
          </w:rPr>
          <w:tab/>
        </w:r>
        <w:r>
          <w:rPr>
            <w:webHidden/>
          </w:rPr>
          <w:fldChar w:fldCharType="begin"/>
        </w:r>
        <w:r w:rsidR="00EF397F">
          <w:rPr>
            <w:webHidden/>
          </w:rPr>
          <w:instrText xml:space="preserve"> PAGEREF _Toc432684426 \h </w:instrText>
        </w:r>
        <w:r>
          <w:rPr>
            <w:webHidden/>
          </w:rPr>
        </w:r>
        <w:r>
          <w:rPr>
            <w:webHidden/>
          </w:rPr>
          <w:fldChar w:fldCharType="separate"/>
        </w:r>
        <w:r w:rsidR="000A33C4">
          <w:rPr>
            <w:webHidden/>
          </w:rPr>
          <w:t>31</w:t>
        </w:r>
        <w:r>
          <w:rPr>
            <w:webHidden/>
          </w:rPr>
          <w:fldChar w:fldCharType="end"/>
        </w:r>
      </w:hyperlink>
    </w:p>
    <w:p w:rsidR="00EF397F" w:rsidRDefault="00F2476C">
      <w:pPr>
        <w:pStyle w:val="TableofFigures"/>
        <w:rPr>
          <w:sz w:val="22"/>
          <w:szCs w:val="22"/>
        </w:rPr>
      </w:pPr>
      <w:hyperlink w:anchor="_Toc432684427" w:history="1">
        <w:r w:rsidR="00EF397F" w:rsidRPr="005B6F08">
          <w:rPr>
            <w:rStyle w:val="Hyperlink"/>
          </w:rPr>
          <w:t>Figure 17. ELLs’ In-School and Out-of-School Suspension Rates, by Selected Districts, With State ELL In- and Out-of-School Suspension Rates and Overall State In- and Out-of-School Suspension Rates Overlaid (2013–14)</w:t>
        </w:r>
        <w:r w:rsidR="00EF397F">
          <w:rPr>
            <w:webHidden/>
          </w:rPr>
          <w:tab/>
        </w:r>
        <w:r>
          <w:rPr>
            <w:webHidden/>
          </w:rPr>
          <w:fldChar w:fldCharType="begin"/>
        </w:r>
        <w:r w:rsidR="00EF397F">
          <w:rPr>
            <w:webHidden/>
          </w:rPr>
          <w:instrText xml:space="preserve"> PAGEREF _Toc432684427 \h </w:instrText>
        </w:r>
        <w:r>
          <w:rPr>
            <w:webHidden/>
          </w:rPr>
        </w:r>
        <w:r>
          <w:rPr>
            <w:webHidden/>
          </w:rPr>
          <w:fldChar w:fldCharType="separate"/>
        </w:r>
        <w:r w:rsidR="000A33C4">
          <w:rPr>
            <w:webHidden/>
          </w:rPr>
          <w:t>32</w:t>
        </w:r>
        <w:r>
          <w:rPr>
            <w:webHidden/>
          </w:rPr>
          <w:fldChar w:fldCharType="end"/>
        </w:r>
      </w:hyperlink>
    </w:p>
    <w:p w:rsidR="00EF397F" w:rsidRDefault="00F2476C">
      <w:pPr>
        <w:pStyle w:val="TableofFigures"/>
        <w:rPr>
          <w:sz w:val="22"/>
          <w:szCs w:val="22"/>
        </w:rPr>
      </w:pPr>
      <w:hyperlink w:anchor="_Toc432684428" w:history="1">
        <w:r w:rsidR="00EF397F" w:rsidRPr="005B6F08">
          <w:rPr>
            <w:rStyle w:val="Hyperlink"/>
          </w:rPr>
          <w:t>Figure 18. Estimated Hazard and Survivor Functions for Time-to-English Language Proficiency for the 2,566 ELLs in the 2003 Kindergarten Cohort, by Years in School, With Median Lifetime Overlaid on Plot of Survivor Function</w:t>
        </w:r>
        <w:r w:rsidR="00EF397F">
          <w:rPr>
            <w:webHidden/>
          </w:rPr>
          <w:tab/>
        </w:r>
        <w:r>
          <w:rPr>
            <w:webHidden/>
          </w:rPr>
          <w:fldChar w:fldCharType="begin"/>
        </w:r>
        <w:r w:rsidR="00EF397F">
          <w:rPr>
            <w:webHidden/>
          </w:rPr>
          <w:instrText xml:space="preserve"> PAGEREF _Toc432684428 \h </w:instrText>
        </w:r>
        <w:r>
          <w:rPr>
            <w:webHidden/>
          </w:rPr>
        </w:r>
        <w:r>
          <w:rPr>
            <w:webHidden/>
          </w:rPr>
          <w:fldChar w:fldCharType="separate"/>
        </w:r>
        <w:r w:rsidR="000A33C4">
          <w:rPr>
            <w:webHidden/>
          </w:rPr>
          <w:t>38</w:t>
        </w:r>
        <w:r>
          <w:rPr>
            <w:webHidden/>
          </w:rPr>
          <w:fldChar w:fldCharType="end"/>
        </w:r>
      </w:hyperlink>
    </w:p>
    <w:p w:rsidR="00EF397F" w:rsidRDefault="00F2476C">
      <w:pPr>
        <w:pStyle w:val="TableofFigures"/>
        <w:rPr>
          <w:sz w:val="22"/>
          <w:szCs w:val="22"/>
        </w:rPr>
      </w:pPr>
      <w:hyperlink w:anchor="_Toc432684429" w:history="1">
        <w:r w:rsidR="00EF397F" w:rsidRPr="005B6F08">
          <w:rPr>
            <w:rStyle w:val="Hyperlink"/>
          </w:rPr>
          <w:t>Figure 19. Estimated Hazard and Survivor Functions for Time-to-Reclassification for the 4,997 ELLs in the 2003 Kindergarten Cohort, by Years in School, With Median Lifetime Overlaid on Plot of Survivor Function</w:t>
        </w:r>
        <w:r w:rsidR="00EF397F">
          <w:rPr>
            <w:webHidden/>
          </w:rPr>
          <w:tab/>
        </w:r>
        <w:r>
          <w:rPr>
            <w:webHidden/>
          </w:rPr>
          <w:fldChar w:fldCharType="begin"/>
        </w:r>
        <w:r w:rsidR="00EF397F">
          <w:rPr>
            <w:webHidden/>
          </w:rPr>
          <w:instrText xml:space="preserve"> PAGEREF _Toc432684429 \h </w:instrText>
        </w:r>
        <w:r>
          <w:rPr>
            <w:webHidden/>
          </w:rPr>
        </w:r>
        <w:r>
          <w:rPr>
            <w:webHidden/>
          </w:rPr>
          <w:fldChar w:fldCharType="separate"/>
        </w:r>
        <w:r w:rsidR="000A33C4">
          <w:rPr>
            <w:webHidden/>
          </w:rPr>
          <w:t>40</w:t>
        </w:r>
        <w:r>
          <w:rPr>
            <w:webHidden/>
          </w:rPr>
          <w:fldChar w:fldCharType="end"/>
        </w:r>
      </w:hyperlink>
    </w:p>
    <w:p w:rsidR="00EF397F" w:rsidRDefault="00F2476C">
      <w:pPr>
        <w:pStyle w:val="TableofFigures"/>
        <w:rPr>
          <w:sz w:val="22"/>
          <w:szCs w:val="22"/>
        </w:rPr>
      </w:pPr>
      <w:hyperlink w:anchor="_Toc432684430" w:history="1">
        <w:r w:rsidR="00EF397F" w:rsidRPr="005B6F08">
          <w:rPr>
            <w:rStyle w:val="Hyperlink"/>
          </w:rPr>
          <w:t>Figure 20. Characteristics of Students From the 2003–04 Kindergarten Cohort Who Remained Classified as ELLs in 2013–14 (</w:t>
        </w:r>
        <w:r w:rsidR="00EF397F" w:rsidRPr="005B6F08">
          <w:rPr>
            <w:rStyle w:val="Hyperlink"/>
            <w:i/>
          </w:rPr>
          <w:t>n</w:t>
        </w:r>
        <w:r w:rsidR="00EF397F" w:rsidRPr="005B6F08">
          <w:rPr>
            <w:rStyle w:val="Hyperlink"/>
          </w:rPr>
          <w:t xml:space="preserve"> = 296)</w:t>
        </w:r>
        <w:r w:rsidR="00EF397F">
          <w:rPr>
            <w:webHidden/>
          </w:rPr>
          <w:tab/>
        </w:r>
        <w:r>
          <w:rPr>
            <w:webHidden/>
          </w:rPr>
          <w:fldChar w:fldCharType="begin"/>
        </w:r>
        <w:r w:rsidR="00EF397F">
          <w:rPr>
            <w:webHidden/>
          </w:rPr>
          <w:instrText xml:space="preserve"> PAGEREF _Toc432684430 \h </w:instrText>
        </w:r>
        <w:r>
          <w:rPr>
            <w:webHidden/>
          </w:rPr>
        </w:r>
        <w:r>
          <w:rPr>
            <w:webHidden/>
          </w:rPr>
          <w:fldChar w:fldCharType="separate"/>
        </w:r>
        <w:r w:rsidR="000A33C4">
          <w:rPr>
            <w:webHidden/>
          </w:rPr>
          <w:t>42</w:t>
        </w:r>
        <w:r>
          <w:rPr>
            <w:webHidden/>
          </w:rPr>
          <w:fldChar w:fldCharType="end"/>
        </w:r>
      </w:hyperlink>
    </w:p>
    <w:p w:rsidR="00EF397F" w:rsidRDefault="00F2476C">
      <w:pPr>
        <w:pStyle w:val="TableofFigures"/>
        <w:rPr>
          <w:sz w:val="22"/>
          <w:szCs w:val="22"/>
        </w:rPr>
      </w:pPr>
      <w:hyperlink w:anchor="_Toc432684431" w:history="1">
        <w:r w:rsidR="00EF397F" w:rsidRPr="005B6F08">
          <w:rPr>
            <w:rStyle w:val="Hyperlink"/>
          </w:rPr>
          <w:t>Figure 21. Percentage of Students First Reclassified the Year After Reaching Proficiency, by School Year (2008–09 to 2013–14)</w:t>
        </w:r>
        <w:r w:rsidR="00EF397F">
          <w:rPr>
            <w:webHidden/>
          </w:rPr>
          <w:tab/>
        </w:r>
        <w:r>
          <w:rPr>
            <w:webHidden/>
          </w:rPr>
          <w:fldChar w:fldCharType="begin"/>
        </w:r>
        <w:r w:rsidR="00EF397F">
          <w:rPr>
            <w:webHidden/>
          </w:rPr>
          <w:instrText xml:space="preserve"> PAGEREF _Toc432684431 \h </w:instrText>
        </w:r>
        <w:r>
          <w:rPr>
            <w:webHidden/>
          </w:rPr>
        </w:r>
        <w:r>
          <w:rPr>
            <w:webHidden/>
          </w:rPr>
          <w:fldChar w:fldCharType="separate"/>
        </w:r>
        <w:r w:rsidR="000A33C4">
          <w:rPr>
            <w:webHidden/>
          </w:rPr>
          <w:t>44</w:t>
        </w:r>
        <w:r>
          <w:rPr>
            <w:webHidden/>
          </w:rPr>
          <w:fldChar w:fldCharType="end"/>
        </w:r>
      </w:hyperlink>
    </w:p>
    <w:p w:rsidR="00EF397F" w:rsidRDefault="00F2476C">
      <w:pPr>
        <w:pStyle w:val="TableofFigures"/>
        <w:rPr>
          <w:sz w:val="22"/>
          <w:szCs w:val="22"/>
        </w:rPr>
      </w:pPr>
      <w:hyperlink w:anchor="_Toc432684432" w:history="1">
        <w:r w:rsidR="00EF397F" w:rsidRPr="005B6F08">
          <w:rPr>
            <w:rStyle w:val="Hyperlink"/>
          </w:rPr>
          <w:t>Figure 22. Proportion of ELLs and Former ELLs Experiencing On-Time Fifth- and Eighth-Grade Promotion</w:t>
        </w:r>
        <w:r w:rsidR="00EF397F">
          <w:rPr>
            <w:webHidden/>
          </w:rPr>
          <w:tab/>
        </w:r>
        <w:r>
          <w:rPr>
            <w:webHidden/>
          </w:rPr>
          <w:fldChar w:fldCharType="begin"/>
        </w:r>
        <w:r w:rsidR="00EF397F">
          <w:rPr>
            <w:webHidden/>
          </w:rPr>
          <w:instrText xml:space="preserve"> PAGEREF _Toc432684432 \h </w:instrText>
        </w:r>
        <w:r>
          <w:rPr>
            <w:webHidden/>
          </w:rPr>
        </w:r>
        <w:r>
          <w:rPr>
            <w:webHidden/>
          </w:rPr>
          <w:fldChar w:fldCharType="separate"/>
        </w:r>
        <w:r w:rsidR="000A33C4">
          <w:rPr>
            <w:webHidden/>
          </w:rPr>
          <w:t>47</w:t>
        </w:r>
        <w:r>
          <w:rPr>
            <w:webHidden/>
          </w:rPr>
          <w:fldChar w:fldCharType="end"/>
        </w:r>
      </w:hyperlink>
    </w:p>
    <w:p w:rsidR="002B1E8C" w:rsidRPr="00192C39" w:rsidRDefault="00F2476C" w:rsidP="00616FFA">
      <w:pPr>
        <w:pStyle w:val="BodyText"/>
        <w:rPr>
          <w:bCs/>
          <w:noProof/>
        </w:rPr>
      </w:pPr>
      <w:r w:rsidRPr="00192C39">
        <w:rPr>
          <w:bCs/>
          <w:noProof/>
        </w:rPr>
        <w:fldChar w:fldCharType="end"/>
      </w:r>
    </w:p>
    <w:p w:rsidR="002B1E8C" w:rsidRPr="00580CC0" w:rsidRDefault="002B1E8C" w:rsidP="00616FFA">
      <w:pPr>
        <w:rPr>
          <w:rFonts w:eastAsia="Times New Roman"/>
          <w:bCs/>
          <w:noProof/>
        </w:rPr>
        <w:sectPr w:rsidR="002B1E8C" w:rsidRPr="00580CC0" w:rsidSect="00CB32AA">
          <w:headerReference w:type="even" r:id="rId13"/>
          <w:headerReference w:type="default" r:id="rId14"/>
          <w:footerReference w:type="default" r:id="rId15"/>
          <w:headerReference w:type="first" r:id="rId16"/>
          <w:pgSz w:w="12240" w:h="15840" w:code="1"/>
          <w:pgMar w:top="1440" w:right="1440" w:bottom="1440" w:left="1440" w:header="720" w:footer="720" w:gutter="0"/>
          <w:pgNumType w:fmt="lowerRoman" w:start="1"/>
          <w:cols w:space="720"/>
          <w:docGrid w:linePitch="360"/>
        </w:sectPr>
      </w:pPr>
    </w:p>
    <w:p w:rsidR="000A0E1D" w:rsidRPr="00B5394C" w:rsidRDefault="000A0E1D" w:rsidP="00212D0E">
      <w:pPr>
        <w:pStyle w:val="Heading1"/>
      </w:pPr>
      <w:bookmarkStart w:id="1" w:name="_Toc432427486"/>
      <w:bookmarkStart w:id="2" w:name="_Toc433028686"/>
      <w:bookmarkStart w:id="3" w:name="_Toc428921983"/>
      <w:r w:rsidRPr="00B5394C">
        <w:t>Executive Summary</w:t>
      </w:r>
      <w:bookmarkEnd w:id="1"/>
      <w:bookmarkEnd w:id="2"/>
    </w:p>
    <w:p w:rsidR="00E05CFB" w:rsidRPr="00AD2D38" w:rsidRDefault="00C33FAF" w:rsidP="00A16AF2">
      <w:pPr>
        <w:pStyle w:val="BodyText"/>
      </w:pPr>
      <w:r w:rsidRPr="003D5FA9">
        <w:t>The present study was commissioned by the Massachusetts Department of Elementary and Secondary Education (ESE)</w:t>
      </w:r>
      <w:r w:rsidRPr="002C23BE">
        <w:t xml:space="preserve"> to provide </w:t>
      </w:r>
      <w:r w:rsidR="009F1FA3" w:rsidRPr="002C23BE">
        <w:t>a profile of Massachusetts English Language Learners (ELLs) and policy recommendations for improving their outcomes.</w:t>
      </w:r>
      <w:r w:rsidR="009F1FA3" w:rsidRPr="001E220B">
        <w:t xml:space="preserve"> ESE was concerned about </w:t>
      </w:r>
      <w:r w:rsidR="00D10261" w:rsidRPr="001E220B">
        <w:t>previous study findings</w:t>
      </w:r>
      <w:r w:rsidR="007A7D44" w:rsidRPr="001E220B">
        <w:t xml:space="preserve"> </w:t>
      </w:r>
      <w:r w:rsidR="007A7D44" w:rsidRPr="002C23BE">
        <w:t>that most</w:t>
      </w:r>
      <w:r w:rsidR="0098152E" w:rsidRPr="002C23BE">
        <w:t xml:space="preserve"> </w:t>
      </w:r>
      <w:r w:rsidR="001A3F11" w:rsidRPr="002C23BE">
        <w:t xml:space="preserve">of these learners </w:t>
      </w:r>
      <w:r w:rsidR="0098152E" w:rsidRPr="002C23BE">
        <w:t xml:space="preserve">exited </w:t>
      </w:r>
      <w:r w:rsidR="007A7D44" w:rsidRPr="002C23BE">
        <w:t>ELL</w:t>
      </w:r>
      <w:r w:rsidR="007A7D44" w:rsidRPr="00FF3B09">
        <w:t xml:space="preserve"> instructional programs </w:t>
      </w:r>
      <w:r w:rsidR="007A7D44" w:rsidRPr="002C23BE">
        <w:t xml:space="preserve">at relatively fast rates—within three years of </w:t>
      </w:r>
      <w:r w:rsidR="007A7D44" w:rsidRPr="00FF3B09">
        <w:t>school entry as</w:t>
      </w:r>
      <w:r w:rsidR="00BB11EC" w:rsidRPr="00BB11EC">
        <w:t xml:space="preserve"> </w:t>
      </w:r>
      <w:r w:rsidR="00BB11EC" w:rsidRPr="00FF3B09">
        <w:t>kindergartners</w:t>
      </w:r>
      <w:r w:rsidR="007A7D44" w:rsidRPr="00FF3B09">
        <w:t>—but strug</w:t>
      </w:r>
      <w:r w:rsidR="00BF3442" w:rsidRPr="00FF3B09">
        <w:t>gled</w:t>
      </w:r>
      <w:r w:rsidR="007A7D44" w:rsidRPr="00FF3B09">
        <w:t xml:space="preserve"> academically following exit. </w:t>
      </w:r>
      <w:r w:rsidR="007A7D44" w:rsidRPr="001E220B">
        <w:t xml:space="preserve">Furthermore, the </w:t>
      </w:r>
      <w:r w:rsidR="003F7182">
        <w:t>S</w:t>
      </w:r>
      <w:r w:rsidR="007A7D44" w:rsidRPr="001E220B">
        <w:t>tate was concerned about t</w:t>
      </w:r>
      <w:r w:rsidR="00E05CFB" w:rsidRPr="001E220B">
        <w:t xml:space="preserve">he numbers of students who </w:t>
      </w:r>
      <w:r w:rsidR="007A7D44" w:rsidRPr="001E220B">
        <w:t xml:space="preserve">never exited </w:t>
      </w:r>
      <w:r w:rsidR="007A7D44" w:rsidRPr="009E32C3">
        <w:t xml:space="preserve">ELL instructional services at all. The purpose of this report is to update </w:t>
      </w:r>
      <w:r w:rsidR="00804255" w:rsidRPr="009E32C3">
        <w:t xml:space="preserve">and expand </w:t>
      </w:r>
      <w:r w:rsidR="00143EAC" w:rsidRPr="009E32C3">
        <w:t xml:space="preserve">these findings </w:t>
      </w:r>
      <w:r w:rsidR="00F96989">
        <w:t xml:space="preserve">to </w:t>
      </w:r>
      <w:r w:rsidR="00E05CFB" w:rsidRPr="00187A70">
        <w:t xml:space="preserve">reflect changes in the </w:t>
      </w:r>
      <w:r w:rsidR="00E05CFB" w:rsidRPr="00AD2D38">
        <w:t xml:space="preserve">standards and </w:t>
      </w:r>
      <w:r w:rsidR="00E05CFB" w:rsidRPr="00183EBB">
        <w:t>assessments</w:t>
      </w:r>
      <w:r w:rsidR="00E05CFB" w:rsidRPr="003D5FA9">
        <w:t xml:space="preserve"> for ELLs </w:t>
      </w:r>
      <w:r w:rsidR="00BD7242" w:rsidRPr="003D5FA9">
        <w:t xml:space="preserve">and </w:t>
      </w:r>
      <w:r w:rsidR="00E05CFB" w:rsidRPr="003D5FA9">
        <w:t xml:space="preserve">a major </w:t>
      </w:r>
      <w:r w:rsidR="00E05CFB" w:rsidRPr="00AD2D38">
        <w:t>statewide initiative to improve the training of core academic teachers of ELLs.</w:t>
      </w:r>
    </w:p>
    <w:p w:rsidR="00020E95" w:rsidRPr="00AD2D38" w:rsidRDefault="00020E95" w:rsidP="00A16AF2">
      <w:pPr>
        <w:pStyle w:val="BodyText"/>
      </w:pPr>
      <w:r w:rsidRPr="00AD2D38">
        <w:t>We performed in-depth statistical analyses using district-level data</w:t>
      </w:r>
      <w:r w:rsidR="008A67DD" w:rsidRPr="00AD2D38">
        <w:t xml:space="preserve"> for a sample of </w:t>
      </w:r>
      <w:r w:rsidR="003F7182">
        <w:t xml:space="preserve">10 </w:t>
      </w:r>
      <w:r w:rsidR="008A67DD" w:rsidRPr="00AD2D38">
        <w:t>select districts</w:t>
      </w:r>
      <w:r w:rsidRPr="00AD2D38">
        <w:t xml:space="preserve"> (</w:t>
      </w:r>
      <w:r w:rsidR="0070444D">
        <w:t>“</w:t>
      </w:r>
      <w:r w:rsidRPr="00AD2D38">
        <w:t>Phase 1</w:t>
      </w:r>
      <w:r w:rsidR="0070444D">
        <w:t>”</w:t>
      </w:r>
      <w:r w:rsidRPr="00AD2D38">
        <w:t xml:space="preserve"> of the report) and </w:t>
      </w:r>
      <w:r w:rsidR="003F7182">
        <w:t>S</w:t>
      </w:r>
      <w:r w:rsidRPr="00AD2D38">
        <w:t>tate student demographic and assessment data (</w:t>
      </w:r>
      <w:r w:rsidR="0070444D">
        <w:t>“</w:t>
      </w:r>
      <w:r w:rsidRPr="00AD2D38">
        <w:t>Phase 2</w:t>
      </w:r>
      <w:r w:rsidR="0070444D">
        <w:t>”</w:t>
      </w:r>
      <w:r w:rsidR="003F7182">
        <w:t xml:space="preserve"> </w:t>
      </w:r>
      <w:r w:rsidRPr="00AD2D38">
        <w:t xml:space="preserve">of the report). In Phase 1, </w:t>
      </w:r>
      <w:r w:rsidR="00531306" w:rsidRPr="00AD2D38">
        <w:t xml:space="preserve">we looked at </w:t>
      </w:r>
      <w:r w:rsidR="0067363C" w:rsidRPr="00AD2D38">
        <w:t xml:space="preserve">a rich set of academic indicators such as </w:t>
      </w:r>
      <w:r w:rsidR="00554562" w:rsidRPr="00AD2D38">
        <w:t xml:space="preserve">graduation rates </w:t>
      </w:r>
      <w:r w:rsidR="00AD2D38">
        <w:t xml:space="preserve">as well as </w:t>
      </w:r>
      <w:r w:rsidR="00734B3B" w:rsidRPr="00AD2D38">
        <w:t>performance on</w:t>
      </w:r>
      <w:r w:rsidR="001E637F" w:rsidRPr="00AD2D38">
        <w:t xml:space="preserve"> statewide content assessments</w:t>
      </w:r>
      <w:r w:rsidR="00B8039A" w:rsidRPr="00AD2D38">
        <w:t xml:space="preserve"> (the Massachusetts Comprehensive Assessment System </w:t>
      </w:r>
      <w:r w:rsidR="003F7182">
        <w:t>[</w:t>
      </w:r>
      <w:r w:rsidR="00B8039A" w:rsidRPr="00AD2D38">
        <w:t>MCAS</w:t>
      </w:r>
      <w:r w:rsidR="003F7182">
        <w:t>])</w:t>
      </w:r>
      <w:r w:rsidR="00B8039A" w:rsidRPr="00AD2D38">
        <w:t xml:space="preserve"> and the </w:t>
      </w:r>
      <w:r w:rsidR="003D5FA9">
        <w:t xml:space="preserve">relevant </w:t>
      </w:r>
      <w:r w:rsidR="00B8039A" w:rsidRPr="00AD2D38">
        <w:t>statewide English language proficiency assessment</w:t>
      </w:r>
      <w:r w:rsidR="00AD2D38">
        <w:t>s</w:t>
      </w:r>
      <w:r w:rsidR="00B8039A" w:rsidRPr="00AD2D38">
        <w:t xml:space="preserve"> (</w:t>
      </w:r>
      <w:r w:rsidR="00955D89" w:rsidRPr="00AD2D38">
        <w:t>Massachusetts English Proficiency As</w:t>
      </w:r>
      <w:r w:rsidR="00B6501E" w:rsidRPr="00AD2D38">
        <w:t>sessment</w:t>
      </w:r>
      <w:r w:rsidR="00B6501E" w:rsidRPr="00AD2D38">
        <w:rPr>
          <w:i/>
        </w:rPr>
        <w:t xml:space="preserve"> </w:t>
      </w:r>
      <w:r w:rsidR="003F7182">
        <w:t>[</w:t>
      </w:r>
      <w:r w:rsidR="00B31C2A" w:rsidRPr="00AD2D38">
        <w:t>MEPA</w:t>
      </w:r>
      <w:r w:rsidR="003F7182">
        <w:t>]</w:t>
      </w:r>
      <w:r w:rsidR="00B31C2A" w:rsidRPr="00AD2D38">
        <w:t xml:space="preserve"> </w:t>
      </w:r>
      <w:r w:rsidR="003D5FA9">
        <w:t>and</w:t>
      </w:r>
      <w:r w:rsidR="00955D89" w:rsidRPr="00AD2D38">
        <w:t xml:space="preserve"> ACCESS for ELLs</w:t>
      </w:r>
      <w:r w:rsidR="00B8039A" w:rsidRPr="00AD2D38">
        <w:t xml:space="preserve">). </w:t>
      </w:r>
      <w:r w:rsidR="004D3814" w:rsidRPr="00AD2D38">
        <w:t>N</w:t>
      </w:r>
      <w:r w:rsidR="00CE7AF4" w:rsidRPr="00AD2D38">
        <w:t xml:space="preserve">onacademic indicators </w:t>
      </w:r>
      <w:r w:rsidR="00C23611">
        <w:t xml:space="preserve">examined </w:t>
      </w:r>
      <w:r w:rsidR="004D3814" w:rsidRPr="00AD2D38">
        <w:t xml:space="preserve">include </w:t>
      </w:r>
      <w:r w:rsidR="004D138C" w:rsidRPr="00AD2D38">
        <w:t xml:space="preserve">retention, </w:t>
      </w:r>
      <w:r w:rsidR="003E201A" w:rsidRPr="00AD2D38">
        <w:t>dropout</w:t>
      </w:r>
      <w:r w:rsidR="004D138C" w:rsidRPr="00AD2D38">
        <w:t xml:space="preserve">, </w:t>
      </w:r>
      <w:proofErr w:type="gramStart"/>
      <w:r w:rsidR="004D138C" w:rsidRPr="00AD2D38">
        <w:t>chronic</w:t>
      </w:r>
      <w:proofErr w:type="gramEnd"/>
      <w:r w:rsidR="004D138C" w:rsidRPr="00AD2D38">
        <w:t xml:space="preserve"> absenteeism, </w:t>
      </w:r>
      <w:r w:rsidR="00CE7AF4" w:rsidRPr="00AD2D38">
        <w:t>stability</w:t>
      </w:r>
      <w:r w:rsidR="00AD2D38">
        <w:t>,</w:t>
      </w:r>
      <w:r w:rsidR="00CE7AF4" w:rsidRPr="00AD2D38">
        <w:t xml:space="preserve"> and suspension rates. </w:t>
      </w:r>
      <w:r w:rsidRPr="00AD2D38">
        <w:t>In Phase 2, we</w:t>
      </w:r>
      <w:r w:rsidR="0067363C" w:rsidRPr="00AD2D38">
        <w:t xml:space="preserve"> followed a kindergarten </w:t>
      </w:r>
      <w:r w:rsidR="00AD12C2" w:rsidRPr="00AD2D38">
        <w:t xml:space="preserve">ELL </w:t>
      </w:r>
      <w:r w:rsidR="0067363C" w:rsidRPr="00AD2D38">
        <w:t xml:space="preserve">cohort </w:t>
      </w:r>
      <w:r w:rsidR="00940785" w:rsidRPr="00AD2D38">
        <w:t>across</w:t>
      </w:r>
      <w:r w:rsidR="0067363C" w:rsidRPr="00AD2D38">
        <w:t xml:space="preserve"> </w:t>
      </w:r>
      <w:r w:rsidR="002A3726" w:rsidRPr="00AD2D38">
        <w:t xml:space="preserve">most of their </w:t>
      </w:r>
      <w:r w:rsidR="00940785" w:rsidRPr="00AD2D38">
        <w:t xml:space="preserve">schooling </w:t>
      </w:r>
      <w:r w:rsidR="0067363C" w:rsidRPr="00AD2D38">
        <w:t xml:space="preserve">trajectory </w:t>
      </w:r>
      <w:r w:rsidR="002A3726" w:rsidRPr="00AD2D38">
        <w:t xml:space="preserve">(from kindergarten through </w:t>
      </w:r>
      <w:r w:rsidR="00AD2D38">
        <w:t>10th</w:t>
      </w:r>
      <w:r w:rsidR="002A3726" w:rsidRPr="00AD2D38">
        <w:t xml:space="preserve"> grade) </w:t>
      </w:r>
      <w:r w:rsidR="0067363C" w:rsidRPr="00AD2D38">
        <w:t>in Massachusetts public schools</w:t>
      </w:r>
      <w:r w:rsidR="00940785" w:rsidRPr="00AD2D38">
        <w:t xml:space="preserve"> to look at </w:t>
      </w:r>
      <w:r w:rsidR="00047BF1" w:rsidRPr="00AD2D38">
        <w:t xml:space="preserve">whether and </w:t>
      </w:r>
      <w:r w:rsidR="00940785" w:rsidRPr="00AD2D38">
        <w:t xml:space="preserve">when they were </w:t>
      </w:r>
      <w:r w:rsidR="00AE5A87" w:rsidRPr="00AD2D38">
        <w:t xml:space="preserve">exited </w:t>
      </w:r>
      <w:r w:rsidR="00956C2C" w:rsidRPr="00AD2D38">
        <w:t xml:space="preserve">from </w:t>
      </w:r>
      <w:r w:rsidR="00AE5A87" w:rsidRPr="00AD2D38">
        <w:t>ELL programs</w:t>
      </w:r>
      <w:r w:rsidR="00940785" w:rsidRPr="00AD2D38">
        <w:t xml:space="preserve">, when they became English </w:t>
      </w:r>
      <w:r w:rsidR="00E069FF" w:rsidRPr="00AD2D38">
        <w:t xml:space="preserve">proficient </w:t>
      </w:r>
      <w:r w:rsidR="009D5BE7" w:rsidRPr="00AD2D38">
        <w:t>and how</w:t>
      </w:r>
      <w:r w:rsidR="00940785" w:rsidRPr="00AD2D38">
        <w:t xml:space="preserve"> they fared on the </w:t>
      </w:r>
      <w:r w:rsidR="009D5BE7" w:rsidRPr="00AD2D38">
        <w:t>MCAS</w:t>
      </w:r>
      <w:r w:rsidR="00940785" w:rsidRPr="00AD2D38">
        <w:t xml:space="preserve"> </w:t>
      </w:r>
      <w:r w:rsidR="00002392" w:rsidRPr="00AD2D38">
        <w:t xml:space="preserve">both while still classified as ELL and after exit. </w:t>
      </w:r>
      <w:r w:rsidR="00EA74DF" w:rsidRPr="00AD2D38">
        <w:t xml:space="preserve">In both phases of this study, we looked at variability among districts serving these learners. </w:t>
      </w:r>
    </w:p>
    <w:p w:rsidR="00C057FC" w:rsidRPr="003D5FA9" w:rsidRDefault="00122D20" w:rsidP="00A16AF2">
      <w:pPr>
        <w:pStyle w:val="BodyText"/>
      </w:pPr>
      <w:r w:rsidRPr="003D5FA9">
        <w:t>Phase 1 k</w:t>
      </w:r>
      <w:r w:rsidR="00C057FC" w:rsidRPr="003D5FA9">
        <w:t xml:space="preserve">ey </w:t>
      </w:r>
      <w:r w:rsidR="004447EF">
        <w:t>findings</w:t>
      </w:r>
      <w:r w:rsidR="00C057FC" w:rsidRPr="003D5FA9">
        <w:t xml:space="preserve"> include the following: </w:t>
      </w:r>
    </w:p>
    <w:p w:rsidR="002B27D1" w:rsidRPr="002B27D1" w:rsidRDefault="00EC22EA" w:rsidP="00EE4001">
      <w:pPr>
        <w:pStyle w:val="Bullet1"/>
      </w:pPr>
      <w:r w:rsidRPr="002C23BE">
        <w:rPr>
          <w:b/>
        </w:rPr>
        <w:t>Growth</w:t>
      </w:r>
      <w:r w:rsidRPr="00795CBE">
        <w:rPr>
          <w:b/>
        </w:rPr>
        <w:t xml:space="preserve"> in ELL population: </w:t>
      </w:r>
      <w:r w:rsidR="00FB3B10" w:rsidRPr="00795CBE">
        <w:t xml:space="preserve">All sampled districts experienced substantial growth in their ELL population over the last decade, with the highest growth districts also among those with the highest concentrations of ELLs in the </w:t>
      </w:r>
      <w:r w:rsidR="00FB3B10" w:rsidRPr="002C23BE">
        <w:t>State</w:t>
      </w:r>
      <w:r w:rsidR="00727602" w:rsidRPr="002C23BE">
        <w:t>.</w:t>
      </w:r>
      <w:r w:rsidR="00727602" w:rsidRPr="00FF3B09">
        <w:t xml:space="preserve"> </w:t>
      </w:r>
    </w:p>
    <w:p w:rsidR="00FB3B10" w:rsidRDefault="00C7506F" w:rsidP="00EE4001">
      <w:pPr>
        <w:pStyle w:val="Bullet1"/>
      </w:pPr>
      <w:r>
        <w:rPr>
          <w:b/>
        </w:rPr>
        <w:t xml:space="preserve">Distribution of ELLs: </w:t>
      </w:r>
      <w:r w:rsidR="007035D8" w:rsidRPr="002B27D1">
        <w:t>The average ELL</w:t>
      </w:r>
      <w:r w:rsidR="0070444D">
        <w:t xml:space="preserve"> student</w:t>
      </w:r>
      <w:r w:rsidR="007035D8" w:rsidRPr="002B27D1">
        <w:t xml:space="preserve"> in Massachusetts attended “triply segregated” schools—</w:t>
      </w:r>
      <w:r w:rsidR="0070444D">
        <w:t xml:space="preserve">those </w:t>
      </w:r>
      <w:r w:rsidR="007035D8" w:rsidRPr="002B27D1">
        <w:t>with h</w:t>
      </w:r>
      <w:r w:rsidR="00FF3B09">
        <w:t>igh proportions of minority</w:t>
      </w:r>
      <w:r w:rsidR="00E85AD8">
        <w:t xml:space="preserve"> </w:t>
      </w:r>
      <w:r w:rsidR="00830DCB">
        <w:t>students, ELL</w:t>
      </w:r>
      <w:r w:rsidR="007035D8" w:rsidRPr="002B27D1">
        <w:t xml:space="preserve"> </w:t>
      </w:r>
      <w:r w:rsidR="00BB11EC">
        <w:t xml:space="preserve">students </w:t>
      </w:r>
      <w:r w:rsidR="0070444D">
        <w:t>and students from low-income households</w:t>
      </w:r>
      <w:r w:rsidR="007035D8" w:rsidRPr="002B27D1">
        <w:t xml:space="preserve">—compared to the </w:t>
      </w:r>
      <w:r w:rsidR="0070444D">
        <w:t xml:space="preserve">average non-ELL </w:t>
      </w:r>
      <w:r w:rsidR="007035D8" w:rsidRPr="002B27D1">
        <w:t>student.</w:t>
      </w:r>
    </w:p>
    <w:p w:rsidR="00FB3B10" w:rsidRPr="00C9490A" w:rsidRDefault="00995092" w:rsidP="00EE4001">
      <w:pPr>
        <w:pStyle w:val="Bullet1"/>
      </w:pPr>
      <w:r w:rsidRPr="002B27D1">
        <w:rPr>
          <w:b/>
        </w:rPr>
        <w:t xml:space="preserve">Clustering of </w:t>
      </w:r>
      <w:r w:rsidR="002B27D1">
        <w:rPr>
          <w:b/>
        </w:rPr>
        <w:t xml:space="preserve">students from </w:t>
      </w:r>
      <w:r w:rsidRPr="002B27D1">
        <w:rPr>
          <w:b/>
        </w:rPr>
        <w:t xml:space="preserve">common language groups: </w:t>
      </w:r>
      <w:r w:rsidR="0035391E">
        <w:t>In</w:t>
      </w:r>
      <w:r w:rsidR="00FB3B10" w:rsidRPr="002B27D1">
        <w:t xml:space="preserve"> six of the 10 districts, more than 50 percent of ELLs spoke a common language </w:t>
      </w:r>
      <w:r w:rsidR="00FB3B10" w:rsidRPr="00C7506F">
        <w:t>whereas in those same districts</w:t>
      </w:r>
      <w:r w:rsidR="00637D95">
        <w:t>,</w:t>
      </w:r>
      <w:r w:rsidR="00FB3B10" w:rsidRPr="00C7506F">
        <w:t xml:space="preserve"> the second most common la</w:t>
      </w:r>
      <w:r w:rsidR="00FB3B10" w:rsidRPr="0035391E">
        <w:t>nguage wa</w:t>
      </w:r>
      <w:r w:rsidR="00FB3B10" w:rsidRPr="00C9490A">
        <w:t>s spoken by fewer than 2 percent of ELLs in the district.</w:t>
      </w:r>
    </w:p>
    <w:p w:rsidR="00FB3B10" w:rsidRDefault="009B13F8" w:rsidP="00EE4001">
      <w:pPr>
        <w:pStyle w:val="Bullet1"/>
      </w:pPr>
      <w:r w:rsidRPr="00C9490A">
        <w:rPr>
          <w:b/>
        </w:rPr>
        <w:t>Dual identification as ELL with disabilities</w:t>
      </w:r>
      <w:r w:rsidR="00C9490A">
        <w:rPr>
          <w:b/>
        </w:rPr>
        <w:t xml:space="preserve">: </w:t>
      </w:r>
      <w:r w:rsidR="00F434AF">
        <w:t>ELLs are typically identified for special education services at comparable rates as in the general student</w:t>
      </w:r>
      <w:r w:rsidR="004372EC">
        <w:t xml:space="preserve"> population. </w:t>
      </w:r>
      <w:r w:rsidR="00182032">
        <w:t xml:space="preserve">However, </w:t>
      </w:r>
      <w:r w:rsidR="001E220B">
        <w:t>identification rates vary by district—</w:t>
      </w:r>
      <w:r w:rsidR="00182032">
        <w:t>w</w:t>
      </w:r>
      <w:r w:rsidR="00FE05C1">
        <w:t xml:space="preserve">e </w:t>
      </w:r>
      <w:r w:rsidR="00F434AF">
        <w:t xml:space="preserve">highlight </w:t>
      </w:r>
      <w:r w:rsidR="00795CBE">
        <w:t>a di</w:t>
      </w:r>
      <w:r w:rsidR="0022171E">
        <w:t xml:space="preserve">strict </w:t>
      </w:r>
      <w:r w:rsidR="00637D95">
        <w:t xml:space="preserve">in which </w:t>
      </w:r>
      <w:r w:rsidR="00FB3B10" w:rsidRPr="00C9490A">
        <w:t xml:space="preserve">ELLs </w:t>
      </w:r>
      <w:r w:rsidR="0022171E">
        <w:t>ar</w:t>
      </w:r>
      <w:r w:rsidR="00FB3B10" w:rsidRPr="00C9490A">
        <w:t xml:space="preserve">e identified at rates </w:t>
      </w:r>
      <w:r w:rsidR="00D37150">
        <w:t xml:space="preserve">higher </w:t>
      </w:r>
      <w:r w:rsidR="00FB3B10" w:rsidRPr="00C9490A">
        <w:t>than those in the overall population</w:t>
      </w:r>
      <w:r w:rsidR="00182032">
        <w:t xml:space="preserve"> and one in which ELLs are identified </w:t>
      </w:r>
      <w:r w:rsidR="00FF3B09">
        <w:t xml:space="preserve">at rates </w:t>
      </w:r>
      <w:r w:rsidR="00637D95">
        <w:t xml:space="preserve">lower </w:t>
      </w:r>
      <w:r w:rsidR="00FF3B09">
        <w:t xml:space="preserve">than </w:t>
      </w:r>
      <w:r w:rsidR="00637D95">
        <w:t xml:space="preserve">those </w:t>
      </w:r>
      <w:r w:rsidR="00FF3B09">
        <w:t xml:space="preserve">in the general population. </w:t>
      </w:r>
      <w:r w:rsidR="00FB3B10" w:rsidRPr="00C9490A">
        <w:t xml:space="preserve"> </w:t>
      </w:r>
    </w:p>
    <w:p w:rsidR="00BA11BB" w:rsidRDefault="008062BD" w:rsidP="00EE4001">
      <w:pPr>
        <w:pStyle w:val="Bullet1"/>
      </w:pPr>
      <w:r>
        <w:rPr>
          <w:b/>
        </w:rPr>
        <w:t>Academic indicators</w:t>
      </w:r>
      <w:r w:rsidR="00BA11BB">
        <w:rPr>
          <w:b/>
        </w:rPr>
        <w:t xml:space="preserve"> of current ELLs: </w:t>
      </w:r>
      <w:r w:rsidR="004A2F77">
        <w:t>Overall performance on the State’s language proficiency assessment, ACCESS for ELLs, wa</w:t>
      </w:r>
      <w:r w:rsidR="004A2F77" w:rsidRPr="007E46B2">
        <w:t xml:space="preserve">s low in many </w:t>
      </w:r>
      <w:r w:rsidR="004A2F77">
        <w:t xml:space="preserve">of the sampled districts, with 25 percent or fewer ELLs scoring </w:t>
      </w:r>
      <w:r w:rsidR="004A2F77" w:rsidRPr="006027F5">
        <w:rPr>
          <w:i/>
        </w:rPr>
        <w:t>proficient</w:t>
      </w:r>
      <w:r w:rsidR="004A2F77">
        <w:t xml:space="preserve"> in nine of the 10 districts in </w:t>
      </w:r>
      <w:r w:rsidR="004A2F77" w:rsidRPr="00192C39">
        <w:t>2013–14</w:t>
      </w:r>
      <w:r w:rsidR="004A2F77">
        <w:t xml:space="preserve">. </w:t>
      </w:r>
      <w:r w:rsidR="004A2F77" w:rsidRPr="004A2F77">
        <w:t xml:space="preserve">The percentage of ELLs performing at </w:t>
      </w:r>
      <w:r w:rsidR="004A2F77" w:rsidRPr="00637D95">
        <w:rPr>
          <w:i/>
        </w:rPr>
        <w:t>proficient</w:t>
      </w:r>
      <w:r w:rsidR="004A2F77" w:rsidRPr="004A2F77">
        <w:t xml:space="preserve"> or higher on the English language arts (ELA), mathematics, and science Massachusetts Comprehensive Assessment System (MCAS) in all 10 districts fell below the State average for all students in 2013–14.</w:t>
      </w:r>
    </w:p>
    <w:p w:rsidR="009E32C3" w:rsidRPr="00187A70" w:rsidRDefault="009E32C3" w:rsidP="00EE4001">
      <w:pPr>
        <w:pStyle w:val="Bullet1"/>
      </w:pPr>
      <w:r w:rsidRPr="00187A70">
        <w:rPr>
          <w:b/>
        </w:rPr>
        <w:t xml:space="preserve">Nonacademic indicators: </w:t>
      </w:r>
      <w:r>
        <w:t xml:space="preserve">ELLs in most of the sampled districts had </w:t>
      </w:r>
      <w:r w:rsidRPr="00192C39">
        <w:t>higher grade retention, dropout, chronic absenteeism, and suspension rates</w:t>
      </w:r>
      <w:r>
        <w:t xml:space="preserve"> than the State averages.</w:t>
      </w:r>
      <w:r w:rsidR="00187A70">
        <w:t xml:space="preserve"> ELLs in most sampled districts have </w:t>
      </w:r>
      <w:r w:rsidR="00187A70" w:rsidRPr="00187A70">
        <w:t>lower stability</w:t>
      </w:r>
      <w:r w:rsidR="00187A70">
        <w:t xml:space="preserve"> </w:t>
      </w:r>
      <w:r w:rsidR="00187A70" w:rsidRPr="00187A70">
        <w:t>and four-year graduation rates than the State averages.</w:t>
      </w:r>
    </w:p>
    <w:p w:rsidR="00392679" w:rsidRDefault="00392679" w:rsidP="00A16AF2">
      <w:pPr>
        <w:pStyle w:val="BodyText"/>
      </w:pPr>
      <w:r>
        <w:t>Phase 2</w:t>
      </w:r>
      <w:r w:rsidRPr="00392679">
        <w:t xml:space="preserve"> key findings include the following:</w:t>
      </w:r>
    </w:p>
    <w:p w:rsidR="00F20C63" w:rsidRDefault="00D851DE" w:rsidP="00EE4001">
      <w:pPr>
        <w:pStyle w:val="Bullet1"/>
      </w:pPr>
      <w:r>
        <w:rPr>
          <w:b/>
        </w:rPr>
        <w:t xml:space="preserve">Time to English language proficiency: </w:t>
      </w:r>
      <w:r w:rsidR="00F20C63">
        <w:t>The average ELL in the sample takes 3.3 years</w:t>
      </w:r>
      <w:r w:rsidR="00965584">
        <w:t xml:space="preserve"> after kindergarten entry</w:t>
      </w:r>
      <w:r w:rsidR="00F20C63">
        <w:t xml:space="preserve"> to perform at the </w:t>
      </w:r>
      <w:r w:rsidR="00F20C63" w:rsidRPr="00637D95">
        <w:rPr>
          <w:i/>
        </w:rPr>
        <w:t>proficient</w:t>
      </w:r>
      <w:r w:rsidR="00F20C63">
        <w:t xml:space="preserve"> level on the statewide English language proficiency assessment. ELL students who also receive special education </w:t>
      </w:r>
      <w:r w:rsidR="002A2BD3">
        <w:t>`</w:t>
      </w:r>
      <w:r w:rsidR="00F20C63">
        <w:t xml:space="preserve">services and Spanish-speaking ELLs take longer to become proficient. </w:t>
      </w:r>
    </w:p>
    <w:p w:rsidR="00F20C63" w:rsidRPr="00637D95" w:rsidRDefault="00D851DE" w:rsidP="00EE4001">
      <w:pPr>
        <w:pStyle w:val="Bullet1"/>
      </w:pPr>
      <w:r w:rsidRPr="00C232D7">
        <w:rPr>
          <w:b/>
        </w:rPr>
        <w:t xml:space="preserve">Time to reclassification: </w:t>
      </w:r>
      <w:r w:rsidR="00F20C63" w:rsidRPr="00C232D7">
        <w:t>The average ELL in the sample is reclassified after 2.7 years in Massachusetts schools</w:t>
      </w:r>
      <w:r w:rsidR="00637D95">
        <w:t>.</w:t>
      </w:r>
      <w:r w:rsidR="00F20C63" w:rsidRPr="00C232D7">
        <w:t xml:space="preserve"> </w:t>
      </w:r>
      <w:r w:rsidR="00FE0E2F">
        <w:t>However, b</w:t>
      </w:r>
      <w:r w:rsidR="00C232D7" w:rsidRPr="00C232D7">
        <w:t>y eighth grade</w:t>
      </w:r>
      <w:r w:rsidR="002B1F47">
        <w:t>,</w:t>
      </w:r>
      <w:r w:rsidR="00C232D7" w:rsidRPr="00C232D7">
        <w:t xml:space="preserve"> more than 30 percent of former ELLs were not proficient in English language arts</w:t>
      </w:r>
      <w:r w:rsidR="00637D95">
        <w:t>,</w:t>
      </w:r>
      <w:r w:rsidR="00C232D7" w:rsidRPr="00C232D7">
        <w:t xml:space="preserve"> and more than 60 percent were not proficient in mathematics.</w:t>
      </w:r>
    </w:p>
    <w:p w:rsidR="00C057FC" w:rsidRPr="00200F78" w:rsidRDefault="004045D6" w:rsidP="00EF397F">
      <w:pPr>
        <w:pStyle w:val="Bullet1"/>
      </w:pPr>
      <w:r>
        <w:rPr>
          <w:b/>
        </w:rPr>
        <w:t xml:space="preserve">Long-term ELLs:  </w:t>
      </w:r>
      <w:r w:rsidR="002C23BE">
        <w:t xml:space="preserve">Statewide, </w:t>
      </w:r>
      <w:r w:rsidR="002C23BE" w:rsidRPr="00192C39">
        <w:t xml:space="preserve">approximately </w:t>
      </w:r>
      <w:r w:rsidR="002C23BE" w:rsidRPr="00637D95">
        <w:t>12</w:t>
      </w:r>
      <w:r w:rsidR="002C23BE" w:rsidRPr="00192C39">
        <w:t xml:space="preserve"> percent of students who began as ELLs in kindergarten did not achieve English proficiency by the end of the study period. </w:t>
      </w:r>
      <w:r w:rsidR="002C23BE">
        <w:t>The majority of these students we</w:t>
      </w:r>
      <w:r w:rsidR="002C23BE" w:rsidRPr="00192C39">
        <w:t xml:space="preserve">re also identified as needing special education services, while </w:t>
      </w:r>
      <w:r w:rsidR="002C23BE" w:rsidRPr="00C232D7">
        <w:t xml:space="preserve">only </w:t>
      </w:r>
      <w:r w:rsidR="002C23BE" w:rsidRPr="00637D95">
        <w:t>7.3</w:t>
      </w:r>
      <w:r w:rsidR="002C23BE" w:rsidRPr="00192C39">
        <w:t xml:space="preserve"> percent of the initial samples were classified as needing special </w:t>
      </w:r>
      <w:r w:rsidR="002C23BE">
        <w:t>education services.</w:t>
      </w:r>
    </w:p>
    <w:p w:rsidR="00D05A5C" w:rsidRDefault="00065DE2" w:rsidP="00187A70">
      <w:pPr>
        <w:pStyle w:val="BodyText"/>
      </w:pPr>
      <w:r>
        <w:t>E</w:t>
      </w:r>
      <w:r w:rsidR="00187A70">
        <w:t>ducating ELLs to college- and career-ready standards poses a challenge to Massachusetts, partially due to the rapid growth of this population in many districts across the State. In addition, this study shows that many long-term ELLs require specialized support because they are dual-identified as needing both special education and English language instructional support services. Moreover, ELLs tend to be clustered in the highest need districts in the State (including two Level 5</w:t>
      </w:r>
      <w:r w:rsidR="000A4E63">
        <w:t xml:space="preserve"> districts</w:t>
      </w:r>
      <w:r w:rsidR="00187A70">
        <w:t>) with large proportions of other ELLs as well as minority students and students from low-income households who are also some of the State’s highest need learners.</w:t>
      </w:r>
      <w:r w:rsidR="00AB2425">
        <w:t xml:space="preserve"> </w:t>
      </w:r>
    </w:p>
    <w:p w:rsidR="00187A70" w:rsidRDefault="00325ADC" w:rsidP="00187A70">
      <w:pPr>
        <w:pStyle w:val="BodyText"/>
      </w:pPr>
      <w:r>
        <w:t>L</w:t>
      </w:r>
      <w:r w:rsidR="00D139A2">
        <w:t>arge numbers of former ELLs</w:t>
      </w:r>
      <w:r w:rsidR="00F50731">
        <w:t xml:space="preserve"> </w:t>
      </w:r>
      <w:r w:rsidR="008F1256">
        <w:t xml:space="preserve">also merit attention: many </w:t>
      </w:r>
      <w:r w:rsidR="00241B26">
        <w:t>E</w:t>
      </w:r>
      <w:r w:rsidR="00CB3FCF">
        <w:t>LL</w:t>
      </w:r>
      <w:r w:rsidR="00241B26">
        <w:t>s</w:t>
      </w:r>
      <w:r w:rsidR="00F50731">
        <w:t xml:space="preserve"> </w:t>
      </w:r>
      <w:r w:rsidR="00D139A2">
        <w:t xml:space="preserve">are outperformed </w:t>
      </w:r>
      <w:r w:rsidR="00D139A2" w:rsidRPr="00D139A2">
        <w:t xml:space="preserve">by </w:t>
      </w:r>
      <w:r w:rsidR="004C240C">
        <w:t xml:space="preserve">mainstream peers statewide </w:t>
      </w:r>
      <w:r w:rsidR="006107CC">
        <w:t>(i.e.</w:t>
      </w:r>
      <w:r w:rsidR="00802399">
        <w:t>,</w:t>
      </w:r>
      <w:r w:rsidR="006107CC">
        <w:t xml:space="preserve"> “never-ELL”) after exit</w:t>
      </w:r>
      <w:r w:rsidR="00011689">
        <w:t>:</w:t>
      </w:r>
      <w:r w:rsidR="006107CC">
        <w:t xml:space="preserve"> </w:t>
      </w:r>
      <w:r w:rsidR="00D139A2">
        <w:t>only 55 and 46 percent score proficient or above in ELA and mathematics</w:t>
      </w:r>
      <w:r w:rsidR="002B1F47">
        <w:t>,</w:t>
      </w:r>
      <w:r w:rsidR="00022E5A">
        <w:t xml:space="preserve"> respectively</w:t>
      </w:r>
      <w:r w:rsidR="002B1F47">
        <w:t>,</w:t>
      </w:r>
      <w:r w:rsidR="00022E5A">
        <w:t xml:space="preserve"> </w:t>
      </w:r>
      <w:r w:rsidR="00D139A2">
        <w:t>in fifth grade (compared to 66 and 56 percent of never-ELLs)</w:t>
      </w:r>
      <w:r w:rsidR="002B1F47">
        <w:t>,</w:t>
      </w:r>
      <w:r w:rsidR="00D139A2">
        <w:t xml:space="preserve"> and 68 and 39 percent are proficient in eighth</w:t>
      </w:r>
      <w:r w:rsidR="002B1F47">
        <w:t>-</w:t>
      </w:r>
      <w:r w:rsidR="00D139A2">
        <w:t>grade ELA and mathematics (compared to 83 and 55 percent of never-ELLs</w:t>
      </w:r>
      <w:r w:rsidR="0093526A">
        <w:t xml:space="preserve">). </w:t>
      </w:r>
      <w:r w:rsidR="00AE241C" w:rsidRPr="00AE241C">
        <w:t xml:space="preserve">Addressing the </w:t>
      </w:r>
      <w:r w:rsidR="00AE241C">
        <w:t xml:space="preserve">academic and nonacademic </w:t>
      </w:r>
      <w:r w:rsidR="00AE241C" w:rsidRPr="00AE241C">
        <w:t>needs of ELLs</w:t>
      </w:r>
      <w:r w:rsidR="005F64D9">
        <w:t xml:space="preserve"> across their entire schooling trajectory including after exit</w:t>
      </w:r>
      <w:r w:rsidR="00AE241C" w:rsidRPr="00AE241C">
        <w:t xml:space="preserve"> is critical to ensuring that these learners </w:t>
      </w:r>
      <w:r w:rsidR="00555DAF">
        <w:t xml:space="preserve">are provided with </w:t>
      </w:r>
      <w:r w:rsidR="00AE241C" w:rsidRPr="00AE241C">
        <w:t>their federally</w:t>
      </w:r>
      <w:r w:rsidR="00637D95">
        <w:t xml:space="preserve"> </w:t>
      </w:r>
      <w:r w:rsidR="00AE241C" w:rsidRPr="00AE241C">
        <w:t>guaranteed right to “participate meaningfully” in public school education programs (</w:t>
      </w:r>
      <w:r w:rsidR="00637D95">
        <w:t xml:space="preserve">Office for Civil Rights [OCR], </w:t>
      </w:r>
      <w:r w:rsidR="007005AF">
        <w:t xml:space="preserve">2015). </w:t>
      </w:r>
    </w:p>
    <w:p w:rsidR="00187A70" w:rsidRDefault="00187A70" w:rsidP="00187A70">
      <w:pPr>
        <w:pStyle w:val="BodyText"/>
      </w:pPr>
      <w:r>
        <w:t>Nonetheless, Massachusetts ELLs should be considered a resource to the State. They bring a wealth of linguistic and cultural diversity to the State’s districts. Academic proficiency in more than one language is no longer simply an asset but a requirement to be competitive in our increasingly global workplace and world. At the end of the report, we provide detailed recommendations</w:t>
      </w:r>
      <w:r w:rsidR="000A4E63">
        <w:t xml:space="preserve"> to promote </w:t>
      </w:r>
      <w:proofErr w:type="spellStart"/>
      <w:r w:rsidR="000A4E63">
        <w:t>ELLs’</w:t>
      </w:r>
      <w:proofErr w:type="spellEnd"/>
      <w:r w:rsidR="000A4E63">
        <w:t xml:space="preserve"> outcomes. </w:t>
      </w:r>
    </w:p>
    <w:p w:rsidR="00B2026F" w:rsidRDefault="00B2026F" w:rsidP="00212D0E">
      <w:pPr>
        <w:pStyle w:val="BodyText"/>
        <w:sectPr w:rsidR="00B2026F" w:rsidSect="00B2026F">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rsidR="002B1E8C" w:rsidRPr="00192C39" w:rsidRDefault="002B1E8C" w:rsidP="00212D0E">
      <w:pPr>
        <w:pStyle w:val="Heading1"/>
      </w:pPr>
      <w:bookmarkStart w:id="4" w:name="_Toc432427490"/>
      <w:bookmarkStart w:id="5" w:name="_Toc433028687"/>
      <w:r w:rsidRPr="00192C39">
        <w:t>Introduction</w:t>
      </w:r>
      <w:bookmarkEnd w:id="3"/>
      <w:bookmarkEnd w:id="4"/>
      <w:bookmarkEnd w:id="5"/>
      <w:r>
        <w:t xml:space="preserve"> </w:t>
      </w:r>
    </w:p>
    <w:p w:rsidR="002B1E8C" w:rsidRPr="00B12027" w:rsidRDefault="002B1E8C" w:rsidP="00212D0E">
      <w:pPr>
        <w:pStyle w:val="BodyText"/>
      </w:pPr>
      <w:r w:rsidRPr="00192C39">
        <w:t>English language learners (ELLs)</w:t>
      </w:r>
      <w:r>
        <w:rPr>
          <w:rStyle w:val="FootnoteReference"/>
        </w:rPr>
        <w:footnoteReference w:id="2"/>
      </w:r>
      <w:r w:rsidR="00456D04">
        <w:t>—</w:t>
      </w:r>
      <w:r>
        <w:t xml:space="preserve">students who speak a </w:t>
      </w:r>
      <w:r w:rsidR="00456D04">
        <w:t>non-</w:t>
      </w:r>
      <w:r>
        <w:t>English language at home and who have not acquired sufficient academic English to perform ordinary classroom work in English</w:t>
      </w:r>
      <w:r w:rsidR="00456D04">
        <w:t>—</w:t>
      </w:r>
      <w:r w:rsidRPr="00192C39">
        <w:t>represent a substantial and growing population of students in Massachusetts. Over the 10-year period from 2003–04 to 2013–14, K–12 E</w:t>
      </w:r>
      <w:r w:rsidR="00B52DBD">
        <w:t>LL enrollment increased nearly 5</w:t>
      </w:r>
      <w:r w:rsidR="000A6562">
        <w:t>4 percent, from 49,297 students to 75</w:t>
      </w:r>
      <w:r w:rsidR="00491061">
        <w:t>,</w:t>
      </w:r>
      <w:r w:rsidR="000A6562">
        <w:t>947</w:t>
      </w:r>
      <w:r w:rsidRPr="00192C39">
        <w:t xml:space="preserve"> students; as a result, ELLs made up 7</w:t>
      </w:r>
      <w:r w:rsidR="007558F1">
        <w:t>.8</w:t>
      </w:r>
      <w:r w:rsidRPr="00192C39">
        <w:t xml:space="preserve"> percent of the State’s total student body in the 2013–14 school </w:t>
      </w:r>
      <w:r>
        <w:t>year</w:t>
      </w:r>
      <w:r w:rsidR="00456D04">
        <w:t>.</w:t>
      </w:r>
      <w:r w:rsidR="00740F59">
        <w:rPr>
          <w:rStyle w:val="FootnoteReference"/>
        </w:rPr>
        <w:footnoteReference w:id="3"/>
      </w:r>
      <w:r w:rsidR="007558F1">
        <w:t xml:space="preserve"> </w:t>
      </w:r>
      <w:r w:rsidRPr="00192C39">
        <w:t xml:space="preserve">This </w:t>
      </w:r>
      <w:r w:rsidR="00456D04">
        <w:t xml:space="preserve">trend </w:t>
      </w:r>
      <w:r w:rsidRPr="00192C39">
        <w:t>is not unusual</w:t>
      </w:r>
      <w:r w:rsidR="00456D04">
        <w:t>.</w:t>
      </w:r>
      <w:r w:rsidRPr="00192C39">
        <w:t xml:space="preserve"> </w:t>
      </w:r>
      <w:r w:rsidRPr="00192C39">
        <w:rPr>
          <w:color w:val="000000"/>
        </w:rPr>
        <w:t>U.S. Grade PK–12 ELL enrollment grew nationwide by more than 51 percent between the 1998–99 school year and the 2008–09 school year, while the growth of total student enrollment increased by only 7 percent (</w:t>
      </w:r>
      <w:r w:rsidR="00456D04">
        <w:rPr>
          <w:color w:val="000000"/>
        </w:rPr>
        <w:t>National Clearinghouse for English Language A</w:t>
      </w:r>
      <w:r w:rsidR="00600A4B">
        <w:rPr>
          <w:color w:val="000000"/>
        </w:rPr>
        <w:t>c</w:t>
      </w:r>
      <w:r w:rsidR="00456D04">
        <w:rPr>
          <w:color w:val="000000"/>
        </w:rPr>
        <w:t xml:space="preserve">quisition </w:t>
      </w:r>
      <w:r w:rsidR="00600A4B">
        <w:rPr>
          <w:color w:val="000000"/>
        </w:rPr>
        <w:t xml:space="preserve">and Language Instruction Educational Programs </w:t>
      </w:r>
      <w:r w:rsidR="00456D04">
        <w:rPr>
          <w:color w:val="000000"/>
        </w:rPr>
        <w:t>[</w:t>
      </w:r>
      <w:r w:rsidRPr="00192C39">
        <w:rPr>
          <w:color w:val="000000"/>
        </w:rPr>
        <w:t>NCELA</w:t>
      </w:r>
      <w:r w:rsidR="00456D04">
        <w:rPr>
          <w:color w:val="000000"/>
        </w:rPr>
        <w:t>]</w:t>
      </w:r>
      <w:r w:rsidRPr="00192C39">
        <w:rPr>
          <w:color w:val="000000"/>
        </w:rPr>
        <w:t xml:space="preserve">, 2011). </w:t>
      </w:r>
      <w:r>
        <w:rPr>
          <w:color w:val="000000"/>
        </w:rPr>
        <w:t>ELLs</w:t>
      </w:r>
      <w:r w:rsidRPr="00981359">
        <w:rPr>
          <w:color w:val="000000"/>
        </w:rPr>
        <w:t xml:space="preserve"> are clustered in the state’s</w:t>
      </w:r>
      <w:r>
        <w:rPr>
          <w:color w:val="000000"/>
        </w:rPr>
        <w:t xml:space="preserve"> most high</w:t>
      </w:r>
      <w:r w:rsidR="00456D04">
        <w:rPr>
          <w:color w:val="000000"/>
        </w:rPr>
        <w:t xml:space="preserve"> </w:t>
      </w:r>
      <w:r>
        <w:rPr>
          <w:color w:val="000000"/>
        </w:rPr>
        <w:t>need</w:t>
      </w:r>
      <w:r w:rsidRPr="00981359">
        <w:rPr>
          <w:color w:val="000000"/>
        </w:rPr>
        <w:t xml:space="preserve"> urban districts</w:t>
      </w:r>
      <w:r w:rsidR="009E6B6E">
        <w:rPr>
          <w:color w:val="000000"/>
        </w:rPr>
        <w:t>, several of which have been identified as Level 4 and 5 districts—</w:t>
      </w:r>
      <w:r w:rsidR="0006462A">
        <w:rPr>
          <w:color w:val="000000"/>
        </w:rPr>
        <w:t xml:space="preserve">defined by the </w:t>
      </w:r>
      <w:r w:rsidR="00456D04">
        <w:rPr>
          <w:color w:val="000000"/>
        </w:rPr>
        <w:t>S</w:t>
      </w:r>
      <w:r w:rsidR="0006462A">
        <w:rPr>
          <w:color w:val="000000"/>
        </w:rPr>
        <w:t>tate as st</w:t>
      </w:r>
      <w:r w:rsidR="0006462A" w:rsidRPr="0006462A">
        <w:rPr>
          <w:color w:val="000000"/>
        </w:rPr>
        <w:t xml:space="preserve">ruggling </w:t>
      </w:r>
      <w:r w:rsidR="0006462A">
        <w:rPr>
          <w:color w:val="000000"/>
        </w:rPr>
        <w:t xml:space="preserve">academically based on an </w:t>
      </w:r>
      <w:r w:rsidR="0006462A" w:rsidRPr="0006462A">
        <w:rPr>
          <w:color w:val="000000"/>
        </w:rPr>
        <w:t>analysis of four-year trends in absolute achievement, student growth, and improvement trends as measured by MCAS</w:t>
      </w:r>
      <w:r w:rsidR="00456D04">
        <w:rPr>
          <w:color w:val="000000"/>
        </w:rPr>
        <w:t>.</w:t>
      </w:r>
      <w:r w:rsidR="00E82FCB">
        <w:rPr>
          <w:rStyle w:val="FootnoteReference"/>
          <w:color w:val="000000"/>
        </w:rPr>
        <w:footnoteReference w:id="4"/>
      </w:r>
      <w:r w:rsidR="009E6B6E">
        <w:rPr>
          <w:color w:val="000000"/>
        </w:rPr>
        <w:t xml:space="preserve"> A</w:t>
      </w:r>
      <w:r w:rsidRPr="00981359">
        <w:rPr>
          <w:color w:val="000000"/>
        </w:rPr>
        <w:t xml:space="preserve"> recent Massachusetts study (</w:t>
      </w:r>
      <w:proofErr w:type="spellStart"/>
      <w:r w:rsidRPr="00981359">
        <w:rPr>
          <w:color w:val="000000"/>
        </w:rPr>
        <w:t>Slama</w:t>
      </w:r>
      <w:proofErr w:type="spellEnd"/>
      <w:r w:rsidRPr="00981359">
        <w:rPr>
          <w:color w:val="000000"/>
        </w:rPr>
        <w:t>, 2014) found that 78 percent of the students who were identified as ELL at kindergarten entry in 2002 attended school in an urban district.</w:t>
      </w:r>
      <w:r>
        <w:rPr>
          <w:color w:val="000000"/>
        </w:rPr>
        <w:t xml:space="preserve"> </w:t>
      </w:r>
    </w:p>
    <w:p w:rsidR="002B1E8C" w:rsidRPr="00192C39" w:rsidRDefault="002B1E8C" w:rsidP="00B758EE">
      <w:pPr>
        <w:pStyle w:val="BodyText"/>
      </w:pPr>
      <w:r>
        <w:rPr>
          <w:color w:val="000000"/>
        </w:rPr>
        <w:t>S</w:t>
      </w:r>
      <w:r w:rsidRPr="00192C39">
        <w:t xml:space="preserve">tudies by the MBESE </w:t>
      </w:r>
      <w:r w:rsidR="00F51509">
        <w:t>(</w:t>
      </w:r>
      <w:r w:rsidRPr="00192C39">
        <w:t xml:space="preserve">2009), Owens (2010), and </w:t>
      </w:r>
      <w:proofErr w:type="spellStart"/>
      <w:r w:rsidRPr="00192C39">
        <w:t>Slama</w:t>
      </w:r>
      <w:proofErr w:type="spellEnd"/>
      <w:r w:rsidRPr="00192C39">
        <w:t xml:space="preserve"> (2014) have found that Massachusetts reflects another national ELL trend: </w:t>
      </w:r>
      <w:r w:rsidRPr="00192C39">
        <w:rPr>
          <w:color w:val="000000"/>
        </w:rPr>
        <w:t>ELLs in the United States tend to fare worse academically (NCES, 2010, 2011) and in other achievement areas, such as graduation rates (</w:t>
      </w:r>
      <w:proofErr w:type="spellStart"/>
      <w:r w:rsidRPr="00192C39">
        <w:rPr>
          <w:color w:val="000000"/>
        </w:rPr>
        <w:t>Rumberger</w:t>
      </w:r>
      <w:proofErr w:type="spellEnd"/>
      <w:r w:rsidRPr="00192C39">
        <w:rPr>
          <w:color w:val="000000"/>
        </w:rPr>
        <w:t xml:space="preserve">, 2006), than their non-ELL peers. Owens (2010) found that </w:t>
      </w:r>
      <w:r w:rsidRPr="00192C39">
        <w:t xml:space="preserve">ELLs in Massachusetts were more likely than English-proficient students to repeat a grade and were 25 percent more likely to be suspended. </w:t>
      </w:r>
      <w:r w:rsidR="008D0C1E">
        <w:t>T</w:t>
      </w:r>
      <w:r w:rsidRPr="00192C39">
        <w:rPr>
          <w:color w:val="000000"/>
        </w:rPr>
        <w:t xml:space="preserve">he MBESE (2009) reported that although ELLs in Massachusetts fare better than other ELLs nationwide, they have a larger achievement gap and graduation rate gap with their non-ELL peers than in most other states. The achievement gap is not limited to students who remain classified as ELLs; </w:t>
      </w:r>
      <w:proofErr w:type="spellStart"/>
      <w:r>
        <w:rPr>
          <w:color w:val="000000"/>
        </w:rPr>
        <w:t>Slama</w:t>
      </w:r>
      <w:proofErr w:type="spellEnd"/>
      <w:r>
        <w:rPr>
          <w:color w:val="000000"/>
        </w:rPr>
        <w:t xml:space="preserve"> (2014) found that </w:t>
      </w:r>
      <w:r w:rsidRPr="005D7A41">
        <w:t>large percentages of ELLs struggle</w:t>
      </w:r>
      <w:r>
        <w:t>d</w:t>
      </w:r>
      <w:r w:rsidRPr="005D7A41">
        <w:t xml:space="preserve"> to keep up with mainstream </w:t>
      </w:r>
      <w:proofErr w:type="spellStart"/>
      <w:r w:rsidRPr="005D7A41">
        <w:t>classwork</w:t>
      </w:r>
      <w:proofErr w:type="spellEnd"/>
      <w:r w:rsidRPr="005D7A41">
        <w:t xml:space="preserve"> even several years after reclassification </w:t>
      </w:r>
      <w:r>
        <w:t xml:space="preserve">as English proficient </w:t>
      </w:r>
      <w:r w:rsidRPr="005D7A41">
        <w:t>into those classrooms.</w:t>
      </w:r>
      <w:r w:rsidRPr="00192C39">
        <w:t xml:space="preserve"> </w:t>
      </w:r>
      <w:r>
        <w:t>B</w:t>
      </w:r>
      <w:r w:rsidRPr="00DF331F">
        <w:t xml:space="preserve">y fifth grade, fewer than half </w:t>
      </w:r>
      <w:r>
        <w:t xml:space="preserve">of the kindergarten ELL cohort who had been reclassified </w:t>
      </w:r>
      <w:r w:rsidRPr="00DF331F">
        <w:t xml:space="preserve">scored </w:t>
      </w:r>
      <w:r>
        <w:t xml:space="preserve">at the </w:t>
      </w:r>
      <w:r w:rsidRPr="006027F5">
        <w:rPr>
          <w:i/>
        </w:rPr>
        <w:t>proficient</w:t>
      </w:r>
      <w:r w:rsidRPr="00DF331F">
        <w:t xml:space="preserve"> or above </w:t>
      </w:r>
      <w:r>
        <w:t>level on the ELA</w:t>
      </w:r>
      <w:r w:rsidRPr="00DF331F">
        <w:t xml:space="preserve"> and mathematics Massachusetts Comprehensive Assessment System (MCAS).</w:t>
      </w:r>
    </w:p>
    <w:p w:rsidR="002B1E8C" w:rsidRPr="00192C39" w:rsidRDefault="002B1E8C" w:rsidP="00B758EE">
      <w:pPr>
        <w:pStyle w:val="BodyText"/>
      </w:pPr>
      <w:r w:rsidRPr="00192C39">
        <w:t>Th</w:t>
      </w:r>
      <w:r>
        <w:t>e present</w:t>
      </w:r>
      <w:r w:rsidRPr="00192C39">
        <w:t xml:space="preserve"> study, sponsored by the Massachusetts Department of Elementary and Secondary Education (ESE), capitalizes on Massachusetts’ rich district- and student-level data sets to provide an updated profile of Massachusetts ELLs and recommendations for improving their outcomes. We begin in Phase 1 of the study with a description of ELL demographic trends and instructional and reclassification practices in 10 selectively sampled Massachusetts districts. Then, in Phase 2, we expand on </w:t>
      </w:r>
      <w:proofErr w:type="spellStart"/>
      <w:r w:rsidRPr="00192C39">
        <w:t>Slama’s</w:t>
      </w:r>
      <w:proofErr w:type="spellEnd"/>
      <w:r w:rsidRPr="00192C39">
        <w:t xml:space="preserve"> (2014) longitudinal study of Massachusetts ELL achievement, reproducing her analysis with a cohort of students that began kindergarten in 2003–04 and following </w:t>
      </w:r>
      <w:r>
        <w:t>them through Grade 10</w:t>
      </w:r>
      <w:r w:rsidR="00F51509">
        <w:t>.</w:t>
      </w:r>
      <w:r w:rsidRPr="00192C39">
        <w:rPr>
          <w:rStyle w:val="FootnoteReference"/>
        </w:rPr>
        <w:footnoteReference w:id="5"/>
      </w:r>
      <w:r w:rsidRPr="00192C39">
        <w:t xml:space="preserve"> The selection of the 2003–04 cohort of ELLs is significant because it corresponds with the statewide shift to English-only programs following the 2002 passage of Question </w:t>
      </w:r>
      <w:r>
        <w:t>2</w:t>
      </w:r>
      <w:r w:rsidRPr="00192C39">
        <w:t>, a ballot initiative that made Massachusetts one of only three states that mandate English-only instruction.</w:t>
      </w:r>
      <w:r w:rsidRPr="00192C39">
        <w:rPr>
          <w:rStyle w:val="FootnoteReference"/>
        </w:rPr>
        <w:footnoteReference w:id="6"/>
      </w:r>
      <w:r>
        <w:t xml:space="preserve"> </w:t>
      </w:r>
    </w:p>
    <w:p w:rsidR="002B1E8C" w:rsidRDefault="002B1E8C" w:rsidP="00212D0E">
      <w:pPr>
        <w:pStyle w:val="Heading2"/>
      </w:pPr>
      <w:bookmarkStart w:id="6" w:name="_Toc433028688"/>
      <w:bookmarkStart w:id="7" w:name="_Toc428921985"/>
      <w:bookmarkStart w:id="8" w:name="_Toc432427491"/>
      <w:r>
        <w:t>Study Questions</w:t>
      </w:r>
      <w:bookmarkEnd w:id="6"/>
      <w:r>
        <w:t xml:space="preserve"> </w:t>
      </w:r>
      <w:bookmarkEnd w:id="7"/>
      <w:bookmarkEnd w:id="8"/>
    </w:p>
    <w:p w:rsidR="00657AE4" w:rsidRPr="00657AE4" w:rsidRDefault="00657AE4" w:rsidP="00212D0E">
      <w:pPr>
        <w:pStyle w:val="BodyText"/>
      </w:pPr>
      <w:r w:rsidRPr="00657AE4">
        <w:t xml:space="preserve">The study is organized into two phases. The first phase provides an aggregate district-level analysis of ELL student demographic, geographic, and academic program profiles across a purposive sample of 10 Massachusetts districts, with a focus on documenting key trends. The second phase is an in-depth investigation of a kindergarten cohort of ELLs, drawing on statewide data, to examine students’ academic trajectories over time from initial identification as ELL until 10th grade when they may or may not have been reclassified as fluent English proficient. Research questions </w:t>
      </w:r>
      <w:r w:rsidR="00BC68C8">
        <w:t xml:space="preserve">and key findings are listed </w:t>
      </w:r>
      <w:r w:rsidR="001B21F5">
        <w:t>in the following sections</w:t>
      </w:r>
      <w:r w:rsidR="00BC68C8">
        <w:t xml:space="preserve">. </w:t>
      </w:r>
    </w:p>
    <w:p w:rsidR="002B1E8C" w:rsidRDefault="001B21F5" w:rsidP="00212D0E">
      <w:pPr>
        <w:pStyle w:val="BodyText"/>
      </w:pPr>
      <w:r>
        <w:t xml:space="preserve">In this section </w:t>
      </w:r>
      <w:r w:rsidR="002B1E8C">
        <w:t>we include</w:t>
      </w:r>
      <w:r w:rsidR="002B1E8C" w:rsidRPr="006E78E0">
        <w:t xml:space="preserve"> </w:t>
      </w:r>
      <w:r w:rsidR="002B1E8C">
        <w:t>an overview of our research questions (RQs)</w:t>
      </w:r>
      <w:r w:rsidR="00267F64">
        <w:t xml:space="preserve"> by study phase. </w:t>
      </w:r>
      <w:r w:rsidR="00696D35">
        <w:t xml:space="preserve">Key findings are highlighted in text boxes </w:t>
      </w:r>
      <w:r w:rsidR="005130BC">
        <w:t xml:space="preserve">in </w:t>
      </w:r>
      <w:r w:rsidR="002B1E8C">
        <w:t>the body of the report.</w:t>
      </w:r>
      <w:r w:rsidR="004D334D">
        <w:t xml:space="preserve"> </w:t>
      </w:r>
    </w:p>
    <w:p w:rsidR="005130BC" w:rsidRDefault="005130BC" w:rsidP="006027F5">
      <w:pPr>
        <w:pStyle w:val="Heading3"/>
      </w:pPr>
      <w:r>
        <w:t>Research Questions</w:t>
      </w:r>
    </w:p>
    <w:p w:rsidR="002B1E8C" w:rsidRPr="0086303C" w:rsidRDefault="002B1E8C" w:rsidP="00212D0E">
      <w:pPr>
        <w:pStyle w:val="Heading3"/>
      </w:pPr>
      <w:r w:rsidRPr="0086303C">
        <w:t>Phase 1: ELL Student Demographic, Geographic, and Academic Program Profile</w:t>
      </w:r>
    </w:p>
    <w:p w:rsidR="002B1E8C" w:rsidRDefault="002B1E8C" w:rsidP="00212D0E">
      <w:pPr>
        <w:pStyle w:val="Bullet1"/>
      </w:pPr>
      <w:r w:rsidRPr="003D2D4C">
        <w:rPr>
          <w:b/>
        </w:rPr>
        <w:t>RQ1a.</w:t>
      </w:r>
      <w:r>
        <w:t xml:space="preserve"> What are the key demographic characteristics of Massachusetts ELLs in the 10 selected districts? </w:t>
      </w:r>
    </w:p>
    <w:p w:rsidR="002B1E8C" w:rsidRDefault="002B1E8C" w:rsidP="00212D0E">
      <w:pPr>
        <w:pStyle w:val="Bullet1"/>
      </w:pPr>
      <w:r w:rsidRPr="003D2D4C">
        <w:rPr>
          <w:b/>
        </w:rPr>
        <w:t>RQ1b.</w:t>
      </w:r>
      <w:r>
        <w:t xml:space="preserve"> What is the distribution of ELLs across schools within these 10 districts? </w:t>
      </w:r>
    </w:p>
    <w:p w:rsidR="002B1E8C" w:rsidRDefault="002B1E8C" w:rsidP="00212D0E">
      <w:pPr>
        <w:pStyle w:val="Bullet1"/>
      </w:pPr>
      <w:r w:rsidRPr="003D2D4C">
        <w:rPr>
          <w:b/>
        </w:rPr>
        <w:t>RQ1c.</w:t>
      </w:r>
      <w:r>
        <w:t xml:space="preserve"> What are the key features of </w:t>
      </w:r>
      <w:proofErr w:type="spellStart"/>
      <w:r>
        <w:t>ELLs’</w:t>
      </w:r>
      <w:proofErr w:type="spellEnd"/>
      <w:r>
        <w:t xml:space="preserve"> language proficiency programs, academic profiles (e.g., MCAS performance</w:t>
      </w:r>
      <w:r w:rsidR="005130BC">
        <w:t>;</w:t>
      </w:r>
      <w:r>
        <w:t xml:space="preserve"> retention, dropout, and graduation rates), and nonacademic profiles (e.g., chronic absenteeism, stability, and in-school and out-of-school suspension</w:t>
      </w:r>
      <w:r w:rsidR="002802E4">
        <w:t xml:space="preserve"> rates</w:t>
      </w:r>
      <w:r>
        <w:t xml:space="preserve">) in these 10 districts? How </w:t>
      </w:r>
      <w:r w:rsidR="002802E4">
        <w:t xml:space="preserve">do these features </w:t>
      </w:r>
      <w:r>
        <w:t xml:space="preserve">vary by district? </w:t>
      </w:r>
    </w:p>
    <w:p w:rsidR="002B1E8C" w:rsidRDefault="002B1E8C" w:rsidP="00212D0E">
      <w:pPr>
        <w:pStyle w:val="Bullet1"/>
      </w:pPr>
      <w:r w:rsidRPr="003D2D4C">
        <w:rPr>
          <w:b/>
        </w:rPr>
        <w:t>RQ1d.</w:t>
      </w:r>
      <w:r>
        <w:t xml:space="preserve"> What are district guidelines for making reclassification decisions in a purposively selected sample of 10 districts? </w:t>
      </w:r>
    </w:p>
    <w:p w:rsidR="002B1E8C" w:rsidRPr="0086303C" w:rsidRDefault="002B1E8C" w:rsidP="00212D0E">
      <w:pPr>
        <w:pStyle w:val="Heading3"/>
      </w:pPr>
      <w:r w:rsidRPr="0086303C">
        <w:t>Phase 2: ELL Longitudinal Student Outcomes Analysis</w:t>
      </w:r>
    </w:p>
    <w:p w:rsidR="00216C3D" w:rsidRDefault="00216C3D" w:rsidP="00212D0E">
      <w:pPr>
        <w:pStyle w:val="Bullet1"/>
      </w:pPr>
      <w:r w:rsidRPr="00192C39">
        <w:rPr>
          <w:b/>
        </w:rPr>
        <w:t>RQ2a.</w:t>
      </w:r>
      <w:r w:rsidRPr="00192C39">
        <w:t xml:space="preserve"> After initial classification as ELL in kindergarten</w:t>
      </w:r>
      <w:r>
        <w:t xml:space="preserve"> in 2003</w:t>
      </w:r>
      <w:r w:rsidRPr="00192C39">
        <w:t xml:space="preserve">, what is the average time to </w:t>
      </w:r>
      <w:r w:rsidRPr="006027F5">
        <w:rPr>
          <w:i/>
        </w:rPr>
        <w:t>first</w:t>
      </w:r>
      <w:r w:rsidRPr="00192C39">
        <w:t xml:space="preserve"> reaching </w:t>
      </w:r>
      <w:r>
        <w:t xml:space="preserve">the following </w:t>
      </w:r>
      <w:r w:rsidRPr="00192C39">
        <w:t>key academic milestones</w:t>
      </w:r>
      <w:r>
        <w:t>:</w:t>
      </w:r>
    </w:p>
    <w:p w:rsidR="00216C3D" w:rsidRDefault="002802E4" w:rsidP="00212D0E">
      <w:pPr>
        <w:pStyle w:val="Bullet3"/>
        <w:numPr>
          <w:ilvl w:val="1"/>
          <w:numId w:val="15"/>
        </w:numPr>
        <w:contextualSpacing w:val="0"/>
      </w:pPr>
      <w:r>
        <w:t>S</w:t>
      </w:r>
      <w:r w:rsidR="00216C3D" w:rsidRPr="00192C39">
        <w:t xml:space="preserve">coring </w:t>
      </w:r>
      <w:r w:rsidR="00216C3D" w:rsidRPr="00192C39">
        <w:rPr>
          <w:i/>
        </w:rPr>
        <w:t>proficient</w:t>
      </w:r>
      <w:r w:rsidR="00216C3D" w:rsidRPr="00192C39">
        <w:t xml:space="preserve"> on the statewide English language proficiency assessments (</w:t>
      </w:r>
      <w:r w:rsidR="00216C3D">
        <w:t>MEPA or ACCESS)</w:t>
      </w:r>
      <w:r w:rsidR="00216C3D" w:rsidRPr="00192C39">
        <w:t xml:space="preserve"> </w:t>
      </w:r>
    </w:p>
    <w:p w:rsidR="00216C3D" w:rsidRDefault="002802E4" w:rsidP="00212D0E">
      <w:pPr>
        <w:pStyle w:val="Bullet3"/>
        <w:numPr>
          <w:ilvl w:val="1"/>
          <w:numId w:val="15"/>
        </w:numPr>
        <w:contextualSpacing w:val="0"/>
      </w:pPr>
      <w:r>
        <w:t xml:space="preserve">Being reclassified </w:t>
      </w:r>
      <w:r w:rsidR="00216C3D">
        <w:t>as former ELL</w:t>
      </w:r>
      <w:r w:rsidR="00216C3D" w:rsidRPr="00192C39">
        <w:t xml:space="preserve"> </w:t>
      </w:r>
    </w:p>
    <w:p w:rsidR="00216C3D" w:rsidRPr="00192C39" w:rsidRDefault="00216C3D" w:rsidP="00212D0E">
      <w:pPr>
        <w:pStyle w:val="Bullet1"/>
      </w:pPr>
      <w:r w:rsidRPr="00DE2BDC">
        <w:rPr>
          <w:b/>
        </w:rPr>
        <w:t>RQ2b</w:t>
      </w:r>
      <w:r>
        <w:t xml:space="preserve">. </w:t>
      </w:r>
      <w:r w:rsidRPr="00192C39">
        <w:t xml:space="preserve">What proportion of </w:t>
      </w:r>
      <w:r>
        <w:t xml:space="preserve">the 2003 </w:t>
      </w:r>
      <w:r w:rsidRPr="00192C39">
        <w:t xml:space="preserve">kindergarten ELL cohort </w:t>
      </w:r>
      <w:r>
        <w:t>who scored</w:t>
      </w:r>
      <w:r w:rsidRPr="00192C39">
        <w:t xml:space="preserve"> </w:t>
      </w:r>
      <w:r w:rsidRPr="00DE2BDC">
        <w:rPr>
          <w:i/>
        </w:rPr>
        <w:t>proficient</w:t>
      </w:r>
      <w:r>
        <w:t xml:space="preserve"> </w:t>
      </w:r>
      <w:r w:rsidRPr="00192C39">
        <w:t>on the statewide English language proficiency assessments (</w:t>
      </w:r>
      <w:r>
        <w:t>MEPA or ACCESS)</w:t>
      </w:r>
      <w:r w:rsidRPr="00192C39">
        <w:t xml:space="preserve"> is reclassified</w:t>
      </w:r>
      <w:r>
        <w:t xml:space="preserve"> as English proficient in the following year</w:t>
      </w:r>
      <w:r w:rsidRPr="00192C39">
        <w:t xml:space="preserve">? </w:t>
      </w:r>
    </w:p>
    <w:p w:rsidR="00216C3D" w:rsidRPr="00192C39" w:rsidRDefault="00216C3D" w:rsidP="00212D0E">
      <w:pPr>
        <w:pStyle w:val="Bullet1"/>
      </w:pPr>
      <w:r w:rsidRPr="00192C39">
        <w:rPr>
          <w:b/>
        </w:rPr>
        <w:t>RQ2</w:t>
      </w:r>
      <w:r>
        <w:rPr>
          <w:b/>
        </w:rPr>
        <w:t>c</w:t>
      </w:r>
      <w:r w:rsidRPr="00192C39">
        <w:rPr>
          <w:b/>
        </w:rPr>
        <w:t>.</w:t>
      </w:r>
      <w:r w:rsidRPr="00192C39">
        <w:t xml:space="preserve"> What proportion of the </w:t>
      </w:r>
      <w:r>
        <w:t xml:space="preserve">2003 </w:t>
      </w:r>
      <w:r w:rsidRPr="00192C39">
        <w:t xml:space="preserve">kindergarten ELL cohort scored </w:t>
      </w:r>
      <w:r w:rsidRPr="00192C39">
        <w:rPr>
          <w:i/>
        </w:rPr>
        <w:t>proficient</w:t>
      </w:r>
      <w:r w:rsidRPr="00192C39">
        <w:t xml:space="preserve"> on statewide mathematics and English language arts content-area assessments </w:t>
      </w:r>
      <w:r>
        <w:t xml:space="preserve">(MCAS) </w:t>
      </w:r>
      <w:r w:rsidRPr="00192C39">
        <w:t xml:space="preserve">while classified as ELL? What proportion scored </w:t>
      </w:r>
      <w:r w:rsidRPr="00192C39">
        <w:rPr>
          <w:i/>
        </w:rPr>
        <w:t>proficient</w:t>
      </w:r>
      <w:r w:rsidRPr="00192C39">
        <w:t xml:space="preserve"> </w:t>
      </w:r>
      <w:r>
        <w:t xml:space="preserve">in mathematics and </w:t>
      </w:r>
      <w:r w:rsidRPr="00192C39">
        <w:t>English language arts</w:t>
      </w:r>
      <w:r>
        <w:t xml:space="preserve"> </w:t>
      </w:r>
      <w:r w:rsidRPr="00192C39">
        <w:t xml:space="preserve">after </w:t>
      </w:r>
      <w:r>
        <w:t xml:space="preserve">first </w:t>
      </w:r>
      <w:r w:rsidRPr="00192C39">
        <w:t xml:space="preserve">reclassification </w:t>
      </w:r>
      <w:r>
        <w:t>as former ELL</w:t>
      </w:r>
      <w:r w:rsidRPr="00192C39">
        <w:t xml:space="preserve">? </w:t>
      </w:r>
    </w:p>
    <w:p w:rsidR="00216C3D" w:rsidRPr="00192C39" w:rsidRDefault="00216C3D" w:rsidP="00212D0E">
      <w:pPr>
        <w:pStyle w:val="Bullet1"/>
      </w:pPr>
      <w:r w:rsidRPr="00192C39">
        <w:rPr>
          <w:b/>
        </w:rPr>
        <w:t>RQ2</w:t>
      </w:r>
      <w:r>
        <w:rPr>
          <w:b/>
        </w:rPr>
        <w:t>d</w:t>
      </w:r>
      <w:r w:rsidRPr="00192C39">
        <w:rPr>
          <w:b/>
        </w:rPr>
        <w:t>.</w:t>
      </w:r>
      <w:r w:rsidRPr="00192C39">
        <w:t xml:space="preserve"> What is the relationship between the </w:t>
      </w:r>
      <w:r>
        <w:t xml:space="preserve">2003 </w:t>
      </w:r>
      <w:r w:rsidRPr="00192C39">
        <w:t>kindergarten ELL cohort’</w:t>
      </w:r>
      <w:r>
        <w:t>s</w:t>
      </w:r>
      <w:r w:rsidRPr="00192C39">
        <w:t xml:space="preserve"> performance on the statewide English language proficiency assessment</w:t>
      </w:r>
      <w:r>
        <w:t xml:space="preserve">s </w:t>
      </w:r>
      <w:r w:rsidRPr="00192C39">
        <w:t>(</w:t>
      </w:r>
      <w:r>
        <w:t>MEPA or ACCESS)</w:t>
      </w:r>
      <w:r w:rsidRPr="00192C39">
        <w:t xml:space="preserve"> and </w:t>
      </w:r>
      <w:r w:rsidR="00E5212E">
        <w:t>the cohort’s</w:t>
      </w:r>
      <w:r>
        <w:t xml:space="preserve"> performance in </w:t>
      </w:r>
      <w:r w:rsidRPr="00192C39">
        <w:t>mathematics and English language arts content-area assessments</w:t>
      </w:r>
      <w:r>
        <w:t xml:space="preserve"> (MCAS)</w:t>
      </w:r>
      <w:r w:rsidRPr="00192C39">
        <w:t xml:space="preserve">? </w:t>
      </w:r>
    </w:p>
    <w:p w:rsidR="00216C3D" w:rsidRDefault="00216C3D" w:rsidP="00212D0E">
      <w:pPr>
        <w:pStyle w:val="Bullet1"/>
      </w:pPr>
      <w:r w:rsidRPr="00192C39">
        <w:rPr>
          <w:b/>
        </w:rPr>
        <w:t>RQ2</w:t>
      </w:r>
      <w:r>
        <w:rPr>
          <w:b/>
        </w:rPr>
        <w:t>e</w:t>
      </w:r>
      <w:r w:rsidRPr="00192C39">
        <w:rPr>
          <w:b/>
        </w:rPr>
        <w:t>.</w:t>
      </w:r>
      <w:r w:rsidRPr="00192C39">
        <w:t xml:space="preserve"> What proportion of the </w:t>
      </w:r>
      <w:r>
        <w:t xml:space="preserve">2003 </w:t>
      </w:r>
      <w:r w:rsidRPr="00192C39">
        <w:t>kindergarten ELL cohort experienced on-time promo</w:t>
      </w:r>
      <w:r>
        <w:t>tion by fifth and eighth grade?</w:t>
      </w:r>
    </w:p>
    <w:p w:rsidR="00216C3D" w:rsidRDefault="00216C3D" w:rsidP="00212D0E">
      <w:pPr>
        <w:pStyle w:val="Bullet1"/>
      </w:pPr>
      <w:r w:rsidRPr="00216C3D">
        <w:rPr>
          <w:b/>
        </w:rPr>
        <w:t>RQ2f.</w:t>
      </w:r>
      <w:r w:rsidRPr="00192C39">
        <w:t xml:space="preserve"> How does the average time to reaching the key educational milestones defined in RQ2a vary </w:t>
      </w:r>
      <w:r>
        <w:t>across 10 purposively selected</w:t>
      </w:r>
      <w:r w:rsidRPr="00192C39">
        <w:t xml:space="preserve"> districts?</w:t>
      </w:r>
    </w:p>
    <w:p w:rsidR="002B1E8C" w:rsidRDefault="002B1E8C" w:rsidP="00212D0E">
      <w:pPr>
        <w:pStyle w:val="BodyText"/>
      </w:pPr>
      <w:r w:rsidRPr="00192C39">
        <w:t xml:space="preserve">We discuss these findings in greater detail in subsequent sections. First, </w:t>
      </w:r>
      <w:r>
        <w:t xml:space="preserve">in order to contextualize the study findings, we provide a brief overview of the ELL policy context in Massachusetts as situated within the larger national ELL policy landscape. Next, we provide a </w:t>
      </w:r>
      <w:r w:rsidRPr="00192C39">
        <w:t xml:space="preserve">description of the research design and </w:t>
      </w:r>
      <w:r>
        <w:t>methods</w:t>
      </w:r>
      <w:r w:rsidRPr="00192C39">
        <w:t>, followed by findings from each phase of the research. We then provide recommendations based on our findings and conclude with limitations of the current study and directions for future research.</w:t>
      </w:r>
    </w:p>
    <w:p w:rsidR="002B1E8C" w:rsidRDefault="002B1E8C" w:rsidP="00212D0E">
      <w:pPr>
        <w:pStyle w:val="Heading2"/>
      </w:pPr>
      <w:bookmarkStart w:id="9" w:name="_Toc432427492"/>
      <w:bookmarkStart w:id="10" w:name="_Toc433028689"/>
      <w:r w:rsidRPr="00AF63B8">
        <w:t>ELL Policy Context</w:t>
      </w:r>
      <w:bookmarkEnd w:id="9"/>
      <w:bookmarkEnd w:id="10"/>
      <w:r>
        <w:t xml:space="preserve"> </w:t>
      </w:r>
    </w:p>
    <w:p w:rsidR="002B1E8C" w:rsidRDefault="002B1E8C" w:rsidP="00212D0E">
      <w:pPr>
        <w:pStyle w:val="BodyText"/>
      </w:pPr>
      <w:r>
        <w:t xml:space="preserve">Federal statute guarantees ELLs the right to “participate meaningfully” in public school education programs, and both state and local education agencies that receive federal funding are obligated to act to help ELLs overcome language barriers that might interfere with </w:t>
      </w:r>
      <w:r w:rsidR="00AD1F30">
        <w:t xml:space="preserve">such </w:t>
      </w:r>
      <w:r>
        <w:t>participation (</w:t>
      </w:r>
      <w:r w:rsidR="0089661C">
        <w:t xml:space="preserve">see </w:t>
      </w:r>
      <w:r>
        <w:t xml:space="preserve">ASPIRA Consent Decree, 1974; </w:t>
      </w:r>
      <w:r w:rsidRPr="006027F5">
        <w:rPr>
          <w:i/>
        </w:rPr>
        <w:t>Castañeda v. Pickard</w:t>
      </w:r>
      <w:r w:rsidRPr="004D2E51">
        <w:t xml:space="preserve">, </w:t>
      </w:r>
      <w:r>
        <w:t xml:space="preserve">1981; Equal </w:t>
      </w:r>
      <w:r w:rsidR="004D2E51">
        <w:t xml:space="preserve">Education </w:t>
      </w:r>
      <w:r>
        <w:t xml:space="preserve">Opportunities Act; </w:t>
      </w:r>
      <w:r w:rsidRPr="006027F5">
        <w:rPr>
          <w:i/>
        </w:rPr>
        <w:t>Lau v. Nichols</w:t>
      </w:r>
      <w:r w:rsidRPr="004D2E51">
        <w:t xml:space="preserve">, </w:t>
      </w:r>
      <w:r>
        <w:t xml:space="preserve">1974). Recently, the U.S. Department of Justice (2015) released legal guidance to remind education agencies of this obligation. Practically this </w:t>
      </w:r>
      <w:r w:rsidR="0089661C">
        <w:t xml:space="preserve">statutory obligation </w:t>
      </w:r>
      <w:r>
        <w:t>means providing language support in addition to content area instruction, although states have latitude in how they provide such support.</w:t>
      </w:r>
    </w:p>
    <w:p w:rsidR="00DA0D29" w:rsidRDefault="002B1E8C" w:rsidP="00212D0E">
      <w:pPr>
        <w:pStyle w:val="BodyText"/>
      </w:pPr>
      <w:bookmarkStart w:id="11" w:name="_Toc428921986"/>
      <w:r>
        <w:t xml:space="preserve">In Massachusetts, Chapter 386 of the Acts of 2002, legislated in response to a public referendum popularly known as Question 2, mandates </w:t>
      </w:r>
      <w:r w:rsidR="0089661C">
        <w:t xml:space="preserve">that </w:t>
      </w:r>
      <w:r>
        <w:t>instruction for ELLs be provided primarily in English. According to Chapter 71A of the Massachusetts General Laws (G.L. c. 71A), all students classified as ELLs must be educated in a sheltered English immersion (SEI) program, unless a program waiver is sought for another program model (dual language instruction, however, is allowed). This requirement applies to all districts that enroll ELL students, regard</w:t>
      </w:r>
      <w:r w:rsidR="00DA0D29">
        <w:t>less of the number of students.</w:t>
      </w:r>
    </w:p>
    <w:p w:rsidR="00DA0D29" w:rsidRDefault="002B1E8C" w:rsidP="00212D0E">
      <w:pPr>
        <w:pStyle w:val="BodyText"/>
      </w:pPr>
      <w:r>
        <w:t xml:space="preserve">In Massachusetts, programs consist of two components: sheltered content instruction and English as a second language (ESL) instruction. Sheltered content instruction is defined as “approaches, strategies and methodology to make the content of lessons more comprehensible and to promote the development of academic language needed to successfully master content standards” (ESE, 2013, </w:t>
      </w:r>
      <w:r w:rsidR="004D2E51">
        <w:t xml:space="preserve">pp. </w:t>
      </w:r>
      <w:r>
        <w:t xml:space="preserve">12–13). Sheltered content instruction must be taught by qualified teachers and be aligned to the Massachusetts Curriculum Framework and World-Class Instructional Design and Assessment Consortium English language development standards. ESL instruction is defined as that </w:t>
      </w:r>
      <w:r w:rsidR="00A86F1D">
        <w:t xml:space="preserve">which </w:t>
      </w:r>
      <w:r>
        <w:t xml:space="preserve">“provides explicit, direct, and systematic instruction to learn the English language that is intended to promote second language acquisition and English language proficiency” (ESE, 2013, </w:t>
      </w:r>
      <w:r w:rsidR="00A86F1D">
        <w:t xml:space="preserve">p. </w:t>
      </w:r>
      <w:r>
        <w:t xml:space="preserve">13). ESL instruction includes instruction that is tailored specifically to </w:t>
      </w:r>
      <w:proofErr w:type="spellStart"/>
      <w:r>
        <w:t>ELLs’</w:t>
      </w:r>
      <w:proofErr w:type="spellEnd"/>
      <w:r>
        <w:t xml:space="preserve"> varying proficiency levels.</w:t>
      </w:r>
    </w:p>
    <w:p w:rsidR="002B1E8C" w:rsidRPr="00192C39" w:rsidRDefault="002B1E8C" w:rsidP="00212D0E">
      <w:pPr>
        <w:pStyle w:val="BodyText"/>
      </w:pPr>
      <w:r>
        <w:t xml:space="preserve">This study indirectly examines these instructional policies by providing a longitudinal analysis of ELL outcomes in the cohort of students that began school in 2003, the year after the passage of Question 2. Specifically, it examines whether these practices “succeed, after a </w:t>
      </w:r>
      <w:r w:rsidRPr="00656F9F">
        <w:t>legitimate trial, in producing results indicating that students’ language barriers are actually being overcome within a reasonable period of time</w:t>
      </w:r>
      <w:r>
        <w:t>” (</w:t>
      </w:r>
      <w:r w:rsidR="003C23A5">
        <w:t>Office for Civil Rights [OCR]</w:t>
      </w:r>
      <w:r>
        <w:t xml:space="preserve">, 2015, p. 6). The study also examines more thoroughly the policies, practices, and other factors contributing to students’ outcomes in 10 purposively selected Massachusetts districts. The findings are analyzed and recommendations made with reference to recent </w:t>
      </w:r>
      <w:r w:rsidR="003C23A5">
        <w:t>Office for Civil Rights</w:t>
      </w:r>
      <w:r>
        <w:t xml:space="preserve"> (2015) guidance for providing instructional support for ELLs.</w:t>
      </w:r>
      <w:r w:rsidR="004D334D">
        <w:t xml:space="preserve"> </w:t>
      </w:r>
    </w:p>
    <w:p w:rsidR="00103B5D" w:rsidRDefault="00103B5D" w:rsidP="00212D0E">
      <w:pPr>
        <w:pStyle w:val="Heading1"/>
      </w:pPr>
      <w:bookmarkStart w:id="12" w:name="_Toc432427493"/>
      <w:bookmarkStart w:id="13" w:name="_Toc433028690"/>
      <w:bookmarkEnd w:id="11"/>
      <w:r>
        <w:t>Research Methods</w:t>
      </w:r>
      <w:bookmarkEnd w:id="12"/>
      <w:bookmarkEnd w:id="13"/>
    </w:p>
    <w:p w:rsidR="002B1E8C" w:rsidRPr="00192C39" w:rsidRDefault="002B1E8C" w:rsidP="00FF2866">
      <w:pPr>
        <w:pStyle w:val="BodyText"/>
        <w:spacing w:before="120"/>
      </w:pPr>
      <w:r w:rsidRPr="00192C39">
        <w:t>This section describes our research methods by phase, including data sources used. Additional details are provided in Appendix A.</w:t>
      </w:r>
    </w:p>
    <w:p w:rsidR="002B1E8C" w:rsidRPr="00192C39" w:rsidRDefault="002B1E8C" w:rsidP="00212D0E">
      <w:pPr>
        <w:pStyle w:val="Heading2"/>
      </w:pPr>
      <w:bookmarkStart w:id="14" w:name="_Toc428921988"/>
      <w:bookmarkStart w:id="15" w:name="_Toc432427494"/>
      <w:bookmarkStart w:id="16" w:name="_Toc433028691"/>
      <w:r w:rsidRPr="00192C39">
        <w:t>Phase 1 Methods</w:t>
      </w:r>
      <w:bookmarkEnd w:id="14"/>
      <w:bookmarkEnd w:id="15"/>
      <w:bookmarkEnd w:id="16"/>
    </w:p>
    <w:p w:rsidR="002B1E8C" w:rsidRPr="00192C39" w:rsidRDefault="002B1E8C" w:rsidP="00212D0E">
      <w:pPr>
        <w:pStyle w:val="Heading3"/>
      </w:pPr>
      <w:r w:rsidRPr="00192C39">
        <w:t>District Selection</w:t>
      </w:r>
    </w:p>
    <w:p w:rsidR="002B1E8C" w:rsidRPr="00192C39" w:rsidRDefault="002B1E8C" w:rsidP="00FF2866">
      <w:pPr>
        <w:pStyle w:val="BodyText"/>
        <w:spacing w:before="120"/>
      </w:pPr>
      <w:r w:rsidRPr="00192C39">
        <w:t xml:space="preserve">All Phase 1 research questions refer to a purposive sample of 10 Massachusetts districts. </w:t>
      </w:r>
      <w:r w:rsidR="00110A73">
        <w:t xml:space="preserve">In this section </w:t>
      </w:r>
      <w:r>
        <w:t xml:space="preserve">we describe the </w:t>
      </w:r>
      <w:r w:rsidRPr="00192C39">
        <w:t>criteria used to select the 10 districts</w:t>
      </w:r>
      <w:r>
        <w:t>. Together, these districts represent 36,944 ELL students</w:t>
      </w:r>
      <w:r w:rsidR="00110A73">
        <w:t>,</w:t>
      </w:r>
      <w:r>
        <w:t xml:space="preserve"> or 45.5 percent of ELLs served statewide. To the extent possible, </w:t>
      </w:r>
      <w:r w:rsidR="00110A73">
        <w:t xml:space="preserve">throughout the report </w:t>
      </w:r>
      <w:r>
        <w:t>we provide comparisons to other student subpopulations in Massachusetts where relevant (e.g.</w:t>
      </w:r>
      <w:r w:rsidR="00110A73">
        <w:t>,</w:t>
      </w:r>
      <w:r>
        <w:t xml:space="preserve"> never ELLs, former ELLs</w:t>
      </w:r>
      <w:r w:rsidR="00110A73">
        <w:t>,</w:t>
      </w:r>
      <w:r>
        <w:t xml:space="preserve"> and the general student population) to contextualize our Phase </w:t>
      </w:r>
      <w:r w:rsidR="002A2BD3">
        <w:t>1</w:t>
      </w:r>
      <w:r>
        <w:t xml:space="preserve"> findings. </w:t>
      </w:r>
    </w:p>
    <w:p w:rsidR="002B1E8C" w:rsidRPr="00192C39" w:rsidRDefault="002B1E8C" w:rsidP="00212D0E">
      <w:pPr>
        <w:pStyle w:val="Bullet1"/>
      </w:pPr>
      <w:r w:rsidRPr="00192C39">
        <w:rPr>
          <w:b/>
          <w:i/>
        </w:rPr>
        <w:t xml:space="preserve">Concentration of ELLs. </w:t>
      </w:r>
      <w:r w:rsidRPr="00192C39">
        <w:t>The first five districts have the highest districtwide concentrations of ELLs statewide: Worcester (35.1 percent ELL), Lawrence (29.9 percent), Boston (29.8 percent), Holyoke (28.5 percent), and Lowell (26.6 percent).</w:t>
      </w:r>
      <w:r w:rsidRPr="00192C39">
        <w:rPr>
          <w:rStyle w:val="FootnoteReference"/>
        </w:rPr>
        <w:footnoteReference w:id="7"/>
      </w:r>
      <w:r w:rsidRPr="00192C39">
        <w:t xml:space="preserve"> </w:t>
      </w:r>
    </w:p>
    <w:p w:rsidR="005610B4" w:rsidRDefault="002B1E8C" w:rsidP="00212D0E">
      <w:pPr>
        <w:pStyle w:val="Bullet1"/>
      </w:pPr>
      <w:r w:rsidRPr="00192C39">
        <w:rPr>
          <w:b/>
          <w:i/>
        </w:rPr>
        <w:t xml:space="preserve">Innovative ELL Programming. </w:t>
      </w:r>
      <w:r w:rsidRPr="00192C39">
        <w:t xml:space="preserve">Brockton, the seventh-largest ELL district in the State (20 percent of students are ELLs), was selected for inclusion in the Phase 1 analysis because of its innovative programming for ELLs (see MBESE, 2009). </w:t>
      </w:r>
      <w:r w:rsidR="005610B4" w:rsidRPr="005610B4">
        <w:t>Brockton serves 3,441 ELLs</w:t>
      </w:r>
      <w:r w:rsidR="00110A73">
        <w:t>,</w:t>
      </w:r>
      <w:r w:rsidR="005610B4" w:rsidRPr="005610B4">
        <w:t xml:space="preserve"> or 4.2 percent of the </w:t>
      </w:r>
      <w:r w:rsidR="00110A73">
        <w:t>S</w:t>
      </w:r>
      <w:r w:rsidR="005610B4" w:rsidRPr="005610B4">
        <w:t>tate’s ELLs.</w:t>
      </w:r>
    </w:p>
    <w:p w:rsidR="005610B4" w:rsidRDefault="00131401" w:rsidP="00212D0E">
      <w:pPr>
        <w:pStyle w:val="Bullet1"/>
        <w:numPr>
          <w:ilvl w:val="0"/>
          <w:numId w:val="0"/>
        </w:numPr>
        <w:ind w:left="720"/>
      </w:pPr>
      <w:r>
        <w:t>More specifically, i</w:t>
      </w:r>
      <w:r w:rsidR="005610B4">
        <w:t>n the Brockton school district</w:t>
      </w:r>
      <w:r w:rsidR="001D6265">
        <w:t>,</w:t>
      </w:r>
      <w:r w:rsidR="000E48DA">
        <w:rPr>
          <w:rStyle w:val="FootnoteReference"/>
        </w:rPr>
        <w:footnoteReference w:id="8"/>
      </w:r>
      <w:r w:rsidR="005610B4">
        <w:t xml:space="preserve"> </w:t>
      </w:r>
      <w:r w:rsidR="00EC7A15">
        <w:t xml:space="preserve">elementary school </w:t>
      </w:r>
      <w:r w:rsidR="005610B4">
        <w:t>ELLs</w:t>
      </w:r>
      <w:r w:rsidR="00EC7A15">
        <w:t xml:space="preserve"> performing</w:t>
      </w:r>
      <w:r w:rsidR="005610B4">
        <w:t xml:space="preserve"> at levels 1, 2, and 3 </w:t>
      </w:r>
      <w:r w:rsidR="00EC7A15">
        <w:t xml:space="preserve">on the statewide English proficiency assessment </w:t>
      </w:r>
      <w:r w:rsidR="005610B4">
        <w:t xml:space="preserve">are placed in a structured English immersion self-contained setting </w:t>
      </w:r>
      <w:r w:rsidR="00CB5382">
        <w:t>clustered</w:t>
      </w:r>
      <w:r w:rsidR="005610B4">
        <w:t xml:space="preserve"> by language group. These classes are taught by dual-licensed </w:t>
      </w:r>
      <w:r w:rsidR="00C74BEB">
        <w:t>teachers who</w:t>
      </w:r>
      <w:r w:rsidR="005610B4">
        <w:t xml:space="preserve"> speak the home languages of the students in their class. </w:t>
      </w:r>
      <w:r w:rsidR="00C74BEB">
        <w:t>Once</w:t>
      </w:r>
      <w:r w:rsidR="005610B4">
        <w:t xml:space="preserve"> ELLs </w:t>
      </w:r>
      <w:r w:rsidR="00C74BEB">
        <w:t>reach levels 4 and 5</w:t>
      </w:r>
      <w:r w:rsidR="008944F8">
        <w:t xml:space="preserve"> on the assessment</w:t>
      </w:r>
      <w:r w:rsidR="00C74BEB">
        <w:t xml:space="preserve">, </w:t>
      </w:r>
      <w:r w:rsidR="005610B4">
        <w:t>they are moved into a structured English immersion classroom in t</w:t>
      </w:r>
      <w:r w:rsidR="00796D29">
        <w:t>heir neighborhood school</w:t>
      </w:r>
      <w:r w:rsidR="001D6265">
        <w:t>,</w:t>
      </w:r>
      <w:r w:rsidR="00796D29">
        <w:t xml:space="preserve"> and English as a second language (ESL)</w:t>
      </w:r>
      <w:r w:rsidR="00F6121C">
        <w:t xml:space="preserve"> instruction</w:t>
      </w:r>
      <w:r w:rsidR="005610B4">
        <w:t xml:space="preserve"> is provided by an ESL teacher</w:t>
      </w:r>
      <w:r w:rsidR="007F2594">
        <w:t xml:space="preserve">. </w:t>
      </w:r>
    </w:p>
    <w:p w:rsidR="005610B4" w:rsidRDefault="005610B4" w:rsidP="00212D0E">
      <w:pPr>
        <w:pStyle w:val="Bullet1"/>
        <w:numPr>
          <w:ilvl w:val="0"/>
          <w:numId w:val="0"/>
        </w:numPr>
        <w:ind w:left="720"/>
      </w:pPr>
      <w:r>
        <w:t>At the middle and high school level</w:t>
      </w:r>
      <w:r w:rsidR="001D6265">
        <w:t>s</w:t>
      </w:r>
      <w:r>
        <w:t>,</w:t>
      </w:r>
      <w:r w:rsidR="00A67882">
        <w:t xml:space="preserve"> ELL instructional models </w:t>
      </w:r>
      <w:r w:rsidR="00A67882" w:rsidRPr="00A67882">
        <w:t>include English as a second language, structured English immersion, and transitional bilingual education classes</w:t>
      </w:r>
      <w:r w:rsidR="00CF50B8">
        <w:t>. S</w:t>
      </w:r>
      <w:r w:rsidR="00987C48">
        <w:t>tudents performing at levels 1, 2</w:t>
      </w:r>
      <w:r w:rsidR="001D6265">
        <w:t>,</w:t>
      </w:r>
      <w:r w:rsidR="00987C48">
        <w:t xml:space="preserve"> and </w:t>
      </w:r>
      <w:r w:rsidR="0095413A">
        <w:t xml:space="preserve">3 on the English proficiency </w:t>
      </w:r>
      <w:r w:rsidR="00987C48">
        <w:t>assessment have</w:t>
      </w:r>
      <w:r>
        <w:t xml:space="preserve"> </w:t>
      </w:r>
      <w:r w:rsidR="001D6265">
        <w:t xml:space="preserve">two to three </w:t>
      </w:r>
      <w:r>
        <w:t xml:space="preserve">blocks of transitional bilingual education in a self-contained setting arranged by language groups. </w:t>
      </w:r>
      <w:r w:rsidR="001D6265">
        <w:t>For ELLs who have had interrupted formal education, t</w:t>
      </w:r>
      <w:r w:rsidR="00C649C6">
        <w:t xml:space="preserve">he high school offers special courses such as </w:t>
      </w:r>
      <w:r>
        <w:t xml:space="preserve">literacy math, literacy social studies, and literacy science. </w:t>
      </w:r>
      <w:r w:rsidR="001D6265">
        <w:t xml:space="preserve">The high school </w:t>
      </w:r>
      <w:r w:rsidR="00C649C6">
        <w:t>also offer</w:t>
      </w:r>
      <w:r w:rsidR="001D6265">
        <w:t>s</w:t>
      </w:r>
      <w:r w:rsidR="00C649C6">
        <w:t xml:space="preserve"> a</w:t>
      </w:r>
      <w:r>
        <w:t xml:space="preserve"> medical interpretation program for students who are proficient in their home language. </w:t>
      </w:r>
    </w:p>
    <w:p w:rsidR="002B1E8C" w:rsidRPr="00192C39" w:rsidRDefault="002B1E8C" w:rsidP="00212D0E">
      <w:pPr>
        <w:pStyle w:val="Bullet1"/>
      </w:pPr>
      <w:r w:rsidRPr="00192C39">
        <w:rPr>
          <w:b/>
          <w:i/>
        </w:rPr>
        <w:t xml:space="preserve">Districtwide Concentration of </w:t>
      </w:r>
      <w:r w:rsidR="00EA3ACD" w:rsidRPr="00192C39">
        <w:rPr>
          <w:b/>
          <w:i/>
        </w:rPr>
        <w:t>Low</w:t>
      </w:r>
      <w:r w:rsidR="00EA3ACD">
        <w:rPr>
          <w:b/>
          <w:i/>
        </w:rPr>
        <w:t>-</w:t>
      </w:r>
      <w:r w:rsidRPr="00192C39">
        <w:rPr>
          <w:b/>
          <w:i/>
        </w:rPr>
        <w:t xml:space="preserve">Income </w:t>
      </w:r>
      <w:r w:rsidR="00EA3ACD">
        <w:rPr>
          <w:b/>
          <w:i/>
        </w:rPr>
        <w:t xml:space="preserve">Households </w:t>
      </w:r>
      <w:r w:rsidRPr="00192C39">
        <w:rPr>
          <w:b/>
          <w:i/>
        </w:rPr>
        <w:t xml:space="preserve">and ELL Growth in English Language Proficiency. </w:t>
      </w:r>
      <w:r w:rsidRPr="00192C39">
        <w:t xml:space="preserve">The remaining four districts in the Phase 1 analysis were selected on the basis of districtwide concentrations of students from low-income households and growth in English language proficiency. Appendix A provides more information about the selection of the four prototypical districts shown in </w:t>
      </w:r>
      <w:fldSimple w:instr=" REF _Ref427587851 \h  \* MERGEFORMAT ">
        <w:r w:rsidR="001D3EB5" w:rsidRPr="00192C39">
          <w:t xml:space="preserve">Table </w:t>
        </w:r>
        <w:r w:rsidR="001D3EB5">
          <w:rPr>
            <w:noProof/>
          </w:rPr>
          <w:t>1</w:t>
        </w:r>
      </w:fldSimple>
      <w:r w:rsidRPr="00192C39">
        <w:t>.</w:t>
      </w:r>
      <w:r>
        <w:t xml:space="preserve"> These four districts serve </w:t>
      </w:r>
      <w:r w:rsidR="00EA3ACD">
        <w:t xml:space="preserve">an </w:t>
      </w:r>
      <w:r>
        <w:t>additional 2,249 ELL students</w:t>
      </w:r>
      <w:r w:rsidR="00EA3ACD">
        <w:t>,</w:t>
      </w:r>
      <w:r>
        <w:t xml:space="preserve"> or 3 percent of the </w:t>
      </w:r>
      <w:r w:rsidR="00EA3ACD">
        <w:t>S</w:t>
      </w:r>
      <w:r>
        <w:t xml:space="preserve">tate’s ELL population. </w:t>
      </w:r>
    </w:p>
    <w:p w:rsidR="002B1E8C" w:rsidRPr="00192C39" w:rsidRDefault="002B1E8C" w:rsidP="00212D0E">
      <w:pPr>
        <w:pStyle w:val="TableTitle"/>
      </w:pPr>
      <w:bookmarkStart w:id="17" w:name="_Ref427587851"/>
      <w:bookmarkStart w:id="18" w:name="_Toc432684341"/>
      <w:proofErr w:type="gramStart"/>
      <w:r w:rsidRPr="00192C39">
        <w:t xml:space="preserve">Table </w:t>
      </w:r>
      <w:fldSimple w:instr=" SEQ Table \* ARABIC ">
        <w:r w:rsidR="001D3EB5">
          <w:rPr>
            <w:noProof/>
          </w:rPr>
          <w:t>1</w:t>
        </w:r>
      </w:fldSimple>
      <w:bookmarkEnd w:id="17"/>
      <w:r w:rsidRPr="00192C39">
        <w:t>.</w:t>
      </w:r>
      <w:proofErr w:type="gramEnd"/>
      <w:r w:rsidRPr="00192C39">
        <w:t xml:space="preserve"> Prototypical Districts Representing Various Concentrations of Students </w:t>
      </w:r>
      <w:proofErr w:type="gramStart"/>
      <w:r w:rsidRPr="00192C39">
        <w:t>From</w:t>
      </w:r>
      <w:proofErr w:type="gramEnd"/>
      <w:r w:rsidRPr="00192C39">
        <w:t xml:space="preserve"> Low-Income Households and ELL Growth in English Language Proficiency</w:t>
      </w:r>
      <w:bookmarkEnd w:id="1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620"/>
      </w:tblPr>
      <w:tblGrid>
        <w:gridCol w:w="2340"/>
        <w:gridCol w:w="3510"/>
        <w:gridCol w:w="3510"/>
      </w:tblGrid>
      <w:tr w:rsidR="002B1E8C" w:rsidRPr="00293211" w:rsidTr="00293211">
        <w:trPr>
          <w:cantSplit/>
          <w:jc w:val="center"/>
        </w:trPr>
        <w:tc>
          <w:tcPr>
            <w:tcW w:w="2340" w:type="dxa"/>
            <w:vMerge w:val="restart"/>
            <w:shd w:val="clear" w:color="auto" w:fill="A1BFDF"/>
          </w:tcPr>
          <w:p w:rsidR="002B1E8C" w:rsidRPr="00293211" w:rsidRDefault="002B1E8C" w:rsidP="00293211">
            <w:pPr>
              <w:pStyle w:val="TableText"/>
              <w:spacing w:before="20" w:after="20"/>
              <w:rPr>
                <w:b/>
              </w:rPr>
            </w:pPr>
            <w:r w:rsidRPr="00293211">
              <w:rPr>
                <w:b/>
              </w:rPr>
              <w:t>District</w:t>
            </w:r>
          </w:p>
        </w:tc>
        <w:tc>
          <w:tcPr>
            <w:tcW w:w="7020" w:type="dxa"/>
            <w:gridSpan w:val="2"/>
            <w:shd w:val="clear" w:color="auto" w:fill="A1BFDF"/>
            <w:hideMark/>
          </w:tcPr>
          <w:p w:rsidR="002B1E8C" w:rsidRPr="00293211" w:rsidRDefault="002B1E8C" w:rsidP="00293211">
            <w:pPr>
              <w:pStyle w:val="TableText"/>
              <w:spacing w:before="20" w:after="20"/>
              <w:jc w:val="center"/>
              <w:rPr>
                <w:b/>
              </w:rPr>
            </w:pPr>
            <w:r w:rsidRPr="00293211">
              <w:rPr>
                <w:b/>
              </w:rPr>
              <w:t>Characteristics</w:t>
            </w:r>
          </w:p>
        </w:tc>
      </w:tr>
      <w:tr w:rsidR="002B1E8C" w:rsidRPr="00293211" w:rsidTr="00293211">
        <w:trPr>
          <w:cantSplit/>
          <w:jc w:val="center"/>
        </w:trPr>
        <w:tc>
          <w:tcPr>
            <w:tcW w:w="2340" w:type="dxa"/>
            <w:vMerge/>
            <w:shd w:val="clear" w:color="auto" w:fill="D0DFEF"/>
          </w:tcPr>
          <w:p w:rsidR="002B1E8C" w:rsidRPr="00293211" w:rsidRDefault="002B1E8C" w:rsidP="00293211">
            <w:pPr>
              <w:pStyle w:val="TableSubheading"/>
              <w:spacing w:before="20" w:after="20"/>
            </w:pPr>
          </w:p>
        </w:tc>
        <w:tc>
          <w:tcPr>
            <w:tcW w:w="3510" w:type="dxa"/>
            <w:shd w:val="clear" w:color="auto" w:fill="D0DFEF"/>
          </w:tcPr>
          <w:p w:rsidR="002B1E8C" w:rsidRPr="00293211" w:rsidRDefault="002B1E8C" w:rsidP="00293211">
            <w:pPr>
              <w:pStyle w:val="TableSubheading"/>
              <w:spacing w:before="20" w:after="20"/>
              <w:jc w:val="center"/>
            </w:pPr>
            <w:r w:rsidRPr="00293211">
              <w:t xml:space="preserve">Number of Students From </w:t>
            </w:r>
            <w:r w:rsidRPr="00293211">
              <w:br/>
              <w:t>Low-Income Households</w:t>
            </w:r>
          </w:p>
        </w:tc>
        <w:tc>
          <w:tcPr>
            <w:tcW w:w="3510" w:type="dxa"/>
            <w:shd w:val="clear" w:color="auto" w:fill="D0DFEF"/>
          </w:tcPr>
          <w:p w:rsidR="002B1E8C" w:rsidRPr="00293211" w:rsidRDefault="002B1E8C" w:rsidP="00293211">
            <w:pPr>
              <w:pStyle w:val="TableSubheading"/>
              <w:spacing w:before="20" w:after="20"/>
              <w:jc w:val="center"/>
            </w:pPr>
            <w:r w:rsidRPr="00293211">
              <w:t>English Language Proficiency Growth</w:t>
            </w:r>
          </w:p>
        </w:tc>
      </w:tr>
      <w:tr w:rsidR="002B1E8C" w:rsidRPr="00293211" w:rsidTr="00293211">
        <w:trPr>
          <w:cantSplit/>
          <w:jc w:val="center"/>
        </w:trPr>
        <w:tc>
          <w:tcPr>
            <w:tcW w:w="2340" w:type="dxa"/>
            <w:shd w:val="clear" w:color="auto" w:fill="auto"/>
            <w:vAlign w:val="center"/>
          </w:tcPr>
          <w:p w:rsidR="002B1E8C" w:rsidRPr="00293211" w:rsidRDefault="002B1E8C" w:rsidP="00293211">
            <w:pPr>
              <w:pStyle w:val="TableText"/>
              <w:spacing w:before="20" w:after="20"/>
            </w:pPr>
            <w:r w:rsidRPr="00293211">
              <w:t>Weymouth</w:t>
            </w:r>
          </w:p>
        </w:tc>
        <w:tc>
          <w:tcPr>
            <w:tcW w:w="3510" w:type="dxa"/>
            <w:shd w:val="clear" w:color="auto" w:fill="auto"/>
            <w:vAlign w:val="center"/>
          </w:tcPr>
          <w:p w:rsidR="002B1E8C" w:rsidRPr="00293211" w:rsidRDefault="002B1E8C" w:rsidP="00293211">
            <w:pPr>
              <w:pStyle w:val="TableText"/>
              <w:spacing w:before="20" w:after="20"/>
              <w:jc w:val="center"/>
            </w:pPr>
            <w:r w:rsidRPr="00293211">
              <w:t>Low</w:t>
            </w:r>
          </w:p>
        </w:tc>
        <w:tc>
          <w:tcPr>
            <w:tcW w:w="3510" w:type="dxa"/>
            <w:shd w:val="clear" w:color="auto" w:fill="auto"/>
            <w:vAlign w:val="center"/>
          </w:tcPr>
          <w:p w:rsidR="002B1E8C" w:rsidRPr="00293211" w:rsidRDefault="002B1E8C" w:rsidP="00293211">
            <w:pPr>
              <w:pStyle w:val="TableText"/>
              <w:spacing w:before="20" w:after="20"/>
              <w:jc w:val="center"/>
            </w:pPr>
            <w:r w:rsidRPr="00293211">
              <w:t>High</w:t>
            </w:r>
          </w:p>
        </w:tc>
      </w:tr>
      <w:tr w:rsidR="002B1E8C" w:rsidRPr="00293211" w:rsidTr="00293211">
        <w:trPr>
          <w:cantSplit/>
          <w:jc w:val="center"/>
        </w:trPr>
        <w:tc>
          <w:tcPr>
            <w:tcW w:w="2340" w:type="dxa"/>
            <w:shd w:val="clear" w:color="auto" w:fill="auto"/>
            <w:vAlign w:val="center"/>
          </w:tcPr>
          <w:p w:rsidR="002B1E8C" w:rsidRPr="00293211" w:rsidRDefault="002B1E8C" w:rsidP="00293211">
            <w:pPr>
              <w:pStyle w:val="TableText"/>
              <w:spacing w:before="20" w:after="20"/>
            </w:pPr>
            <w:r w:rsidRPr="00293211">
              <w:t>Wachusett</w:t>
            </w:r>
          </w:p>
        </w:tc>
        <w:tc>
          <w:tcPr>
            <w:tcW w:w="3510" w:type="dxa"/>
            <w:shd w:val="clear" w:color="auto" w:fill="auto"/>
            <w:vAlign w:val="center"/>
          </w:tcPr>
          <w:p w:rsidR="002B1E8C" w:rsidRPr="00293211" w:rsidRDefault="002B1E8C" w:rsidP="00293211">
            <w:pPr>
              <w:pStyle w:val="TableText"/>
              <w:spacing w:before="20" w:after="20"/>
              <w:jc w:val="center"/>
            </w:pPr>
            <w:r w:rsidRPr="00293211">
              <w:t>Low</w:t>
            </w:r>
          </w:p>
        </w:tc>
        <w:tc>
          <w:tcPr>
            <w:tcW w:w="3510" w:type="dxa"/>
            <w:shd w:val="clear" w:color="auto" w:fill="auto"/>
            <w:vAlign w:val="center"/>
          </w:tcPr>
          <w:p w:rsidR="002B1E8C" w:rsidRPr="00293211" w:rsidRDefault="002B1E8C" w:rsidP="00293211">
            <w:pPr>
              <w:pStyle w:val="TableText"/>
              <w:spacing w:before="20" w:after="20"/>
              <w:jc w:val="center"/>
            </w:pPr>
            <w:r w:rsidRPr="00293211">
              <w:t>Low</w:t>
            </w:r>
          </w:p>
        </w:tc>
      </w:tr>
      <w:tr w:rsidR="002B1E8C" w:rsidRPr="00293211" w:rsidTr="00293211">
        <w:trPr>
          <w:cantSplit/>
          <w:jc w:val="center"/>
        </w:trPr>
        <w:tc>
          <w:tcPr>
            <w:tcW w:w="2340" w:type="dxa"/>
            <w:shd w:val="clear" w:color="auto" w:fill="auto"/>
            <w:vAlign w:val="center"/>
          </w:tcPr>
          <w:p w:rsidR="002B1E8C" w:rsidRPr="00293211" w:rsidRDefault="002B1E8C" w:rsidP="00293211">
            <w:pPr>
              <w:pStyle w:val="TableText"/>
              <w:spacing w:before="20" w:after="20"/>
            </w:pPr>
            <w:r w:rsidRPr="00293211">
              <w:t>Quincy</w:t>
            </w:r>
          </w:p>
        </w:tc>
        <w:tc>
          <w:tcPr>
            <w:tcW w:w="3510" w:type="dxa"/>
            <w:shd w:val="clear" w:color="auto" w:fill="auto"/>
            <w:vAlign w:val="center"/>
          </w:tcPr>
          <w:p w:rsidR="002B1E8C" w:rsidRPr="00293211" w:rsidRDefault="002B1E8C" w:rsidP="00293211">
            <w:pPr>
              <w:pStyle w:val="TableText"/>
              <w:spacing w:before="20" w:after="20"/>
              <w:jc w:val="center"/>
            </w:pPr>
            <w:r w:rsidRPr="00293211">
              <w:t>High</w:t>
            </w:r>
          </w:p>
        </w:tc>
        <w:tc>
          <w:tcPr>
            <w:tcW w:w="3510" w:type="dxa"/>
            <w:shd w:val="clear" w:color="auto" w:fill="auto"/>
            <w:vAlign w:val="center"/>
          </w:tcPr>
          <w:p w:rsidR="002B1E8C" w:rsidRPr="00293211" w:rsidRDefault="002B1E8C" w:rsidP="00293211">
            <w:pPr>
              <w:pStyle w:val="TableText"/>
              <w:spacing w:before="20" w:after="20"/>
              <w:jc w:val="center"/>
            </w:pPr>
            <w:r w:rsidRPr="00293211">
              <w:t>High</w:t>
            </w:r>
          </w:p>
        </w:tc>
      </w:tr>
      <w:tr w:rsidR="002B1E8C" w:rsidRPr="00293211" w:rsidTr="00293211">
        <w:trPr>
          <w:cantSplit/>
          <w:jc w:val="center"/>
        </w:trPr>
        <w:tc>
          <w:tcPr>
            <w:tcW w:w="2340" w:type="dxa"/>
            <w:shd w:val="clear" w:color="auto" w:fill="auto"/>
            <w:vAlign w:val="center"/>
          </w:tcPr>
          <w:p w:rsidR="002B1E8C" w:rsidRPr="00293211" w:rsidRDefault="002B1E8C" w:rsidP="00293211">
            <w:pPr>
              <w:pStyle w:val="TableText"/>
              <w:spacing w:before="20" w:after="20"/>
            </w:pPr>
            <w:r w:rsidRPr="00293211">
              <w:t>Fall River</w:t>
            </w:r>
          </w:p>
        </w:tc>
        <w:tc>
          <w:tcPr>
            <w:tcW w:w="3510" w:type="dxa"/>
            <w:shd w:val="clear" w:color="auto" w:fill="auto"/>
            <w:vAlign w:val="center"/>
          </w:tcPr>
          <w:p w:rsidR="002B1E8C" w:rsidRPr="00293211" w:rsidRDefault="002B1E8C" w:rsidP="00293211">
            <w:pPr>
              <w:pStyle w:val="TableText"/>
              <w:spacing w:before="20" w:after="20"/>
              <w:jc w:val="center"/>
            </w:pPr>
            <w:r w:rsidRPr="00293211">
              <w:t>High</w:t>
            </w:r>
          </w:p>
        </w:tc>
        <w:tc>
          <w:tcPr>
            <w:tcW w:w="3510" w:type="dxa"/>
            <w:shd w:val="clear" w:color="auto" w:fill="auto"/>
            <w:vAlign w:val="center"/>
          </w:tcPr>
          <w:p w:rsidR="002B1E8C" w:rsidRPr="00293211" w:rsidRDefault="002B1E8C" w:rsidP="00293211">
            <w:pPr>
              <w:pStyle w:val="TableText"/>
              <w:spacing w:before="20" w:after="20"/>
              <w:jc w:val="center"/>
            </w:pPr>
            <w:r w:rsidRPr="00293211">
              <w:t>Low</w:t>
            </w:r>
          </w:p>
        </w:tc>
      </w:tr>
    </w:tbl>
    <w:p w:rsidR="002B1E8C" w:rsidRPr="00192C39" w:rsidRDefault="002B1E8C" w:rsidP="00212D0E">
      <w:pPr>
        <w:pStyle w:val="Heading3"/>
      </w:pPr>
      <w:r w:rsidRPr="00192C39">
        <w:t>Data Analysis</w:t>
      </w:r>
    </w:p>
    <w:p w:rsidR="002B1E8C" w:rsidRPr="00192C39" w:rsidRDefault="002B1E8C" w:rsidP="00FF2866">
      <w:pPr>
        <w:pStyle w:val="BodyText"/>
        <w:spacing w:before="120"/>
      </w:pPr>
      <w:r w:rsidRPr="00192C39">
        <w:rPr>
          <w:spacing w:val="-2"/>
        </w:rPr>
        <w:t xml:space="preserve">For this phase of the analysis, we drew primarily from the </w:t>
      </w:r>
      <w:r w:rsidRPr="00192C39">
        <w:t xml:space="preserve">district-level extant data maintained in the publicly available </w:t>
      </w:r>
      <w:r w:rsidRPr="00192C39">
        <w:rPr>
          <w:i/>
        </w:rPr>
        <w:t>D</w:t>
      </w:r>
      <w:r w:rsidR="00C36834">
        <w:rPr>
          <w:i/>
        </w:rPr>
        <w:t>istrict Analysis Review Tools (D</w:t>
      </w:r>
      <w:r w:rsidRPr="00192C39">
        <w:rPr>
          <w:i/>
        </w:rPr>
        <w:t>ART</w:t>
      </w:r>
      <w:r w:rsidR="00C36834">
        <w:rPr>
          <w:i/>
        </w:rPr>
        <w:t>)</w:t>
      </w:r>
      <w:r w:rsidRPr="00192C39">
        <w:rPr>
          <w:i/>
        </w:rPr>
        <w:t xml:space="preserve"> Detail: ELLs </w:t>
      </w:r>
      <w:r w:rsidRPr="005F62A9">
        <w:t>and the</w:t>
      </w:r>
      <w:r w:rsidRPr="00192C39">
        <w:rPr>
          <w:i/>
        </w:rPr>
        <w:t xml:space="preserve"> School and District Profiles</w:t>
      </w:r>
      <w:r w:rsidRPr="00192C39">
        <w:t>, which includes aggregate Massachusetts student demographic, assessment, student support, educator, financial, and achievement gap data. We developed charts and tables of descriptive statistics to summarize information across selected districts for 2013–14, the most recent year of data available. To address research questions (RQs) 1</w:t>
      </w:r>
      <w:r>
        <w:t>c</w:t>
      </w:r>
      <w:r w:rsidRPr="00192C39">
        <w:t xml:space="preserve"> (language learning programs)</w:t>
      </w:r>
      <w:r>
        <w:t xml:space="preserve"> and </w:t>
      </w:r>
      <w:r w:rsidRPr="00445961">
        <w:t>1</w:t>
      </w:r>
      <w:r w:rsidR="008A1480">
        <w:t>d</w:t>
      </w:r>
      <w:r w:rsidRPr="00445961">
        <w:t xml:space="preserve"> (reclassification guidelines)</w:t>
      </w:r>
      <w:r w:rsidRPr="00192C39">
        <w:t xml:space="preserve">, we conducted short telephone interviews with an ELL administrator in each of the 10 selected districts to clarify district policies and procedures. Appendix A provides the list of questions we asked each district administrator. Finally, we conducted a review of websites and documents related to State policies and practices for ELL reclassification. </w:t>
      </w:r>
    </w:p>
    <w:p w:rsidR="002B1E8C" w:rsidRPr="00192C39" w:rsidRDefault="002B1E8C" w:rsidP="00D1010A">
      <w:pPr>
        <w:pStyle w:val="Heading2"/>
      </w:pPr>
      <w:bookmarkStart w:id="19" w:name="_Toc428921989"/>
      <w:bookmarkStart w:id="20" w:name="_Toc432427495"/>
      <w:bookmarkStart w:id="21" w:name="_Toc433028692"/>
      <w:r w:rsidRPr="00192C39">
        <w:t>Phase 2 Methods</w:t>
      </w:r>
      <w:bookmarkEnd w:id="19"/>
      <w:bookmarkEnd w:id="20"/>
      <w:bookmarkEnd w:id="21"/>
    </w:p>
    <w:p w:rsidR="00D90489" w:rsidRDefault="00D90489" w:rsidP="008C2EE2">
      <w:pPr>
        <w:pStyle w:val="Heading3"/>
      </w:pPr>
      <w:r>
        <w:t>Data Construction</w:t>
      </w:r>
    </w:p>
    <w:p w:rsidR="002B1E8C" w:rsidRDefault="002B1E8C" w:rsidP="00FF2866">
      <w:pPr>
        <w:pStyle w:val="BodyText"/>
        <w:spacing w:before="120"/>
      </w:pPr>
      <w:r w:rsidRPr="00192C39">
        <w:t>To address the Phase 2 research questions, we constructed a statewide longitudinal data set that followed a cohort of ELLs over time, beginning with those in kindergarten in Massachusetts public schools in the fall of 2003. Our data set consisted of student-level demographics and enrollment from the student information management systems (SIMS), standardized English language proficiency data from MEPA (fall 2004–spring 2012) and ACCESS for ELLs (spring 2013–present) assessments,</w:t>
      </w:r>
      <w:r w:rsidRPr="00192C39">
        <w:rPr>
          <w:rStyle w:val="FootnoteReference"/>
        </w:rPr>
        <w:footnoteReference w:id="9"/>
      </w:r>
      <w:r w:rsidRPr="00192C39">
        <w:t xml:space="preserve"> and content-area performance data</w:t>
      </w:r>
      <w:r w:rsidR="00892114">
        <w:t xml:space="preserve"> in mathematics and ELA</w:t>
      </w:r>
      <w:r w:rsidRPr="00192C39">
        <w:t xml:space="preserve"> from the MCAS assessments</w:t>
      </w:r>
      <w:r w:rsidR="00892114">
        <w:t xml:space="preserve"> (</w:t>
      </w:r>
      <w:r w:rsidR="00B75BE2">
        <w:t>spring 2006</w:t>
      </w:r>
      <w:r w:rsidR="00AE4AC0">
        <w:t>–</w:t>
      </w:r>
      <w:r w:rsidR="00B75BE2">
        <w:t>present)</w:t>
      </w:r>
      <w:r>
        <w:t xml:space="preserve">. </w:t>
      </w:r>
    </w:p>
    <w:p w:rsidR="002B1E8C" w:rsidRDefault="002B1E8C" w:rsidP="00212D0E">
      <w:pPr>
        <w:pStyle w:val="BodyText"/>
      </w:pPr>
      <w:r w:rsidRPr="00192C39">
        <w:t xml:space="preserve">Each student in the State has a unique student identifier that remains with him or her over time and is common across data sources even if the student changes schools or districts within the State. This identifier allowed us to link student records across multiple years, regardless of intrastate mobility or retention. In the case of the ELL cohort, tracking outcomes longitudinally over time will help ESE better understand the educational trajectories of all students who were ever classified as ELL, or “ever-ELLs.” Many students in this cohort were reclassified during the period of analysis. </w:t>
      </w:r>
      <w:fldSimple w:instr=" REF _Ref427590007 \h  \* MERGEFORMAT ">
        <w:r w:rsidR="001D3EB5" w:rsidRPr="00192C39">
          <w:t xml:space="preserve">Table </w:t>
        </w:r>
        <w:r w:rsidR="001D3EB5">
          <w:rPr>
            <w:noProof/>
          </w:rPr>
          <w:t>2</w:t>
        </w:r>
      </w:fldSimple>
      <w:r w:rsidRPr="00192C39">
        <w:t xml:space="preserve"> summarizes the </w:t>
      </w:r>
      <w:r w:rsidR="00D90489">
        <w:t xml:space="preserve">school </w:t>
      </w:r>
      <w:r w:rsidRPr="00192C39">
        <w:t xml:space="preserve">years that </w:t>
      </w:r>
      <w:r w:rsidR="009612E0">
        <w:t>2003</w:t>
      </w:r>
      <w:r w:rsidR="008C2EE2">
        <w:t>–</w:t>
      </w:r>
      <w:r w:rsidR="005337A5">
        <w:t>04</w:t>
      </w:r>
      <w:r w:rsidR="009612E0">
        <w:t xml:space="preserve"> cohort ELL </w:t>
      </w:r>
      <w:r w:rsidRPr="00192C39">
        <w:t>students entered each grade for those who progressed on time through school and the data we drew on to analyze their achievement and progress.</w:t>
      </w:r>
    </w:p>
    <w:p w:rsidR="00C159D3" w:rsidRPr="00192C39" w:rsidRDefault="00C159D3" w:rsidP="008C2A4E">
      <w:pPr>
        <w:pStyle w:val="TableTitle"/>
      </w:pPr>
      <w:bookmarkStart w:id="22" w:name="_Ref427590007"/>
      <w:bookmarkStart w:id="23" w:name="_Toc432684342"/>
      <w:proofErr w:type="gramStart"/>
      <w:r w:rsidRPr="00192C39">
        <w:t xml:space="preserve">Table </w:t>
      </w:r>
      <w:fldSimple w:instr=" SEQ Table \* ARABIC ">
        <w:r w:rsidR="001D3EB5">
          <w:rPr>
            <w:noProof/>
          </w:rPr>
          <w:t>2</w:t>
        </w:r>
      </w:fldSimple>
      <w:bookmarkEnd w:id="22"/>
      <w:r w:rsidRPr="00192C39">
        <w:t>.</w:t>
      </w:r>
      <w:proofErr w:type="gramEnd"/>
      <w:r w:rsidRPr="00192C39">
        <w:t xml:space="preserve"> Key Outcomes</w:t>
      </w:r>
      <w:r>
        <w:t xml:space="preserve"> and School Years Included in the Analysis</w:t>
      </w:r>
      <w:bookmarkEnd w:id="2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620"/>
      </w:tblPr>
      <w:tblGrid>
        <w:gridCol w:w="2880"/>
        <w:gridCol w:w="589"/>
        <w:gridCol w:w="589"/>
        <w:gridCol w:w="589"/>
        <w:gridCol w:w="589"/>
        <w:gridCol w:w="589"/>
        <w:gridCol w:w="589"/>
        <w:gridCol w:w="589"/>
        <w:gridCol w:w="589"/>
        <w:gridCol w:w="589"/>
        <w:gridCol w:w="589"/>
        <w:gridCol w:w="590"/>
      </w:tblGrid>
      <w:tr w:rsidR="00FF2866" w:rsidRPr="00293211" w:rsidTr="00293211">
        <w:trPr>
          <w:tblHeader/>
          <w:jc w:val="center"/>
        </w:trPr>
        <w:tc>
          <w:tcPr>
            <w:tcW w:w="2880" w:type="dxa"/>
            <w:shd w:val="clear" w:color="auto" w:fill="A1BFDF"/>
            <w:vAlign w:val="bottom"/>
          </w:tcPr>
          <w:p w:rsidR="00C159D3" w:rsidRPr="00293211" w:rsidRDefault="00C159D3" w:rsidP="004A249E">
            <w:pPr>
              <w:pStyle w:val="TableColHeadingCenter"/>
            </w:pPr>
          </w:p>
        </w:tc>
        <w:tc>
          <w:tcPr>
            <w:tcW w:w="589" w:type="dxa"/>
            <w:shd w:val="clear" w:color="auto" w:fill="A1BFDF"/>
            <w:vAlign w:val="bottom"/>
          </w:tcPr>
          <w:p w:rsidR="00C159D3" w:rsidRPr="00293211" w:rsidRDefault="00C159D3" w:rsidP="00FF2866">
            <w:pPr>
              <w:pStyle w:val="TableColHeadingCenter"/>
            </w:pPr>
            <w:r w:rsidRPr="00293211">
              <w:t>2003</w:t>
            </w:r>
            <w:r w:rsidR="00FF2866" w:rsidRPr="00293211">
              <w:br/>
            </w:r>
            <w:r w:rsidRPr="00293211">
              <w:t>–04</w:t>
            </w:r>
          </w:p>
        </w:tc>
        <w:tc>
          <w:tcPr>
            <w:tcW w:w="589" w:type="dxa"/>
            <w:shd w:val="clear" w:color="auto" w:fill="A1BFDF"/>
            <w:vAlign w:val="bottom"/>
          </w:tcPr>
          <w:p w:rsidR="00C159D3" w:rsidRPr="00293211" w:rsidRDefault="00C159D3" w:rsidP="00FF2866">
            <w:pPr>
              <w:pStyle w:val="TableColHeadingCenter"/>
            </w:pPr>
            <w:r w:rsidRPr="00293211">
              <w:t>2004</w:t>
            </w:r>
            <w:r w:rsidR="00FF2866" w:rsidRPr="00293211">
              <w:br/>
            </w:r>
            <w:r w:rsidRPr="00293211">
              <w:t>–05</w:t>
            </w:r>
          </w:p>
        </w:tc>
        <w:tc>
          <w:tcPr>
            <w:tcW w:w="589" w:type="dxa"/>
            <w:shd w:val="clear" w:color="auto" w:fill="A1BFDF"/>
            <w:vAlign w:val="bottom"/>
          </w:tcPr>
          <w:p w:rsidR="00C159D3" w:rsidRPr="00293211" w:rsidRDefault="00C159D3" w:rsidP="00FF2866">
            <w:pPr>
              <w:pStyle w:val="TableColHeadingCenter"/>
            </w:pPr>
            <w:r w:rsidRPr="00293211">
              <w:t>2005</w:t>
            </w:r>
            <w:r w:rsidR="00FF2866" w:rsidRPr="00293211">
              <w:br/>
            </w:r>
            <w:r w:rsidRPr="00293211">
              <w:t>–06</w:t>
            </w:r>
          </w:p>
        </w:tc>
        <w:tc>
          <w:tcPr>
            <w:tcW w:w="589" w:type="dxa"/>
            <w:shd w:val="clear" w:color="auto" w:fill="A1BFDF"/>
            <w:vAlign w:val="bottom"/>
          </w:tcPr>
          <w:p w:rsidR="00C159D3" w:rsidRPr="00293211" w:rsidRDefault="00C159D3" w:rsidP="00FF2866">
            <w:pPr>
              <w:pStyle w:val="TableColHeadingCenter"/>
            </w:pPr>
            <w:r w:rsidRPr="00293211">
              <w:t>2006</w:t>
            </w:r>
            <w:r w:rsidR="00FF2866" w:rsidRPr="00293211">
              <w:br/>
            </w:r>
            <w:r w:rsidRPr="00293211">
              <w:t>–07</w:t>
            </w:r>
          </w:p>
        </w:tc>
        <w:tc>
          <w:tcPr>
            <w:tcW w:w="589" w:type="dxa"/>
            <w:shd w:val="clear" w:color="auto" w:fill="A1BFDF"/>
            <w:vAlign w:val="bottom"/>
          </w:tcPr>
          <w:p w:rsidR="00C159D3" w:rsidRPr="00293211" w:rsidRDefault="00C159D3" w:rsidP="00FF2866">
            <w:pPr>
              <w:pStyle w:val="TableColHeadingCenter"/>
            </w:pPr>
            <w:r w:rsidRPr="00293211">
              <w:t>2007</w:t>
            </w:r>
            <w:r w:rsidR="00FF2866" w:rsidRPr="00293211">
              <w:br/>
            </w:r>
            <w:r w:rsidRPr="00293211">
              <w:t>–08</w:t>
            </w:r>
          </w:p>
        </w:tc>
        <w:tc>
          <w:tcPr>
            <w:tcW w:w="589" w:type="dxa"/>
            <w:shd w:val="clear" w:color="auto" w:fill="A1BFDF"/>
            <w:vAlign w:val="bottom"/>
          </w:tcPr>
          <w:p w:rsidR="00C159D3" w:rsidRPr="00293211" w:rsidRDefault="00C159D3" w:rsidP="00FF2866">
            <w:pPr>
              <w:pStyle w:val="TableColHeadingCenter"/>
            </w:pPr>
            <w:r w:rsidRPr="00293211">
              <w:t>2008</w:t>
            </w:r>
            <w:r w:rsidR="00FF2866" w:rsidRPr="00293211">
              <w:br/>
            </w:r>
            <w:r w:rsidRPr="00293211">
              <w:t>–09</w:t>
            </w:r>
          </w:p>
        </w:tc>
        <w:tc>
          <w:tcPr>
            <w:tcW w:w="589" w:type="dxa"/>
            <w:shd w:val="clear" w:color="auto" w:fill="A1BFDF"/>
            <w:vAlign w:val="bottom"/>
          </w:tcPr>
          <w:p w:rsidR="00C159D3" w:rsidRPr="00293211" w:rsidRDefault="00C159D3" w:rsidP="00FF2866">
            <w:pPr>
              <w:pStyle w:val="TableColHeadingCenter"/>
            </w:pPr>
            <w:r w:rsidRPr="00293211">
              <w:t>2009</w:t>
            </w:r>
            <w:r w:rsidR="00FF2866" w:rsidRPr="00293211">
              <w:br/>
            </w:r>
            <w:r w:rsidRPr="00293211">
              <w:t>–10</w:t>
            </w:r>
          </w:p>
        </w:tc>
        <w:tc>
          <w:tcPr>
            <w:tcW w:w="589" w:type="dxa"/>
            <w:shd w:val="clear" w:color="auto" w:fill="A1BFDF"/>
            <w:vAlign w:val="bottom"/>
          </w:tcPr>
          <w:p w:rsidR="00C159D3" w:rsidRPr="00293211" w:rsidRDefault="00C159D3" w:rsidP="00FF2866">
            <w:pPr>
              <w:pStyle w:val="TableColHeadingCenter"/>
            </w:pPr>
            <w:r w:rsidRPr="00293211">
              <w:t>2010</w:t>
            </w:r>
            <w:r w:rsidR="00FF2866" w:rsidRPr="00293211">
              <w:br/>
            </w:r>
            <w:r w:rsidRPr="00293211">
              <w:t>–11</w:t>
            </w:r>
          </w:p>
        </w:tc>
        <w:tc>
          <w:tcPr>
            <w:tcW w:w="589" w:type="dxa"/>
            <w:shd w:val="clear" w:color="auto" w:fill="A1BFDF"/>
            <w:vAlign w:val="bottom"/>
          </w:tcPr>
          <w:p w:rsidR="00C159D3" w:rsidRPr="00293211" w:rsidRDefault="00C159D3" w:rsidP="00FF2866">
            <w:pPr>
              <w:pStyle w:val="TableColHeadingCenter"/>
            </w:pPr>
            <w:r w:rsidRPr="00293211">
              <w:t>2011</w:t>
            </w:r>
            <w:r w:rsidR="00FF2866" w:rsidRPr="00293211">
              <w:br/>
            </w:r>
            <w:r w:rsidRPr="00293211">
              <w:t>–12</w:t>
            </w:r>
          </w:p>
        </w:tc>
        <w:tc>
          <w:tcPr>
            <w:tcW w:w="589" w:type="dxa"/>
            <w:shd w:val="clear" w:color="auto" w:fill="A1BFDF"/>
            <w:vAlign w:val="bottom"/>
          </w:tcPr>
          <w:p w:rsidR="00C159D3" w:rsidRPr="00293211" w:rsidRDefault="00C159D3" w:rsidP="00FF2866">
            <w:pPr>
              <w:pStyle w:val="TableColHeadingCenter"/>
            </w:pPr>
            <w:r w:rsidRPr="00293211">
              <w:t>2012</w:t>
            </w:r>
            <w:r w:rsidR="00FF2866" w:rsidRPr="00293211">
              <w:br/>
            </w:r>
            <w:r w:rsidRPr="00293211">
              <w:t>–13</w:t>
            </w:r>
          </w:p>
        </w:tc>
        <w:tc>
          <w:tcPr>
            <w:tcW w:w="590" w:type="dxa"/>
            <w:shd w:val="clear" w:color="auto" w:fill="A1BFDF"/>
            <w:vAlign w:val="bottom"/>
          </w:tcPr>
          <w:p w:rsidR="00C159D3" w:rsidRPr="00293211" w:rsidRDefault="00C159D3" w:rsidP="00FF2866">
            <w:pPr>
              <w:pStyle w:val="TableColHeadingCenter"/>
            </w:pPr>
            <w:r w:rsidRPr="00293211">
              <w:t>2013</w:t>
            </w:r>
            <w:r w:rsidR="00FF2866" w:rsidRPr="00293211">
              <w:br/>
            </w:r>
            <w:r w:rsidRPr="00293211">
              <w:t>–14</w:t>
            </w:r>
          </w:p>
        </w:tc>
      </w:tr>
      <w:tr w:rsidR="00FF2866" w:rsidRPr="00293211" w:rsidTr="00293211">
        <w:trPr>
          <w:tblHeader/>
          <w:jc w:val="center"/>
        </w:trPr>
        <w:tc>
          <w:tcPr>
            <w:tcW w:w="2880" w:type="dxa"/>
            <w:shd w:val="clear" w:color="auto" w:fill="A1BFDF"/>
            <w:vAlign w:val="center"/>
          </w:tcPr>
          <w:p w:rsidR="00C159D3" w:rsidRPr="00293211" w:rsidRDefault="00C159D3" w:rsidP="004A249E">
            <w:pPr>
              <w:pStyle w:val="TableColHeadingCenter"/>
            </w:pPr>
            <w:r w:rsidRPr="00293211">
              <w:t>Grade</w:t>
            </w:r>
          </w:p>
        </w:tc>
        <w:tc>
          <w:tcPr>
            <w:tcW w:w="589" w:type="dxa"/>
            <w:shd w:val="clear" w:color="auto" w:fill="A1BFDF"/>
            <w:vAlign w:val="center"/>
          </w:tcPr>
          <w:p w:rsidR="00C159D3" w:rsidRPr="00293211" w:rsidRDefault="00C159D3" w:rsidP="004A249E">
            <w:pPr>
              <w:pStyle w:val="TableColHeadingCenter"/>
            </w:pPr>
            <w:r w:rsidRPr="00293211">
              <w:t>K</w:t>
            </w:r>
          </w:p>
        </w:tc>
        <w:tc>
          <w:tcPr>
            <w:tcW w:w="589" w:type="dxa"/>
            <w:shd w:val="clear" w:color="auto" w:fill="A1BFDF"/>
            <w:vAlign w:val="center"/>
          </w:tcPr>
          <w:p w:rsidR="00C159D3" w:rsidRPr="00293211" w:rsidRDefault="00C159D3" w:rsidP="004A249E">
            <w:pPr>
              <w:pStyle w:val="TableColHeadingCenter"/>
            </w:pPr>
            <w:r w:rsidRPr="00293211">
              <w:t>1</w:t>
            </w:r>
          </w:p>
        </w:tc>
        <w:tc>
          <w:tcPr>
            <w:tcW w:w="589" w:type="dxa"/>
            <w:shd w:val="clear" w:color="auto" w:fill="A1BFDF"/>
            <w:vAlign w:val="center"/>
          </w:tcPr>
          <w:p w:rsidR="00C159D3" w:rsidRPr="00293211" w:rsidRDefault="00C159D3" w:rsidP="004A249E">
            <w:pPr>
              <w:pStyle w:val="TableColHeadingCenter"/>
            </w:pPr>
            <w:r w:rsidRPr="00293211">
              <w:t>2</w:t>
            </w:r>
          </w:p>
        </w:tc>
        <w:tc>
          <w:tcPr>
            <w:tcW w:w="589" w:type="dxa"/>
            <w:shd w:val="clear" w:color="auto" w:fill="A1BFDF"/>
            <w:vAlign w:val="center"/>
          </w:tcPr>
          <w:p w:rsidR="00C159D3" w:rsidRPr="00293211" w:rsidRDefault="00C159D3" w:rsidP="004A249E">
            <w:pPr>
              <w:pStyle w:val="TableColHeadingCenter"/>
            </w:pPr>
            <w:r w:rsidRPr="00293211">
              <w:t>3</w:t>
            </w:r>
          </w:p>
        </w:tc>
        <w:tc>
          <w:tcPr>
            <w:tcW w:w="589" w:type="dxa"/>
            <w:shd w:val="clear" w:color="auto" w:fill="A1BFDF"/>
            <w:vAlign w:val="center"/>
          </w:tcPr>
          <w:p w:rsidR="00C159D3" w:rsidRPr="00293211" w:rsidRDefault="00C159D3" w:rsidP="004A249E">
            <w:pPr>
              <w:pStyle w:val="TableColHeadingCenter"/>
            </w:pPr>
            <w:r w:rsidRPr="00293211">
              <w:t>4</w:t>
            </w:r>
          </w:p>
        </w:tc>
        <w:tc>
          <w:tcPr>
            <w:tcW w:w="589" w:type="dxa"/>
            <w:shd w:val="clear" w:color="auto" w:fill="A1BFDF"/>
            <w:vAlign w:val="center"/>
          </w:tcPr>
          <w:p w:rsidR="00C159D3" w:rsidRPr="00293211" w:rsidRDefault="00C159D3" w:rsidP="004A249E">
            <w:pPr>
              <w:pStyle w:val="TableColHeadingCenter"/>
            </w:pPr>
            <w:r w:rsidRPr="00293211">
              <w:t>5</w:t>
            </w:r>
          </w:p>
        </w:tc>
        <w:tc>
          <w:tcPr>
            <w:tcW w:w="589" w:type="dxa"/>
            <w:shd w:val="clear" w:color="auto" w:fill="A1BFDF"/>
            <w:vAlign w:val="center"/>
          </w:tcPr>
          <w:p w:rsidR="00C159D3" w:rsidRPr="00293211" w:rsidRDefault="00C159D3" w:rsidP="004A249E">
            <w:pPr>
              <w:pStyle w:val="TableColHeadingCenter"/>
            </w:pPr>
            <w:r w:rsidRPr="00293211">
              <w:t>6</w:t>
            </w:r>
          </w:p>
        </w:tc>
        <w:tc>
          <w:tcPr>
            <w:tcW w:w="589" w:type="dxa"/>
            <w:shd w:val="clear" w:color="auto" w:fill="A1BFDF"/>
            <w:vAlign w:val="center"/>
          </w:tcPr>
          <w:p w:rsidR="00C159D3" w:rsidRPr="00293211" w:rsidRDefault="00C159D3" w:rsidP="004A249E">
            <w:pPr>
              <w:pStyle w:val="TableColHeadingCenter"/>
            </w:pPr>
            <w:r w:rsidRPr="00293211">
              <w:t>7</w:t>
            </w:r>
          </w:p>
        </w:tc>
        <w:tc>
          <w:tcPr>
            <w:tcW w:w="589" w:type="dxa"/>
            <w:shd w:val="clear" w:color="auto" w:fill="A1BFDF"/>
            <w:vAlign w:val="center"/>
          </w:tcPr>
          <w:p w:rsidR="00C159D3" w:rsidRPr="00293211" w:rsidRDefault="00C159D3" w:rsidP="004A249E">
            <w:pPr>
              <w:pStyle w:val="TableColHeadingCenter"/>
            </w:pPr>
            <w:r w:rsidRPr="00293211">
              <w:t>8</w:t>
            </w:r>
          </w:p>
        </w:tc>
        <w:tc>
          <w:tcPr>
            <w:tcW w:w="589" w:type="dxa"/>
            <w:shd w:val="clear" w:color="auto" w:fill="A1BFDF"/>
            <w:vAlign w:val="center"/>
          </w:tcPr>
          <w:p w:rsidR="00C159D3" w:rsidRPr="00293211" w:rsidRDefault="00C159D3" w:rsidP="004A249E">
            <w:pPr>
              <w:pStyle w:val="TableColHeadingCenter"/>
            </w:pPr>
            <w:r w:rsidRPr="00293211">
              <w:t>9</w:t>
            </w:r>
          </w:p>
        </w:tc>
        <w:tc>
          <w:tcPr>
            <w:tcW w:w="590" w:type="dxa"/>
            <w:shd w:val="clear" w:color="auto" w:fill="A1BFDF"/>
            <w:vAlign w:val="center"/>
          </w:tcPr>
          <w:p w:rsidR="00C159D3" w:rsidRPr="00293211" w:rsidRDefault="00C159D3" w:rsidP="004A249E">
            <w:pPr>
              <w:pStyle w:val="TableColHeadingCenter"/>
            </w:pPr>
            <w:r w:rsidRPr="00293211">
              <w:t>10</w:t>
            </w:r>
          </w:p>
        </w:tc>
      </w:tr>
      <w:tr w:rsidR="00C159D3" w:rsidRPr="00293211" w:rsidTr="00293211">
        <w:trPr>
          <w:jc w:val="center"/>
        </w:trPr>
        <w:tc>
          <w:tcPr>
            <w:tcW w:w="9360" w:type="dxa"/>
            <w:gridSpan w:val="12"/>
            <w:shd w:val="clear" w:color="auto" w:fill="D0DFEF"/>
            <w:tcMar>
              <w:left w:w="115" w:type="dxa"/>
              <w:right w:w="115" w:type="dxa"/>
            </w:tcMar>
            <w:vAlign w:val="center"/>
          </w:tcPr>
          <w:p w:rsidR="00C159D3" w:rsidRPr="00293211" w:rsidRDefault="00C159D3" w:rsidP="004A249E">
            <w:pPr>
              <w:pStyle w:val="TableSubheading"/>
            </w:pPr>
            <w:r w:rsidRPr="00293211">
              <w:t>Outcome</w:t>
            </w:r>
          </w:p>
        </w:tc>
      </w:tr>
      <w:tr w:rsidR="00FF2866" w:rsidRPr="00293211" w:rsidTr="00293211">
        <w:trPr>
          <w:jc w:val="center"/>
        </w:trPr>
        <w:tc>
          <w:tcPr>
            <w:tcW w:w="2880" w:type="dxa"/>
            <w:shd w:val="clear" w:color="auto" w:fill="auto"/>
            <w:tcMar>
              <w:left w:w="115" w:type="dxa"/>
              <w:right w:w="115" w:type="dxa"/>
            </w:tcMar>
            <w:vAlign w:val="center"/>
          </w:tcPr>
          <w:p w:rsidR="00C159D3" w:rsidRPr="00293211" w:rsidRDefault="00C159D3" w:rsidP="008C2A4E">
            <w:pPr>
              <w:pStyle w:val="TableText"/>
            </w:pPr>
            <w:r w:rsidRPr="00293211">
              <w:t>MEPA/ACCESS proficiency (RQ2a-1)</w:t>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90"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r>
      <w:tr w:rsidR="00FF2866" w:rsidRPr="00293211" w:rsidTr="00293211">
        <w:trPr>
          <w:jc w:val="center"/>
        </w:trPr>
        <w:tc>
          <w:tcPr>
            <w:tcW w:w="2880" w:type="dxa"/>
            <w:shd w:val="clear" w:color="auto" w:fill="auto"/>
            <w:tcMar>
              <w:left w:w="115" w:type="dxa"/>
              <w:right w:w="115" w:type="dxa"/>
            </w:tcMar>
            <w:vAlign w:val="center"/>
          </w:tcPr>
          <w:p w:rsidR="00C159D3" w:rsidRPr="00293211" w:rsidRDefault="00C159D3" w:rsidP="008C2A4E">
            <w:pPr>
              <w:pStyle w:val="TableText"/>
            </w:pPr>
            <w:r w:rsidRPr="00293211">
              <w:t>SIMS program exit (RQ2a-2)</w:t>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90"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r>
      <w:tr w:rsidR="00FF2866" w:rsidRPr="00293211" w:rsidTr="00293211">
        <w:trPr>
          <w:jc w:val="center"/>
        </w:trPr>
        <w:tc>
          <w:tcPr>
            <w:tcW w:w="2880" w:type="dxa"/>
            <w:shd w:val="clear" w:color="auto" w:fill="auto"/>
            <w:tcMar>
              <w:left w:w="115" w:type="dxa"/>
              <w:right w:w="115" w:type="dxa"/>
            </w:tcMar>
            <w:vAlign w:val="center"/>
          </w:tcPr>
          <w:p w:rsidR="00C159D3" w:rsidRPr="00293211" w:rsidRDefault="00C159D3" w:rsidP="00FF2866">
            <w:pPr>
              <w:pStyle w:val="TableText"/>
            </w:pPr>
            <w:r w:rsidRPr="00293211">
              <w:t>MCAS proficiency</w:t>
            </w:r>
            <w:r w:rsidR="00FF2866" w:rsidRPr="00293211">
              <w:t xml:space="preserve"> </w:t>
            </w:r>
            <w:r w:rsidRPr="00293211">
              <w:t>(RQ2c)</w:t>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90"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r>
      <w:tr w:rsidR="00FF2866" w:rsidRPr="00293211" w:rsidTr="00293211">
        <w:trPr>
          <w:jc w:val="center"/>
        </w:trPr>
        <w:tc>
          <w:tcPr>
            <w:tcW w:w="2880" w:type="dxa"/>
            <w:shd w:val="clear" w:color="auto" w:fill="auto"/>
            <w:tcMar>
              <w:left w:w="115" w:type="dxa"/>
              <w:right w:w="115" w:type="dxa"/>
            </w:tcMar>
            <w:vAlign w:val="center"/>
          </w:tcPr>
          <w:p w:rsidR="00C159D3" w:rsidRPr="00293211" w:rsidRDefault="00C159D3" w:rsidP="00FF2866">
            <w:pPr>
              <w:pStyle w:val="TableText"/>
            </w:pPr>
            <w:r w:rsidRPr="00293211">
              <w:t>On-time promotion</w:t>
            </w:r>
            <w:r w:rsidR="00FF2866" w:rsidRPr="00293211">
              <w:t xml:space="preserve"> </w:t>
            </w:r>
            <w:r w:rsidRPr="00293211">
              <w:t>(RQ</w:t>
            </w:r>
            <w:r w:rsidR="00A46011" w:rsidRPr="00293211">
              <w:t>2e</w:t>
            </w:r>
            <w:r w:rsidRPr="00293211">
              <w:t>)</w:t>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r w:rsidRPr="00293211">
              <w:rPr>
                <w:color w:val="002C5F"/>
              </w:rPr>
              <w:sym w:font="Wingdings" w:char="F06C"/>
            </w:r>
          </w:p>
        </w:tc>
        <w:tc>
          <w:tcPr>
            <w:tcW w:w="589" w:type="dxa"/>
            <w:shd w:val="clear" w:color="auto" w:fill="auto"/>
            <w:tcMar>
              <w:left w:w="115" w:type="dxa"/>
              <w:right w:w="115" w:type="dxa"/>
            </w:tcMar>
            <w:vAlign w:val="center"/>
          </w:tcPr>
          <w:p w:rsidR="00C159D3" w:rsidRPr="00293211" w:rsidRDefault="00C159D3" w:rsidP="004A249E">
            <w:pPr>
              <w:pStyle w:val="TableTextCentered"/>
              <w:rPr>
                <w:color w:val="002C5F"/>
              </w:rPr>
            </w:pPr>
          </w:p>
        </w:tc>
        <w:tc>
          <w:tcPr>
            <w:tcW w:w="590" w:type="dxa"/>
            <w:shd w:val="clear" w:color="auto" w:fill="auto"/>
            <w:tcMar>
              <w:left w:w="115" w:type="dxa"/>
              <w:right w:w="115" w:type="dxa"/>
            </w:tcMar>
            <w:vAlign w:val="center"/>
          </w:tcPr>
          <w:p w:rsidR="00C159D3" w:rsidRPr="00293211" w:rsidRDefault="00C159D3" w:rsidP="004A249E">
            <w:pPr>
              <w:pStyle w:val="TableTextCentered"/>
              <w:rPr>
                <w:color w:val="002C5F"/>
              </w:rPr>
            </w:pPr>
          </w:p>
        </w:tc>
      </w:tr>
    </w:tbl>
    <w:p w:rsidR="002B1E8C" w:rsidRPr="00363DB2" w:rsidRDefault="002B1E8C" w:rsidP="008C2A4E">
      <w:pPr>
        <w:pStyle w:val="Heading3"/>
      </w:pPr>
      <w:r w:rsidRPr="00363DB2">
        <w:t xml:space="preserve">Outcomes of </w:t>
      </w:r>
      <w:r w:rsidR="00103B5D">
        <w:t>I</w:t>
      </w:r>
      <w:r w:rsidRPr="00363DB2">
        <w:t xml:space="preserve">nterest </w:t>
      </w:r>
    </w:p>
    <w:p w:rsidR="002F1EE7" w:rsidRDefault="002F1EE7" w:rsidP="00FF2866">
      <w:pPr>
        <w:pStyle w:val="BodyText"/>
        <w:spacing w:before="120"/>
      </w:pPr>
      <w:proofErr w:type="gramStart"/>
      <w:r w:rsidRPr="002F1EE7">
        <w:rPr>
          <w:i/>
        </w:rPr>
        <w:t>Proficiency on statewide English proficiency assessments (RQ2a-1; RQ2c).</w:t>
      </w:r>
      <w:proofErr w:type="gramEnd"/>
      <w:r w:rsidRPr="002F1EE7">
        <w:rPr>
          <w:i/>
        </w:rPr>
        <w:t xml:space="preserve"> </w:t>
      </w:r>
      <w:r w:rsidRPr="002F1EE7">
        <w:t>We included students’ English language proficiency data over time in our data</w:t>
      </w:r>
      <w:r w:rsidR="00AB701D">
        <w:t xml:space="preserve"> </w:t>
      </w:r>
      <w:r w:rsidRPr="002F1EE7">
        <w:t>set as measured by the MEPA (fall 2004–spring 2012) and ACCESS for ELLs (spring 2013–present). Consistent with state guidelines over the past decade (see ESE, 2005</w:t>
      </w:r>
      <w:r w:rsidR="00AB701D">
        <w:t>,</w:t>
      </w:r>
      <w:r w:rsidRPr="002F1EE7">
        <w:t xml:space="preserve"> 2009</w:t>
      </w:r>
      <w:r w:rsidR="00AB701D">
        <w:t>,</w:t>
      </w:r>
      <w:r w:rsidRPr="002F1EE7">
        <w:t xml:space="preserve"> 2013), we considered a student to have reached proficiency at the </w:t>
      </w:r>
      <w:r w:rsidR="00AB701D">
        <w:t xml:space="preserve">following </w:t>
      </w:r>
      <w:r w:rsidRPr="002F1EE7">
        <w:t>levels across the 10 years of our longitudinal data</w:t>
      </w:r>
      <w:r w:rsidR="00AB701D">
        <w:t xml:space="preserve"> </w:t>
      </w:r>
      <w:r w:rsidRPr="002F1EE7">
        <w:t xml:space="preserve">set: (1) </w:t>
      </w:r>
      <w:r w:rsidR="00F643DA">
        <w:t>L</w:t>
      </w:r>
      <w:r w:rsidRPr="002F1EE7">
        <w:t>evel 4 on MEPA during the 2006</w:t>
      </w:r>
      <w:r w:rsidR="00AB701D">
        <w:t>–</w:t>
      </w:r>
      <w:r w:rsidRPr="002F1EE7">
        <w:t>2007 and 2007</w:t>
      </w:r>
      <w:r w:rsidR="00AB701D">
        <w:t>–</w:t>
      </w:r>
      <w:r w:rsidRPr="002F1EE7">
        <w:t>2008 test administrations</w:t>
      </w:r>
      <w:r w:rsidR="00AB701D">
        <w:t>,</w:t>
      </w:r>
      <w:r w:rsidRPr="002F1EE7">
        <w:t xml:space="preserve"> (2) </w:t>
      </w:r>
      <w:r w:rsidR="00F643DA">
        <w:t>L</w:t>
      </w:r>
      <w:r w:rsidRPr="002F1EE7">
        <w:t xml:space="preserve">evel 5 on MEPA during </w:t>
      </w:r>
      <w:r w:rsidR="00AB701D">
        <w:t xml:space="preserve">the </w:t>
      </w:r>
      <w:r w:rsidRPr="002F1EE7">
        <w:t>2008</w:t>
      </w:r>
      <w:r w:rsidR="00AB701D">
        <w:t>–</w:t>
      </w:r>
      <w:r w:rsidRPr="002F1EE7">
        <w:t>09 through 2011</w:t>
      </w:r>
      <w:r w:rsidR="00AB701D">
        <w:t>–</w:t>
      </w:r>
      <w:r w:rsidRPr="002F1EE7">
        <w:t>12 school years</w:t>
      </w:r>
      <w:r w:rsidR="00AB701D">
        <w:t>,</w:t>
      </w:r>
      <w:r w:rsidRPr="002F1EE7">
        <w:t xml:space="preserve"> and (3) </w:t>
      </w:r>
      <w:r w:rsidR="00F643DA">
        <w:t>L</w:t>
      </w:r>
      <w:r w:rsidRPr="002F1EE7">
        <w:t>evel 5 or above on ACCESS during the 2012</w:t>
      </w:r>
      <w:r w:rsidR="00AB701D">
        <w:t>–</w:t>
      </w:r>
      <w:r w:rsidRPr="002F1EE7">
        <w:t>13 and 2013</w:t>
      </w:r>
      <w:r w:rsidR="00AB701D">
        <w:t>–</w:t>
      </w:r>
      <w:r w:rsidRPr="002F1EE7">
        <w:t>14 test administrations.</w:t>
      </w:r>
    </w:p>
    <w:p w:rsidR="00070E49" w:rsidRPr="00070E49" w:rsidRDefault="00070E49" w:rsidP="008C2A4E">
      <w:pPr>
        <w:pStyle w:val="BodyText"/>
      </w:pPr>
      <w:r w:rsidRPr="00070E49">
        <w:t xml:space="preserve">It is important to note that the standard for reaching English language proficiency as measured by the statewide English language proficiency assessment changed in several important ways during the </w:t>
      </w:r>
      <w:r w:rsidR="00AB701D">
        <w:t>10</w:t>
      </w:r>
      <w:r w:rsidRPr="00070E49">
        <w:t xml:space="preserve">-year </w:t>
      </w:r>
      <w:r w:rsidR="00AB701D">
        <w:t xml:space="preserve">study </w:t>
      </w:r>
      <w:r w:rsidRPr="00070E49">
        <w:t xml:space="preserve">period. At the start of the period of analysis, language proficiency was not </w:t>
      </w:r>
      <w:r w:rsidR="00B47EEF">
        <w:t xml:space="preserve">included </w:t>
      </w:r>
      <w:r w:rsidRPr="00070E49">
        <w:t>on a statewide assessment for ELLs in early grades (</w:t>
      </w:r>
      <w:r w:rsidR="00B47EEF">
        <w:t>G</w:t>
      </w:r>
      <w:r w:rsidRPr="00070E49">
        <w:t>rades K, 1</w:t>
      </w:r>
      <w:r w:rsidR="00B47EEF">
        <w:t>,</w:t>
      </w:r>
      <w:r w:rsidRPr="00070E49">
        <w:t xml:space="preserve"> and 2). Consequently, the 2006</w:t>
      </w:r>
      <w:r w:rsidR="00B47EEF">
        <w:t>–</w:t>
      </w:r>
      <w:r w:rsidRPr="00070E49">
        <w:t xml:space="preserve">07 school </w:t>
      </w:r>
      <w:proofErr w:type="gramStart"/>
      <w:r w:rsidRPr="00070E49">
        <w:t>year—</w:t>
      </w:r>
      <w:proofErr w:type="gramEnd"/>
      <w:r w:rsidRPr="00070E49">
        <w:t>corresponding to the third grade for students who proceeded on</w:t>
      </w:r>
      <w:r w:rsidR="00B47EEF">
        <w:t xml:space="preserve"> </w:t>
      </w:r>
      <w:r w:rsidRPr="00070E49">
        <w:t xml:space="preserve">time through school—marked the first year in which students in our study cohort could demonstrate a score of </w:t>
      </w:r>
      <w:r w:rsidRPr="006027F5">
        <w:rPr>
          <w:i/>
        </w:rPr>
        <w:t>proficient</w:t>
      </w:r>
      <w:r w:rsidRPr="00070E49">
        <w:t xml:space="preserve"> on a statewide language assessment. </w:t>
      </w:r>
    </w:p>
    <w:p w:rsidR="00070E49" w:rsidRPr="00070E49" w:rsidRDefault="00070E49" w:rsidP="008C2A4E">
      <w:pPr>
        <w:pStyle w:val="BodyText"/>
      </w:pPr>
      <w:r w:rsidRPr="00070E49">
        <w:t xml:space="preserve">During its tenure as the statewide language proficiency assessment, the Massachusetts English Proficiency Assessment </w:t>
      </w:r>
      <w:r w:rsidR="00B47EEF">
        <w:t>(</w:t>
      </w:r>
      <w:r w:rsidRPr="00070E49">
        <w:t>MEPA</w:t>
      </w:r>
      <w:r w:rsidR="00B47EEF">
        <w:t>)</w:t>
      </w:r>
      <w:r w:rsidRPr="00070E49">
        <w:t xml:space="preserve"> had two iterations. The first iteration (2006–07 and 2007–08 for our sample) classified students into four proficiency levels, with Level 4 representing proficiency. During the second iteration of MEPA (2008–09 and 2011–12), students were classified into five proficiency levels, with Level 5 representing proficiency. Beginning in 2012–13, Massachusetts began using the ACCESS for </w:t>
      </w:r>
      <w:proofErr w:type="gramStart"/>
      <w:r w:rsidRPr="00070E49">
        <w:t>ELLs</w:t>
      </w:r>
      <w:proofErr w:type="gramEnd"/>
      <w:r w:rsidRPr="00070E49">
        <w:t xml:space="preserve"> assessment, which classifies students into six levels of proficiency. We account for these changes in language proficiency assessments and corresponding benchmarks for proficiency in our analysis. </w:t>
      </w:r>
    </w:p>
    <w:p w:rsidR="002B1E8C" w:rsidRPr="004964B0" w:rsidRDefault="002B1E8C" w:rsidP="00FF2866">
      <w:pPr>
        <w:pStyle w:val="BodyText"/>
        <w:ind w:right="-144"/>
      </w:pPr>
      <w:proofErr w:type="gramStart"/>
      <w:r w:rsidRPr="004964B0">
        <w:rPr>
          <w:i/>
        </w:rPr>
        <w:t>Reclassification into mainstream classrooms (RQ2a</w:t>
      </w:r>
      <w:r w:rsidR="00B06B9C">
        <w:rPr>
          <w:i/>
        </w:rPr>
        <w:t>-2</w:t>
      </w:r>
      <w:r w:rsidRPr="004964B0">
        <w:rPr>
          <w:i/>
        </w:rPr>
        <w:t>).</w:t>
      </w:r>
      <w:proofErr w:type="gramEnd"/>
      <w:r w:rsidRPr="004964B0">
        <w:rPr>
          <w:i/>
        </w:rPr>
        <w:t xml:space="preserve"> </w:t>
      </w:r>
      <w:r w:rsidRPr="004964B0">
        <w:t>For ELLs, the SIMS data</w:t>
      </w:r>
      <w:r w:rsidR="00B47EEF">
        <w:t xml:space="preserve"> </w:t>
      </w:r>
      <w:r w:rsidRPr="004964B0">
        <w:t>set includes information on whether a student receives ELL instructional services (i.e.</w:t>
      </w:r>
      <w:r w:rsidR="00B47EEF">
        <w:t>,</w:t>
      </w:r>
      <w:r w:rsidRPr="004964B0">
        <w:t xml:space="preserve"> LEP</w:t>
      </w:r>
      <w:r w:rsidR="00F643DA">
        <w:t xml:space="preserve"> </w:t>
      </w:r>
      <w:r w:rsidRPr="004964B0">
        <w:t>=</w:t>
      </w:r>
      <w:r w:rsidR="00B47EEF">
        <w:t xml:space="preserve"> </w:t>
      </w:r>
      <w:r w:rsidRPr="004964B0">
        <w:t>1; reclassification</w:t>
      </w:r>
      <w:r w:rsidR="00B47EEF">
        <w:t xml:space="preserve"> </w:t>
      </w:r>
      <w:r w:rsidRPr="004964B0">
        <w:t>=</w:t>
      </w:r>
      <w:r w:rsidR="00B47EEF">
        <w:t xml:space="preserve"> </w:t>
      </w:r>
      <w:r w:rsidRPr="004964B0">
        <w:t xml:space="preserve">0) or whether </w:t>
      </w:r>
      <w:r w:rsidR="004A249E">
        <w:t xml:space="preserve">a student </w:t>
      </w:r>
      <w:r w:rsidRPr="004964B0">
        <w:t>exited ELL services (i.e</w:t>
      </w:r>
      <w:r w:rsidR="009B45B3">
        <w:t>.</w:t>
      </w:r>
      <w:r w:rsidR="004A249E">
        <w:t>,</w:t>
      </w:r>
      <w:r w:rsidR="009B45B3">
        <w:t xml:space="preserve"> LEP</w:t>
      </w:r>
      <w:r w:rsidR="00F643DA">
        <w:t xml:space="preserve"> </w:t>
      </w:r>
      <w:r w:rsidR="009B45B3">
        <w:t>=</w:t>
      </w:r>
      <w:r w:rsidR="004A249E">
        <w:t xml:space="preserve"> </w:t>
      </w:r>
      <w:r w:rsidR="009B45B3">
        <w:t>0; reclassification</w:t>
      </w:r>
      <w:r w:rsidR="004A249E">
        <w:t xml:space="preserve"> </w:t>
      </w:r>
      <w:r w:rsidR="009B45B3">
        <w:t>=</w:t>
      </w:r>
      <w:r w:rsidR="004A249E">
        <w:t xml:space="preserve"> </w:t>
      </w:r>
      <w:r w:rsidR="009B45B3">
        <w:t xml:space="preserve">1). In our analysis, </w:t>
      </w:r>
      <w:r w:rsidRPr="004964B0">
        <w:t xml:space="preserve">reclassification </w:t>
      </w:r>
      <w:r w:rsidR="009B45B3">
        <w:t xml:space="preserve">is </w:t>
      </w:r>
      <w:r w:rsidRPr="004964B0">
        <w:t xml:space="preserve">a time-varying variable </w:t>
      </w:r>
      <w:r w:rsidR="009B45B3">
        <w:t>because</w:t>
      </w:r>
      <w:r w:rsidRPr="004964B0">
        <w:t xml:space="preserve"> ELLs make progress in their language development and </w:t>
      </w:r>
      <w:r w:rsidR="00DA07C9">
        <w:t>most will reach</w:t>
      </w:r>
      <w:r w:rsidR="00E26C65">
        <w:t xml:space="preserve"> a </w:t>
      </w:r>
      <w:r w:rsidRPr="004964B0">
        <w:t xml:space="preserve">point at which they are considered ready to exit ELL instructional services or be reclassified as former ELL (FELL). </w:t>
      </w:r>
      <w:r w:rsidR="00337BE0">
        <w:t xml:space="preserve">For the purposes of this analysis, we examined only the first occurrence of reclassification and proficiency on the statewide English language proficiency assessment. </w:t>
      </w:r>
      <w:r w:rsidRPr="004964B0">
        <w:t xml:space="preserve">In Massachusetts, reclassification reviews typically </w:t>
      </w:r>
      <w:r w:rsidR="004A249E" w:rsidRPr="004964B0">
        <w:t xml:space="preserve">occur </w:t>
      </w:r>
      <w:r w:rsidRPr="004964B0">
        <w:t xml:space="preserve">in the spring of each year </w:t>
      </w:r>
      <w:r w:rsidR="004A249E">
        <w:t xml:space="preserve">so </w:t>
      </w:r>
      <w:r w:rsidRPr="004964B0">
        <w:t>that any instructional changes are effective the following fall. We have coded our outcome data to reflect these instructional decision-making procedures.</w:t>
      </w:r>
    </w:p>
    <w:p w:rsidR="002B1E8C" w:rsidRPr="004C19E9" w:rsidRDefault="002B1E8C" w:rsidP="00FF2866">
      <w:pPr>
        <w:pStyle w:val="BodyText"/>
        <w:ind w:right="-144"/>
      </w:pPr>
      <w:proofErr w:type="gramStart"/>
      <w:r w:rsidRPr="004964B0">
        <w:rPr>
          <w:i/>
        </w:rPr>
        <w:t>Proficiency on statewid</w:t>
      </w:r>
      <w:r w:rsidR="00D8352E">
        <w:rPr>
          <w:i/>
        </w:rPr>
        <w:t>e content-area assessments (RQ2c; RQ2d</w:t>
      </w:r>
      <w:r w:rsidRPr="004964B0">
        <w:rPr>
          <w:i/>
        </w:rPr>
        <w:t>)</w:t>
      </w:r>
      <w:r w:rsidRPr="004964B0">
        <w:t>.</w:t>
      </w:r>
      <w:proofErr w:type="gramEnd"/>
      <w:r w:rsidRPr="004964B0">
        <w:t xml:space="preserve"> We relied on the </w:t>
      </w:r>
      <w:r w:rsidR="004A249E">
        <w:t>S</w:t>
      </w:r>
      <w:r w:rsidRPr="004964B0">
        <w:t xml:space="preserve">tate-defined proficiency levels on the statewide content-area assessment (MCAS) each year </w:t>
      </w:r>
      <w:r>
        <w:t xml:space="preserve">during the period of analysis </w:t>
      </w:r>
      <w:r w:rsidRPr="004C19E9">
        <w:t xml:space="preserve">in English language arts and mathematics </w:t>
      </w:r>
      <w:r>
        <w:t xml:space="preserve">to examine the proportion of students in the cohort that scored proficient in the respective assessments while classified as ELL and after exit. </w:t>
      </w:r>
    </w:p>
    <w:p w:rsidR="002B1E8C" w:rsidRPr="004964B0" w:rsidRDefault="00CA3D2A" w:rsidP="008C2A4E">
      <w:pPr>
        <w:pStyle w:val="BodyText"/>
      </w:pPr>
      <w:proofErr w:type="gramStart"/>
      <w:r>
        <w:rPr>
          <w:i/>
        </w:rPr>
        <w:t>On-time promotion (RQ2e</w:t>
      </w:r>
      <w:r w:rsidR="002B1E8C" w:rsidRPr="004964B0">
        <w:rPr>
          <w:i/>
        </w:rPr>
        <w:t>).</w:t>
      </w:r>
      <w:proofErr w:type="gramEnd"/>
      <w:r w:rsidR="002B1E8C" w:rsidRPr="004964B0">
        <w:rPr>
          <w:i/>
        </w:rPr>
        <w:t xml:space="preserve"> </w:t>
      </w:r>
      <w:r w:rsidR="002B1E8C" w:rsidRPr="004964B0">
        <w:t>We relied on the grade-level enrollment data maintained in the SIMS database to calculate a promotion variable for each year of our longitudinal data</w:t>
      </w:r>
      <w:r w:rsidR="004A249E">
        <w:t xml:space="preserve"> </w:t>
      </w:r>
      <w:r w:rsidR="002B1E8C" w:rsidRPr="004964B0">
        <w:t xml:space="preserve">set. Students </w:t>
      </w:r>
      <w:r w:rsidR="004A249E">
        <w:t xml:space="preserve">who </w:t>
      </w:r>
      <w:r w:rsidR="002B1E8C" w:rsidRPr="004964B0">
        <w:t>progressed on time from one grade to the next were counted as promoted for each respective grade transition (promoted</w:t>
      </w:r>
      <w:r w:rsidR="004A249E">
        <w:t xml:space="preserve"> </w:t>
      </w:r>
      <w:r w:rsidR="002B1E8C" w:rsidRPr="004964B0">
        <w:t>=</w:t>
      </w:r>
      <w:r w:rsidR="004A249E">
        <w:t xml:space="preserve"> </w:t>
      </w:r>
      <w:r w:rsidR="002B1E8C" w:rsidRPr="004964B0">
        <w:t>1). Students whose grade level records indicated that they were in the same grade for two consecutive years were counted as retained in grade (i.e., promoted</w:t>
      </w:r>
      <w:r w:rsidR="004A249E">
        <w:t xml:space="preserve"> </w:t>
      </w:r>
      <w:r w:rsidR="002B1E8C" w:rsidRPr="004964B0">
        <w:t>=</w:t>
      </w:r>
      <w:r w:rsidR="004A249E">
        <w:t xml:space="preserve"> </w:t>
      </w:r>
      <w:r w:rsidR="002B1E8C" w:rsidRPr="004964B0">
        <w:t>0) for the respective year. We rel</w:t>
      </w:r>
      <w:r w:rsidR="005337A5">
        <w:t>ied</w:t>
      </w:r>
      <w:r w:rsidR="002B1E8C" w:rsidRPr="004964B0">
        <w:t xml:space="preserve"> on this variable to report the percentage of students in the 2003–04 </w:t>
      </w:r>
      <w:r w:rsidR="005337A5">
        <w:t xml:space="preserve">ELL </w:t>
      </w:r>
      <w:proofErr w:type="gramStart"/>
      <w:r w:rsidR="002B1E8C" w:rsidRPr="004964B0">
        <w:t>cohort</w:t>
      </w:r>
      <w:proofErr w:type="gramEnd"/>
      <w:r w:rsidR="002B1E8C" w:rsidRPr="004964B0">
        <w:t xml:space="preserve"> who were promoted on time in fifth and eighth grade</w:t>
      </w:r>
      <w:r w:rsidR="004A249E">
        <w:t>s</w:t>
      </w:r>
      <w:r w:rsidR="002B1E8C" w:rsidRPr="004964B0">
        <w:t>.</w:t>
      </w:r>
    </w:p>
    <w:p w:rsidR="002B1E8C" w:rsidRDefault="002B1E8C" w:rsidP="00FF2866">
      <w:pPr>
        <w:pStyle w:val="BodyText"/>
      </w:pPr>
      <w:proofErr w:type="gramStart"/>
      <w:r w:rsidRPr="004964B0">
        <w:rPr>
          <w:i/>
        </w:rPr>
        <w:t>District variation in time-</w:t>
      </w:r>
      <w:r w:rsidR="004A249E" w:rsidRPr="004964B0">
        <w:rPr>
          <w:i/>
        </w:rPr>
        <w:t>to</w:t>
      </w:r>
      <w:r w:rsidR="004A249E">
        <w:rPr>
          <w:i/>
        </w:rPr>
        <w:t>-</w:t>
      </w:r>
      <w:r w:rsidRPr="004964B0">
        <w:rPr>
          <w:i/>
        </w:rPr>
        <w:t>reclas</w:t>
      </w:r>
      <w:r w:rsidR="00E12596">
        <w:rPr>
          <w:i/>
        </w:rPr>
        <w:t>sification and proficiency (RQ2f</w:t>
      </w:r>
      <w:r w:rsidRPr="004964B0">
        <w:rPr>
          <w:i/>
        </w:rPr>
        <w:t>).</w:t>
      </w:r>
      <w:proofErr w:type="gramEnd"/>
      <w:r w:rsidRPr="004964B0">
        <w:rPr>
          <w:i/>
        </w:rPr>
        <w:t xml:space="preserve"> </w:t>
      </w:r>
      <w:r>
        <w:t>The SIMS data</w:t>
      </w:r>
      <w:r w:rsidR="004A249E">
        <w:t xml:space="preserve"> </w:t>
      </w:r>
      <w:r>
        <w:t xml:space="preserve">set tracks students’ districts and schools over time using district and school identification codes, regardless of student mobility across the </w:t>
      </w:r>
      <w:r w:rsidR="004A249E">
        <w:t>S</w:t>
      </w:r>
      <w:r>
        <w:t>tate. We rely on these district and school identification codes to examine variation in time-to-reclassification and time-</w:t>
      </w:r>
      <w:r w:rsidR="004A249E">
        <w:t>to-</w:t>
      </w:r>
      <w:r>
        <w:t xml:space="preserve">proficiency across the </w:t>
      </w:r>
      <w:r w:rsidR="004A249E">
        <w:t xml:space="preserve">10 </w:t>
      </w:r>
      <w:r>
        <w:t>sample districts</w:t>
      </w:r>
      <w:r w:rsidR="00F036DC">
        <w:t xml:space="preserve">. </w:t>
      </w:r>
    </w:p>
    <w:p w:rsidR="00F036DC" w:rsidRPr="00F036DC" w:rsidRDefault="00F036DC" w:rsidP="008C2A4E">
      <w:pPr>
        <w:pStyle w:val="Heading3"/>
      </w:pPr>
      <w:r w:rsidRPr="00F036DC">
        <w:t>Analytic Methods</w:t>
      </w:r>
    </w:p>
    <w:p w:rsidR="002B1E8C" w:rsidRPr="004C19E9" w:rsidRDefault="00686D9A" w:rsidP="00FF2866">
      <w:pPr>
        <w:pStyle w:val="BodyText"/>
        <w:spacing w:before="120"/>
        <w:rPr>
          <w:i/>
        </w:rPr>
      </w:pPr>
      <w:r>
        <w:t xml:space="preserve">To answer </w:t>
      </w:r>
      <w:r w:rsidR="00F036DC" w:rsidRPr="00F036DC">
        <w:t>RQ2a</w:t>
      </w:r>
      <w:r w:rsidR="00903376">
        <w:t xml:space="preserve"> and RQ2f</w:t>
      </w:r>
      <w:r w:rsidR="00F036DC" w:rsidRPr="00F036DC">
        <w:t xml:space="preserve"> (please refer to the section Study Questions for a complete list of research questions), we relied on discrete time survival analysis to examine the time it takes students in the 2003</w:t>
      </w:r>
      <w:r w:rsidR="00644845">
        <w:t>–</w:t>
      </w:r>
      <w:r w:rsidR="00F036DC" w:rsidRPr="00F036DC">
        <w:t xml:space="preserve">04 ELL cohort to perform at the </w:t>
      </w:r>
      <w:r w:rsidR="00F036DC" w:rsidRPr="006027F5">
        <w:rPr>
          <w:i/>
        </w:rPr>
        <w:t>proficient</w:t>
      </w:r>
      <w:r w:rsidR="00F036DC" w:rsidRPr="00F036DC">
        <w:t xml:space="preserve"> level on the statewide English language proficiency assessment</w:t>
      </w:r>
      <w:r w:rsidR="00877A34">
        <w:t xml:space="preserve"> (RQ2a-</w:t>
      </w:r>
      <w:r>
        <w:t>1</w:t>
      </w:r>
      <w:r w:rsidR="00877A34">
        <w:t>)</w:t>
      </w:r>
      <w:r w:rsidR="00F036DC" w:rsidRPr="00F036DC">
        <w:t>, the time it takes to be reclassified as English proficient (RQ2a</w:t>
      </w:r>
      <w:r>
        <w:t>-2</w:t>
      </w:r>
      <w:r w:rsidR="00F036DC" w:rsidRPr="00F036DC">
        <w:t>), and how the time-to-reclassif</w:t>
      </w:r>
      <w:r w:rsidR="00FD23A2">
        <w:t>ication varies by district (RQ2f</w:t>
      </w:r>
      <w:r w:rsidR="00F036DC" w:rsidRPr="00F036DC">
        <w:t xml:space="preserve">). We used correlational analyses to address the relationship between </w:t>
      </w:r>
      <w:proofErr w:type="spellStart"/>
      <w:r w:rsidR="00F036DC" w:rsidRPr="00F036DC">
        <w:t>ELLs’</w:t>
      </w:r>
      <w:proofErr w:type="spellEnd"/>
      <w:r w:rsidR="00F036DC" w:rsidRPr="00F036DC">
        <w:t xml:space="preserve"> performance on the statewide English language proficiency assessment and </w:t>
      </w:r>
      <w:r w:rsidR="00E5212E">
        <w:t xml:space="preserve">the </w:t>
      </w:r>
      <w:r w:rsidR="00F036DC" w:rsidRPr="00F036DC">
        <w:t>mathematics and English language arts content-area assessments, and we used descriptive statistics to examin</w:t>
      </w:r>
      <w:r w:rsidR="002743DA">
        <w:t>e outcomes over time (</w:t>
      </w:r>
      <w:r w:rsidR="00A109A2">
        <w:t xml:space="preserve">RQ2b, </w:t>
      </w:r>
      <w:r w:rsidR="00F036DC" w:rsidRPr="00F036DC">
        <w:t xml:space="preserve">RQ2d). Phase 2 data and analysis methods are described in greater detail in Appendix A. </w:t>
      </w:r>
      <w:r w:rsidR="00644845">
        <w:t>In the following sections</w:t>
      </w:r>
      <w:r w:rsidR="00F036DC" w:rsidRPr="00F036DC">
        <w:t xml:space="preserve">, </w:t>
      </w:r>
      <w:r w:rsidR="002D756B">
        <w:t xml:space="preserve">we </w:t>
      </w:r>
      <w:r w:rsidR="00F036DC" w:rsidRPr="00F036DC">
        <w:t>provide an overview of key outcome and predictor variables as they relate to each data source and research question.</w:t>
      </w:r>
    </w:p>
    <w:p w:rsidR="002B1E8C" w:rsidRPr="00192C39" w:rsidRDefault="002B1E8C" w:rsidP="008C2A4E">
      <w:pPr>
        <w:pStyle w:val="Heading1"/>
      </w:pPr>
      <w:bookmarkStart w:id="24" w:name="_Toc428921990"/>
      <w:bookmarkStart w:id="25" w:name="_Toc432427496"/>
      <w:bookmarkStart w:id="26" w:name="_Toc433028693"/>
      <w:r w:rsidRPr="00192C39">
        <w:t>Phase 1 Findings</w:t>
      </w:r>
      <w:bookmarkEnd w:id="24"/>
      <w:bookmarkEnd w:id="25"/>
      <w:bookmarkEnd w:id="26"/>
    </w:p>
    <w:p w:rsidR="002B1E8C" w:rsidRDefault="002B1E8C" w:rsidP="00FF2866">
      <w:pPr>
        <w:pStyle w:val="BodyText"/>
        <w:spacing w:before="120"/>
      </w:pPr>
      <w:r w:rsidRPr="00192C39">
        <w:t>Phase 1 provides an aggregate district-level analysis of the ELL student demographic, geographic, and academic program profiles that aims to document key trends across a purposively selected sample of 10 Massachusetts districts</w:t>
      </w:r>
      <w:r>
        <w:t>. As noted in the Research Methods section, the districts were selected on the basis of three criteria: (1) districts with the highest concentrations of ELLs statewide (Worcester, Lawrence, Boston, Holyoke</w:t>
      </w:r>
      <w:r w:rsidR="003301AA">
        <w:t>,</w:t>
      </w:r>
      <w:r>
        <w:t xml:space="preserve"> and Lowell)</w:t>
      </w:r>
      <w:r w:rsidR="003301AA">
        <w:t>,</w:t>
      </w:r>
      <w:r>
        <w:t xml:space="preserve"> (2) districts with innovative ELL programming (Brockton)</w:t>
      </w:r>
      <w:r w:rsidR="003301AA">
        <w:t>,</w:t>
      </w:r>
      <w:r>
        <w:t xml:space="preserve"> and (3) </w:t>
      </w:r>
      <w:r w:rsidR="003301AA">
        <w:t>p</w:t>
      </w:r>
      <w:r>
        <w:t xml:space="preserve">rototypical districts representing four combinations of students </w:t>
      </w:r>
      <w:r w:rsidR="003301AA">
        <w:t xml:space="preserve">from low- and high-income households </w:t>
      </w:r>
      <w:r>
        <w:t xml:space="preserve">and </w:t>
      </w:r>
      <w:r w:rsidR="003301AA">
        <w:t xml:space="preserve">students with low and high </w:t>
      </w:r>
      <w:r>
        <w:t>growth in English language proficiency (see Table 1; Weymouth, Wachusett, Quincy</w:t>
      </w:r>
      <w:r w:rsidR="00E772F9">
        <w:t>,</w:t>
      </w:r>
      <w:r>
        <w:t xml:space="preserve"> and Fall River). We organize the reporting of Phase </w:t>
      </w:r>
      <w:r w:rsidR="002A2BD3">
        <w:t>1</w:t>
      </w:r>
      <w:r>
        <w:t xml:space="preserve"> findings by these groupings. </w:t>
      </w:r>
    </w:p>
    <w:p w:rsidR="002B1E8C" w:rsidRPr="00DE3DC1" w:rsidRDefault="002B1E8C" w:rsidP="008C2A4E">
      <w:pPr>
        <w:pStyle w:val="BodyText"/>
        <w:rPr>
          <w:i/>
          <w:spacing w:val="-4"/>
        </w:rPr>
      </w:pPr>
      <w:r w:rsidRPr="00DE3DC1">
        <w:rPr>
          <w:spacing w:val="-4"/>
        </w:rPr>
        <w:t xml:space="preserve">We begin with a portrait of these 10 districts’ key ELL demographics (RQ1a) and the distribution of ELLs across schools in the districts (RQ1b). Next, we examine the language services for ELLs in these districts, as well as </w:t>
      </w:r>
      <w:proofErr w:type="spellStart"/>
      <w:r w:rsidR="003E4AA3" w:rsidRPr="00DE3DC1">
        <w:rPr>
          <w:spacing w:val="-4"/>
        </w:rPr>
        <w:t>ELLs’</w:t>
      </w:r>
      <w:proofErr w:type="spellEnd"/>
      <w:r w:rsidR="003E4AA3" w:rsidRPr="00DE3DC1">
        <w:rPr>
          <w:spacing w:val="-4"/>
        </w:rPr>
        <w:t xml:space="preserve"> </w:t>
      </w:r>
      <w:r w:rsidRPr="00DE3DC1">
        <w:rPr>
          <w:spacing w:val="-4"/>
        </w:rPr>
        <w:t xml:space="preserve">academic and nonacademic profiles (RQ1c). Last, we provide a description of these districts’ guidelines for making reclassification decisions (RQ1d). </w:t>
      </w:r>
    </w:p>
    <w:p w:rsidR="002B1E8C" w:rsidRDefault="002B1E8C" w:rsidP="00FF2866">
      <w:pPr>
        <w:pStyle w:val="Heading2"/>
        <w:spacing w:after="120"/>
      </w:pPr>
      <w:bookmarkStart w:id="27" w:name="_Toc428921992"/>
      <w:bookmarkStart w:id="28" w:name="_Toc432427497"/>
      <w:bookmarkStart w:id="29" w:name="_Toc433028694"/>
      <w:r w:rsidRPr="00192C39">
        <w:t>RQ1</w:t>
      </w:r>
      <w:r>
        <w:t>a</w:t>
      </w:r>
      <w:r w:rsidRPr="00192C39">
        <w:t>. ELL Key Demographics</w:t>
      </w:r>
      <w:bookmarkEnd w:id="27"/>
      <w:bookmarkEnd w:id="28"/>
      <w:bookmarkEnd w:id="29"/>
      <w: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E03638" w:rsidRPr="00293211" w:rsidTr="00293211">
        <w:trPr>
          <w:jc w:val="center"/>
        </w:trPr>
        <w:tc>
          <w:tcPr>
            <w:tcW w:w="9576" w:type="dxa"/>
            <w:shd w:val="clear" w:color="auto" w:fill="auto"/>
          </w:tcPr>
          <w:p w:rsidR="00E03638" w:rsidRPr="00293211" w:rsidRDefault="00E03638" w:rsidP="00293211">
            <w:pPr>
              <w:pStyle w:val="BodyText"/>
              <w:spacing w:before="120"/>
              <w:rPr>
                <w:sz w:val="20"/>
                <w:szCs w:val="20"/>
              </w:rPr>
            </w:pPr>
            <w:r w:rsidRPr="00293211">
              <w:rPr>
                <w:b/>
                <w:sz w:val="20"/>
                <w:szCs w:val="20"/>
              </w:rPr>
              <w:t>Key finding 1</w:t>
            </w:r>
            <w:r w:rsidR="00E97FDA" w:rsidRPr="00293211">
              <w:rPr>
                <w:b/>
                <w:sz w:val="20"/>
                <w:szCs w:val="20"/>
              </w:rPr>
              <w:t>—</w:t>
            </w:r>
            <w:r w:rsidRPr="00293211">
              <w:rPr>
                <w:b/>
                <w:sz w:val="20"/>
                <w:szCs w:val="20"/>
              </w:rPr>
              <w:t>ELL growth:</w:t>
            </w:r>
            <w:r w:rsidRPr="00293211">
              <w:rPr>
                <w:sz w:val="20"/>
                <w:szCs w:val="20"/>
              </w:rPr>
              <w:t xml:space="preserve"> All sampled districts experienced substantial growth in their ELL populations over the last decade, with the highest growth districts also among those with the highest concentrations of ELLs in the State—Worcester (</w:t>
            </w:r>
            <w:r w:rsidR="00634705" w:rsidRPr="00293211">
              <w:rPr>
                <w:sz w:val="20"/>
                <w:szCs w:val="20"/>
              </w:rPr>
              <w:t xml:space="preserve">from </w:t>
            </w:r>
            <w:r w:rsidR="005C1B07" w:rsidRPr="00293211">
              <w:rPr>
                <w:sz w:val="20"/>
                <w:szCs w:val="20"/>
              </w:rPr>
              <w:t xml:space="preserve">a student body that </w:t>
            </w:r>
            <w:r w:rsidR="00E97FDA" w:rsidRPr="00293211">
              <w:rPr>
                <w:sz w:val="20"/>
                <w:szCs w:val="20"/>
              </w:rPr>
              <w:t>was</w:t>
            </w:r>
            <w:r w:rsidR="005C1B07" w:rsidRPr="00293211">
              <w:rPr>
                <w:sz w:val="20"/>
                <w:szCs w:val="20"/>
              </w:rPr>
              <w:t xml:space="preserve"> </w:t>
            </w:r>
            <w:r w:rsidR="00634705" w:rsidRPr="00293211">
              <w:rPr>
                <w:sz w:val="20"/>
                <w:szCs w:val="20"/>
              </w:rPr>
              <w:t>13.5 percent</w:t>
            </w:r>
            <w:r w:rsidR="000C64E6" w:rsidRPr="00293211">
              <w:rPr>
                <w:sz w:val="20"/>
                <w:szCs w:val="20"/>
              </w:rPr>
              <w:t xml:space="preserve"> ELL</w:t>
            </w:r>
            <w:r w:rsidR="00634705" w:rsidRPr="00293211">
              <w:rPr>
                <w:sz w:val="20"/>
                <w:szCs w:val="20"/>
              </w:rPr>
              <w:t xml:space="preserve"> in 2003</w:t>
            </w:r>
            <w:r w:rsidR="00E97FDA" w:rsidRPr="00293211">
              <w:rPr>
                <w:sz w:val="20"/>
                <w:szCs w:val="20"/>
              </w:rPr>
              <w:t>–</w:t>
            </w:r>
            <w:r w:rsidR="00634705" w:rsidRPr="00293211">
              <w:rPr>
                <w:sz w:val="20"/>
                <w:szCs w:val="20"/>
              </w:rPr>
              <w:t>04 to 31.7 percent in 2013</w:t>
            </w:r>
            <w:r w:rsidR="00E97FDA" w:rsidRPr="00293211">
              <w:rPr>
                <w:sz w:val="20"/>
                <w:szCs w:val="20"/>
              </w:rPr>
              <w:t>–</w:t>
            </w:r>
            <w:r w:rsidR="00634705" w:rsidRPr="00293211">
              <w:rPr>
                <w:sz w:val="20"/>
                <w:szCs w:val="20"/>
              </w:rPr>
              <w:t>14)</w:t>
            </w:r>
            <w:r w:rsidR="00E97FDA" w:rsidRPr="00293211">
              <w:rPr>
                <w:sz w:val="20"/>
                <w:szCs w:val="20"/>
              </w:rPr>
              <w:t>,</w:t>
            </w:r>
            <w:r w:rsidRPr="00293211">
              <w:rPr>
                <w:sz w:val="20"/>
                <w:szCs w:val="20"/>
              </w:rPr>
              <w:t xml:space="preserve"> Lawrence (</w:t>
            </w:r>
            <w:r w:rsidR="000C64E6" w:rsidRPr="00293211">
              <w:rPr>
                <w:sz w:val="20"/>
                <w:szCs w:val="20"/>
              </w:rPr>
              <w:t>from 16.6 percent ELL to 28.2 percent</w:t>
            </w:r>
            <w:r w:rsidR="00E97FDA" w:rsidRPr="00293211">
              <w:rPr>
                <w:sz w:val="20"/>
                <w:szCs w:val="20"/>
              </w:rPr>
              <w:t xml:space="preserve"> ELL</w:t>
            </w:r>
            <w:r w:rsidR="000C64E6" w:rsidRPr="00293211">
              <w:rPr>
                <w:sz w:val="20"/>
                <w:szCs w:val="20"/>
              </w:rPr>
              <w:t>)</w:t>
            </w:r>
            <w:r w:rsidRPr="00293211">
              <w:rPr>
                <w:sz w:val="20"/>
                <w:szCs w:val="20"/>
              </w:rPr>
              <w:t>, Boston (</w:t>
            </w:r>
            <w:r w:rsidR="000C64E6" w:rsidRPr="00293211">
              <w:rPr>
                <w:sz w:val="20"/>
                <w:szCs w:val="20"/>
              </w:rPr>
              <w:t>from 19 percent ELL to 29.9 percent</w:t>
            </w:r>
            <w:r w:rsidR="00E97FDA" w:rsidRPr="00293211">
              <w:rPr>
                <w:sz w:val="20"/>
                <w:szCs w:val="20"/>
              </w:rPr>
              <w:t xml:space="preserve"> ELL</w:t>
            </w:r>
            <w:r w:rsidR="000C64E6" w:rsidRPr="00293211">
              <w:rPr>
                <w:sz w:val="20"/>
                <w:szCs w:val="20"/>
              </w:rPr>
              <w:t>)</w:t>
            </w:r>
            <w:r w:rsidRPr="00293211">
              <w:rPr>
                <w:sz w:val="20"/>
                <w:szCs w:val="20"/>
              </w:rPr>
              <w:t>, and Brockton (</w:t>
            </w:r>
            <w:r w:rsidR="005C1B07" w:rsidRPr="00293211">
              <w:rPr>
                <w:sz w:val="20"/>
                <w:szCs w:val="20"/>
              </w:rPr>
              <w:t>from 7.4 percent ELL to 20 percent ELL</w:t>
            </w:r>
            <w:r w:rsidRPr="00293211">
              <w:rPr>
                <w:sz w:val="20"/>
                <w:szCs w:val="20"/>
              </w:rPr>
              <w:t xml:space="preserve">). </w:t>
            </w:r>
          </w:p>
          <w:p w:rsidR="00E03638" w:rsidRPr="00293211" w:rsidRDefault="00E03638" w:rsidP="00FF2866">
            <w:pPr>
              <w:pStyle w:val="BoxText"/>
            </w:pPr>
            <w:r w:rsidRPr="00293211">
              <w:rPr>
                <w:b/>
              </w:rPr>
              <w:t>Key finding 2</w:t>
            </w:r>
            <w:r w:rsidR="00E97FDA" w:rsidRPr="00293211">
              <w:rPr>
                <w:b/>
              </w:rPr>
              <w:t>—</w:t>
            </w:r>
            <w:r w:rsidRPr="00293211">
              <w:rPr>
                <w:b/>
              </w:rPr>
              <w:t xml:space="preserve">Linguistic diversity: </w:t>
            </w:r>
            <w:r w:rsidRPr="00293211">
              <w:t>The sampled districts have large clustering of speakers of a common home language: six of the 10 districts have more than 50 percent of ELLs who speak a common language (Worcester, Lawrence, Boston, Holyoke, Brockton, Fall River), whereas the second most common language in those same districts is spoken by fewer than 2 percent of ELLs in the district.</w:t>
            </w:r>
          </w:p>
          <w:p w:rsidR="00E03638" w:rsidRPr="00293211" w:rsidRDefault="00E03638" w:rsidP="00293211">
            <w:pPr>
              <w:pStyle w:val="BodyText"/>
              <w:spacing w:before="120"/>
              <w:rPr>
                <w:sz w:val="20"/>
                <w:szCs w:val="20"/>
              </w:rPr>
            </w:pPr>
            <w:r w:rsidRPr="00293211">
              <w:rPr>
                <w:b/>
                <w:sz w:val="20"/>
                <w:szCs w:val="20"/>
              </w:rPr>
              <w:t>Key finding 3</w:t>
            </w:r>
            <w:r w:rsidR="00E97FDA" w:rsidRPr="00293211">
              <w:rPr>
                <w:b/>
                <w:sz w:val="20"/>
                <w:szCs w:val="20"/>
              </w:rPr>
              <w:t>—</w:t>
            </w:r>
            <w:r w:rsidRPr="00293211">
              <w:rPr>
                <w:b/>
                <w:sz w:val="20"/>
                <w:szCs w:val="20"/>
              </w:rPr>
              <w:t xml:space="preserve">Country of origin: </w:t>
            </w:r>
            <w:r w:rsidRPr="00293211">
              <w:rPr>
                <w:sz w:val="20"/>
                <w:szCs w:val="20"/>
              </w:rPr>
              <w:t xml:space="preserve">In all sampled districts, the most common country of origin was the United States—the majority of ELLs in all sampled districts are U.S.-born (this figure includes Puerto Rican students). Statewide, 80 percent of ELLs are U.S.-born and in some districts, the proportion is as high as 99 percent (e.g., Holyoke). </w:t>
            </w:r>
          </w:p>
          <w:p w:rsidR="00E03638" w:rsidRPr="00293211" w:rsidRDefault="00E03638" w:rsidP="00293211">
            <w:pPr>
              <w:pStyle w:val="BodyText"/>
              <w:spacing w:before="120" w:after="240"/>
              <w:rPr>
                <w:sz w:val="20"/>
                <w:szCs w:val="20"/>
              </w:rPr>
            </w:pPr>
            <w:r w:rsidRPr="00293211">
              <w:rPr>
                <w:b/>
                <w:sz w:val="20"/>
                <w:szCs w:val="20"/>
              </w:rPr>
              <w:t>Key finding 4</w:t>
            </w:r>
            <w:r w:rsidR="00E97FDA" w:rsidRPr="00293211">
              <w:rPr>
                <w:b/>
                <w:sz w:val="20"/>
                <w:szCs w:val="20"/>
              </w:rPr>
              <w:t>—</w:t>
            </w:r>
            <w:r w:rsidRPr="00293211">
              <w:rPr>
                <w:b/>
                <w:sz w:val="20"/>
                <w:szCs w:val="20"/>
              </w:rPr>
              <w:t xml:space="preserve">New-to-Massachusetts students: </w:t>
            </w:r>
            <w:r w:rsidRPr="00293211">
              <w:rPr>
                <w:sz w:val="20"/>
                <w:szCs w:val="20"/>
              </w:rPr>
              <w:t>More than one in four ELLs are new to Massachusetts</w:t>
            </w:r>
            <w:r w:rsidRPr="00293211">
              <w:rPr>
                <w:rStyle w:val="FootnoteReference"/>
                <w:sz w:val="20"/>
                <w:szCs w:val="20"/>
              </w:rPr>
              <w:footnoteReference w:id="10"/>
            </w:r>
            <w:r w:rsidRPr="00293211">
              <w:rPr>
                <w:sz w:val="20"/>
                <w:szCs w:val="20"/>
              </w:rPr>
              <w:t xml:space="preserve"> across all sampled districts. The two districts with the highest proportion of new-to-Massachusetts students are both prototypical districts selected for their </w:t>
            </w:r>
            <w:proofErr w:type="spellStart"/>
            <w:r w:rsidRPr="00293211">
              <w:rPr>
                <w:sz w:val="20"/>
                <w:szCs w:val="20"/>
              </w:rPr>
              <w:t>ELLs’</w:t>
            </w:r>
            <w:proofErr w:type="spellEnd"/>
            <w:r w:rsidRPr="00293211">
              <w:rPr>
                <w:sz w:val="20"/>
                <w:szCs w:val="20"/>
              </w:rPr>
              <w:t xml:space="preserve"> high growth in English language proficiency—Weymouth (60 percent) and Quincy (57.2 percent).</w:t>
            </w:r>
          </w:p>
          <w:p w:rsidR="00E03638" w:rsidRPr="00293211" w:rsidRDefault="00E03638" w:rsidP="00293211">
            <w:pPr>
              <w:pStyle w:val="BodyText"/>
              <w:spacing w:before="120" w:after="120"/>
            </w:pPr>
            <w:r w:rsidRPr="00293211">
              <w:rPr>
                <w:b/>
                <w:sz w:val="20"/>
                <w:szCs w:val="20"/>
              </w:rPr>
              <w:t>Key finding 5</w:t>
            </w:r>
            <w:r w:rsidR="00E97FDA" w:rsidRPr="00293211">
              <w:rPr>
                <w:b/>
                <w:sz w:val="20"/>
                <w:szCs w:val="20"/>
              </w:rPr>
              <w:t>—</w:t>
            </w:r>
            <w:r w:rsidRPr="00293211">
              <w:rPr>
                <w:b/>
                <w:sz w:val="20"/>
                <w:szCs w:val="20"/>
              </w:rPr>
              <w:t xml:space="preserve">Special education representation: </w:t>
            </w:r>
            <w:r w:rsidRPr="00293211">
              <w:rPr>
                <w:sz w:val="20"/>
                <w:szCs w:val="20"/>
              </w:rPr>
              <w:t xml:space="preserve">Across the 10 sampled </w:t>
            </w:r>
            <w:proofErr w:type="gramStart"/>
            <w:r w:rsidRPr="00293211">
              <w:rPr>
                <w:sz w:val="20"/>
                <w:szCs w:val="20"/>
              </w:rPr>
              <w:t>districts,</w:t>
            </w:r>
            <w:proofErr w:type="gramEnd"/>
            <w:r w:rsidRPr="00293211">
              <w:rPr>
                <w:sz w:val="20"/>
                <w:szCs w:val="20"/>
              </w:rPr>
              <w:t xml:space="preserve"> we generally observe similar rates of special education identification among ELLs and the general population. However, in Holyoke, ELLs appear to be identified for special education services at rates higher than those in the general population (33.6 percent versus 25.1 percent) when compared to the discrepancy between ELL and general population special education identification in the other sampled districts. ELLs and non-ELLs in Holyoke are identified at higher rates than in the state. In Quincy, ELLs appear to be identified at rates lower than those in the overall population (4.3 percent versus 15.5 percent) as well as statewide. Lawrence, Brockton, and Weymouth also had a somewhat lower percentage of ELLs receiving special education services than in the overall student population.</w:t>
            </w:r>
          </w:p>
        </w:tc>
      </w:tr>
    </w:tbl>
    <w:p w:rsidR="002B1E8C" w:rsidRPr="00DE3DC1" w:rsidRDefault="002B1E8C" w:rsidP="00E03638">
      <w:pPr>
        <w:pStyle w:val="BodyText"/>
        <w:rPr>
          <w:spacing w:val="-4"/>
        </w:rPr>
      </w:pPr>
      <w:r w:rsidRPr="00DE3DC1">
        <w:rPr>
          <w:spacing w:val="-4"/>
        </w:rPr>
        <w:t xml:space="preserve">This section discusses key demographics of the ELLs in the Phase 1 district sample. </w:t>
      </w:r>
      <w:fldSimple w:instr=" REF _Ref421635572 \h  \* MERGEFORMAT ">
        <w:r w:rsidR="001D3EB5" w:rsidRPr="001D3EB5">
          <w:rPr>
            <w:spacing w:val="-4"/>
          </w:rPr>
          <w:t>Figure 1</w:t>
        </w:r>
      </w:fldSimple>
      <w:r w:rsidRPr="00DE3DC1">
        <w:rPr>
          <w:spacing w:val="-4"/>
        </w:rPr>
        <w:t xml:space="preserve"> shows the overall percentage of students who are ELLs in our sample of districts in 2003–04 (baseline) and in 2013–14 (the latest year of available data). The high numbers of ELLs currently enrolled in many of these districts </w:t>
      </w:r>
      <w:r w:rsidR="00E772F9" w:rsidRPr="00DE3DC1">
        <w:rPr>
          <w:spacing w:val="-4"/>
        </w:rPr>
        <w:t xml:space="preserve">are </w:t>
      </w:r>
      <w:r w:rsidRPr="00DE3DC1">
        <w:rPr>
          <w:spacing w:val="-4"/>
        </w:rPr>
        <w:t>unsurprising given that our sample was selected purposively to include several districts with this characteristic. However, some of the districts have experienced high levels of growth in ELL enrollment since 2003–04, especially Worcester, Lawrence, Boston, and Brockton—four districts that are also among those that have the highest districtwide concentrations of ELLs.</w:t>
      </w:r>
    </w:p>
    <w:p w:rsidR="002B1E8C" w:rsidRDefault="002B1E8C" w:rsidP="00CB318C">
      <w:pPr>
        <w:pStyle w:val="Caption"/>
      </w:pPr>
      <w:bookmarkStart w:id="30" w:name="_Ref421635572"/>
      <w:bookmarkStart w:id="31" w:name="_Toc432684411"/>
      <w:proofErr w:type="gramStart"/>
      <w:r w:rsidRPr="00192C39">
        <w:t xml:space="preserve">Figure </w:t>
      </w:r>
      <w:fldSimple w:instr=" SEQ Figure \* ARABIC ">
        <w:r w:rsidR="001D3EB5">
          <w:rPr>
            <w:noProof/>
          </w:rPr>
          <w:t>1</w:t>
        </w:r>
      </w:fldSimple>
      <w:bookmarkEnd w:id="30"/>
      <w:r w:rsidRPr="00192C39">
        <w:t>.</w:t>
      </w:r>
      <w:proofErr w:type="gramEnd"/>
      <w:r w:rsidRPr="00192C39">
        <w:t xml:space="preserve"> Percentage of ELLs in Sampled Districts (2003–04 and 2013–14)</w:t>
      </w:r>
      <w:bookmarkEnd w:id="31"/>
    </w:p>
    <w:p w:rsidR="00E551AF" w:rsidRPr="00E551AF" w:rsidRDefault="006836F4" w:rsidP="006027F5">
      <w:r>
        <w:rPr>
          <w:noProof/>
          <w:lang w:eastAsia="zh-CN"/>
        </w:rPr>
        <w:drawing>
          <wp:inline distT="0" distB="0" distL="0" distR="0">
            <wp:extent cx="5961380" cy="3301365"/>
            <wp:effectExtent l="19050" t="0" r="1270" b="0"/>
            <wp:docPr id="1" name="Chart 18" descr="Figure 1 shows the overall percentage of students who are ELLs in our sample of districts in 2003–04 (baseline) and in 2013–14 (the latest year of available data). The high numbers of ELLs currently enrolled in many of these districts are unsurprising given that our sample was selected purposively to include several districts with this characteristic. However, some of the districts have experienced high levels of growth in ELL enrollment since 2003–04, especially Worcester, Lawrence, Boston, and Brockton—four districts that are also among those that have the highest districtwide concentrations of E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22"/>
                    <a:srcRect/>
                    <a:stretch>
                      <a:fillRect/>
                    </a:stretch>
                  </pic:blipFill>
                  <pic:spPr bwMode="auto">
                    <a:xfrm>
                      <a:off x="0" y="0"/>
                      <a:ext cx="5961380" cy="3301365"/>
                    </a:xfrm>
                    <a:prstGeom prst="rect">
                      <a:avLst/>
                    </a:prstGeom>
                    <a:noFill/>
                    <a:ln w="9525">
                      <a:noFill/>
                      <a:miter lim="800000"/>
                      <a:headEnd/>
                      <a:tailEnd/>
                    </a:ln>
                  </pic:spPr>
                </pic:pic>
              </a:graphicData>
            </a:graphic>
          </wp:inline>
        </w:drawing>
      </w:r>
    </w:p>
    <w:p w:rsidR="002B1E8C" w:rsidRPr="00AF0849" w:rsidRDefault="002B1E8C" w:rsidP="000A2C98">
      <w:pPr>
        <w:pStyle w:val="TableNote"/>
      </w:pPr>
      <w:r w:rsidRPr="0002597E">
        <w:rPr>
          <w:i/>
        </w:rPr>
        <w:t xml:space="preserve">Note. </w:t>
      </w:r>
      <w:r w:rsidRPr="00AF0849">
        <w:t>ELP</w:t>
      </w:r>
      <w:r w:rsidR="003A38DC">
        <w:t xml:space="preserve"> </w:t>
      </w:r>
      <w:r w:rsidRPr="00AF0849">
        <w:t>= English language proficiency.</w:t>
      </w:r>
      <w:r w:rsidR="003A38DC">
        <w:t xml:space="preserve"> </w:t>
      </w:r>
    </w:p>
    <w:p w:rsidR="002B1E8C" w:rsidRPr="00192C39" w:rsidRDefault="002B1E8C" w:rsidP="00E03638">
      <w:pPr>
        <w:pStyle w:val="BodyText"/>
      </w:pPr>
      <w:r w:rsidRPr="00192C39">
        <w:t xml:space="preserve">Next, we examined home language and country of origin. </w:t>
      </w:r>
      <w:fldSimple w:instr=" REF _Ref421635600 \h  \* MERGEFORMAT ">
        <w:r w:rsidR="001D3EB5" w:rsidRPr="00192C39">
          <w:t xml:space="preserve">Table </w:t>
        </w:r>
        <w:r w:rsidR="001D3EB5">
          <w:rPr>
            <w:noProof/>
          </w:rPr>
          <w:t>3</w:t>
        </w:r>
      </w:fldSimple>
      <w:r w:rsidRPr="00192C39">
        <w:t xml:space="preserve"> displays the first and second most common non-English languages spoken by ELLs. Spanish is the most common non-English language in most districts except </w:t>
      </w:r>
      <w:r>
        <w:t>three of the 10 sampled districts</w:t>
      </w:r>
      <w:r w:rsidR="00BA3C40">
        <w:t>—</w:t>
      </w:r>
      <w:r w:rsidRPr="00192C39">
        <w:t>Brockton, Quincy, and Weymouth</w:t>
      </w:r>
      <w:r w:rsidR="00BA3C40">
        <w:t>,</w:t>
      </w:r>
      <w:r>
        <w:t xml:space="preserve"> whose largest language group among ELLs includes Cape Verdean (</w:t>
      </w:r>
      <w:r w:rsidRPr="006027F5">
        <w:rPr>
          <w:i/>
        </w:rPr>
        <w:t>n</w:t>
      </w:r>
      <w:r w:rsidR="00BA3C40">
        <w:t xml:space="preserve"> </w:t>
      </w:r>
      <w:r>
        <w:t>=</w:t>
      </w:r>
      <w:r w:rsidR="00BA3C40">
        <w:t xml:space="preserve"> </w:t>
      </w:r>
      <w:r>
        <w:t>1,893; 55.8</w:t>
      </w:r>
      <w:r w:rsidR="008B68FF">
        <w:t xml:space="preserve"> percent</w:t>
      </w:r>
      <w:r>
        <w:t>), Mandarin (</w:t>
      </w:r>
      <w:r w:rsidRPr="006027F5">
        <w:rPr>
          <w:i/>
        </w:rPr>
        <w:t>n</w:t>
      </w:r>
      <w:r w:rsidR="00BA3C40">
        <w:t xml:space="preserve"> </w:t>
      </w:r>
      <w:r>
        <w:t>=</w:t>
      </w:r>
      <w:r w:rsidR="00BA3C40">
        <w:t xml:space="preserve"> </w:t>
      </w:r>
      <w:r>
        <w:t>380; 28.1</w:t>
      </w:r>
      <w:r w:rsidR="008B68FF">
        <w:t xml:space="preserve"> percent</w:t>
      </w:r>
      <w:r>
        <w:t>)</w:t>
      </w:r>
      <w:r w:rsidR="00BA3C40">
        <w:t>,</w:t>
      </w:r>
      <w:r>
        <w:t xml:space="preserve"> and Portuguese (</w:t>
      </w:r>
      <w:r w:rsidRPr="006027F5">
        <w:rPr>
          <w:i/>
        </w:rPr>
        <w:t>n</w:t>
      </w:r>
      <w:r w:rsidR="00BA3C40">
        <w:t xml:space="preserve"> </w:t>
      </w:r>
      <w:r>
        <w:t>=</w:t>
      </w:r>
      <w:r w:rsidR="00BA3C40">
        <w:t xml:space="preserve"> </w:t>
      </w:r>
      <w:r>
        <w:t>90; 41.9</w:t>
      </w:r>
      <w:r w:rsidR="00BA3C40">
        <w:t xml:space="preserve"> percent</w:t>
      </w:r>
      <w:r>
        <w:t>)</w:t>
      </w:r>
      <w:r w:rsidR="00BA3C40">
        <w:t>,</w:t>
      </w:r>
      <w:r>
        <w:t xml:space="preserve"> respectively</w:t>
      </w:r>
      <w:r w:rsidRPr="00192C39">
        <w:t>. Although all the districts in the sample have speakers of multiple languages (</w:t>
      </w:r>
      <w:r>
        <w:t>ranging from</w:t>
      </w:r>
      <w:r w:rsidRPr="00192C39">
        <w:t>14 languages in Holyoke to 80 languages in Worcester), in all cases the number and percentage of speakers of the most common non-English language are substantially higher than the next most common non-English language.</w:t>
      </w:r>
      <w:r>
        <w:t xml:space="preserve"> For instance, six of the </w:t>
      </w:r>
      <w:r w:rsidR="00BA3C40">
        <w:t xml:space="preserve">10 </w:t>
      </w:r>
      <w:r>
        <w:t xml:space="preserve">districts have more than 50 percent of ELLs </w:t>
      </w:r>
      <w:r w:rsidR="00BA3C40">
        <w:t xml:space="preserve">who </w:t>
      </w:r>
      <w:r>
        <w:t xml:space="preserve">speak a common language (Worcester, Lawrence, Boston, Holyoke, Brockton, Fall River), whereas the second most common language in those same districts is spoken by fewer than 2 percent of ELLs in the district. This clustering of speakers of the same home language as well as the overall linguistic diversity across districts has implications for dual language programming, as we note in </w:t>
      </w:r>
      <w:r w:rsidR="008B68FF">
        <w:t xml:space="preserve">the </w:t>
      </w:r>
      <w:r w:rsidR="004149E0" w:rsidRPr="006027F5">
        <w:t>Discussion</w:t>
      </w:r>
      <w:r w:rsidR="004149E0">
        <w:rPr>
          <w:i/>
        </w:rPr>
        <w:t xml:space="preserve"> </w:t>
      </w:r>
      <w:r w:rsidR="004149E0">
        <w:t>section</w:t>
      </w:r>
      <w:r>
        <w:t xml:space="preserve"> of the report. </w:t>
      </w:r>
    </w:p>
    <w:p w:rsidR="002B1E8C" w:rsidRPr="00192C39" w:rsidRDefault="002B1E8C" w:rsidP="000A2C98">
      <w:pPr>
        <w:pStyle w:val="TableTitle"/>
      </w:pPr>
      <w:bookmarkStart w:id="32" w:name="_Ref421635600"/>
      <w:bookmarkStart w:id="33" w:name="_Toc432684343"/>
      <w:proofErr w:type="gramStart"/>
      <w:r w:rsidRPr="00192C39">
        <w:t xml:space="preserve">Table </w:t>
      </w:r>
      <w:fldSimple w:instr=" SEQ Table \* ARABIC ">
        <w:r w:rsidR="001D3EB5">
          <w:rPr>
            <w:noProof/>
          </w:rPr>
          <w:t>3</w:t>
        </w:r>
      </w:fldSimple>
      <w:bookmarkEnd w:id="32"/>
      <w:r w:rsidRPr="00192C39">
        <w:t>.</w:t>
      </w:r>
      <w:proofErr w:type="gramEnd"/>
      <w:r w:rsidRPr="00192C39">
        <w:t xml:space="preserve"> First and Second Most Common Languages Spoken by Massachusetts ELLs in Sampled Districts</w:t>
      </w:r>
      <w:r>
        <w:t xml:space="preserve"> and Statewide</w:t>
      </w:r>
      <w:r w:rsidRPr="00192C39">
        <w:t xml:space="preserve"> (2013–14)</w:t>
      </w:r>
      <w:bookmarkEnd w:id="33"/>
    </w:p>
    <w:tbl>
      <w:tblPr>
        <w:tblW w:w="9360" w:type="dxa"/>
        <w:jc w:val="center"/>
        <w:tblLayout w:type="fixed"/>
        <w:tblLook w:val="04A0"/>
      </w:tblPr>
      <w:tblGrid>
        <w:gridCol w:w="1530"/>
        <w:gridCol w:w="1260"/>
        <w:gridCol w:w="3150"/>
        <w:gridCol w:w="3420"/>
      </w:tblGrid>
      <w:tr w:rsidR="000A2C98" w:rsidRPr="00293211" w:rsidTr="00293211">
        <w:trPr>
          <w:tblHeader/>
          <w:jc w:val="center"/>
        </w:trPr>
        <w:tc>
          <w:tcPr>
            <w:tcW w:w="1530" w:type="dxa"/>
            <w:tcBorders>
              <w:top w:val="single" w:sz="4" w:space="0" w:color="auto"/>
              <w:left w:val="single" w:sz="4" w:space="0" w:color="auto"/>
              <w:bottom w:val="single" w:sz="4" w:space="0" w:color="auto"/>
              <w:right w:val="single" w:sz="4" w:space="0" w:color="auto"/>
            </w:tcBorders>
            <w:shd w:val="clear" w:color="auto" w:fill="A1BFDF"/>
            <w:noWrap/>
            <w:vAlign w:val="center"/>
            <w:hideMark/>
          </w:tcPr>
          <w:p w:rsidR="002B1E8C" w:rsidRPr="00293211" w:rsidRDefault="002B1E8C" w:rsidP="000A2C98">
            <w:pPr>
              <w:spacing w:before="40" w:after="40"/>
              <w:jc w:val="center"/>
              <w:rPr>
                <w:rFonts w:eastAsia="Times New Roman"/>
                <w:b/>
                <w:sz w:val="22"/>
              </w:rPr>
            </w:pPr>
            <w:r w:rsidRPr="00293211">
              <w:rPr>
                <w:rFonts w:eastAsia="Times New Roman"/>
                <w:b/>
                <w:sz w:val="22"/>
              </w:rPr>
              <w:t>District</w:t>
            </w:r>
          </w:p>
        </w:tc>
        <w:tc>
          <w:tcPr>
            <w:tcW w:w="1260" w:type="dxa"/>
            <w:tcBorders>
              <w:top w:val="single" w:sz="4" w:space="0" w:color="auto"/>
              <w:left w:val="nil"/>
              <w:bottom w:val="single" w:sz="4" w:space="0" w:color="auto"/>
              <w:right w:val="single" w:sz="4" w:space="0" w:color="auto"/>
            </w:tcBorders>
            <w:shd w:val="clear" w:color="auto" w:fill="A1BFDF"/>
            <w:vAlign w:val="center"/>
            <w:hideMark/>
          </w:tcPr>
          <w:p w:rsidR="002B1E8C" w:rsidRPr="00293211" w:rsidRDefault="002B1E8C" w:rsidP="000A2C98">
            <w:pPr>
              <w:spacing w:before="40" w:after="40"/>
              <w:jc w:val="center"/>
              <w:rPr>
                <w:rFonts w:eastAsia="Times New Roman"/>
                <w:b/>
                <w:sz w:val="22"/>
              </w:rPr>
            </w:pPr>
            <w:r w:rsidRPr="00293211">
              <w:rPr>
                <w:rFonts w:eastAsia="Times New Roman"/>
                <w:b/>
                <w:sz w:val="22"/>
              </w:rPr>
              <w:t>Total Number of Languages</w:t>
            </w:r>
          </w:p>
        </w:tc>
        <w:tc>
          <w:tcPr>
            <w:tcW w:w="3150" w:type="dxa"/>
            <w:tcBorders>
              <w:top w:val="single" w:sz="4" w:space="0" w:color="auto"/>
              <w:left w:val="nil"/>
              <w:bottom w:val="single" w:sz="4" w:space="0" w:color="auto"/>
              <w:right w:val="single" w:sz="4" w:space="0" w:color="auto"/>
            </w:tcBorders>
            <w:shd w:val="clear" w:color="auto" w:fill="A1BFDF"/>
            <w:vAlign w:val="center"/>
            <w:hideMark/>
          </w:tcPr>
          <w:p w:rsidR="002B1E8C" w:rsidRPr="00293211" w:rsidRDefault="002B1E8C" w:rsidP="000A2C98">
            <w:pPr>
              <w:spacing w:before="40" w:after="40"/>
              <w:jc w:val="center"/>
              <w:rPr>
                <w:rFonts w:eastAsia="Times New Roman"/>
                <w:b/>
                <w:sz w:val="22"/>
              </w:rPr>
            </w:pPr>
            <w:r w:rsidRPr="00293211">
              <w:rPr>
                <w:rFonts w:eastAsia="Times New Roman"/>
                <w:b/>
                <w:sz w:val="22"/>
              </w:rPr>
              <w:t>Most Common Language (Number of Speakers; Percentage of District’s ELLs)</w:t>
            </w:r>
          </w:p>
        </w:tc>
        <w:tc>
          <w:tcPr>
            <w:tcW w:w="3420" w:type="dxa"/>
            <w:tcBorders>
              <w:top w:val="single" w:sz="4" w:space="0" w:color="auto"/>
              <w:left w:val="nil"/>
              <w:bottom w:val="single" w:sz="4" w:space="0" w:color="auto"/>
              <w:right w:val="single" w:sz="4" w:space="0" w:color="auto"/>
            </w:tcBorders>
            <w:shd w:val="clear" w:color="auto" w:fill="A1BFDF"/>
            <w:vAlign w:val="center"/>
            <w:hideMark/>
          </w:tcPr>
          <w:p w:rsidR="002B1E8C" w:rsidRPr="00293211" w:rsidRDefault="002B1E8C" w:rsidP="000A2C98">
            <w:pPr>
              <w:spacing w:before="40" w:after="40"/>
              <w:jc w:val="center"/>
              <w:rPr>
                <w:rFonts w:eastAsia="Times New Roman"/>
                <w:b/>
                <w:sz w:val="22"/>
              </w:rPr>
            </w:pPr>
            <w:r w:rsidRPr="00293211">
              <w:rPr>
                <w:rFonts w:eastAsia="Times New Roman"/>
                <w:b/>
                <w:sz w:val="22"/>
              </w:rPr>
              <w:t>Second Most Common Language (Number of Speakers; Percentage of District’s ELLs)</w:t>
            </w:r>
          </w:p>
        </w:tc>
      </w:tr>
      <w:tr w:rsidR="002B1E8C" w:rsidRPr="00293211" w:rsidTr="000A2C98">
        <w:trPr>
          <w:trHeight w:val="240"/>
          <w:jc w:val="center"/>
        </w:trPr>
        <w:tc>
          <w:tcPr>
            <w:tcW w:w="1530" w:type="dxa"/>
            <w:tcBorders>
              <w:top w:val="nil"/>
              <w:left w:val="single" w:sz="4" w:space="0" w:color="auto"/>
              <w:bottom w:val="single" w:sz="4" w:space="0" w:color="auto"/>
              <w:right w:val="single" w:sz="4" w:space="0" w:color="auto"/>
            </w:tcBorders>
            <w:shd w:val="clear" w:color="auto" w:fill="auto"/>
            <w:noWrap/>
            <w:vAlign w:val="center"/>
          </w:tcPr>
          <w:p w:rsidR="002B1E8C" w:rsidRPr="00293211" w:rsidRDefault="002B1E8C" w:rsidP="000A2C98">
            <w:pPr>
              <w:pStyle w:val="TableText"/>
            </w:pPr>
            <w:r w:rsidRPr="00293211">
              <w:t>Worcester</w:t>
            </w:r>
          </w:p>
        </w:tc>
        <w:tc>
          <w:tcPr>
            <w:tcW w:w="126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Centered"/>
            </w:pPr>
            <w:r w:rsidRPr="00293211">
              <w:t>80</w:t>
            </w:r>
          </w:p>
        </w:tc>
        <w:tc>
          <w:tcPr>
            <w:tcW w:w="315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Spanish (4,716; 61%)</w:t>
            </w:r>
          </w:p>
        </w:tc>
        <w:tc>
          <w:tcPr>
            <w:tcW w:w="342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Vietnamese (565; 1%)</w:t>
            </w:r>
          </w:p>
        </w:tc>
      </w:tr>
      <w:tr w:rsidR="002B1E8C" w:rsidRPr="00293211" w:rsidTr="000A2C98">
        <w:trPr>
          <w:trHeight w:val="240"/>
          <w:jc w:val="center"/>
        </w:trPr>
        <w:tc>
          <w:tcPr>
            <w:tcW w:w="1530" w:type="dxa"/>
            <w:tcBorders>
              <w:top w:val="nil"/>
              <w:left w:val="single" w:sz="4" w:space="0" w:color="auto"/>
              <w:bottom w:val="single" w:sz="4" w:space="0" w:color="auto"/>
              <w:right w:val="single" w:sz="4" w:space="0" w:color="auto"/>
            </w:tcBorders>
            <w:shd w:val="clear" w:color="auto" w:fill="auto"/>
            <w:noWrap/>
            <w:vAlign w:val="center"/>
          </w:tcPr>
          <w:p w:rsidR="002B1E8C" w:rsidRPr="00293211" w:rsidRDefault="002B1E8C" w:rsidP="000A2C98">
            <w:pPr>
              <w:pStyle w:val="TableText"/>
            </w:pPr>
            <w:r w:rsidRPr="00293211">
              <w:t>Lawrence</w:t>
            </w:r>
          </w:p>
        </w:tc>
        <w:tc>
          <w:tcPr>
            <w:tcW w:w="126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Centered"/>
            </w:pPr>
            <w:r w:rsidRPr="00293211">
              <w:t>16</w:t>
            </w:r>
          </w:p>
        </w:tc>
        <w:tc>
          <w:tcPr>
            <w:tcW w:w="315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Spanish (3,751; 98%)</w:t>
            </w:r>
          </w:p>
        </w:tc>
        <w:tc>
          <w:tcPr>
            <w:tcW w:w="342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Khmer/</w:t>
            </w:r>
            <w:proofErr w:type="spellStart"/>
            <w:r w:rsidRPr="00293211">
              <w:t>Khmai</w:t>
            </w:r>
            <w:proofErr w:type="spellEnd"/>
            <w:r w:rsidRPr="00293211">
              <w:t xml:space="preserve"> (16; 0.4%)</w:t>
            </w:r>
          </w:p>
        </w:tc>
      </w:tr>
      <w:tr w:rsidR="002B1E8C" w:rsidRPr="00293211" w:rsidTr="000A2C98">
        <w:trPr>
          <w:trHeight w:val="240"/>
          <w:jc w:val="center"/>
        </w:trPr>
        <w:tc>
          <w:tcPr>
            <w:tcW w:w="1530" w:type="dxa"/>
            <w:tcBorders>
              <w:top w:val="nil"/>
              <w:left w:val="single" w:sz="4" w:space="0" w:color="auto"/>
              <w:bottom w:val="single" w:sz="4" w:space="0" w:color="auto"/>
              <w:right w:val="single" w:sz="4" w:space="0" w:color="auto"/>
            </w:tcBorders>
            <w:shd w:val="clear" w:color="auto" w:fill="auto"/>
            <w:noWrap/>
            <w:vAlign w:val="center"/>
          </w:tcPr>
          <w:p w:rsidR="002B1E8C" w:rsidRPr="00293211" w:rsidRDefault="002B1E8C" w:rsidP="000A2C98">
            <w:pPr>
              <w:pStyle w:val="TableText"/>
            </w:pPr>
            <w:r w:rsidRPr="00293211">
              <w:t>Boston</w:t>
            </w:r>
          </w:p>
        </w:tc>
        <w:tc>
          <w:tcPr>
            <w:tcW w:w="126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Centered"/>
            </w:pPr>
            <w:r w:rsidRPr="00293211">
              <w:t>74</w:t>
            </w:r>
          </w:p>
        </w:tc>
        <w:tc>
          <w:tcPr>
            <w:tcW w:w="315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Spanish (9,592; 59%)</w:t>
            </w:r>
          </w:p>
        </w:tc>
        <w:tc>
          <w:tcPr>
            <w:tcW w:w="342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Haitian Creole (1,571; 1%)</w:t>
            </w:r>
          </w:p>
        </w:tc>
      </w:tr>
      <w:tr w:rsidR="002B1E8C" w:rsidRPr="00293211" w:rsidTr="000A2C98">
        <w:trPr>
          <w:trHeight w:val="240"/>
          <w:jc w:val="center"/>
        </w:trPr>
        <w:tc>
          <w:tcPr>
            <w:tcW w:w="1530" w:type="dxa"/>
            <w:tcBorders>
              <w:top w:val="nil"/>
              <w:left w:val="single" w:sz="4" w:space="0" w:color="auto"/>
              <w:bottom w:val="single" w:sz="4" w:space="0" w:color="auto"/>
              <w:right w:val="single" w:sz="4" w:space="0" w:color="auto"/>
            </w:tcBorders>
            <w:shd w:val="clear" w:color="auto" w:fill="auto"/>
            <w:noWrap/>
            <w:vAlign w:val="center"/>
          </w:tcPr>
          <w:p w:rsidR="002B1E8C" w:rsidRPr="00293211" w:rsidRDefault="002B1E8C" w:rsidP="000A2C98">
            <w:pPr>
              <w:pStyle w:val="TableText"/>
            </w:pPr>
            <w:r w:rsidRPr="00293211">
              <w:t>Holyoke</w:t>
            </w:r>
          </w:p>
        </w:tc>
        <w:tc>
          <w:tcPr>
            <w:tcW w:w="126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Centered"/>
            </w:pPr>
            <w:r w:rsidRPr="00293211">
              <w:t>14</w:t>
            </w:r>
          </w:p>
        </w:tc>
        <w:tc>
          <w:tcPr>
            <w:tcW w:w="315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Spanish (1,601; 99%)</w:t>
            </w:r>
          </w:p>
        </w:tc>
        <w:tc>
          <w:tcPr>
            <w:tcW w:w="342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Kirundi (5; 0.3%)</w:t>
            </w:r>
          </w:p>
        </w:tc>
      </w:tr>
      <w:tr w:rsidR="002B1E8C" w:rsidRPr="00293211" w:rsidTr="000A2C98">
        <w:trPr>
          <w:trHeight w:val="240"/>
          <w:jc w:val="center"/>
        </w:trPr>
        <w:tc>
          <w:tcPr>
            <w:tcW w:w="1530" w:type="dxa"/>
            <w:tcBorders>
              <w:top w:val="nil"/>
              <w:left w:val="single" w:sz="4" w:space="0" w:color="auto"/>
              <w:bottom w:val="single" w:sz="4" w:space="0" w:color="auto"/>
              <w:right w:val="single" w:sz="4" w:space="0" w:color="auto"/>
            </w:tcBorders>
            <w:shd w:val="clear" w:color="auto" w:fill="auto"/>
            <w:noWrap/>
            <w:vAlign w:val="center"/>
          </w:tcPr>
          <w:p w:rsidR="002B1E8C" w:rsidRPr="00293211" w:rsidRDefault="002B1E8C" w:rsidP="000A2C98">
            <w:pPr>
              <w:pStyle w:val="TableText"/>
            </w:pPr>
            <w:r w:rsidRPr="00293211">
              <w:t>Lowell</w:t>
            </w:r>
          </w:p>
        </w:tc>
        <w:tc>
          <w:tcPr>
            <w:tcW w:w="126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Centered"/>
            </w:pPr>
            <w:r w:rsidRPr="00293211">
              <w:t>40</w:t>
            </w:r>
          </w:p>
        </w:tc>
        <w:tc>
          <w:tcPr>
            <w:tcW w:w="315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Spanish (1,529; 37%)</w:t>
            </w:r>
          </w:p>
        </w:tc>
        <w:tc>
          <w:tcPr>
            <w:tcW w:w="342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Khmer/</w:t>
            </w:r>
            <w:proofErr w:type="spellStart"/>
            <w:r w:rsidRPr="00293211">
              <w:t>Khmai</w:t>
            </w:r>
            <w:proofErr w:type="spellEnd"/>
            <w:r w:rsidRPr="00293211">
              <w:t xml:space="preserve"> (1,477; 4%)</w:t>
            </w:r>
          </w:p>
        </w:tc>
      </w:tr>
      <w:tr w:rsidR="002B1E8C" w:rsidRPr="00293211" w:rsidTr="000A2C98">
        <w:trPr>
          <w:trHeight w:val="240"/>
          <w:jc w:val="center"/>
        </w:trPr>
        <w:tc>
          <w:tcPr>
            <w:tcW w:w="1530" w:type="dxa"/>
            <w:tcBorders>
              <w:top w:val="nil"/>
              <w:left w:val="single" w:sz="4" w:space="0" w:color="auto"/>
              <w:bottom w:val="single" w:sz="4" w:space="0" w:color="auto"/>
              <w:right w:val="single" w:sz="4" w:space="0" w:color="auto"/>
            </w:tcBorders>
            <w:shd w:val="clear" w:color="auto" w:fill="auto"/>
            <w:noWrap/>
            <w:vAlign w:val="center"/>
          </w:tcPr>
          <w:p w:rsidR="002B1E8C" w:rsidRPr="00293211" w:rsidRDefault="002B1E8C" w:rsidP="000A2C98">
            <w:pPr>
              <w:pStyle w:val="TableText"/>
            </w:pPr>
            <w:r w:rsidRPr="00293211">
              <w:t>Brockton</w:t>
            </w:r>
          </w:p>
        </w:tc>
        <w:tc>
          <w:tcPr>
            <w:tcW w:w="126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Centered"/>
            </w:pPr>
            <w:r w:rsidRPr="00293211">
              <w:t>37</w:t>
            </w:r>
          </w:p>
        </w:tc>
        <w:tc>
          <w:tcPr>
            <w:tcW w:w="315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Cape Verdean (1,893; 56%)</w:t>
            </w:r>
          </w:p>
        </w:tc>
        <w:tc>
          <w:tcPr>
            <w:tcW w:w="342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Haitian Creole (680; 2%)</w:t>
            </w:r>
          </w:p>
        </w:tc>
      </w:tr>
      <w:tr w:rsidR="002B1E8C" w:rsidRPr="00293211" w:rsidTr="000A2C98">
        <w:trPr>
          <w:trHeight w:val="24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2B1E8C" w:rsidRPr="00293211" w:rsidRDefault="002B1E8C" w:rsidP="000A2C98">
            <w:pPr>
              <w:pStyle w:val="TableText"/>
            </w:pPr>
            <w:r w:rsidRPr="00293211">
              <w:t>Weymouth</w:t>
            </w:r>
          </w:p>
        </w:tc>
        <w:tc>
          <w:tcPr>
            <w:tcW w:w="1260" w:type="dxa"/>
            <w:tcBorders>
              <w:top w:val="nil"/>
              <w:left w:val="nil"/>
              <w:bottom w:val="single" w:sz="4" w:space="0" w:color="auto"/>
              <w:right w:val="single" w:sz="4" w:space="0" w:color="auto"/>
            </w:tcBorders>
            <w:shd w:val="clear" w:color="auto" w:fill="auto"/>
            <w:noWrap/>
            <w:vAlign w:val="bottom"/>
            <w:hideMark/>
          </w:tcPr>
          <w:p w:rsidR="002B1E8C" w:rsidRPr="00293211" w:rsidRDefault="002B1E8C" w:rsidP="000A2C98">
            <w:pPr>
              <w:pStyle w:val="TableTextCentered"/>
            </w:pPr>
            <w:r w:rsidRPr="00293211">
              <w:t>25</w:t>
            </w:r>
          </w:p>
        </w:tc>
        <w:tc>
          <w:tcPr>
            <w:tcW w:w="3150" w:type="dxa"/>
            <w:tcBorders>
              <w:top w:val="nil"/>
              <w:left w:val="nil"/>
              <w:bottom w:val="single" w:sz="4" w:space="0" w:color="auto"/>
              <w:right w:val="single" w:sz="4" w:space="0" w:color="auto"/>
            </w:tcBorders>
            <w:shd w:val="clear" w:color="auto" w:fill="auto"/>
            <w:noWrap/>
            <w:vAlign w:val="bottom"/>
            <w:hideMark/>
          </w:tcPr>
          <w:p w:rsidR="002B1E8C" w:rsidRPr="00293211" w:rsidRDefault="002B1E8C" w:rsidP="000A2C98">
            <w:pPr>
              <w:pStyle w:val="TableText"/>
            </w:pPr>
            <w:r w:rsidRPr="00293211">
              <w:t>Portuguese (90; 42%)</w:t>
            </w:r>
          </w:p>
        </w:tc>
        <w:tc>
          <w:tcPr>
            <w:tcW w:w="3420" w:type="dxa"/>
            <w:tcBorders>
              <w:top w:val="nil"/>
              <w:left w:val="nil"/>
              <w:bottom w:val="single" w:sz="4" w:space="0" w:color="auto"/>
              <w:right w:val="single" w:sz="4" w:space="0" w:color="auto"/>
            </w:tcBorders>
            <w:shd w:val="clear" w:color="auto" w:fill="auto"/>
            <w:noWrap/>
            <w:vAlign w:val="bottom"/>
            <w:hideMark/>
          </w:tcPr>
          <w:p w:rsidR="002B1E8C" w:rsidRPr="00293211" w:rsidRDefault="002B1E8C" w:rsidP="000A2C98">
            <w:pPr>
              <w:pStyle w:val="TableText"/>
            </w:pPr>
            <w:r w:rsidRPr="00293211">
              <w:t>Arabic (33; 2%)</w:t>
            </w:r>
          </w:p>
        </w:tc>
      </w:tr>
      <w:tr w:rsidR="002B1E8C" w:rsidRPr="00293211" w:rsidTr="000A2C98">
        <w:trPr>
          <w:trHeight w:val="240"/>
          <w:jc w:val="center"/>
        </w:trPr>
        <w:tc>
          <w:tcPr>
            <w:tcW w:w="1530" w:type="dxa"/>
            <w:tcBorders>
              <w:top w:val="nil"/>
              <w:left w:val="single" w:sz="4" w:space="0" w:color="auto"/>
              <w:bottom w:val="single" w:sz="4" w:space="0" w:color="auto"/>
              <w:right w:val="single" w:sz="4" w:space="0" w:color="auto"/>
            </w:tcBorders>
            <w:shd w:val="clear" w:color="auto" w:fill="auto"/>
            <w:noWrap/>
            <w:vAlign w:val="center"/>
          </w:tcPr>
          <w:p w:rsidR="002B1E8C" w:rsidRPr="00293211" w:rsidRDefault="002B1E8C" w:rsidP="000A2C98">
            <w:pPr>
              <w:pStyle w:val="TableText"/>
            </w:pPr>
            <w:r w:rsidRPr="00293211">
              <w:t>Wachusett</w:t>
            </w:r>
          </w:p>
        </w:tc>
        <w:tc>
          <w:tcPr>
            <w:tcW w:w="126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Centered"/>
            </w:pPr>
            <w:r w:rsidRPr="00293211">
              <w:t>28</w:t>
            </w:r>
          </w:p>
        </w:tc>
        <w:tc>
          <w:tcPr>
            <w:tcW w:w="315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Spanish (19; 19%)</w:t>
            </w:r>
          </w:p>
        </w:tc>
        <w:tc>
          <w:tcPr>
            <w:tcW w:w="3420" w:type="dxa"/>
            <w:tcBorders>
              <w:top w:val="nil"/>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Chinese–Other (11; 1%)</w:t>
            </w:r>
          </w:p>
        </w:tc>
      </w:tr>
      <w:tr w:rsidR="002B1E8C" w:rsidRPr="00293211" w:rsidTr="000A2C98">
        <w:trPr>
          <w:trHeight w:val="240"/>
          <w:jc w:val="center"/>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E8C" w:rsidRPr="00293211" w:rsidRDefault="002B1E8C" w:rsidP="000A2C98">
            <w:pPr>
              <w:pStyle w:val="TableText"/>
            </w:pPr>
            <w:r w:rsidRPr="00293211">
              <w:t>Quincy</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2B1E8C" w:rsidRPr="00293211" w:rsidRDefault="002B1E8C" w:rsidP="000A2C98">
            <w:pPr>
              <w:pStyle w:val="TableTextCentered"/>
            </w:pPr>
            <w:r w:rsidRPr="00293211">
              <w:t>50</w:t>
            </w:r>
          </w:p>
        </w:tc>
        <w:tc>
          <w:tcPr>
            <w:tcW w:w="3150" w:type="dxa"/>
            <w:tcBorders>
              <w:top w:val="single" w:sz="4" w:space="0" w:color="auto"/>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 xml:space="preserve"> Mandarin (380; 28%)</w:t>
            </w:r>
          </w:p>
        </w:tc>
        <w:tc>
          <w:tcPr>
            <w:tcW w:w="3420" w:type="dxa"/>
            <w:tcBorders>
              <w:top w:val="single" w:sz="4" w:space="0" w:color="auto"/>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Canton (300; 2%)</w:t>
            </w:r>
          </w:p>
        </w:tc>
      </w:tr>
      <w:tr w:rsidR="002B1E8C" w:rsidRPr="00293211" w:rsidTr="000A2C98">
        <w:trPr>
          <w:trHeight w:val="240"/>
          <w:jc w:val="center"/>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E8C" w:rsidRPr="00293211" w:rsidRDefault="002B1E8C" w:rsidP="000A2C98">
            <w:pPr>
              <w:pStyle w:val="TableText"/>
            </w:pPr>
            <w:r w:rsidRPr="00293211">
              <w:t>Fall River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2B1E8C" w:rsidRPr="00293211" w:rsidRDefault="002B1E8C" w:rsidP="000A2C98">
            <w:pPr>
              <w:pStyle w:val="TableTextCentered"/>
            </w:pPr>
            <w:r w:rsidRPr="00293211">
              <w:t>19</w:t>
            </w:r>
          </w:p>
        </w:tc>
        <w:tc>
          <w:tcPr>
            <w:tcW w:w="3150" w:type="dxa"/>
            <w:tcBorders>
              <w:top w:val="single" w:sz="4" w:space="0" w:color="auto"/>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Spanish (570; 65%)</w:t>
            </w:r>
          </w:p>
        </w:tc>
        <w:tc>
          <w:tcPr>
            <w:tcW w:w="3420" w:type="dxa"/>
            <w:tcBorders>
              <w:top w:val="single" w:sz="4" w:space="0" w:color="auto"/>
              <w:left w:val="nil"/>
              <w:bottom w:val="single" w:sz="4" w:space="0" w:color="auto"/>
              <w:right w:val="single" w:sz="4" w:space="0" w:color="auto"/>
            </w:tcBorders>
            <w:shd w:val="clear" w:color="auto" w:fill="auto"/>
            <w:noWrap/>
            <w:vAlign w:val="bottom"/>
          </w:tcPr>
          <w:p w:rsidR="002B1E8C" w:rsidRPr="00293211" w:rsidRDefault="002B1E8C" w:rsidP="000A2C98">
            <w:pPr>
              <w:pStyle w:val="TableText"/>
            </w:pPr>
            <w:r w:rsidRPr="00293211">
              <w:t>Portuguese (199; 2%)</w:t>
            </w:r>
          </w:p>
        </w:tc>
      </w:tr>
      <w:tr w:rsidR="002B1E8C" w:rsidRPr="00293211" w:rsidTr="00293211">
        <w:trPr>
          <w:trHeight w:val="240"/>
          <w:jc w:val="center"/>
        </w:trPr>
        <w:tc>
          <w:tcPr>
            <w:tcW w:w="1530" w:type="dxa"/>
            <w:tcBorders>
              <w:top w:val="single" w:sz="4" w:space="0" w:color="auto"/>
              <w:left w:val="single" w:sz="4" w:space="0" w:color="auto"/>
              <w:bottom w:val="single" w:sz="4" w:space="0" w:color="auto"/>
              <w:right w:val="single" w:sz="4" w:space="0" w:color="auto"/>
            </w:tcBorders>
            <w:shd w:val="clear" w:color="auto" w:fill="D0DFEF"/>
            <w:noWrap/>
            <w:vAlign w:val="center"/>
          </w:tcPr>
          <w:p w:rsidR="002B1E8C" w:rsidRPr="00293211" w:rsidRDefault="002B1E8C" w:rsidP="000A2C98">
            <w:pPr>
              <w:pStyle w:val="TableText"/>
            </w:pPr>
            <w:r w:rsidRPr="00293211">
              <w:t>Massachusetts</w:t>
            </w:r>
          </w:p>
        </w:tc>
        <w:tc>
          <w:tcPr>
            <w:tcW w:w="1260" w:type="dxa"/>
            <w:tcBorders>
              <w:top w:val="single" w:sz="4" w:space="0" w:color="auto"/>
              <w:left w:val="nil"/>
              <w:bottom w:val="single" w:sz="4" w:space="0" w:color="auto"/>
              <w:right w:val="single" w:sz="4" w:space="0" w:color="auto"/>
            </w:tcBorders>
            <w:shd w:val="clear" w:color="auto" w:fill="D0DFEF"/>
            <w:noWrap/>
            <w:vAlign w:val="bottom"/>
          </w:tcPr>
          <w:p w:rsidR="002B1E8C" w:rsidRPr="00293211" w:rsidRDefault="002B1E8C" w:rsidP="000A2C98">
            <w:pPr>
              <w:pStyle w:val="TableTextCentered"/>
            </w:pPr>
            <w:r w:rsidRPr="00293211">
              <w:t>123</w:t>
            </w:r>
          </w:p>
        </w:tc>
        <w:tc>
          <w:tcPr>
            <w:tcW w:w="3150" w:type="dxa"/>
            <w:tcBorders>
              <w:top w:val="single" w:sz="4" w:space="0" w:color="auto"/>
              <w:left w:val="nil"/>
              <w:bottom w:val="single" w:sz="4" w:space="0" w:color="auto"/>
              <w:right w:val="single" w:sz="4" w:space="0" w:color="auto"/>
            </w:tcBorders>
            <w:shd w:val="clear" w:color="auto" w:fill="D0DFEF"/>
            <w:noWrap/>
            <w:vAlign w:val="bottom"/>
          </w:tcPr>
          <w:p w:rsidR="002B1E8C" w:rsidRPr="00293211" w:rsidRDefault="002B1E8C" w:rsidP="000A2C98">
            <w:pPr>
              <w:pStyle w:val="TableText"/>
            </w:pPr>
            <w:r w:rsidRPr="00293211">
              <w:t>Spanish (41,058; 54%)</w:t>
            </w:r>
          </w:p>
        </w:tc>
        <w:tc>
          <w:tcPr>
            <w:tcW w:w="3420" w:type="dxa"/>
            <w:tcBorders>
              <w:top w:val="single" w:sz="4" w:space="0" w:color="auto"/>
              <w:left w:val="nil"/>
              <w:bottom w:val="single" w:sz="4" w:space="0" w:color="auto"/>
              <w:right w:val="single" w:sz="4" w:space="0" w:color="auto"/>
            </w:tcBorders>
            <w:shd w:val="clear" w:color="auto" w:fill="D0DFEF"/>
            <w:noWrap/>
            <w:vAlign w:val="bottom"/>
          </w:tcPr>
          <w:p w:rsidR="002B1E8C" w:rsidRPr="00293211" w:rsidRDefault="002B1E8C" w:rsidP="000A2C98">
            <w:pPr>
              <w:pStyle w:val="TableText"/>
            </w:pPr>
            <w:r w:rsidRPr="00293211">
              <w:t>Portuguese (5,277; 7%)</w:t>
            </w:r>
          </w:p>
        </w:tc>
      </w:tr>
    </w:tbl>
    <w:p w:rsidR="005F62A9" w:rsidRPr="005F62A9" w:rsidRDefault="005F62A9" w:rsidP="00E97FDA">
      <w:pPr>
        <w:pStyle w:val="TableNote"/>
      </w:pPr>
      <w:r>
        <w:rPr>
          <w:i/>
        </w:rPr>
        <w:t xml:space="preserve">Note. </w:t>
      </w:r>
      <w:r w:rsidR="00740971">
        <w:t>Percentage</w:t>
      </w:r>
      <w:r>
        <w:t xml:space="preserve">s rounded to nearest whole number. </w:t>
      </w:r>
    </w:p>
    <w:p w:rsidR="002B1E8C" w:rsidRPr="00192C39" w:rsidRDefault="00F2476C" w:rsidP="00CB318C">
      <w:pPr>
        <w:pStyle w:val="BodyText"/>
      </w:pPr>
      <w:fldSimple w:instr=" REF _Ref421636308 \h  \* MERGEFORMAT ">
        <w:r w:rsidR="001D3EB5" w:rsidRPr="00192C39">
          <w:t xml:space="preserve">Table </w:t>
        </w:r>
        <w:r w:rsidR="001D3EB5">
          <w:t>4</w:t>
        </w:r>
      </w:fldSimple>
      <w:r w:rsidR="002B1E8C" w:rsidRPr="00192C39">
        <w:t xml:space="preserve"> displays the first and second most common countries of origin for Massachusetts ELLs. The most common country of origin for ELLs is the United States for all districts in the sample, and the number and percentage of students from the United States are substantially higher than the next most common country of origin in all districts. It is likely that a portion of these students are from Puerto Rico, but we cannot determine how many; the data do not differentiate students from Massachusetts and other U.S. states or territories.</w:t>
      </w:r>
    </w:p>
    <w:p w:rsidR="002B1E8C" w:rsidRPr="00192C39" w:rsidRDefault="002B1E8C" w:rsidP="000A2C98">
      <w:pPr>
        <w:pStyle w:val="TableTitle"/>
      </w:pPr>
      <w:bookmarkStart w:id="34" w:name="_Ref421636308"/>
      <w:bookmarkStart w:id="35" w:name="_Toc432684344"/>
      <w:proofErr w:type="gramStart"/>
      <w:r w:rsidRPr="00192C39">
        <w:t xml:space="preserve">Table </w:t>
      </w:r>
      <w:fldSimple w:instr=" SEQ Table \* ARABIC ">
        <w:r w:rsidR="001D3EB5">
          <w:rPr>
            <w:noProof/>
          </w:rPr>
          <w:t>4</w:t>
        </w:r>
      </w:fldSimple>
      <w:bookmarkEnd w:id="34"/>
      <w:r w:rsidRPr="00192C39">
        <w:t>.</w:t>
      </w:r>
      <w:proofErr w:type="gramEnd"/>
      <w:r w:rsidRPr="00192C39">
        <w:t xml:space="preserve"> First and Second Most Common Countries of Origin of Massachusetts ELLs in Sampled Districts </w:t>
      </w:r>
      <w:r>
        <w:t xml:space="preserve">and Statewide </w:t>
      </w:r>
      <w:r w:rsidRPr="00192C39">
        <w:t>(2013–14)</w:t>
      </w:r>
      <w:bookmarkEnd w:id="3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tblPr>
      <w:tblGrid>
        <w:gridCol w:w="1440"/>
        <w:gridCol w:w="1800"/>
        <w:gridCol w:w="2970"/>
        <w:gridCol w:w="3150"/>
      </w:tblGrid>
      <w:tr w:rsidR="002B1E8C" w:rsidRPr="00293211" w:rsidTr="00293211">
        <w:trPr>
          <w:tblHeader/>
          <w:jc w:val="center"/>
        </w:trPr>
        <w:tc>
          <w:tcPr>
            <w:tcW w:w="1440" w:type="dxa"/>
            <w:shd w:val="clear" w:color="auto" w:fill="A1BFDF"/>
            <w:noWrap/>
            <w:vAlign w:val="bottom"/>
            <w:hideMark/>
          </w:tcPr>
          <w:p w:rsidR="002B1E8C" w:rsidRPr="00293211" w:rsidRDefault="002B1E8C" w:rsidP="00293211">
            <w:pPr>
              <w:pStyle w:val="TableColHeadingCenter"/>
              <w:spacing w:before="20" w:after="20"/>
              <w:rPr>
                <w:sz w:val="20"/>
              </w:rPr>
            </w:pPr>
            <w:r w:rsidRPr="00293211">
              <w:rPr>
                <w:sz w:val="20"/>
              </w:rPr>
              <w:t>District</w:t>
            </w:r>
          </w:p>
        </w:tc>
        <w:tc>
          <w:tcPr>
            <w:tcW w:w="1800" w:type="dxa"/>
            <w:shd w:val="clear" w:color="auto" w:fill="A1BFDF"/>
            <w:vAlign w:val="bottom"/>
            <w:hideMark/>
          </w:tcPr>
          <w:p w:rsidR="002B1E8C" w:rsidRPr="00293211" w:rsidRDefault="002B1E8C" w:rsidP="00293211">
            <w:pPr>
              <w:pStyle w:val="TableColHeadingCenter"/>
              <w:spacing w:before="20" w:after="20"/>
              <w:rPr>
                <w:sz w:val="20"/>
              </w:rPr>
            </w:pPr>
            <w:r w:rsidRPr="00293211">
              <w:rPr>
                <w:sz w:val="20"/>
              </w:rPr>
              <w:t>Total Number of Countries of Origin</w:t>
            </w:r>
          </w:p>
        </w:tc>
        <w:tc>
          <w:tcPr>
            <w:tcW w:w="2970" w:type="dxa"/>
            <w:shd w:val="clear" w:color="auto" w:fill="A1BFDF"/>
            <w:vAlign w:val="bottom"/>
            <w:hideMark/>
          </w:tcPr>
          <w:p w:rsidR="002B1E8C" w:rsidRPr="00293211" w:rsidRDefault="002B1E8C" w:rsidP="00293211">
            <w:pPr>
              <w:pStyle w:val="TableColHeadingCenter"/>
              <w:spacing w:before="20" w:after="20"/>
              <w:rPr>
                <w:sz w:val="20"/>
              </w:rPr>
            </w:pPr>
            <w:r w:rsidRPr="00293211">
              <w:rPr>
                <w:sz w:val="20"/>
              </w:rPr>
              <w:t xml:space="preserve">Most Common Country of Origin (Number of Students; </w:t>
            </w:r>
            <w:r w:rsidRPr="00293211">
              <w:rPr>
                <w:rFonts w:eastAsia="Times New Roman"/>
                <w:sz w:val="20"/>
              </w:rPr>
              <w:t>Percentage of District’s ELLs</w:t>
            </w:r>
            <w:r w:rsidRPr="00293211">
              <w:rPr>
                <w:sz w:val="20"/>
              </w:rPr>
              <w:t>)</w:t>
            </w:r>
          </w:p>
        </w:tc>
        <w:tc>
          <w:tcPr>
            <w:tcW w:w="3150" w:type="dxa"/>
            <w:shd w:val="clear" w:color="auto" w:fill="A1BFDF"/>
            <w:vAlign w:val="bottom"/>
            <w:hideMark/>
          </w:tcPr>
          <w:p w:rsidR="002B1E8C" w:rsidRPr="00293211" w:rsidRDefault="002B1E8C" w:rsidP="00293211">
            <w:pPr>
              <w:pStyle w:val="TableColHeadingCenter"/>
              <w:spacing w:before="20" w:after="20"/>
              <w:rPr>
                <w:sz w:val="20"/>
              </w:rPr>
            </w:pPr>
            <w:r w:rsidRPr="00293211">
              <w:rPr>
                <w:sz w:val="20"/>
              </w:rPr>
              <w:t xml:space="preserve">Second Most Common Country of Origin (Number of Students; </w:t>
            </w:r>
            <w:r w:rsidRPr="00293211">
              <w:rPr>
                <w:rFonts w:eastAsia="Times New Roman"/>
                <w:sz w:val="20"/>
              </w:rPr>
              <w:t>Percentage of District’s ELLs</w:t>
            </w:r>
            <w:r w:rsidRPr="00293211">
              <w:rPr>
                <w:sz w:val="20"/>
              </w:rPr>
              <w:t>)</w:t>
            </w:r>
          </w:p>
        </w:tc>
      </w:tr>
      <w:tr w:rsidR="002B1E8C" w:rsidRPr="00293211" w:rsidTr="00293211">
        <w:trPr>
          <w:jc w:val="center"/>
        </w:trPr>
        <w:tc>
          <w:tcPr>
            <w:tcW w:w="1440" w:type="dxa"/>
            <w:shd w:val="clear" w:color="auto" w:fill="auto"/>
            <w:noWrap/>
            <w:vAlign w:val="center"/>
          </w:tcPr>
          <w:p w:rsidR="002B1E8C" w:rsidRPr="00293211" w:rsidRDefault="002B1E8C" w:rsidP="00293211">
            <w:pPr>
              <w:pStyle w:val="TableText"/>
              <w:spacing w:before="20" w:after="20"/>
            </w:pPr>
            <w:r w:rsidRPr="00293211">
              <w:t>Worcester</w:t>
            </w:r>
          </w:p>
        </w:tc>
        <w:tc>
          <w:tcPr>
            <w:tcW w:w="1800" w:type="dxa"/>
            <w:shd w:val="clear" w:color="auto" w:fill="auto"/>
            <w:noWrap/>
          </w:tcPr>
          <w:p w:rsidR="002B1E8C" w:rsidRPr="00293211" w:rsidRDefault="002B1E8C" w:rsidP="00293211">
            <w:pPr>
              <w:pStyle w:val="TableTextCentered"/>
              <w:spacing w:before="20" w:after="20"/>
            </w:pPr>
            <w:r w:rsidRPr="00293211">
              <w:t>25</w:t>
            </w:r>
          </w:p>
        </w:tc>
        <w:tc>
          <w:tcPr>
            <w:tcW w:w="2970" w:type="dxa"/>
            <w:shd w:val="clear" w:color="auto" w:fill="auto"/>
            <w:noWrap/>
          </w:tcPr>
          <w:p w:rsidR="002B1E8C" w:rsidRPr="00293211" w:rsidRDefault="002B1E8C" w:rsidP="00293211">
            <w:pPr>
              <w:pStyle w:val="TableText"/>
              <w:spacing w:before="20" w:after="20"/>
            </w:pPr>
            <w:r w:rsidRPr="00293211">
              <w:t>USA (7,404; 95%)</w:t>
            </w:r>
          </w:p>
        </w:tc>
        <w:tc>
          <w:tcPr>
            <w:tcW w:w="3150" w:type="dxa"/>
            <w:shd w:val="clear" w:color="auto" w:fill="auto"/>
            <w:noWrap/>
          </w:tcPr>
          <w:p w:rsidR="002B1E8C" w:rsidRPr="00293211" w:rsidRDefault="002B1E8C" w:rsidP="00293211">
            <w:pPr>
              <w:pStyle w:val="TableText"/>
              <w:spacing w:before="20" w:after="20"/>
            </w:pPr>
            <w:r w:rsidRPr="00293211">
              <w:t>Ghana (140; 2%)</w:t>
            </w:r>
          </w:p>
        </w:tc>
      </w:tr>
      <w:tr w:rsidR="002B1E8C" w:rsidRPr="00293211" w:rsidTr="00293211">
        <w:trPr>
          <w:jc w:val="center"/>
        </w:trPr>
        <w:tc>
          <w:tcPr>
            <w:tcW w:w="1440" w:type="dxa"/>
            <w:shd w:val="clear" w:color="auto" w:fill="auto"/>
            <w:noWrap/>
            <w:vAlign w:val="center"/>
          </w:tcPr>
          <w:p w:rsidR="002B1E8C" w:rsidRPr="00293211" w:rsidRDefault="002B1E8C" w:rsidP="00293211">
            <w:pPr>
              <w:pStyle w:val="TableText"/>
              <w:spacing w:before="20" w:after="20"/>
            </w:pPr>
            <w:r w:rsidRPr="00293211">
              <w:t>Lawrence</w:t>
            </w:r>
          </w:p>
        </w:tc>
        <w:tc>
          <w:tcPr>
            <w:tcW w:w="1800" w:type="dxa"/>
            <w:shd w:val="clear" w:color="auto" w:fill="auto"/>
            <w:noWrap/>
          </w:tcPr>
          <w:p w:rsidR="002B1E8C" w:rsidRPr="00293211" w:rsidRDefault="002B1E8C" w:rsidP="00293211">
            <w:pPr>
              <w:pStyle w:val="TableTextCentered"/>
              <w:spacing w:before="20" w:after="20"/>
            </w:pPr>
            <w:r w:rsidRPr="00293211">
              <w:t>20</w:t>
            </w:r>
          </w:p>
        </w:tc>
        <w:tc>
          <w:tcPr>
            <w:tcW w:w="2970" w:type="dxa"/>
            <w:shd w:val="clear" w:color="auto" w:fill="auto"/>
            <w:noWrap/>
          </w:tcPr>
          <w:p w:rsidR="002B1E8C" w:rsidRPr="00293211" w:rsidRDefault="002B1E8C" w:rsidP="00293211">
            <w:pPr>
              <w:pStyle w:val="TableText"/>
              <w:spacing w:before="20" w:after="20"/>
            </w:pPr>
            <w:r w:rsidRPr="00293211">
              <w:t>USA (2,277; 60%)</w:t>
            </w:r>
          </w:p>
        </w:tc>
        <w:tc>
          <w:tcPr>
            <w:tcW w:w="3150" w:type="dxa"/>
            <w:shd w:val="clear" w:color="auto" w:fill="auto"/>
            <w:noWrap/>
          </w:tcPr>
          <w:p w:rsidR="002B1E8C" w:rsidRPr="00293211" w:rsidRDefault="002B1E8C" w:rsidP="00293211">
            <w:pPr>
              <w:pStyle w:val="TableText"/>
              <w:spacing w:before="20" w:after="20"/>
            </w:pPr>
            <w:r w:rsidRPr="00293211">
              <w:t>Dominican Republic (1,442; 38%)</w:t>
            </w:r>
          </w:p>
        </w:tc>
      </w:tr>
      <w:tr w:rsidR="002B1E8C" w:rsidRPr="00293211" w:rsidTr="00293211">
        <w:trPr>
          <w:jc w:val="center"/>
        </w:trPr>
        <w:tc>
          <w:tcPr>
            <w:tcW w:w="1440" w:type="dxa"/>
            <w:shd w:val="clear" w:color="auto" w:fill="auto"/>
            <w:noWrap/>
            <w:vAlign w:val="center"/>
          </w:tcPr>
          <w:p w:rsidR="002B1E8C" w:rsidRPr="00293211" w:rsidRDefault="002B1E8C" w:rsidP="00293211">
            <w:pPr>
              <w:pStyle w:val="TableText"/>
              <w:spacing w:before="20" w:after="20"/>
            </w:pPr>
            <w:r w:rsidRPr="00293211">
              <w:t>Boston</w:t>
            </w:r>
          </w:p>
        </w:tc>
        <w:tc>
          <w:tcPr>
            <w:tcW w:w="1800" w:type="dxa"/>
            <w:shd w:val="clear" w:color="auto" w:fill="auto"/>
            <w:noWrap/>
          </w:tcPr>
          <w:p w:rsidR="002B1E8C" w:rsidRPr="00293211" w:rsidRDefault="002B1E8C" w:rsidP="00293211">
            <w:pPr>
              <w:pStyle w:val="TableTextCentered"/>
              <w:spacing w:before="20" w:after="20"/>
            </w:pPr>
            <w:r w:rsidRPr="00293211">
              <w:t>77</w:t>
            </w:r>
          </w:p>
        </w:tc>
        <w:tc>
          <w:tcPr>
            <w:tcW w:w="2970" w:type="dxa"/>
            <w:shd w:val="clear" w:color="auto" w:fill="auto"/>
            <w:noWrap/>
          </w:tcPr>
          <w:p w:rsidR="002B1E8C" w:rsidRPr="00293211" w:rsidRDefault="002B1E8C" w:rsidP="00293211">
            <w:pPr>
              <w:pStyle w:val="TableText"/>
              <w:spacing w:before="20" w:after="20"/>
            </w:pPr>
            <w:r w:rsidRPr="00293211">
              <w:t>USA (13,274; 82%)</w:t>
            </w:r>
          </w:p>
        </w:tc>
        <w:tc>
          <w:tcPr>
            <w:tcW w:w="3150" w:type="dxa"/>
            <w:shd w:val="clear" w:color="auto" w:fill="auto"/>
            <w:noWrap/>
          </w:tcPr>
          <w:p w:rsidR="002B1E8C" w:rsidRPr="00293211" w:rsidRDefault="002B1E8C" w:rsidP="00293211">
            <w:pPr>
              <w:pStyle w:val="TableText"/>
              <w:spacing w:before="20" w:after="20"/>
            </w:pPr>
            <w:r w:rsidRPr="00293211">
              <w:t>Dominican Republic (698; 4%)</w:t>
            </w:r>
          </w:p>
        </w:tc>
      </w:tr>
      <w:tr w:rsidR="002B1E8C" w:rsidRPr="00293211" w:rsidTr="00293211">
        <w:trPr>
          <w:jc w:val="center"/>
        </w:trPr>
        <w:tc>
          <w:tcPr>
            <w:tcW w:w="1440" w:type="dxa"/>
            <w:shd w:val="clear" w:color="auto" w:fill="auto"/>
            <w:noWrap/>
            <w:vAlign w:val="center"/>
            <w:hideMark/>
          </w:tcPr>
          <w:p w:rsidR="002B1E8C" w:rsidRPr="00293211" w:rsidRDefault="002B1E8C" w:rsidP="00293211">
            <w:pPr>
              <w:pStyle w:val="TableText"/>
              <w:spacing w:before="20" w:after="20"/>
            </w:pPr>
            <w:r w:rsidRPr="00293211">
              <w:t>Holyoke</w:t>
            </w:r>
          </w:p>
        </w:tc>
        <w:tc>
          <w:tcPr>
            <w:tcW w:w="1800" w:type="dxa"/>
            <w:shd w:val="clear" w:color="auto" w:fill="auto"/>
            <w:noWrap/>
            <w:hideMark/>
          </w:tcPr>
          <w:p w:rsidR="002B1E8C" w:rsidRPr="00293211" w:rsidRDefault="002B1E8C" w:rsidP="00293211">
            <w:pPr>
              <w:pStyle w:val="TableTextCentered"/>
              <w:spacing w:before="20" w:after="20"/>
            </w:pPr>
            <w:r w:rsidRPr="00293211">
              <w:t>3</w:t>
            </w:r>
          </w:p>
        </w:tc>
        <w:tc>
          <w:tcPr>
            <w:tcW w:w="2970" w:type="dxa"/>
            <w:shd w:val="clear" w:color="auto" w:fill="auto"/>
            <w:noWrap/>
            <w:hideMark/>
          </w:tcPr>
          <w:p w:rsidR="002B1E8C" w:rsidRPr="00293211" w:rsidRDefault="002B1E8C" w:rsidP="00293211">
            <w:pPr>
              <w:pStyle w:val="TableText"/>
              <w:spacing w:before="20" w:after="20"/>
            </w:pPr>
            <w:r w:rsidRPr="00293211">
              <w:t>USA (1,623; 99.9%)</w:t>
            </w:r>
          </w:p>
        </w:tc>
        <w:tc>
          <w:tcPr>
            <w:tcW w:w="3150" w:type="dxa"/>
            <w:shd w:val="clear" w:color="auto" w:fill="auto"/>
            <w:noWrap/>
            <w:hideMark/>
          </w:tcPr>
          <w:p w:rsidR="002B1E8C" w:rsidRPr="00293211" w:rsidRDefault="002B1E8C" w:rsidP="00293211">
            <w:pPr>
              <w:pStyle w:val="TableText"/>
              <w:spacing w:before="20" w:after="20"/>
            </w:pPr>
            <w:r w:rsidRPr="00293211">
              <w:t>Dominican Republic (1; 0.1%)</w:t>
            </w:r>
          </w:p>
        </w:tc>
      </w:tr>
      <w:tr w:rsidR="002B1E8C" w:rsidRPr="00293211" w:rsidTr="00293211">
        <w:trPr>
          <w:jc w:val="center"/>
        </w:trPr>
        <w:tc>
          <w:tcPr>
            <w:tcW w:w="1440" w:type="dxa"/>
            <w:shd w:val="clear" w:color="auto" w:fill="auto"/>
            <w:noWrap/>
            <w:vAlign w:val="center"/>
            <w:hideMark/>
          </w:tcPr>
          <w:p w:rsidR="002B1E8C" w:rsidRPr="00293211" w:rsidRDefault="002B1E8C" w:rsidP="00293211">
            <w:pPr>
              <w:pStyle w:val="TableText"/>
              <w:spacing w:before="20" w:after="20"/>
            </w:pPr>
            <w:r w:rsidRPr="00293211">
              <w:t>Lowell</w:t>
            </w:r>
          </w:p>
        </w:tc>
        <w:tc>
          <w:tcPr>
            <w:tcW w:w="1800" w:type="dxa"/>
            <w:shd w:val="clear" w:color="auto" w:fill="auto"/>
            <w:noWrap/>
            <w:hideMark/>
          </w:tcPr>
          <w:p w:rsidR="002B1E8C" w:rsidRPr="00293211" w:rsidRDefault="002B1E8C" w:rsidP="00293211">
            <w:pPr>
              <w:pStyle w:val="TableTextCentered"/>
              <w:spacing w:before="20" w:after="20"/>
            </w:pPr>
            <w:r w:rsidRPr="00293211">
              <w:t>55</w:t>
            </w:r>
          </w:p>
        </w:tc>
        <w:tc>
          <w:tcPr>
            <w:tcW w:w="2970" w:type="dxa"/>
            <w:shd w:val="clear" w:color="auto" w:fill="auto"/>
            <w:noWrap/>
            <w:hideMark/>
          </w:tcPr>
          <w:p w:rsidR="002B1E8C" w:rsidRPr="00293211" w:rsidRDefault="002B1E8C" w:rsidP="00293211">
            <w:pPr>
              <w:pStyle w:val="TableText"/>
              <w:spacing w:before="20" w:after="20"/>
            </w:pPr>
            <w:r w:rsidRPr="00293211">
              <w:t>USA (3,583; 87%)</w:t>
            </w:r>
          </w:p>
        </w:tc>
        <w:tc>
          <w:tcPr>
            <w:tcW w:w="3150" w:type="dxa"/>
            <w:shd w:val="clear" w:color="auto" w:fill="auto"/>
            <w:noWrap/>
            <w:hideMark/>
          </w:tcPr>
          <w:p w:rsidR="002B1E8C" w:rsidRPr="00293211" w:rsidRDefault="002B1E8C" w:rsidP="00293211">
            <w:pPr>
              <w:pStyle w:val="TableText"/>
              <w:spacing w:before="20" w:after="20"/>
            </w:pPr>
            <w:r w:rsidRPr="00293211">
              <w:t>Cambodia (83; 2%)</w:t>
            </w:r>
          </w:p>
        </w:tc>
      </w:tr>
      <w:tr w:rsidR="002B1E8C" w:rsidRPr="00293211" w:rsidTr="00293211">
        <w:trPr>
          <w:jc w:val="center"/>
        </w:trPr>
        <w:tc>
          <w:tcPr>
            <w:tcW w:w="1440" w:type="dxa"/>
            <w:shd w:val="clear" w:color="auto" w:fill="auto"/>
            <w:noWrap/>
            <w:vAlign w:val="center"/>
          </w:tcPr>
          <w:p w:rsidR="002B1E8C" w:rsidRPr="00293211" w:rsidRDefault="002B1E8C" w:rsidP="00293211">
            <w:pPr>
              <w:pStyle w:val="TableText"/>
              <w:spacing w:before="20" w:after="20"/>
            </w:pPr>
            <w:r w:rsidRPr="00293211">
              <w:t>Brockton</w:t>
            </w:r>
          </w:p>
        </w:tc>
        <w:tc>
          <w:tcPr>
            <w:tcW w:w="1800" w:type="dxa"/>
            <w:shd w:val="clear" w:color="auto" w:fill="auto"/>
            <w:noWrap/>
          </w:tcPr>
          <w:p w:rsidR="002B1E8C" w:rsidRPr="00293211" w:rsidRDefault="002B1E8C" w:rsidP="00293211">
            <w:pPr>
              <w:pStyle w:val="TableTextCentered"/>
              <w:spacing w:before="20" w:after="20"/>
            </w:pPr>
            <w:r w:rsidRPr="00293211">
              <w:t>31</w:t>
            </w:r>
          </w:p>
        </w:tc>
        <w:tc>
          <w:tcPr>
            <w:tcW w:w="2970" w:type="dxa"/>
            <w:shd w:val="clear" w:color="auto" w:fill="auto"/>
            <w:noWrap/>
          </w:tcPr>
          <w:p w:rsidR="002B1E8C" w:rsidRPr="00293211" w:rsidRDefault="002B1E8C" w:rsidP="00293211">
            <w:pPr>
              <w:pStyle w:val="TableText"/>
              <w:spacing w:before="20" w:after="20"/>
            </w:pPr>
            <w:r w:rsidRPr="00293211">
              <w:t>USA (2,227; 66%)</w:t>
            </w:r>
          </w:p>
        </w:tc>
        <w:tc>
          <w:tcPr>
            <w:tcW w:w="3150" w:type="dxa"/>
            <w:shd w:val="clear" w:color="auto" w:fill="auto"/>
            <w:noWrap/>
          </w:tcPr>
          <w:p w:rsidR="002B1E8C" w:rsidRPr="00293211" w:rsidRDefault="002B1E8C" w:rsidP="00293211">
            <w:pPr>
              <w:pStyle w:val="TableText"/>
              <w:spacing w:before="20" w:after="20"/>
            </w:pPr>
            <w:r w:rsidRPr="00293211">
              <w:t>Cape Verde (749; 22%)</w:t>
            </w:r>
          </w:p>
        </w:tc>
      </w:tr>
      <w:tr w:rsidR="002B1E8C" w:rsidRPr="00293211" w:rsidTr="00293211">
        <w:trPr>
          <w:jc w:val="center"/>
        </w:trPr>
        <w:tc>
          <w:tcPr>
            <w:tcW w:w="1440" w:type="dxa"/>
            <w:shd w:val="clear" w:color="auto" w:fill="auto"/>
            <w:noWrap/>
            <w:vAlign w:val="center"/>
            <w:hideMark/>
          </w:tcPr>
          <w:p w:rsidR="002B1E8C" w:rsidRPr="00293211" w:rsidRDefault="002B1E8C" w:rsidP="00293211">
            <w:pPr>
              <w:pStyle w:val="TableText"/>
              <w:spacing w:before="20" w:after="20"/>
            </w:pPr>
            <w:r w:rsidRPr="00293211">
              <w:t>Weymouth</w:t>
            </w:r>
          </w:p>
        </w:tc>
        <w:tc>
          <w:tcPr>
            <w:tcW w:w="1800" w:type="dxa"/>
            <w:shd w:val="clear" w:color="auto" w:fill="auto"/>
            <w:noWrap/>
            <w:hideMark/>
          </w:tcPr>
          <w:p w:rsidR="002B1E8C" w:rsidRPr="00293211" w:rsidRDefault="002B1E8C" w:rsidP="00293211">
            <w:pPr>
              <w:pStyle w:val="TableTextCentered"/>
              <w:spacing w:before="20" w:after="20"/>
            </w:pPr>
            <w:r w:rsidRPr="00293211">
              <w:t>18</w:t>
            </w:r>
          </w:p>
        </w:tc>
        <w:tc>
          <w:tcPr>
            <w:tcW w:w="2970" w:type="dxa"/>
            <w:shd w:val="clear" w:color="auto" w:fill="auto"/>
            <w:noWrap/>
            <w:hideMark/>
          </w:tcPr>
          <w:p w:rsidR="002B1E8C" w:rsidRPr="00293211" w:rsidRDefault="002B1E8C" w:rsidP="00293211">
            <w:pPr>
              <w:pStyle w:val="TableText"/>
              <w:spacing w:before="20" w:after="20"/>
            </w:pPr>
            <w:r w:rsidRPr="00293211">
              <w:t>USA (159; 74%)</w:t>
            </w:r>
          </w:p>
        </w:tc>
        <w:tc>
          <w:tcPr>
            <w:tcW w:w="3150" w:type="dxa"/>
            <w:shd w:val="clear" w:color="auto" w:fill="auto"/>
            <w:noWrap/>
            <w:hideMark/>
          </w:tcPr>
          <w:p w:rsidR="002B1E8C" w:rsidRPr="00293211" w:rsidRDefault="002B1E8C" w:rsidP="00293211">
            <w:pPr>
              <w:pStyle w:val="TableText"/>
              <w:spacing w:before="20" w:after="20"/>
            </w:pPr>
            <w:r w:rsidRPr="00293211">
              <w:t>Brazil (13; 6%)</w:t>
            </w:r>
          </w:p>
        </w:tc>
      </w:tr>
      <w:tr w:rsidR="002B1E8C" w:rsidRPr="00293211" w:rsidTr="00293211">
        <w:trPr>
          <w:jc w:val="center"/>
        </w:trPr>
        <w:tc>
          <w:tcPr>
            <w:tcW w:w="1440" w:type="dxa"/>
            <w:shd w:val="clear" w:color="auto" w:fill="auto"/>
            <w:noWrap/>
            <w:vAlign w:val="center"/>
          </w:tcPr>
          <w:p w:rsidR="002B1E8C" w:rsidRPr="00293211" w:rsidRDefault="002B1E8C" w:rsidP="00293211">
            <w:pPr>
              <w:pStyle w:val="TableText"/>
              <w:spacing w:before="20" w:after="20"/>
            </w:pPr>
            <w:r w:rsidRPr="00293211">
              <w:t>Wachusett</w:t>
            </w:r>
          </w:p>
        </w:tc>
        <w:tc>
          <w:tcPr>
            <w:tcW w:w="1800" w:type="dxa"/>
            <w:shd w:val="clear" w:color="auto" w:fill="auto"/>
            <w:noWrap/>
          </w:tcPr>
          <w:p w:rsidR="002B1E8C" w:rsidRPr="00293211" w:rsidRDefault="002B1E8C" w:rsidP="00293211">
            <w:pPr>
              <w:pStyle w:val="TableTextCentered"/>
              <w:spacing w:before="20" w:after="20"/>
            </w:pPr>
            <w:r w:rsidRPr="00293211">
              <w:t>5</w:t>
            </w:r>
          </w:p>
        </w:tc>
        <w:tc>
          <w:tcPr>
            <w:tcW w:w="2970" w:type="dxa"/>
            <w:shd w:val="clear" w:color="auto" w:fill="auto"/>
            <w:noWrap/>
          </w:tcPr>
          <w:p w:rsidR="002B1E8C" w:rsidRPr="00293211" w:rsidRDefault="002B1E8C" w:rsidP="00293211">
            <w:pPr>
              <w:pStyle w:val="TableText"/>
              <w:spacing w:before="20" w:after="20"/>
            </w:pPr>
            <w:r w:rsidRPr="00293211">
              <w:t>USA (95; 94%)</w:t>
            </w:r>
          </w:p>
        </w:tc>
        <w:tc>
          <w:tcPr>
            <w:tcW w:w="3150" w:type="dxa"/>
            <w:shd w:val="clear" w:color="auto" w:fill="auto"/>
            <w:noWrap/>
          </w:tcPr>
          <w:p w:rsidR="002B1E8C" w:rsidRPr="00293211" w:rsidRDefault="002B1E8C" w:rsidP="00293211">
            <w:pPr>
              <w:pStyle w:val="TableText"/>
              <w:spacing w:before="20" w:after="20"/>
            </w:pPr>
            <w:r w:rsidRPr="00293211">
              <w:t>India (2; 2%)</w:t>
            </w:r>
          </w:p>
        </w:tc>
      </w:tr>
      <w:tr w:rsidR="002B1E8C" w:rsidRPr="00293211" w:rsidTr="00293211">
        <w:trPr>
          <w:jc w:val="center"/>
        </w:trPr>
        <w:tc>
          <w:tcPr>
            <w:tcW w:w="1440" w:type="dxa"/>
            <w:shd w:val="clear" w:color="auto" w:fill="auto"/>
            <w:noWrap/>
            <w:vAlign w:val="center"/>
          </w:tcPr>
          <w:p w:rsidR="002B1E8C" w:rsidRPr="00293211" w:rsidRDefault="002B1E8C" w:rsidP="00293211">
            <w:pPr>
              <w:pStyle w:val="TableText"/>
              <w:spacing w:before="20" w:after="20"/>
            </w:pPr>
            <w:r w:rsidRPr="00293211">
              <w:t>Quincy</w:t>
            </w:r>
          </w:p>
        </w:tc>
        <w:tc>
          <w:tcPr>
            <w:tcW w:w="1800" w:type="dxa"/>
            <w:shd w:val="clear" w:color="auto" w:fill="auto"/>
            <w:noWrap/>
          </w:tcPr>
          <w:p w:rsidR="002B1E8C" w:rsidRPr="00293211" w:rsidRDefault="002B1E8C" w:rsidP="00293211">
            <w:pPr>
              <w:pStyle w:val="TableTextCentered"/>
              <w:spacing w:before="20" w:after="20"/>
            </w:pPr>
            <w:r w:rsidRPr="00293211">
              <w:t>47</w:t>
            </w:r>
          </w:p>
        </w:tc>
        <w:tc>
          <w:tcPr>
            <w:tcW w:w="2970" w:type="dxa"/>
            <w:shd w:val="clear" w:color="auto" w:fill="auto"/>
            <w:noWrap/>
          </w:tcPr>
          <w:p w:rsidR="002B1E8C" w:rsidRPr="00293211" w:rsidRDefault="002B1E8C" w:rsidP="00293211">
            <w:pPr>
              <w:pStyle w:val="TableText"/>
              <w:spacing w:before="20" w:after="20"/>
            </w:pPr>
            <w:r w:rsidRPr="00293211">
              <w:t>USA (900; 67%)</w:t>
            </w:r>
          </w:p>
        </w:tc>
        <w:tc>
          <w:tcPr>
            <w:tcW w:w="3150" w:type="dxa"/>
            <w:shd w:val="clear" w:color="auto" w:fill="auto"/>
            <w:noWrap/>
          </w:tcPr>
          <w:p w:rsidR="002B1E8C" w:rsidRPr="00293211" w:rsidRDefault="002B1E8C" w:rsidP="00293211">
            <w:pPr>
              <w:pStyle w:val="TableText"/>
              <w:spacing w:before="20" w:after="20"/>
            </w:pPr>
            <w:r w:rsidRPr="00293211">
              <w:t>China (279; 21%)</w:t>
            </w:r>
          </w:p>
        </w:tc>
      </w:tr>
      <w:tr w:rsidR="002B1E8C" w:rsidRPr="00293211" w:rsidTr="00293211">
        <w:trPr>
          <w:jc w:val="center"/>
        </w:trPr>
        <w:tc>
          <w:tcPr>
            <w:tcW w:w="1440" w:type="dxa"/>
            <w:shd w:val="clear" w:color="auto" w:fill="auto"/>
            <w:noWrap/>
            <w:vAlign w:val="center"/>
          </w:tcPr>
          <w:p w:rsidR="002B1E8C" w:rsidRPr="00293211" w:rsidRDefault="002B1E8C" w:rsidP="00293211">
            <w:pPr>
              <w:pStyle w:val="TableText"/>
              <w:spacing w:before="20" w:after="20"/>
            </w:pPr>
            <w:r w:rsidRPr="00293211">
              <w:t>Fall River</w:t>
            </w:r>
          </w:p>
        </w:tc>
        <w:tc>
          <w:tcPr>
            <w:tcW w:w="1800" w:type="dxa"/>
            <w:shd w:val="clear" w:color="auto" w:fill="auto"/>
            <w:noWrap/>
          </w:tcPr>
          <w:p w:rsidR="002B1E8C" w:rsidRPr="00293211" w:rsidRDefault="002B1E8C" w:rsidP="00293211">
            <w:pPr>
              <w:pStyle w:val="TableTextCentered"/>
              <w:spacing w:before="20" w:after="20"/>
            </w:pPr>
            <w:r w:rsidRPr="00293211">
              <w:t>23</w:t>
            </w:r>
          </w:p>
        </w:tc>
        <w:tc>
          <w:tcPr>
            <w:tcW w:w="2970" w:type="dxa"/>
            <w:shd w:val="clear" w:color="auto" w:fill="auto"/>
            <w:noWrap/>
          </w:tcPr>
          <w:p w:rsidR="002B1E8C" w:rsidRPr="00293211" w:rsidRDefault="002B1E8C" w:rsidP="00293211">
            <w:pPr>
              <w:pStyle w:val="TableText"/>
              <w:spacing w:before="20" w:after="20"/>
            </w:pPr>
            <w:r w:rsidRPr="00293211">
              <w:t>USA (751; 86%)</w:t>
            </w:r>
          </w:p>
        </w:tc>
        <w:tc>
          <w:tcPr>
            <w:tcW w:w="3150" w:type="dxa"/>
            <w:shd w:val="clear" w:color="auto" w:fill="auto"/>
            <w:noWrap/>
          </w:tcPr>
          <w:p w:rsidR="002B1E8C" w:rsidRPr="00293211" w:rsidRDefault="002B1E8C" w:rsidP="00293211">
            <w:pPr>
              <w:pStyle w:val="TableText"/>
              <w:spacing w:before="20" w:after="20"/>
            </w:pPr>
            <w:r w:rsidRPr="00293211">
              <w:t>Portugal (41; 5%)</w:t>
            </w:r>
          </w:p>
        </w:tc>
      </w:tr>
      <w:tr w:rsidR="002B1E8C" w:rsidRPr="00293211" w:rsidTr="00293211">
        <w:trPr>
          <w:jc w:val="center"/>
        </w:trPr>
        <w:tc>
          <w:tcPr>
            <w:tcW w:w="1440" w:type="dxa"/>
            <w:shd w:val="clear" w:color="auto" w:fill="D0DFEF"/>
            <w:noWrap/>
            <w:vAlign w:val="center"/>
          </w:tcPr>
          <w:p w:rsidR="002B1E8C" w:rsidRPr="00293211" w:rsidRDefault="002B1E8C" w:rsidP="00293211">
            <w:pPr>
              <w:pStyle w:val="TableText"/>
              <w:spacing w:before="20" w:after="20"/>
            </w:pPr>
            <w:r w:rsidRPr="00293211">
              <w:rPr>
                <w:color w:val="000000"/>
              </w:rPr>
              <w:t>Massachusetts</w:t>
            </w:r>
          </w:p>
        </w:tc>
        <w:tc>
          <w:tcPr>
            <w:tcW w:w="1800" w:type="dxa"/>
            <w:shd w:val="clear" w:color="auto" w:fill="D0DFEF"/>
            <w:noWrap/>
          </w:tcPr>
          <w:p w:rsidR="002B1E8C" w:rsidRPr="00293211" w:rsidRDefault="002B1E8C" w:rsidP="00293211">
            <w:pPr>
              <w:pStyle w:val="TableTextCentered"/>
              <w:spacing w:before="20" w:after="20"/>
            </w:pPr>
            <w:r w:rsidRPr="00293211">
              <w:t>159</w:t>
            </w:r>
          </w:p>
        </w:tc>
        <w:tc>
          <w:tcPr>
            <w:tcW w:w="2970" w:type="dxa"/>
            <w:shd w:val="clear" w:color="auto" w:fill="D0DFEF"/>
            <w:noWrap/>
          </w:tcPr>
          <w:p w:rsidR="002B1E8C" w:rsidRPr="00293211" w:rsidRDefault="002B1E8C" w:rsidP="00293211">
            <w:pPr>
              <w:pStyle w:val="TableText"/>
              <w:spacing w:before="20" w:after="20"/>
            </w:pPr>
            <w:r w:rsidRPr="00293211">
              <w:t>USA (60,345; 80%)</w:t>
            </w:r>
          </w:p>
        </w:tc>
        <w:tc>
          <w:tcPr>
            <w:tcW w:w="3150" w:type="dxa"/>
            <w:shd w:val="clear" w:color="auto" w:fill="D0DFEF"/>
            <w:noWrap/>
          </w:tcPr>
          <w:p w:rsidR="002B1E8C" w:rsidRPr="00293211" w:rsidRDefault="002B1E8C" w:rsidP="00293211">
            <w:pPr>
              <w:pStyle w:val="TableText"/>
              <w:spacing w:before="20" w:after="20"/>
            </w:pPr>
            <w:r w:rsidRPr="00293211">
              <w:t>Dominican Republic (3,142; 4%)</w:t>
            </w:r>
          </w:p>
        </w:tc>
      </w:tr>
    </w:tbl>
    <w:p w:rsidR="002B1E8C" w:rsidRDefault="002B1E8C" w:rsidP="000A2C98">
      <w:pPr>
        <w:pStyle w:val="BodyText"/>
      </w:pPr>
      <w:r>
        <w:t xml:space="preserve">In addition to collecting data on the country of origin for Massachusetts ELLs, the state also identifies students who are in their first or second year in a Massachusetts public school. In </w:t>
      </w:r>
      <w:fldSimple w:instr=" REF _Ref421638538 \h  \* MERGEFORMAT ">
        <w:r w:rsidR="001D3EB5" w:rsidRPr="00192C39">
          <w:t xml:space="preserve">Figure </w:t>
        </w:r>
        <w:r w:rsidR="001D3EB5">
          <w:t>2</w:t>
        </w:r>
      </w:fldSimple>
      <w:r>
        <w:t xml:space="preserve">, we </w:t>
      </w:r>
      <w:r w:rsidRPr="00192C39">
        <w:t>display the percentage of ELLs</w:t>
      </w:r>
      <w:r w:rsidRPr="00192C39">
        <w:rPr>
          <w:rStyle w:val="FootnoteReference"/>
        </w:rPr>
        <w:footnoteReference w:id="11"/>
      </w:r>
      <w:r w:rsidRPr="00192C39">
        <w:t xml:space="preserve"> in Grades 2–12 </w:t>
      </w:r>
      <w:r>
        <w:t>who are identified as recent arrivals.</w:t>
      </w:r>
      <w:r w:rsidRPr="00192C39">
        <w:t xml:space="preserve"> </w:t>
      </w:r>
      <w:r>
        <w:t xml:space="preserve">It is important to note that this statistic is not an equivalent measure to time in the United States </w:t>
      </w:r>
      <w:r w:rsidR="008452D0">
        <w:t xml:space="preserve">because </w:t>
      </w:r>
      <w:r>
        <w:t>t</w:t>
      </w:r>
      <w:r w:rsidRPr="00192C39">
        <w:t>hese figures include students who have emigrated from another country as well as students who have transferred to a Massachusetts public school from another state or a private school. Three of the districts in the sample (Lawrence, Quincy, and Weymouth) have ELL populations in which more than half of the students are in the first or second year in a Massachusetts public school. The other districts have percentages of recent ELL arrivals ranging from 27.3 percent (Lowell) to 40.7 percent (Boston).</w:t>
      </w:r>
    </w:p>
    <w:p w:rsidR="002B1E8C" w:rsidRPr="00192C39" w:rsidRDefault="002B1E8C" w:rsidP="00CB318C">
      <w:pPr>
        <w:pStyle w:val="Caption"/>
      </w:pPr>
      <w:bookmarkStart w:id="36" w:name="_Ref421638538"/>
      <w:bookmarkStart w:id="37" w:name="_Toc432684412"/>
      <w:proofErr w:type="gramStart"/>
      <w:r w:rsidRPr="00192C39">
        <w:t xml:space="preserve">Figure </w:t>
      </w:r>
      <w:fldSimple w:instr=" SEQ Figure \* ARABIC ">
        <w:r w:rsidR="001D3EB5">
          <w:rPr>
            <w:noProof/>
          </w:rPr>
          <w:t>2</w:t>
        </w:r>
      </w:fldSimple>
      <w:bookmarkEnd w:id="36"/>
      <w:r w:rsidRPr="00192C39">
        <w:t>.</w:t>
      </w:r>
      <w:proofErr w:type="gramEnd"/>
      <w:r w:rsidRPr="00192C39">
        <w:t xml:space="preserve"> Percentage of ELLs in Grades 2–12 Who Are in the First or Second Year in Massachusetts Public Schools in Sampled Districts (2013–14)</w:t>
      </w:r>
      <w:bookmarkEnd w:id="37"/>
    </w:p>
    <w:p w:rsidR="002A70DF" w:rsidRPr="00192C39" w:rsidRDefault="006836F4" w:rsidP="00CB318C">
      <w:pPr>
        <w:pStyle w:val="ListParagraph"/>
        <w:spacing w:after="120"/>
        <w:ind w:left="0"/>
        <w:jc w:val="both"/>
      </w:pPr>
      <w:r>
        <w:rPr>
          <w:noProof/>
          <w:lang w:eastAsia="zh-CN"/>
        </w:rPr>
        <w:drawing>
          <wp:inline distT="0" distB="0" distL="0" distR="0">
            <wp:extent cx="5961380" cy="3075940"/>
            <wp:effectExtent l="19050" t="0" r="1270" b="0"/>
            <wp:docPr id="2" name="Chart 16" descr="In Figure 2, we display the percentage of ELLs  in Grades 2–12 who are identified as recent arrivals. It is important to note that this statistic is not an equivalent measure to time in the United States because these figures include students who have emigrated from another country as well as students who have transferred to a Massachusetts public school from another state or a private school. Three of the districts in the sample (Lawrence, Quincy, and Weymouth) have ELL populations in which more than half of the students are in the first or second year in a Massachusetts public school. The other districts have percentages of recent ELL arrivals ranging from 27.3 percent (Lowell) to 40.7 percent (Bos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23"/>
                    <a:srcRect/>
                    <a:stretch>
                      <a:fillRect/>
                    </a:stretch>
                  </pic:blipFill>
                  <pic:spPr bwMode="auto">
                    <a:xfrm>
                      <a:off x="0" y="0"/>
                      <a:ext cx="5961380" cy="3075940"/>
                    </a:xfrm>
                    <a:prstGeom prst="rect">
                      <a:avLst/>
                    </a:prstGeom>
                    <a:noFill/>
                    <a:ln w="9525">
                      <a:noFill/>
                      <a:miter lim="800000"/>
                      <a:headEnd/>
                      <a:tailEnd/>
                    </a:ln>
                  </pic:spPr>
                </pic:pic>
              </a:graphicData>
            </a:graphic>
          </wp:inline>
        </w:drawing>
      </w:r>
    </w:p>
    <w:p w:rsidR="002B1E8C" w:rsidRPr="00192C39" w:rsidRDefault="002B1E8C" w:rsidP="000A2C98">
      <w:pPr>
        <w:pStyle w:val="BodyText"/>
      </w:pPr>
      <w:r w:rsidRPr="00192C39">
        <w:t xml:space="preserve">We also examined whether ELLs belong to other </w:t>
      </w:r>
      <w:r>
        <w:t>state-defined selected</w:t>
      </w:r>
      <w:r w:rsidRPr="00192C39">
        <w:t xml:space="preserve"> student populations, including those from low-income households and those receiving special education services. </w:t>
      </w:r>
      <w:fldSimple w:instr=" REF _Ref427640440 \h  \* MERGEFORMAT ">
        <w:r w:rsidR="001D3EB5" w:rsidRPr="00192C39">
          <w:t xml:space="preserve">Figure </w:t>
        </w:r>
        <w:r w:rsidR="001D3EB5">
          <w:rPr>
            <w:noProof/>
          </w:rPr>
          <w:t>3</w:t>
        </w:r>
      </w:fldSimple>
      <w:r w:rsidRPr="00192C39">
        <w:t xml:space="preserve"> displays the percentage of ELLs </w:t>
      </w:r>
      <w:r>
        <w:t xml:space="preserve">in each of the </w:t>
      </w:r>
      <w:r w:rsidR="00055A94">
        <w:t xml:space="preserve">10 </w:t>
      </w:r>
      <w:r>
        <w:t xml:space="preserve">sampled districts </w:t>
      </w:r>
      <w:r w:rsidRPr="00192C39">
        <w:t>who were from low-income households in 2013–14</w:t>
      </w:r>
      <w:r w:rsidR="00256485">
        <w:t xml:space="preserve"> (light gray bars)</w:t>
      </w:r>
      <w:r w:rsidRPr="00192C39">
        <w:t xml:space="preserve">. These figures are compared to the overall percentages of students from low-income households in each </w:t>
      </w:r>
      <w:r>
        <w:t xml:space="preserve">respective </w:t>
      </w:r>
      <w:r w:rsidRPr="00192C39">
        <w:t>district in 2013–14</w:t>
      </w:r>
      <w:r w:rsidR="00256485">
        <w:t xml:space="preserve"> (dark gray bars)</w:t>
      </w:r>
      <w:r w:rsidRPr="00192C39">
        <w:t>. Note that ELLs from low-income households comprised part of the overall totals in these districts. Nonetheless, the percentage of ELLs who were from low-income households was higher than the overall percentage of students from low-income households in</w:t>
      </w:r>
      <w:r w:rsidR="00CF72A2">
        <w:t xml:space="preserve"> </w:t>
      </w:r>
      <w:r w:rsidR="00F55C0E">
        <w:t xml:space="preserve">the </w:t>
      </w:r>
      <w:r w:rsidR="007F23F0">
        <w:t>S</w:t>
      </w:r>
      <w:r w:rsidR="00F55C0E">
        <w:t>tate</w:t>
      </w:r>
      <w:r w:rsidR="00256485">
        <w:t xml:space="preserve"> (overlaid line)</w:t>
      </w:r>
      <w:r w:rsidRPr="00192C39">
        <w:t>. This difference is reflected in the comparison of State percentages of ELLs from low-income households (80.5 percent) and overall percentage of students from low-income households (38.3 percent) in 2013–</w:t>
      </w:r>
      <w:proofErr w:type="gramStart"/>
      <w:r w:rsidRPr="00192C39">
        <w:t>14,</w:t>
      </w:r>
      <w:proofErr w:type="gramEnd"/>
      <w:r w:rsidRPr="00192C39">
        <w:t xml:space="preserve"> although the disparities in the selected districts are lower, likely because of the high numbers of ELLs contributing to the overall percentages of students from low-income households.</w:t>
      </w:r>
    </w:p>
    <w:p w:rsidR="002B1E8C" w:rsidRPr="00192C39" w:rsidRDefault="002B1E8C" w:rsidP="000A2C98">
      <w:pPr>
        <w:pStyle w:val="Caption"/>
      </w:pPr>
      <w:bookmarkStart w:id="38" w:name="_Ref427640440"/>
      <w:bookmarkStart w:id="39" w:name="_Toc432684413"/>
      <w:proofErr w:type="gramStart"/>
      <w:r w:rsidRPr="00192C39">
        <w:t xml:space="preserve">Figure </w:t>
      </w:r>
      <w:fldSimple w:instr=" SEQ Figure \* ARABIC ">
        <w:r w:rsidR="001D3EB5">
          <w:rPr>
            <w:noProof/>
          </w:rPr>
          <w:t>3</w:t>
        </w:r>
      </w:fldSimple>
      <w:bookmarkEnd w:id="38"/>
      <w:r w:rsidRPr="00192C39">
        <w:t>.</w:t>
      </w:r>
      <w:proofErr w:type="gramEnd"/>
      <w:r w:rsidRPr="00192C39">
        <w:t xml:space="preserve"> Percentage of </w:t>
      </w:r>
      <w:r>
        <w:t>Students</w:t>
      </w:r>
      <w:r w:rsidRPr="00192C39">
        <w:t xml:space="preserve"> </w:t>
      </w:r>
      <w:proofErr w:type="gramStart"/>
      <w:r w:rsidRPr="00192C39">
        <w:t>From</w:t>
      </w:r>
      <w:proofErr w:type="gramEnd"/>
      <w:r w:rsidRPr="00192C39">
        <w:t xml:space="preserve"> Low-Income Households</w:t>
      </w:r>
      <w:r>
        <w:t xml:space="preserve"> </w:t>
      </w:r>
      <w:r w:rsidR="007F23F0">
        <w:t>A</w:t>
      </w:r>
      <w:r>
        <w:t>mong ELLs in Sampled Districts, All Students in Sampled Districts</w:t>
      </w:r>
      <w:r w:rsidR="007F23F0">
        <w:t>,</w:t>
      </w:r>
      <w:r>
        <w:t xml:space="preserve"> and ELLs Statewide</w:t>
      </w:r>
      <w:r w:rsidR="004D334D">
        <w:t xml:space="preserve"> </w:t>
      </w:r>
      <w:r w:rsidRPr="00192C39">
        <w:t>(2013–14)</w:t>
      </w:r>
      <w:bookmarkEnd w:id="39"/>
    </w:p>
    <w:p w:rsidR="000A2C98" w:rsidRDefault="006836F4" w:rsidP="000A2C98">
      <w:pPr>
        <w:pStyle w:val="TableNote"/>
        <w:spacing w:after="120"/>
        <w:rPr>
          <w:i/>
        </w:rPr>
      </w:pPr>
      <w:r>
        <w:rPr>
          <w:noProof/>
          <w:lang w:eastAsia="zh-CN"/>
        </w:rPr>
        <w:drawing>
          <wp:inline distT="0" distB="0" distL="0" distR="0">
            <wp:extent cx="5961380" cy="3978275"/>
            <wp:effectExtent l="19050" t="0" r="1270" b="0"/>
            <wp:docPr id="3" name="Chart 24" descr="Figure 3 displays the percentage of ELLs in each of the 10 sampled districts who were from low-income households in 2013–14 (light gray bars). These figures are compared to the overall percentages of students from low-income households in each respective district in 2013–14 (dark gray bars). Note that ELLs from low-income households comprised part of the overall totals in these districts. Nonetheless, the percentage of ELLs who were from low-income households was higher than the overall percentage of students from low-income households in the State (overlaid line). This difference is reflected in the comparison of State percentages of ELLs from low-income households (80.5 percent) and overall percentage of students from low-income households (38.3 percent) in 2013–14, although the disparities in the selected districts are lower, likely because of the high numbers of ELLs contributing to the overall percentages of students from low-income househol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4"/>
                    <pic:cNvPicPr>
                      <a:picLocks noChangeArrowheads="1"/>
                    </pic:cNvPicPr>
                  </pic:nvPicPr>
                  <pic:blipFill>
                    <a:blip r:embed="rId24"/>
                    <a:srcRect/>
                    <a:stretch>
                      <a:fillRect/>
                    </a:stretch>
                  </pic:blipFill>
                  <pic:spPr bwMode="auto">
                    <a:xfrm>
                      <a:off x="0" y="0"/>
                      <a:ext cx="5961380" cy="3978275"/>
                    </a:xfrm>
                    <a:prstGeom prst="rect">
                      <a:avLst/>
                    </a:prstGeom>
                    <a:noFill/>
                    <a:ln w="9525">
                      <a:noFill/>
                      <a:miter lim="800000"/>
                      <a:headEnd/>
                      <a:tailEnd/>
                    </a:ln>
                  </pic:spPr>
                </pic:pic>
              </a:graphicData>
            </a:graphic>
          </wp:inline>
        </w:drawing>
      </w:r>
    </w:p>
    <w:p w:rsidR="002B1E8C" w:rsidRPr="00941C36" w:rsidRDefault="002B1E8C" w:rsidP="000A2C98">
      <w:pPr>
        <w:pStyle w:val="TableNote"/>
      </w:pPr>
      <w:r w:rsidRPr="007648C9">
        <w:rPr>
          <w:i/>
        </w:rPr>
        <w:t>Note</w:t>
      </w:r>
      <w:r w:rsidR="00256485" w:rsidRPr="007648C9">
        <w:rPr>
          <w:i/>
        </w:rPr>
        <w:t>.</w:t>
      </w:r>
      <w:r w:rsidRPr="007648C9">
        <w:t xml:space="preserve"> ELLs are also included in the statewide totals. </w:t>
      </w:r>
    </w:p>
    <w:p w:rsidR="002B1E8C" w:rsidRPr="00192C39" w:rsidRDefault="002B1E8C" w:rsidP="000A2C98">
      <w:pPr>
        <w:pStyle w:val="BodyText"/>
      </w:pPr>
      <w:r w:rsidRPr="00192C39">
        <w:t xml:space="preserve">In most of the districts in the sample, the proportion of ELLs who were from low-income households exceeded the State </w:t>
      </w:r>
      <w:r>
        <w:t>average of ELLs from low-income families (</w:t>
      </w:r>
      <w:r w:rsidRPr="00192C39">
        <w:t>80.5 percent</w:t>
      </w:r>
      <w:r>
        <w:t xml:space="preserve">). However, in several of the sampled districts, the proportion of ELLs who were </w:t>
      </w:r>
      <w:r w:rsidR="006E3DC9">
        <w:t xml:space="preserve">from </w:t>
      </w:r>
      <w:r>
        <w:t xml:space="preserve">low-income </w:t>
      </w:r>
      <w:r w:rsidR="006E3DC9">
        <w:t xml:space="preserve">households was </w:t>
      </w:r>
      <w:r>
        <w:t xml:space="preserve">lower than the </w:t>
      </w:r>
      <w:r w:rsidR="006E3DC9">
        <w:t>S</w:t>
      </w:r>
      <w:r>
        <w:t xml:space="preserve">tate average: </w:t>
      </w:r>
      <w:r w:rsidRPr="00192C39">
        <w:t>Quincy</w:t>
      </w:r>
      <w:r>
        <w:t xml:space="preserve"> (</w:t>
      </w:r>
      <w:r w:rsidRPr="00192C39">
        <w:t>7</w:t>
      </w:r>
      <w:r>
        <w:t>4.6</w:t>
      </w:r>
      <w:r w:rsidRPr="00192C39">
        <w:t xml:space="preserve"> percent</w:t>
      </w:r>
      <w:r>
        <w:t>)</w:t>
      </w:r>
      <w:r w:rsidR="006E3DC9">
        <w:t>,</w:t>
      </w:r>
      <w:r w:rsidRPr="00192C39">
        <w:t xml:space="preserve"> Weymouth</w:t>
      </w:r>
      <w:r>
        <w:t xml:space="preserve"> (</w:t>
      </w:r>
      <w:r w:rsidRPr="00192C39">
        <w:t>57</w:t>
      </w:r>
      <w:r>
        <w:t>.2</w:t>
      </w:r>
      <w:r w:rsidRPr="00192C39">
        <w:t xml:space="preserve"> percent</w:t>
      </w:r>
      <w:r>
        <w:t>)</w:t>
      </w:r>
      <w:r w:rsidR="006E3DC9">
        <w:t>,</w:t>
      </w:r>
      <w:r w:rsidRPr="00192C39">
        <w:t xml:space="preserve"> and Wachusett</w:t>
      </w:r>
      <w:r w:rsidR="006E3DC9">
        <w:t xml:space="preserve"> </w:t>
      </w:r>
      <w:r>
        <w:t>(</w:t>
      </w:r>
      <w:r w:rsidRPr="00192C39">
        <w:t>2</w:t>
      </w:r>
      <w:r>
        <w:t>6.</w:t>
      </w:r>
      <w:r w:rsidRPr="00192C39">
        <w:t xml:space="preserve">7 percent). </w:t>
      </w:r>
    </w:p>
    <w:p w:rsidR="002B1E8C" w:rsidRPr="00192C39" w:rsidRDefault="00F2476C" w:rsidP="000A2C98">
      <w:pPr>
        <w:pStyle w:val="BodyText"/>
      </w:pPr>
      <w:fldSimple w:instr=" REF _Ref427641206 \h  \* MERGEFORMAT ">
        <w:r w:rsidR="001D3EB5" w:rsidRPr="00192C39">
          <w:t xml:space="preserve">Figure </w:t>
        </w:r>
        <w:r w:rsidR="001D3EB5">
          <w:rPr>
            <w:noProof/>
          </w:rPr>
          <w:t>4</w:t>
        </w:r>
      </w:fldSimple>
      <w:r w:rsidR="00A848A8">
        <w:t xml:space="preserve"> </w:t>
      </w:r>
      <w:r w:rsidR="002B1E8C" w:rsidRPr="00192C39">
        <w:t xml:space="preserve">shows the </w:t>
      </w:r>
      <w:r w:rsidR="002B1E8C">
        <w:t xml:space="preserve">respective </w:t>
      </w:r>
      <w:r w:rsidR="002B1E8C" w:rsidRPr="00192C39">
        <w:t>proportion</w:t>
      </w:r>
      <w:r w:rsidR="002B1E8C">
        <w:t>s</w:t>
      </w:r>
      <w:r w:rsidR="002B1E8C" w:rsidRPr="00192C39">
        <w:t xml:space="preserve"> of ELLs </w:t>
      </w:r>
      <w:r w:rsidR="002B1E8C">
        <w:t xml:space="preserve">and students in the overall population </w:t>
      </w:r>
      <w:r w:rsidR="002B1E8C" w:rsidRPr="00192C39">
        <w:t>who received special education services</w:t>
      </w:r>
      <w:r w:rsidR="002B1E8C">
        <w:t xml:space="preserve">, both statewide (overlaid line) and </w:t>
      </w:r>
      <w:r w:rsidR="002B1E8C" w:rsidRPr="00192C39">
        <w:t>in the 10 selected districts in 2013–14</w:t>
      </w:r>
      <w:r w:rsidR="002B1E8C">
        <w:t xml:space="preserve"> (sets of </w:t>
      </w:r>
      <w:r w:rsidR="00256485">
        <w:t xml:space="preserve">gray </w:t>
      </w:r>
      <w:r w:rsidR="002B1E8C">
        <w:t>bars).</w:t>
      </w:r>
      <w:r w:rsidR="002B1E8C" w:rsidRPr="00156BD3">
        <w:t xml:space="preserve"> </w:t>
      </w:r>
      <w:r w:rsidR="002B1E8C">
        <w:t xml:space="preserve">Examining the proportion of </w:t>
      </w:r>
      <w:proofErr w:type="gramStart"/>
      <w:r w:rsidR="002B1E8C" w:rsidRPr="00156BD3">
        <w:t>ELLs</w:t>
      </w:r>
      <w:proofErr w:type="gramEnd"/>
      <w:r w:rsidR="002B1E8C" w:rsidRPr="00156BD3">
        <w:t xml:space="preserve"> </w:t>
      </w:r>
      <w:r w:rsidR="002B1E8C">
        <w:t>statewide receiving sp</w:t>
      </w:r>
      <w:r w:rsidR="002B1E8C" w:rsidRPr="00156BD3">
        <w:t xml:space="preserve">ecial education services </w:t>
      </w:r>
      <w:r w:rsidR="002B1E8C">
        <w:t>in relation to the overall student population reveals comparable rates of services</w:t>
      </w:r>
      <w:r w:rsidR="002B1E8C" w:rsidRPr="00156BD3">
        <w:t xml:space="preserve"> (16.5</w:t>
      </w:r>
      <w:r w:rsidR="00C379F5">
        <w:t xml:space="preserve"> percent</w:t>
      </w:r>
      <w:r w:rsidR="002B1E8C" w:rsidRPr="00156BD3">
        <w:t xml:space="preserve"> compared to 16.4</w:t>
      </w:r>
      <w:r w:rsidR="00C379F5">
        <w:t xml:space="preserve"> percent,</w:t>
      </w:r>
      <w:r w:rsidR="002B1E8C" w:rsidRPr="00156BD3">
        <w:t xml:space="preserve"> respectively). </w:t>
      </w:r>
      <w:r w:rsidR="002B1E8C">
        <w:t xml:space="preserve">Across the </w:t>
      </w:r>
      <w:r w:rsidR="00C379F5">
        <w:t xml:space="preserve">10 </w:t>
      </w:r>
      <w:r w:rsidR="002B1E8C">
        <w:t>sampled districts, we generally observe similar rates of special education identification among ELLs and the general population. However, in H</w:t>
      </w:r>
      <w:r w:rsidR="002B1E8C" w:rsidRPr="00192C39">
        <w:t xml:space="preserve">olyoke, ELLs </w:t>
      </w:r>
      <w:r w:rsidR="002B1E8C">
        <w:t xml:space="preserve">appear to be identified for </w:t>
      </w:r>
      <w:r w:rsidR="002B1E8C" w:rsidRPr="00192C39">
        <w:t>special</w:t>
      </w:r>
      <w:r w:rsidR="002B1E8C">
        <w:t xml:space="preserve"> education</w:t>
      </w:r>
      <w:r w:rsidR="002B1E8C" w:rsidRPr="00192C39">
        <w:t xml:space="preserve"> services</w:t>
      </w:r>
      <w:r w:rsidR="002B1E8C">
        <w:t xml:space="preserve"> at higher rates than in the general population (33.6</w:t>
      </w:r>
      <w:r w:rsidR="00C379F5">
        <w:t xml:space="preserve"> percent</w:t>
      </w:r>
      <w:r w:rsidR="002B1E8C">
        <w:t xml:space="preserve"> compared to 25.1</w:t>
      </w:r>
      <w:r w:rsidR="00AF598B">
        <w:t xml:space="preserve"> </w:t>
      </w:r>
      <w:r w:rsidR="00C379F5">
        <w:t>percent</w:t>
      </w:r>
      <w:r w:rsidR="002B1E8C">
        <w:t xml:space="preserve">) when compared to this same difference in the other sampled districts. ELLs and non-ELLs in Holyoke are identified at higher rates than in the </w:t>
      </w:r>
      <w:r w:rsidR="00C379F5">
        <w:t>S</w:t>
      </w:r>
      <w:r w:rsidR="002B1E8C">
        <w:t xml:space="preserve">tate. In </w:t>
      </w:r>
      <w:r w:rsidR="002B1E8C" w:rsidRPr="00192C39">
        <w:t>Quincy</w:t>
      </w:r>
      <w:r w:rsidR="002B1E8C">
        <w:t>, ELLs appear to be identified at lower rates than in the overall population (4.3</w:t>
      </w:r>
      <w:r w:rsidR="00C379F5">
        <w:t xml:space="preserve"> percent </w:t>
      </w:r>
      <w:r w:rsidR="002B1E8C">
        <w:t>compared to 15.5</w:t>
      </w:r>
      <w:r w:rsidR="00C379F5">
        <w:t xml:space="preserve"> percent</w:t>
      </w:r>
      <w:r w:rsidR="002B1E8C">
        <w:t>) as well as the statewide rates of identification. Lawrence</w:t>
      </w:r>
      <w:r w:rsidR="002B1E8C" w:rsidRPr="00192C39">
        <w:t xml:space="preserve">, Brockton, and Weymouth also had a somewhat lower percentage of ELLs receiving special education services than </w:t>
      </w:r>
      <w:r w:rsidR="002B1E8C">
        <w:t xml:space="preserve">in </w:t>
      </w:r>
      <w:r w:rsidR="002B1E8C" w:rsidRPr="00192C39">
        <w:t xml:space="preserve">the overall student population. </w:t>
      </w:r>
    </w:p>
    <w:p w:rsidR="002B1E8C" w:rsidRPr="00192C39" w:rsidRDefault="002B1E8C" w:rsidP="000A2C98">
      <w:pPr>
        <w:pStyle w:val="Caption"/>
      </w:pPr>
      <w:bookmarkStart w:id="40" w:name="_Ref427641206"/>
      <w:bookmarkStart w:id="41" w:name="_Toc432684414"/>
      <w:proofErr w:type="gramStart"/>
      <w:r w:rsidRPr="00192C39">
        <w:t xml:space="preserve">Figure </w:t>
      </w:r>
      <w:fldSimple w:instr=" SEQ Figure \* ARABIC ">
        <w:r w:rsidR="001D3EB5">
          <w:rPr>
            <w:noProof/>
          </w:rPr>
          <w:t>4</w:t>
        </w:r>
      </w:fldSimple>
      <w:bookmarkEnd w:id="40"/>
      <w:r w:rsidRPr="00192C39">
        <w:t>.</w:t>
      </w:r>
      <w:proofErr w:type="gramEnd"/>
      <w:r w:rsidRPr="00192C39">
        <w:t xml:space="preserve"> Percentage of ELLs Receiving Special Education Services </w:t>
      </w:r>
      <w:r>
        <w:t xml:space="preserve">in Sampled Districts </w:t>
      </w:r>
      <w:r w:rsidRPr="00192C39">
        <w:t xml:space="preserve">Compared </w:t>
      </w:r>
      <w:r w:rsidR="00C379F5">
        <w:t xml:space="preserve">With </w:t>
      </w:r>
      <w:r w:rsidRPr="00192C39">
        <w:t>Percentage of All Students Receiving Special Education Services in Massachusetts</w:t>
      </w:r>
      <w:r>
        <w:t xml:space="preserve"> (</w:t>
      </w:r>
      <w:r w:rsidRPr="00192C39">
        <w:t>2013–14)</w:t>
      </w:r>
      <w:bookmarkEnd w:id="41"/>
    </w:p>
    <w:p w:rsidR="000A2C98" w:rsidRDefault="00AF598B" w:rsidP="000A2C98">
      <w:pPr>
        <w:pStyle w:val="TableNote"/>
        <w:spacing w:after="120"/>
        <w:rPr>
          <w:i/>
        </w:rPr>
      </w:pPr>
      <w:r w:rsidRPr="00AF598B">
        <w:rPr>
          <w:noProof/>
        </w:rPr>
        <w:t xml:space="preserve"> </w:t>
      </w:r>
      <w:r w:rsidR="006836F4">
        <w:rPr>
          <w:noProof/>
          <w:lang w:eastAsia="zh-CN"/>
        </w:rPr>
        <w:drawing>
          <wp:inline distT="0" distB="0" distL="0" distR="0">
            <wp:extent cx="5961380" cy="2909570"/>
            <wp:effectExtent l="19050" t="0" r="1270" b="0"/>
            <wp:docPr id="4" name="Chart 21" descr="Figure 4 shows the respective proportions of ELLs and students in the overall population who received special education services, both statewide (overlaid line) and in the 10 selected districts in 2013–14 (sets of gray bars). Examining the proportion of ELLs statewide receiving special education services in relation to the overall student population reveals comparable rates of services (16.5 percent compared to 16.4 percent, respectively). Across the 10 sampled districts, we generally observe similar rates of special education identification among ELLs and the general population. However, in Holyoke, ELLs appear to be identified for special education services at higher rates than in the general population (33.6 percent compared to 25.1 percent) when compared to this same difference in the other sampled districts. ELLs and non-ELLs in Holyoke are identified at higher rates than in the State. In Quincy, ELLs appear to be identified at lower rates than in the overall population (4.3 percent compared to 15.5 percent) as well as the statewide rates of identification. Lawrence, Brockton, and Weymouth also had a somewhat lower percentage of ELLs receiving special education services than in the overall student popul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1"/>
                    <pic:cNvPicPr>
                      <a:picLocks noChangeArrowheads="1"/>
                    </pic:cNvPicPr>
                  </pic:nvPicPr>
                  <pic:blipFill>
                    <a:blip r:embed="rId25"/>
                    <a:srcRect/>
                    <a:stretch>
                      <a:fillRect/>
                    </a:stretch>
                  </pic:blipFill>
                  <pic:spPr bwMode="auto">
                    <a:xfrm>
                      <a:off x="0" y="0"/>
                      <a:ext cx="5961380" cy="2909570"/>
                    </a:xfrm>
                    <a:prstGeom prst="rect">
                      <a:avLst/>
                    </a:prstGeom>
                    <a:noFill/>
                    <a:ln w="9525">
                      <a:noFill/>
                      <a:miter lim="800000"/>
                      <a:headEnd/>
                      <a:tailEnd/>
                    </a:ln>
                  </pic:spPr>
                </pic:pic>
              </a:graphicData>
            </a:graphic>
          </wp:inline>
        </w:drawing>
      </w:r>
    </w:p>
    <w:p w:rsidR="002B1E8C" w:rsidRDefault="002B1E8C" w:rsidP="000A2C98">
      <w:pPr>
        <w:pStyle w:val="Heading2"/>
        <w:spacing w:after="240"/>
      </w:pPr>
      <w:bookmarkStart w:id="42" w:name="_Toc428921993"/>
      <w:bookmarkStart w:id="43" w:name="_Toc432427498"/>
      <w:bookmarkStart w:id="44" w:name="_Toc433028695"/>
      <w:r w:rsidRPr="00192C39">
        <w:t>RQ1</w:t>
      </w:r>
      <w:r w:rsidR="00B01CE0">
        <w:t>b</w:t>
      </w:r>
      <w:r w:rsidRPr="00192C39">
        <w:t>. Distribution of ELLs in Schools</w:t>
      </w:r>
      <w:bookmarkEnd w:id="42"/>
      <w:bookmarkEnd w:id="43"/>
      <w:bookmarkEnd w:id="44"/>
      <w:r w:rsidRPr="00192C39">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0A2C98" w:rsidRPr="00293211" w:rsidTr="00293211">
        <w:trPr>
          <w:jc w:val="center"/>
        </w:trPr>
        <w:tc>
          <w:tcPr>
            <w:tcW w:w="9576" w:type="dxa"/>
            <w:shd w:val="clear" w:color="auto" w:fill="auto"/>
          </w:tcPr>
          <w:p w:rsidR="000A2C98" w:rsidRPr="00293211" w:rsidRDefault="000A2C98" w:rsidP="00A313A2">
            <w:pPr>
              <w:pStyle w:val="BoxText"/>
            </w:pPr>
            <w:r w:rsidRPr="00293211">
              <w:rPr>
                <w:b/>
              </w:rPr>
              <w:t>Key finding 6</w:t>
            </w:r>
            <w:r w:rsidR="00DE3D58" w:rsidRPr="00293211">
              <w:rPr>
                <w:b/>
              </w:rPr>
              <w:t>—</w:t>
            </w:r>
            <w:r w:rsidRPr="00293211">
              <w:rPr>
                <w:b/>
              </w:rPr>
              <w:t xml:space="preserve">Segregation: </w:t>
            </w:r>
            <w:r w:rsidRPr="00293211">
              <w:t>The average ELL in Massachusetts attends “triply segregated” schools—those with high proportions of students from low-income households and minority and English language learner classmates—compared to the student composition of the average non-ELL’s school (see Figure</w:t>
            </w:r>
            <w:r w:rsidR="00A848A8" w:rsidRPr="00293211">
              <w:t xml:space="preserve"> 6</w:t>
            </w:r>
            <w:r w:rsidRPr="00293211">
              <w:t xml:space="preserve">). </w:t>
            </w:r>
          </w:p>
        </w:tc>
      </w:tr>
    </w:tbl>
    <w:p w:rsidR="002B1E8C" w:rsidRPr="00192C39" w:rsidRDefault="002B1E8C" w:rsidP="000A2C98">
      <w:pPr>
        <w:pStyle w:val="BodyText"/>
      </w:pPr>
      <w:r w:rsidRPr="00192C39">
        <w:t xml:space="preserve">The previous section discussed district-level ELL demographics in a purposively selected sample of districts. To contextualize these findings further, in this section we discuss characteristics of the schools Massachusetts ELLs attend, starting with </w:t>
      </w:r>
      <w:r>
        <w:t>the distribution of ELLs across different school levels (e.g.</w:t>
      </w:r>
      <w:r w:rsidR="00B01CE0">
        <w:t>,</w:t>
      </w:r>
      <w:r>
        <w:t xml:space="preserve"> elementary, middle, secondary).</w:t>
      </w:r>
      <w:r w:rsidR="0025578F">
        <w:t xml:space="preserve"> </w:t>
      </w:r>
      <w:r w:rsidRPr="00192C39">
        <w:t>A</w:t>
      </w:r>
      <w:r>
        <w:t xml:space="preserve">n extensive statewide profile of ELLs </w:t>
      </w:r>
      <w:r w:rsidRPr="00192C39">
        <w:t>(</w:t>
      </w:r>
      <w:r>
        <w:t xml:space="preserve">ESE, </w:t>
      </w:r>
      <w:r w:rsidRPr="00192C39">
        <w:t xml:space="preserve">2012) found that </w:t>
      </w:r>
      <w:r>
        <w:t>ELLs tend to be clustered in the elementary grades—in the 2010</w:t>
      </w:r>
      <w:r w:rsidR="004066D6">
        <w:t>–</w:t>
      </w:r>
      <w:r>
        <w:t xml:space="preserve">11 school </w:t>
      </w:r>
      <w:proofErr w:type="gramStart"/>
      <w:r>
        <w:t>year</w:t>
      </w:r>
      <w:proofErr w:type="gramEnd"/>
      <w:r>
        <w:t>, 37.6 percent of</w:t>
      </w:r>
      <w:r w:rsidRPr="00192C39">
        <w:t xml:space="preserve"> Massachusetts ELLs were enrolled in Grades PK–</w:t>
      </w:r>
      <w:r>
        <w:t xml:space="preserve">2 and an additional 26.4 percent were enrolled in </w:t>
      </w:r>
      <w:r w:rsidR="004066D6">
        <w:t>G</w:t>
      </w:r>
      <w:r>
        <w:t>rades 3</w:t>
      </w:r>
      <w:r w:rsidR="004066D6">
        <w:t>–</w:t>
      </w:r>
      <w:r>
        <w:t>5</w:t>
      </w:r>
      <w:r w:rsidRPr="00192C39">
        <w:t xml:space="preserve">. </w:t>
      </w:r>
      <w:fldSimple w:instr=" REF _Ref427643023 \h  \* MERGEFORMAT ">
        <w:r w:rsidR="001D3EB5" w:rsidRPr="00192C39">
          <w:t xml:space="preserve">Figure </w:t>
        </w:r>
        <w:r w:rsidR="001D3EB5">
          <w:rPr>
            <w:noProof/>
          </w:rPr>
          <w:t>5</w:t>
        </w:r>
      </w:fldSimple>
      <w:r w:rsidRPr="00192C39">
        <w:t xml:space="preserve"> shows the percentage of </w:t>
      </w:r>
      <w:r>
        <w:t xml:space="preserve">ELL </w:t>
      </w:r>
      <w:r w:rsidRPr="00192C39">
        <w:t xml:space="preserve">students </w:t>
      </w:r>
      <w:r w:rsidRPr="003D2D38">
        <w:t xml:space="preserve">in the </w:t>
      </w:r>
      <w:r w:rsidR="004066D6">
        <w:t>S</w:t>
      </w:r>
      <w:r>
        <w:t xml:space="preserve">tate attending schools at each </w:t>
      </w:r>
      <w:r w:rsidRPr="00192C39">
        <w:t xml:space="preserve">school level in 2013–14. </w:t>
      </w:r>
      <w:r>
        <w:t>Consistent with</w:t>
      </w:r>
      <w:r w:rsidRPr="00192C39">
        <w:t xml:space="preserve"> the earlier study, ELLs formed a higher proportion of elementary school students (11.8 percent) than middle school students (6.5 percent) or secondary school students (4.9 percent), with the proportion of ELLs in elementary schools more than twice as high as the proportion of ELLs in secondary schools. </w:t>
      </w:r>
    </w:p>
    <w:p w:rsidR="002B1E8C" w:rsidRPr="00192C39" w:rsidRDefault="002B1E8C" w:rsidP="00AA4610">
      <w:pPr>
        <w:pStyle w:val="Caption"/>
      </w:pPr>
      <w:bookmarkStart w:id="45" w:name="_Ref427643023"/>
      <w:bookmarkStart w:id="46" w:name="_Toc432684415"/>
      <w:proofErr w:type="gramStart"/>
      <w:r w:rsidRPr="00192C39">
        <w:t xml:space="preserve">Figure </w:t>
      </w:r>
      <w:fldSimple w:instr=" SEQ Figure \* ARABIC ">
        <w:r w:rsidR="001D3EB5">
          <w:rPr>
            <w:noProof/>
          </w:rPr>
          <w:t>5</w:t>
        </w:r>
      </w:fldSimple>
      <w:bookmarkEnd w:id="45"/>
      <w:r w:rsidRPr="00192C39">
        <w:t>.</w:t>
      </w:r>
      <w:proofErr w:type="gramEnd"/>
      <w:r w:rsidRPr="00192C39">
        <w:t xml:space="preserve"> Percentage of </w:t>
      </w:r>
      <w:r w:rsidR="004066D6">
        <w:t xml:space="preserve">ELL </w:t>
      </w:r>
      <w:r>
        <w:t xml:space="preserve">Students at Each School Level (Elementary, Middle, Secondary) in Massachusetts </w:t>
      </w:r>
      <w:r w:rsidRPr="00192C39">
        <w:t>(2013–14)</w:t>
      </w:r>
      <w:bookmarkEnd w:id="46"/>
    </w:p>
    <w:p w:rsidR="002B1E8C" w:rsidRPr="00192C39" w:rsidRDefault="006836F4" w:rsidP="005D0436">
      <w:pPr>
        <w:pStyle w:val="BodyText"/>
        <w:spacing w:before="120" w:after="120"/>
      </w:pPr>
      <w:r>
        <w:rPr>
          <w:noProof/>
          <w:lang w:eastAsia="zh-CN"/>
        </w:rPr>
        <w:drawing>
          <wp:inline distT="0" distB="0" distL="0" distR="0">
            <wp:extent cx="5961380" cy="3075940"/>
            <wp:effectExtent l="19050" t="0" r="1270" b="0"/>
            <wp:docPr id="5" name="Chart 63" descr="Figure 5 shows the percentage of ELL students in the State attending schools at each school level in 2013–14. Consistent with the earlier study, ELLs formed a higher proportion of elementary school students (11.8 percent) than middle school students (6.5 percent) or secondary school students (4.9 percent), with the proportion of ELLs in elementary schools more than twice as high as the proportion of ELLs in secondary schoo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3"/>
                    <pic:cNvPicPr>
                      <a:picLocks noChangeArrowheads="1"/>
                    </pic:cNvPicPr>
                  </pic:nvPicPr>
                  <pic:blipFill>
                    <a:blip r:embed="rId26"/>
                    <a:srcRect/>
                    <a:stretch>
                      <a:fillRect/>
                    </a:stretch>
                  </pic:blipFill>
                  <pic:spPr bwMode="auto">
                    <a:xfrm>
                      <a:off x="0" y="0"/>
                      <a:ext cx="5961380" cy="3075940"/>
                    </a:xfrm>
                    <a:prstGeom prst="rect">
                      <a:avLst/>
                    </a:prstGeom>
                    <a:noFill/>
                    <a:ln w="9525">
                      <a:noFill/>
                      <a:miter lim="800000"/>
                      <a:headEnd/>
                      <a:tailEnd/>
                    </a:ln>
                  </pic:spPr>
                </pic:pic>
              </a:graphicData>
            </a:graphic>
          </wp:inline>
        </w:drawing>
      </w:r>
    </w:p>
    <w:p w:rsidR="002B1E8C" w:rsidRDefault="002B1E8C" w:rsidP="000A2C98">
      <w:pPr>
        <w:pStyle w:val="BodyText"/>
      </w:pPr>
      <w:r w:rsidRPr="00234E9C">
        <w:t xml:space="preserve">A comparison of the demographic characteristics of schools attended by non-ELLs and ELLs </w:t>
      </w:r>
      <w:r>
        <w:t>reveals</w:t>
      </w:r>
      <w:r w:rsidRPr="00234E9C">
        <w:t xml:space="preserve"> that </w:t>
      </w:r>
      <w:r>
        <w:t xml:space="preserve">on average, </w:t>
      </w:r>
      <w:r w:rsidRPr="00234E9C">
        <w:t xml:space="preserve">ELLs attend schools with higher concentrations of </w:t>
      </w:r>
      <w:r w:rsidR="004066D6">
        <w:t xml:space="preserve">students from </w:t>
      </w:r>
      <w:r>
        <w:t>low-income</w:t>
      </w:r>
      <w:r w:rsidR="004066D6">
        <w:t xml:space="preserve"> households</w:t>
      </w:r>
      <w:r>
        <w:t>, minority</w:t>
      </w:r>
      <w:r w:rsidR="004066D6">
        <w:t>,</w:t>
      </w:r>
      <w:r>
        <w:t xml:space="preserve"> and other LEP</w:t>
      </w:r>
      <w:r w:rsidR="003656C0">
        <w:t xml:space="preserve"> </w:t>
      </w:r>
      <w:r w:rsidRPr="00234E9C">
        <w:t>student</w:t>
      </w:r>
      <w:r>
        <w:t xml:space="preserve">s </w:t>
      </w:r>
      <w:r w:rsidRPr="00234E9C">
        <w:t>than do non-ELLs.</w:t>
      </w:r>
      <w:r>
        <w:t xml:space="preserve"> </w:t>
      </w:r>
      <w:r w:rsidRPr="00BC2BF0">
        <w:t xml:space="preserve">Figure </w:t>
      </w:r>
      <w:r w:rsidR="004066D6" w:rsidRPr="00BC2BF0">
        <w:t>6</w:t>
      </w:r>
      <w:r>
        <w:t xml:space="preserve"> shows that the average non-ELL student attends a school that has an average of 40.1 percent </w:t>
      </w:r>
      <w:r w:rsidR="00602590">
        <w:t xml:space="preserve">of students from </w:t>
      </w:r>
      <w:r>
        <w:t xml:space="preserve">low-income </w:t>
      </w:r>
      <w:r w:rsidR="00602590">
        <w:t xml:space="preserve">households </w:t>
      </w:r>
      <w:r>
        <w:t>while the average ELL student attends a school where 74.3 percent of the students are from low-income households.</w:t>
      </w:r>
      <w:r w:rsidR="004D334D">
        <w:t xml:space="preserve"> </w:t>
      </w:r>
      <w:r>
        <w:t xml:space="preserve">The average non-ELL attends a school where, on average, 15 </w:t>
      </w:r>
      <w:r w:rsidR="00602590">
        <w:t xml:space="preserve">percent </w:t>
      </w:r>
      <w:r>
        <w:t>and 8 percent of the students are Hispanic and Black</w:t>
      </w:r>
      <w:r w:rsidR="00602590">
        <w:t>,</w:t>
      </w:r>
      <w:r>
        <w:t xml:space="preserve"> respectively, compared to 39.7 percent and 16.9 percent of the respective student populations at the average school attended by ELLs. In addition, the average non-ELL attends a school where 6.3 percent of classmates are LEP compared to 26.3 percent of classmates for the ELL group. This “triple segregation</w:t>
      </w:r>
      <w:r w:rsidR="00602590">
        <w:t>”</w:t>
      </w:r>
      <w:r>
        <w:t xml:space="preserve"> of EL</w:t>
      </w:r>
      <w:r w:rsidR="00602590">
        <w:t>L</w:t>
      </w:r>
      <w:r>
        <w:t xml:space="preserve"> students by income, minority</w:t>
      </w:r>
      <w:r w:rsidR="00602590">
        <w:t>,</w:t>
      </w:r>
      <w:r>
        <w:t xml:space="preserve"> and LEP status (</w:t>
      </w:r>
      <w:proofErr w:type="spellStart"/>
      <w:r>
        <w:t>Orfield</w:t>
      </w:r>
      <w:proofErr w:type="spellEnd"/>
      <w:r>
        <w:t xml:space="preserve">, 2001; </w:t>
      </w:r>
      <w:proofErr w:type="spellStart"/>
      <w:r>
        <w:t>Orfield</w:t>
      </w:r>
      <w:proofErr w:type="spellEnd"/>
      <w:r>
        <w:t xml:space="preserve"> &amp; Lee, 2006; Rios-Aguilar </w:t>
      </w:r>
      <w:r w:rsidR="0011377A">
        <w:t xml:space="preserve">&amp; </w:t>
      </w:r>
      <w:proofErr w:type="spellStart"/>
      <w:r w:rsidR="0011377A">
        <w:t>Gándara</w:t>
      </w:r>
      <w:proofErr w:type="spellEnd"/>
      <w:r w:rsidR="0011377A">
        <w:t xml:space="preserve">, </w:t>
      </w:r>
      <w:r w:rsidR="0011377A" w:rsidRPr="0011377A">
        <w:t>2012)</w:t>
      </w:r>
      <w:r>
        <w:t xml:space="preserve"> has been well documented across U.S. schools. </w:t>
      </w:r>
    </w:p>
    <w:p w:rsidR="002B1E8C" w:rsidRDefault="002B1E8C" w:rsidP="000A2C98">
      <w:pPr>
        <w:pStyle w:val="BodyText"/>
      </w:pPr>
      <w:r>
        <w:t xml:space="preserve">Note that on average, non-ELLs and ELLs attend schools with equivalent proportions of students receiving special education services—the average non-ELL attends a school where </w:t>
      </w:r>
      <w:r w:rsidRPr="00192C39">
        <w:t>17.5 percent</w:t>
      </w:r>
      <w:r>
        <w:t xml:space="preserve"> of classmates receive services compared to 17.2 percent for ELLs.</w:t>
      </w:r>
      <w:r w:rsidR="004D334D">
        <w:t xml:space="preserve"> </w:t>
      </w:r>
    </w:p>
    <w:p w:rsidR="002B1E8C" w:rsidRPr="00192C39" w:rsidRDefault="002B1E8C" w:rsidP="00C95DE2">
      <w:pPr>
        <w:pStyle w:val="Caption"/>
      </w:pPr>
      <w:bookmarkStart w:id="47" w:name="figure6"/>
      <w:bookmarkStart w:id="48" w:name="_Ref427643291"/>
      <w:bookmarkStart w:id="49" w:name="_Toc432684416"/>
      <w:proofErr w:type="gramStart"/>
      <w:r w:rsidRPr="00192C39">
        <w:t>Figure</w:t>
      </w:r>
      <w:bookmarkEnd w:id="47"/>
      <w:r w:rsidRPr="00192C39">
        <w:t xml:space="preserve"> </w:t>
      </w:r>
      <w:fldSimple w:instr=" SEQ Figure \* ARABIC ">
        <w:r w:rsidR="001D3EB5">
          <w:rPr>
            <w:noProof/>
          </w:rPr>
          <w:t>6</w:t>
        </w:r>
      </w:fldSimple>
      <w:bookmarkEnd w:id="48"/>
      <w:r w:rsidRPr="00192C39">
        <w:t>.</w:t>
      </w:r>
      <w:proofErr w:type="gramEnd"/>
      <w:r w:rsidRPr="00192C39">
        <w:t xml:space="preserve"> Demographic Characteristics of Schools Attended by Non-ELL and ELL Students</w:t>
      </w:r>
      <w:r>
        <w:t xml:space="preserve"> in Sampled Districts</w:t>
      </w:r>
      <w:r w:rsidRPr="00192C39">
        <w:t>, by Characteristic (2013–14)</w:t>
      </w:r>
      <w:bookmarkEnd w:id="49"/>
    </w:p>
    <w:p w:rsidR="00AE76F9" w:rsidRDefault="006836F4" w:rsidP="00D448E0">
      <w:pPr>
        <w:pStyle w:val="BodyText"/>
        <w:spacing w:before="120" w:after="120"/>
      </w:pPr>
      <w:bookmarkStart w:id="50" w:name="_Toc432427499"/>
      <w:bookmarkStart w:id="51" w:name="_Toc432472928"/>
      <w:bookmarkStart w:id="52" w:name="_Toc428921994"/>
      <w:r>
        <w:rPr>
          <w:noProof/>
          <w:lang w:eastAsia="zh-CN"/>
        </w:rPr>
        <w:drawing>
          <wp:inline distT="0" distB="0" distL="0" distR="0">
            <wp:extent cx="5961380" cy="3075940"/>
            <wp:effectExtent l="19050" t="0" r="1270" b="0"/>
            <wp:docPr id="6" name="Chart 41" descr="Figure 6 shows that the average non-ELL student attends a school that has an average of 40.1 percent of students from low-income households while the average ELL student attends a school where 74.3 percent of the students are from low-income households. The average non-ELL attends a school where, on average, 15 percent and 8 percent of the students are Hispanic and Black, respectively, compared to 39.7 percent and 16.9 percent of the respective student populations at the average school attended by ELLs. In addition, the average non-ELL attends a school where 6.3 percent of classmates are LEP compared to 26.3 percent of classmates for the ELL group. This “triple segregation” of ELL students by income, minority, and LEP status (Orfield, 2001; Orfield &amp; Lee, 2006; Rios-Aguilar &amp; Gándara, 2012) has been well documented across U.S. schoo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1"/>
                    <pic:cNvPicPr>
                      <a:picLocks noChangeArrowheads="1"/>
                    </pic:cNvPicPr>
                  </pic:nvPicPr>
                  <pic:blipFill>
                    <a:blip r:embed="rId27"/>
                    <a:srcRect/>
                    <a:stretch>
                      <a:fillRect/>
                    </a:stretch>
                  </pic:blipFill>
                  <pic:spPr bwMode="auto">
                    <a:xfrm>
                      <a:off x="0" y="0"/>
                      <a:ext cx="5961380" cy="3075940"/>
                    </a:xfrm>
                    <a:prstGeom prst="rect">
                      <a:avLst/>
                    </a:prstGeom>
                    <a:noFill/>
                    <a:ln w="9525">
                      <a:noFill/>
                      <a:miter lim="800000"/>
                      <a:headEnd/>
                      <a:tailEnd/>
                    </a:ln>
                  </pic:spPr>
                </pic:pic>
              </a:graphicData>
            </a:graphic>
          </wp:inline>
        </w:drawing>
      </w:r>
      <w:bookmarkEnd w:id="50"/>
      <w:bookmarkEnd w:id="51"/>
    </w:p>
    <w:p w:rsidR="002B1E8C" w:rsidRPr="00192C39" w:rsidRDefault="002B1E8C" w:rsidP="00744943">
      <w:pPr>
        <w:pStyle w:val="Heading2"/>
      </w:pPr>
      <w:bookmarkStart w:id="53" w:name="_Toc432427500"/>
      <w:bookmarkStart w:id="54" w:name="_Toc433028696"/>
      <w:r w:rsidRPr="00192C39">
        <w:t>RQ1</w:t>
      </w:r>
      <w:r>
        <w:t>c</w:t>
      </w:r>
      <w:r w:rsidRPr="00192C39">
        <w:t>. ELL Academic and Nonacademic Profiles</w:t>
      </w:r>
      <w:bookmarkEnd w:id="52"/>
      <w:bookmarkEnd w:id="53"/>
      <w:bookmarkEnd w:id="54"/>
    </w:p>
    <w:p w:rsidR="002B1E8C" w:rsidRPr="00192C39" w:rsidRDefault="00957095" w:rsidP="00744943">
      <w:pPr>
        <w:pStyle w:val="BodyText"/>
      </w:pPr>
      <w:r>
        <w:t xml:space="preserve">Thus </w:t>
      </w:r>
      <w:r w:rsidR="002B1E8C" w:rsidRPr="00192C39">
        <w:t xml:space="preserve">far in this report, we have focused on demographic characteristics of </w:t>
      </w:r>
      <w:r w:rsidR="002B1E8C">
        <w:t xml:space="preserve">ELLs in </w:t>
      </w:r>
      <w:r>
        <w:t xml:space="preserve">10 </w:t>
      </w:r>
      <w:r w:rsidR="002B1E8C">
        <w:t xml:space="preserve">select districts in </w:t>
      </w:r>
      <w:r w:rsidR="002B1E8C" w:rsidRPr="00192C39">
        <w:t>Massachusetts</w:t>
      </w:r>
      <w:r w:rsidR="002B1E8C">
        <w:t xml:space="preserve"> </w:t>
      </w:r>
      <w:r w:rsidR="002B1E8C" w:rsidRPr="00192C39">
        <w:t>and the schools they attend. RQ</w:t>
      </w:r>
      <w:r w:rsidR="002B1E8C">
        <w:t>1c</w:t>
      </w:r>
      <w:r w:rsidR="002B1E8C" w:rsidRPr="00192C39">
        <w:t xml:space="preserve"> in Phase 1 focuses on instructional services ELLs receive and descriptions of their academic and nonacademic outcomes, focusing again on the 10 purposively sampled districts.</w:t>
      </w:r>
    </w:p>
    <w:p w:rsidR="000A2C98" w:rsidRDefault="002B1E8C" w:rsidP="00834A9C">
      <w:pPr>
        <w:pStyle w:val="Heading3"/>
      </w:pPr>
      <w:r w:rsidRPr="00192C39">
        <w:t>ELL Instructional Services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0A2C98" w:rsidRPr="00293211" w:rsidTr="00293211">
        <w:trPr>
          <w:jc w:val="center"/>
        </w:trPr>
        <w:tc>
          <w:tcPr>
            <w:tcW w:w="9576" w:type="dxa"/>
            <w:shd w:val="clear" w:color="auto" w:fill="auto"/>
          </w:tcPr>
          <w:p w:rsidR="000A2C98" w:rsidRPr="00293211" w:rsidRDefault="00744943" w:rsidP="00A313A2">
            <w:pPr>
              <w:pStyle w:val="BoxText"/>
            </w:pPr>
            <w:r w:rsidRPr="00293211">
              <w:rPr>
                <w:b/>
              </w:rPr>
              <w:t>Key finding 7</w:t>
            </w:r>
            <w:r w:rsidR="00DE3D58" w:rsidRPr="00293211">
              <w:rPr>
                <w:b/>
              </w:rPr>
              <w:t>—</w:t>
            </w:r>
            <w:r w:rsidRPr="00293211">
              <w:rPr>
                <w:b/>
              </w:rPr>
              <w:t>Teacher ELL qualifications:</w:t>
            </w:r>
            <w:r w:rsidRPr="00293211">
              <w:t xml:space="preserve"> Available data</w:t>
            </w:r>
            <w:r w:rsidRPr="00293211">
              <w:rPr>
                <w:rStyle w:val="FootnoteReference"/>
              </w:rPr>
              <w:footnoteReference w:id="12"/>
            </w:r>
            <w:r w:rsidRPr="00293211">
              <w:t xml:space="preserve"> indicate that districts lack personnel with specialized credentials to implement ELL instructional services—nearly every district in our sample has a very low ratio of teachers classified as providing support to ELLs relative to the proportion of ELLs. For example, in Worcester, 31.7 percent of students are ELL, but there are no teachers reported with ESL, </w:t>
            </w:r>
            <w:r w:rsidR="00D61C55" w:rsidRPr="00293211">
              <w:t>bilingual</w:t>
            </w:r>
            <w:r w:rsidRPr="00293211">
              <w:t xml:space="preserve"> or dual language certifications. </w:t>
            </w:r>
          </w:p>
        </w:tc>
      </w:tr>
    </w:tbl>
    <w:p w:rsidR="002B1E8C" w:rsidRPr="00192C39" w:rsidRDefault="002B1E8C" w:rsidP="00744943">
      <w:pPr>
        <w:pStyle w:val="BodyText"/>
      </w:pPr>
      <w:r w:rsidRPr="00192C39">
        <w:t xml:space="preserve">As noted in the </w:t>
      </w:r>
      <w:r w:rsidR="00957095">
        <w:t>I</w:t>
      </w:r>
      <w:r w:rsidRPr="00192C39">
        <w:t xml:space="preserve">ntroduction, Massachusetts law requires that all ELLs be educated in an SEI program, unless students are enrolled in a dual language instruction program (two-way bilingual) or the student receives a waiver. SEI is therefore the default program design for ELLs throughout the State, as reflected in </w:t>
      </w:r>
      <w:fldSimple w:instr=" REF _Ref427645375 \h  \* MERGEFORMAT ">
        <w:r w:rsidR="001D3EB5" w:rsidRPr="00192C39">
          <w:t xml:space="preserve">Table </w:t>
        </w:r>
        <w:r w:rsidR="001D3EB5">
          <w:rPr>
            <w:noProof/>
          </w:rPr>
          <w:t>5</w:t>
        </w:r>
      </w:fldSimple>
      <w:r w:rsidRPr="00192C39">
        <w:t xml:space="preserve">, which shows reported ELL programming for 2013–14 in the study’s </w:t>
      </w:r>
      <w:r>
        <w:t>Phase 1</w:t>
      </w:r>
      <w:r w:rsidRPr="00192C39">
        <w:t xml:space="preserve"> 10 selected districts. Some districts, including Boston, Brockton, and Holyoke, also offer dual language instruction, but enrollment in these programs is low (</w:t>
      </w:r>
      <w:r w:rsidR="00F33164">
        <w:t>less than</w:t>
      </w:r>
      <w:r w:rsidRPr="00192C39">
        <w:t xml:space="preserve"> 3 percent). According to the </w:t>
      </w:r>
      <w:r w:rsidRPr="00192C39">
        <w:rPr>
          <w:i/>
        </w:rPr>
        <w:t xml:space="preserve">DART </w:t>
      </w:r>
      <w:r w:rsidRPr="00192C39">
        <w:t>data, a relatively high percentage of ELLs in Weymouth opted out of ELL services (7.4 percent), and nearly one fifth of ELLs (18.2 percent) are not enrolled in any language learning program in Worcester.</w:t>
      </w:r>
      <w:bookmarkStart w:id="55" w:name="_Ref428637247"/>
      <w:r w:rsidRPr="00192C39">
        <w:rPr>
          <w:rStyle w:val="FootnoteReference"/>
        </w:rPr>
        <w:footnoteReference w:id="13"/>
      </w:r>
      <w:bookmarkEnd w:id="55"/>
    </w:p>
    <w:p w:rsidR="002B1E8C" w:rsidRPr="00192C39" w:rsidRDefault="002B1E8C" w:rsidP="00744943">
      <w:pPr>
        <w:pStyle w:val="TableTitle"/>
      </w:pPr>
      <w:bookmarkStart w:id="56" w:name="_Ref427645375"/>
      <w:bookmarkStart w:id="57" w:name="_Toc432684345"/>
      <w:proofErr w:type="gramStart"/>
      <w:r w:rsidRPr="00192C39">
        <w:t xml:space="preserve">Table </w:t>
      </w:r>
      <w:fldSimple w:instr=" SEQ Table \* ARABIC ">
        <w:r w:rsidR="001D3EB5">
          <w:rPr>
            <w:noProof/>
          </w:rPr>
          <w:t>5</w:t>
        </w:r>
      </w:fldSimple>
      <w:bookmarkEnd w:id="56"/>
      <w:r w:rsidRPr="00192C39">
        <w:t>.</w:t>
      </w:r>
      <w:proofErr w:type="gramEnd"/>
      <w:r w:rsidRPr="00192C39">
        <w:t xml:space="preserve"> Enrollment of ELLs in Language Learning Programs, by District (2013–14)</w:t>
      </w:r>
      <w:bookmarkEnd w:id="5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620"/>
      </w:tblPr>
      <w:tblGrid>
        <w:gridCol w:w="1444"/>
        <w:gridCol w:w="1319"/>
        <w:gridCol w:w="1319"/>
        <w:gridCol w:w="1319"/>
        <w:gridCol w:w="1319"/>
        <w:gridCol w:w="1320"/>
        <w:gridCol w:w="1320"/>
      </w:tblGrid>
      <w:tr w:rsidR="002B1E8C" w:rsidRPr="00293211" w:rsidTr="00293211">
        <w:trPr>
          <w:cantSplit/>
          <w:trHeight w:val="720"/>
          <w:jc w:val="center"/>
        </w:trPr>
        <w:tc>
          <w:tcPr>
            <w:tcW w:w="714" w:type="pct"/>
            <w:shd w:val="clear" w:color="auto" w:fill="A1BFDF"/>
            <w:noWrap/>
            <w:hideMark/>
          </w:tcPr>
          <w:p w:rsidR="002B1E8C" w:rsidRPr="00293211" w:rsidRDefault="002B1E8C" w:rsidP="00293211">
            <w:pPr>
              <w:pStyle w:val="BodyText"/>
              <w:spacing w:before="20" w:after="20"/>
              <w:jc w:val="center"/>
              <w:rPr>
                <w:b/>
                <w:sz w:val="21"/>
                <w:szCs w:val="21"/>
              </w:rPr>
            </w:pPr>
            <w:r w:rsidRPr="00293211">
              <w:rPr>
                <w:b/>
                <w:sz w:val="21"/>
                <w:szCs w:val="21"/>
              </w:rPr>
              <w:t>District</w:t>
            </w:r>
          </w:p>
        </w:tc>
        <w:tc>
          <w:tcPr>
            <w:tcW w:w="714" w:type="pct"/>
            <w:shd w:val="clear" w:color="auto" w:fill="A1BFDF"/>
          </w:tcPr>
          <w:p w:rsidR="002B1E8C" w:rsidRPr="00293211" w:rsidRDefault="002B1E8C" w:rsidP="00293211">
            <w:pPr>
              <w:pStyle w:val="BodyText"/>
              <w:spacing w:before="20" w:after="20"/>
              <w:jc w:val="center"/>
              <w:rPr>
                <w:b/>
                <w:i/>
                <w:sz w:val="21"/>
                <w:szCs w:val="21"/>
              </w:rPr>
            </w:pPr>
            <w:r w:rsidRPr="00293211">
              <w:rPr>
                <w:b/>
                <w:i/>
                <w:sz w:val="21"/>
                <w:szCs w:val="21"/>
              </w:rPr>
              <w:t>n</w:t>
            </w:r>
          </w:p>
        </w:tc>
        <w:tc>
          <w:tcPr>
            <w:tcW w:w="714" w:type="pct"/>
            <w:shd w:val="clear" w:color="auto" w:fill="A1BFDF"/>
            <w:hideMark/>
          </w:tcPr>
          <w:p w:rsidR="002B1E8C" w:rsidRPr="00293211" w:rsidRDefault="002B1E8C" w:rsidP="00293211">
            <w:pPr>
              <w:pStyle w:val="BodyText"/>
              <w:spacing w:before="20" w:after="20"/>
              <w:jc w:val="center"/>
              <w:rPr>
                <w:b/>
                <w:sz w:val="21"/>
                <w:szCs w:val="21"/>
              </w:rPr>
            </w:pPr>
            <w:r w:rsidRPr="00293211">
              <w:rPr>
                <w:b/>
                <w:sz w:val="21"/>
                <w:szCs w:val="21"/>
              </w:rPr>
              <w:t>Sheltered English Immersion</w:t>
            </w:r>
          </w:p>
        </w:tc>
        <w:tc>
          <w:tcPr>
            <w:tcW w:w="714" w:type="pct"/>
            <w:shd w:val="clear" w:color="auto" w:fill="A1BFDF"/>
            <w:hideMark/>
          </w:tcPr>
          <w:p w:rsidR="002B1E8C" w:rsidRPr="00293211" w:rsidRDefault="002B1E8C" w:rsidP="00293211">
            <w:pPr>
              <w:pStyle w:val="BodyText"/>
              <w:spacing w:before="20" w:after="20"/>
              <w:jc w:val="center"/>
              <w:rPr>
                <w:b/>
                <w:sz w:val="21"/>
                <w:szCs w:val="21"/>
              </w:rPr>
            </w:pPr>
            <w:r w:rsidRPr="00293211">
              <w:rPr>
                <w:b/>
                <w:sz w:val="21"/>
                <w:szCs w:val="21"/>
              </w:rPr>
              <w:t>Dual Language Instruction</w:t>
            </w:r>
          </w:p>
        </w:tc>
        <w:tc>
          <w:tcPr>
            <w:tcW w:w="714" w:type="pct"/>
            <w:shd w:val="clear" w:color="auto" w:fill="A1BFDF"/>
            <w:hideMark/>
          </w:tcPr>
          <w:p w:rsidR="002B1E8C" w:rsidRPr="00293211" w:rsidRDefault="002B1E8C" w:rsidP="00293211">
            <w:pPr>
              <w:pStyle w:val="BodyText"/>
              <w:spacing w:before="20" w:after="20"/>
              <w:jc w:val="center"/>
              <w:rPr>
                <w:b/>
                <w:sz w:val="21"/>
                <w:szCs w:val="21"/>
              </w:rPr>
            </w:pPr>
            <w:r w:rsidRPr="00293211">
              <w:rPr>
                <w:b/>
                <w:sz w:val="21"/>
                <w:szCs w:val="21"/>
              </w:rPr>
              <w:t>Opted Out</w:t>
            </w:r>
          </w:p>
        </w:tc>
        <w:tc>
          <w:tcPr>
            <w:tcW w:w="714" w:type="pct"/>
            <w:shd w:val="clear" w:color="auto" w:fill="A1BFDF"/>
            <w:hideMark/>
          </w:tcPr>
          <w:p w:rsidR="002B1E8C" w:rsidRPr="00293211" w:rsidRDefault="002B1E8C" w:rsidP="00293211">
            <w:pPr>
              <w:pStyle w:val="BodyText"/>
              <w:spacing w:before="20" w:after="20"/>
              <w:jc w:val="center"/>
              <w:rPr>
                <w:b/>
                <w:sz w:val="21"/>
                <w:szCs w:val="21"/>
              </w:rPr>
            </w:pPr>
            <w:r w:rsidRPr="00293211">
              <w:rPr>
                <w:b/>
                <w:sz w:val="21"/>
                <w:szCs w:val="21"/>
              </w:rPr>
              <w:t>Other</w:t>
            </w:r>
          </w:p>
        </w:tc>
        <w:tc>
          <w:tcPr>
            <w:tcW w:w="714" w:type="pct"/>
            <w:shd w:val="clear" w:color="auto" w:fill="A1BFDF"/>
            <w:hideMark/>
          </w:tcPr>
          <w:p w:rsidR="002B1E8C" w:rsidRPr="00293211" w:rsidRDefault="002B1E8C" w:rsidP="00293211">
            <w:pPr>
              <w:pStyle w:val="BodyText"/>
              <w:spacing w:before="20" w:after="20"/>
              <w:jc w:val="center"/>
              <w:rPr>
                <w:b/>
                <w:sz w:val="21"/>
                <w:szCs w:val="21"/>
              </w:rPr>
            </w:pPr>
            <w:r w:rsidRPr="00293211">
              <w:rPr>
                <w:b/>
                <w:sz w:val="21"/>
                <w:szCs w:val="21"/>
              </w:rPr>
              <w:t>No Program</w:t>
            </w:r>
          </w:p>
        </w:tc>
      </w:tr>
      <w:tr w:rsidR="002B1E8C" w:rsidRPr="00293211" w:rsidTr="00293211">
        <w:trPr>
          <w:cantSplit/>
          <w:trHeight w:val="240"/>
          <w:jc w:val="center"/>
        </w:trPr>
        <w:tc>
          <w:tcPr>
            <w:tcW w:w="714" w:type="pct"/>
            <w:shd w:val="clear" w:color="auto" w:fill="auto"/>
            <w:noWrap/>
            <w:vAlign w:val="center"/>
          </w:tcPr>
          <w:p w:rsidR="002B1E8C" w:rsidRPr="00293211" w:rsidRDefault="002B1E8C" w:rsidP="00293211">
            <w:pPr>
              <w:pStyle w:val="BodyText"/>
              <w:spacing w:before="20" w:after="20"/>
              <w:rPr>
                <w:sz w:val="21"/>
                <w:szCs w:val="21"/>
              </w:rPr>
            </w:pPr>
            <w:r w:rsidRPr="00293211">
              <w:rPr>
                <w:sz w:val="21"/>
                <w:szCs w:val="21"/>
              </w:rPr>
              <w:t>Worcester</w:t>
            </w:r>
          </w:p>
        </w:tc>
        <w:tc>
          <w:tcPr>
            <w:tcW w:w="714" w:type="pct"/>
            <w:shd w:val="clear" w:color="auto" w:fill="auto"/>
            <w:vAlign w:val="center"/>
          </w:tcPr>
          <w:p w:rsidR="002B1E8C" w:rsidRPr="00293211" w:rsidRDefault="002B1E8C" w:rsidP="00293211">
            <w:pPr>
              <w:pStyle w:val="BodyText"/>
              <w:spacing w:before="20" w:after="20"/>
              <w:jc w:val="center"/>
              <w:rPr>
                <w:sz w:val="21"/>
                <w:szCs w:val="21"/>
              </w:rPr>
            </w:pPr>
            <w:r w:rsidRPr="00293211">
              <w:rPr>
                <w:sz w:val="21"/>
                <w:szCs w:val="21"/>
              </w:rPr>
              <w:t>7,780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79.1%</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1.2%</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1.5%</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18.2%*</w:t>
            </w:r>
          </w:p>
        </w:tc>
      </w:tr>
      <w:tr w:rsidR="002B1E8C" w:rsidRPr="00293211" w:rsidTr="00293211">
        <w:trPr>
          <w:cantSplit/>
          <w:trHeight w:val="240"/>
          <w:jc w:val="center"/>
        </w:trPr>
        <w:tc>
          <w:tcPr>
            <w:tcW w:w="714" w:type="pct"/>
            <w:shd w:val="clear" w:color="auto" w:fill="auto"/>
            <w:noWrap/>
            <w:vAlign w:val="center"/>
          </w:tcPr>
          <w:p w:rsidR="002B1E8C" w:rsidRPr="00293211" w:rsidRDefault="002B1E8C" w:rsidP="00293211">
            <w:pPr>
              <w:pStyle w:val="BodyText"/>
              <w:spacing w:before="20" w:after="20"/>
              <w:rPr>
                <w:sz w:val="21"/>
                <w:szCs w:val="21"/>
              </w:rPr>
            </w:pPr>
            <w:r w:rsidRPr="00293211">
              <w:rPr>
                <w:sz w:val="21"/>
                <w:szCs w:val="21"/>
              </w:rPr>
              <w:t>Lawrence</w:t>
            </w:r>
          </w:p>
        </w:tc>
        <w:tc>
          <w:tcPr>
            <w:tcW w:w="714" w:type="pct"/>
            <w:shd w:val="clear" w:color="auto" w:fill="auto"/>
            <w:vAlign w:val="center"/>
          </w:tcPr>
          <w:p w:rsidR="002B1E8C" w:rsidRPr="00293211" w:rsidRDefault="002B1E8C" w:rsidP="00293211">
            <w:pPr>
              <w:pStyle w:val="BodyText"/>
              <w:spacing w:before="20" w:after="20"/>
              <w:jc w:val="center"/>
              <w:rPr>
                <w:sz w:val="21"/>
                <w:szCs w:val="21"/>
              </w:rPr>
            </w:pPr>
            <w:r w:rsidRPr="00293211">
              <w:rPr>
                <w:sz w:val="21"/>
                <w:szCs w:val="21"/>
              </w:rPr>
              <w:t>3,813</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100.0%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r>
      <w:tr w:rsidR="002B1E8C" w:rsidRPr="00293211" w:rsidTr="00293211">
        <w:trPr>
          <w:cantSplit/>
          <w:trHeight w:val="240"/>
          <w:jc w:val="center"/>
        </w:trPr>
        <w:tc>
          <w:tcPr>
            <w:tcW w:w="714" w:type="pct"/>
            <w:shd w:val="clear" w:color="auto" w:fill="auto"/>
            <w:noWrap/>
            <w:vAlign w:val="center"/>
          </w:tcPr>
          <w:p w:rsidR="002B1E8C" w:rsidRPr="00293211" w:rsidRDefault="002B1E8C" w:rsidP="00293211">
            <w:pPr>
              <w:pStyle w:val="BodyText"/>
              <w:spacing w:before="20" w:after="20"/>
              <w:rPr>
                <w:sz w:val="21"/>
                <w:szCs w:val="21"/>
              </w:rPr>
            </w:pPr>
            <w:r w:rsidRPr="00293211">
              <w:rPr>
                <w:sz w:val="21"/>
                <w:szCs w:val="21"/>
              </w:rPr>
              <w:t>Boston</w:t>
            </w:r>
          </w:p>
        </w:tc>
        <w:tc>
          <w:tcPr>
            <w:tcW w:w="714" w:type="pct"/>
            <w:shd w:val="clear" w:color="auto" w:fill="auto"/>
            <w:vAlign w:val="center"/>
          </w:tcPr>
          <w:p w:rsidR="002B1E8C" w:rsidRPr="00293211" w:rsidRDefault="002B1E8C" w:rsidP="00293211">
            <w:pPr>
              <w:pStyle w:val="BodyText"/>
              <w:spacing w:before="20" w:after="20"/>
              <w:jc w:val="center"/>
              <w:rPr>
                <w:sz w:val="21"/>
                <w:szCs w:val="21"/>
              </w:rPr>
            </w:pPr>
            <w:r w:rsidRPr="00293211">
              <w:rPr>
                <w:sz w:val="21"/>
                <w:szCs w:val="21"/>
              </w:rPr>
              <w:t>16,239</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95.6%</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3.0%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1.4%</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r>
      <w:tr w:rsidR="002B1E8C" w:rsidRPr="00293211" w:rsidTr="00293211">
        <w:trPr>
          <w:cantSplit/>
          <w:trHeight w:val="240"/>
          <w:jc w:val="center"/>
        </w:trPr>
        <w:tc>
          <w:tcPr>
            <w:tcW w:w="714" w:type="pct"/>
            <w:shd w:val="clear" w:color="auto" w:fill="auto"/>
            <w:noWrap/>
            <w:vAlign w:val="center"/>
            <w:hideMark/>
          </w:tcPr>
          <w:p w:rsidR="002B1E8C" w:rsidRPr="00293211" w:rsidRDefault="002B1E8C" w:rsidP="00293211">
            <w:pPr>
              <w:pStyle w:val="BodyText"/>
              <w:spacing w:before="20" w:after="20"/>
              <w:rPr>
                <w:sz w:val="21"/>
                <w:szCs w:val="21"/>
              </w:rPr>
            </w:pPr>
            <w:r w:rsidRPr="00293211">
              <w:rPr>
                <w:sz w:val="21"/>
                <w:szCs w:val="21"/>
              </w:rPr>
              <w:t>Holyoke</w:t>
            </w:r>
          </w:p>
        </w:tc>
        <w:tc>
          <w:tcPr>
            <w:tcW w:w="714" w:type="pct"/>
            <w:shd w:val="clear" w:color="auto" w:fill="auto"/>
            <w:vAlign w:val="center"/>
          </w:tcPr>
          <w:p w:rsidR="002B1E8C" w:rsidRPr="00293211" w:rsidRDefault="002B1E8C" w:rsidP="00293211">
            <w:pPr>
              <w:pStyle w:val="BodyText"/>
              <w:spacing w:before="20" w:after="20"/>
              <w:jc w:val="center"/>
              <w:rPr>
                <w:sz w:val="21"/>
                <w:szCs w:val="21"/>
              </w:rPr>
            </w:pPr>
            <w:r w:rsidRPr="00293211">
              <w:rPr>
                <w:sz w:val="21"/>
                <w:szCs w:val="21"/>
              </w:rPr>
              <w:t>1,625</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98.7%</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0.1%</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1.2%</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0.1%</w:t>
            </w:r>
          </w:p>
        </w:tc>
      </w:tr>
      <w:tr w:rsidR="002B1E8C" w:rsidRPr="00293211" w:rsidTr="00293211">
        <w:trPr>
          <w:cantSplit/>
          <w:trHeight w:val="240"/>
          <w:jc w:val="center"/>
        </w:trPr>
        <w:tc>
          <w:tcPr>
            <w:tcW w:w="714" w:type="pct"/>
            <w:shd w:val="clear" w:color="auto" w:fill="auto"/>
            <w:noWrap/>
            <w:vAlign w:val="center"/>
            <w:hideMark/>
          </w:tcPr>
          <w:p w:rsidR="002B1E8C" w:rsidRPr="00293211" w:rsidRDefault="002B1E8C" w:rsidP="00293211">
            <w:pPr>
              <w:pStyle w:val="BodyText"/>
              <w:spacing w:before="20" w:after="20"/>
              <w:rPr>
                <w:sz w:val="21"/>
                <w:szCs w:val="21"/>
              </w:rPr>
            </w:pPr>
            <w:r w:rsidRPr="00293211">
              <w:rPr>
                <w:sz w:val="21"/>
                <w:szCs w:val="21"/>
              </w:rPr>
              <w:t>Lowell</w:t>
            </w:r>
          </w:p>
        </w:tc>
        <w:tc>
          <w:tcPr>
            <w:tcW w:w="714" w:type="pct"/>
            <w:shd w:val="clear" w:color="auto" w:fill="auto"/>
            <w:vAlign w:val="center"/>
          </w:tcPr>
          <w:p w:rsidR="002B1E8C" w:rsidRPr="00293211" w:rsidRDefault="002B1E8C" w:rsidP="00293211">
            <w:pPr>
              <w:pStyle w:val="BodyText"/>
              <w:spacing w:before="20" w:after="20"/>
              <w:jc w:val="center"/>
              <w:rPr>
                <w:sz w:val="21"/>
                <w:szCs w:val="21"/>
              </w:rPr>
            </w:pPr>
            <w:r w:rsidRPr="00293211">
              <w:rPr>
                <w:sz w:val="21"/>
                <w:szCs w:val="21"/>
              </w:rPr>
              <w:t>4,121</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98.3%</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1.6%</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0.1%</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0.0%</w:t>
            </w:r>
          </w:p>
        </w:tc>
      </w:tr>
      <w:tr w:rsidR="002B1E8C" w:rsidRPr="00293211" w:rsidTr="00293211">
        <w:trPr>
          <w:cantSplit/>
          <w:trHeight w:val="240"/>
          <w:jc w:val="center"/>
        </w:trPr>
        <w:tc>
          <w:tcPr>
            <w:tcW w:w="714" w:type="pct"/>
            <w:shd w:val="clear" w:color="auto" w:fill="auto"/>
            <w:noWrap/>
            <w:vAlign w:val="center"/>
          </w:tcPr>
          <w:p w:rsidR="002B1E8C" w:rsidRPr="00293211" w:rsidRDefault="002B1E8C" w:rsidP="00293211">
            <w:pPr>
              <w:pStyle w:val="BodyText"/>
              <w:spacing w:before="20" w:after="20"/>
              <w:rPr>
                <w:sz w:val="21"/>
                <w:szCs w:val="21"/>
              </w:rPr>
            </w:pPr>
            <w:r w:rsidRPr="00293211">
              <w:rPr>
                <w:sz w:val="21"/>
                <w:szCs w:val="21"/>
              </w:rPr>
              <w:t>Brockton</w:t>
            </w:r>
          </w:p>
        </w:tc>
        <w:tc>
          <w:tcPr>
            <w:tcW w:w="714" w:type="pct"/>
            <w:shd w:val="clear" w:color="auto" w:fill="auto"/>
            <w:vAlign w:val="center"/>
          </w:tcPr>
          <w:p w:rsidR="002B1E8C" w:rsidRPr="00293211" w:rsidRDefault="002B1E8C" w:rsidP="00293211">
            <w:pPr>
              <w:pStyle w:val="BodyText"/>
              <w:spacing w:before="20" w:after="20"/>
              <w:jc w:val="center"/>
              <w:rPr>
                <w:sz w:val="21"/>
                <w:szCs w:val="21"/>
              </w:rPr>
            </w:pPr>
            <w:r w:rsidRPr="00293211">
              <w:rPr>
                <w:sz w:val="21"/>
                <w:szCs w:val="21"/>
              </w:rPr>
              <w:t>3,395</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79.4%</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2.1%</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1.7%</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15.4%</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1.4%</w:t>
            </w:r>
          </w:p>
        </w:tc>
      </w:tr>
      <w:tr w:rsidR="002B1E8C" w:rsidRPr="00293211" w:rsidTr="00293211">
        <w:trPr>
          <w:cantSplit/>
          <w:trHeight w:val="240"/>
          <w:jc w:val="center"/>
        </w:trPr>
        <w:tc>
          <w:tcPr>
            <w:tcW w:w="714" w:type="pct"/>
            <w:shd w:val="clear" w:color="auto" w:fill="auto"/>
            <w:noWrap/>
            <w:vAlign w:val="center"/>
            <w:hideMark/>
          </w:tcPr>
          <w:p w:rsidR="002B1E8C" w:rsidRPr="00293211" w:rsidRDefault="002B1E8C" w:rsidP="00293211">
            <w:pPr>
              <w:pStyle w:val="BodyText"/>
              <w:spacing w:before="20" w:after="20"/>
              <w:rPr>
                <w:sz w:val="21"/>
                <w:szCs w:val="21"/>
              </w:rPr>
            </w:pPr>
            <w:r w:rsidRPr="00293211">
              <w:rPr>
                <w:sz w:val="21"/>
                <w:szCs w:val="21"/>
              </w:rPr>
              <w:t>Weymouth</w:t>
            </w:r>
          </w:p>
        </w:tc>
        <w:tc>
          <w:tcPr>
            <w:tcW w:w="714" w:type="pct"/>
            <w:shd w:val="clear" w:color="auto" w:fill="auto"/>
            <w:vAlign w:val="center"/>
          </w:tcPr>
          <w:p w:rsidR="002B1E8C" w:rsidRPr="00293211" w:rsidRDefault="002B1E8C" w:rsidP="00293211">
            <w:pPr>
              <w:pStyle w:val="BodyText"/>
              <w:spacing w:before="20" w:after="20"/>
              <w:jc w:val="center"/>
              <w:rPr>
                <w:sz w:val="21"/>
                <w:szCs w:val="21"/>
              </w:rPr>
            </w:pPr>
            <w:r w:rsidRPr="00293211">
              <w:rPr>
                <w:sz w:val="21"/>
                <w:szCs w:val="21"/>
              </w:rPr>
              <w:t>215</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92.6%</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7.4%</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hideMark/>
          </w:tcPr>
          <w:p w:rsidR="002B1E8C" w:rsidRPr="00293211" w:rsidRDefault="002B1E8C" w:rsidP="00293211">
            <w:pPr>
              <w:pStyle w:val="BodyText"/>
              <w:spacing w:before="20" w:after="20"/>
              <w:jc w:val="center"/>
              <w:rPr>
                <w:sz w:val="21"/>
                <w:szCs w:val="21"/>
              </w:rPr>
            </w:pPr>
            <w:r w:rsidRPr="00293211">
              <w:rPr>
                <w:sz w:val="21"/>
                <w:szCs w:val="21"/>
              </w:rPr>
              <w:t>0.0%</w:t>
            </w:r>
          </w:p>
        </w:tc>
      </w:tr>
      <w:tr w:rsidR="002B1E8C" w:rsidRPr="00293211" w:rsidTr="00293211">
        <w:trPr>
          <w:cantSplit/>
          <w:trHeight w:val="240"/>
          <w:jc w:val="center"/>
        </w:trPr>
        <w:tc>
          <w:tcPr>
            <w:tcW w:w="714" w:type="pct"/>
            <w:shd w:val="clear" w:color="auto" w:fill="auto"/>
            <w:noWrap/>
            <w:vAlign w:val="center"/>
          </w:tcPr>
          <w:p w:rsidR="002B1E8C" w:rsidRPr="00293211" w:rsidRDefault="002B1E8C" w:rsidP="00293211">
            <w:pPr>
              <w:pStyle w:val="BodyText"/>
              <w:spacing w:before="20" w:after="20"/>
              <w:rPr>
                <w:sz w:val="21"/>
                <w:szCs w:val="21"/>
              </w:rPr>
            </w:pPr>
            <w:r w:rsidRPr="00293211">
              <w:rPr>
                <w:sz w:val="21"/>
                <w:szCs w:val="21"/>
              </w:rPr>
              <w:t>Wachusett</w:t>
            </w:r>
          </w:p>
        </w:tc>
        <w:tc>
          <w:tcPr>
            <w:tcW w:w="714" w:type="pct"/>
            <w:shd w:val="clear" w:color="auto" w:fill="auto"/>
            <w:vAlign w:val="center"/>
          </w:tcPr>
          <w:p w:rsidR="002B1E8C" w:rsidRPr="00293211" w:rsidRDefault="002B1E8C" w:rsidP="00293211">
            <w:pPr>
              <w:pStyle w:val="BodyText"/>
              <w:spacing w:before="20" w:after="20"/>
              <w:jc w:val="center"/>
              <w:rPr>
                <w:sz w:val="21"/>
                <w:szCs w:val="21"/>
              </w:rPr>
            </w:pPr>
            <w:r w:rsidRPr="00293211">
              <w:rPr>
                <w:sz w:val="21"/>
                <w:szCs w:val="21"/>
              </w:rPr>
              <w:t>101</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99.0%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1.0%</w:t>
            </w:r>
          </w:p>
        </w:tc>
      </w:tr>
      <w:tr w:rsidR="002B1E8C" w:rsidRPr="00293211" w:rsidTr="00293211">
        <w:trPr>
          <w:cantSplit/>
          <w:trHeight w:val="240"/>
          <w:jc w:val="center"/>
        </w:trPr>
        <w:tc>
          <w:tcPr>
            <w:tcW w:w="714" w:type="pct"/>
            <w:shd w:val="clear" w:color="auto" w:fill="auto"/>
            <w:noWrap/>
            <w:vAlign w:val="center"/>
          </w:tcPr>
          <w:p w:rsidR="002B1E8C" w:rsidRPr="00293211" w:rsidRDefault="002B1E8C" w:rsidP="00293211">
            <w:pPr>
              <w:pStyle w:val="BodyText"/>
              <w:spacing w:before="20" w:after="20"/>
              <w:rPr>
                <w:sz w:val="21"/>
                <w:szCs w:val="21"/>
              </w:rPr>
            </w:pPr>
            <w:r w:rsidRPr="00293211">
              <w:rPr>
                <w:sz w:val="21"/>
                <w:szCs w:val="21"/>
              </w:rPr>
              <w:t>Quincy</w:t>
            </w:r>
          </w:p>
        </w:tc>
        <w:tc>
          <w:tcPr>
            <w:tcW w:w="714" w:type="pct"/>
            <w:shd w:val="clear" w:color="auto" w:fill="auto"/>
            <w:vAlign w:val="center"/>
          </w:tcPr>
          <w:p w:rsidR="002B1E8C" w:rsidRPr="00293211" w:rsidRDefault="002B1E8C" w:rsidP="00293211">
            <w:pPr>
              <w:pStyle w:val="BodyText"/>
              <w:spacing w:before="20" w:after="20"/>
              <w:jc w:val="center"/>
              <w:rPr>
                <w:sz w:val="21"/>
                <w:szCs w:val="21"/>
              </w:rPr>
            </w:pPr>
            <w:r w:rsidRPr="00293211">
              <w:rPr>
                <w:sz w:val="21"/>
                <w:szCs w:val="21"/>
              </w:rPr>
              <w:t>1,350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99.9%</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0.1%</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r>
      <w:tr w:rsidR="002B1E8C" w:rsidRPr="00293211" w:rsidTr="00293211">
        <w:trPr>
          <w:cantSplit/>
          <w:trHeight w:val="240"/>
          <w:jc w:val="center"/>
        </w:trPr>
        <w:tc>
          <w:tcPr>
            <w:tcW w:w="714" w:type="pct"/>
            <w:shd w:val="clear" w:color="auto" w:fill="auto"/>
            <w:noWrap/>
            <w:vAlign w:val="center"/>
          </w:tcPr>
          <w:p w:rsidR="002B1E8C" w:rsidRPr="00293211" w:rsidRDefault="002B1E8C" w:rsidP="00293211">
            <w:pPr>
              <w:pStyle w:val="BodyText"/>
              <w:spacing w:before="20" w:after="20"/>
              <w:rPr>
                <w:sz w:val="21"/>
                <w:szCs w:val="21"/>
              </w:rPr>
            </w:pPr>
            <w:r w:rsidRPr="00293211">
              <w:rPr>
                <w:sz w:val="21"/>
                <w:szCs w:val="21"/>
              </w:rPr>
              <w:t>Fall River</w:t>
            </w:r>
          </w:p>
        </w:tc>
        <w:tc>
          <w:tcPr>
            <w:tcW w:w="714" w:type="pct"/>
            <w:shd w:val="clear" w:color="auto" w:fill="auto"/>
            <w:vAlign w:val="center"/>
          </w:tcPr>
          <w:p w:rsidR="002B1E8C" w:rsidRPr="00293211" w:rsidRDefault="002B1E8C" w:rsidP="00293211">
            <w:pPr>
              <w:pStyle w:val="BodyText"/>
              <w:spacing w:before="20" w:after="20"/>
              <w:jc w:val="center"/>
              <w:rPr>
                <w:sz w:val="21"/>
                <w:szCs w:val="21"/>
              </w:rPr>
            </w:pPr>
            <w:r w:rsidRPr="00293211">
              <w:rPr>
                <w:sz w:val="21"/>
                <w:szCs w:val="21"/>
              </w:rPr>
              <w:t>872</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98.9%</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1.0%</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0.1%</w:t>
            </w:r>
          </w:p>
        </w:tc>
        <w:tc>
          <w:tcPr>
            <w:tcW w:w="714" w:type="pct"/>
            <w:shd w:val="clear" w:color="auto" w:fill="auto"/>
            <w:noWrap/>
            <w:vAlign w:val="center"/>
          </w:tcPr>
          <w:p w:rsidR="002B1E8C" w:rsidRPr="00293211" w:rsidRDefault="002B1E8C" w:rsidP="00293211">
            <w:pPr>
              <w:pStyle w:val="BodyText"/>
              <w:spacing w:before="20" w:after="20"/>
              <w:jc w:val="center"/>
              <w:rPr>
                <w:sz w:val="21"/>
                <w:szCs w:val="21"/>
              </w:rPr>
            </w:pPr>
            <w:r w:rsidRPr="00293211">
              <w:rPr>
                <w:sz w:val="21"/>
                <w:szCs w:val="21"/>
              </w:rPr>
              <w:t>0.0%</w:t>
            </w:r>
          </w:p>
        </w:tc>
      </w:tr>
      <w:tr w:rsidR="002B1E8C" w:rsidRPr="00293211" w:rsidTr="00293211">
        <w:trPr>
          <w:cantSplit/>
          <w:trHeight w:val="240"/>
          <w:jc w:val="center"/>
        </w:trPr>
        <w:tc>
          <w:tcPr>
            <w:tcW w:w="714" w:type="pct"/>
            <w:shd w:val="clear" w:color="auto" w:fill="D0DFEF"/>
            <w:noWrap/>
          </w:tcPr>
          <w:p w:rsidR="002B1E8C" w:rsidRPr="00293211" w:rsidRDefault="002B1E8C" w:rsidP="00293211">
            <w:pPr>
              <w:pStyle w:val="BodyText"/>
              <w:spacing w:before="20" w:after="20"/>
              <w:rPr>
                <w:sz w:val="21"/>
                <w:szCs w:val="21"/>
              </w:rPr>
            </w:pPr>
            <w:r w:rsidRPr="00293211">
              <w:rPr>
                <w:sz w:val="21"/>
                <w:szCs w:val="21"/>
              </w:rPr>
              <w:t>Massachusetts</w:t>
            </w:r>
          </w:p>
        </w:tc>
        <w:tc>
          <w:tcPr>
            <w:tcW w:w="714" w:type="pct"/>
            <w:shd w:val="clear" w:color="auto" w:fill="D0DFEF"/>
          </w:tcPr>
          <w:p w:rsidR="002B1E8C" w:rsidRPr="00293211" w:rsidRDefault="002B1E8C" w:rsidP="00293211">
            <w:pPr>
              <w:pStyle w:val="BodyText"/>
              <w:spacing w:before="20" w:after="20"/>
              <w:jc w:val="center"/>
              <w:rPr>
                <w:sz w:val="21"/>
                <w:szCs w:val="21"/>
              </w:rPr>
            </w:pPr>
            <w:r w:rsidRPr="00293211">
              <w:rPr>
                <w:sz w:val="21"/>
                <w:szCs w:val="21"/>
              </w:rPr>
              <w:t>75,947</w:t>
            </w:r>
          </w:p>
        </w:tc>
        <w:tc>
          <w:tcPr>
            <w:tcW w:w="714" w:type="pct"/>
            <w:shd w:val="clear" w:color="auto" w:fill="D0DFEF"/>
            <w:noWrap/>
          </w:tcPr>
          <w:p w:rsidR="002B1E8C" w:rsidRPr="00293211" w:rsidRDefault="002B1E8C" w:rsidP="00293211">
            <w:pPr>
              <w:pStyle w:val="BodyText"/>
              <w:spacing w:before="20" w:after="20"/>
              <w:jc w:val="center"/>
              <w:rPr>
                <w:sz w:val="21"/>
                <w:szCs w:val="21"/>
              </w:rPr>
            </w:pPr>
            <w:r w:rsidRPr="00293211">
              <w:rPr>
                <w:sz w:val="21"/>
                <w:szCs w:val="21"/>
              </w:rPr>
              <w:t>92.8%</w:t>
            </w:r>
          </w:p>
        </w:tc>
        <w:tc>
          <w:tcPr>
            <w:tcW w:w="714" w:type="pct"/>
            <w:shd w:val="clear" w:color="auto" w:fill="D0DFEF"/>
            <w:noWrap/>
          </w:tcPr>
          <w:p w:rsidR="002B1E8C" w:rsidRPr="00293211" w:rsidRDefault="002B1E8C" w:rsidP="00293211">
            <w:pPr>
              <w:pStyle w:val="BodyText"/>
              <w:spacing w:before="20" w:after="20"/>
              <w:jc w:val="center"/>
              <w:rPr>
                <w:sz w:val="21"/>
                <w:szCs w:val="21"/>
              </w:rPr>
            </w:pPr>
            <w:r w:rsidRPr="00293211">
              <w:rPr>
                <w:sz w:val="21"/>
                <w:szCs w:val="21"/>
              </w:rPr>
              <w:t>1.2%</w:t>
            </w:r>
          </w:p>
        </w:tc>
        <w:tc>
          <w:tcPr>
            <w:tcW w:w="714" w:type="pct"/>
            <w:shd w:val="clear" w:color="auto" w:fill="D0DFEF"/>
            <w:noWrap/>
          </w:tcPr>
          <w:p w:rsidR="002B1E8C" w:rsidRPr="00293211" w:rsidRDefault="002B1E8C" w:rsidP="00293211">
            <w:pPr>
              <w:pStyle w:val="BodyText"/>
              <w:spacing w:before="20" w:after="20"/>
              <w:jc w:val="center"/>
              <w:rPr>
                <w:sz w:val="21"/>
                <w:szCs w:val="21"/>
              </w:rPr>
            </w:pPr>
            <w:r w:rsidRPr="00293211">
              <w:rPr>
                <w:sz w:val="21"/>
                <w:szCs w:val="21"/>
              </w:rPr>
              <w:t>1.8%</w:t>
            </w:r>
          </w:p>
        </w:tc>
        <w:tc>
          <w:tcPr>
            <w:tcW w:w="714" w:type="pct"/>
            <w:shd w:val="clear" w:color="auto" w:fill="D0DFEF"/>
            <w:noWrap/>
          </w:tcPr>
          <w:p w:rsidR="002B1E8C" w:rsidRPr="00293211" w:rsidRDefault="002B1E8C" w:rsidP="00293211">
            <w:pPr>
              <w:pStyle w:val="BodyText"/>
              <w:spacing w:before="20" w:after="20"/>
              <w:jc w:val="center"/>
              <w:rPr>
                <w:sz w:val="21"/>
                <w:szCs w:val="21"/>
              </w:rPr>
            </w:pPr>
            <w:r w:rsidRPr="00293211">
              <w:rPr>
                <w:sz w:val="21"/>
                <w:szCs w:val="21"/>
              </w:rPr>
              <w:t>1.6%</w:t>
            </w:r>
          </w:p>
        </w:tc>
        <w:tc>
          <w:tcPr>
            <w:tcW w:w="714" w:type="pct"/>
            <w:shd w:val="clear" w:color="auto" w:fill="D0DFEF"/>
            <w:noWrap/>
          </w:tcPr>
          <w:p w:rsidR="002B1E8C" w:rsidRPr="00293211" w:rsidRDefault="002B1E8C" w:rsidP="00293211">
            <w:pPr>
              <w:pStyle w:val="BodyText"/>
              <w:spacing w:before="20" w:after="20"/>
              <w:jc w:val="center"/>
              <w:rPr>
                <w:sz w:val="21"/>
                <w:szCs w:val="21"/>
              </w:rPr>
            </w:pPr>
            <w:r w:rsidRPr="00293211">
              <w:rPr>
                <w:sz w:val="21"/>
                <w:szCs w:val="21"/>
              </w:rPr>
              <w:t>2.6%</w:t>
            </w:r>
          </w:p>
        </w:tc>
      </w:tr>
    </w:tbl>
    <w:p w:rsidR="002B1E8C" w:rsidRPr="00192C39" w:rsidRDefault="00EC383E" w:rsidP="00744943">
      <w:pPr>
        <w:pStyle w:val="TableNote"/>
      </w:pPr>
      <w:r>
        <w:rPr>
          <w:i/>
        </w:rPr>
        <w:t xml:space="preserve">Note. </w:t>
      </w:r>
      <w:r w:rsidR="004D230B">
        <w:t>T</w:t>
      </w:r>
      <w:r w:rsidR="002B1E8C" w:rsidRPr="00192C39">
        <w:t xml:space="preserve">he </w:t>
      </w:r>
      <w:r>
        <w:t xml:space="preserve">high proportion of students enrolled in “no program” in </w:t>
      </w:r>
      <w:r w:rsidR="002B1E8C" w:rsidRPr="00192C39">
        <w:t xml:space="preserve">Worcester may be a result of ELL enrollment in kindergarten services where no specific program type is offered. </w:t>
      </w:r>
    </w:p>
    <w:p w:rsidR="002B1E8C" w:rsidRPr="00192C39" w:rsidRDefault="002B1E8C" w:rsidP="00744943">
      <w:pPr>
        <w:pStyle w:val="BodyText"/>
      </w:pPr>
      <w:r w:rsidRPr="00192C39">
        <w:t xml:space="preserve">We also examined the numbers of teachers classified as providing SEI, ESL, and other language support to ELLs by district. These data are presented in </w:t>
      </w:r>
      <w:fldSimple w:instr=" REF _Ref427647762 \h  \* MERGEFORMAT ">
        <w:r w:rsidR="001D3EB5" w:rsidRPr="00192C39">
          <w:rPr>
            <w:noProof/>
          </w:rPr>
          <w:t>Table</w:t>
        </w:r>
        <w:r w:rsidR="001D3EB5" w:rsidRPr="00192C39">
          <w:t xml:space="preserve"> </w:t>
        </w:r>
        <w:r w:rsidR="001D3EB5">
          <w:rPr>
            <w:noProof/>
          </w:rPr>
          <w:t>6</w:t>
        </w:r>
      </w:fldSimple>
      <w:r w:rsidRPr="00192C39">
        <w:t>. Staffing data are reported by districts, and districts vary in how they code teacher work assignments, so the data are not directly comparable across districts (ESE, 2014a). However, when we compare the percentage of ELL-related staffing classifications</w:t>
      </w:r>
      <w:r w:rsidR="00571384">
        <w:t xml:space="preserve"> </w:t>
      </w:r>
      <w:r w:rsidRPr="00192C39">
        <w:t>to the percentage of ELL students within each district, we find that nearly every district in our sample has a very low ratio of teachers classified as providing support to ELLs (Weymouth has the highest ratio, with 1.4 percent of its staff classified as ESL teachers and 3.1 percent ELL students). Wachusett and Worcester report no teachers providing ELL support; these districts report ELL support provided only by bilingual paraprofessionals. This staffing configuration is particularly notable for Worcester, which has 31.7 percent ELL students.</w:t>
      </w:r>
    </w:p>
    <w:p w:rsidR="00F777A6" w:rsidRPr="00F777A6" w:rsidRDefault="00F777A6" w:rsidP="00F777A6">
      <w:bookmarkStart w:id="58" w:name="_Ref427647762"/>
      <w:bookmarkStart w:id="59" w:name="_Toc432684346"/>
      <w:r w:rsidRPr="00F777A6">
        <w:br w:type="page"/>
      </w:r>
    </w:p>
    <w:p w:rsidR="002B1E8C" w:rsidRPr="00192C39" w:rsidRDefault="002B1E8C" w:rsidP="00744943">
      <w:pPr>
        <w:pStyle w:val="TableTitle"/>
      </w:pPr>
      <w:proofErr w:type="gramStart"/>
      <w:r w:rsidRPr="00192C39">
        <w:t xml:space="preserve">Table </w:t>
      </w:r>
      <w:fldSimple w:instr=" SEQ Table \* ARABIC ">
        <w:r w:rsidR="001D3EB5">
          <w:rPr>
            <w:noProof/>
          </w:rPr>
          <w:t>6</w:t>
        </w:r>
      </w:fldSimple>
      <w:bookmarkEnd w:id="58"/>
      <w:r w:rsidRPr="00192C39">
        <w:t>.</w:t>
      </w:r>
      <w:proofErr w:type="gramEnd"/>
      <w:r w:rsidRPr="00192C39">
        <w:t xml:space="preserve"> Teachers Classified as Providing Language Support to ELLs, by </w:t>
      </w:r>
      <w:r>
        <w:t xml:space="preserve">Sampled </w:t>
      </w:r>
      <w:r w:rsidRPr="00192C39">
        <w:t>District</w:t>
      </w:r>
      <w:r>
        <w:t>s</w:t>
      </w:r>
      <w:r w:rsidRPr="00192C39">
        <w:t xml:space="preserve"> (2013–14)</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620"/>
      </w:tblPr>
      <w:tblGrid>
        <w:gridCol w:w="1444"/>
        <w:gridCol w:w="924"/>
        <w:gridCol w:w="1076"/>
        <w:gridCol w:w="1069"/>
        <w:gridCol w:w="1061"/>
        <w:gridCol w:w="1110"/>
        <w:gridCol w:w="1067"/>
        <w:gridCol w:w="1839"/>
      </w:tblGrid>
      <w:tr w:rsidR="002B1E8C" w:rsidRPr="00293211" w:rsidTr="00293211">
        <w:trPr>
          <w:cantSplit/>
          <w:trHeight w:val="480"/>
        </w:trPr>
        <w:tc>
          <w:tcPr>
            <w:tcW w:w="0" w:type="auto"/>
            <w:shd w:val="clear" w:color="auto" w:fill="A1BFDF"/>
            <w:noWrap/>
            <w:hideMark/>
          </w:tcPr>
          <w:p w:rsidR="002B1E8C" w:rsidRPr="00293211" w:rsidRDefault="002B1E8C" w:rsidP="00293211">
            <w:pPr>
              <w:pStyle w:val="BodyText"/>
              <w:spacing w:before="40" w:after="40"/>
              <w:jc w:val="center"/>
              <w:rPr>
                <w:b/>
                <w:sz w:val="21"/>
                <w:szCs w:val="21"/>
              </w:rPr>
            </w:pPr>
            <w:r w:rsidRPr="00293211">
              <w:rPr>
                <w:b/>
                <w:sz w:val="21"/>
                <w:szCs w:val="21"/>
              </w:rPr>
              <w:t>District</w:t>
            </w:r>
          </w:p>
        </w:tc>
        <w:tc>
          <w:tcPr>
            <w:tcW w:w="0" w:type="auto"/>
            <w:shd w:val="clear" w:color="auto" w:fill="A1BFDF"/>
          </w:tcPr>
          <w:p w:rsidR="002B1E8C" w:rsidRPr="00293211" w:rsidRDefault="002B1E8C" w:rsidP="00293211">
            <w:pPr>
              <w:pStyle w:val="BodyText"/>
              <w:spacing w:before="40" w:after="40"/>
              <w:jc w:val="center"/>
              <w:rPr>
                <w:b/>
                <w:sz w:val="21"/>
                <w:szCs w:val="21"/>
              </w:rPr>
            </w:pPr>
            <w:r w:rsidRPr="00293211">
              <w:rPr>
                <w:b/>
                <w:sz w:val="21"/>
                <w:szCs w:val="21"/>
              </w:rPr>
              <w:t>Percent ELLs</w:t>
            </w:r>
          </w:p>
        </w:tc>
        <w:tc>
          <w:tcPr>
            <w:tcW w:w="0" w:type="auto"/>
            <w:shd w:val="clear" w:color="auto" w:fill="A1BFDF"/>
            <w:hideMark/>
          </w:tcPr>
          <w:p w:rsidR="002B1E8C" w:rsidRPr="00293211" w:rsidRDefault="002B1E8C" w:rsidP="00293211">
            <w:pPr>
              <w:pStyle w:val="BodyText"/>
              <w:spacing w:before="40" w:after="40"/>
              <w:jc w:val="center"/>
              <w:rPr>
                <w:b/>
                <w:sz w:val="21"/>
                <w:szCs w:val="21"/>
              </w:rPr>
            </w:pPr>
            <w:r w:rsidRPr="00293211">
              <w:rPr>
                <w:b/>
                <w:sz w:val="21"/>
                <w:szCs w:val="21"/>
              </w:rPr>
              <w:t>ELL Directors</w:t>
            </w:r>
          </w:p>
        </w:tc>
        <w:tc>
          <w:tcPr>
            <w:tcW w:w="0" w:type="auto"/>
            <w:shd w:val="clear" w:color="auto" w:fill="A1BFDF"/>
            <w:hideMark/>
          </w:tcPr>
          <w:p w:rsidR="002B1E8C" w:rsidRPr="00293211" w:rsidRDefault="002B1E8C" w:rsidP="00293211">
            <w:pPr>
              <w:pStyle w:val="BodyText"/>
              <w:spacing w:before="40" w:after="40"/>
              <w:jc w:val="center"/>
              <w:rPr>
                <w:b/>
                <w:sz w:val="21"/>
                <w:szCs w:val="21"/>
              </w:rPr>
            </w:pPr>
            <w:r w:rsidRPr="00293211">
              <w:rPr>
                <w:b/>
                <w:sz w:val="21"/>
                <w:szCs w:val="21"/>
              </w:rPr>
              <w:t>Total District Teachers (FTE)</w:t>
            </w:r>
          </w:p>
        </w:tc>
        <w:tc>
          <w:tcPr>
            <w:tcW w:w="0" w:type="auto"/>
            <w:shd w:val="clear" w:color="auto" w:fill="A1BFDF"/>
            <w:hideMark/>
          </w:tcPr>
          <w:p w:rsidR="002B1E8C" w:rsidRPr="00293211" w:rsidRDefault="002B1E8C" w:rsidP="00293211">
            <w:pPr>
              <w:pStyle w:val="BodyText"/>
              <w:spacing w:before="40" w:after="40"/>
              <w:jc w:val="center"/>
              <w:rPr>
                <w:b/>
                <w:sz w:val="21"/>
                <w:szCs w:val="21"/>
              </w:rPr>
            </w:pPr>
            <w:r w:rsidRPr="00293211">
              <w:rPr>
                <w:b/>
                <w:sz w:val="21"/>
                <w:szCs w:val="21"/>
              </w:rPr>
              <w:t>Percent ESL Teachers</w:t>
            </w:r>
          </w:p>
        </w:tc>
        <w:tc>
          <w:tcPr>
            <w:tcW w:w="0" w:type="auto"/>
            <w:shd w:val="clear" w:color="auto" w:fill="A1BFDF"/>
            <w:hideMark/>
          </w:tcPr>
          <w:p w:rsidR="002B1E8C" w:rsidRPr="00293211" w:rsidRDefault="002B1E8C" w:rsidP="00293211">
            <w:pPr>
              <w:pStyle w:val="BodyText"/>
              <w:spacing w:before="40" w:after="40"/>
              <w:jc w:val="center"/>
              <w:rPr>
                <w:b/>
                <w:sz w:val="21"/>
                <w:szCs w:val="21"/>
              </w:rPr>
            </w:pPr>
            <w:r w:rsidRPr="00293211">
              <w:rPr>
                <w:b/>
                <w:sz w:val="21"/>
                <w:szCs w:val="21"/>
              </w:rPr>
              <w:t>Percent Sheltered Content Teachers</w:t>
            </w:r>
          </w:p>
        </w:tc>
        <w:tc>
          <w:tcPr>
            <w:tcW w:w="0" w:type="auto"/>
            <w:shd w:val="clear" w:color="auto" w:fill="A1BFDF"/>
            <w:hideMark/>
          </w:tcPr>
          <w:p w:rsidR="002B1E8C" w:rsidRPr="00293211" w:rsidRDefault="002B1E8C" w:rsidP="00293211">
            <w:pPr>
              <w:pStyle w:val="BodyText"/>
              <w:spacing w:before="40" w:after="40"/>
              <w:jc w:val="center"/>
              <w:rPr>
                <w:b/>
                <w:sz w:val="21"/>
                <w:szCs w:val="21"/>
              </w:rPr>
            </w:pPr>
            <w:r w:rsidRPr="00293211">
              <w:rPr>
                <w:b/>
                <w:sz w:val="21"/>
                <w:szCs w:val="21"/>
              </w:rPr>
              <w:t>Percent Bilingual Teachers</w:t>
            </w:r>
          </w:p>
        </w:tc>
        <w:tc>
          <w:tcPr>
            <w:tcW w:w="0" w:type="auto"/>
            <w:shd w:val="clear" w:color="auto" w:fill="A1BFDF"/>
            <w:hideMark/>
          </w:tcPr>
          <w:p w:rsidR="002B1E8C" w:rsidRPr="00293211" w:rsidRDefault="002B1E8C" w:rsidP="00293211">
            <w:pPr>
              <w:pStyle w:val="BodyText"/>
              <w:spacing w:before="40" w:after="40"/>
              <w:jc w:val="center"/>
              <w:rPr>
                <w:b/>
                <w:sz w:val="21"/>
                <w:szCs w:val="21"/>
              </w:rPr>
            </w:pPr>
            <w:r w:rsidRPr="00293211">
              <w:rPr>
                <w:b/>
                <w:sz w:val="21"/>
                <w:szCs w:val="21"/>
              </w:rPr>
              <w:t>Bilingual Paraprofessionals</w:t>
            </w:r>
          </w:p>
        </w:tc>
      </w:tr>
      <w:tr w:rsidR="002B1E8C" w:rsidRPr="00293211" w:rsidTr="00293211">
        <w:trPr>
          <w:cantSplit/>
          <w:trHeight w:val="255"/>
        </w:trPr>
        <w:tc>
          <w:tcPr>
            <w:tcW w:w="0" w:type="auto"/>
            <w:shd w:val="clear" w:color="auto" w:fill="auto"/>
            <w:noWrap/>
            <w:vAlign w:val="center"/>
          </w:tcPr>
          <w:p w:rsidR="002B1E8C" w:rsidRPr="00293211" w:rsidRDefault="002B1E8C" w:rsidP="00293211">
            <w:pPr>
              <w:pStyle w:val="BodyText"/>
              <w:spacing w:before="40" w:after="40"/>
              <w:rPr>
                <w:sz w:val="21"/>
                <w:szCs w:val="21"/>
              </w:rPr>
            </w:pPr>
            <w:r w:rsidRPr="00293211">
              <w:rPr>
                <w:sz w:val="21"/>
                <w:szCs w:val="21"/>
              </w:rPr>
              <w:t>Worcester</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31.7%</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1,413</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37</w:t>
            </w:r>
          </w:p>
        </w:tc>
      </w:tr>
      <w:tr w:rsidR="002B1E8C" w:rsidRPr="00293211" w:rsidTr="00293211">
        <w:trPr>
          <w:cantSplit/>
          <w:trHeight w:val="255"/>
        </w:trPr>
        <w:tc>
          <w:tcPr>
            <w:tcW w:w="0" w:type="auto"/>
            <w:shd w:val="clear" w:color="auto" w:fill="auto"/>
            <w:noWrap/>
            <w:vAlign w:val="center"/>
          </w:tcPr>
          <w:p w:rsidR="002B1E8C" w:rsidRPr="00293211" w:rsidRDefault="002B1E8C" w:rsidP="00293211">
            <w:pPr>
              <w:pStyle w:val="BodyText"/>
              <w:spacing w:before="40" w:after="40"/>
              <w:rPr>
                <w:sz w:val="21"/>
                <w:szCs w:val="21"/>
              </w:rPr>
            </w:pPr>
            <w:r w:rsidRPr="00293211">
              <w:rPr>
                <w:sz w:val="21"/>
                <w:szCs w:val="21"/>
              </w:rPr>
              <w:t>Lawrence</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28.2%</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1,052</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4.7%</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0.7%</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13</w:t>
            </w:r>
          </w:p>
        </w:tc>
      </w:tr>
      <w:tr w:rsidR="002B1E8C" w:rsidRPr="00293211" w:rsidTr="00293211">
        <w:trPr>
          <w:cantSplit/>
          <w:trHeight w:val="240"/>
        </w:trPr>
        <w:tc>
          <w:tcPr>
            <w:tcW w:w="0" w:type="auto"/>
            <w:shd w:val="clear" w:color="auto" w:fill="auto"/>
            <w:noWrap/>
            <w:vAlign w:val="center"/>
          </w:tcPr>
          <w:p w:rsidR="002B1E8C" w:rsidRPr="00293211" w:rsidRDefault="002B1E8C" w:rsidP="00293211">
            <w:pPr>
              <w:pStyle w:val="BodyText"/>
              <w:spacing w:before="40" w:after="40"/>
              <w:rPr>
                <w:sz w:val="21"/>
                <w:szCs w:val="21"/>
              </w:rPr>
            </w:pPr>
            <w:r w:rsidRPr="00293211">
              <w:rPr>
                <w:sz w:val="21"/>
                <w:szCs w:val="21"/>
              </w:rPr>
              <w:t>Boston</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29.9%</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4,001</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4.4%</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w:t>
            </w:r>
          </w:p>
        </w:tc>
      </w:tr>
      <w:tr w:rsidR="002B1E8C" w:rsidRPr="00293211" w:rsidTr="00293211">
        <w:trPr>
          <w:cantSplit/>
          <w:trHeight w:val="255"/>
        </w:trPr>
        <w:tc>
          <w:tcPr>
            <w:tcW w:w="0" w:type="auto"/>
            <w:shd w:val="clear" w:color="auto" w:fill="auto"/>
            <w:noWrap/>
            <w:vAlign w:val="center"/>
            <w:hideMark/>
          </w:tcPr>
          <w:p w:rsidR="002B1E8C" w:rsidRPr="00293211" w:rsidRDefault="002B1E8C" w:rsidP="00293211">
            <w:pPr>
              <w:pStyle w:val="BodyText"/>
              <w:spacing w:before="40" w:after="40"/>
              <w:rPr>
                <w:sz w:val="21"/>
                <w:szCs w:val="21"/>
              </w:rPr>
            </w:pPr>
            <w:r w:rsidRPr="00293211">
              <w:rPr>
                <w:sz w:val="21"/>
                <w:szCs w:val="21"/>
              </w:rPr>
              <w:t>Holyoke</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29.2%</w:t>
            </w:r>
          </w:p>
        </w:tc>
        <w:tc>
          <w:tcPr>
            <w:tcW w:w="0" w:type="auto"/>
            <w:shd w:val="clear" w:color="auto" w:fill="auto"/>
            <w:noWrap/>
            <w:vAlign w:val="center"/>
            <w:hideMark/>
          </w:tcPr>
          <w:p w:rsidR="002B1E8C" w:rsidRPr="00293211" w:rsidRDefault="002B1E8C" w:rsidP="00293211">
            <w:pPr>
              <w:pStyle w:val="BodyText"/>
              <w:spacing w:before="40" w:after="40"/>
              <w:jc w:val="center"/>
              <w:rPr>
                <w:sz w:val="21"/>
                <w:szCs w:val="21"/>
              </w:rPr>
            </w:pPr>
            <w:r w:rsidRPr="00293211">
              <w:rPr>
                <w:sz w:val="21"/>
                <w:szCs w:val="21"/>
              </w:rPr>
              <w:t>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500</w:t>
            </w:r>
          </w:p>
        </w:tc>
        <w:tc>
          <w:tcPr>
            <w:tcW w:w="0" w:type="auto"/>
            <w:shd w:val="clear" w:color="auto" w:fill="auto"/>
            <w:noWrap/>
            <w:vAlign w:val="center"/>
            <w:hideMark/>
          </w:tcPr>
          <w:p w:rsidR="002B1E8C" w:rsidRPr="00293211" w:rsidRDefault="002B1E8C" w:rsidP="00293211">
            <w:pPr>
              <w:pStyle w:val="BodyText"/>
              <w:spacing w:before="40" w:after="40"/>
              <w:jc w:val="center"/>
              <w:rPr>
                <w:sz w:val="21"/>
                <w:szCs w:val="21"/>
              </w:rPr>
            </w:pPr>
            <w:r w:rsidRPr="00293211">
              <w:rPr>
                <w:sz w:val="21"/>
                <w:szCs w:val="21"/>
              </w:rPr>
              <w:t>8.3%</w:t>
            </w:r>
          </w:p>
        </w:tc>
        <w:tc>
          <w:tcPr>
            <w:tcW w:w="0" w:type="auto"/>
            <w:shd w:val="clear" w:color="auto" w:fill="auto"/>
            <w:noWrap/>
            <w:vAlign w:val="center"/>
            <w:hideMark/>
          </w:tcPr>
          <w:p w:rsidR="002B1E8C" w:rsidRPr="00293211" w:rsidRDefault="002B1E8C" w:rsidP="00293211">
            <w:pPr>
              <w:pStyle w:val="BodyText"/>
              <w:spacing w:before="40" w:after="40"/>
              <w:jc w:val="center"/>
              <w:rPr>
                <w:sz w:val="21"/>
                <w:szCs w:val="21"/>
              </w:rPr>
            </w:pPr>
            <w:r w:rsidRPr="00293211">
              <w:rPr>
                <w:sz w:val="21"/>
                <w:szCs w:val="21"/>
              </w:rPr>
              <w:t>0.2%</w:t>
            </w:r>
          </w:p>
        </w:tc>
        <w:tc>
          <w:tcPr>
            <w:tcW w:w="0" w:type="auto"/>
            <w:shd w:val="clear" w:color="auto" w:fill="auto"/>
            <w:noWrap/>
            <w:vAlign w:val="center"/>
            <w:hideMark/>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hideMark/>
          </w:tcPr>
          <w:p w:rsidR="002B1E8C" w:rsidRPr="00293211" w:rsidRDefault="002B1E8C" w:rsidP="00293211">
            <w:pPr>
              <w:pStyle w:val="BodyText"/>
              <w:spacing w:before="40" w:after="40"/>
              <w:jc w:val="center"/>
              <w:rPr>
                <w:sz w:val="21"/>
                <w:szCs w:val="21"/>
              </w:rPr>
            </w:pPr>
            <w:r w:rsidRPr="00293211">
              <w:rPr>
                <w:sz w:val="21"/>
                <w:szCs w:val="21"/>
              </w:rPr>
              <w:t>0</w:t>
            </w:r>
          </w:p>
        </w:tc>
      </w:tr>
      <w:tr w:rsidR="002B1E8C" w:rsidRPr="00293211" w:rsidTr="00293211">
        <w:trPr>
          <w:cantSplit/>
          <w:trHeight w:val="255"/>
        </w:trPr>
        <w:tc>
          <w:tcPr>
            <w:tcW w:w="0" w:type="auto"/>
            <w:shd w:val="clear" w:color="auto" w:fill="auto"/>
            <w:noWrap/>
            <w:vAlign w:val="center"/>
            <w:hideMark/>
          </w:tcPr>
          <w:p w:rsidR="002B1E8C" w:rsidRPr="00293211" w:rsidRDefault="002B1E8C" w:rsidP="00293211">
            <w:pPr>
              <w:pStyle w:val="BodyText"/>
              <w:spacing w:before="40" w:after="40"/>
              <w:rPr>
                <w:sz w:val="21"/>
                <w:szCs w:val="21"/>
              </w:rPr>
            </w:pPr>
            <w:r w:rsidRPr="00293211">
              <w:rPr>
                <w:sz w:val="21"/>
                <w:szCs w:val="21"/>
              </w:rPr>
              <w:t>Lowell</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29.4%</w:t>
            </w:r>
          </w:p>
        </w:tc>
        <w:tc>
          <w:tcPr>
            <w:tcW w:w="0" w:type="auto"/>
            <w:shd w:val="clear" w:color="auto" w:fill="auto"/>
            <w:noWrap/>
            <w:vAlign w:val="center"/>
            <w:hideMark/>
          </w:tcPr>
          <w:p w:rsidR="002B1E8C" w:rsidRPr="00293211" w:rsidRDefault="002B1E8C" w:rsidP="00293211">
            <w:pPr>
              <w:pStyle w:val="BodyText"/>
              <w:spacing w:before="40" w:after="40"/>
              <w:jc w:val="center"/>
              <w:rPr>
                <w:sz w:val="21"/>
                <w:szCs w:val="21"/>
              </w:rPr>
            </w:pPr>
            <w:r w:rsidRPr="00293211">
              <w:rPr>
                <w:sz w:val="21"/>
                <w:szCs w:val="21"/>
              </w:rPr>
              <w:t>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984</w:t>
            </w:r>
          </w:p>
        </w:tc>
        <w:tc>
          <w:tcPr>
            <w:tcW w:w="0" w:type="auto"/>
            <w:shd w:val="clear" w:color="auto" w:fill="auto"/>
            <w:noWrap/>
            <w:vAlign w:val="center"/>
            <w:hideMark/>
          </w:tcPr>
          <w:p w:rsidR="002B1E8C" w:rsidRPr="00293211" w:rsidRDefault="002B1E8C" w:rsidP="00293211">
            <w:pPr>
              <w:pStyle w:val="BodyText"/>
              <w:spacing w:before="40" w:after="40"/>
              <w:jc w:val="center"/>
              <w:rPr>
                <w:sz w:val="21"/>
                <w:szCs w:val="21"/>
              </w:rPr>
            </w:pPr>
            <w:r w:rsidRPr="00293211">
              <w:rPr>
                <w:sz w:val="21"/>
                <w:szCs w:val="21"/>
              </w:rPr>
              <w:t>2.5%</w:t>
            </w:r>
          </w:p>
        </w:tc>
        <w:tc>
          <w:tcPr>
            <w:tcW w:w="0" w:type="auto"/>
            <w:shd w:val="clear" w:color="auto" w:fill="auto"/>
            <w:noWrap/>
            <w:vAlign w:val="center"/>
            <w:hideMark/>
          </w:tcPr>
          <w:p w:rsidR="002B1E8C" w:rsidRPr="00293211" w:rsidRDefault="002B1E8C" w:rsidP="00293211">
            <w:pPr>
              <w:pStyle w:val="BodyText"/>
              <w:spacing w:before="40" w:after="40"/>
              <w:jc w:val="center"/>
              <w:rPr>
                <w:sz w:val="21"/>
                <w:szCs w:val="21"/>
              </w:rPr>
            </w:pPr>
            <w:r w:rsidRPr="00293211">
              <w:rPr>
                <w:sz w:val="21"/>
                <w:szCs w:val="21"/>
              </w:rPr>
              <w:t>1.6%</w:t>
            </w:r>
          </w:p>
        </w:tc>
        <w:tc>
          <w:tcPr>
            <w:tcW w:w="0" w:type="auto"/>
            <w:shd w:val="clear" w:color="auto" w:fill="auto"/>
            <w:noWrap/>
            <w:vAlign w:val="center"/>
            <w:hideMark/>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hideMark/>
          </w:tcPr>
          <w:p w:rsidR="002B1E8C" w:rsidRPr="00293211" w:rsidRDefault="002B1E8C" w:rsidP="00293211">
            <w:pPr>
              <w:pStyle w:val="BodyText"/>
              <w:spacing w:before="40" w:after="40"/>
              <w:jc w:val="center"/>
              <w:rPr>
                <w:sz w:val="21"/>
                <w:szCs w:val="21"/>
              </w:rPr>
            </w:pPr>
            <w:r w:rsidRPr="00293211">
              <w:rPr>
                <w:sz w:val="21"/>
                <w:szCs w:val="21"/>
              </w:rPr>
              <w:t>26</w:t>
            </w:r>
          </w:p>
        </w:tc>
      </w:tr>
      <w:tr w:rsidR="002B1E8C" w:rsidRPr="00293211" w:rsidTr="00293211">
        <w:trPr>
          <w:cantSplit/>
          <w:trHeight w:val="255"/>
        </w:trPr>
        <w:tc>
          <w:tcPr>
            <w:tcW w:w="0" w:type="auto"/>
            <w:shd w:val="clear" w:color="auto" w:fill="auto"/>
            <w:noWrap/>
            <w:vAlign w:val="center"/>
          </w:tcPr>
          <w:p w:rsidR="002B1E8C" w:rsidRPr="00293211" w:rsidRDefault="002B1E8C" w:rsidP="00293211">
            <w:pPr>
              <w:pStyle w:val="BodyText"/>
              <w:spacing w:before="40" w:after="40"/>
              <w:rPr>
                <w:sz w:val="21"/>
                <w:szCs w:val="21"/>
              </w:rPr>
            </w:pPr>
            <w:r w:rsidRPr="00293211">
              <w:rPr>
                <w:sz w:val="21"/>
                <w:szCs w:val="21"/>
              </w:rPr>
              <w:t>Brockton</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20.0%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4</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1,113</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2.4%</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1.1%</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31</w:t>
            </w:r>
          </w:p>
        </w:tc>
      </w:tr>
      <w:tr w:rsidR="002B1E8C" w:rsidRPr="00293211" w:rsidTr="00293211">
        <w:trPr>
          <w:cantSplit/>
          <w:trHeight w:val="240"/>
        </w:trPr>
        <w:tc>
          <w:tcPr>
            <w:tcW w:w="0" w:type="auto"/>
            <w:shd w:val="clear" w:color="auto" w:fill="auto"/>
            <w:noWrap/>
            <w:vAlign w:val="center"/>
          </w:tcPr>
          <w:p w:rsidR="002B1E8C" w:rsidRPr="00293211" w:rsidRDefault="002B1E8C" w:rsidP="00293211">
            <w:pPr>
              <w:pStyle w:val="BodyText"/>
              <w:spacing w:before="40" w:after="40"/>
              <w:rPr>
                <w:sz w:val="21"/>
                <w:szCs w:val="21"/>
              </w:rPr>
            </w:pPr>
            <w:r w:rsidRPr="00293211">
              <w:rPr>
                <w:sz w:val="21"/>
                <w:szCs w:val="21"/>
              </w:rPr>
              <w:t>Weymouth</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3.1%</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433</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1.4%</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w:t>
            </w:r>
          </w:p>
        </w:tc>
      </w:tr>
      <w:tr w:rsidR="002B1E8C" w:rsidRPr="00293211" w:rsidTr="00293211">
        <w:trPr>
          <w:cantSplit/>
          <w:trHeight w:val="255"/>
        </w:trPr>
        <w:tc>
          <w:tcPr>
            <w:tcW w:w="0" w:type="auto"/>
            <w:shd w:val="clear" w:color="auto" w:fill="auto"/>
            <w:noWrap/>
            <w:vAlign w:val="center"/>
          </w:tcPr>
          <w:p w:rsidR="002B1E8C" w:rsidRPr="00293211" w:rsidRDefault="002B1E8C" w:rsidP="00293211">
            <w:pPr>
              <w:pStyle w:val="BodyText"/>
              <w:spacing w:before="40" w:after="40"/>
              <w:rPr>
                <w:sz w:val="21"/>
                <w:szCs w:val="21"/>
              </w:rPr>
            </w:pPr>
            <w:r w:rsidRPr="00293211">
              <w:rPr>
                <w:sz w:val="21"/>
                <w:szCs w:val="21"/>
              </w:rPr>
              <w:t>Wachusett</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1.3%</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456</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w:t>
            </w:r>
          </w:p>
        </w:tc>
      </w:tr>
      <w:tr w:rsidR="002B1E8C" w:rsidRPr="00293211" w:rsidTr="00293211">
        <w:trPr>
          <w:cantSplit/>
          <w:trHeight w:val="255"/>
        </w:trPr>
        <w:tc>
          <w:tcPr>
            <w:tcW w:w="0" w:type="auto"/>
            <w:shd w:val="clear" w:color="auto" w:fill="auto"/>
            <w:noWrap/>
            <w:vAlign w:val="center"/>
          </w:tcPr>
          <w:p w:rsidR="002B1E8C" w:rsidRPr="00293211" w:rsidRDefault="002B1E8C" w:rsidP="00293211">
            <w:pPr>
              <w:pStyle w:val="BodyText"/>
              <w:spacing w:before="40" w:after="40"/>
              <w:rPr>
                <w:sz w:val="21"/>
                <w:szCs w:val="21"/>
              </w:rPr>
            </w:pPr>
            <w:r w:rsidRPr="00293211">
              <w:rPr>
                <w:sz w:val="21"/>
                <w:szCs w:val="21"/>
              </w:rPr>
              <w:t>Quincy</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14.5%</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679</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5.4%</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4</w:t>
            </w:r>
          </w:p>
        </w:tc>
      </w:tr>
      <w:tr w:rsidR="002B1E8C" w:rsidRPr="00293211" w:rsidTr="00293211">
        <w:trPr>
          <w:cantSplit/>
          <w:trHeight w:val="255"/>
        </w:trPr>
        <w:tc>
          <w:tcPr>
            <w:tcW w:w="0" w:type="auto"/>
            <w:shd w:val="clear" w:color="auto" w:fill="auto"/>
            <w:noWrap/>
            <w:vAlign w:val="center"/>
          </w:tcPr>
          <w:p w:rsidR="002B1E8C" w:rsidRPr="00293211" w:rsidRDefault="002B1E8C" w:rsidP="00293211">
            <w:pPr>
              <w:pStyle w:val="BodyText"/>
              <w:spacing w:before="40" w:after="40"/>
              <w:rPr>
                <w:sz w:val="21"/>
                <w:szCs w:val="21"/>
              </w:rPr>
            </w:pPr>
            <w:r w:rsidRPr="00293211">
              <w:rPr>
                <w:sz w:val="21"/>
                <w:szCs w:val="21"/>
              </w:rPr>
              <w:t>Fall River</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8.5%</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717</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0.1%</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1.7%</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0.0%</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w:t>
            </w:r>
          </w:p>
        </w:tc>
      </w:tr>
      <w:tr w:rsidR="002B1E8C" w:rsidRPr="00293211" w:rsidTr="00293211">
        <w:trPr>
          <w:cantSplit/>
          <w:trHeight w:val="255"/>
        </w:trPr>
        <w:tc>
          <w:tcPr>
            <w:tcW w:w="0" w:type="auto"/>
            <w:shd w:val="clear" w:color="auto" w:fill="auto"/>
            <w:noWrap/>
            <w:vAlign w:val="center"/>
          </w:tcPr>
          <w:p w:rsidR="002B1E8C" w:rsidRPr="00293211" w:rsidRDefault="002B1E8C" w:rsidP="00293211">
            <w:pPr>
              <w:pStyle w:val="BodyText"/>
              <w:spacing w:before="40" w:after="40"/>
              <w:rPr>
                <w:sz w:val="21"/>
                <w:szCs w:val="21"/>
              </w:rPr>
            </w:pPr>
            <w:r w:rsidRPr="00293211">
              <w:rPr>
                <w:sz w:val="21"/>
                <w:szCs w:val="21"/>
              </w:rPr>
              <w:t>Massachusetts</w:t>
            </w:r>
          </w:p>
        </w:tc>
        <w:tc>
          <w:tcPr>
            <w:tcW w:w="0" w:type="auto"/>
            <w:shd w:val="clear" w:color="auto" w:fill="auto"/>
            <w:vAlign w:val="center"/>
          </w:tcPr>
          <w:p w:rsidR="002B1E8C" w:rsidRPr="00293211" w:rsidRDefault="002B1E8C" w:rsidP="00293211">
            <w:pPr>
              <w:pStyle w:val="BodyText"/>
              <w:spacing w:before="40" w:after="40"/>
              <w:jc w:val="center"/>
              <w:rPr>
                <w:sz w:val="21"/>
                <w:szCs w:val="21"/>
              </w:rPr>
            </w:pPr>
            <w:r w:rsidRPr="00293211">
              <w:rPr>
                <w:sz w:val="21"/>
                <w:szCs w:val="21"/>
              </w:rPr>
              <w:t>7.7%</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68</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70,489</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1.9%</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0.2%</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0.2%</w:t>
            </w:r>
          </w:p>
        </w:tc>
        <w:tc>
          <w:tcPr>
            <w:tcW w:w="0" w:type="auto"/>
            <w:shd w:val="clear" w:color="auto" w:fill="auto"/>
            <w:noWrap/>
            <w:vAlign w:val="center"/>
          </w:tcPr>
          <w:p w:rsidR="002B1E8C" w:rsidRPr="00293211" w:rsidRDefault="002B1E8C" w:rsidP="00293211">
            <w:pPr>
              <w:pStyle w:val="BodyText"/>
              <w:spacing w:before="40" w:after="40"/>
              <w:jc w:val="center"/>
              <w:rPr>
                <w:sz w:val="21"/>
                <w:szCs w:val="21"/>
              </w:rPr>
            </w:pPr>
            <w:r w:rsidRPr="00293211">
              <w:rPr>
                <w:sz w:val="21"/>
                <w:szCs w:val="21"/>
              </w:rPr>
              <w:t>289</w:t>
            </w:r>
          </w:p>
        </w:tc>
      </w:tr>
    </w:tbl>
    <w:p w:rsidR="002972EE" w:rsidRPr="002972EE" w:rsidRDefault="002972EE" w:rsidP="00744943">
      <w:pPr>
        <w:pStyle w:val="TableNote"/>
      </w:pPr>
      <w:r w:rsidRPr="002972EE">
        <w:rPr>
          <w:i/>
        </w:rPr>
        <w:t xml:space="preserve">Note. </w:t>
      </w:r>
      <w:r w:rsidRPr="002972EE">
        <w:t>This</w:t>
      </w:r>
      <w:r w:rsidR="00C12BB5">
        <w:t xml:space="preserve"> table only includes </w:t>
      </w:r>
      <w:r w:rsidR="0038237C">
        <w:t>currently available statewide</w:t>
      </w:r>
      <w:r w:rsidR="00C12BB5">
        <w:t xml:space="preserve"> data as reported in the </w:t>
      </w:r>
      <w:r w:rsidR="0038237C" w:rsidRPr="006027F5">
        <w:rPr>
          <w:i/>
        </w:rPr>
        <w:t>DART</w:t>
      </w:r>
      <w:r w:rsidR="0038237C">
        <w:t xml:space="preserve">. Data on the RETELL initiative are not included here. </w:t>
      </w:r>
    </w:p>
    <w:p w:rsidR="002B1E8C" w:rsidRPr="00192C39" w:rsidRDefault="00693B62" w:rsidP="00744943">
      <w:pPr>
        <w:pStyle w:val="BodyText"/>
      </w:pPr>
      <w:r>
        <w:t>However, d</w:t>
      </w:r>
      <w:r w:rsidR="002B1E8C" w:rsidRPr="00192C39">
        <w:t xml:space="preserve">ue to the way in which programming and teacher work assignments are reported to the State, the data in this section are likely to obscure additional supports provided to ELLs. For example, ESL-licensed teachers who provide services to ELLs for a portion of the school day would not be classified as the teachers of record and therefore may not appear in </w:t>
      </w:r>
      <w:fldSimple w:instr=" REF _Ref427647762 \h  \* MERGEFORMAT ">
        <w:r w:rsidR="001D3EB5" w:rsidRPr="00192C39">
          <w:rPr>
            <w:noProof/>
          </w:rPr>
          <w:t>Table</w:t>
        </w:r>
        <w:r w:rsidR="001D3EB5" w:rsidRPr="00192C39">
          <w:t xml:space="preserve"> </w:t>
        </w:r>
        <w:r w:rsidR="001D3EB5">
          <w:rPr>
            <w:noProof/>
          </w:rPr>
          <w:t>6</w:t>
        </w:r>
      </w:fldSimple>
      <w:r w:rsidR="002B1E8C" w:rsidRPr="00192C39">
        <w:t xml:space="preserve">. </w:t>
      </w:r>
      <w:r w:rsidR="000306A7">
        <w:t xml:space="preserve">Further, no systematic, statewide data on </w:t>
      </w:r>
      <w:r w:rsidR="000553E7">
        <w:t xml:space="preserve">a </w:t>
      </w:r>
      <w:r w:rsidR="000306A7">
        <w:t xml:space="preserve">major initiative launched in </w:t>
      </w:r>
      <w:r w:rsidR="00FB1C01">
        <w:t>f</w:t>
      </w:r>
      <w:r w:rsidR="00C35414">
        <w:t>all 2012</w:t>
      </w:r>
      <w:r w:rsidR="000306A7">
        <w:t xml:space="preserve"> to train teachers to instruct ELLs—</w:t>
      </w:r>
      <w:r w:rsidR="000553E7" w:rsidRPr="000553E7">
        <w:t xml:space="preserve">Rethinking Equity and Teaching </w:t>
      </w:r>
      <w:r w:rsidR="00EA6EC4">
        <w:t xml:space="preserve">for </w:t>
      </w:r>
      <w:r w:rsidR="000553E7" w:rsidRPr="000553E7">
        <w:t>English Language Learners</w:t>
      </w:r>
      <w:r w:rsidR="000546C1">
        <w:t>,</w:t>
      </w:r>
      <w:r w:rsidR="000553E7" w:rsidRPr="000553E7">
        <w:t xml:space="preserve"> </w:t>
      </w:r>
      <w:r w:rsidR="000553E7">
        <w:t xml:space="preserve">or </w:t>
      </w:r>
      <w:r w:rsidR="00074A77">
        <w:t>RETELL</w:t>
      </w:r>
      <w:r w:rsidR="001E79C2">
        <w:rPr>
          <w:rStyle w:val="FootnoteReference"/>
        </w:rPr>
        <w:footnoteReference w:id="14"/>
      </w:r>
      <w:r w:rsidR="000546C1">
        <w:t>—</w:t>
      </w:r>
      <w:r w:rsidR="000553E7">
        <w:t xml:space="preserve">is yet available. </w:t>
      </w:r>
      <w:r w:rsidR="000553E7" w:rsidRPr="000553E7">
        <w:t xml:space="preserve">Under this initiative, all core academic teachers in the </w:t>
      </w:r>
      <w:r w:rsidR="000546C1">
        <w:t>S</w:t>
      </w:r>
      <w:r w:rsidR="000553E7" w:rsidRPr="000553E7">
        <w:t xml:space="preserve">tate will be required to complete comprehensive professional development in </w:t>
      </w:r>
      <w:r w:rsidR="000546C1">
        <w:t>s</w:t>
      </w:r>
      <w:r w:rsidR="000553E7" w:rsidRPr="000553E7">
        <w:t xml:space="preserve">heltered English </w:t>
      </w:r>
      <w:r w:rsidR="000546C1">
        <w:t>i</w:t>
      </w:r>
      <w:r w:rsidR="000553E7" w:rsidRPr="000553E7">
        <w:t xml:space="preserve">nstruction (SEI) methods by July 1, 2016, and teachers entering the school system after that </w:t>
      </w:r>
      <w:r w:rsidR="00EA6EC4">
        <w:t xml:space="preserve">date must </w:t>
      </w:r>
      <w:r w:rsidR="00EA6EC4" w:rsidRPr="000553E7">
        <w:t xml:space="preserve">have </w:t>
      </w:r>
      <w:r w:rsidR="000553E7" w:rsidRPr="000553E7">
        <w:t xml:space="preserve">the </w:t>
      </w:r>
      <w:r w:rsidR="00C16CD1" w:rsidRPr="000553E7">
        <w:t>endorsement.</w:t>
      </w:r>
      <w:r w:rsidR="00C16CD1" w:rsidRPr="00BE0014">
        <w:t xml:space="preserve"> Thus</w:t>
      </w:r>
      <w:r w:rsidR="00BE0014" w:rsidRPr="00BE0014">
        <w:t>, the number of teachers with training to teach ELLs</w:t>
      </w:r>
      <w:r w:rsidR="00A03EDA">
        <w:t xml:space="preserve"> is inevitably higher. </w:t>
      </w:r>
    </w:p>
    <w:p w:rsidR="00A313A2" w:rsidRPr="00E27BA6" w:rsidRDefault="00A313A2" w:rsidP="00A313A2">
      <w:pPr>
        <w:pStyle w:val="BodyText"/>
      </w:pPr>
      <w:r>
        <w:t>In the following sections, we report ELL student outcomes in the 10 sampled districts on the 2013–14 English language proficiency assessment, ACCESS, as well as the most recent administration of the statewide English language arts and mathematics assessments. Whenever possible, we compare performance for students in our 10-district sample on these assessments to statewide performance for ELLs and, when relevant, to all students</w:t>
      </w:r>
      <w:r>
        <w:rPr>
          <w:rStyle w:val="FootnoteReference"/>
        </w:rPr>
        <w:footnoteReference w:id="15"/>
      </w:r>
      <w:r>
        <w:t xml:space="preserve"> (i.e., on content-area assessments only). </w:t>
      </w:r>
    </w:p>
    <w:p w:rsidR="00744943" w:rsidRPr="00E3351C" w:rsidRDefault="002B1E8C" w:rsidP="00F777A6">
      <w:pPr>
        <w:pStyle w:val="Heading3"/>
        <w:spacing w:after="120"/>
      </w:pPr>
      <w:r w:rsidRPr="00E3351C">
        <w:t>ELL Academic Outcomes in Selected Districts</w:t>
      </w:r>
      <w:r w:rsidR="00242CD5" w:rsidRPr="00E3351C">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44943" w:rsidRPr="00293211" w:rsidTr="00293211">
        <w:trPr>
          <w:jc w:val="center"/>
        </w:trPr>
        <w:tc>
          <w:tcPr>
            <w:tcW w:w="9576" w:type="dxa"/>
            <w:shd w:val="clear" w:color="auto" w:fill="auto"/>
          </w:tcPr>
          <w:p w:rsidR="00744943" w:rsidRPr="00293211" w:rsidRDefault="00744943" w:rsidP="00293211">
            <w:pPr>
              <w:pStyle w:val="BoxText"/>
              <w:keepNext/>
            </w:pPr>
            <w:r w:rsidRPr="00293211">
              <w:rPr>
                <w:b/>
              </w:rPr>
              <w:t>Key finding 8</w:t>
            </w:r>
            <w:r w:rsidR="00A1555A" w:rsidRPr="00293211">
              <w:rPr>
                <w:b/>
              </w:rPr>
              <w:t>—</w:t>
            </w:r>
            <w:r w:rsidRPr="00293211">
              <w:rPr>
                <w:b/>
              </w:rPr>
              <w:t xml:space="preserve">Language proficiency: </w:t>
            </w:r>
            <w:r w:rsidRPr="00293211">
              <w:t xml:space="preserve">Overall performance on ACCESS is low in many districts, but 90 percent of the sampled districts are making progress on the State English language proficiency assessment: four of the sampled districts have less than 10 percent of ELLs who scored </w:t>
            </w:r>
            <w:r w:rsidRPr="00293211">
              <w:rPr>
                <w:i/>
              </w:rPr>
              <w:t>proficient</w:t>
            </w:r>
            <w:r w:rsidRPr="00293211">
              <w:t xml:space="preserve"> on ACCESS. However, more than half of ELLs in nine out of the 10 sampled districts are making progress (by the State definition) on the ELP assessment, particularly at the lowest levels of language proficiency. </w:t>
            </w:r>
          </w:p>
          <w:p w:rsidR="00744943" w:rsidRDefault="00744943" w:rsidP="00293211">
            <w:pPr>
              <w:pStyle w:val="BoxText"/>
              <w:keepNext/>
            </w:pPr>
            <w:r w:rsidRPr="00293211">
              <w:rPr>
                <w:b/>
              </w:rPr>
              <w:t>Key finding 9</w:t>
            </w:r>
            <w:r w:rsidR="00A1555A" w:rsidRPr="00293211">
              <w:rPr>
                <w:b/>
              </w:rPr>
              <w:t>—</w:t>
            </w:r>
            <w:r w:rsidRPr="00293211">
              <w:rPr>
                <w:b/>
              </w:rPr>
              <w:t xml:space="preserve">Content-area proficiency: </w:t>
            </w:r>
            <w:r>
              <w:t xml:space="preserve">The percentage of ELLs performing </w:t>
            </w:r>
            <w:r w:rsidRPr="006E0187">
              <w:t xml:space="preserve">at </w:t>
            </w:r>
            <w:r w:rsidRPr="00293211">
              <w:rPr>
                <w:i/>
              </w:rPr>
              <w:t>proficient</w:t>
            </w:r>
            <w:r>
              <w:t xml:space="preserve"> or higher</w:t>
            </w:r>
            <w:r w:rsidRPr="006E0187">
              <w:t xml:space="preserve"> on the ELA, mathematics</w:t>
            </w:r>
            <w:r>
              <w:t>,</w:t>
            </w:r>
            <w:r w:rsidRPr="006E0187">
              <w:t xml:space="preserve"> and science MCAS</w:t>
            </w:r>
            <w:r>
              <w:t xml:space="preserve"> in all 10 districts falls below the State average for all students. However, there are two notable exceptions to this trend: the percentage of ELLs performing at </w:t>
            </w:r>
            <w:r w:rsidRPr="00293211">
              <w:rPr>
                <w:i/>
              </w:rPr>
              <w:t>proficient</w:t>
            </w:r>
            <w:r>
              <w:t xml:space="preserve"> or higher on the mathematics MCAS in Quincy and Wachusett—56 percent and 58 percent, respectively—approaches the statewide average of 60 percent. ELLs in eight out of 10 of the sampled districts showed growth that surpassed about 50 percent of ELLs statewide with similar MCAS histories. </w:t>
            </w:r>
          </w:p>
          <w:p w:rsidR="00744943" w:rsidRPr="00293211" w:rsidRDefault="00744943" w:rsidP="00293211">
            <w:pPr>
              <w:pStyle w:val="BoxText"/>
              <w:keepNext/>
              <w:rPr>
                <w:b/>
              </w:rPr>
            </w:pPr>
            <w:r w:rsidRPr="00293211">
              <w:rPr>
                <w:b/>
              </w:rPr>
              <w:t>Key finding 10</w:t>
            </w:r>
            <w:r w:rsidR="00A1555A" w:rsidRPr="00293211">
              <w:rPr>
                <w:b/>
              </w:rPr>
              <w:t>—</w:t>
            </w:r>
            <w:r w:rsidRPr="00293211">
              <w:rPr>
                <w:b/>
              </w:rPr>
              <w:t>Retention</w:t>
            </w:r>
            <w:r w:rsidR="00F50144" w:rsidRPr="00293211">
              <w:rPr>
                <w:b/>
              </w:rPr>
              <w:t xml:space="preserve"> rates</w:t>
            </w:r>
            <w:r w:rsidRPr="00293211">
              <w:rPr>
                <w:b/>
              </w:rPr>
              <w:t xml:space="preserve">: </w:t>
            </w:r>
            <w:r w:rsidR="00D61C55" w:rsidRPr="00D61C55">
              <w:t>All districts except Lowell and Quincy had higher ELL retention in grade rates than the State overall average of 1.6 percent in 2013–14; Brockton, Lawrence, Holyoke, and Boston had higher retention rates than the State ELL average of 3.6 percent.</w:t>
            </w:r>
          </w:p>
          <w:p w:rsidR="00D61C55" w:rsidRPr="00A1555A" w:rsidRDefault="00744943" w:rsidP="00293211">
            <w:pPr>
              <w:pStyle w:val="BoxText"/>
              <w:keepNext/>
            </w:pPr>
            <w:r w:rsidRPr="00293211">
              <w:rPr>
                <w:b/>
              </w:rPr>
              <w:t>Key finding 11</w:t>
            </w:r>
            <w:r w:rsidR="00A1555A" w:rsidRPr="00293211">
              <w:rPr>
                <w:b/>
              </w:rPr>
              <w:t>—</w:t>
            </w:r>
            <w:r w:rsidRPr="00293211">
              <w:rPr>
                <w:b/>
              </w:rPr>
              <w:t>Dropout</w:t>
            </w:r>
            <w:r w:rsidR="00F50144" w:rsidRPr="00293211">
              <w:rPr>
                <w:b/>
              </w:rPr>
              <w:t xml:space="preserve"> rates</w:t>
            </w:r>
            <w:r w:rsidRPr="00293211">
              <w:rPr>
                <w:b/>
              </w:rPr>
              <w:t xml:space="preserve">: </w:t>
            </w:r>
            <w:r w:rsidR="00D61C55" w:rsidRPr="00A1555A">
              <w:t>All districts had higher ELL dropout rates than the State overall average of 2.0 percent in 201</w:t>
            </w:r>
            <w:r w:rsidR="007D255B" w:rsidRPr="00A1555A">
              <w:t>3–1</w:t>
            </w:r>
            <w:r w:rsidR="007D255B" w:rsidRPr="007D255B">
              <w:t>4</w:t>
            </w:r>
            <w:r w:rsidR="00D61C55" w:rsidRPr="00A1555A">
              <w:t>. Boston, Brockton, Holyoke</w:t>
            </w:r>
            <w:r w:rsidR="00F50144">
              <w:t>, and Wachusett</w:t>
            </w:r>
            <w:r w:rsidR="00D61C55" w:rsidRPr="00A1555A">
              <w:t xml:space="preserve"> all exceeded the State ELL dropout rate of 6.5 percent.</w:t>
            </w:r>
          </w:p>
          <w:p w:rsidR="00744943" w:rsidRPr="00293211" w:rsidRDefault="00744943" w:rsidP="00293211">
            <w:pPr>
              <w:pStyle w:val="BoxText"/>
              <w:keepNext/>
              <w:rPr>
                <w:b/>
              </w:rPr>
            </w:pPr>
            <w:r w:rsidRPr="00293211">
              <w:rPr>
                <w:b/>
              </w:rPr>
              <w:t>Key finding 12</w:t>
            </w:r>
            <w:r w:rsidR="00A1555A" w:rsidRPr="00293211">
              <w:rPr>
                <w:b/>
              </w:rPr>
              <w:t>—</w:t>
            </w:r>
            <w:r w:rsidRPr="00293211">
              <w:rPr>
                <w:b/>
              </w:rPr>
              <w:t xml:space="preserve">Graduation rates: </w:t>
            </w:r>
            <w:r w:rsidR="002E001F" w:rsidRPr="00A1555A">
              <w:t xml:space="preserve">All districts had lower ELL four-year graduation rates than the State overall rate of </w:t>
            </w:r>
            <w:r w:rsidR="00F50144">
              <w:t xml:space="preserve">86.1 </w:t>
            </w:r>
            <w:r w:rsidR="002E001F" w:rsidRPr="00A1555A">
              <w:t xml:space="preserve">percent. </w:t>
            </w:r>
            <w:r w:rsidR="00F50144">
              <w:t xml:space="preserve">Weymouth, </w:t>
            </w:r>
            <w:r w:rsidR="00BD5C9D">
              <w:t>Worcester</w:t>
            </w:r>
            <w:r w:rsidR="00F50144">
              <w:t xml:space="preserve">, and Quincy </w:t>
            </w:r>
            <w:r w:rsidR="002E001F" w:rsidRPr="00A1555A">
              <w:t xml:space="preserve">had higher ELL four-year graduation rates than the State ELL average of </w:t>
            </w:r>
            <w:r w:rsidR="00F50144">
              <w:t xml:space="preserve">63.9 </w:t>
            </w:r>
            <w:r w:rsidR="002E001F" w:rsidRPr="00A1555A">
              <w:t>percent.</w:t>
            </w:r>
          </w:p>
        </w:tc>
      </w:tr>
    </w:tbl>
    <w:p w:rsidR="002B1E8C" w:rsidRPr="00C95DE2" w:rsidRDefault="002B1E8C" w:rsidP="00A16AF2">
      <w:pPr>
        <w:pStyle w:val="Heading3"/>
      </w:pPr>
      <w:r w:rsidRPr="00A16AF2">
        <w:t xml:space="preserve">ELL </w:t>
      </w:r>
      <w:r w:rsidR="00F267AE" w:rsidRPr="00A16AF2">
        <w:t>P</w:t>
      </w:r>
      <w:r w:rsidRPr="00A16AF2">
        <w:t xml:space="preserve">erformance on English </w:t>
      </w:r>
      <w:r w:rsidR="00F267AE" w:rsidRPr="00A16AF2">
        <w:t>L</w:t>
      </w:r>
      <w:r w:rsidR="007F54B4" w:rsidRPr="00A16AF2">
        <w:t>anguage</w:t>
      </w:r>
      <w:r w:rsidRPr="00A16AF2">
        <w:t xml:space="preserve"> </w:t>
      </w:r>
      <w:r w:rsidR="00F267AE" w:rsidRPr="00A16AF2">
        <w:t>P</w:t>
      </w:r>
      <w:r w:rsidRPr="00C95DE2">
        <w:t xml:space="preserve">roficiency </w:t>
      </w:r>
      <w:r w:rsidR="00F267AE" w:rsidRPr="00C95DE2">
        <w:t>A</w:t>
      </w:r>
      <w:r w:rsidRPr="00C95DE2">
        <w:t xml:space="preserve">ssessments </w:t>
      </w:r>
    </w:p>
    <w:p w:rsidR="002B1E8C" w:rsidRPr="00192C39" w:rsidRDefault="002B1E8C" w:rsidP="00A313A2">
      <w:pPr>
        <w:pStyle w:val="BodyText"/>
        <w:spacing w:before="120"/>
      </w:pPr>
      <w:r w:rsidRPr="00192C39">
        <w:t xml:space="preserve">We examined </w:t>
      </w:r>
      <w:proofErr w:type="spellStart"/>
      <w:r w:rsidRPr="00192C39">
        <w:t>ELLs’</w:t>
      </w:r>
      <w:proofErr w:type="spellEnd"/>
      <w:r w:rsidRPr="00192C39">
        <w:t xml:space="preserve"> outcomes on the ACCESS for ELLs English language proficiency assessment in the 10 selected districts. </w:t>
      </w:r>
      <w:r>
        <w:t>Only students who are currently classified as ELL</w:t>
      </w:r>
      <w:r>
        <w:rPr>
          <w:rStyle w:val="FootnoteReference"/>
        </w:rPr>
        <w:footnoteReference w:id="16"/>
      </w:r>
      <w:r>
        <w:t xml:space="preserve"> would be included in these results; once student</w:t>
      </w:r>
      <w:r w:rsidR="00F267AE">
        <w:t>s</w:t>
      </w:r>
      <w:r>
        <w:t xml:space="preserve"> exit ELL services, </w:t>
      </w:r>
      <w:r w:rsidR="00F267AE">
        <w:t xml:space="preserve">they are </w:t>
      </w:r>
      <w:r>
        <w:t xml:space="preserve">no longer assessed on the ACCESS for ELLs. </w:t>
      </w:r>
      <w:r w:rsidRPr="00192C39">
        <w:t>Results by number of years ELLs have been in Massachusetts schools are provided in Table B1 in Appendix B.</w:t>
      </w:r>
    </w:p>
    <w:p w:rsidR="002B1E8C" w:rsidRPr="00192C39" w:rsidRDefault="00F2476C" w:rsidP="00744943">
      <w:pPr>
        <w:pStyle w:val="BodyText"/>
      </w:pPr>
      <w:fldSimple w:instr=" REF _Ref427682526 \h  \* MERGEFORMAT ">
        <w:r w:rsidR="001D3EB5" w:rsidRPr="00192C39">
          <w:t xml:space="preserve">Figure </w:t>
        </w:r>
        <w:r w:rsidR="001D3EB5">
          <w:rPr>
            <w:noProof/>
          </w:rPr>
          <w:t>7</w:t>
        </w:r>
      </w:fldSimple>
      <w:r w:rsidR="002B1E8C" w:rsidRPr="00192C39">
        <w:t xml:space="preserve"> compares the percentage of ELLs scoring </w:t>
      </w:r>
      <w:r w:rsidR="002B1E8C" w:rsidRPr="00192C39">
        <w:rPr>
          <w:i/>
        </w:rPr>
        <w:t>proficient</w:t>
      </w:r>
      <w:r w:rsidR="002B1E8C" w:rsidRPr="00192C39">
        <w:t xml:space="preserve"> or higher and making progress</w:t>
      </w:r>
      <w:r w:rsidR="002B1E8C">
        <w:rPr>
          <w:rStyle w:val="FootnoteReference"/>
        </w:rPr>
        <w:footnoteReference w:id="17"/>
      </w:r>
      <w:r w:rsidR="002B1E8C" w:rsidRPr="00192C39">
        <w:t xml:space="preserve"> on the ACCESS for </w:t>
      </w:r>
      <w:proofErr w:type="gramStart"/>
      <w:r w:rsidR="002B1E8C" w:rsidRPr="00192C39">
        <w:t>ELLs</w:t>
      </w:r>
      <w:proofErr w:type="gramEnd"/>
      <w:r w:rsidR="002B1E8C" w:rsidRPr="00192C39">
        <w:t xml:space="preserve"> assessment (2013–14) in each of the 10 selected districts. </w:t>
      </w:r>
      <w:r w:rsidR="002B1E8C">
        <w:t xml:space="preserve">With respect to the percentage of ELLs scoring </w:t>
      </w:r>
      <w:r w:rsidR="002B1E8C" w:rsidRPr="006027F5">
        <w:rPr>
          <w:i/>
        </w:rPr>
        <w:t>proficient</w:t>
      </w:r>
      <w:r w:rsidR="002B1E8C">
        <w:t xml:space="preserve"> on ACCESS, i</w:t>
      </w:r>
      <w:r w:rsidR="002B1E8C" w:rsidRPr="00192C39">
        <w:t xml:space="preserve">n most districts, approximately 20 percent to 25 percent of ELLs scored </w:t>
      </w:r>
      <w:r w:rsidR="002B1E8C" w:rsidRPr="00192C39">
        <w:rPr>
          <w:i/>
        </w:rPr>
        <w:t>proficient</w:t>
      </w:r>
      <w:r w:rsidR="002B1E8C" w:rsidRPr="00192C39">
        <w:t xml:space="preserve"> or higher</w:t>
      </w:r>
      <w:r w:rsidR="002B1E8C">
        <w:t xml:space="preserve">. Several districts stand out as falling above or below this mark. In </w:t>
      </w:r>
      <w:r w:rsidR="002B1E8C" w:rsidRPr="00192C39">
        <w:t>Weymouth</w:t>
      </w:r>
      <w:r w:rsidR="006208B7">
        <w:t>—</w:t>
      </w:r>
      <w:r w:rsidR="002B1E8C" w:rsidRPr="00192C39">
        <w:t>included in the sample for its high proficiency growth</w:t>
      </w:r>
      <w:r w:rsidR="006208B7">
        <w:t>—</w:t>
      </w:r>
      <w:r w:rsidR="002B1E8C" w:rsidRPr="00192C39">
        <w:t>31 percent</w:t>
      </w:r>
      <w:r w:rsidR="002B1E8C">
        <w:t xml:space="preserve"> of ELLs scored at least </w:t>
      </w:r>
      <w:r w:rsidR="002B1E8C" w:rsidRPr="006027F5">
        <w:rPr>
          <w:i/>
        </w:rPr>
        <w:t>proficient</w:t>
      </w:r>
      <w:r w:rsidR="002B1E8C">
        <w:t xml:space="preserve"> on ACCESS. Four of the sampled districts had much smaller proportions of ELLs that scored </w:t>
      </w:r>
      <w:r w:rsidR="002B1E8C" w:rsidRPr="006027F5">
        <w:rPr>
          <w:i/>
        </w:rPr>
        <w:t>proficient</w:t>
      </w:r>
      <w:r w:rsidR="002B1E8C">
        <w:t xml:space="preserve"> on ACCESS—Brockton (16 percent proficient), Fall River (16 percent proficient), Lawrence (10 percent proficient)</w:t>
      </w:r>
      <w:r w:rsidR="006208B7">
        <w:t>,</w:t>
      </w:r>
      <w:r w:rsidR="002B1E8C">
        <w:t xml:space="preserve"> and Holyoke (11 percent proficient). With respect to progress, more than half of ELLs are making progress in all of the sampled districts with the exception of Holyoke (where 45 percent of ELLs are making progress). </w:t>
      </w:r>
      <w:r w:rsidR="002B1E8C" w:rsidRPr="00192C39">
        <w:t>Weymouth also had the highest percentage of ELLs showing progress (87</w:t>
      </w:r>
      <w:r w:rsidR="00F777A6">
        <w:t> </w:t>
      </w:r>
      <w:r w:rsidR="002B1E8C" w:rsidRPr="00192C39">
        <w:t>percent)</w:t>
      </w:r>
      <w:r w:rsidR="002B1E8C">
        <w:t xml:space="preserve">. </w:t>
      </w:r>
    </w:p>
    <w:p w:rsidR="002B1E8C" w:rsidRPr="00192C39" w:rsidRDefault="002B1E8C" w:rsidP="00744943">
      <w:pPr>
        <w:pStyle w:val="Caption"/>
      </w:pPr>
      <w:bookmarkStart w:id="60" w:name="_Ref427682526"/>
      <w:bookmarkStart w:id="61" w:name="_Toc432684417"/>
      <w:proofErr w:type="gramStart"/>
      <w:r w:rsidRPr="00192C39">
        <w:t xml:space="preserve">Figure </w:t>
      </w:r>
      <w:fldSimple w:instr=" SEQ Figure \* ARABIC ">
        <w:r w:rsidR="001D3EB5">
          <w:rPr>
            <w:noProof/>
          </w:rPr>
          <w:t>7</w:t>
        </w:r>
      </w:fldSimple>
      <w:bookmarkEnd w:id="60"/>
      <w:r w:rsidRPr="00192C39">
        <w:t>.</w:t>
      </w:r>
      <w:proofErr w:type="gramEnd"/>
      <w:r w:rsidRPr="00192C39">
        <w:t xml:space="preserve"> Percentage of ELLs Scoring </w:t>
      </w:r>
      <w:r w:rsidRPr="00192C39">
        <w:rPr>
          <w:i/>
        </w:rPr>
        <w:t>Proficient</w:t>
      </w:r>
      <w:r w:rsidRPr="00192C39">
        <w:t xml:space="preserve"> or Higher and Making Progress on the ACCESS for ELLs Assessment (2013–14), by </w:t>
      </w:r>
      <w:r>
        <w:t xml:space="preserve">Sampled </w:t>
      </w:r>
      <w:r w:rsidRPr="00192C39">
        <w:t>District</w:t>
      </w:r>
      <w:bookmarkEnd w:id="61"/>
    </w:p>
    <w:p w:rsidR="002B1E8C" w:rsidRPr="00192C39" w:rsidRDefault="006836F4" w:rsidP="005D0436">
      <w:pPr>
        <w:pStyle w:val="BodyText"/>
        <w:spacing w:before="120" w:after="120"/>
      </w:pPr>
      <w:r>
        <w:rPr>
          <w:noProof/>
          <w:lang w:eastAsia="zh-CN"/>
        </w:rPr>
        <w:drawing>
          <wp:inline distT="0" distB="0" distL="0" distR="0">
            <wp:extent cx="5961380" cy="2933065"/>
            <wp:effectExtent l="19050" t="0" r="1270" b="0"/>
            <wp:docPr id="7" name="Chart 43" descr="Figure 7 compares the percentage of ELLs scoring proficient or higher and making progress  on the ACCESS for ELLs assessment (2013–14) in each of the 10 selected districts. With respect to the percentage of ELLs scoring proficient on ACCESS, in most districts, approximately 20 percent to 25 percent of ELLs scored proficient or higher. Several districts stand out as falling above or below this mark. In Weymouth—included in the sample for its high proficiency growth—31 percent of ELLs scored at least proficient on ACCESS. Four of the sampled districts had much smaller proportions of ELLs that scored proficient on ACCESS—Brockton (16 percent proficient), Fall River (16 percent proficient), Lawrence (10 percent proficient), and Holyoke (11 percent proficient). With respect to progress, more than half of ELLs are making progress in all of the sampled districts with the exception of Holyoke (where 45 percent of ELLs are making progress). Weymouth also had the highest percentage of ELLs showing progress (87 perc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3"/>
                    <pic:cNvPicPr>
                      <a:picLocks noChangeArrowheads="1"/>
                    </pic:cNvPicPr>
                  </pic:nvPicPr>
                  <pic:blipFill>
                    <a:blip r:embed="rId28"/>
                    <a:srcRect/>
                    <a:stretch>
                      <a:fillRect/>
                    </a:stretch>
                  </pic:blipFill>
                  <pic:spPr bwMode="auto">
                    <a:xfrm>
                      <a:off x="0" y="0"/>
                      <a:ext cx="5961380" cy="2933065"/>
                    </a:xfrm>
                    <a:prstGeom prst="rect">
                      <a:avLst/>
                    </a:prstGeom>
                    <a:noFill/>
                    <a:ln w="9525">
                      <a:noFill/>
                      <a:miter lim="800000"/>
                      <a:headEnd/>
                      <a:tailEnd/>
                    </a:ln>
                  </pic:spPr>
                </pic:pic>
              </a:graphicData>
            </a:graphic>
          </wp:inline>
        </w:drawing>
      </w:r>
    </w:p>
    <w:p w:rsidR="002B1E8C" w:rsidRDefault="002B1E8C" w:rsidP="00744943">
      <w:pPr>
        <w:pStyle w:val="BodyText"/>
      </w:pPr>
      <w:r w:rsidRPr="00192C39">
        <w:t xml:space="preserve">We also plotted the number of ELLs scoring </w:t>
      </w:r>
      <w:r w:rsidRPr="00192C39">
        <w:rPr>
          <w:i/>
        </w:rPr>
        <w:t>proficient</w:t>
      </w:r>
      <w:r w:rsidRPr="00192C39">
        <w:t xml:space="preserve"> or higher on the ACCESS in 2013–14 in the 10 selected districts by the number of years </w:t>
      </w:r>
      <w:r w:rsidR="005412DE">
        <w:t xml:space="preserve">ELLs </w:t>
      </w:r>
      <w:r w:rsidRPr="00192C39">
        <w:t>had been enrolled in Massachusetts schools</w:t>
      </w:r>
      <w:r w:rsidR="005412DE">
        <w:t>:</w:t>
      </w:r>
      <w:r w:rsidRPr="00192C39">
        <w:t xml:space="preserve"> </w:t>
      </w:r>
      <w:r>
        <w:t>1</w:t>
      </w:r>
      <w:r w:rsidR="00D047D0">
        <w:t>–</w:t>
      </w:r>
      <w:r>
        <w:t>2 years</w:t>
      </w:r>
      <w:r w:rsidR="00D047D0">
        <w:t>,</w:t>
      </w:r>
      <w:r>
        <w:t xml:space="preserve"> 3</w:t>
      </w:r>
      <w:r w:rsidR="00D047D0">
        <w:t>–</w:t>
      </w:r>
      <w:r>
        <w:t>4 years</w:t>
      </w:r>
      <w:r w:rsidR="00D047D0">
        <w:t>,</w:t>
      </w:r>
      <w:r>
        <w:t xml:space="preserve"> </w:t>
      </w:r>
      <w:r w:rsidR="005412DE">
        <w:t xml:space="preserve">and </w:t>
      </w:r>
      <w:r>
        <w:t xml:space="preserve">5 or more years </w:t>
      </w:r>
      <w:r w:rsidR="005412DE">
        <w:t>(</w:t>
      </w:r>
      <w:fldSimple w:instr=" REF _Ref427716441 \h  \* MERGEFORMAT ">
        <w:r w:rsidR="001D3EB5" w:rsidRPr="00192C39">
          <w:t xml:space="preserve">Figure </w:t>
        </w:r>
        <w:r w:rsidR="001D3EB5">
          <w:t>8</w:t>
        </w:r>
      </w:fldSimple>
      <w:r w:rsidRPr="00192C39">
        <w:t xml:space="preserve">). </w:t>
      </w:r>
    </w:p>
    <w:p w:rsidR="002B1E8C" w:rsidRDefault="002B1E8C" w:rsidP="00744943">
      <w:pPr>
        <w:pStyle w:val="BodyText"/>
      </w:pPr>
      <w:r w:rsidRPr="00192C39">
        <w:t xml:space="preserve">Most districts show the highest average proficiency growth in the period between Years 1–2 </w:t>
      </w:r>
      <w:r>
        <w:t xml:space="preserve">in Massachusetts schools </w:t>
      </w:r>
      <w:r w:rsidRPr="00192C39">
        <w:t xml:space="preserve">and Years 3–4, followed by moderate growth </w:t>
      </w:r>
      <w:r>
        <w:t xml:space="preserve">after </w:t>
      </w:r>
      <w:r w:rsidRPr="00192C39">
        <w:t xml:space="preserve">students </w:t>
      </w:r>
      <w:r>
        <w:t xml:space="preserve">had spent five or more years in Massachusetts schools. </w:t>
      </w:r>
      <w:r w:rsidRPr="00192C39">
        <w:t>Exceptions include Wachusett</w:t>
      </w:r>
      <w:r w:rsidR="00D047D0">
        <w:t>—</w:t>
      </w:r>
      <w:r>
        <w:t xml:space="preserve">initially </w:t>
      </w:r>
      <w:r w:rsidRPr="00192C39">
        <w:t>selected as a prototypical low-proficiency-growth distric</w:t>
      </w:r>
      <w:r>
        <w:t xml:space="preserve">t—whose ELLs demonstrate </w:t>
      </w:r>
      <w:r w:rsidRPr="00192C39">
        <w:t>higher rate</w:t>
      </w:r>
      <w:r>
        <w:t>s</w:t>
      </w:r>
      <w:r w:rsidRPr="00192C39">
        <w:t xml:space="preserve"> of</w:t>
      </w:r>
      <w:r>
        <w:t xml:space="preserve"> growth on ACCESS </w:t>
      </w:r>
      <w:r w:rsidRPr="00192C39">
        <w:t xml:space="preserve">after </w:t>
      </w:r>
      <w:r w:rsidR="006A3665">
        <w:t xml:space="preserve">three to four </w:t>
      </w:r>
      <w:r>
        <w:t>years in Massachusetts schools</w:t>
      </w:r>
      <w:r w:rsidRPr="00192C39">
        <w:t>, and Weymouth</w:t>
      </w:r>
      <w:r>
        <w:t xml:space="preserve">—initially </w:t>
      </w:r>
      <w:r w:rsidRPr="00192C39">
        <w:t>selected as a prototypical high-growth district</w:t>
      </w:r>
      <w:r>
        <w:t xml:space="preserve">—whose ELLs demonstrate higher rates of growth on ACCESS in their third and fourth years in Massachusetts schools compared to ELLs who spent five or more years in Massachusetts schools. </w:t>
      </w:r>
    </w:p>
    <w:p w:rsidR="002B1E8C" w:rsidRPr="00192C39" w:rsidRDefault="002B1E8C" w:rsidP="00744943">
      <w:pPr>
        <w:pStyle w:val="BodyText"/>
      </w:pPr>
      <w:r>
        <w:t xml:space="preserve">Several limitations related to the data presented in Figure </w:t>
      </w:r>
      <w:r w:rsidR="006A3665">
        <w:t>8</w:t>
      </w:r>
      <w:r>
        <w:t xml:space="preserve"> should be noted. First, data are disaggregated by time in Massachusetts schools and not by proficiency level on ACCESS. Second, e</w:t>
      </w:r>
      <w:r w:rsidRPr="000A2FE0">
        <w:t xml:space="preserve">nrollment in Massachusetts schools in some cases may be a proxy for time in the </w:t>
      </w:r>
      <w:r w:rsidR="006A3665">
        <w:t xml:space="preserve">United </w:t>
      </w:r>
      <w:r w:rsidR="00EB4FA3">
        <w:t xml:space="preserve">States </w:t>
      </w:r>
      <w:r w:rsidR="00EB4FA3" w:rsidRPr="000A2FE0">
        <w:t>but</w:t>
      </w:r>
      <w:r w:rsidRPr="000A2FE0">
        <w:t xml:space="preserve"> would not be equivalent to time in the </w:t>
      </w:r>
      <w:r w:rsidR="006A3665">
        <w:t>United States</w:t>
      </w:r>
      <w:r w:rsidRPr="000A2FE0">
        <w:t xml:space="preserve"> for students who move into Massachusetts schools from out of state. </w:t>
      </w:r>
      <w:r>
        <w:t>Third, th</w:t>
      </w:r>
      <w:r w:rsidRPr="000A2FE0">
        <w:t>ese data are cross-sectional—each time “bin” (i.e.</w:t>
      </w:r>
      <w:r w:rsidR="006A3665">
        <w:t>,</w:t>
      </w:r>
      <w:r w:rsidRPr="000A2FE0">
        <w:t xml:space="preserve"> 1</w:t>
      </w:r>
      <w:r w:rsidR="006A3665">
        <w:t>–</w:t>
      </w:r>
      <w:r w:rsidRPr="000A2FE0">
        <w:t>2 years</w:t>
      </w:r>
      <w:r w:rsidR="005412DE">
        <w:t>,</w:t>
      </w:r>
      <w:r w:rsidRPr="000A2FE0">
        <w:t xml:space="preserve"> 3</w:t>
      </w:r>
      <w:r w:rsidR="006A3665">
        <w:t>–</w:t>
      </w:r>
      <w:r w:rsidRPr="000A2FE0">
        <w:t>4 years</w:t>
      </w:r>
      <w:r w:rsidR="005412DE">
        <w:t>,</w:t>
      </w:r>
      <w:r w:rsidRPr="000A2FE0">
        <w:t xml:space="preserve"> 5 or more</w:t>
      </w:r>
      <w:r w:rsidR="006A3665">
        <w:t xml:space="preserve"> years</w:t>
      </w:r>
      <w:r w:rsidRPr="000A2FE0">
        <w:t>) represent</w:t>
      </w:r>
      <w:r>
        <w:t>s</w:t>
      </w:r>
      <w:r w:rsidRPr="000A2FE0">
        <w:t xml:space="preserve"> different groups of students.</w:t>
      </w:r>
      <w:r>
        <w:t xml:space="preserve"> Students who have remained in Massachusetts schools for 5 or more years without being exited from ELL programs may represent a select group of students who demonstrate lower performance on the statewide English language proficiency assessment</w:t>
      </w:r>
      <w:r w:rsidR="006A3665">
        <w:t>,</w:t>
      </w:r>
      <w:r>
        <w:t xml:space="preserve"> which prevents them from exiting ELL instructional services. </w:t>
      </w:r>
    </w:p>
    <w:p w:rsidR="00AD7CFD" w:rsidRDefault="002B1E8C" w:rsidP="00AD7CFD">
      <w:pPr>
        <w:pStyle w:val="Caption"/>
      </w:pPr>
      <w:bookmarkStart w:id="62" w:name="_Ref427716441"/>
      <w:bookmarkStart w:id="63" w:name="_Toc432684418"/>
      <w:proofErr w:type="gramStart"/>
      <w:r w:rsidRPr="00192C39">
        <w:t xml:space="preserve">Figure </w:t>
      </w:r>
      <w:fldSimple w:instr=" SEQ Figure \* ARABIC ">
        <w:r w:rsidR="001D3EB5">
          <w:rPr>
            <w:noProof/>
          </w:rPr>
          <w:t>8</w:t>
        </w:r>
      </w:fldSimple>
      <w:bookmarkEnd w:id="62"/>
      <w:r w:rsidRPr="00192C39">
        <w:t>.</w:t>
      </w:r>
      <w:proofErr w:type="gramEnd"/>
      <w:r w:rsidRPr="00192C39">
        <w:t xml:space="preserve"> </w:t>
      </w:r>
      <w:r w:rsidR="006A3665">
        <w:t xml:space="preserve">Percentage of </w:t>
      </w:r>
      <w:r w:rsidRPr="00192C39">
        <w:t xml:space="preserve">ELLs Scoring </w:t>
      </w:r>
      <w:r w:rsidRPr="00192C39">
        <w:rPr>
          <w:i/>
        </w:rPr>
        <w:t>Proficient</w:t>
      </w:r>
      <w:r w:rsidRPr="00192C39">
        <w:t xml:space="preserve"> or Higher on the ACCESS for ELLs, by Number of Years in Massachusetts Schools (2013–14</w:t>
      </w:r>
      <w:r>
        <w:t>)</w:t>
      </w:r>
      <w:bookmarkEnd w:id="63"/>
    </w:p>
    <w:p w:rsidR="00AD7CFD" w:rsidRPr="00AD7CFD" w:rsidRDefault="00AD7CFD" w:rsidP="00744943">
      <w:pPr>
        <w:spacing w:before="240"/>
        <w:rPr>
          <w:b/>
        </w:rPr>
      </w:pPr>
      <w:r w:rsidRPr="00AD7CFD">
        <w:rPr>
          <w:b/>
        </w:rPr>
        <w:t>A</w:t>
      </w:r>
      <w:r w:rsidR="008923DC">
        <w:rPr>
          <w:b/>
        </w:rPr>
        <w:t>. High ELL Districts/Innovative Program</w:t>
      </w:r>
    </w:p>
    <w:p w:rsidR="00AD7CFD" w:rsidRDefault="006836F4" w:rsidP="00744943">
      <w:pPr>
        <w:pStyle w:val="BodyText"/>
        <w:spacing w:before="120" w:after="120"/>
      </w:pPr>
      <w:r>
        <w:rPr>
          <w:noProof/>
          <w:lang w:eastAsia="zh-CN"/>
        </w:rPr>
        <w:drawing>
          <wp:inline distT="0" distB="0" distL="0" distR="0">
            <wp:extent cx="5415280" cy="3028315"/>
            <wp:effectExtent l="19050" t="0" r="0" b="0"/>
            <wp:docPr id="8" name="Chart 9" descr="We also plotted the number of ELLs scoring proficient or higher on the ACCESS in 2013–14 in the 10 selected districts by the number of years ELLs had been enrolled in Massachusetts schools: 1–2 years, 3–4 years, and 5 or more years (Figure 8). &#10;Most districts show the highest average proficiency growth in the period between Years 1–2 in Massachusetts schools and Years 3–4, followed by moderate growth after students had spent five or more years in Massachusetts schools. Exceptions include Wachusett—initially selected as a prototypical low-proficiency-growth district—whose ELLs demonstrate higher rates of growth on ACCESS after three to four years in Massachusetts schools, and Weymouth—initially selected as a prototypical high-growth district—whose ELLs demonstrate higher rates of growth on ACCESS in their third and fourth years in Massachusetts schools compared to ELLs who spent five or more years in Massachusetts schools. &#10;Several limitations related to the data presented in Figure 8 should be noted. First, data are disaggregated by time in Massachusetts schools and not by proficiency level on ACCESS. Second, enrollment in Massachusetts schools in some cases may be a proxy for time in the United States but would not be equivalent to time in the United States for students who move into Massachusetts schools from out of state. Third, these data are cross-sectional—each time “bin” (i.e., 1–2 years, 3–4 years, 5 or more years) represents different groups of students. Students who have remained in Massachusetts schools for 5 or more years without being exited from ELL programs may represent a select group of students who demonstrate lower performance on the statewide English language proficiency assessment, which prevents them from exiting ELL instructional service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29"/>
                    <a:srcRect/>
                    <a:stretch>
                      <a:fillRect/>
                    </a:stretch>
                  </pic:blipFill>
                  <pic:spPr bwMode="auto">
                    <a:xfrm>
                      <a:off x="0" y="0"/>
                      <a:ext cx="5415280" cy="3028315"/>
                    </a:xfrm>
                    <a:prstGeom prst="rect">
                      <a:avLst/>
                    </a:prstGeom>
                    <a:noFill/>
                    <a:ln w="9525">
                      <a:noFill/>
                      <a:miter lim="800000"/>
                      <a:headEnd/>
                      <a:tailEnd/>
                    </a:ln>
                  </pic:spPr>
                </pic:pic>
              </a:graphicData>
            </a:graphic>
          </wp:inline>
        </w:drawing>
      </w:r>
    </w:p>
    <w:p w:rsidR="002B1E8C" w:rsidRPr="00AD7CFD" w:rsidRDefault="00AD7CFD" w:rsidP="00E05626">
      <w:pPr>
        <w:rPr>
          <w:b/>
        </w:rPr>
      </w:pPr>
      <w:r>
        <w:rPr>
          <w:b/>
        </w:rPr>
        <w:t>B</w:t>
      </w:r>
      <w:r w:rsidR="008923DC">
        <w:rPr>
          <w:b/>
        </w:rPr>
        <w:t>. Prototypical Districts</w:t>
      </w:r>
    </w:p>
    <w:p w:rsidR="002B1E8C" w:rsidRDefault="006836F4" w:rsidP="00744943">
      <w:pPr>
        <w:pStyle w:val="BodyText"/>
        <w:spacing w:before="120" w:after="120"/>
      </w:pPr>
      <w:r>
        <w:rPr>
          <w:noProof/>
          <w:lang w:eastAsia="zh-CN"/>
        </w:rPr>
        <w:drawing>
          <wp:inline distT="0" distB="0" distL="0" distR="0">
            <wp:extent cx="5415280" cy="3075940"/>
            <wp:effectExtent l="19050" t="0" r="0" b="0"/>
            <wp:docPr id="9" name="Chart 10" descr="We also plotted the number of ELLs scoring proficient or higher on the ACCESS in 2013–14 in the 10 selected districts by the number of years ELLs had been enrolled in Massachusetts schools: 1–2 years, 3–4 years, and 5 or more years (Figure 8). &#10;Most districts show the highest average proficiency growth in the period between Years 1–2 in Massachusetts schools and Years 3–4, followed by moderate growth after students had spent five or more years in Massachusetts schools. Exceptions include Wachusett—initially selected as a prototypical low-proficiency-growth district—whose ELLs demonstrate higher rates of growth on ACCESS after three to four years in Massachusetts schools, and Weymouth—initially selected as a prototypical high-growth district—whose ELLs demonstrate higher rates of growth on ACCESS in their third and fourth years in Massachusetts schools compared to ELLs who spent five or more years in Massachusetts schools. &#10;Several limitations related to the data presented in Figure 8 should be noted. First, data are disaggregated by time in Massachusetts schools and not by proficiency level on ACCESS. Second, enrollment in Massachusetts schools in some cases may be a proxy for time in the United States but would not be equivalent to time in the United States for students who move into Massachusetts schools from out of state. Third, these data are cross-sectional—each time “bin” (i.e., 1–2 years, 3–4 years, 5 or more years) represents different groups of students. Students who have remained in Massachusetts schools for 5 or more years without being exited from ELL programs may represent a select group of students who demonstrate lower performance on the statewide English language proficiency assessment, which prevents them from exiting ELL instructional service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0"/>
                    <a:srcRect/>
                    <a:stretch>
                      <a:fillRect/>
                    </a:stretch>
                  </pic:blipFill>
                  <pic:spPr bwMode="auto">
                    <a:xfrm>
                      <a:off x="0" y="0"/>
                      <a:ext cx="5415280" cy="3075940"/>
                    </a:xfrm>
                    <a:prstGeom prst="rect">
                      <a:avLst/>
                    </a:prstGeom>
                    <a:noFill/>
                    <a:ln w="9525">
                      <a:noFill/>
                      <a:miter lim="800000"/>
                      <a:headEnd/>
                      <a:tailEnd/>
                    </a:ln>
                  </pic:spPr>
                </pic:pic>
              </a:graphicData>
            </a:graphic>
          </wp:inline>
        </w:drawing>
      </w:r>
    </w:p>
    <w:p w:rsidR="002B1E8C" w:rsidRPr="00CE59A6" w:rsidRDefault="002B1E8C" w:rsidP="00744943">
      <w:pPr>
        <w:pStyle w:val="Heading3"/>
        <w:rPr>
          <w:spacing w:val="-6"/>
        </w:rPr>
      </w:pPr>
      <w:r w:rsidRPr="00CE59A6">
        <w:rPr>
          <w:spacing w:val="-6"/>
        </w:rPr>
        <w:t xml:space="preserve">ELL </w:t>
      </w:r>
      <w:r w:rsidR="008923DC" w:rsidRPr="00CE59A6">
        <w:rPr>
          <w:spacing w:val="-6"/>
        </w:rPr>
        <w:t>P</w:t>
      </w:r>
      <w:r w:rsidRPr="00CE59A6">
        <w:rPr>
          <w:spacing w:val="-6"/>
        </w:rPr>
        <w:t xml:space="preserve">erformance on </w:t>
      </w:r>
      <w:r w:rsidR="008923DC" w:rsidRPr="00CE59A6">
        <w:rPr>
          <w:spacing w:val="-6"/>
        </w:rPr>
        <w:t>S</w:t>
      </w:r>
      <w:r w:rsidRPr="00CE59A6">
        <w:rPr>
          <w:spacing w:val="-6"/>
        </w:rPr>
        <w:t xml:space="preserve">tatewide English </w:t>
      </w:r>
      <w:r w:rsidR="008923DC" w:rsidRPr="00CE59A6">
        <w:rPr>
          <w:spacing w:val="-6"/>
        </w:rPr>
        <w:t>L</w:t>
      </w:r>
      <w:r w:rsidRPr="00CE59A6">
        <w:rPr>
          <w:spacing w:val="-6"/>
        </w:rPr>
        <w:t xml:space="preserve">anguage </w:t>
      </w:r>
      <w:r w:rsidR="008923DC" w:rsidRPr="00CE59A6">
        <w:rPr>
          <w:spacing w:val="-6"/>
        </w:rPr>
        <w:t>A</w:t>
      </w:r>
      <w:r w:rsidRPr="00CE59A6">
        <w:rPr>
          <w:spacing w:val="-6"/>
        </w:rPr>
        <w:t xml:space="preserve">rts, </w:t>
      </w:r>
      <w:r w:rsidR="008923DC" w:rsidRPr="00CE59A6">
        <w:rPr>
          <w:spacing w:val="-6"/>
        </w:rPr>
        <w:t>M</w:t>
      </w:r>
      <w:r w:rsidRPr="00CE59A6">
        <w:rPr>
          <w:spacing w:val="-6"/>
        </w:rPr>
        <w:t>athematics</w:t>
      </w:r>
      <w:r w:rsidR="008923DC" w:rsidRPr="00CE59A6">
        <w:rPr>
          <w:spacing w:val="-6"/>
        </w:rPr>
        <w:t>,</w:t>
      </w:r>
      <w:r w:rsidRPr="00CE59A6">
        <w:rPr>
          <w:spacing w:val="-6"/>
        </w:rPr>
        <w:t xml:space="preserve"> and </w:t>
      </w:r>
      <w:r w:rsidR="008923DC" w:rsidRPr="00CE59A6">
        <w:rPr>
          <w:spacing w:val="-6"/>
        </w:rPr>
        <w:t>S</w:t>
      </w:r>
      <w:r w:rsidRPr="00CE59A6">
        <w:rPr>
          <w:spacing w:val="-6"/>
        </w:rPr>
        <w:t xml:space="preserve">cience </w:t>
      </w:r>
      <w:r w:rsidR="008923DC" w:rsidRPr="00CE59A6">
        <w:rPr>
          <w:spacing w:val="-6"/>
        </w:rPr>
        <w:t>A</w:t>
      </w:r>
      <w:r w:rsidRPr="00CE59A6">
        <w:rPr>
          <w:spacing w:val="-6"/>
        </w:rPr>
        <w:t xml:space="preserve">ssessments </w:t>
      </w:r>
    </w:p>
    <w:p w:rsidR="00F777A6" w:rsidRDefault="002B1E8C" w:rsidP="00A16AF2">
      <w:pPr>
        <w:pStyle w:val="BodyText"/>
      </w:pPr>
      <w:r w:rsidRPr="00744943">
        <w:rPr>
          <w:spacing w:val="-2"/>
        </w:rPr>
        <w:t>The majority of ELLs in Massachusetts participate in statewide ELA and mathematics content-area assessments—the MCAS</w:t>
      </w:r>
      <w:r w:rsidR="005B2E18" w:rsidRPr="00744943">
        <w:rPr>
          <w:spacing w:val="-2"/>
        </w:rPr>
        <w:t>—</w:t>
      </w:r>
      <w:r w:rsidRPr="00744943">
        <w:rPr>
          <w:spacing w:val="-2"/>
        </w:rPr>
        <w:t>regardless of their enrollment in an ELL instructional program or their time in Massachusetts schools. The one exception is for ELLs who are in their first year of ELL classification and enrolled after March of the particular test administration; the ELA assessment is optional for this group, although the mathematics assessment is still required (ESE, 2015).</w:t>
      </w:r>
      <w:r w:rsidR="00CE59A6" w:rsidRPr="00192C39">
        <w:t xml:space="preserve"> </w:t>
      </w:r>
    </w:p>
    <w:p w:rsidR="00F777A6" w:rsidRDefault="00F2476C" w:rsidP="00A16AF2">
      <w:pPr>
        <w:pStyle w:val="BodyText"/>
      </w:pPr>
      <w:fldSimple w:instr=" REF _Ref427658679 \h  \* MERGEFORMAT ">
        <w:r w:rsidR="001D3EB5" w:rsidRPr="001D3EB5">
          <w:t>Figure 9</w:t>
        </w:r>
      </w:fldSimple>
      <w:r w:rsidR="002B1E8C" w:rsidRPr="00192C39">
        <w:t xml:space="preserve"> compares the percentage of ELLs scoring </w:t>
      </w:r>
      <w:r w:rsidR="002B1E8C" w:rsidRPr="00192C39">
        <w:rPr>
          <w:i/>
        </w:rPr>
        <w:t>proficient</w:t>
      </w:r>
      <w:r w:rsidR="002B1E8C" w:rsidRPr="00192C39">
        <w:rPr>
          <w:rStyle w:val="FootnoteReference"/>
        </w:rPr>
        <w:footnoteReference w:id="18"/>
      </w:r>
      <w:r w:rsidR="002B1E8C" w:rsidRPr="00192C39">
        <w:t xml:space="preserve"> or higher on </w:t>
      </w:r>
      <w:r w:rsidR="002B1E8C">
        <w:t>MCAS</w:t>
      </w:r>
      <w:r w:rsidR="002B1E8C" w:rsidRPr="00192C39">
        <w:t xml:space="preserve"> English language arts, mathematics, and science in the 10 selected districts in 2013–14</w:t>
      </w:r>
      <w:r w:rsidR="004D334D">
        <w:t xml:space="preserve"> </w:t>
      </w:r>
      <w:r w:rsidR="002B1E8C" w:rsidRPr="00192C39">
        <w:t xml:space="preserve">with the statewide average of all students scoring at the </w:t>
      </w:r>
      <w:r w:rsidR="002B1E8C" w:rsidRPr="00192C39">
        <w:rPr>
          <w:i/>
        </w:rPr>
        <w:t>proficient</w:t>
      </w:r>
      <w:r w:rsidR="002B1E8C" w:rsidRPr="00192C39">
        <w:t xml:space="preserve"> level in these areas and the</w:t>
      </w:r>
      <w:r w:rsidR="002B1E8C" w:rsidRPr="00744943">
        <w:t xml:space="preserve"> statewide average of ELLs scoring proficient in these areas (as overlaid lines).</w:t>
      </w:r>
      <w:r w:rsidR="002B1E8C" w:rsidRPr="00D7528E">
        <w:rPr>
          <w:vertAlign w:val="superscript"/>
        </w:rPr>
        <w:footnoteReference w:id="19"/>
      </w:r>
      <w:r w:rsidR="002B1E8C" w:rsidRPr="00744943">
        <w:t xml:space="preserve"> The bars ind</w:t>
      </w:r>
      <w:r w:rsidR="002B1E8C">
        <w:t xml:space="preserve">icating </w:t>
      </w:r>
      <w:r w:rsidR="002B1E8C" w:rsidRPr="00192C39">
        <w:t xml:space="preserve">ELLs rates of scoring </w:t>
      </w:r>
      <w:r w:rsidR="002B1E8C" w:rsidRPr="00192C39">
        <w:rPr>
          <w:i/>
        </w:rPr>
        <w:t>proficient</w:t>
      </w:r>
      <w:r w:rsidR="002B1E8C" w:rsidRPr="00192C39">
        <w:t xml:space="preserve"> on the MCAS </w:t>
      </w:r>
      <w:r w:rsidR="002B1E8C">
        <w:t xml:space="preserve">in the sampled district fall below the line denoting the </w:t>
      </w:r>
      <w:r w:rsidR="006832E4">
        <w:t>S</w:t>
      </w:r>
      <w:r w:rsidR="002B1E8C">
        <w:t>tate average for all students in ELA (Panel A), mathematics (Panel B)</w:t>
      </w:r>
      <w:r w:rsidR="005B2E18">
        <w:t>,</w:t>
      </w:r>
      <w:r w:rsidR="002B1E8C">
        <w:t xml:space="preserve"> and </w:t>
      </w:r>
      <w:r w:rsidR="006832E4">
        <w:t>s</w:t>
      </w:r>
      <w:r w:rsidR="002B1E8C">
        <w:t xml:space="preserve">cience (Panel C). However, it should be noted that ELLs in Quincy and Wachusett surpass the </w:t>
      </w:r>
      <w:r w:rsidR="005B2E18">
        <w:t>S</w:t>
      </w:r>
      <w:r w:rsidR="002B1E8C">
        <w:t>tate ELL average percent</w:t>
      </w:r>
      <w:r w:rsidR="005B2E18">
        <w:t>age</w:t>
      </w:r>
      <w:r w:rsidR="002B1E8C">
        <w:t xml:space="preserve"> proficient in all three subjects and approach the </w:t>
      </w:r>
      <w:r w:rsidR="005B2E18">
        <w:t>S</w:t>
      </w:r>
      <w:r w:rsidR="002B1E8C">
        <w:t>tate overall average in mathematics</w:t>
      </w:r>
      <w:r w:rsidR="005B2E18">
        <w:t>.</w:t>
      </w:r>
      <w:r w:rsidR="004D334D">
        <w:t xml:space="preserve"> </w:t>
      </w:r>
      <w:r w:rsidR="002B1E8C">
        <w:t xml:space="preserve">In addition, several of the sampled districts exceeded the </w:t>
      </w:r>
      <w:r w:rsidR="005B2E18">
        <w:t>S</w:t>
      </w:r>
      <w:r w:rsidR="002B1E8C">
        <w:t>tate ELL average in one or more content-area assessments: Lowell (ELA and math</w:t>
      </w:r>
      <w:r w:rsidR="006832E4">
        <w:t>ematics</w:t>
      </w:r>
      <w:r w:rsidR="002B1E8C">
        <w:t>), Worcester (ELA)</w:t>
      </w:r>
      <w:r w:rsidR="005B2E18">
        <w:t>,</w:t>
      </w:r>
      <w:r w:rsidR="002B1E8C">
        <w:t xml:space="preserve"> and Boston (mathematics). </w:t>
      </w:r>
      <w:r w:rsidR="002B1E8C" w:rsidRPr="0017190B">
        <w:t xml:space="preserve">We include a full </w:t>
      </w:r>
      <w:r w:rsidR="006832E4">
        <w:t xml:space="preserve">listing </w:t>
      </w:r>
      <w:r w:rsidR="002B1E8C" w:rsidRPr="0017190B">
        <w:t xml:space="preserve">of proficiency rates by district and ACCESS for </w:t>
      </w:r>
      <w:proofErr w:type="gramStart"/>
      <w:r w:rsidR="002B1E8C" w:rsidRPr="0017190B">
        <w:t>ELLs</w:t>
      </w:r>
      <w:proofErr w:type="gramEnd"/>
      <w:r w:rsidR="002B1E8C" w:rsidRPr="0017190B">
        <w:t xml:space="preserve"> assessment level in Table B2 in Appendix B.</w:t>
      </w:r>
      <w:bookmarkStart w:id="64" w:name="_Ref427658679"/>
      <w:bookmarkStart w:id="65" w:name="_Ref427658671"/>
    </w:p>
    <w:p w:rsidR="00744943" w:rsidRPr="00F777A6" w:rsidRDefault="00744943" w:rsidP="00F777A6"/>
    <w:p w:rsidR="002B1E8C" w:rsidRPr="00744943" w:rsidRDefault="0099210B" w:rsidP="00D616AD">
      <w:pPr>
        <w:pStyle w:val="Caption"/>
        <w:rPr>
          <w:spacing w:val="-4"/>
        </w:rPr>
      </w:pPr>
      <w:bookmarkStart w:id="66" w:name="_Toc432684419"/>
      <w:r>
        <w:rPr>
          <w:spacing w:val="-4"/>
        </w:rPr>
        <w:br w:type="page"/>
      </w:r>
      <w:proofErr w:type="gramStart"/>
      <w:r w:rsidR="002B1E8C" w:rsidRPr="00744943">
        <w:rPr>
          <w:spacing w:val="-4"/>
        </w:rPr>
        <w:t xml:space="preserve">Figure </w:t>
      </w:r>
      <w:r w:rsidR="00F2476C" w:rsidRPr="00744943">
        <w:rPr>
          <w:spacing w:val="-4"/>
        </w:rPr>
        <w:fldChar w:fldCharType="begin"/>
      </w:r>
      <w:r w:rsidR="00212D0E" w:rsidRPr="00744943">
        <w:rPr>
          <w:spacing w:val="-4"/>
        </w:rPr>
        <w:instrText xml:space="preserve"> SEQ Figure \* ARABIC </w:instrText>
      </w:r>
      <w:r w:rsidR="00F2476C" w:rsidRPr="00744943">
        <w:rPr>
          <w:spacing w:val="-4"/>
        </w:rPr>
        <w:fldChar w:fldCharType="separate"/>
      </w:r>
      <w:r w:rsidR="001D3EB5">
        <w:rPr>
          <w:noProof/>
          <w:spacing w:val="-4"/>
        </w:rPr>
        <w:t>9</w:t>
      </w:r>
      <w:r w:rsidR="00F2476C" w:rsidRPr="00744943">
        <w:rPr>
          <w:noProof/>
          <w:spacing w:val="-4"/>
        </w:rPr>
        <w:fldChar w:fldCharType="end"/>
      </w:r>
      <w:bookmarkEnd w:id="64"/>
      <w:r w:rsidR="002B1E8C" w:rsidRPr="00744943">
        <w:rPr>
          <w:spacing w:val="-4"/>
        </w:rPr>
        <w:t>.</w:t>
      </w:r>
      <w:proofErr w:type="gramEnd"/>
      <w:r w:rsidR="002B1E8C" w:rsidRPr="00744943">
        <w:rPr>
          <w:spacing w:val="-4"/>
        </w:rPr>
        <w:t xml:space="preserve"> Percentage of ELL Students Scoring </w:t>
      </w:r>
      <w:r w:rsidR="002B1E8C" w:rsidRPr="00744943">
        <w:rPr>
          <w:i/>
          <w:spacing w:val="-4"/>
        </w:rPr>
        <w:t>Proficient</w:t>
      </w:r>
      <w:r w:rsidR="002B1E8C" w:rsidRPr="00744943">
        <w:rPr>
          <w:spacing w:val="-4"/>
        </w:rPr>
        <w:t xml:space="preserve"> or Higher on the MCAS in English Language Arts, Mathematics, and Science, by District</w:t>
      </w:r>
      <w:r w:rsidR="00B917D5" w:rsidRPr="00744943">
        <w:rPr>
          <w:spacing w:val="-4"/>
        </w:rPr>
        <w:t>,</w:t>
      </w:r>
      <w:r w:rsidR="002B1E8C" w:rsidRPr="00744943">
        <w:rPr>
          <w:spacing w:val="-4"/>
        </w:rPr>
        <w:t xml:space="preserve"> </w:t>
      </w:r>
      <w:r w:rsidR="00B917D5" w:rsidRPr="00744943">
        <w:rPr>
          <w:spacing w:val="-4"/>
        </w:rPr>
        <w:t xml:space="preserve">With </w:t>
      </w:r>
      <w:r w:rsidR="002B1E8C" w:rsidRPr="00744943">
        <w:rPr>
          <w:spacing w:val="-4"/>
        </w:rPr>
        <w:t xml:space="preserve">Percentage of All Massachusetts ELLs and All Massachusetts Students Scoring </w:t>
      </w:r>
      <w:r w:rsidR="002B1E8C" w:rsidRPr="00744943">
        <w:rPr>
          <w:i/>
          <w:spacing w:val="-4"/>
        </w:rPr>
        <w:t>Proficient</w:t>
      </w:r>
      <w:r w:rsidR="002B1E8C" w:rsidRPr="00744943">
        <w:rPr>
          <w:spacing w:val="-4"/>
        </w:rPr>
        <w:t xml:space="preserve"> or Higher Overlaid (2013–14)</w:t>
      </w:r>
      <w:bookmarkEnd w:id="65"/>
      <w:bookmarkEnd w:id="66"/>
    </w:p>
    <w:tbl>
      <w:tblPr>
        <w:tblW w:w="5000" w:type="pct"/>
        <w:tblLook w:val="04A0"/>
      </w:tblPr>
      <w:tblGrid>
        <w:gridCol w:w="416"/>
        <w:gridCol w:w="9160"/>
      </w:tblGrid>
      <w:tr w:rsidR="002B1E8C" w:rsidRPr="00293211" w:rsidTr="00293211">
        <w:tc>
          <w:tcPr>
            <w:tcW w:w="416" w:type="dxa"/>
            <w:shd w:val="clear" w:color="auto" w:fill="auto"/>
          </w:tcPr>
          <w:p w:rsidR="002B1E8C" w:rsidRPr="00293211" w:rsidRDefault="002B1E8C" w:rsidP="00293211">
            <w:pPr>
              <w:pStyle w:val="BodyText"/>
              <w:spacing w:before="0"/>
              <w:rPr>
                <w:b/>
                <w:noProof/>
              </w:rPr>
            </w:pPr>
          </w:p>
        </w:tc>
        <w:tc>
          <w:tcPr>
            <w:tcW w:w="9160" w:type="dxa"/>
            <w:shd w:val="clear" w:color="auto" w:fill="auto"/>
          </w:tcPr>
          <w:p w:rsidR="002B1E8C" w:rsidRPr="00293211" w:rsidRDefault="006836F4" w:rsidP="00293211">
            <w:pPr>
              <w:pStyle w:val="BodyText"/>
              <w:spacing w:before="0" w:after="60"/>
            </w:pPr>
            <w:r>
              <w:rPr>
                <w:noProof/>
                <w:lang w:eastAsia="zh-CN"/>
              </w:rPr>
              <w:drawing>
                <wp:inline distT="0" distB="0" distL="0" distR="0">
                  <wp:extent cx="4584065" cy="2327275"/>
                  <wp:effectExtent l="19050" t="0" r="6985" b="0"/>
                  <wp:docPr id="10" name="Chart 23" descr="Figure 9 compares the percentage of ELLs scoring proficient  or higher on MCAS English language arts, mathematics, and science in the 10 selected districts in 2013–14 with the statewide average of all students scoring at the proficient level in these areas and the statewide average of ELLs scoring proficient in these areas (as overlaid lines).  The bars indicating ELLs rates of scoring proficient on the MCAS in the sampled district fall below the line denoting the State average for all students in ELA (Panel A), mathematics (Panel B), and science (Panel C). However, it should be noted that ELLs in Quincy and Wachusett surpass the State ELL average percentage proficient in all three subjects and approach the State overall average in mathematics. In addition, several of the sampled districts exceeded the State ELL average in one or more content-area assessments: Lowell (ELA and mathematics), Worcester (ELA), and Boston (mathematics). We include a full listing of proficiency rates by district and ACCESS for ELLs assessment level in Table B2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3"/>
                          <pic:cNvPicPr>
                            <a:picLocks noChangeAspect="1" noChangeArrowheads="1"/>
                          </pic:cNvPicPr>
                        </pic:nvPicPr>
                        <pic:blipFill>
                          <a:blip r:embed="rId31"/>
                          <a:srcRect/>
                          <a:stretch>
                            <a:fillRect/>
                          </a:stretch>
                        </pic:blipFill>
                        <pic:spPr bwMode="auto">
                          <a:xfrm>
                            <a:off x="0" y="0"/>
                            <a:ext cx="4584065" cy="2327275"/>
                          </a:xfrm>
                          <a:prstGeom prst="rect">
                            <a:avLst/>
                          </a:prstGeom>
                          <a:noFill/>
                          <a:ln w="9525">
                            <a:noFill/>
                            <a:miter lim="800000"/>
                            <a:headEnd/>
                            <a:tailEnd/>
                          </a:ln>
                        </pic:spPr>
                      </pic:pic>
                    </a:graphicData>
                  </a:graphic>
                </wp:inline>
              </w:drawing>
            </w:r>
          </w:p>
        </w:tc>
      </w:tr>
      <w:tr w:rsidR="002B1E8C" w:rsidRPr="00293211" w:rsidTr="00293211">
        <w:trPr>
          <w:trHeight w:val="20"/>
        </w:trPr>
        <w:tc>
          <w:tcPr>
            <w:tcW w:w="416" w:type="dxa"/>
            <w:shd w:val="clear" w:color="auto" w:fill="auto"/>
          </w:tcPr>
          <w:p w:rsidR="002B1E8C" w:rsidRPr="00293211" w:rsidRDefault="002B1E8C" w:rsidP="00293211">
            <w:pPr>
              <w:pStyle w:val="BodyText"/>
              <w:spacing w:before="0"/>
              <w:rPr>
                <w:sz w:val="4"/>
                <w:szCs w:val="4"/>
              </w:rPr>
            </w:pPr>
          </w:p>
        </w:tc>
        <w:tc>
          <w:tcPr>
            <w:tcW w:w="9160" w:type="dxa"/>
            <w:shd w:val="clear" w:color="auto" w:fill="auto"/>
          </w:tcPr>
          <w:p w:rsidR="002B1E8C" w:rsidRPr="00293211" w:rsidRDefault="002B1E8C" w:rsidP="00293211">
            <w:pPr>
              <w:pStyle w:val="BodyText"/>
              <w:spacing w:before="0"/>
              <w:rPr>
                <w:sz w:val="4"/>
                <w:szCs w:val="4"/>
              </w:rPr>
            </w:pPr>
          </w:p>
        </w:tc>
      </w:tr>
      <w:tr w:rsidR="002B1E8C" w:rsidRPr="00293211" w:rsidTr="00293211">
        <w:tc>
          <w:tcPr>
            <w:tcW w:w="416" w:type="dxa"/>
            <w:shd w:val="clear" w:color="auto" w:fill="auto"/>
          </w:tcPr>
          <w:p w:rsidR="002B1E8C" w:rsidRPr="00293211" w:rsidRDefault="002B1E8C" w:rsidP="00293211">
            <w:pPr>
              <w:pStyle w:val="BodyText"/>
              <w:spacing w:before="0"/>
              <w:rPr>
                <w:b/>
                <w:noProof/>
              </w:rPr>
            </w:pPr>
          </w:p>
        </w:tc>
        <w:tc>
          <w:tcPr>
            <w:tcW w:w="9160" w:type="dxa"/>
            <w:shd w:val="clear" w:color="auto" w:fill="auto"/>
          </w:tcPr>
          <w:p w:rsidR="002B1E8C" w:rsidRPr="00293211" w:rsidRDefault="006836F4" w:rsidP="00293211">
            <w:pPr>
              <w:pStyle w:val="BodyText"/>
              <w:spacing w:before="0" w:after="60"/>
            </w:pPr>
            <w:r>
              <w:rPr>
                <w:noProof/>
                <w:lang w:eastAsia="zh-CN"/>
              </w:rPr>
              <w:drawing>
                <wp:inline distT="0" distB="0" distL="0" distR="0">
                  <wp:extent cx="4584065" cy="2482215"/>
                  <wp:effectExtent l="19050" t="0" r="6985" b="0"/>
                  <wp:docPr id="11" name="Chart 30" descr="Figure 9 compares the percentage of ELLs scoring proficient  or higher on MCAS English language arts, mathematics, and science in the 10 selected districts in 2013–14 with the statewide average of all students scoring at the proficient level in these areas and the statewide average of ELLs scoring proficient in these areas (as overlaid lines).  The bars indicating ELLs rates of scoring proficient on the MCAS in the sampled district fall below the line denoting the State average for all students in ELA (Panel A), mathematics (Panel B), and science (Panel C). However, it should be noted that ELLs in Quincy and Wachusett surpass the State ELL average percentage proficient in all three subjects and approach the State overall average in mathematics. In addition, several of the sampled districts exceeded the State ELL average in one or more content-area assessments: Lowell (ELA and mathematics), Worcester (ELA), and Boston (mathematics). We include a full listing of proficiency rates by district and ACCESS for ELLs assessment level in Table B2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0"/>
                          <pic:cNvPicPr>
                            <a:picLocks noChangeAspect="1" noChangeArrowheads="1"/>
                          </pic:cNvPicPr>
                        </pic:nvPicPr>
                        <pic:blipFill>
                          <a:blip r:embed="rId32"/>
                          <a:srcRect/>
                          <a:stretch>
                            <a:fillRect/>
                          </a:stretch>
                        </pic:blipFill>
                        <pic:spPr bwMode="auto">
                          <a:xfrm>
                            <a:off x="0" y="0"/>
                            <a:ext cx="4584065" cy="2482215"/>
                          </a:xfrm>
                          <a:prstGeom prst="rect">
                            <a:avLst/>
                          </a:prstGeom>
                          <a:noFill/>
                          <a:ln w="9525">
                            <a:noFill/>
                            <a:miter lim="800000"/>
                            <a:headEnd/>
                            <a:tailEnd/>
                          </a:ln>
                        </pic:spPr>
                      </pic:pic>
                    </a:graphicData>
                  </a:graphic>
                </wp:inline>
              </w:drawing>
            </w:r>
          </w:p>
        </w:tc>
      </w:tr>
      <w:tr w:rsidR="002B1E8C" w:rsidRPr="00293211" w:rsidTr="00293211">
        <w:trPr>
          <w:trHeight w:val="20"/>
        </w:trPr>
        <w:tc>
          <w:tcPr>
            <w:tcW w:w="416" w:type="dxa"/>
            <w:shd w:val="clear" w:color="auto" w:fill="auto"/>
          </w:tcPr>
          <w:p w:rsidR="002B1E8C" w:rsidRPr="00293211" w:rsidRDefault="002B1E8C" w:rsidP="00293211">
            <w:pPr>
              <w:pStyle w:val="BodyText"/>
              <w:spacing w:before="0"/>
              <w:rPr>
                <w:sz w:val="4"/>
                <w:szCs w:val="4"/>
              </w:rPr>
            </w:pPr>
          </w:p>
        </w:tc>
        <w:tc>
          <w:tcPr>
            <w:tcW w:w="9160" w:type="dxa"/>
            <w:shd w:val="clear" w:color="auto" w:fill="auto"/>
          </w:tcPr>
          <w:p w:rsidR="002B1E8C" w:rsidRPr="00293211" w:rsidRDefault="006836F4" w:rsidP="00293211">
            <w:pPr>
              <w:pStyle w:val="BodyText"/>
              <w:spacing w:before="0"/>
              <w:rPr>
                <w:sz w:val="4"/>
                <w:szCs w:val="4"/>
              </w:rPr>
            </w:pPr>
            <w:r>
              <w:rPr>
                <w:noProof/>
                <w:lang w:eastAsia="zh-CN"/>
              </w:rPr>
              <w:drawing>
                <wp:inline distT="0" distB="0" distL="0" distR="0">
                  <wp:extent cx="4584065" cy="2434590"/>
                  <wp:effectExtent l="19050" t="0" r="6985" b="0"/>
                  <wp:docPr id="12" name="Chart 31" descr="Figure 9 compares the percentage of ELLs scoring proficient  or higher on MCAS English language arts, mathematics, and science in the 10 selected districts in 2013–14 with the statewide average of all students scoring at the proficient level in these areas and the statewide average of ELLs scoring proficient in these areas (as overlaid lines).  The bars indicating ELLs rates of scoring proficient on the MCAS in the sampled district fall below the line denoting the State average for all students in ELA (Panel A), mathematics (Panel B), and science (Panel C). However, it should be noted that ELLs in Quincy and Wachusett surpass the State ELL average percentage proficient in all three subjects and approach the State overall average in mathematics. In addition, several of the sampled districts exceeded the State ELL average in one or more content-area assessments: Lowell (ELA and mathematics), Worcester (ELA), and Boston (mathematics). We include a full listing of proficiency rates by district and ACCESS for ELLs assessment level in Table B2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1"/>
                          <pic:cNvPicPr>
                            <a:picLocks noChangeAspect="1" noChangeArrowheads="1"/>
                          </pic:cNvPicPr>
                        </pic:nvPicPr>
                        <pic:blipFill>
                          <a:blip r:embed="rId33"/>
                          <a:srcRect/>
                          <a:stretch>
                            <a:fillRect/>
                          </a:stretch>
                        </pic:blipFill>
                        <pic:spPr bwMode="auto">
                          <a:xfrm>
                            <a:off x="0" y="0"/>
                            <a:ext cx="4584065" cy="2434590"/>
                          </a:xfrm>
                          <a:prstGeom prst="rect">
                            <a:avLst/>
                          </a:prstGeom>
                          <a:noFill/>
                          <a:ln w="9525">
                            <a:noFill/>
                            <a:miter lim="800000"/>
                            <a:headEnd/>
                            <a:tailEnd/>
                          </a:ln>
                        </pic:spPr>
                      </pic:pic>
                    </a:graphicData>
                  </a:graphic>
                </wp:inline>
              </w:drawing>
            </w:r>
          </w:p>
        </w:tc>
      </w:tr>
    </w:tbl>
    <w:p w:rsidR="002B1E8C" w:rsidRPr="00D422D4" w:rsidRDefault="002B1E8C" w:rsidP="00744943">
      <w:pPr>
        <w:pStyle w:val="BodyText"/>
        <w:rPr>
          <w:spacing w:val="-4"/>
        </w:rPr>
      </w:pPr>
      <w:r w:rsidRPr="00D422D4">
        <w:rPr>
          <w:spacing w:val="-4"/>
        </w:rPr>
        <w:t>In addition to measuring student performance relative to grade-level standards, Massachusetts measures students’ progress using student growth percentiles (SGPs). SGPs compare changes in students’ MCAS scores with changes seen in groups of students with similar performance histories</w:t>
      </w:r>
      <w:r w:rsidR="00901D03" w:rsidRPr="00D422D4">
        <w:rPr>
          <w:spacing w:val="-4"/>
        </w:rPr>
        <w:t xml:space="preserve"> and take demographic characteristics into account</w:t>
      </w:r>
      <w:r w:rsidRPr="00D422D4">
        <w:rPr>
          <w:spacing w:val="-4"/>
        </w:rPr>
        <w:t xml:space="preserve"> (ESE, 2011). </w:t>
      </w:r>
      <w:fldSimple w:instr=" REF _Ref427668522 \h  \* MERGEFORMAT ">
        <w:r w:rsidR="001D3EB5" w:rsidRPr="001D3EB5">
          <w:rPr>
            <w:spacing w:val="-4"/>
          </w:rPr>
          <w:t xml:space="preserve">Figure </w:t>
        </w:r>
        <w:r w:rsidR="001D3EB5" w:rsidRPr="001D3EB5">
          <w:rPr>
            <w:noProof/>
            <w:spacing w:val="-4"/>
          </w:rPr>
          <w:t>10</w:t>
        </w:r>
      </w:fldSimple>
      <w:r w:rsidRPr="00D422D4">
        <w:rPr>
          <w:spacing w:val="-4"/>
        </w:rPr>
        <w:t xml:space="preserve"> shows median SGPs for ELLs in the 10 selected districts in 2013–14 for English language arts and mathematics (</w:t>
      </w:r>
      <w:r w:rsidR="00220E39" w:rsidRPr="00D422D4">
        <w:rPr>
          <w:spacing w:val="-4"/>
        </w:rPr>
        <w:t xml:space="preserve">Table B3 in Appendix B provides </w:t>
      </w:r>
      <w:r w:rsidRPr="00D422D4">
        <w:rPr>
          <w:spacing w:val="-4"/>
        </w:rPr>
        <w:t xml:space="preserve">these data by number of years students were enrolled in Massachusetts schools). Most of the sampled districts are performing at or above the </w:t>
      </w:r>
      <w:r w:rsidR="00800BA7" w:rsidRPr="00D422D4">
        <w:rPr>
          <w:spacing w:val="-4"/>
        </w:rPr>
        <w:t>S</w:t>
      </w:r>
      <w:r w:rsidRPr="00D422D4">
        <w:rPr>
          <w:spacing w:val="-4"/>
        </w:rPr>
        <w:t xml:space="preserve">tate Median ELL SGPs with the exception of Holyoke and Weymouth. For instance, ELL students in Worcester, Lawrence, Brockton, and Quincy were at or above an SGP of 50 for English language arts and mathematics, indicating that students in these districts grew more than </w:t>
      </w:r>
      <w:r w:rsidR="00800BA7" w:rsidRPr="00D422D4">
        <w:rPr>
          <w:spacing w:val="-4"/>
        </w:rPr>
        <w:t xml:space="preserve">did </w:t>
      </w:r>
      <w:r w:rsidRPr="00D422D4">
        <w:rPr>
          <w:spacing w:val="-4"/>
        </w:rPr>
        <w:t xml:space="preserve">50 percent of their “academic </w:t>
      </w:r>
      <w:r w:rsidR="00F27C2C" w:rsidRPr="00D422D4">
        <w:rPr>
          <w:spacing w:val="-4"/>
        </w:rPr>
        <w:t>peers</w:t>
      </w:r>
      <w:r w:rsidR="00800BA7" w:rsidRPr="00D422D4">
        <w:rPr>
          <w:spacing w:val="-4"/>
        </w:rPr>
        <w:t>,</w:t>
      </w:r>
      <w:r w:rsidR="00F27C2C" w:rsidRPr="00D422D4">
        <w:rPr>
          <w:spacing w:val="-4"/>
        </w:rPr>
        <w:t>” or</w:t>
      </w:r>
      <w:r w:rsidRPr="00D422D4">
        <w:rPr>
          <w:spacing w:val="-4"/>
        </w:rPr>
        <w:t xml:space="preserve"> students with similar MCAS score histories. In Boston, </w:t>
      </w:r>
      <w:proofErr w:type="spellStart"/>
      <w:r w:rsidRPr="00D422D4">
        <w:rPr>
          <w:spacing w:val="-4"/>
        </w:rPr>
        <w:t>ELLs’</w:t>
      </w:r>
      <w:proofErr w:type="spellEnd"/>
      <w:r w:rsidRPr="00D422D4">
        <w:rPr>
          <w:spacing w:val="-4"/>
        </w:rPr>
        <w:t xml:space="preserve"> SGPs were at the 50th percentile in both ELA and mathematics</w:t>
      </w:r>
      <w:r w:rsidR="00800BA7" w:rsidRPr="00D422D4">
        <w:rPr>
          <w:spacing w:val="-4"/>
        </w:rPr>
        <w:t>,</w:t>
      </w:r>
      <w:r w:rsidRPr="00D422D4">
        <w:rPr>
          <w:spacing w:val="-4"/>
        </w:rPr>
        <w:t xml:space="preserve"> indicating that students in </w:t>
      </w:r>
      <w:r w:rsidR="00B93388" w:rsidRPr="00D422D4">
        <w:rPr>
          <w:spacing w:val="-4"/>
        </w:rPr>
        <w:t>these districts</w:t>
      </w:r>
      <w:r w:rsidRPr="00D422D4">
        <w:rPr>
          <w:spacing w:val="-4"/>
        </w:rPr>
        <w:t xml:space="preserve"> are performing better than 50 percent of their academic peers in both content areas. </w:t>
      </w:r>
    </w:p>
    <w:p w:rsidR="002B1E8C" w:rsidRDefault="002B1E8C" w:rsidP="0003556B">
      <w:pPr>
        <w:pStyle w:val="Caption"/>
        <w:spacing w:before="120"/>
      </w:pPr>
      <w:bookmarkStart w:id="67" w:name="_Ref427668522"/>
      <w:bookmarkStart w:id="68" w:name="_Toc432684420"/>
      <w:proofErr w:type="gramStart"/>
      <w:r w:rsidRPr="00192C39">
        <w:t xml:space="preserve">Figure </w:t>
      </w:r>
      <w:fldSimple w:instr=" SEQ Figure \* ARABIC ">
        <w:r w:rsidR="001D3EB5">
          <w:rPr>
            <w:noProof/>
          </w:rPr>
          <w:t>10</w:t>
        </w:r>
      </w:fldSimple>
      <w:bookmarkEnd w:id="67"/>
      <w:r w:rsidRPr="00192C39">
        <w:t>.</w:t>
      </w:r>
      <w:proofErr w:type="gramEnd"/>
      <w:r w:rsidRPr="00192C39">
        <w:t xml:space="preserve"> </w:t>
      </w:r>
      <w:r>
        <w:t xml:space="preserve">ELL </w:t>
      </w:r>
      <w:r w:rsidRPr="00192C39">
        <w:t xml:space="preserve">Median Student Growth Percentile (SGP) in English Language Arts and Mathematics, by </w:t>
      </w:r>
      <w:r>
        <w:t xml:space="preserve">Sampled </w:t>
      </w:r>
      <w:r w:rsidRPr="00192C39">
        <w:t>District</w:t>
      </w:r>
      <w:r w:rsidR="00800BA7">
        <w:t>,</w:t>
      </w:r>
      <w:r w:rsidRPr="00192C39">
        <w:t xml:space="preserve"> </w:t>
      </w:r>
      <w:r w:rsidR="00800BA7">
        <w:t xml:space="preserve">With </w:t>
      </w:r>
      <w:r>
        <w:t xml:space="preserve">Statewide ELL SGPs </w:t>
      </w:r>
      <w:r w:rsidR="00800BA7">
        <w:t>O</w:t>
      </w:r>
      <w:r>
        <w:t xml:space="preserve">verlaid </w:t>
      </w:r>
      <w:r w:rsidR="00800BA7">
        <w:t>(</w:t>
      </w:r>
      <w:r w:rsidRPr="00192C39">
        <w:t>2013–</w:t>
      </w:r>
      <w:r w:rsidRPr="006853ED">
        <w:t>14</w:t>
      </w:r>
      <w:r w:rsidRPr="00192C39">
        <w:t>)</w:t>
      </w:r>
      <w:bookmarkEnd w:id="68"/>
    </w:p>
    <w:p w:rsidR="00C4550D" w:rsidRPr="00C4550D" w:rsidRDefault="006836F4" w:rsidP="005D0436">
      <w:pPr>
        <w:spacing w:before="120" w:after="120"/>
      </w:pPr>
      <w:r>
        <w:rPr>
          <w:noProof/>
          <w:lang w:eastAsia="zh-CN"/>
        </w:rPr>
        <w:drawing>
          <wp:inline distT="0" distB="0" distL="0" distR="0">
            <wp:extent cx="5676265" cy="2482215"/>
            <wp:effectExtent l="19050" t="0" r="635" b="0"/>
            <wp:docPr id="13" name="Chart 44" descr="Figure 10 shows median SGPs for ELLs in the 10 selected districts in 2013–14 for English language arts and mathematics (Table B3 in Appendix B provides these data by number of years students were enrolled in Massachusetts schools). Most of the sampled districts are performing at or above the State Median ELL SGPs with the exception of Holyoke and Weymouth. For instance, ELL students in Worcester, Lawrence, Brockton, and Quincy were at or above an SGP of 50 for English language arts and mathematics, indicating that students in these districts grew more than did 50 percent of their “academic peers,” or students with similar MCAS score histories. In Boston, ELLs’ SGPs were at the 50th percentile in both ELA and mathematics, indicating that students in these districts are performing better than 50 percent of their academic peers in both content area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4"/>
                    <pic:cNvPicPr>
                      <a:picLocks noChangeArrowheads="1"/>
                    </pic:cNvPicPr>
                  </pic:nvPicPr>
                  <pic:blipFill>
                    <a:blip r:embed="rId34"/>
                    <a:srcRect/>
                    <a:stretch>
                      <a:fillRect/>
                    </a:stretch>
                  </pic:blipFill>
                  <pic:spPr bwMode="auto">
                    <a:xfrm>
                      <a:off x="0" y="0"/>
                      <a:ext cx="5676265" cy="2482215"/>
                    </a:xfrm>
                    <a:prstGeom prst="rect">
                      <a:avLst/>
                    </a:prstGeom>
                    <a:noFill/>
                    <a:ln w="9525">
                      <a:noFill/>
                      <a:miter lim="800000"/>
                      <a:headEnd/>
                      <a:tailEnd/>
                    </a:ln>
                  </pic:spPr>
                </pic:pic>
              </a:graphicData>
            </a:graphic>
          </wp:inline>
        </w:drawing>
      </w:r>
    </w:p>
    <w:p w:rsidR="002B1E8C" w:rsidRPr="00D422D4" w:rsidRDefault="002B1E8C" w:rsidP="00F777A6">
      <w:pPr>
        <w:pStyle w:val="BodyText"/>
        <w:rPr>
          <w:spacing w:val="-4"/>
        </w:rPr>
      </w:pPr>
      <w:r w:rsidRPr="00D422D4">
        <w:rPr>
          <w:spacing w:val="-4"/>
        </w:rPr>
        <w:t xml:space="preserve">SGPs compare students’ academic growth to the growth of other students as defined by prior MCAS scores, not by student demographic data. We also sought to compare </w:t>
      </w:r>
      <w:proofErr w:type="spellStart"/>
      <w:r w:rsidRPr="00D422D4">
        <w:rPr>
          <w:spacing w:val="-4"/>
        </w:rPr>
        <w:t>ELLs’</w:t>
      </w:r>
      <w:proofErr w:type="spellEnd"/>
      <w:r w:rsidRPr="00D422D4">
        <w:rPr>
          <w:spacing w:val="-4"/>
        </w:rPr>
        <w:t xml:space="preserve"> performance with the performance of reclassified ELLs (i.e., former ELLs [FELLs]) and students who had never been classified as ELLs. </w:t>
      </w:r>
      <w:fldSimple w:instr=" REF _Ref427671535 \h  \* MERGEFORMAT ">
        <w:r w:rsidR="001D3EB5" w:rsidRPr="001D3EB5">
          <w:rPr>
            <w:spacing w:val="-4"/>
          </w:rPr>
          <w:t xml:space="preserve">Figure </w:t>
        </w:r>
        <w:r w:rsidR="001D3EB5" w:rsidRPr="001D3EB5">
          <w:rPr>
            <w:noProof/>
            <w:spacing w:val="-4"/>
          </w:rPr>
          <w:t>11</w:t>
        </w:r>
      </w:fldSimple>
      <w:r w:rsidRPr="00D422D4">
        <w:rPr>
          <w:spacing w:val="-4"/>
        </w:rPr>
        <w:t xml:space="preserve"> makes this comparison using the MCAS Composite Performance Index (CPI) for English language arts, mathematics, and science (2013–14</w:t>
      </w:r>
      <w:r w:rsidR="001640C4" w:rsidRPr="00D422D4">
        <w:rPr>
          <w:spacing w:val="-4"/>
        </w:rPr>
        <w:t>)</w:t>
      </w:r>
      <w:r w:rsidRPr="00D422D4">
        <w:rPr>
          <w:spacing w:val="-4"/>
        </w:rPr>
        <w:t xml:space="preserve">; the data are also provided in Table B4 in Appendix B). The CPI is a measure of each student’s proximity to a </w:t>
      </w:r>
      <w:r w:rsidRPr="00D422D4">
        <w:rPr>
          <w:i/>
          <w:spacing w:val="-4"/>
        </w:rPr>
        <w:t>proficient</w:t>
      </w:r>
      <w:r w:rsidRPr="00D422D4">
        <w:rPr>
          <w:spacing w:val="-4"/>
        </w:rPr>
        <w:t xml:space="preserve"> score on the respective assessments. Students scoring at the </w:t>
      </w:r>
      <w:r w:rsidRPr="00D422D4">
        <w:rPr>
          <w:i/>
          <w:spacing w:val="-4"/>
        </w:rPr>
        <w:t>proficient</w:t>
      </w:r>
      <w:r w:rsidRPr="00D422D4">
        <w:rPr>
          <w:spacing w:val="-4"/>
        </w:rPr>
        <w:t xml:space="preserve"> level or above are assigned 100 points while students with low MCAS scores are assigned 0 points. Group CPIs provide a snapshot of how close particular subgroups are to the </w:t>
      </w:r>
      <w:r w:rsidRPr="00D422D4">
        <w:rPr>
          <w:i/>
          <w:spacing w:val="-4"/>
        </w:rPr>
        <w:t>proficient</w:t>
      </w:r>
      <w:r w:rsidRPr="00D422D4">
        <w:rPr>
          <w:spacing w:val="-4"/>
        </w:rPr>
        <w:t xml:space="preserve"> mark (the total number of CPI points is summed across the group and divided by the number of students in that group; ESE, 2014b). </w:t>
      </w:r>
    </w:p>
    <w:p w:rsidR="002B1E8C" w:rsidRPr="00192C39" w:rsidRDefault="002B1E8C" w:rsidP="0003556B">
      <w:pPr>
        <w:pStyle w:val="BodyText"/>
        <w:spacing w:before="120"/>
      </w:pPr>
      <w:proofErr w:type="spellStart"/>
      <w:r>
        <w:t>ELLs’</w:t>
      </w:r>
      <w:proofErr w:type="spellEnd"/>
      <w:r>
        <w:t xml:space="preserve"> average CPI lags behind that of </w:t>
      </w:r>
      <w:r w:rsidRPr="00192C39">
        <w:t xml:space="preserve">FELLs and students who were never ELLs </w:t>
      </w:r>
      <w:r>
        <w:t>in</w:t>
      </w:r>
      <w:r w:rsidRPr="00192C39">
        <w:t xml:space="preserve"> every subject area and district, with smaller gaps in mathematics than in English language arts. </w:t>
      </w:r>
      <w:r>
        <w:t xml:space="preserve">However, </w:t>
      </w:r>
      <w:r w:rsidRPr="00192C39">
        <w:t>FELLs outperformed students who were never ELLs</w:t>
      </w:r>
      <w:r>
        <w:t xml:space="preserve"> in their districts</w:t>
      </w:r>
      <w:r w:rsidRPr="00192C39">
        <w:t xml:space="preserve"> in English language arts and mathematics in </w:t>
      </w:r>
      <w:r>
        <w:t>Worcester, Boston, Holyoke, Lowell, Brockton</w:t>
      </w:r>
      <w:r w:rsidR="001640C4">
        <w:t>,</w:t>
      </w:r>
      <w:r>
        <w:t xml:space="preserve"> and Wachusett</w:t>
      </w:r>
      <w:r w:rsidRPr="00192C39">
        <w:t xml:space="preserve">; in mathematics in Quincy; and in science in </w:t>
      </w:r>
      <w:r w:rsidRPr="00D755F9">
        <w:t xml:space="preserve">Worcester </w:t>
      </w:r>
      <w:r>
        <w:t xml:space="preserve">and </w:t>
      </w:r>
      <w:r w:rsidRPr="00192C39">
        <w:t>Brockton</w:t>
      </w:r>
      <w:r w:rsidR="001640C4">
        <w:t>.</w:t>
      </w:r>
      <w:r w:rsidRPr="00192C39">
        <w:t xml:space="preserve"> </w:t>
      </w:r>
    </w:p>
    <w:p w:rsidR="00D422D4" w:rsidRPr="00192C39" w:rsidRDefault="002B1E8C" w:rsidP="00C94EE3">
      <w:pPr>
        <w:pStyle w:val="Caption"/>
        <w:spacing w:before="120" w:after="240"/>
      </w:pPr>
      <w:bookmarkStart w:id="69" w:name="_Ref427671535"/>
      <w:bookmarkStart w:id="70" w:name="_Toc432684421"/>
      <w:proofErr w:type="gramStart"/>
      <w:r w:rsidRPr="00192C39">
        <w:t xml:space="preserve">Figure </w:t>
      </w:r>
      <w:fldSimple w:instr=" SEQ Figure \* ARABIC ">
        <w:r w:rsidR="001D3EB5">
          <w:rPr>
            <w:noProof/>
          </w:rPr>
          <w:t>11</w:t>
        </w:r>
      </w:fldSimple>
      <w:bookmarkEnd w:id="69"/>
      <w:r w:rsidRPr="00192C39">
        <w:t>.</w:t>
      </w:r>
      <w:proofErr w:type="gramEnd"/>
      <w:r w:rsidRPr="00192C39">
        <w:t xml:space="preserve"> MCAS Composite </w:t>
      </w:r>
      <w:r>
        <w:t>Performance</w:t>
      </w:r>
      <w:r w:rsidRPr="00192C39">
        <w:t xml:space="preserve"> Index for ELLs, Former ELLs (FELLs), and Students Who Were Never ELLs in</w:t>
      </w:r>
      <w:r>
        <w:t xml:space="preserve"> </w:t>
      </w:r>
      <w:r w:rsidRPr="00192C39">
        <w:t xml:space="preserve">English Language Arts, Mathematics, and Science, by Selected Districts </w:t>
      </w:r>
      <w:r>
        <w:t xml:space="preserve">and Statewide </w:t>
      </w:r>
      <w:r w:rsidRPr="00192C39">
        <w:t>(2013–14)</w:t>
      </w:r>
      <w:bookmarkEnd w:id="70"/>
      <w:r w:rsidRPr="00192C39">
        <w:t xml:space="preserve"> </w:t>
      </w:r>
    </w:p>
    <w:tbl>
      <w:tblPr>
        <w:tblW w:w="4741" w:type="pct"/>
        <w:tblLook w:val="04A0"/>
      </w:tblPr>
      <w:tblGrid>
        <w:gridCol w:w="9080"/>
      </w:tblGrid>
      <w:tr w:rsidR="00D422D4" w:rsidRPr="00293211" w:rsidTr="00293211">
        <w:tc>
          <w:tcPr>
            <w:tcW w:w="5000" w:type="pct"/>
            <w:shd w:val="clear" w:color="auto" w:fill="auto"/>
          </w:tcPr>
          <w:p w:rsidR="00D422D4" w:rsidRPr="00293211" w:rsidRDefault="006836F4" w:rsidP="00293211">
            <w:pPr>
              <w:pStyle w:val="BodyText"/>
              <w:spacing w:before="0" w:after="120"/>
            </w:pPr>
            <w:r>
              <w:rPr>
                <w:noProof/>
                <w:lang w:eastAsia="zh-CN"/>
              </w:rPr>
              <w:drawing>
                <wp:inline distT="0" distB="0" distL="0" distR="0">
                  <wp:extent cx="5593080" cy="2303780"/>
                  <wp:effectExtent l="19050" t="0" r="7620" b="0"/>
                  <wp:docPr id="14" name="Chart 19" descr="Figure 11 makes this comparison using the MCAS Composite Performance Index (CPI) for English language arts, mathematics, and science (2013–14); the data are also provided in Table B4 in Appendix B). The CPI is a measure of each student’s proximity to a proficient score on the respective assessments. Students scoring at the proficient level or above are assigned 100 points while students with low MCAS scores are assigned 0 points. Group CPIs provide a snapshot of how close particular subgroups are to the proficient mark (the total number of CPI points is summed across the group and divided by the number of students in that group; ESE, 2014b). &#10;ELLs’ average CPI lags behind that of FELLs and students who were never ELLs in every subject area and district, with smaller gaps in mathematics than in English language arts. However, FELLs outperformed students who were never ELLs in their districts in English language arts and mathematics in Worcester, Boston, Holyoke, Lowell, Brockton, and Wachusett; in mathematics in Quincy; and in science in Worcester and Brockto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35"/>
                          <a:srcRect/>
                          <a:stretch>
                            <a:fillRect/>
                          </a:stretch>
                        </pic:blipFill>
                        <pic:spPr bwMode="auto">
                          <a:xfrm>
                            <a:off x="0" y="0"/>
                            <a:ext cx="5593080" cy="2303780"/>
                          </a:xfrm>
                          <a:prstGeom prst="rect">
                            <a:avLst/>
                          </a:prstGeom>
                          <a:noFill/>
                          <a:ln w="9525">
                            <a:noFill/>
                            <a:miter lim="800000"/>
                            <a:headEnd/>
                            <a:tailEnd/>
                          </a:ln>
                        </pic:spPr>
                      </pic:pic>
                    </a:graphicData>
                  </a:graphic>
                </wp:inline>
              </w:drawing>
            </w:r>
          </w:p>
        </w:tc>
      </w:tr>
      <w:tr w:rsidR="00D422D4" w:rsidRPr="00293211" w:rsidTr="00293211">
        <w:trPr>
          <w:trHeight w:val="20"/>
        </w:trPr>
        <w:tc>
          <w:tcPr>
            <w:tcW w:w="5000" w:type="pct"/>
            <w:shd w:val="clear" w:color="auto" w:fill="auto"/>
          </w:tcPr>
          <w:p w:rsidR="00D422D4" w:rsidRPr="00293211" w:rsidRDefault="00D422D4" w:rsidP="00293211">
            <w:pPr>
              <w:pStyle w:val="BodyText"/>
              <w:spacing w:before="0"/>
              <w:rPr>
                <w:sz w:val="4"/>
                <w:szCs w:val="4"/>
              </w:rPr>
            </w:pPr>
          </w:p>
        </w:tc>
      </w:tr>
      <w:tr w:rsidR="00D422D4" w:rsidRPr="00293211" w:rsidTr="00293211">
        <w:tc>
          <w:tcPr>
            <w:tcW w:w="5000" w:type="pct"/>
            <w:shd w:val="clear" w:color="auto" w:fill="auto"/>
          </w:tcPr>
          <w:p w:rsidR="00D422D4" w:rsidRPr="00293211" w:rsidRDefault="006836F4" w:rsidP="00293211">
            <w:pPr>
              <w:pStyle w:val="BodyText"/>
              <w:spacing w:before="0" w:after="120"/>
            </w:pPr>
            <w:r>
              <w:rPr>
                <w:noProof/>
                <w:lang w:eastAsia="zh-CN"/>
              </w:rPr>
              <w:drawing>
                <wp:inline distT="0" distB="0" distL="0" distR="0">
                  <wp:extent cx="5593080" cy="2303780"/>
                  <wp:effectExtent l="19050" t="0" r="7620" b="0"/>
                  <wp:docPr id="15" name="Chart 17" descr="Figure 11 makes this comparison using the MCAS Composite Performance Index (CPI) for English language arts, mathematics, and science (2013–14); the data are also provided in Table B4 in Appendix B). The CPI is a measure of each student’s proximity to a proficient score on the respective assessments. Students scoring at the proficient level or above are assigned 100 points while students with low MCAS scores are assigned 0 points. Group CPIs provide a snapshot of how close particular subgroups are to the proficient mark (the total number of CPI points is summed across the group and divided by the number of students in that group; ESE, 2014b). &#10;ELLs’ average CPI lags behind that of FELLs and students who were never ELLs in every subject area and district, with smaller gaps in mathematics than in English language arts. However, FELLs outperformed students who were never ELLs in their districts in English language arts and mathematics in Worcester, Boston, Holyoke, Lowell, Brockton, and Wachusett; in mathematics in Quincy; and in science in Worcester and Brockto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36"/>
                          <a:srcRect/>
                          <a:stretch>
                            <a:fillRect/>
                          </a:stretch>
                        </pic:blipFill>
                        <pic:spPr bwMode="auto">
                          <a:xfrm>
                            <a:off x="0" y="0"/>
                            <a:ext cx="5593080" cy="2303780"/>
                          </a:xfrm>
                          <a:prstGeom prst="rect">
                            <a:avLst/>
                          </a:prstGeom>
                          <a:noFill/>
                          <a:ln w="9525">
                            <a:noFill/>
                            <a:miter lim="800000"/>
                            <a:headEnd/>
                            <a:tailEnd/>
                          </a:ln>
                        </pic:spPr>
                      </pic:pic>
                    </a:graphicData>
                  </a:graphic>
                </wp:inline>
              </w:drawing>
            </w:r>
          </w:p>
        </w:tc>
      </w:tr>
      <w:tr w:rsidR="00D422D4" w:rsidRPr="00293211" w:rsidTr="00293211">
        <w:trPr>
          <w:trHeight w:val="20"/>
        </w:trPr>
        <w:tc>
          <w:tcPr>
            <w:tcW w:w="5000" w:type="pct"/>
            <w:shd w:val="clear" w:color="auto" w:fill="auto"/>
          </w:tcPr>
          <w:p w:rsidR="00D422D4" w:rsidRPr="00293211" w:rsidRDefault="00D422D4" w:rsidP="00293211">
            <w:pPr>
              <w:pStyle w:val="BodyText"/>
              <w:spacing w:before="0"/>
              <w:rPr>
                <w:sz w:val="4"/>
                <w:szCs w:val="4"/>
              </w:rPr>
            </w:pPr>
          </w:p>
        </w:tc>
      </w:tr>
    </w:tbl>
    <w:p w:rsidR="00D422D4" w:rsidRDefault="006836F4" w:rsidP="00676ED6">
      <w:pPr>
        <w:pStyle w:val="BodyText"/>
        <w:spacing w:before="0"/>
        <w:rPr>
          <w:noProof/>
        </w:rPr>
      </w:pPr>
      <w:r>
        <w:rPr>
          <w:noProof/>
          <w:lang w:eastAsia="zh-CN"/>
        </w:rPr>
        <w:drawing>
          <wp:inline distT="0" distB="0" distL="0" distR="0">
            <wp:extent cx="5593080" cy="2303780"/>
            <wp:effectExtent l="19050" t="0" r="7620" b="0"/>
            <wp:docPr id="16" name="Chart 20" descr="Figure 11 makes this comparison using the MCAS Composite Performance Index (CPI) for English language arts, mathematics, and science (2013–14); the data are also provided in Table B4 in Appendix B). The CPI is a measure of each student’s proximity to a proficient score on the respective assessments. Students scoring at the proficient level or above are assigned 100 points while students with low MCAS scores are assigned 0 points. Group CPIs provide a snapshot of how close particular subgroups are to the proficient mark (the total number of CPI points is summed across the group and divided by the number of students in that group; ESE, 2014b). &#10;ELLs’ average CPI lags behind that of FELLs and students who were never ELLs in every subject area and district, with smaller gaps in mathematics than in English language arts. However, FELLs outperformed students who were never ELLs in their districts in English language arts and mathematics in Worcester, Boston, Holyoke, Lowell, Brockton, and Wachusett; in mathematics in Quincy; and in science in Worcester and Brockto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37"/>
                    <a:srcRect/>
                    <a:stretch>
                      <a:fillRect/>
                    </a:stretch>
                  </pic:blipFill>
                  <pic:spPr bwMode="auto">
                    <a:xfrm>
                      <a:off x="0" y="0"/>
                      <a:ext cx="5593080" cy="2303780"/>
                    </a:xfrm>
                    <a:prstGeom prst="rect">
                      <a:avLst/>
                    </a:prstGeom>
                    <a:noFill/>
                    <a:ln w="9525">
                      <a:noFill/>
                      <a:miter lim="800000"/>
                      <a:headEnd/>
                      <a:tailEnd/>
                    </a:ln>
                  </pic:spPr>
                </pic:pic>
              </a:graphicData>
            </a:graphic>
          </wp:inline>
        </w:drawing>
      </w:r>
    </w:p>
    <w:p w:rsidR="00A313A2" w:rsidRDefault="00A313A2">
      <w:pPr>
        <w:rPr>
          <w:rFonts w:eastAsia="Times New Roman"/>
        </w:rPr>
      </w:pPr>
      <w:r>
        <w:br w:type="page"/>
      </w:r>
    </w:p>
    <w:p w:rsidR="002B1E8C" w:rsidRDefault="002B1E8C" w:rsidP="00D422D4">
      <w:pPr>
        <w:pStyle w:val="BodyText"/>
      </w:pPr>
      <w:r w:rsidRPr="00192C39">
        <w:t>In addition to standardized assessment scores, we examined a number of other indicators of student academic progress, including grade retention rates (</w:t>
      </w:r>
      <w:fldSimple w:instr=" REF _Ref427672930 \h  \* MERGEFORMAT ">
        <w:r w:rsidR="001D3EB5" w:rsidRPr="00192C39">
          <w:t xml:space="preserve">Figure </w:t>
        </w:r>
        <w:r w:rsidR="001D3EB5">
          <w:rPr>
            <w:noProof/>
          </w:rPr>
          <w:t>12</w:t>
        </w:r>
      </w:fldSimple>
      <w:r w:rsidRPr="00192C39">
        <w:t>), dropout rates (</w:t>
      </w:r>
      <w:fldSimple w:instr=" REF _Ref427674220 \h  \* MERGEFORMAT ">
        <w:r w:rsidR="001D3EB5" w:rsidRPr="00192C39">
          <w:t xml:space="preserve">Figure </w:t>
        </w:r>
        <w:r w:rsidR="001D3EB5">
          <w:rPr>
            <w:noProof/>
          </w:rPr>
          <w:t>13</w:t>
        </w:r>
      </w:fldSimple>
      <w:r w:rsidRPr="00192C39">
        <w:t>), and four- and five-year graduation rates (</w:t>
      </w:r>
      <w:r w:rsidR="00EB199F">
        <w:t>Figure 14</w:t>
      </w:r>
      <w:r w:rsidRPr="00192C39">
        <w:t>)</w:t>
      </w:r>
      <w:r>
        <w:t>. In all cases, we</w:t>
      </w:r>
      <w:r w:rsidRPr="00192C39">
        <w:t xml:space="preserve"> compar</w:t>
      </w:r>
      <w:r>
        <w:t>ed</w:t>
      </w:r>
      <w:r w:rsidRPr="00192C39">
        <w:t xml:space="preserve"> </w:t>
      </w:r>
      <w:proofErr w:type="spellStart"/>
      <w:r w:rsidRPr="00192C39">
        <w:t>ELLs’</w:t>
      </w:r>
      <w:proofErr w:type="spellEnd"/>
      <w:r w:rsidRPr="00192C39">
        <w:t xml:space="preserve"> </w:t>
      </w:r>
      <w:r>
        <w:t>outcomes</w:t>
      </w:r>
      <w:r w:rsidRPr="00192C39">
        <w:t xml:space="preserve"> in the 10 selected districts to the State overall average rates and statewide ELL rates in the latest years for which data were available.</w:t>
      </w:r>
      <w:r w:rsidRPr="00192C39">
        <w:rPr>
          <w:rStyle w:val="FootnoteReference"/>
        </w:rPr>
        <w:footnoteReference w:id="20"/>
      </w:r>
      <w:r w:rsidRPr="00192C39">
        <w:t xml:space="preserve"> </w:t>
      </w:r>
    </w:p>
    <w:p w:rsidR="002B1E8C" w:rsidRPr="00192C39" w:rsidRDefault="000C5537" w:rsidP="00D422D4">
      <w:pPr>
        <w:pStyle w:val="BodyText"/>
      </w:pPr>
      <w:r>
        <w:t xml:space="preserve">In most </w:t>
      </w:r>
      <w:r w:rsidR="003B213A">
        <w:t>of our sampled districts</w:t>
      </w:r>
      <w:r w:rsidR="00B93388">
        <w:t>, E</w:t>
      </w:r>
      <w:r w:rsidR="002B1E8C" w:rsidRPr="00B836CD">
        <w:t xml:space="preserve">LLs exhibit higher grade retention and dropout rates and lower four-year graduation </w:t>
      </w:r>
      <w:r w:rsidR="002B1E8C" w:rsidRPr="0070204C">
        <w:t xml:space="preserve">rates </w:t>
      </w:r>
      <w:r w:rsidR="00EF65D5" w:rsidRPr="0070204C">
        <w:t>than the average student in M</w:t>
      </w:r>
      <w:r w:rsidR="004C35F6" w:rsidRPr="0070204C">
        <w:t>assachusetts</w:t>
      </w:r>
      <w:r w:rsidR="002D3E48" w:rsidRPr="0070204C">
        <w:t xml:space="preserve">. </w:t>
      </w:r>
      <w:r w:rsidR="004C35F6">
        <w:t>A</w:t>
      </w:r>
      <w:r w:rsidR="002B1E8C" w:rsidRPr="00192C39">
        <w:t>cross the</w:t>
      </w:r>
      <w:r w:rsidR="002B1E8C">
        <w:t xml:space="preserve"> retention</w:t>
      </w:r>
      <w:r w:rsidR="00F5630C">
        <w:t xml:space="preserve">, </w:t>
      </w:r>
      <w:r w:rsidR="00F5630C" w:rsidRPr="00583492">
        <w:t>dropout</w:t>
      </w:r>
      <w:r w:rsidR="00583492">
        <w:t>,</w:t>
      </w:r>
      <w:r w:rsidR="002B1E8C">
        <w:t xml:space="preserve"> and graduation </w:t>
      </w:r>
      <w:r w:rsidR="002B1E8C" w:rsidRPr="00192C39">
        <w:t xml:space="preserve">indicators, Boston and Holyoke </w:t>
      </w:r>
      <w:r w:rsidR="002B1E8C">
        <w:t xml:space="preserve">stood out as having the lowest performance, </w:t>
      </w:r>
      <w:r w:rsidR="002B1E8C" w:rsidRPr="00192C39">
        <w:t xml:space="preserve">underperforming the State ELL average </w:t>
      </w:r>
      <w:r w:rsidR="002B1E8C">
        <w:t>on</w:t>
      </w:r>
      <w:r w:rsidR="002B1E8C" w:rsidRPr="00192C39">
        <w:t xml:space="preserve"> all three </w:t>
      </w:r>
      <w:r w:rsidR="002B1E8C">
        <w:t>measures</w:t>
      </w:r>
      <w:r w:rsidR="002B1E8C" w:rsidRPr="00192C39">
        <w:t xml:space="preserve"> (i.e., higher grade retention and dropout rates, and lower four-year graduation rates). </w:t>
      </w:r>
      <w:r w:rsidR="00610AE9">
        <w:t xml:space="preserve">However, </w:t>
      </w:r>
      <w:r w:rsidR="002B1E8C">
        <w:t xml:space="preserve">ELL students in </w:t>
      </w:r>
      <w:r w:rsidR="002B1E8C" w:rsidRPr="00192C39">
        <w:t xml:space="preserve">Lowell and Quincy </w:t>
      </w:r>
      <w:r w:rsidR="002B1E8C">
        <w:t xml:space="preserve">showed better outcomes across the three indicators in comparison to state </w:t>
      </w:r>
      <w:r w:rsidR="002B1E8C" w:rsidRPr="00192C39">
        <w:t>average ELL rates</w:t>
      </w:r>
      <w:r w:rsidR="002B1E8C">
        <w:t xml:space="preserve">. </w:t>
      </w:r>
      <w:r w:rsidR="002B1E8C" w:rsidRPr="00192C39">
        <w:t>Quincy exhibited higher four- and five-year graduation rates for ELLs than the State average four- and five-year graduation rates for all students.</w:t>
      </w:r>
    </w:p>
    <w:p w:rsidR="00C4550D" w:rsidRDefault="002B1E8C" w:rsidP="00D422D4">
      <w:pPr>
        <w:pStyle w:val="Caption"/>
      </w:pPr>
      <w:bookmarkStart w:id="71" w:name="_Ref427672930"/>
      <w:bookmarkStart w:id="72" w:name="_Toc432684422"/>
      <w:proofErr w:type="gramStart"/>
      <w:r w:rsidRPr="00192C39">
        <w:t xml:space="preserve">Figure </w:t>
      </w:r>
      <w:fldSimple w:instr=" SEQ Figure \* ARABIC ">
        <w:r w:rsidR="001D3EB5">
          <w:rPr>
            <w:noProof/>
          </w:rPr>
          <w:t>12</w:t>
        </w:r>
      </w:fldSimple>
      <w:bookmarkEnd w:id="71"/>
      <w:r w:rsidRPr="00192C39">
        <w:t>.</w:t>
      </w:r>
      <w:proofErr w:type="gramEnd"/>
      <w:r w:rsidRPr="00192C39">
        <w:t xml:space="preserve"> Retention Rate of ELLs in Massachusetts by Selected Districts, With Statewide Retention Rate</w:t>
      </w:r>
      <w:r>
        <w:t>s for ELLs and All Students</w:t>
      </w:r>
      <w:r w:rsidRPr="00192C39">
        <w:t xml:space="preserve"> </w:t>
      </w:r>
      <w:r>
        <w:t xml:space="preserve">Overlaid </w:t>
      </w:r>
      <w:r w:rsidR="00B96D9A">
        <w:t>(</w:t>
      </w:r>
      <w:r w:rsidRPr="00192C39">
        <w:t>2013–</w:t>
      </w:r>
      <w:r w:rsidRPr="006853ED">
        <w:t>14</w:t>
      </w:r>
      <w:r w:rsidRPr="00192C39">
        <w:t>)</w:t>
      </w:r>
      <w:bookmarkEnd w:id="72"/>
    </w:p>
    <w:p w:rsidR="002B1E8C" w:rsidRPr="00192C39" w:rsidRDefault="006836F4" w:rsidP="005D0436">
      <w:pPr>
        <w:pStyle w:val="BodyText"/>
        <w:spacing w:before="120" w:after="120"/>
      </w:pPr>
      <w:r>
        <w:rPr>
          <w:noProof/>
          <w:lang w:eastAsia="zh-CN"/>
        </w:rPr>
        <w:drawing>
          <wp:inline distT="0" distB="0" distL="0" distR="0">
            <wp:extent cx="5961380" cy="3218180"/>
            <wp:effectExtent l="19050" t="0" r="1270" b="0"/>
            <wp:docPr id="17" name="Chart 22" descr="In addition to standardized assessment scores, we examined a number of other indicators of student academic progress, including grade retention rates (Figure 12), dropout rates (Figure 13), and four- and five-year graduation rates (Figure 14). In all cases, we compared ELLs’ outcomes in the 10 selected districts to the State overall average rates and statewide ELL rates in the latest years for which data were available.  &#10;In most of our sampled districts, ELLs exhibit higher grade retention and dropout rates and lower four-year graduation rates than the average student in Massachusetts. Across the retention, dropout, and graduation indicators, Boston and Holyoke stood out as having the lowest performance, underperforming the State ELL average on all three measures (i.e., higher grade retention and dropout rates, and lower four-year graduation rates). However, ELL students in Lowell and Quincy showed better outcomes across the three indicators in comparison to state average ELL rates. Quincy exhibited higher four- and five-year graduation rates for ELLs than the State average four- and five-year graduation rates for all student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2"/>
                    <pic:cNvPicPr>
                      <a:picLocks noChangeArrowheads="1"/>
                    </pic:cNvPicPr>
                  </pic:nvPicPr>
                  <pic:blipFill>
                    <a:blip r:embed="rId38"/>
                    <a:srcRect/>
                    <a:stretch>
                      <a:fillRect/>
                    </a:stretch>
                  </pic:blipFill>
                  <pic:spPr bwMode="auto">
                    <a:xfrm>
                      <a:off x="0" y="0"/>
                      <a:ext cx="5961380" cy="3218180"/>
                    </a:xfrm>
                    <a:prstGeom prst="rect">
                      <a:avLst/>
                    </a:prstGeom>
                    <a:noFill/>
                    <a:ln w="9525">
                      <a:noFill/>
                      <a:miter lim="800000"/>
                      <a:headEnd/>
                      <a:tailEnd/>
                    </a:ln>
                  </pic:spPr>
                </pic:pic>
              </a:graphicData>
            </a:graphic>
          </wp:inline>
        </w:drawing>
      </w:r>
    </w:p>
    <w:p w:rsidR="002B1E8C" w:rsidRPr="00B12027" w:rsidRDefault="002B1E8C" w:rsidP="00D422D4">
      <w:pPr>
        <w:pStyle w:val="Caption"/>
        <w:rPr>
          <w:b w:val="0"/>
        </w:rPr>
      </w:pPr>
      <w:bookmarkStart w:id="73" w:name="_Ref427674220"/>
      <w:bookmarkStart w:id="74" w:name="_Toc432684423"/>
      <w:proofErr w:type="gramStart"/>
      <w:r w:rsidRPr="00192C39">
        <w:t xml:space="preserve">Figure </w:t>
      </w:r>
      <w:fldSimple w:instr=" SEQ Figure \* ARABIC ">
        <w:r w:rsidR="001D3EB5">
          <w:rPr>
            <w:noProof/>
          </w:rPr>
          <w:t>13</w:t>
        </w:r>
      </w:fldSimple>
      <w:bookmarkEnd w:id="73"/>
      <w:r w:rsidRPr="00192C39">
        <w:t>.</w:t>
      </w:r>
      <w:proofErr w:type="gramEnd"/>
      <w:r w:rsidRPr="00192C39">
        <w:t xml:space="preserve"> Dropout Rate of ELLs in Massachusetts, by Selected Districts, With Statewide Overall Dropout Rate and Statewide ELL Dropout Rate </w:t>
      </w:r>
      <w:r w:rsidR="00B96D9A">
        <w:t xml:space="preserve">Overlaid </w:t>
      </w:r>
      <w:r w:rsidR="0070204C" w:rsidRPr="0070204C">
        <w:t>(2013</w:t>
      </w:r>
      <w:r w:rsidR="00B96D9A">
        <w:t>–</w:t>
      </w:r>
      <w:r w:rsidR="0070204C" w:rsidRPr="0070204C">
        <w:t>14</w:t>
      </w:r>
      <w:r w:rsidRPr="0070204C">
        <w:t>)</w:t>
      </w:r>
      <w:bookmarkEnd w:id="74"/>
      <w:r w:rsidRPr="0070204C">
        <w:t xml:space="preserve"> </w:t>
      </w:r>
    </w:p>
    <w:p w:rsidR="002B1E8C" w:rsidRPr="00192C39" w:rsidRDefault="006836F4" w:rsidP="00D422D4">
      <w:pPr>
        <w:pStyle w:val="BodyText"/>
        <w:spacing w:before="120" w:after="120"/>
      </w:pPr>
      <w:r>
        <w:rPr>
          <w:noProof/>
          <w:lang w:eastAsia="zh-CN"/>
        </w:rPr>
        <w:drawing>
          <wp:inline distT="0" distB="0" distL="0" distR="0">
            <wp:extent cx="5961380" cy="3218180"/>
            <wp:effectExtent l="19050" t="0" r="1270" b="0"/>
            <wp:docPr id="18" name="Chart 45" descr="In addition to standardized assessment scores, we examined a number of other indicators of student academic progress, including grade retention rates (Figure 12), dropout rates (Figure 13), and four- and five-year graduation rates (Figure 14). In all cases, we compared ELLs’ outcomes in the 10 selected districts to the State overall average rates and statewide ELL rates in the latest years for which data were available.  &#10;In most of our sampled districts, ELLs exhibit higher grade retention and dropout rates and lower four-year graduation rates than the average student in Massachusetts. Across the retention, dropout, and graduation indicators, Boston and Holyoke stood out as having the lowest performance, underperforming the State ELL average on all three measures (i.e., higher grade retention and dropout rates, and lower four-year graduation rates). However, ELL students in Lowell and Quincy showed better outcomes across the three indicators in comparison to state average ELL rates. Quincy exhibited higher four- and five-year graduation rates for ELLs than the State average four- and five-year graduation rates for all student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5"/>
                    <pic:cNvPicPr>
                      <a:picLocks noChangeArrowheads="1"/>
                    </pic:cNvPicPr>
                  </pic:nvPicPr>
                  <pic:blipFill>
                    <a:blip r:embed="rId39"/>
                    <a:srcRect/>
                    <a:stretch>
                      <a:fillRect/>
                    </a:stretch>
                  </pic:blipFill>
                  <pic:spPr bwMode="auto">
                    <a:xfrm>
                      <a:off x="0" y="0"/>
                      <a:ext cx="5961380" cy="3218180"/>
                    </a:xfrm>
                    <a:prstGeom prst="rect">
                      <a:avLst/>
                    </a:prstGeom>
                    <a:noFill/>
                    <a:ln w="9525">
                      <a:noFill/>
                      <a:miter lim="800000"/>
                      <a:headEnd/>
                      <a:tailEnd/>
                    </a:ln>
                  </pic:spPr>
                </pic:pic>
              </a:graphicData>
            </a:graphic>
          </wp:inline>
        </w:drawing>
      </w:r>
    </w:p>
    <w:p w:rsidR="00E76489" w:rsidRDefault="00E76489">
      <w:pPr>
        <w:rPr>
          <w:rFonts w:eastAsia="Times New Roman" w:cs="Times"/>
          <w:b/>
        </w:rPr>
      </w:pPr>
      <w:bookmarkStart w:id="75" w:name="_Ref427677739"/>
      <w:r>
        <w:br w:type="page"/>
      </w:r>
    </w:p>
    <w:p w:rsidR="002B1E8C" w:rsidRPr="00192C39" w:rsidRDefault="002B1E8C" w:rsidP="00E76489">
      <w:pPr>
        <w:pStyle w:val="Caption"/>
      </w:pPr>
      <w:bookmarkStart w:id="76" w:name="_Toc432684424"/>
      <w:proofErr w:type="gramStart"/>
      <w:r w:rsidRPr="00192C39">
        <w:t xml:space="preserve">Figure </w:t>
      </w:r>
      <w:fldSimple w:instr=" SEQ Figure \* ARABIC ">
        <w:r w:rsidR="001D3EB5">
          <w:rPr>
            <w:noProof/>
          </w:rPr>
          <w:t>14</w:t>
        </w:r>
      </w:fldSimple>
      <w:bookmarkEnd w:id="75"/>
      <w:r w:rsidRPr="00192C39">
        <w:t>.</w:t>
      </w:r>
      <w:proofErr w:type="gramEnd"/>
      <w:r w:rsidRPr="00192C39">
        <w:t xml:space="preserve"> Four-</w:t>
      </w:r>
      <w:r>
        <w:t xml:space="preserve">Year </w:t>
      </w:r>
      <w:r w:rsidRPr="00192C39">
        <w:t xml:space="preserve">and Five-Year ELL Graduation Rates, by Selected Districts, With State ELL Four- and Five-Year Graduation Rates and Overall State Four- and Five-Year Graduation Rates </w:t>
      </w:r>
      <w:r w:rsidR="00B96D9A">
        <w:t xml:space="preserve">Overlaid </w:t>
      </w:r>
      <w:r w:rsidRPr="00192C39">
        <w:t>(</w:t>
      </w:r>
      <w:r w:rsidR="005B1AEE">
        <w:t>2013</w:t>
      </w:r>
      <w:r w:rsidR="00B96D9A">
        <w:t>–</w:t>
      </w:r>
      <w:r w:rsidR="005B1AEE">
        <w:t>14)</w:t>
      </w:r>
      <w:bookmarkEnd w:id="76"/>
    </w:p>
    <w:p w:rsidR="002B1E8C" w:rsidRDefault="006836F4" w:rsidP="00E76489">
      <w:pPr>
        <w:pStyle w:val="BodyText"/>
        <w:spacing w:before="120" w:after="120"/>
      </w:pPr>
      <w:r>
        <w:rPr>
          <w:noProof/>
          <w:lang w:eastAsia="zh-CN"/>
        </w:rPr>
        <w:drawing>
          <wp:inline distT="0" distB="0" distL="0" distR="0">
            <wp:extent cx="5961380" cy="3051810"/>
            <wp:effectExtent l="19050" t="0" r="1270" b="0"/>
            <wp:docPr id="19" name="Chart 5" descr="In addition to standardized assessment scores, we examined a number of other indicators of student academic progress, including grade retention rates (Figure 12), dropout rates (Figure 13), and four- and five-year graduation rates (Figure 14). In all cases, we compared ELLs’ outcomes in the 10 selected districts to the State overall average rates and statewide ELL rates in the latest years for which data were available.  &#10;In most of our sampled districts, ELLs exhibit higher grade retention and dropout rates and lower four-year graduation rates than the average student in Massachusetts. Across the retention, dropout, and graduation indicators, Boston and Holyoke stood out as having the lowest performance, underperforming the State ELL average on all three measures (i.e., higher grade retention and dropout rates, and lower four-year graduation rates). However, ELL students in Lowell and Quincy showed better outcomes across the three indicators in comparison to state average ELL rates. Quincy exhibited higher four- and five-year graduation rates for ELLs than the State average four- and five-year graduation rates for all student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40"/>
                    <a:srcRect/>
                    <a:stretch>
                      <a:fillRect/>
                    </a:stretch>
                  </pic:blipFill>
                  <pic:spPr bwMode="auto">
                    <a:xfrm>
                      <a:off x="0" y="0"/>
                      <a:ext cx="5961380" cy="3051810"/>
                    </a:xfrm>
                    <a:prstGeom prst="rect">
                      <a:avLst/>
                    </a:prstGeom>
                    <a:noFill/>
                    <a:ln w="9525">
                      <a:noFill/>
                      <a:miter lim="800000"/>
                      <a:headEnd/>
                      <a:tailEnd/>
                    </a:ln>
                  </pic:spPr>
                </pic:pic>
              </a:graphicData>
            </a:graphic>
          </wp:inline>
        </w:drawing>
      </w:r>
    </w:p>
    <w:p w:rsidR="002B1E8C" w:rsidRPr="00A04014" w:rsidRDefault="002B1E8C" w:rsidP="00E76489">
      <w:pPr>
        <w:pStyle w:val="TableNote"/>
      </w:pPr>
      <w:r w:rsidRPr="00A04014">
        <w:t>*No data available.</w:t>
      </w:r>
      <w:r w:rsidRPr="00A04014">
        <w:rPr>
          <w:noProof/>
        </w:rPr>
        <w:t xml:space="preserve"> </w:t>
      </w:r>
    </w:p>
    <w:p w:rsidR="00B009B9" w:rsidRDefault="006836F4" w:rsidP="005D0436">
      <w:pPr>
        <w:pStyle w:val="Heading3"/>
        <w:spacing w:before="120" w:after="120"/>
      </w:pPr>
      <w:r>
        <w:rPr>
          <w:noProof/>
          <w:lang w:eastAsia="zh-CN"/>
        </w:rPr>
        <w:drawing>
          <wp:inline distT="0" distB="0" distL="0" distR="0">
            <wp:extent cx="5961380" cy="3122930"/>
            <wp:effectExtent l="19050" t="0" r="20320" b="1270"/>
            <wp:docPr id="20" name="Chart 25" descr="In addition to standardized assessment scores, we examined a number of other indicators of student academic progress, including grade retention rates (Figure 12), dropout rates (Figure 13), and four- and five-year graduation rates (Figure 14). In all cases, we compared ELLs’ outcomes in the 10 selected districts to the State overall average rates and statewide ELL rates in the latest years for which data were available.  &#10;In most of our sampled districts, ELLs exhibit higher grade retention and dropout rates and lower four-year graduation rates than the average student in Massachusetts. Across the retention, dropout, and graduation indicators, Boston and Holyoke stood out as having the lowest performance, underperforming the State ELL average on all three measures (i.e., higher grade retention and dropout rates, and lower four-year graduation rates). However, ELL students in Lowell and Quincy showed better outcomes across the three indicators in comparison to state average ELL rates. Quincy exhibited higher four- and five-year graduation rates for ELLs than the State average four- and five-year graduation rates for all students.&#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563F8" w:rsidRPr="002563F8" w:rsidRDefault="002563F8" w:rsidP="00E76489">
      <w:pPr>
        <w:pStyle w:val="TableNote"/>
      </w:pPr>
      <w:r w:rsidRPr="002563F8">
        <w:rPr>
          <w:i/>
        </w:rPr>
        <w:t>Note.</w:t>
      </w:r>
      <w:r w:rsidRPr="002563F8">
        <w:t xml:space="preserve"> Graduation rates will not be publicly reported for cohort counts fewer than 6</w:t>
      </w:r>
      <w:r>
        <w:t xml:space="preserve">. </w:t>
      </w:r>
    </w:p>
    <w:p w:rsidR="00E76489" w:rsidRPr="00293211" w:rsidRDefault="00E76489">
      <w:pPr>
        <w:rPr>
          <w:rFonts w:eastAsia="Times New Roman"/>
          <w:b/>
          <w:bCs/>
          <w:szCs w:val="26"/>
        </w:rPr>
      </w:pPr>
      <w:r>
        <w:br w:type="page"/>
      </w:r>
    </w:p>
    <w:p w:rsidR="0030730D" w:rsidRDefault="002B1E8C" w:rsidP="00F777A6">
      <w:pPr>
        <w:pStyle w:val="Heading3"/>
        <w:spacing w:after="120"/>
      </w:pPr>
      <w:r w:rsidRPr="00192C39">
        <w:t>ELL Nonacademic Outcomes in Selected Districts</w:t>
      </w:r>
      <w:r w:rsidR="00B009B9">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30730D" w:rsidRPr="00293211" w:rsidTr="00293211">
        <w:trPr>
          <w:jc w:val="center"/>
        </w:trPr>
        <w:tc>
          <w:tcPr>
            <w:tcW w:w="9576" w:type="dxa"/>
            <w:shd w:val="clear" w:color="auto" w:fill="auto"/>
          </w:tcPr>
          <w:p w:rsidR="0030730D" w:rsidRPr="00293211" w:rsidRDefault="0030730D" w:rsidP="00A313A2">
            <w:pPr>
              <w:pStyle w:val="BoxText"/>
            </w:pPr>
            <w:r w:rsidRPr="00293211">
              <w:rPr>
                <w:b/>
              </w:rPr>
              <w:t>Key finding 13</w:t>
            </w:r>
            <w:r w:rsidR="008C0EA2" w:rsidRPr="00293211">
              <w:t>—</w:t>
            </w:r>
            <w:r w:rsidRPr="00293211">
              <w:rPr>
                <w:b/>
              </w:rPr>
              <w:t>Chronic absenteeism</w:t>
            </w:r>
            <w:r w:rsidRPr="00293211">
              <w:t xml:space="preserve">: </w:t>
            </w:r>
            <w:r w:rsidR="00AF6F79" w:rsidRPr="00293211">
              <w:t xml:space="preserve">All districts except Wachusett and Quincy had higher ELL chronic absenteeism rates than the State overall average of 12.3 percent in 2013–14. </w:t>
            </w:r>
            <w:r w:rsidR="00E50994" w:rsidRPr="00293211">
              <w:t xml:space="preserve">Brockton’s rate of chronic absenteeism is right below the state average (12.1 percent). </w:t>
            </w:r>
            <w:r w:rsidR="00B857BE" w:rsidRPr="00293211">
              <w:t>Boston,</w:t>
            </w:r>
            <w:r w:rsidR="00AF6F79" w:rsidRPr="00293211">
              <w:t xml:space="preserve"> Holyoke </w:t>
            </w:r>
            <w:r w:rsidR="00B857BE" w:rsidRPr="00293211">
              <w:t xml:space="preserve">and Fall River </w:t>
            </w:r>
            <w:r w:rsidR="00AF6F79" w:rsidRPr="00293211">
              <w:t xml:space="preserve">exceeded the State ELL average of </w:t>
            </w:r>
            <w:r w:rsidR="00A14316" w:rsidRPr="00293211">
              <w:t>17.2 pe</w:t>
            </w:r>
            <w:r w:rsidR="00AF6F79" w:rsidRPr="00293211">
              <w:t>rcent.</w:t>
            </w:r>
          </w:p>
          <w:p w:rsidR="0030730D" w:rsidRPr="00293211" w:rsidRDefault="0030730D" w:rsidP="00A313A2">
            <w:pPr>
              <w:pStyle w:val="BoxText"/>
            </w:pPr>
            <w:r w:rsidRPr="00293211">
              <w:rPr>
                <w:b/>
              </w:rPr>
              <w:t>Key finding 14</w:t>
            </w:r>
            <w:r w:rsidR="0017598A" w:rsidRPr="00293211">
              <w:t>—</w:t>
            </w:r>
            <w:r w:rsidRPr="00293211">
              <w:rPr>
                <w:b/>
              </w:rPr>
              <w:t>Stability</w:t>
            </w:r>
            <w:r w:rsidRPr="00293211">
              <w:t xml:space="preserve">: </w:t>
            </w:r>
            <w:r w:rsidR="00AF6F79" w:rsidRPr="00293211">
              <w:t>All districts had lower ELL stability rates than the overall State average of 96.2 percent in 2013–14.</w:t>
            </w:r>
          </w:p>
          <w:p w:rsidR="0030730D" w:rsidRPr="00293211" w:rsidRDefault="0030730D" w:rsidP="00A313A2">
            <w:pPr>
              <w:pStyle w:val="BoxText"/>
            </w:pPr>
            <w:r w:rsidRPr="00293211">
              <w:rPr>
                <w:b/>
              </w:rPr>
              <w:t>Key finding 15</w:t>
            </w:r>
            <w:r w:rsidR="0017598A" w:rsidRPr="00293211">
              <w:t>—</w:t>
            </w:r>
            <w:r w:rsidRPr="00293211">
              <w:rPr>
                <w:b/>
              </w:rPr>
              <w:t>Disciplinary action</w:t>
            </w:r>
            <w:r w:rsidRPr="00293211">
              <w:t xml:space="preserve">: </w:t>
            </w:r>
            <w:r w:rsidR="00DE7E3E" w:rsidRPr="00293211">
              <w:t xml:space="preserve">All districts except </w:t>
            </w:r>
            <w:r w:rsidR="00E87D5A" w:rsidRPr="00293211">
              <w:t>Lawrence, Boston</w:t>
            </w:r>
            <w:r w:rsidR="00802399" w:rsidRPr="00293211">
              <w:t>,</w:t>
            </w:r>
            <w:r w:rsidR="00E87D5A" w:rsidRPr="00293211">
              <w:t xml:space="preserve"> and Quincy</w:t>
            </w:r>
            <w:r w:rsidR="00DE7E3E" w:rsidRPr="00293211">
              <w:t xml:space="preserve"> had higher in-school suspension rates than the State overall rate of 2.2 percent in </w:t>
            </w:r>
            <w:r w:rsidR="00D710A0" w:rsidRPr="00293211">
              <w:t>2013</w:t>
            </w:r>
            <w:r w:rsidR="0017598A" w:rsidRPr="00293211">
              <w:t>–</w:t>
            </w:r>
            <w:r w:rsidR="00D710A0" w:rsidRPr="00293211">
              <w:t>14</w:t>
            </w:r>
            <w:r w:rsidR="00DE7E3E" w:rsidRPr="00293211">
              <w:t xml:space="preserve">, and </w:t>
            </w:r>
            <w:r w:rsidR="00D804E2" w:rsidRPr="00293211">
              <w:t xml:space="preserve">more than </w:t>
            </w:r>
            <w:r w:rsidR="00DE7E3E" w:rsidRPr="00293211">
              <w:t>half of the districts (</w:t>
            </w:r>
            <w:r w:rsidR="00D804E2" w:rsidRPr="00293211">
              <w:t>Worcester, Boston, Holyoke, Lowell, Brockton</w:t>
            </w:r>
            <w:r w:rsidR="00802399" w:rsidRPr="00293211">
              <w:t>,</w:t>
            </w:r>
            <w:r w:rsidR="00D804E2" w:rsidRPr="00293211">
              <w:t xml:space="preserve"> and Fall River</w:t>
            </w:r>
            <w:r w:rsidR="00DE7E3E" w:rsidRPr="00293211">
              <w:t>) exceeded the State overall rate of 4.3 percent out-of-school suspensions.</w:t>
            </w:r>
          </w:p>
        </w:tc>
      </w:tr>
    </w:tbl>
    <w:p w:rsidR="002B1E8C" w:rsidRPr="00192C39" w:rsidRDefault="002B1E8C" w:rsidP="0030730D">
      <w:pPr>
        <w:pStyle w:val="BodyText"/>
      </w:pPr>
      <w:r w:rsidRPr="00192C39">
        <w:t>We examined three nonacademic indicators of achievement in the 10 selected districts, including chronic absenteeism, stability, and disciplinary actions.</w:t>
      </w:r>
    </w:p>
    <w:p w:rsidR="002B1E8C" w:rsidRPr="00A313A2" w:rsidRDefault="002B1E8C" w:rsidP="00A313A2">
      <w:pPr>
        <w:pStyle w:val="BodyText"/>
        <w:ind w:right="-144"/>
        <w:rPr>
          <w:spacing w:val="-2"/>
        </w:rPr>
      </w:pPr>
      <w:r w:rsidRPr="00A313A2">
        <w:rPr>
          <w:spacing w:val="-2"/>
        </w:rPr>
        <w:t xml:space="preserve">Massachusetts defines chronic absenteeism as a rate of absenteeism more than 10 percent of a student’s total days enrolled, indicating extended periods of absence. </w:t>
      </w:r>
      <w:fldSimple w:instr=" REF _Ref427679941 \h  \* MERGEFORMAT ">
        <w:r w:rsidR="001D3EB5" w:rsidRPr="001D3EB5">
          <w:rPr>
            <w:spacing w:val="-2"/>
          </w:rPr>
          <w:t xml:space="preserve">Figure </w:t>
        </w:r>
        <w:r w:rsidR="001D3EB5" w:rsidRPr="001D3EB5">
          <w:rPr>
            <w:noProof/>
            <w:spacing w:val="-2"/>
          </w:rPr>
          <w:t>15</w:t>
        </w:r>
      </w:fldSimple>
      <w:r w:rsidRPr="00A313A2">
        <w:rPr>
          <w:spacing w:val="-2"/>
        </w:rPr>
        <w:t xml:space="preserve"> compares chronic absenteeism rates among ELLs in the 10 selected districts to the statewide ELL chronic absenteeism rate and overall State rate of chronic absenteeism in 201</w:t>
      </w:r>
      <w:r w:rsidR="009245FC" w:rsidRPr="00A313A2">
        <w:rPr>
          <w:spacing w:val="-2"/>
        </w:rPr>
        <w:t>3</w:t>
      </w:r>
      <w:r w:rsidRPr="00A313A2">
        <w:rPr>
          <w:spacing w:val="-2"/>
        </w:rPr>
        <w:t>–1</w:t>
      </w:r>
      <w:r w:rsidR="009245FC" w:rsidRPr="00A313A2">
        <w:rPr>
          <w:spacing w:val="-2"/>
        </w:rPr>
        <w:t>4</w:t>
      </w:r>
      <w:r w:rsidRPr="00A313A2">
        <w:rPr>
          <w:spacing w:val="-2"/>
        </w:rPr>
        <w:t xml:space="preserve"> (the latest year for which data were available).</w:t>
      </w:r>
      <w:r w:rsidRPr="00A313A2">
        <w:rPr>
          <w:rStyle w:val="FootnoteReference"/>
          <w:spacing w:val="-2"/>
        </w:rPr>
        <w:footnoteReference w:id="21"/>
      </w:r>
      <w:r w:rsidRPr="00A313A2">
        <w:rPr>
          <w:spacing w:val="-2"/>
        </w:rPr>
        <w:t xml:space="preserve"> </w:t>
      </w:r>
      <w:r w:rsidR="00F5630C" w:rsidRPr="00A313A2">
        <w:rPr>
          <w:spacing w:val="-2"/>
        </w:rPr>
        <w:t>Three</w:t>
      </w:r>
      <w:r w:rsidRPr="00A313A2">
        <w:rPr>
          <w:spacing w:val="-2"/>
        </w:rPr>
        <w:t xml:space="preserve"> districts—Brockton, Quincy</w:t>
      </w:r>
      <w:r w:rsidR="00F5630C" w:rsidRPr="00A313A2">
        <w:rPr>
          <w:spacing w:val="-2"/>
        </w:rPr>
        <w:t xml:space="preserve"> and </w:t>
      </w:r>
      <w:r w:rsidRPr="00A313A2">
        <w:rPr>
          <w:spacing w:val="-2"/>
        </w:rPr>
        <w:t xml:space="preserve">Wachusett—have rates of ELL chronic absenteeism below the overall State chronic absenteeism rate, and </w:t>
      </w:r>
      <w:r w:rsidR="009865B0" w:rsidRPr="00A313A2">
        <w:rPr>
          <w:spacing w:val="-2"/>
        </w:rPr>
        <w:t xml:space="preserve">Worcester, </w:t>
      </w:r>
      <w:r w:rsidRPr="00A313A2">
        <w:rPr>
          <w:spacing w:val="-2"/>
        </w:rPr>
        <w:t>Lawrence</w:t>
      </w:r>
      <w:r w:rsidR="00CD2157" w:rsidRPr="00A313A2">
        <w:rPr>
          <w:spacing w:val="-2"/>
        </w:rPr>
        <w:t xml:space="preserve">, </w:t>
      </w:r>
      <w:r w:rsidRPr="00A313A2">
        <w:rPr>
          <w:spacing w:val="-2"/>
        </w:rPr>
        <w:t>Lowell</w:t>
      </w:r>
      <w:r w:rsidR="00B96BCF" w:rsidRPr="00A313A2">
        <w:rPr>
          <w:spacing w:val="-2"/>
        </w:rPr>
        <w:t>,</w:t>
      </w:r>
      <w:r w:rsidR="00CD2157" w:rsidRPr="00A313A2">
        <w:rPr>
          <w:spacing w:val="-2"/>
        </w:rPr>
        <w:t xml:space="preserve"> and Weymouth</w:t>
      </w:r>
      <w:r w:rsidRPr="00A313A2">
        <w:rPr>
          <w:spacing w:val="-2"/>
        </w:rPr>
        <w:t xml:space="preserve"> are below the State ELL rate. On the other hand, </w:t>
      </w:r>
      <w:r w:rsidR="001F4087" w:rsidRPr="00A313A2">
        <w:rPr>
          <w:spacing w:val="-2"/>
        </w:rPr>
        <w:t>Boston, Holyoke</w:t>
      </w:r>
      <w:r w:rsidR="00B96BCF" w:rsidRPr="00A313A2">
        <w:rPr>
          <w:spacing w:val="-2"/>
        </w:rPr>
        <w:t>,</w:t>
      </w:r>
      <w:r w:rsidR="001F4087" w:rsidRPr="00A313A2">
        <w:rPr>
          <w:spacing w:val="-2"/>
        </w:rPr>
        <w:t xml:space="preserve"> and </w:t>
      </w:r>
      <w:r w:rsidRPr="00A313A2">
        <w:rPr>
          <w:spacing w:val="-2"/>
        </w:rPr>
        <w:t>Fall River show rates of chronic absenteeism far above the State average for all students and for ELLs</w:t>
      </w:r>
      <w:r w:rsidR="00D00081" w:rsidRPr="00A313A2">
        <w:rPr>
          <w:spacing w:val="-2"/>
        </w:rPr>
        <w:t>.</w:t>
      </w:r>
    </w:p>
    <w:p w:rsidR="002B1E8C" w:rsidRPr="0030730D" w:rsidRDefault="002B1E8C" w:rsidP="0030730D">
      <w:pPr>
        <w:pStyle w:val="Caption"/>
        <w:rPr>
          <w:spacing w:val="-4"/>
        </w:rPr>
      </w:pPr>
      <w:bookmarkStart w:id="77" w:name="_Ref427679941"/>
      <w:bookmarkStart w:id="78" w:name="_Toc432684425"/>
      <w:proofErr w:type="gramStart"/>
      <w:r w:rsidRPr="0030730D">
        <w:rPr>
          <w:spacing w:val="-4"/>
        </w:rPr>
        <w:t xml:space="preserve">Figure </w:t>
      </w:r>
      <w:r w:rsidR="00F2476C" w:rsidRPr="0030730D">
        <w:rPr>
          <w:spacing w:val="-4"/>
        </w:rPr>
        <w:fldChar w:fldCharType="begin"/>
      </w:r>
      <w:r w:rsidR="00212D0E" w:rsidRPr="0030730D">
        <w:rPr>
          <w:spacing w:val="-4"/>
        </w:rPr>
        <w:instrText xml:space="preserve"> SEQ Figure \* ARABIC </w:instrText>
      </w:r>
      <w:r w:rsidR="00F2476C" w:rsidRPr="0030730D">
        <w:rPr>
          <w:spacing w:val="-4"/>
        </w:rPr>
        <w:fldChar w:fldCharType="separate"/>
      </w:r>
      <w:r w:rsidR="001D3EB5">
        <w:rPr>
          <w:noProof/>
          <w:spacing w:val="-4"/>
        </w:rPr>
        <w:t>15</w:t>
      </w:r>
      <w:r w:rsidR="00F2476C" w:rsidRPr="0030730D">
        <w:rPr>
          <w:noProof/>
          <w:spacing w:val="-4"/>
        </w:rPr>
        <w:fldChar w:fldCharType="end"/>
      </w:r>
      <w:bookmarkEnd w:id="77"/>
      <w:r w:rsidRPr="0030730D">
        <w:rPr>
          <w:spacing w:val="-4"/>
        </w:rPr>
        <w:t>.</w:t>
      </w:r>
      <w:proofErr w:type="gramEnd"/>
      <w:r w:rsidRPr="0030730D">
        <w:rPr>
          <w:spacing w:val="-4"/>
        </w:rPr>
        <w:t xml:space="preserve"> </w:t>
      </w:r>
      <w:proofErr w:type="spellStart"/>
      <w:r w:rsidRPr="0030730D">
        <w:rPr>
          <w:spacing w:val="-4"/>
        </w:rPr>
        <w:t>ELLs’</w:t>
      </w:r>
      <w:proofErr w:type="spellEnd"/>
      <w:r w:rsidRPr="0030730D">
        <w:rPr>
          <w:spacing w:val="-4"/>
        </w:rPr>
        <w:t xml:space="preserve"> Chronic Absenteeism Rate, by Selected Districts, With State ELL Chronic Absenteeism Rate and Overall State Chronic A</w:t>
      </w:r>
      <w:r w:rsidR="008753C9" w:rsidRPr="0030730D">
        <w:rPr>
          <w:spacing w:val="-4"/>
        </w:rPr>
        <w:t xml:space="preserve">bsenteeism Rate </w:t>
      </w:r>
      <w:r w:rsidR="00A35DE3" w:rsidRPr="0030730D">
        <w:rPr>
          <w:spacing w:val="-4"/>
        </w:rPr>
        <w:t xml:space="preserve">Overlaid </w:t>
      </w:r>
      <w:r w:rsidR="008753C9" w:rsidRPr="0030730D">
        <w:rPr>
          <w:spacing w:val="-4"/>
        </w:rPr>
        <w:t>(2013</w:t>
      </w:r>
      <w:r w:rsidR="00A35DE3" w:rsidRPr="0030730D">
        <w:rPr>
          <w:spacing w:val="-4"/>
        </w:rPr>
        <w:t>–</w:t>
      </w:r>
      <w:r w:rsidR="008753C9" w:rsidRPr="0030730D">
        <w:rPr>
          <w:spacing w:val="-4"/>
        </w:rPr>
        <w:t>14</w:t>
      </w:r>
      <w:r w:rsidRPr="0030730D">
        <w:rPr>
          <w:spacing w:val="-4"/>
        </w:rPr>
        <w:t>)</w:t>
      </w:r>
      <w:bookmarkEnd w:id="78"/>
    </w:p>
    <w:p w:rsidR="002B1E8C" w:rsidRPr="00192C39" w:rsidRDefault="006836F4" w:rsidP="0030730D">
      <w:pPr>
        <w:pStyle w:val="BodyText"/>
        <w:spacing w:before="120" w:after="120"/>
      </w:pPr>
      <w:r>
        <w:rPr>
          <w:noProof/>
          <w:lang w:eastAsia="zh-CN"/>
        </w:rPr>
        <w:drawing>
          <wp:inline distT="0" distB="0" distL="0" distR="0">
            <wp:extent cx="5961380" cy="3016250"/>
            <wp:effectExtent l="19050" t="0" r="1270" b="0"/>
            <wp:docPr id="21" name="Chart 2" descr="Figure 15 compares chronic absenteeism rates among ELLs in the 10 selected districts to the statewide ELL chronic absenteeism rate and overall State rate of chronic absenteeism in 2013–14 (the latest year for which data were available).  Three districts—Brockton, Quincy and Wachusett—have rates of ELL chronic absenteeism below the overall State chronic absenteeism rate, and Worcester, Lawrence, Lowell, and Weymouth are below the State ELL rate. On the other hand, Boston, Holyoke, and Fall River show rates of chronic absenteeism far above the State average for all students and for E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42"/>
                    <a:srcRect/>
                    <a:stretch>
                      <a:fillRect/>
                    </a:stretch>
                  </pic:blipFill>
                  <pic:spPr bwMode="auto">
                    <a:xfrm>
                      <a:off x="0" y="0"/>
                      <a:ext cx="5961380" cy="3016250"/>
                    </a:xfrm>
                    <a:prstGeom prst="rect">
                      <a:avLst/>
                    </a:prstGeom>
                    <a:noFill/>
                    <a:ln w="9525">
                      <a:noFill/>
                      <a:miter lim="800000"/>
                      <a:headEnd/>
                      <a:tailEnd/>
                    </a:ln>
                  </pic:spPr>
                </pic:pic>
              </a:graphicData>
            </a:graphic>
          </wp:inline>
        </w:drawing>
      </w:r>
    </w:p>
    <w:p w:rsidR="002B1E8C" w:rsidRPr="00192C39" w:rsidRDefault="00F2476C" w:rsidP="0030730D">
      <w:pPr>
        <w:pStyle w:val="BodyText"/>
      </w:pPr>
      <w:fldSimple w:instr=" REF _Ref427680465 \h  \* MERGEFORMAT ">
        <w:r w:rsidR="001D3EB5" w:rsidRPr="00192C39">
          <w:t xml:space="preserve">Figure </w:t>
        </w:r>
        <w:r w:rsidR="001D3EB5">
          <w:rPr>
            <w:noProof/>
          </w:rPr>
          <w:t>16</w:t>
        </w:r>
      </w:fldSimple>
      <w:r w:rsidR="002B1E8C" w:rsidRPr="00192C39">
        <w:t xml:space="preserve"> shows </w:t>
      </w:r>
      <w:proofErr w:type="spellStart"/>
      <w:r w:rsidR="002B1E8C" w:rsidRPr="00192C39">
        <w:t>ELLs’</w:t>
      </w:r>
      <w:proofErr w:type="spellEnd"/>
      <w:r w:rsidR="002B1E8C" w:rsidRPr="00192C39">
        <w:t xml:space="preserve"> stability rates, with comparisons to State ELL and overall stability rates in 201</w:t>
      </w:r>
      <w:r w:rsidR="009245FC">
        <w:t>3</w:t>
      </w:r>
      <w:r w:rsidR="002B1E8C" w:rsidRPr="00192C39">
        <w:t>–1</w:t>
      </w:r>
      <w:r w:rsidR="009245FC">
        <w:t>4</w:t>
      </w:r>
      <w:r w:rsidR="002B1E8C" w:rsidRPr="00192C39">
        <w:rPr>
          <w:rStyle w:val="FootnoteReference"/>
        </w:rPr>
        <w:footnoteReference w:id="22"/>
      </w:r>
      <w:r w:rsidR="002B1E8C" w:rsidRPr="00192C39">
        <w:t xml:space="preserve"> The stability rate is the proportion of students who remain enrolled within a district during the course of a school year and is an indicator of student mobility (although it does not capture between-year mobility). None of the districts in our sample had an ELL stability rate above 9</w:t>
      </w:r>
      <w:r w:rsidR="00602A33">
        <w:t>6.2</w:t>
      </w:r>
      <w:r w:rsidR="002B1E8C" w:rsidRPr="00192C39">
        <w:t xml:space="preserve"> percent, the State overall average. Only </w:t>
      </w:r>
      <w:r w:rsidR="00CC7C3D">
        <w:t>one district</w:t>
      </w:r>
      <w:r w:rsidR="002B1E8C" w:rsidRPr="00192C39">
        <w:t xml:space="preserve">—Wachusett—had better stability rates than the ELL State average of </w:t>
      </w:r>
      <w:r w:rsidR="00C3083C">
        <w:t>90.9</w:t>
      </w:r>
      <w:r w:rsidR="002B1E8C" w:rsidRPr="00192C39">
        <w:t xml:space="preserve"> percent.</w:t>
      </w:r>
    </w:p>
    <w:p w:rsidR="002B1E8C" w:rsidRPr="00192C39" w:rsidRDefault="002B1E8C" w:rsidP="0030730D">
      <w:pPr>
        <w:pStyle w:val="Caption"/>
      </w:pPr>
      <w:bookmarkStart w:id="79" w:name="_Ref427680465"/>
      <w:bookmarkStart w:id="80" w:name="_Toc432684426"/>
      <w:proofErr w:type="gramStart"/>
      <w:r w:rsidRPr="00192C39">
        <w:t xml:space="preserve">Figure </w:t>
      </w:r>
      <w:fldSimple w:instr=" SEQ Figure \* ARABIC ">
        <w:r w:rsidR="001D3EB5">
          <w:rPr>
            <w:noProof/>
          </w:rPr>
          <w:t>16</w:t>
        </w:r>
      </w:fldSimple>
      <w:bookmarkEnd w:id="79"/>
      <w:r w:rsidRPr="00192C39">
        <w:t>.</w:t>
      </w:r>
      <w:proofErr w:type="gramEnd"/>
      <w:r w:rsidRPr="00192C39">
        <w:t xml:space="preserve"> </w:t>
      </w:r>
      <w:proofErr w:type="spellStart"/>
      <w:r w:rsidRPr="00192C39">
        <w:t>ELLs’</w:t>
      </w:r>
      <w:proofErr w:type="spellEnd"/>
      <w:r w:rsidRPr="00192C39">
        <w:t xml:space="preserve"> Stability Rate, by Selected Districts, With State ELL Stability Rate and Overall St</w:t>
      </w:r>
      <w:r w:rsidR="004E2E2F">
        <w:t xml:space="preserve">ate Stability Rate </w:t>
      </w:r>
      <w:r w:rsidR="00624A15">
        <w:t xml:space="preserve">Overlaid </w:t>
      </w:r>
      <w:r w:rsidR="004E2E2F">
        <w:t>(2013</w:t>
      </w:r>
      <w:r w:rsidR="00624A15">
        <w:t>–</w:t>
      </w:r>
      <w:r w:rsidR="004E2E2F">
        <w:t>14</w:t>
      </w:r>
      <w:r w:rsidRPr="00192C39">
        <w:t>)</w:t>
      </w:r>
      <w:bookmarkEnd w:id="80"/>
      <w:r w:rsidRPr="00192C39">
        <w:t xml:space="preserve"> </w:t>
      </w:r>
    </w:p>
    <w:p w:rsidR="002B1E8C" w:rsidRPr="00192C39" w:rsidRDefault="006836F4" w:rsidP="0030730D">
      <w:pPr>
        <w:pStyle w:val="BodyText"/>
        <w:spacing w:before="120" w:after="120"/>
      </w:pPr>
      <w:r>
        <w:rPr>
          <w:noProof/>
          <w:lang w:eastAsia="zh-CN"/>
        </w:rPr>
        <w:drawing>
          <wp:inline distT="0" distB="0" distL="0" distR="0">
            <wp:extent cx="5961380" cy="3040380"/>
            <wp:effectExtent l="19050" t="0" r="1270" b="0"/>
            <wp:docPr id="22" name="Chart 11" descr="Figure 16 shows ELLs’ stability rates, with comparisons to State ELL and overall stability rates in 2013–14  The stability rate is the proportion of students who remain enrolled within a district during the course of a school year and is an indicator of student mobility (although it does not capture between-year mobility). None of the districts in our sample had an ELL stability rate above 96.2 percent, the State overall average. Only one district—Wachusett—had better stability rates than the ELL State average of 90.9 perc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43"/>
                    <a:srcRect/>
                    <a:stretch>
                      <a:fillRect/>
                    </a:stretch>
                  </pic:blipFill>
                  <pic:spPr bwMode="auto">
                    <a:xfrm>
                      <a:off x="0" y="0"/>
                      <a:ext cx="5961380" cy="3040380"/>
                    </a:xfrm>
                    <a:prstGeom prst="rect">
                      <a:avLst/>
                    </a:prstGeom>
                    <a:noFill/>
                    <a:ln w="9525">
                      <a:noFill/>
                      <a:miter lim="800000"/>
                      <a:headEnd/>
                      <a:tailEnd/>
                    </a:ln>
                  </pic:spPr>
                </pic:pic>
              </a:graphicData>
            </a:graphic>
          </wp:inline>
        </w:drawing>
      </w:r>
    </w:p>
    <w:p w:rsidR="002B1E8C" w:rsidRPr="00192C39" w:rsidRDefault="002B1E8C" w:rsidP="0030730D">
      <w:pPr>
        <w:pStyle w:val="BodyText"/>
      </w:pPr>
      <w:r w:rsidRPr="00192C39">
        <w:t>Finally, we examined in- and out-of-school suspension rates for ELLs, comparing those rates to State averages for all students and for ELLs (</w:t>
      </w:r>
      <w:fldSimple w:instr=" REF _Ref427681262 \h  \* MERGEFORMAT ">
        <w:r w:rsidR="001D3EB5" w:rsidRPr="00192C39">
          <w:t xml:space="preserve">Figure </w:t>
        </w:r>
        <w:r w:rsidR="001D3EB5">
          <w:rPr>
            <w:noProof/>
          </w:rPr>
          <w:t>17</w:t>
        </w:r>
      </w:fldSimple>
      <w:r w:rsidRPr="00192C39">
        <w:t xml:space="preserve">). These rates indicate the number of students who received in- or out-of-school suspensions but do not indicate how many incidents occurred per </w:t>
      </w:r>
      <w:proofErr w:type="gramStart"/>
      <w:r w:rsidRPr="00192C39">
        <w:t>student nor</w:t>
      </w:r>
      <w:proofErr w:type="gramEnd"/>
      <w:r w:rsidRPr="00192C39">
        <w:t xml:space="preserve"> the severity of the incidents. In general, Boston</w:t>
      </w:r>
      <w:r w:rsidR="00476501">
        <w:t xml:space="preserve"> and</w:t>
      </w:r>
      <w:r w:rsidRPr="00192C39">
        <w:t xml:space="preserve"> Quincy exhibited lower rates than the State averages. Brockton and Holyoke </w:t>
      </w:r>
      <w:r w:rsidR="00C33E15">
        <w:t xml:space="preserve">stand out as having </w:t>
      </w:r>
      <w:r w:rsidRPr="00192C39">
        <w:t>rates of out-of-school suspension</w:t>
      </w:r>
      <w:r w:rsidR="00CF770F">
        <w:t>s (</w:t>
      </w:r>
      <w:r w:rsidR="00F718EB">
        <w:t xml:space="preserve">11.8 </w:t>
      </w:r>
      <w:r w:rsidR="00B96BCF">
        <w:t xml:space="preserve">percent </w:t>
      </w:r>
      <w:r w:rsidR="00F718EB">
        <w:t>and 20.3 percent</w:t>
      </w:r>
      <w:r w:rsidR="00B96BCF">
        <w:t>,</w:t>
      </w:r>
      <w:r w:rsidR="00CF770F">
        <w:t xml:space="preserve"> respectively) that are </w:t>
      </w:r>
      <w:r w:rsidRPr="00192C39">
        <w:t>higher</w:t>
      </w:r>
      <w:r w:rsidR="00A5281D">
        <w:t xml:space="preserve"> </w:t>
      </w:r>
      <w:r w:rsidRPr="00192C39">
        <w:t>than the State ELL average out-of-school suspension rate</w:t>
      </w:r>
      <w:r w:rsidR="00A5281D">
        <w:t>. It is noteworthy that the State ELL out-of-school suspension rate</w:t>
      </w:r>
      <w:r w:rsidR="00323903">
        <w:t xml:space="preserve"> (8.3 percent)</w:t>
      </w:r>
      <w:r w:rsidR="00A5281D">
        <w:t xml:space="preserve"> </w:t>
      </w:r>
      <w:r w:rsidRPr="00192C39">
        <w:t xml:space="preserve">is itself close to two times higher than the State overall average of 4.3 percent. In-school suspension rates tended to be lower than out-of-school suspension rates in all instances except in Lawrence, which had a slightly higher in-school suspension rate for ELLs. </w:t>
      </w:r>
    </w:p>
    <w:p w:rsidR="002B1E8C" w:rsidRPr="00192C39" w:rsidRDefault="002B1E8C" w:rsidP="0030730D">
      <w:pPr>
        <w:pStyle w:val="Caption"/>
      </w:pPr>
      <w:bookmarkStart w:id="81" w:name="_Ref427681262"/>
      <w:bookmarkStart w:id="82" w:name="_Toc432684427"/>
      <w:proofErr w:type="gramStart"/>
      <w:r w:rsidRPr="00192C39">
        <w:t xml:space="preserve">Figure </w:t>
      </w:r>
      <w:fldSimple w:instr=" SEQ Figure \* ARABIC ">
        <w:r w:rsidR="001D3EB5">
          <w:rPr>
            <w:noProof/>
          </w:rPr>
          <w:t>17</w:t>
        </w:r>
      </w:fldSimple>
      <w:bookmarkEnd w:id="81"/>
      <w:r w:rsidRPr="00192C39">
        <w:t>.</w:t>
      </w:r>
      <w:proofErr w:type="gramEnd"/>
      <w:r w:rsidRPr="00192C39">
        <w:t xml:space="preserve"> </w:t>
      </w:r>
      <w:proofErr w:type="spellStart"/>
      <w:r w:rsidRPr="00192C39">
        <w:t>ELLs’</w:t>
      </w:r>
      <w:proofErr w:type="spellEnd"/>
      <w:r w:rsidRPr="00192C39">
        <w:t xml:space="preserve"> In-</w:t>
      </w:r>
      <w:r>
        <w:t xml:space="preserve">School </w:t>
      </w:r>
      <w:r w:rsidRPr="00192C39">
        <w:t>and Out-of-School</w:t>
      </w:r>
      <w:r>
        <w:t xml:space="preserve"> </w:t>
      </w:r>
      <w:r w:rsidRPr="00192C39">
        <w:t>Suspension Rates, by Selected Districts, With State ELL In- and Out-of-School Suspension Rates and Overall State In- and Out-of-School S</w:t>
      </w:r>
      <w:r w:rsidR="004E2E2F">
        <w:t xml:space="preserve">uspension Rates </w:t>
      </w:r>
      <w:r w:rsidR="00624A15">
        <w:t xml:space="preserve">Overlaid </w:t>
      </w:r>
      <w:r w:rsidR="004E2E2F">
        <w:t>(2013</w:t>
      </w:r>
      <w:r w:rsidR="00624A15">
        <w:t>–</w:t>
      </w:r>
      <w:r w:rsidR="004E2E2F">
        <w:t>14</w:t>
      </w:r>
      <w:r w:rsidRPr="00192C39">
        <w:t>)</w:t>
      </w:r>
      <w:bookmarkEnd w:id="82"/>
    </w:p>
    <w:p w:rsidR="002B1E8C" w:rsidRDefault="006836F4" w:rsidP="0030730D">
      <w:pPr>
        <w:pStyle w:val="BodyText"/>
        <w:spacing w:before="120" w:after="120"/>
      </w:pPr>
      <w:r>
        <w:rPr>
          <w:noProof/>
          <w:lang w:eastAsia="zh-CN"/>
        </w:rPr>
        <w:drawing>
          <wp:inline distT="0" distB="0" distL="0" distR="0">
            <wp:extent cx="5961380" cy="3063875"/>
            <wp:effectExtent l="19050" t="0" r="1270" b="0"/>
            <wp:docPr id="23" name="Chart 12" descr="Finally, we examined in- and out-of-school suspension rates for ELLs, comparing those rates to State averages for all students and for ELLs (Figure 17). These rates indicate the number of students who received in- or out-of-school suspensions but do not indicate how many incidents occurred per student nor the severity of the incidents. In general, Boston and Quincy exhibited lower rates than the State averages. Brockton and Holyoke stand out as having rates of out-of-school suspensions (11.8 percent and 20.3 percent, respectively) that are higher than the State ELL average out-of-school suspension rate. It is noteworthy that the State ELL out-of-school suspension rate (8.3 percent) is itself close to two times higher than the State overall average of 4.3 percent. In-school suspension rates tended to be lower than out-of-school suspension rates in all instances except in Lawrence, which had a slightly higher in-school suspension rate for EL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44"/>
                    <a:srcRect/>
                    <a:stretch>
                      <a:fillRect/>
                    </a:stretch>
                  </pic:blipFill>
                  <pic:spPr bwMode="auto">
                    <a:xfrm>
                      <a:off x="0" y="0"/>
                      <a:ext cx="5961380" cy="3063875"/>
                    </a:xfrm>
                    <a:prstGeom prst="rect">
                      <a:avLst/>
                    </a:prstGeom>
                    <a:noFill/>
                    <a:ln w="9525">
                      <a:noFill/>
                      <a:miter lim="800000"/>
                      <a:headEnd/>
                      <a:tailEnd/>
                    </a:ln>
                  </pic:spPr>
                </pic:pic>
              </a:graphicData>
            </a:graphic>
          </wp:inline>
        </w:drawing>
      </w:r>
    </w:p>
    <w:p w:rsidR="002B1E8C" w:rsidRDefault="006836F4" w:rsidP="005D0436">
      <w:pPr>
        <w:pStyle w:val="BodyText"/>
        <w:spacing w:after="120"/>
      </w:pPr>
      <w:bookmarkStart w:id="83" w:name="_Toc432427501"/>
      <w:bookmarkStart w:id="84" w:name="_Toc432472930"/>
      <w:bookmarkStart w:id="85" w:name="_Toc428921995"/>
      <w:r>
        <w:rPr>
          <w:noProof/>
          <w:lang w:eastAsia="zh-CN"/>
        </w:rPr>
        <w:drawing>
          <wp:inline distT="0" distB="0" distL="0" distR="0">
            <wp:extent cx="5961380" cy="2957195"/>
            <wp:effectExtent l="19050" t="0" r="1270" b="0"/>
            <wp:docPr id="24" name="Chart 14" descr="Finally, we examined in- and out-of-school suspension rates for ELLs, comparing those rates to State averages for all students and for ELLs (Figure 17). These rates indicate the number of students who received in- or out-of-school suspensions but do not indicate how many incidents occurred per student nor the severity of the incidents. In general, Boston and Quincy exhibited lower rates than the State averages. Brockton and Holyoke stand out as having rates of out-of-school suspensions (11.8 percent and 20.3 percent, respectively) that are higher than the State ELL average out-of-school suspension rate. It is noteworthy that the State ELL out-of-school suspension rate (8.3 percent) is itself close to two times higher than the State overall average of 4.3 percent. In-school suspension rates tended to be lower than out-of-school suspension rates in all instances except in Lawrence, which had a slightly higher in-school suspension rate for EL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45"/>
                    <a:srcRect/>
                    <a:stretch>
                      <a:fillRect/>
                    </a:stretch>
                  </pic:blipFill>
                  <pic:spPr bwMode="auto">
                    <a:xfrm>
                      <a:off x="0" y="0"/>
                      <a:ext cx="5961380" cy="2957195"/>
                    </a:xfrm>
                    <a:prstGeom prst="rect">
                      <a:avLst/>
                    </a:prstGeom>
                    <a:noFill/>
                    <a:ln w="9525">
                      <a:noFill/>
                      <a:miter lim="800000"/>
                      <a:headEnd/>
                      <a:tailEnd/>
                    </a:ln>
                  </pic:spPr>
                </pic:pic>
              </a:graphicData>
            </a:graphic>
          </wp:inline>
        </w:drawing>
      </w:r>
      <w:bookmarkEnd w:id="83"/>
      <w:bookmarkEnd w:id="84"/>
    </w:p>
    <w:p w:rsidR="002B1E8C" w:rsidRPr="00293211" w:rsidRDefault="00A17604" w:rsidP="0030730D">
      <w:pPr>
        <w:pStyle w:val="TableNote"/>
        <w:rPr>
          <w:b/>
          <w:bCs/>
          <w:iCs/>
          <w:sz w:val="28"/>
          <w:szCs w:val="28"/>
        </w:rPr>
      </w:pPr>
      <w:r w:rsidRPr="007648C9">
        <w:rPr>
          <w:i/>
        </w:rPr>
        <w:t>Note:</w:t>
      </w:r>
      <w:r>
        <w:t xml:space="preserve"> An asterisk indicates that no students were suspended.</w:t>
      </w:r>
    </w:p>
    <w:p w:rsidR="0030730D" w:rsidRDefault="0099210B" w:rsidP="0030730D">
      <w:pPr>
        <w:pStyle w:val="Heading2"/>
        <w:spacing w:after="240"/>
      </w:pPr>
      <w:bookmarkStart w:id="86" w:name="_Toc432427502"/>
      <w:bookmarkStart w:id="87" w:name="_Toc433028697"/>
      <w:r>
        <w:br w:type="page"/>
      </w:r>
      <w:r w:rsidR="002B1E8C" w:rsidRPr="00192C39">
        <w:t>R</w:t>
      </w:r>
      <w:r w:rsidR="002B1E8C">
        <w:t>Q1d</w:t>
      </w:r>
      <w:r w:rsidR="002B1E8C" w:rsidRPr="00192C39">
        <w:t>. District Guidelines for Making Reclassification Decisions</w:t>
      </w:r>
      <w:bookmarkEnd w:id="86"/>
      <w:bookmarkEnd w:id="87"/>
      <w:r w:rsidR="002B1E8C">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30730D" w:rsidRPr="00293211" w:rsidTr="00293211">
        <w:trPr>
          <w:jc w:val="center"/>
        </w:trPr>
        <w:tc>
          <w:tcPr>
            <w:tcW w:w="9576" w:type="dxa"/>
            <w:shd w:val="clear" w:color="auto" w:fill="auto"/>
          </w:tcPr>
          <w:p w:rsidR="0030730D" w:rsidRPr="00293211" w:rsidRDefault="0030730D" w:rsidP="00A313A2">
            <w:pPr>
              <w:pStyle w:val="BoxText"/>
              <w:rPr>
                <w:b/>
              </w:rPr>
            </w:pPr>
            <w:r w:rsidRPr="00293211">
              <w:rPr>
                <w:b/>
              </w:rPr>
              <w:t>Key finding 16</w:t>
            </w:r>
            <w:r w:rsidR="0017598A" w:rsidRPr="00293211">
              <w:rPr>
                <w:b/>
              </w:rPr>
              <w:t>—</w:t>
            </w:r>
            <w:r w:rsidRPr="00293211">
              <w:rPr>
                <w:b/>
              </w:rPr>
              <w:t xml:space="preserve">Reclassification procedures and decision making: </w:t>
            </w:r>
            <w:r w:rsidRPr="00293211">
              <w:t xml:space="preserve">Eight of the 10 sampled districts relied most heavily on English language proficiency and content-area assessment data to reclassify students. </w:t>
            </w:r>
          </w:p>
        </w:tc>
      </w:tr>
    </w:tbl>
    <w:p w:rsidR="00481F1F" w:rsidRDefault="002B1E8C" w:rsidP="0030730D">
      <w:pPr>
        <w:pStyle w:val="BodyText"/>
      </w:pPr>
      <w:r w:rsidRPr="00192C39">
        <w:t xml:space="preserve">Massachusetts requires districts to use ACCESS for </w:t>
      </w:r>
      <w:proofErr w:type="spellStart"/>
      <w:r w:rsidRPr="00192C39">
        <w:t>ELLs’</w:t>
      </w:r>
      <w:proofErr w:type="spellEnd"/>
      <w:r w:rsidRPr="00192C39">
        <w:t xml:space="preserve"> data when making reclassification decisions but also recommends that school-based teams consider a range of other relevant data, including scores on other standardized and locally administered assessments, students’ grades, and student performance as documented by classroom teachers (ESE, 2013). </w:t>
      </w:r>
      <w:r w:rsidR="006334FE">
        <w:t xml:space="preserve">Table 7 </w:t>
      </w:r>
      <w:r w:rsidRPr="00192C39">
        <w:t xml:space="preserve">displays information the sampled districts report using to make reclassification decisions. </w:t>
      </w:r>
      <w:r w:rsidR="00481F1F">
        <w:t xml:space="preserve">Districts were asked to describe which piece of student information they relied on most heavily to make reclassification decisions. </w:t>
      </w:r>
      <w:r w:rsidR="00AE2DC2">
        <w:t>Interviewees were not provided with a set list of options to select from</w:t>
      </w:r>
      <w:r w:rsidR="006334FE">
        <w:t>;</w:t>
      </w:r>
      <w:r w:rsidR="00AE2DC2">
        <w:t xml:space="preserve"> rather</w:t>
      </w:r>
      <w:r w:rsidR="006334FE">
        <w:t>,</w:t>
      </w:r>
      <w:r w:rsidR="00AE2DC2">
        <w:t xml:space="preserve"> this </w:t>
      </w:r>
      <w:r w:rsidR="006334FE">
        <w:t xml:space="preserve">question </w:t>
      </w:r>
      <w:r w:rsidR="00AE2DC2">
        <w:t xml:space="preserve">was open-ended. </w:t>
      </w:r>
      <w:r w:rsidRPr="00192C39">
        <w:t xml:space="preserve">Selections with asterisks indicate the information the districts rely on most heavily for their decisions. </w:t>
      </w:r>
    </w:p>
    <w:p w:rsidR="00533D4A" w:rsidRPr="0030730D" w:rsidRDefault="002B1E8C" w:rsidP="0030730D">
      <w:pPr>
        <w:pStyle w:val="BodyText"/>
        <w:rPr>
          <w:spacing w:val="-4"/>
        </w:rPr>
      </w:pPr>
      <w:r w:rsidRPr="0030730D">
        <w:rPr>
          <w:spacing w:val="-4"/>
        </w:rPr>
        <w:t>Eight of the districts rely most heavily on standardized test scores (ACCESS for ELLs and MCAS). However, most districts also use other information, including student work or writing samples, teacher input, and district benchmark assessments; only Wachusett reports relying on standardized assessment scores alone. In two of the districts, Holyoke and Lawrence, district ELL administrators did not report relying most heavily on standardized assessment scores for reclassification decisions.</w:t>
      </w:r>
      <w:r w:rsidR="00533D4A" w:rsidRPr="0030730D">
        <w:rPr>
          <w:spacing w:val="-4"/>
        </w:rPr>
        <w:t xml:space="preserve"> The finding that reclassification criteria varied across the </w:t>
      </w:r>
      <w:r w:rsidR="007648C9" w:rsidRPr="0030730D">
        <w:rPr>
          <w:spacing w:val="-4"/>
        </w:rPr>
        <w:t xml:space="preserve">10 </w:t>
      </w:r>
      <w:r w:rsidR="00533D4A" w:rsidRPr="0030730D">
        <w:rPr>
          <w:spacing w:val="-4"/>
        </w:rPr>
        <w:t>sampled districts is consistent with national studies which show that specific criteria used to reclassify students can vary across states and districts with</w:t>
      </w:r>
      <w:r w:rsidR="00356A24" w:rsidRPr="0030730D">
        <w:rPr>
          <w:spacing w:val="-4"/>
        </w:rPr>
        <w:t xml:space="preserve">in </w:t>
      </w:r>
      <w:r w:rsidR="00533D4A" w:rsidRPr="0030730D">
        <w:rPr>
          <w:spacing w:val="-4"/>
        </w:rPr>
        <w:t xml:space="preserve">the same state (see Ragan &amp; </w:t>
      </w:r>
      <w:proofErr w:type="spellStart"/>
      <w:r w:rsidR="00533D4A" w:rsidRPr="0030730D">
        <w:rPr>
          <w:spacing w:val="-4"/>
        </w:rPr>
        <w:t>Lesaux</w:t>
      </w:r>
      <w:proofErr w:type="spellEnd"/>
      <w:r w:rsidR="00533D4A" w:rsidRPr="0030730D">
        <w:rPr>
          <w:spacing w:val="-4"/>
        </w:rPr>
        <w:t>, 2006</w:t>
      </w:r>
      <w:r w:rsidR="006334FE" w:rsidRPr="0030730D">
        <w:rPr>
          <w:spacing w:val="-4"/>
        </w:rPr>
        <w:t>,</w:t>
      </w:r>
      <w:r w:rsidR="00533D4A" w:rsidRPr="0030730D">
        <w:rPr>
          <w:spacing w:val="-4"/>
        </w:rPr>
        <w:t xml:space="preserve"> for a review).</w:t>
      </w:r>
    </w:p>
    <w:p w:rsidR="002B1E8C" w:rsidRPr="00192C39" w:rsidRDefault="002B1E8C" w:rsidP="0030730D">
      <w:pPr>
        <w:pStyle w:val="TableTitle"/>
      </w:pPr>
      <w:bookmarkStart w:id="88" w:name="_Toc432684347"/>
      <w:proofErr w:type="gramStart"/>
      <w:r w:rsidRPr="00192C39">
        <w:t xml:space="preserve">Table </w:t>
      </w:r>
      <w:fldSimple w:instr=" SEQ Table \* ARABIC ">
        <w:r w:rsidR="001D3EB5">
          <w:rPr>
            <w:noProof/>
          </w:rPr>
          <w:t>7</w:t>
        </w:r>
      </w:fldSimple>
      <w:r w:rsidRPr="00192C39">
        <w:t>.</w:t>
      </w:r>
      <w:proofErr w:type="gramEnd"/>
      <w:r w:rsidRPr="00192C39">
        <w:t xml:space="preserve"> Information Districts Report Using to Make ELL Reclassification Decisions</w:t>
      </w:r>
      <w:bookmarkEnd w:id="8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080"/>
        <w:gridCol w:w="1170"/>
        <w:gridCol w:w="810"/>
        <w:gridCol w:w="990"/>
        <w:gridCol w:w="990"/>
        <w:gridCol w:w="1350"/>
        <w:gridCol w:w="1710"/>
      </w:tblGrid>
      <w:tr w:rsidR="002B1E8C" w:rsidRPr="00293211" w:rsidTr="00293211">
        <w:trPr>
          <w:jc w:val="center"/>
        </w:trPr>
        <w:tc>
          <w:tcPr>
            <w:tcW w:w="1260" w:type="dxa"/>
            <w:shd w:val="clear" w:color="auto" w:fill="A1BFDF"/>
            <w:vAlign w:val="center"/>
          </w:tcPr>
          <w:p w:rsidR="002B1E8C" w:rsidRPr="00293211" w:rsidRDefault="002B1E8C" w:rsidP="00293211">
            <w:pPr>
              <w:spacing w:before="20" w:after="20"/>
              <w:jc w:val="center"/>
              <w:rPr>
                <w:b/>
                <w:sz w:val="20"/>
                <w:szCs w:val="20"/>
              </w:rPr>
            </w:pPr>
            <w:r w:rsidRPr="00293211">
              <w:rPr>
                <w:b/>
                <w:sz w:val="20"/>
                <w:szCs w:val="20"/>
              </w:rPr>
              <w:t>District</w:t>
            </w:r>
          </w:p>
        </w:tc>
        <w:tc>
          <w:tcPr>
            <w:tcW w:w="1080" w:type="dxa"/>
            <w:shd w:val="clear" w:color="auto" w:fill="A1BFDF"/>
            <w:vAlign w:val="center"/>
          </w:tcPr>
          <w:p w:rsidR="002B1E8C" w:rsidRPr="00293211" w:rsidRDefault="002B1E8C" w:rsidP="00293211">
            <w:pPr>
              <w:spacing w:before="20" w:after="20"/>
              <w:jc w:val="center"/>
              <w:rPr>
                <w:b/>
                <w:sz w:val="20"/>
                <w:szCs w:val="20"/>
              </w:rPr>
            </w:pPr>
            <w:r w:rsidRPr="00293211">
              <w:rPr>
                <w:b/>
                <w:sz w:val="20"/>
                <w:szCs w:val="20"/>
              </w:rPr>
              <w:t xml:space="preserve">ACCESS for </w:t>
            </w:r>
            <w:proofErr w:type="spellStart"/>
            <w:r w:rsidRPr="00293211">
              <w:rPr>
                <w:b/>
                <w:sz w:val="20"/>
                <w:szCs w:val="20"/>
              </w:rPr>
              <w:t>ELLs’</w:t>
            </w:r>
            <w:proofErr w:type="spellEnd"/>
            <w:r w:rsidRPr="00293211">
              <w:rPr>
                <w:b/>
                <w:sz w:val="20"/>
                <w:szCs w:val="20"/>
              </w:rPr>
              <w:t xml:space="preserve"> Scores</w:t>
            </w:r>
          </w:p>
        </w:tc>
        <w:tc>
          <w:tcPr>
            <w:tcW w:w="1170" w:type="dxa"/>
            <w:shd w:val="clear" w:color="auto" w:fill="A1BFDF"/>
            <w:vAlign w:val="center"/>
          </w:tcPr>
          <w:p w:rsidR="002B1E8C" w:rsidRPr="00293211" w:rsidRDefault="002B1E8C" w:rsidP="00293211">
            <w:pPr>
              <w:spacing w:before="20" w:after="20"/>
              <w:jc w:val="center"/>
              <w:rPr>
                <w:b/>
                <w:sz w:val="20"/>
                <w:szCs w:val="20"/>
              </w:rPr>
            </w:pPr>
            <w:r w:rsidRPr="00293211">
              <w:rPr>
                <w:b/>
                <w:sz w:val="20"/>
                <w:szCs w:val="20"/>
              </w:rPr>
              <w:t>Student Work and Writing Samples</w:t>
            </w:r>
          </w:p>
        </w:tc>
        <w:tc>
          <w:tcPr>
            <w:tcW w:w="810" w:type="dxa"/>
            <w:shd w:val="clear" w:color="auto" w:fill="A1BFDF"/>
            <w:vAlign w:val="center"/>
          </w:tcPr>
          <w:p w:rsidR="002B1E8C" w:rsidRPr="00293211" w:rsidRDefault="002B1E8C" w:rsidP="00293211">
            <w:pPr>
              <w:spacing w:before="20" w:after="20"/>
              <w:jc w:val="center"/>
              <w:rPr>
                <w:b/>
                <w:sz w:val="20"/>
                <w:szCs w:val="20"/>
              </w:rPr>
            </w:pPr>
            <w:r w:rsidRPr="00293211">
              <w:rPr>
                <w:b/>
                <w:sz w:val="20"/>
                <w:szCs w:val="20"/>
              </w:rPr>
              <w:t>MCAS Scores</w:t>
            </w:r>
          </w:p>
        </w:tc>
        <w:tc>
          <w:tcPr>
            <w:tcW w:w="990" w:type="dxa"/>
            <w:shd w:val="clear" w:color="auto" w:fill="A1BFDF"/>
            <w:vAlign w:val="center"/>
          </w:tcPr>
          <w:p w:rsidR="002B1E8C" w:rsidRPr="00293211" w:rsidRDefault="002B1E8C" w:rsidP="00293211">
            <w:pPr>
              <w:spacing w:before="20" w:after="20"/>
              <w:jc w:val="center"/>
              <w:rPr>
                <w:b/>
                <w:sz w:val="20"/>
                <w:szCs w:val="20"/>
              </w:rPr>
            </w:pPr>
            <w:r w:rsidRPr="00293211">
              <w:rPr>
                <w:b/>
                <w:sz w:val="20"/>
                <w:szCs w:val="20"/>
              </w:rPr>
              <w:t xml:space="preserve">PARCC </w:t>
            </w:r>
            <w:proofErr w:type="spellStart"/>
            <w:r w:rsidRPr="00293211">
              <w:rPr>
                <w:b/>
                <w:sz w:val="20"/>
                <w:szCs w:val="20"/>
              </w:rPr>
              <w:t>Scores</w:t>
            </w:r>
            <w:r w:rsidR="00F61695" w:rsidRPr="00293211">
              <w:rPr>
                <w:b/>
                <w:sz w:val="20"/>
                <w:szCs w:val="20"/>
                <w:vertAlign w:val="superscript"/>
              </w:rPr>
              <w:t>a</w:t>
            </w:r>
            <w:proofErr w:type="spellEnd"/>
          </w:p>
        </w:tc>
        <w:tc>
          <w:tcPr>
            <w:tcW w:w="990" w:type="dxa"/>
            <w:shd w:val="clear" w:color="auto" w:fill="A1BFDF"/>
            <w:vAlign w:val="center"/>
          </w:tcPr>
          <w:p w:rsidR="002B1E8C" w:rsidRPr="00293211" w:rsidRDefault="002B1E8C" w:rsidP="00293211">
            <w:pPr>
              <w:spacing w:before="20" w:after="20"/>
              <w:jc w:val="center"/>
              <w:rPr>
                <w:b/>
                <w:sz w:val="20"/>
                <w:szCs w:val="20"/>
              </w:rPr>
            </w:pPr>
            <w:r w:rsidRPr="00293211">
              <w:rPr>
                <w:b/>
                <w:sz w:val="20"/>
                <w:szCs w:val="20"/>
              </w:rPr>
              <w:t>Teacher or Team Input</w:t>
            </w:r>
          </w:p>
        </w:tc>
        <w:tc>
          <w:tcPr>
            <w:tcW w:w="1350" w:type="dxa"/>
            <w:shd w:val="clear" w:color="auto" w:fill="A1BFDF"/>
            <w:vAlign w:val="center"/>
          </w:tcPr>
          <w:p w:rsidR="002B1E8C" w:rsidRPr="00293211" w:rsidRDefault="002B1E8C" w:rsidP="00293211">
            <w:pPr>
              <w:spacing w:before="20" w:after="20"/>
              <w:jc w:val="center"/>
              <w:rPr>
                <w:b/>
                <w:sz w:val="20"/>
                <w:szCs w:val="20"/>
              </w:rPr>
            </w:pPr>
            <w:r w:rsidRPr="00293211">
              <w:rPr>
                <w:b/>
                <w:sz w:val="20"/>
                <w:szCs w:val="20"/>
              </w:rPr>
              <w:t>Benchmark and Other District Assessments</w:t>
            </w:r>
          </w:p>
        </w:tc>
        <w:tc>
          <w:tcPr>
            <w:tcW w:w="1710" w:type="dxa"/>
            <w:shd w:val="clear" w:color="auto" w:fill="A1BFDF"/>
            <w:vAlign w:val="center"/>
          </w:tcPr>
          <w:p w:rsidR="002B1E8C" w:rsidRPr="00293211" w:rsidRDefault="002B1E8C" w:rsidP="00293211">
            <w:pPr>
              <w:spacing w:before="20" w:after="20"/>
              <w:jc w:val="center"/>
              <w:rPr>
                <w:b/>
                <w:sz w:val="20"/>
                <w:szCs w:val="20"/>
              </w:rPr>
            </w:pPr>
            <w:r w:rsidRPr="00293211">
              <w:rPr>
                <w:b/>
                <w:sz w:val="20"/>
                <w:szCs w:val="20"/>
              </w:rPr>
              <w:t>Other</w:t>
            </w:r>
          </w:p>
        </w:tc>
      </w:tr>
      <w:tr w:rsidR="00951121" w:rsidRPr="00293211" w:rsidTr="00293211">
        <w:trPr>
          <w:jc w:val="center"/>
        </w:trPr>
        <w:tc>
          <w:tcPr>
            <w:tcW w:w="1260" w:type="dxa"/>
            <w:shd w:val="clear" w:color="auto" w:fill="auto"/>
            <w:vAlign w:val="center"/>
          </w:tcPr>
          <w:p w:rsidR="00951121" w:rsidRPr="00293211" w:rsidRDefault="00951121" w:rsidP="00293211">
            <w:pPr>
              <w:spacing w:before="20" w:after="20"/>
              <w:rPr>
                <w:sz w:val="20"/>
                <w:szCs w:val="20"/>
              </w:rPr>
            </w:pPr>
            <w:r w:rsidRPr="00293211">
              <w:rPr>
                <w:sz w:val="20"/>
                <w:szCs w:val="20"/>
              </w:rPr>
              <w:t>Worcester</w:t>
            </w:r>
          </w:p>
        </w:tc>
        <w:tc>
          <w:tcPr>
            <w:tcW w:w="108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r w:rsidRPr="00293211">
              <w:rPr>
                <w:sz w:val="20"/>
                <w:szCs w:val="20"/>
              </w:rPr>
              <w:t>*</w:t>
            </w:r>
          </w:p>
        </w:tc>
        <w:tc>
          <w:tcPr>
            <w:tcW w:w="1170" w:type="dxa"/>
            <w:shd w:val="clear" w:color="auto" w:fill="auto"/>
            <w:vAlign w:val="center"/>
          </w:tcPr>
          <w:p w:rsidR="00951121" w:rsidRPr="00293211" w:rsidRDefault="00951121" w:rsidP="00293211">
            <w:pPr>
              <w:ind w:left="360"/>
              <w:rPr>
                <w:sz w:val="20"/>
                <w:szCs w:val="20"/>
              </w:rPr>
            </w:pPr>
          </w:p>
        </w:tc>
        <w:tc>
          <w:tcPr>
            <w:tcW w:w="810" w:type="dxa"/>
            <w:shd w:val="clear" w:color="auto" w:fill="auto"/>
            <w:vAlign w:val="center"/>
          </w:tcPr>
          <w:p w:rsidR="00951121" w:rsidRPr="00293211" w:rsidRDefault="00951121" w:rsidP="00293211">
            <w:pPr>
              <w:ind w:left="216"/>
              <w:rPr>
                <w:sz w:val="20"/>
                <w:szCs w:val="20"/>
              </w:rPr>
            </w:pPr>
            <w:r w:rsidRPr="00293211">
              <w:rPr>
                <w:color w:val="25496F"/>
                <w:sz w:val="20"/>
                <w:szCs w:val="20"/>
              </w:rPr>
              <w:sym w:font="Wingdings" w:char="F06C"/>
            </w:r>
          </w:p>
        </w:tc>
        <w:tc>
          <w:tcPr>
            <w:tcW w:w="990" w:type="dxa"/>
            <w:shd w:val="clear" w:color="auto" w:fill="auto"/>
            <w:vAlign w:val="center"/>
          </w:tcPr>
          <w:p w:rsidR="00951121" w:rsidRPr="00293211" w:rsidRDefault="00951121" w:rsidP="00293211">
            <w:pPr>
              <w:ind w:left="331"/>
              <w:rPr>
                <w:sz w:val="20"/>
                <w:szCs w:val="20"/>
              </w:rPr>
            </w:pPr>
          </w:p>
        </w:tc>
        <w:tc>
          <w:tcPr>
            <w:tcW w:w="990" w:type="dxa"/>
            <w:shd w:val="clear" w:color="auto" w:fill="auto"/>
            <w:vAlign w:val="center"/>
          </w:tcPr>
          <w:p w:rsidR="00951121" w:rsidRPr="00293211" w:rsidRDefault="00951121" w:rsidP="00293211">
            <w:pPr>
              <w:ind w:left="331"/>
              <w:rPr>
                <w:sz w:val="20"/>
                <w:szCs w:val="20"/>
              </w:rPr>
            </w:pPr>
          </w:p>
        </w:tc>
        <w:tc>
          <w:tcPr>
            <w:tcW w:w="1350" w:type="dxa"/>
            <w:shd w:val="clear" w:color="auto" w:fill="auto"/>
            <w:vAlign w:val="center"/>
          </w:tcPr>
          <w:p w:rsidR="00951121" w:rsidRPr="00293211" w:rsidRDefault="00951121" w:rsidP="00293211">
            <w:pPr>
              <w:ind w:left="504"/>
              <w:rPr>
                <w:sz w:val="20"/>
                <w:szCs w:val="20"/>
              </w:rPr>
            </w:pPr>
          </w:p>
        </w:tc>
        <w:tc>
          <w:tcPr>
            <w:tcW w:w="1710" w:type="dxa"/>
            <w:shd w:val="clear" w:color="auto" w:fill="auto"/>
          </w:tcPr>
          <w:p w:rsidR="00951121" w:rsidRPr="00293211" w:rsidRDefault="00951121" w:rsidP="00293211">
            <w:pPr>
              <w:spacing w:before="20" w:after="20"/>
              <w:jc w:val="center"/>
              <w:rPr>
                <w:sz w:val="20"/>
                <w:szCs w:val="20"/>
              </w:rPr>
            </w:pPr>
          </w:p>
        </w:tc>
      </w:tr>
      <w:tr w:rsidR="00951121" w:rsidRPr="00293211" w:rsidTr="00293211">
        <w:trPr>
          <w:jc w:val="center"/>
        </w:trPr>
        <w:tc>
          <w:tcPr>
            <w:tcW w:w="1260" w:type="dxa"/>
            <w:shd w:val="clear" w:color="auto" w:fill="auto"/>
            <w:vAlign w:val="center"/>
          </w:tcPr>
          <w:p w:rsidR="00951121" w:rsidRPr="00293211" w:rsidRDefault="00951121" w:rsidP="00293211">
            <w:pPr>
              <w:spacing w:before="20" w:after="20"/>
              <w:rPr>
                <w:sz w:val="20"/>
                <w:szCs w:val="20"/>
              </w:rPr>
            </w:pPr>
            <w:r w:rsidRPr="00293211">
              <w:rPr>
                <w:sz w:val="20"/>
                <w:szCs w:val="20"/>
              </w:rPr>
              <w:t>Lawrence</w:t>
            </w:r>
          </w:p>
        </w:tc>
        <w:tc>
          <w:tcPr>
            <w:tcW w:w="108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p>
        </w:tc>
        <w:tc>
          <w:tcPr>
            <w:tcW w:w="1170" w:type="dxa"/>
            <w:shd w:val="clear" w:color="auto" w:fill="auto"/>
            <w:vAlign w:val="center"/>
          </w:tcPr>
          <w:p w:rsidR="00951121" w:rsidRPr="00293211" w:rsidRDefault="00951121" w:rsidP="00293211">
            <w:pPr>
              <w:ind w:left="360"/>
              <w:rPr>
                <w:sz w:val="20"/>
                <w:szCs w:val="20"/>
              </w:rPr>
            </w:pPr>
            <w:r w:rsidRPr="00293211">
              <w:rPr>
                <w:color w:val="25496F"/>
                <w:sz w:val="20"/>
                <w:szCs w:val="20"/>
              </w:rPr>
              <w:sym w:font="Wingdings" w:char="F06C"/>
            </w:r>
          </w:p>
        </w:tc>
        <w:tc>
          <w:tcPr>
            <w:tcW w:w="810" w:type="dxa"/>
            <w:shd w:val="clear" w:color="auto" w:fill="auto"/>
            <w:vAlign w:val="center"/>
          </w:tcPr>
          <w:p w:rsidR="00951121" w:rsidRPr="00293211" w:rsidRDefault="00951121" w:rsidP="00293211">
            <w:pPr>
              <w:ind w:left="216"/>
              <w:rPr>
                <w:sz w:val="20"/>
                <w:szCs w:val="20"/>
              </w:rPr>
            </w:pPr>
            <w:r w:rsidRPr="00293211">
              <w:rPr>
                <w:color w:val="25496F"/>
                <w:sz w:val="20"/>
                <w:szCs w:val="20"/>
              </w:rPr>
              <w:sym w:font="Wingdings" w:char="F06C"/>
            </w:r>
          </w:p>
        </w:tc>
        <w:tc>
          <w:tcPr>
            <w:tcW w:w="990" w:type="dxa"/>
            <w:shd w:val="clear" w:color="auto" w:fill="auto"/>
            <w:vAlign w:val="center"/>
          </w:tcPr>
          <w:p w:rsidR="00951121" w:rsidRPr="00293211" w:rsidRDefault="00951121" w:rsidP="00293211">
            <w:pPr>
              <w:ind w:left="331"/>
              <w:rPr>
                <w:sz w:val="20"/>
                <w:szCs w:val="20"/>
              </w:rPr>
            </w:pPr>
          </w:p>
        </w:tc>
        <w:tc>
          <w:tcPr>
            <w:tcW w:w="99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r w:rsidRPr="00293211">
              <w:rPr>
                <w:sz w:val="20"/>
                <w:szCs w:val="20"/>
              </w:rPr>
              <w:t>*</w:t>
            </w:r>
          </w:p>
        </w:tc>
        <w:tc>
          <w:tcPr>
            <w:tcW w:w="1350" w:type="dxa"/>
            <w:shd w:val="clear" w:color="auto" w:fill="auto"/>
            <w:vAlign w:val="center"/>
          </w:tcPr>
          <w:p w:rsidR="00951121" w:rsidRPr="00293211" w:rsidRDefault="00951121" w:rsidP="00293211">
            <w:pPr>
              <w:ind w:left="504"/>
              <w:rPr>
                <w:sz w:val="20"/>
                <w:szCs w:val="20"/>
              </w:rPr>
            </w:pPr>
            <w:r w:rsidRPr="00293211">
              <w:rPr>
                <w:color w:val="25496F"/>
                <w:sz w:val="20"/>
                <w:szCs w:val="20"/>
              </w:rPr>
              <w:sym w:font="Wingdings" w:char="F06C"/>
            </w:r>
          </w:p>
        </w:tc>
        <w:tc>
          <w:tcPr>
            <w:tcW w:w="1710" w:type="dxa"/>
            <w:shd w:val="clear" w:color="auto" w:fill="auto"/>
          </w:tcPr>
          <w:p w:rsidR="00951121" w:rsidRPr="00293211" w:rsidRDefault="00951121" w:rsidP="00293211">
            <w:pPr>
              <w:spacing w:before="20" w:after="20"/>
              <w:jc w:val="center"/>
              <w:rPr>
                <w:sz w:val="20"/>
                <w:szCs w:val="20"/>
              </w:rPr>
            </w:pPr>
          </w:p>
        </w:tc>
      </w:tr>
      <w:tr w:rsidR="00951121" w:rsidRPr="00293211" w:rsidTr="00293211">
        <w:trPr>
          <w:jc w:val="center"/>
        </w:trPr>
        <w:tc>
          <w:tcPr>
            <w:tcW w:w="1260" w:type="dxa"/>
            <w:shd w:val="clear" w:color="auto" w:fill="auto"/>
            <w:vAlign w:val="center"/>
          </w:tcPr>
          <w:p w:rsidR="00951121" w:rsidRPr="00293211" w:rsidRDefault="00951121" w:rsidP="00293211">
            <w:pPr>
              <w:spacing w:before="20" w:after="20"/>
              <w:rPr>
                <w:sz w:val="20"/>
                <w:szCs w:val="20"/>
              </w:rPr>
            </w:pPr>
            <w:r w:rsidRPr="00293211">
              <w:rPr>
                <w:sz w:val="20"/>
                <w:szCs w:val="20"/>
              </w:rPr>
              <w:t>Boston</w:t>
            </w:r>
          </w:p>
        </w:tc>
        <w:tc>
          <w:tcPr>
            <w:tcW w:w="108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r w:rsidRPr="00293211">
              <w:rPr>
                <w:sz w:val="20"/>
                <w:szCs w:val="20"/>
              </w:rPr>
              <w:t>*</w:t>
            </w:r>
          </w:p>
        </w:tc>
        <w:tc>
          <w:tcPr>
            <w:tcW w:w="1170" w:type="dxa"/>
            <w:shd w:val="clear" w:color="auto" w:fill="auto"/>
            <w:vAlign w:val="center"/>
          </w:tcPr>
          <w:p w:rsidR="00951121" w:rsidRPr="00293211" w:rsidRDefault="00951121" w:rsidP="00293211">
            <w:pPr>
              <w:ind w:left="360"/>
              <w:rPr>
                <w:sz w:val="20"/>
                <w:szCs w:val="20"/>
              </w:rPr>
            </w:pPr>
            <w:r w:rsidRPr="00293211">
              <w:rPr>
                <w:color w:val="25496F"/>
                <w:sz w:val="20"/>
                <w:szCs w:val="20"/>
              </w:rPr>
              <w:sym w:font="Wingdings" w:char="F06C"/>
            </w:r>
          </w:p>
        </w:tc>
        <w:tc>
          <w:tcPr>
            <w:tcW w:w="810" w:type="dxa"/>
            <w:shd w:val="clear" w:color="auto" w:fill="auto"/>
            <w:vAlign w:val="center"/>
          </w:tcPr>
          <w:p w:rsidR="00951121" w:rsidRPr="00293211" w:rsidRDefault="00951121" w:rsidP="00293211">
            <w:pPr>
              <w:ind w:left="216"/>
              <w:rPr>
                <w:sz w:val="20"/>
                <w:szCs w:val="20"/>
              </w:rPr>
            </w:pPr>
            <w:r w:rsidRPr="00293211">
              <w:rPr>
                <w:color w:val="25496F"/>
                <w:sz w:val="20"/>
                <w:szCs w:val="20"/>
              </w:rPr>
              <w:sym w:font="Wingdings" w:char="F06C"/>
            </w:r>
          </w:p>
        </w:tc>
        <w:tc>
          <w:tcPr>
            <w:tcW w:w="99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p>
        </w:tc>
        <w:tc>
          <w:tcPr>
            <w:tcW w:w="99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p>
        </w:tc>
        <w:tc>
          <w:tcPr>
            <w:tcW w:w="1350" w:type="dxa"/>
            <w:shd w:val="clear" w:color="auto" w:fill="auto"/>
            <w:vAlign w:val="center"/>
          </w:tcPr>
          <w:p w:rsidR="00951121" w:rsidRPr="00293211" w:rsidRDefault="00951121" w:rsidP="00293211">
            <w:pPr>
              <w:ind w:left="504"/>
              <w:rPr>
                <w:sz w:val="20"/>
                <w:szCs w:val="20"/>
              </w:rPr>
            </w:pPr>
          </w:p>
        </w:tc>
        <w:tc>
          <w:tcPr>
            <w:tcW w:w="1710" w:type="dxa"/>
            <w:shd w:val="clear" w:color="auto" w:fill="auto"/>
          </w:tcPr>
          <w:p w:rsidR="00951121" w:rsidRPr="00293211" w:rsidRDefault="00951121" w:rsidP="00293211">
            <w:pPr>
              <w:spacing w:before="20" w:after="20"/>
              <w:jc w:val="center"/>
              <w:rPr>
                <w:sz w:val="20"/>
                <w:szCs w:val="20"/>
              </w:rPr>
            </w:pPr>
          </w:p>
        </w:tc>
      </w:tr>
      <w:tr w:rsidR="00951121" w:rsidRPr="00293211" w:rsidTr="00293211">
        <w:trPr>
          <w:jc w:val="center"/>
        </w:trPr>
        <w:tc>
          <w:tcPr>
            <w:tcW w:w="1260" w:type="dxa"/>
            <w:shd w:val="clear" w:color="auto" w:fill="auto"/>
            <w:vAlign w:val="center"/>
          </w:tcPr>
          <w:p w:rsidR="00951121" w:rsidRPr="00293211" w:rsidRDefault="00951121" w:rsidP="00293211">
            <w:pPr>
              <w:spacing w:before="20" w:after="20"/>
              <w:rPr>
                <w:sz w:val="20"/>
                <w:szCs w:val="20"/>
              </w:rPr>
            </w:pPr>
            <w:r w:rsidRPr="00293211">
              <w:rPr>
                <w:sz w:val="20"/>
                <w:szCs w:val="20"/>
              </w:rPr>
              <w:t>Holyoke</w:t>
            </w:r>
          </w:p>
        </w:tc>
        <w:tc>
          <w:tcPr>
            <w:tcW w:w="108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p>
        </w:tc>
        <w:tc>
          <w:tcPr>
            <w:tcW w:w="1170" w:type="dxa"/>
            <w:shd w:val="clear" w:color="auto" w:fill="auto"/>
            <w:vAlign w:val="center"/>
          </w:tcPr>
          <w:p w:rsidR="00951121" w:rsidRPr="00293211" w:rsidRDefault="00951121" w:rsidP="00293211">
            <w:pPr>
              <w:ind w:left="360"/>
              <w:rPr>
                <w:sz w:val="20"/>
                <w:szCs w:val="20"/>
              </w:rPr>
            </w:pPr>
            <w:r w:rsidRPr="00293211">
              <w:rPr>
                <w:color w:val="25496F"/>
                <w:sz w:val="20"/>
                <w:szCs w:val="20"/>
              </w:rPr>
              <w:sym w:font="Wingdings" w:char="F06C"/>
            </w:r>
            <w:r w:rsidRPr="00293211">
              <w:rPr>
                <w:sz w:val="20"/>
                <w:szCs w:val="20"/>
              </w:rPr>
              <w:t>*</w:t>
            </w:r>
          </w:p>
        </w:tc>
        <w:tc>
          <w:tcPr>
            <w:tcW w:w="810" w:type="dxa"/>
            <w:shd w:val="clear" w:color="auto" w:fill="auto"/>
            <w:vAlign w:val="center"/>
          </w:tcPr>
          <w:p w:rsidR="00951121" w:rsidRPr="00293211" w:rsidRDefault="00951121" w:rsidP="00293211">
            <w:pPr>
              <w:ind w:left="216"/>
              <w:rPr>
                <w:sz w:val="20"/>
                <w:szCs w:val="20"/>
              </w:rPr>
            </w:pPr>
            <w:r w:rsidRPr="00293211">
              <w:rPr>
                <w:color w:val="25496F"/>
                <w:sz w:val="20"/>
                <w:szCs w:val="20"/>
              </w:rPr>
              <w:sym w:font="Wingdings" w:char="F06C"/>
            </w:r>
          </w:p>
        </w:tc>
        <w:tc>
          <w:tcPr>
            <w:tcW w:w="990" w:type="dxa"/>
            <w:shd w:val="clear" w:color="auto" w:fill="auto"/>
            <w:vAlign w:val="center"/>
          </w:tcPr>
          <w:p w:rsidR="00951121" w:rsidRPr="00293211" w:rsidRDefault="00951121" w:rsidP="00293211">
            <w:pPr>
              <w:ind w:left="331"/>
              <w:rPr>
                <w:sz w:val="20"/>
                <w:szCs w:val="20"/>
              </w:rPr>
            </w:pPr>
          </w:p>
        </w:tc>
        <w:tc>
          <w:tcPr>
            <w:tcW w:w="99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p>
        </w:tc>
        <w:tc>
          <w:tcPr>
            <w:tcW w:w="1350" w:type="dxa"/>
            <w:shd w:val="clear" w:color="auto" w:fill="auto"/>
            <w:vAlign w:val="center"/>
          </w:tcPr>
          <w:p w:rsidR="00951121" w:rsidRPr="00293211" w:rsidRDefault="00951121" w:rsidP="00293211">
            <w:pPr>
              <w:ind w:left="504"/>
              <w:rPr>
                <w:sz w:val="20"/>
                <w:szCs w:val="20"/>
              </w:rPr>
            </w:pPr>
          </w:p>
        </w:tc>
        <w:tc>
          <w:tcPr>
            <w:tcW w:w="1710" w:type="dxa"/>
            <w:shd w:val="clear" w:color="auto" w:fill="auto"/>
          </w:tcPr>
          <w:p w:rsidR="00951121" w:rsidRPr="00293211" w:rsidRDefault="00951121" w:rsidP="00293211">
            <w:pPr>
              <w:spacing w:before="20" w:after="20"/>
              <w:jc w:val="center"/>
              <w:rPr>
                <w:sz w:val="20"/>
                <w:szCs w:val="20"/>
              </w:rPr>
            </w:pPr>
          </w:p>
        </w:tc>
      </w:tr>
      <w:tr w:rsidR="00951121" w:rsidRPr="00293211" w:rsidTr="00293211">
        <w:trPr>
          <w:jc w:val="center"/>
        </w:trPr>
        <w:tc>
          <w:tcPr>
            <w:tcW w:w="1260" w:type="dxa"/>
            <w:shd w:val="clear" w:color="auto" w:fill="auto"/>
            <w:vAlign w:val="center"/>
          </w:tcPr>
          <w:p w:rsidR="00951121" w:rsidRPr="00293211" w:rsidRDefault="00951121" w:rsidP="00293211">
            <w:pPr>
              <w:spacing w:before="20" w:after="20"/>
              <w:rPr>
                <w:sz w:val="20"/>
                <w:szCs w:val="20"/>
              </w:rPr>
            </w:pPr>
            <w:r w:rsidRPr="00293211">
              <w:rPr>
                <w:sz w:val="20"/>
                <w:szCs w:val="20"/>
              </w:rPr>
              <w:t>Lowell</w:t>
            </w:r>
          </w:p>
        </w:tc>
        <w:tc>
          <w:tcPr>
            <w:tcW w:w="108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r w:rsidRPr="00293211">
              <w:rPr>
                <w:sz w:val="20"/>
                <w:szCs w:val="20"/>
              </w:rPr>
              <w:t>*</w:t>
            </w:r>
          </w:p>
        </w:tc>
        <w:tc>
          <w:tcPr>
            <w:tcW w:w="1170" w:type="dxa"/>
            <w:shd w:val="clear" w:color="auto" w:fill="auto"/>
            <w:vAlign w:val="center"/>
          </w:tcPr>
          <w:p w:rsidR="00951121" w:rsidRPr="00293211" w:rsidRDefault="00951121" w:rsidP="00293211">
            <w:pPr>
              <w:ind w:left="360"/>
              <w:rPr>
                <w:sz w:val="20"/>
                <w:szCs w:val="20"/>
              </w:rPr>
            </w:pPr>
            <w:r w:rsidRPr="00293211">
              <w:rPr>
                <w:color w:val="25496F"/>
                <w:sz w:val="20"/>
                <w:szCs w:val="20"/>
              </w:rPr>
              <w:sym w:font="Wingdings" w:char="F06C"/>
            </w:r>
          </w:p>
        </w:tc>
        <w:tc>
          <w:tcPr>
            <w:tcW w:w="810" w:type="dxa"/>
            <w:shd w:val="clear" w:color="auto" w:fill="auto"/>
            <w:vAlign w:val="center"/>
          </w:tcPr>
          <w:p w:rsidR="00951121" w:rsidRPr="00293211" w:rsidRDefault="00951121" w:rsidP="00293211">
            <w:pPr>
              <w:ind w:left="216"/>
              <w:rPr>
                <w:sz w:val="20"/>
                <w:szCs w:val="20"/>
              </w:rPr>
            </w:pPr>
            <w:r w:rsidRPr="00293211">
              <w:rPr>
                <w:color w:val="25496F"/>
                <w:sz w:val="20"/>
                <w:szCs w:val="20"/>
              </w:rPr>
              <w:sym w:font="Wingdings" w:char="F06C"/>
            </w:r>
            <w:r w:rsidRPr="00293211">
              <w:rPr>
                <w:sz w:val="20"/>
                <w:szCs w:val="20"/>
              </w:rPr>
              <w:t>*</w:t>
            </w:r>
          </w:p>
        </w:tc>
        <w:tc>
          <w:tcPr>
            <w:tcW w:w="990" w:type="dxa"/>
            <w:shd w:val="clear" w:color="auto" w:fill="auto"/>
            <w:vAlign w:val="center"/>
          </w:tcPr>
          <w:p w:rsidR="00951121" w:rsidRPr="00293211" w:rsidRDefault="00951121" w:rsidP="00293211">
            <w:pPr>
              <w:ind w:left="331"/>
              <w:rPr>
                <w:sz w:val="20"/>
                <w:szCs w:val="20"/>
              </w:rPr>
            </w:pPr>
          </w:p>
        </w:tc>
        <w:tc>
          <w:tcPr>
            <w:tcW w:w="99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p>
        </w:tc>
        <w:tc>
          <w:tcPr>
            <w:tcW w:w="1350" w:type="dxa"/>
            <w:shd w:val="clear" w:color="auto" w:fill="auto"/>
            <w:vAlign w:val="center"/>
          </w:tcPr>
          <w:p w:rsidR="00951121" w:rsidRPr="00293211" w:rsidRDefault="00951121" w:rsidP="00293211">
            <w:pPr>
              <w:ind w:left="504"/>
              <w:rPr>
                <w:sz w:val="20"/>
                <w:szCs w:val="20"/>
              </w:rPr>
            </w:pPr>
          </w:p>
        </w:tc>
        <w:tc>
          <w:tcPr>
            <w:tcW w:w="1710" w:type="dxa"/>
            <w:shd w:val="clear" w:color="auto" w:fill="auto"/>
          </w:tcPr>
          <w:p w:rsidR="00951121" w:rsidRPr="00293211" w:rsidRDefault="00951121" w:rsidP="00293211">
            <w:pPr>
              <w:spacing w:before="20" w:after="20"/>
              <w:jc w:val="center"/>
              <w:rPr>
                <w:sz w:val="20"/>
                <w:szCs w:val="20"/>
              </w:rPr>
            </w:pPr>
          </w:p>
        </w:tc>
      </w:tr>
      <w:tr w:rsidR="00951121" w:rsidRPr="00293211" w:rsidTr="00293211">
        <w:trPr>
          <w:jc w:val="center"/>
        </w:trPr>
        <w:tc>
          <w:tcPr>
            <w:tcW w:w="1260" w:type="dxa"/>
            <w:shd w:val="clear" w:color="auto" w:fill="auto"/>
            <w:vAlign w:val="center"/>
          </w:tcPr>
          <w:p w:rsidR="00951121" w:rsidRPr="00293211" w:rsidRDefault="00951121" w:rsidP="00293211">
            <w:pPr>
              <w:spacing w:before="20" w:after="20"/>
              <w:rPr>
                <w:sz w:val="20"/>
                <w:szCs w:val="20"/>
              </w:rPr>
            </w:pPr>
            <w:r w:rsidRPr="00293211">
              <w:rPr>
                <w:sz w:val="20"/>
                <w:szCs w:val="20"/>
              </w:rPr>
              <w:t>Brockton</w:t>
            </w:r>
          </w:p>
        </w:tc>
        <w:tc>
          <w:tcPr>
            <w:tcW w:w="108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r w:rsidRPr="00293211">
              <w:rPr>
                <w:sz w:val="20"/>
                <w:szCs w:val="20"/>
              </w:rPr>
              <w:t>*</w:t>
            </w:r>
          </w:p>
        </w:tc>
        <w:tc>
          <w:tcPr>
            <w:tcW w:w="1170" w:type="dxa"/>
            <w:shd w:val="clear" w:color="auto" w:fill="auto"/>
            <w:vAlign w:val="center"/>
          </w:tcPr>
          <w:p w:rsidR="00951121" w:rsidRPr="00293211" w:rsidRDefault="00951121" w:rsidP="00293211">
            <w:pPr>
              <w:ind w:left="360"/>
              <w:rPr>
                <w:sz w:val="20"/>
                <w:szCs w:val="20"/>
              </w:rPr>
            </w:pPr>
            <w:r w:rsidRPr="00293211">
              <w:rPr>
                <w:color w:val="25496F"/>
                <w:sz w:val="20"/>
                <w:szCs w:val="20"/>
              </w:rPr>
              <w:sym w:font="Wingdings" w:char="F06C"/>
            </w:r>
          </w:p>
        </w:tc>
        <w:tc>
          <w:tcPr>
            <w:tcW w:w="810" w:type="dxa"/>
            <w:shd w:val="clear" w:color="auto" w:fill="auto"/>
            <w:vAlign w:val="center"/>
          </w:tcPr>
          <w:p w:rsidR="00951121" w:rsidRPr="00293211" w:rsidRDefault="00951121" w:rsidP="00293211">
            <w:pPr>
              <w:ind w:left="216"/>
              <w:rPr>
                <w:sz w:val="20"/>
                <w:szCs w:val="20"/>
              </w:rPr>
            </w:pPr>
            <w:r w:rsidRPr="00293211">
              <w:rPr>
                <w:color w:val="25496F"/>
                <w:sz w:val="20"/>
                <w:szCs w:val="20"/>
              </w:rPr>
              <w:sym w:font="Wingdings" w:char="F06C"/>
            </w:r>
            <w:r w:rsidRPr="00293211">
              <w:rPr>
                <w:sz w:val="20"/>
                <w:szCs w:val="20"/>
              </w:rPr>
              <w:t>*</w:t>
            </w:r>
          </w:p>
        </w:tc>
        <w:tc>
          <w:tcPr>
            <w:tcW w:w="990" w:type="dxa"/>
            <w:shd w:val="clear" w:color="auto" w:fill="auto"/>
            <w:vAlign w:val="center"/>
          </w:tcPr>
          <w:p w:rsidR="00951121" w:rsidRPr="00293211" w:rsidRDefault="00951121" w:rsidP="00293211">
            <w:pPr>
              <w:ind w:left="331"/>
              <w:rPr>
                <w:sz w:val="20"/>
                <w:szCs w:val="20"/>
              </w:rPr>
            </w:pPr>
          </w:p>
        </w:tc>
        <w:tc>
          <w:tcPr>
            <w:tcW w:w="990" w:type="dxa"/>
            <w:shd w:val="clear" w:color="auto" w:fill="auto"/>
            <w:vAlign w:val="center"/>
          </w:tcPr>
          <w:p w:rsidR="00951121" w:rsidRPr="00293211" w:rsidRDefault="00951121" w:rsidP="00293211">
            <w:pPr>
              <w:ind w:left="331"/>
              <w:rPr>
                <w:sz w:val="20"/>
                <w:szCs w:val="20"/>
              </w:rPr>
            </w:pPr>
          </w:p>
        </w:tc>
        <w:tc>
          <w:tcPr>
            <w:tcW w:w="1350" w:type="dxa"/>
            <w:shd w:val="clear" w:color="auto" w:fill="auto"/>
            <w:vAlign w:val="center"/>
          </w:tcPr>
          <w:p w:rsidR="00951121" w:rsidRPr="00293211" w:rsidRDefault="00951121" w:rsidP="00293211">
            <w:pPr>
              <w:ind w:left="504"/>
              <w:rPr>
                <w:sz w:val="20"/>
                <w:szCs w:val="20"/>
              </w:rPr>
            </w:pPr>
          </w:p>
        </w:tc>
        <w:tc>
          <w:tcPr>
            <w:tcW w:w="1710" w:type="dxa"/>
            <w:shd w:val="clear" w:color="auto" w:fill="auto"/>
            <w:vAlign w:val="center"/>
          </w:tcPr>
          <w:p w:rsidR="00951121" w:rsidRPr="00293211" w:rsidRDefault="00951121" w:rsidP="00293211">
            <w:pPr>
              <w:spacing w:before="20" w:after="20"/>
              <w:rPr>
                <w:sz w:val="20"/>
                <w:szCs w:val="20"/>
              </w:rPr>
            </w:pPr>
            <w:r w:rsidRPr="00293211">
              <w:rPr>
                <w:sz w:val="20"/>
                <w:szCs w:val="20"/>
              </w:rPr>
              <w:t>Comparison to peer performance</w:t>
            </w:r>
          </w:p>
        </w:tc>
      </w:tr>
      <w:tr w:rsidR="00951121" w:rsidRPr="00293211" w:rsidTr="00293211">
        <w:trPr>
          <w:jc w:val="center"/>
        </w:trPr>
        <w:tc>
          <w:tcPr>
            <w:tcW w:w="1260" w:type="dxa"/>
            <w:shd w:val="clear" w:color="auto" w:fill="auto"/>
            <w:vAlign w:val="center"/>
          </w:tcPr>
          <w:p w:rsidR="00951121" w:rsidRPr="00293211" w:rsidRDefault="00951121" w:rsidP="00293211">
            <w:pPr>
              <w:spacing w:before="20" w:after="20"/>
              <w:rPr>
                <w:sz w:val="20"/>
                <w:szCs w:val="20"/>
              </w:rPr>
            </w:pPr>
            <w:r w:rsidRPr="00293211">
              <w:rPr>
                <w:sz w:val="20"/>
                <w:szCs w:val="20"/>
              </w:rPr>
              <w:t>Weymouth</w:t>
            </w:r>
          </w:p>
        </w:tc>
        <w:tc>
          <w:tcPr>
            <w:tcW w:w="108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r w:rsidRPr="00293211">
              <w:rPr>
                <w:sz w:val="20"/>
                <w:szCs w:val="20"/>
              </w:rPr>
              <w:t>*</w:t>
            </w:r>
          </w:p>
        </w:tc>
        <w:tc>
          <w:tcPr>
            <w:tcW w:w="1170" w:type="dxa"/>
            <w:shd w:val="clear" w:color="auto" w:fill="auto"/>
            <w:vAlign w:val="center"/>
          </w:tcPr>
          <w:p w:rsidR="00951121" w:rsidRPr="00293211" w:rsidRDefault="00951121" w:rsidP="00293211">
            <w:pPr>
              <w:ind w:left="360"/>
              <w:rPr>
                <w:sz w:val="20"/>
                <w:szCs w:val="20"/>
              </w:rPr>
            </w:pPr>
            <w:r w:rsidRPr="00293211">
              <w:rPr>
                <w:color w:val="25496F"/>
                <w:sz w:val="20"/>
                <w:szCs w:val="20"/>
              </w:rPr>
              <w:sym w:font="Wingdings" w:char="F06C"/>
            </w:r>
          </w:p>
        </w:tc>
        <w:tc>
          <w:tcPr>
            <w:tcW w:w="810" w:type="dxa"/>
            <w:shd w:val="clear" w:color="auto" w:fill="auto"/>
            <w:vAlign w:val="center"/>
          </w:tcPr>
          <w:p w:rsidR="00951121" w:rsidRPr="00293211" w:rsidRDefault="00951121" w:rsidP="00293211">
            <w:pPr>
              <w:ind w:left="216"/>
              <w:rPr>
                <w:sz w:val="20"/>
                <w:szCs w:val="20"/>
              </w:rPr>
            </w:pPr>
            <w:r w:rsidRPr="00293211">
              <w:rPr>
                <w:color w:val="25496F"/>
                <w:sz w:val="20"/>
                <w:szCs w:val="20"/>
              </w:rPr>
              <w:sym w:font="Wingdings" w:char="F06C"/>
            </w:r>
          </w:p>
        </w:tc>
        <w:tc>
          <w:tcPr>
            <w:tcW w:w="990" w:type="dxa"/>
            <w:shd w:val="clear" w:color="auto" w:fill="auto"/>
            <w:vAlign w:val="center"/>
          </w:tcPr>
          <w:p w:rsidR="00951121" w:rsidRPr="00293211" w:rsidRDefault="00951121" w:rsidP="00293211">
            <w:pPr>
              <w:ind w:left="331"/>
              <w:rPr>
                <w:sz w:val="20"/>
                <w:szCs w:val="20"/>
              </w:rPr>
            </w:pPr>
          </w:p>
        </w:tc>
        <w:tc>
          <w:tcPr>
            <w:tcW w:w="99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p>
        </w:tc>
        <w:tc>
          <w:tcPr>
            <w:tcW w:w="1350" w:type="dxa"/>
            <w:shd w:val="clear" w:color="auto" w:fill="auto"/>
            <w:vAlign w:val="center"/>
          </w:tcPr>
          <w:p w:rsidR="00951121" w:rsidRPr="00293211" w:rsidRDefault="00951121" w:rsidP="00293211">
            <w:pPr>
              <w:ind w:left="504"/>
              <w:rPr>
                <w:sz w:val="20"/>
                <w:szCs w:val="20"/>
              </w:rPr>
            </w:pPr>
          </w:p>
        </w:tc>
        <w:tc>
          <w:tcPr>
            <w:tcW w:w="1710" w:type="dxa"/>
            <w:shd w:val="clear" w:color="auto" w:fill="auto"/>
          </w:tcPr>
          <w:p w:rsidR="00951121" w:rsidRPr="00293211" w:rsidRDefault="00951121" w:rsidP="00293211">
            <w:pPr>
              <w:spacing w:before="20" w:after="20"/>
              <w:jc w:val="center"/>
              <w:rPr>
                <w:sz w:val="20"/>
                <w:szCs w:val="20"/>
              </w:rPr>
            </w:pPr>
          </w:p>
        </w:tc>
      </w:tr>
      <w:tr w:rsidR="00951121" w:rsidRPr="00293211" w:rsidTr="00293211">
        <w:trPr>
          <w:jc w:val="center"/>
        </w:trPr>
        <w:tc>
          <w:tcPr>
            <w:tcW w:w="1260" w:type="dxa"/>
            <w:shd w:val="clear" w:color="auto" w:fill="auto"/>
            <w:vAlign w:val="center"/>
          </w:tcPr>
          <w:p w:rsidR="00951121" w:rsidRPr="00293211" w:rsidRDefault="00951121" w:rsidP="00293211">
            <w:pPr>
              <w:spacing w:before="20" w:after="20"/>
              <w:rPr>
                <w:sz w:val="20"/>
                <w:szCs w:val="20"/>
              </w:rPr>
            </w:pPr>
            <w:r w:rsidRPr="00293211">
              <w:rPr>
                <w:sz w:val="20"/>
                <w:szCs w:val="20"/>
              </w:rPr>
              <w:t>Wachusett</w:t>
            </w:r>
          </w:p>
        </w:tc>
        <w:tc>
          <w:tcPr>
            <w:tcW w:w="108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r w:rsidRPr="00293211">
              <w:rPr>
                <w:sz w:val="20"/>
                <w:szCs w:val="20"/>
              </w:rPr>
              <w:t>*</w:t>
            </w:r>
          </w:p>
        </w:tc>
        <w:tc>
          <w:tcPr>
            <w:tcW w:w="1170" w:type="dxa"/>
            <w:shd w:val="clear" w:color="auto" w:fill="auto"/>
            <w:vAlign w:val="center"/>
          </w:tcPr>
          <w:p w:rsidR="00951121" w:rsidRPr="00293211" w:rsidRDefault="00951121" w:rsidP="00293211">
            <w:pPr>
              <w:ind w:left="360"/>
              <w:rPr>
                <w:sz w:val="20"/>
                <w:szCs w:val="20"/>
              </w:rPr>
            </w:pPr>
          </w:p>
        </w:tc>
        <w:tc>
          <w:tcPr>
            <w:tcW w:w="810" w:type="dxa"/>
            <w:shd w:val="clear" w:color="auto" w:fill="auto"/>
            <w:vAlign w:val="center"/>
          </w:tcPr>
          <w:p w:rsidR="00951121" w:rsidRPr="00293211" w:rsidRDefault="00951121" w:rsidP="00293211">
            <w:pPr>
              <w:ind w:left="216"/>
              <w:rPr>
                <w:sz w:val="20"/>
                <w:szCs w:val="20"/>
              </w:rPr>
            </w:pPr>
            <w:r w:rsidRPr="00293211">
              <w:rPr>
                <w:color w:val="25496F"/>
                <w:sz w:val="20"/>
                <w:szCs w:val="20"/>
              </w:rPr>
              <w:sym w:font="Wingdings" w:char="F06C"/>
            </w:r>
            <w:r w:rsidRPr="00293211">
              <w:rPr>
                <w:sz w:val="20"/>
                <w:szCs w:val="20"/>
              </w:rPr>
              <w:t>*</w:t>
            </w:r>
          </w:p>
        </w:tc>
        <w:tc>
          <w:tcPr>
            <w:tcW w:w="990" w:type="dxa"/>
            <w:shd w:val="clear" w:color="auto" w:fill="auto"/>
            <w:vAlign w:val="center"/>
          </w:tcPr>
          <w:p w:rsidR="00951121" w:rsidRPr="00293211" w:rsidRDefault="00951121" w:rsidP="00293211">
            <w:pPr>
              <w:ind w:left="331"/>
              <w:rPr>
                <w:sz w:val="20"/>
                <w:szCs w:val="20"/>
              </w:rPr>
            </w:pPr>
          </w:p>
        </w:tc>
        <w:tc>
          <w:tcPr>
            <w:tcW w:w="990" w:type="dxa"/>
            <w:shd w:val="clear" w:color="auto" w:fill="auto"/>
            <w:vAlign w:val="center"/>
          </w:tcPr>
          <w:p w:rsidR="00951121" w:rsidRPr="00293211" w:rsidRDefault="00951121" w:rsidP="00293211">
            <w:pPr>
              <w:ind w:left="331"/>
              <w:rPr>
                <w:sz w:val="20"/>
                <w:szCs w:val="20"/>
              </w:rPr>
            </w:pPr>
          </w:p>
        </w:tc>
        <w:tc>
          <w:tcPr>
            <w:tcW w:w="1350" w:type="dxa"/>
            <w:shd w:val="clear" w:color="auto" w:fill="auto"/>
            <w:vAlign w:val="center"/>
          </w:tcPr>
          <w:p w:rsidR="00951121" w:rsidRPr="00293211" w:rsidRDefault="00951121" w:rsidP="00293211">
            <w:pPr>
              <w:ind w:left="504"/>
              <w:rPr>
                <w:sz w:val="20"/>
                <w:szCs w:val="20"/>
              </w:rPr>
            </w:pPr>
          </w:p>
        </w:tc>
        <w:tc>
          <w:tcPr>
            <w:tcW w:w="1710" w:type="dxa"/>
            <w:shd w:val="clear" w:color="auto" w:fill="auto"/>
          </w:tcPr>
          <w:p w:rsidR="00951121" w:rsidRPr="00293211" w:rsidRDefault="00951121" w:rsidP="00293211">
            <w:pPr>
              <w:spacing w:before="20" w:after="20"/>
              <w:jc w:val="center"/>
              <w:rPr>
                <w:sz w:val="20"/>
                <w:szCs w:val="20"/>
              </w:rPr>
            </w:pPr>
          </w:p>
        </w:tc>
      </w:tr>
      <w:tr w:rsidR="00951121" w:rsidRPr="00293211" w:rsidTr="00293211">
        <w:trPr>
          <w:jc w:val="center"/>
        </w:trPr>
        <w:tc>
          <w:tcPr>
            <w:tcW w:w="1260" w:type="dxa"/>
            <w:shd w:val="clear" w:color="auto" w:fill="auto"/>
            <w:vAlign w:val="center"/>
          </w:tcPr>
          <w:p w:rsidR="00951121" w:rsidRPr="00293211" w:rsidRDefault="00951121" w:rsidP="00293211">
            <w:pPr>
              <w:spacing w:before="20" w:after="20"/>
              <w:rPr>
                <w:sz w:val="20"/>
                <w:szCs w:val="20"/>
              </w:rPr>
            </w:pPr>
            <w:r w:rsidRPr="00293211">
              <w:rPr>
                <w:sz w:val="20"/>
                <w:szCs w:val="20"/>
              </w:rPr>
              <w:t>Quincy</w:t>
            </w:r>
          </w:p>
        </w:tc>
        <w:tc>
          <w:tcPr>
            <w:tcW w:w="108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r w:rsidRPr="00293211">
              <w:rPr>
                <w:sz w:val="20"/>
                <w:szCs w:val="20"/>
              </w:rPr>
              <w:t>*</w:t>
            </w:r>
          </w:p>
        </w:tc>
        <w:tc>
          <w:tcPr>
            <w:tcW w:w="1170" w:type="dxa"/>
            <w:shd w:val="clear" w:color="auto" w:fill="auto"/>
            <w:vAlign w:val="center"/>
          </w:tcPr>
          <w:p w:rsidR="00951121" w:rsidRPr="00293211" w:rsidRDefault="00951121" w:rsidP="00293211">
            <w:pPr>
              <w:ind w:left="360"/>
              <w:rPr>
                <w:sz w:val="20"/>
                <w:szCs w:val="20"/>
              </w:rPr>
            </w:pPr>
            <w:r w:rsidRPr="00293211">
              <w:rPr>
                <w:color w:val="25496F"/>
                <w:sz w:val="20"/>
                <w:szCs w:val="20"/>
              </w:rPr>
              <w:sym w:font="Wingdings" w:char="F06C"/>
            </w:r>
          </w:p>
        </w:tc>
        <w:tc>
          <w:tcPr>
            <w:tcW w:w="810" w:type="dxa"/>
            <w:shd w:val="clear" w:color="auto" w:fill="auto"/>
            <w:vAlign w:val="center"/>
          </w:tcPr>
          <w:p w:rsidR="00951121" w:rsidRPr="00293211" w:rsidRDefault="00951121" w:rsidP="00293211">
            <w:pPr>
              <w:ind w:left="216"/>
              <w:rPr>
                <w:sz w:val="20"/>
                <w:szCs w:val="20"/>
              </w:rPr>
            </w:pPr>
            <w:r w:rsidRPr="00293211">
              <w:rPr>
                <w:color w:val="25496F"/>
                <w:sz w:val="20"/>
                <w:szCs w:val="20"/>
              </w:rPr>
              <w:sym w:font="Wingdings" w:char="F06C"/>
            </w:r>
          </w:p>
        </w:tc>
        <w:tc>
          <w:tcPr>
            <w:tcW w:w="990" w:type="dxa"/>
            <w:shd w:val="clear" w:color="auto" w:fill="auto"/>
            <w:vAlign w:val="center"/>
          </w:tcPr>
          <w:p w:rsidR="00951121" w:rsidRPr="00293211" w:rsidRDefault="00951121" w:rsidP="00293211">
            <w:pPr>
              <w:ind w:left="331"/>
              <w:rPr>
                <w:sz w:val="20"/>
                <w:szCs w:val="20"/>
              </w:rPr>
            </w:pPr>
          </w:p>
        </w:tc>
        <w:tc>
          <w:tcPr>
            <w:tcW w:w="99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p>
        </w:tc>
        <w:tc>
          <w:tcPr>
            <w:tcW w:w="1350" w:type="dxa"/>
            <w:shd w:val="clear" w:color="auto" w:fill="auto"/>
            <w:vAlign w:val="center"/>
          </w:tcPr>
          <w:p w:rsidR="00951121" w:rsidRPr="00293211" w:rsidRDefault="00951121" w:rsidP="00293211">
            <w:pPr>
              <w:ind w:left="504"/>
              <w:rPr>
                <w:sz w:val="20"/>
                <w:szCs w:val="20"/>
              </w:rPr>
            </w:pPr>
          </w:p>
        </w:tc>
        <w:tc>
          <w:tcPr>
            <w:tcW w:w="1710" w:type="dxa"/>
            <w:shd w:val="clear" w:color="auto" w:fill="auto"/>
          </w:tcPr>
          <w:p w:rsidR="00951121" w:rsidRPr="00293211" w:rsidRDefault="00951121" w:rsidP="00293211">
            <w:pPr>
              <w:spacing w:before="20" w:after="20"/>
              <w:jc w:val="center"/>
              <w:rPr>
                <w:sz w:val="20"/>
                <w:szCs w:val="20"/>
              </w:rPr>
            </w:pPr>
          </w:p>
        </w:tc>
      </w:tr>
      <w:tr w:rsidR="00951121" w:rsidRPr="00293211" w:rsidTr="00293211">
        <w:trPr>
          <w:jc w:val="center"/>
        </w:trPr>
        <w:tc>
          <w:tcPr>
            <w:tcW w:w="1260" w:type="dxa"/>
            <w:shd w:val="clear" w:color="auto" w:fill="auto"/>
            <w:vAlign w:val="center"/>
          </w:tcPr>
          <w:p w:rsidR="00951121" w:rsidRPr="00293211" w:rsidRDefault="00951121" w:rsidP="00293211">
            <w:pPr>
              <w:spacing w:before="20" w:after="20"/>
              <w:rPr>
                <w:sz w:val="20"/>
                <w:szCs w:val="20"/>
              </w:rPr>
            </w:pPr>
            <w:r w:rsidRPr="00293211">
              <w:rPr>
                <w:sz w:val="20"/>
                <w:szCs w:val="20"/>
              </w:rPr>
              <w:t>Fall River</w:t>
            </w:r>
          </w:p>
        </w:tc>
        <w:tc>
          <w:tcPr>
            <w:tcW w:w="108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r w:rsidRPr="00293211">
              <w:rPr>
                <w:sz w:val="20"/>
                <w:szCs w:val="20"/>
              </w:rPr>
              <w:t>*</w:t>
            </w:r>
          </w:p>
        </w:tc>
        <w:tc>
          <w:tcPr>
            <w:tcW w:w="1170" w:type="dxa"/>
            <w:shd w:val="clear" w:color="auto" w:fill="auto"/>
            <w:vAlign w:val="center"/>
          </w:tcPr>
          <w:p w:rsidR="00951121" w:rsidRPr="00293211" w:rsidRDefault="00951121" w:rsidP="00293211">
            <w:pPr>
              <w:ind w:left="360"/>
              <w:rPr>
                <w:sz w:val="20"/>
                <w:szCs w:val="20"/>
              </w:rPr>
            </w:pPr>
          </w:p>
        </w:tc>
        <w:tc>
          <w:tcPr>
            <w:tcW w:w="810" w:type="dxa"/>
            <w:shd w:val="clear" w:color="auto" w:fill="auto"/>
            <w:vAlign w:val="center"/>
          </w:tcPr>
          <w:p w:rsidR="00951121" w:rsidRPr="00293211" w:rsidRDefault="00951121" w:rsidP="00293211">
            <w:pPr>
              <w:ind w:left="216"/>
              <w:rPr>
                <w:sz w:val="20"/>
                <w:szCs w:val="20"/>
              </w:rPr>
            </w:pPr>
            <w:r w:rsidRPr="00293211">
              <w:rPr>
                <w:color w:val="25496F"/>
                <w:sz w:val="20"/>
                <w:szCs w:val="20"/>
              </w:rPr>
              <w:sym w:font="Wingdings" w:char="F06C"/>
            </w:r>
          </w:p>
        </w:tc>
        <w:tc>
          <w:tcPr>
            <w:tcW w:w="990" w:type="dxa"/>
            <w:shd w:val="clear" w:color="auto" w:fill="auto"/>
            <w:vAlign w:val="center"/>
          </w:tcPr>
          <w:p w:rsidR="00951121" w:rsidRPr="00293211" w:rsidRDefault="00951121" w:rsidP="00293211">
            <w:pPr>
              <w:ind w:left="331"/>
              <w:rPr>
                <w:sz w:val="20"/>
                <w:szCs w:val="20"/>
              </w:rPr>
            </w:pPr>
          </w:p>
        </w:tc>
        <w:tc>
          <w:tcPr>
            <w:tcW w:w="990" w:type="dxa"/>
            <w:shd w:val="clear" w:color="auto" w:fill="auto"/>
            <w:vAlign w:val="center"/>
          </w:tcPr>
          <w:p w:rsidR="00951121" w:rsidRPr="00293211" w:rsidRDefault="00951121" w:rsidP="00293211">
            <w:pPr>
              <w:ind w:left="331"/>
              <w:rPr>
                <w:sz w:val="20"/>
                <w:szCs w:val="20"/>
              </w:rPr>
            </w:pPr>
            <w:r w:rsidRPr="00293211">
              <w:rPr>
                <w:color w:val="25496F"/>
                <w:sz w:val="20"/>
                <w:szCs w:val="20"/>
              </w:rPr>
              <w:sym w:font="Wingdings" w:char="F06C"/>
            </w:r>
          </w:p>
        </w:tc>
        <w:tc>
          <w:tcPr>
            <w:tcW w:w="1350" w:type="dxa"/>
            <w:shd w:val="clear" w:color="auto" w:fill="auto"/>
            <w:vAlign w:val="center"/>
          </w:tcPr>
          <w:p w:rsidR="00951121" w:rsidRPr="00293211" w:rsidRDefault="00951121" w:rsidP="00293211">
            <w:pPr>
              <w:ind w:left="504"/>
              <w:rPr>
                <w:sz w:val="20"/>
                <w:szCs w:val="20"/>
              </w:rPr>
            </w:pPr>
            <w:r w:rsidRPr="00293211">
              <w:rPr>
                <w:color w:val="25496F"/>
                <w:sz w:val="20"/>
                <w:szCs w:val="20"/>
              </w:rPr>
              <w:sym w:font="Wingdings" w:char="F06C"/>
            </w:r>
          </w:p>
        </w:tc>
        <w:tc>
          <w:tcPr>
            <w:tcW w:w="1710" w:type="dxa"/>
            <w:shd w:val="clear" w:color="auto" w:fill="auto"/>
          </w:tcPr>
          <w:p w:rsidR="00951121" w:rsidRPr="00293211" w:rsidRDefault="00951121" w:rsidP="00293211">
            <w:pPr>
              <w:spacing w:before="20" w:after="20"/>
              <w:jc w:val="center"/>
              <w:rPr>
                <w:sz w:val="20"/>
                <w:szCs w:val="20"/>
              </w:rPr>
            </w:pPr>
          </w:p>
        </w:tc>
      </w:tr>
    </w:tbl>
    <w:p w:rsidR="002B1E8C" w:rsidRDefault="002B1E8C" w:rsidP="003D6DF0">
      <w:pPr>
        <w:pStyle w:val="TableNote"/>
      </w:pPr>
      <w:r w:rsidRPr="00192C39">
        <w:rPr>
          <w:i/>
        </w:rPr>
        <w:t xml:space="preserve">Note. </w:t>
      </w:r>
      <w:r w:rsidRPr="00192C39">
        <w:t xml:space="preserve">The * indicates the information the districts </w:t>
      </w:r>
      <w:r w:rsidR="00481F1F">
        <w:t xml:space="preserve">reported </w:t>
      </w:r>
      <w:r w:rsidRPr="00192C39">
        <w:t>rely</w:t>
      </w:r>
      <w:r w:rsidR="00481F1F">
        <w:t>ing</w:t>
      </w:r>
      <w:r w:rsidRPr="00192C39">
        <w:t xml:space="preserve"> on most heavily </w:t>
      </w:r>
      <w:r w:rsidR="00481F1F">
        <w:t xml:space="preserve">to make reclassification decisions (no set list of options </w:t>
      </w:r>
      <w:r w:rsidR="003D6DF0">
        <w:t xml:space="preserve">was </w:t>
      </w:r>
      <w:r w:rsidR="00481F1F">
        <w:t>provided; this was asked as an open-ended question)</w:t>
      </w:r>
      <w:r w:rsidRPr="00192C39">
        <w:t>.</w:t>
      </w:r>
    </w:p>
    <w:p w:rsidR="002B1E8C" w:rsidRPr="00293211" w:rsidRDefault="00F61695" w:rsidP="0030730D">
      <w:pPr>
        <w:pStyle w:val="TableNote"/>
        <w:rPr>
          <w:b/>
          <w:bCs/>
          <w:i/>
          <w:iCs/>
          <w:sz w:val="22"/>
          <w:szCs w:val="22"/>
        </w:rPr>
      </w:pPr>
      <w:proofErr w:type="gramStart"/>
      <w:r w:rsidRPr="006027F5">
        <w:rPr>
          <w:i/>
          <w:vertAlign w:val="superscript"/>
        </w:rPr>
        <w:t>a</w:t>
      </w:r>
      <w:proofErr w:type="gramEnd"/>
      <w:r w:rsidRPr="006027F5">
        <w:rPr>
          <w:i/>
          <w:vertAlign w:val="superscript"/>
        </w:rPr>
        <w:t xml:space="preserve"> </w:t>
      </w:r>
      <w:r w:rsidR="002B1E8C" w:rsidRPr="00466F6D">
        <w:t xml:space="preserve">Partnership for Assessment of Readiness for College and Careers. In spring 2015, 54 percent of districts in Massachusetts will administer PARCC tests to students in </w:t>
      </w:r>
      <w:r w:rsidR="003D6DF0">
        <w:t>G</w:t>
      </w:r>
      <w:r w:rsidR="002B1E8C" w:rsidRPr="00466F6D">
        <w:t>rades 3</w:t>
      </w:r>
      <w:r w:rsidR="003D6DF0">
        <w:t>–</w:t>
      </w:r>
      <w:r w:rsidR="002B1E8C" w:rsidRPr="00466F6D">
        <w:t>8. PARCC is administered in English language arts/literacy and mathematics.</w:t>
      </w:r>
      <w:r w:rsidR="002B1E8C">
        <w:rPr>
          <w:i/>
        </w:rPr>
        <w:t xml:space="preserve"> </w:t>
      </w:r>
      <w:r w:rsidR="002B1E8C" w:rsidRPr="004A29F8">
        <w:rPr>
          <w:i/>
          <w:sz w:val="22"/>
          <w:szCs w:val="22"/>
        </w:rPr>
        <w:br w:type="page"/>
      </w:r>
    </w:p>
    <w:p w:rsidR="002B1E8C" w:rsidRPr="00192C39" w:rsidRDefault="002B1E8C" w:rsidP="0030730D">
      <w:pPr>
        <w:pStyle w:val="Heading2"/>
      </w:pPr>
      <w:bookmarkStart w:id="89" w:name="_Toc433028698"/>
      <w:bookmarkStart w:id="90" w:name="_Toc432427503"/>
      <w:r w:rsidRPr="00192C39">
        <w:t>Phase 1 Conclusion</w:t>
      </w:r>
      <w:bookmarkEnd w:id="85"/>
      <w:bookmarkEnd w:id="89"/>
      <w:r>
        <w:t xml:space="preserve"> </w:t>
      </w:r>
      <w:bookmarkEnd w:id="90"/>
    </w:p>
    <w:p w:rsidR="002B1E8C" w:rsidRPr="00192C39" w:rsidRDefault="002B1E8C" w:rsidP="0030730D">
      <w:pPr>
        <w:pStyle w:val="BodyText"/>
      </w:pPr>
      <w:r w:rsidRPr="00192C39">
        <w:t>This section has examined demographic and descriptive outcomes data for 10 purposively selected Massachusetts districts, five of which have the top five highest concentrations of ELL students. The large majority of students in these districts are from the United States, and in most districts, the most common first language is Spanish. In all 10 districts, the top home language is spoken by a large majority of the students, indicating that most of these students could feasibly be provided instruction grouped by their first language, with first language support, through dual language instruction programs. However, although dual language instruction is allowed in Massachusetts, the findings indicate that it is rare in the 10 sample districts; dual language programs were reported in only three districts (Boston, Brockton, and Holyoke), and in these districts dual language programs make up less than 3 percent of overall ELL programs.</w:t>
      </w:r>
    </w:p>
    <w:p w:rsidR="002B1E8C" w:rsidRDefault="002B1E8C" w:rsidP="0030730D">
      <w:pPr>
        <w:pStyle w:val="BodyText"/>
      </w:pPr>
      <w:r w:rsidRPr="00192C39">
        <w:t>We also found that in Massachusetts overall, ELLs attend schools with higher concentrations of students from low-income households and minority students t</w:t>
      </w:r>
      <w:r w:rsidRPr="0030730D">
        <w:t>h</w:t>
      </w:r>
      <w:r w:rsidRPr="00192C39">
        <w:t xml:space="preserve">an </w:t>
      </w:r>
      <w:r w:rsidR="00F61695">
        <w:t xml:space="preserve">do </w:t>
      </w:r>
      <w:r w:rsidRPr="00192C39">
        <w:t xml:space="preserve">non-ELLs. ELLs tend to have lower MCAS scores (with the exception of FELLs, in some cases), lower stability and graduation rates, and higher discipline, dropout, and absenteeism rates than the overall student populations. However, there are some districts </w:t>
      </w:r>
      <w:r w:rsidR="00F61695">
        <w:t xml:space="preserve">in which </w:t>
      </w:r>
      <w:r w:rsidRPr="00192C39">
        <w:t xml:space="preserve">these trends do not hold for ELLs or that show better rates than the State ELL averages for some or many of these factors. As we </w:t>
      </w:r>
      <w:r w:rsidR="00F61695">
        <w:t xml:space="preserve">note </w:t>
      </w:r>
      <w:r w:rsidRPr="00192C39">
        <w:t>in the Discussion section, these districts (Quincy, Wachusett, Lowell, and Brockton) merit further study to understand these positive trends.</w:t>
      </w:r>
    </w:p>
    <w:p w:rsidR="00A16516" w:rsidRPr="00192C39" w:rsidRDefault="00965C83" w:rsidP="0030730D">
      <w:pPr>
        <w:pStyle w:val="Heading1"/>
      </w:pPr>
      <w:bookmarkStart w:id="91" w:name="_Toc432427504"/>
      <w:bookmarkStart w:id="92" w:name="_Toc433028699"/>
      <w:r w:rsidRPr="00192C39">
        <w:t>Phase 2 Findings</w:t>
      </w:r>
      <w:bookmarkEnd w:id="0"/>
      <w:bookmarkEnd w:id="91"/>
      <w:bookmarkEnd w:id="92"/>
    </w:p>
    <w:p w:rsidR="00EF1D73" w:rsidRPr="00192C39" w:rsidRDefault="00EF1D73" w:rsidP="0030730D">
      <w:pPr>
        <w:pStyle w:val="BodyText"/>
      </w:pPr>
      <w:r w:rsidRPr="00192C39">
        <w:t xml:space="preserve">The sample for </w:t>
      </w:r>
      <w:r w:rsidR="001C0896" w:rsidRPr="00192C39">
        <w:t>P</w:t>
      </w:r>
      <w:r w:rsidR="0076371B" w:rsidRPr="00192C39">
        <w:t>hase 2 of the study includes</w:t>
      </w:r>
      <w:r w:rsidRPr="00192C39">
        <w:t xml:space="preserve"> kindergarten students attending Massachusetts public school</w:t>
      </w:r>
      <w:r w:rsidR="00C84F57">
        <w:t xml:space="preserve"> districts</w:t>
      </w:r>
      <w:r w:rsidR="008126B9">
        <w:rPr>
          <w:rStyle w:val="FootnoteReference"/>
        </w:rPr>
        <w:footnoteReference w:id="23"/>
      </w:r>
      <w:r w:rsidRPr="00192C39">
        <w:t xml:space="preserve"> in the fall of 2003 who were classified as ELLs at school entry. </w:t>
      </w:r>
      <w:r w:rsidR="009E017A">
        <w:t xml:space="preserve">The passage of </w:t>
      </w:r>
      <w:r w:rsidR="009E017A" w:rsidRPr="006027F5">
        <w:t>Question 2</w:t>
      </w:r>
      <w:r w:rsidR="009E017A">
        <w:t xml:space="preserve"> legislation in </w:t>
      </w:r>
      <w:r w:rsidR="00A61911">
        <w:t>f</w:t>
      </w:r>
      <w:r w:rsidR="009E017A">
        <w:t xml:space="preserve">all 2002 closed the majority of bilingual programs in Massachusetts and moved students into </w:t>
      </w:r>
      <w:r w:rsidR="00A61911">
        <w:t>s</w:t>
      </w:r>
      <w:r w:rsidR="009E017A">
        <w:t xml:space="preserve">heltered English </w:t>
      </w:r>
      <w:r w:rsidR="00A61911">
        <w:t>i</w:t>
      </w:r>
      <w:r w:rsidR="009E017A">
        <w:t>mmersion (SEI) programs</w:t>
      </w:r>
      <w:r w:rsidR="009664ED">
        <w:t xml:space="preserve">. Because the new language policy </w:t>
      </w:r>
      <w:r w:rsidR="00A61911">
        <w:t xml:space="preserve">took effect </w:t>
      </w:r>
      <w:r w:rsidR="009664ED" w:rsidRPr="009664ED">
        <w:t xml:space="preserve">in classrooms </w:t>
      </w:r>
      <w:r w:rsidR="009664ED">
        <w:t xml:space="preserve">in </w:t>
      </w:r>
      <w:r w:rsidR="00A61911">
        <w:t>f</w:t>
      </w:r>
      <w:r w:rsidR="009664ED" w:rsidRPr="009664ED">
        <w:t>all 2003</w:t>
      </w:r>
      <w:r w:rsidR="009664ED">
        <w:t>, the present study’s cohort represents the first kindergarten cohort of ELLs to progress through Massachusetts schools</w:t>
      </w:r>
      <w:r w:rsidR="002758E3">
        <w:t xml:space="preserve"> since the law went into effect</w:t>
      </w:r>
      <w:r w:rsidR="009664ED">
        <w:t>.</w:t>
      </w:r>
      <w:r w:rsidR="004D334D">
        <w:t xml:space="preserve"> </w:t>
      </w:r>
      <w:r w:rsidRPr="00192C39">
        <w:t>This cohort-based sample allows the study to follow student</w:t>
      </w:r>
      <w:r w:rsidR="001C0896" w:rsidRPr="00192C39">
        <w:t>s</w:t>
      </w:r>
      <w:r w:rsidRPr="00192C39">
        <w:t xml:space="preserve"> through virtually their full K</w:t>
      </w:r>
      <w:r w:rsidR="001C0896" w:rsidRPr="00192C39">
        <w:t>–</w:t>
      </w:r>
      <w:r w:rsidRPr="00192C39">
        <w:t>12 careers, providing they remain in Massachusetts. The data</w:t>
      </w:r>
      <w:r w:rsidR="001C0896" w:rsidRPr="00192C39">
        <w:t xml:space="preserve"> </w:t>
      </w:r>
      <w:r w:rsidRPr="00192C39">
        <w:t xml:space="preserve">set is organized in a longitudinal “person-period format” (Singer &amp; Willett, 2003). Students contribute one row of data for each year that they attend public school in Massachusetts. </w:t>
      </w:r>
    </w:p>
    <w:p w:rsidR="00EF1D73" w:rsidRPr="001412A6" w:rsidRDefault="00EF1D73" w:rsidP="0030730D">
      <w:pPr>
        <w:pStyle w:val="BodyText"/>
        <w:rPr>
          <w:color w:val="0000FF"/>
          <w:u w:val="single"/>
        </w:rPr>
      </w:pPr>
      <w:r w:rsidRPr="00192C39">
        <w:t xml:space="preserve">The kindergarten </w:t>
      </w:r>
      <w:r w:rsidR="00D32D50">
        <w:t xml:space="preserve">analytic </w:t>
      </w:r>
      <w:r w:rsidRPr="00192C39">
        <w:t>sample</w:t>
      </w:r>
      <w:r w:rsidR="004B17F8">
        <w:rPr>
          <w:rStyle w:val="FootnoteReference"/>
        </w:rPr>
        <w:footnoteReference w:id="24"/>
      </w:r>
      <w:r w:rsidRPr="00192C39">
        <w:t xml:space="preserve"> </w:t>
      </w:r>
      <w:r w:rsidR="002E3E10">
        <w:t xml:space="preserve">for the time-to-reclassification analysis </w:t>
      </w:r>
      <w:r w:rsidRPr="00192C39">
        <w:t>contain</w:t>
      </w:r>
      <w:r w:rsidR="00C94BD2">
        <w:t>ed</w:t>
      </w:r>
      <w:r w:rsidRPr="00192C39">
        <w:t xml:space="preserve"> </w:t>
      </w:r>
      <w:r w:rsidR="00C5300B">
        <w:t>4,9</w:t>
      </w:r>
      <w:r w:rsidR="00BC2267">
        <w:t>9</w:t>
      </w:r>
      <w:r w:rsidR="00C5300B">
        <w:t>7</w:t>
      </w:r>
      <w:r w:rsidRPr="00192C39">
        <w:t xml:space="preserve"> </w:t>
      </w:r>
      <w:r w:rsidR="00C055A1">
        <w:t xml:space="preserve">ELL </w:t>
      </w:r>
      <w:r w:rsidRPr="00192C39">
        <w:t>students</w:t>
      </w:r>
      <w:r w:rsidR="00C94BD2">
        <w:t xml:space="preserve"> at baseline</w:t>
      </w:r>
      <w:r w:rsidR="00280747">
        <w:t xml:space="preserve"> after excluding students not enrolled in a traditional public school district</w:t>
      </w:r>
      <w:r w:rsidRPr="00192C39">
        <w:t>.</w:t>
      </w:r>
      <w:r w:rsidR="00B86841">
        <w:t xml:space="preserve"> </w:t>
      </w:r>
      <w:hyperlink w:anchor="table8" w:history="1">
        <w:fldSimple w:instr=" REF _Ref427600774 \h  \* MERGEFORMAT ">
          <w:r w:rsidR="001D3EB5" w:rsidRPr="001D3EB5">
            <w:rPr>
              <w:rStyle w:val="Hyperlink"/>
            </w:rPr>
            <w:t>Table</w:t>
          </w:r>
          <w:r w:rsidR="001D3EB5" w:rsidRPr="00192C39">
            <w:t xml:space="preserve"> </w:t>
          </w:r>
          <w:r w:rsidR="001D3EB5">
            <w:rPr>
              <w:noProof/>
            </w:rPr>
            <w:t>8</w:t>
          </w:r>
        </w:fldSimple>
      </w:hyperlink>
      <w:r w:rsidRPr="001412A6">
        <w:t xml:space="preserve"> </w:t>
      </w:r>
      <w:proofErr w:type="gramStart"/>
      <w:r w:rsidRPr="00192C39">
        <w:t>shows</w:t>
      </w:r>
      <w:proofErr w:type="gramEnd"/>
      <w:r w:rsidRPr="00192C39">
        <w:t xml:space="preserve"> the demographic characteristics of the kindergarten sample </w:t>
      </w:r>
      <w:r w:rsidR="00372D8E">
        <w:t>compared to</w:t>
      </w:r>
      <w:r w:rsidRPr="00192C39">
        <w:t xml:space="preserve"> the demographic characteristics of non-ELL kindergarteners in Massachusetts in the fall of 2003. The </w:t>
      </w:r>
      <w:proofErr w:type="gramStart"/>
      <w:r w:rsidRPr="00192C39">
        <w:t>majority of ELL students in the initial cohort are</w:t>
      </w:r>
      <w:proofErr w:type="gramEnd"/>
      <w:r w:rsidRPr="00192C39">
        <w:t xml:space="preserve"> </w:t>
      </w:r>
      <w:r w:rsidR="001441FC" w:rsidRPr="00192C39">
        <w:t>from low-</w:t>
      </w:r>
      <w:r w:rsidRPr="00192C39">
        <w:t xml:space="preserve">income </w:t>
      </w:r>
      <w:r w:rsidR="008861DD" w:rsidRPr="00192C39">
        <w:t>households</w:t>
      </w:r>
      <w:r w:rsidR="001441FC" w:rsidRPr="00192C39">
        <w:t xml:space="preserve"> </w:t>
      </w:r>
      <w:r w:rsidR="00E87A1D" w:rsidRPr="00192C39">
        <w:t>(</w:t>
      </w:r>
      <w:r w:rsidR="00CD2C32">
        <w:t>70</w:t>
      </w:r>
      <w:r w:rsidR="00E87A1D" w:rsidRPr="00192C39">
        <w:t>.</w:t>
      </w:r>
      <w:r w:rsidR="00CD2C32">
        <w:t>1</w:t>
      </w:r>
      <w:r w:rsidR="00E87A1D" w:rsidRPr="00192C39">
        <w:t xml:space="preserve"> percent), </w:t>
      </w:r>
      <w:r w:rsidR="00055463" w:rsidRPr="00192C39">
        <w:t xml:space="preserve">are </w:t>
      </w:r>
      <w:r w:rsidR="00E87A1D" w:rsidRPr="00192C39">
        <w:t>Hispanic (5</w:t>
      </w:r>
      <w:r w:rsidR="00CD2C32">
        <w:t>2</w:t>
      </w:r>
      <w:r w:rsidR="00E87A1D" w:rsidRPr="00192C39">
        <w:t>.</w:t>
      </w:r>
      <w:r w:rsidR="00CD2C32">
        <w:t>8</w:t>
      </w:r>
      <w:r w:rsidR="00E87A1D" w:rsidRPr="00192C39">
        <w:t xml:space="preserve"> percent), and </w:t>
      </w:r>
      <w:r w:rsidR="00055463" w:rsidRPr="00192C39">
        <w:t xml:space="preserve">are </w:t>
      </w:r>
      <w:r w:rsidR="00075AFA" w:rsidRPr="00192C39">
        <w:t>U.S</w:t>
      </w:r>
      <w:r w:rsidR="00A61911" w:rsidRPr="00192C39">
        <w:t>.</w:t>
      </w:r>
      <w:r w:rsidR="00A61911">
        <w:t>-</w:t>
      </w:r>
      <w:r w:rsidR="00E87A1D" w:rsidRPr="00192C39">
        <w:t>born (8</w:t>
      </w:r>
      <w:r w:rsidR="00CD2C32">
        <w:t>3</w:t>
      </w:r>
      <w:r w:rsidR="00E87A1D" w:rsidRPr="00192C39">
        <w:t>.</w:t>
      </w:r>
      <w:r w:rsidR="00CD2C32">
        <w:t>4</w:t>
      </w:r>
      <w:r w:rsidR="00E87A1D" w:rsidRPr="00192C39">
        <w:t xml:space="preserve"> percent)</w:t>
      </w:r>
      <w:r w:rsidRPr="00192C39">
        <w:t>.</w:t>
      </w:r>
      <w:r w:rsidRPr="00192C39">
        <w:rPr>
          <w:rStyle w:val="FootnoteReference"/>
        </w:rPr>
        <w:footnoteReference w:id="25"/>
      </w:r>
      <w:r w:rsidRPr="00192C39">
        <w:t xml:space="preserve"> In comparison, only 2</w:t>
      </w:r>
      <w:r w:rsidR="00F45BC2">
        <w:t>1</w:t>
      </w:r>
      <w:r w:rsidRPr="00192C39">
        <w:t>.</w:t>
      </w:r>
      <w:r w:rsidR="00F45BC2">
        <w:t>5</w:t>
      </w:r>
      <w:r w:rsidRPr="00192C39">
        <w:t xml:space="preserve"> percent of non-ELL kindergartners in the same year are </w:t>
      </w:r>
      <w:r w:rsidR="001441FC" w:rsidRPr="00192C39">
        <w:t xml:space="preserve">from low-income </w:t>
      </w:r>
      <w:r w:rsidR="008861DD" w:rsidRPr="00192C39">
        <w:t>households</w:t>
      </w:r>
      <w:r w:rsidRPr="00192C39">
        <w:t xml:space="preserve">, </w:t>
      </w:r>
      <w:r w:rsidR="00E23C6A">
        <w:t>8.9</w:t>
      </w:r>
      <w:r w:rsidRPr="00192C39">
        <w:t xml:space="preserve"> percent are Hispanic, and </w:t>
      </w:r>
      <w:r w:rsidR="00A6324C">
        <w:t>99</w:t>
      </w:r>
      <w:r w:rsidRPr="00192C39">
        <w:t xml:space="preserve"> percent</w:t>
      </w:r>
      <w:r w:rsidR="00A6324C">
        <w:t xml:space="preserve"> </w:t>
      </w:r>
      <w:r w:rsidR="005B78DE">
        <w:t xml:space="preserve">are </w:t>
      </w:r>
      <w:r w:rsidR="00A6324C">
        <w:t>U.S.-born.</w:t>
      </w:r>
      <w:r w:rsidRPr="00192C39">
        <w:t xml:space="preserve"> </w:t>
      </w:r>
    </w:p>
    <w:p w:rsidR="0030730D" w:rsidRDefault="0030730D">
      <w:pPr>
        <w:rPr>
          <w:rFonts w:eastAsia="Times New Roman" w:cs="Times"/>
          <w:b/>
        </w:rPr>
      </w:pPr>
      <w:bookmarkStart w:id="93" w:name="_Ref427600774"/>
      <w:r>
        <w:br w:type="page"/>
      </w:r>
    </w:p>
    <w:p w:rsidR="00EF1D73" w:rsidRPr="00192C39" w:rsidRDefault="00EF1D73" w:rsidP="0030730D">
      <w:pPr>
        <w:pStyle w:val="TableTitle"/>
      </w:pPr>
      <w:bookmarkStart w:id="94" w:name="table8"/>
      <w:bookmarkStart w:id="95" w:name="_Toc432684348"/>
      <w:proofErr w:type="gramStart"/>
      <w:r w:rsidRPr="00192C39">
        <w:t xml:space="preserve">Table </w:t>
      </w:r>
      <w:fldSimple w:instr=" SEQ Table \* ARABIC ">
        <w:r w:rsidR="001D3EB5">
          <w:rPr>
            <w:noProof/>
          </w:rPr>
          <w:t>8</w:t>
        </w:r>
      </w:fldSimple>
      <w:bookmarkEnd w:id="93"/>
      <w:bookmarkEnd w:id="94"/>
      <w:r w:rsidRPr="00192C39">
        <w:t>.</w:t>
      </w:r>
      <w:proofErr w:type="gramEnd"/>
      <w:r w:rsidRPr="00192C39">
        <w:t xml:space="preserve"> Characteristics of the </w:t>
      </w:r>
      <w:proofErr w:type="gramStart"/>
      <w:r w:rsidRPr="00192C39">
        <w:t>Fall</w:t>
      </w:r>
      <w:proofErr w:type="gramEnd"/>
      <w:r w:rsidRPr="00192C39">
        <w:t xml:space="preserve"> 2003 Massachusetts Kindergarten Cohort</w:t>
      </w:r>
      <w:r w:rsidR="005E36C1" w:rsidRPr="00192C39">
        <w:t>,</w:t>
      </w:r>
      <w:r w:rsidRPr="00192C39">
        <w:t xml:space="preserve"> by ELL Status</w:t>
      </w:r>
      <w:r w:rsidR="00A66586">
        <w:t xml:space="preserve"> at Kindergarten Enrollment</w:t>
      </w:r>
      <w:r w:rsidR="008A232F">
        <w:t xml:space="preserve"> (2003</w:t>
      </w:r>
      <w:r w:rsidR="008A7590">
        <w:t>–</w:t>
      </w:r>
      <w:r w:rsidR="008A232F">
        <w:t>04)</w:t>
      </w:r>
      <w:bookmarkEnd w:id="9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620"/>
      </w:tblPr>
      <w:tblGrid>
        <w:gridCol w:w="3011"/>
        <w:gridCol w:w="2959"/>
        <w:gridCol w:w="3390"/>
      </w:tblGrid>
      <w:tr w:rsidR="00BC628E" w:rsidRPr="00293211" w:rsidTr="00293211">
        <w:trPr>
          <w:cantSplit/>
          <w:jc w:val="center"/>
        </w:trPr>
        <w:tc>
          <w:tcPr>
            <w:tcW w:w="0" w:type="auto"/>
            <w:shd w:val="clear" w:color="auto" w:fill="A1BFDF"/>
          </w:tcPr>
          <w:p w:rsidR="00BC628E" w:rsidRPr="00293211" w:rsidRDefault="00BC628E" w:rsidP="00293211">
            <w:pPr>
              <w:widowControl w:val="0"/>
              <w:autoSpaceDE w:val="0"/>
              <w:autoSpaceDN w:val="0"/>
              <w:adjustRightInd w:val="0"/>
              <w:spacing w:before="40" w:after="40"/>
              <w:rPr>
                <w:rFonts w:eastAsia="Times New Roman"/>
                <w:b/>
                <w:sz w:val="20"/>
                <w:szCs w:val="20"/>
              </w:rPr>
            </w:pPr>
          </w:p>
        </w:tc>
        <w:tc>
          <w:tcPr>
            <w:tcW w:w="0" w:type="auto"/>
            <w:shd w:val="clear" w:color="auto" w:fill="A1BFDF"/>
          </w:tcPr>
          <w:p w:rsidR="00BC628E" w:rsidRPr="00293211" w:rsidRDefault="00BC628E" w:rsidP="00293211">
            <w:pPr>
              <w:widowControl w:val="0"/>
              <w:autoSpaceDE w:val="0"/>
              <w:autoSpaceDN w:val="0"/>
              <w:adjustRightInd w:val="0"/>
              <w:spacing w:before="40" w:after="40"/>
              <w:rPr>
                <w:rFonts w:eastAsia="Times New Roman"/>
                <w:b/>
                <w:sz w:val="20"/>
                <w:szCs w:val="20"/>
              </w:rPr>
            </w:pPr>
            <w:r w:rsidRPr="00293211">
              <w:rPr>
                <w:rFonts w:eastAsia="Times New Roman"/>
                <w:b/>
                <w:sz w:val="20"/>
                <w:szCs w:val="20"/>
              </w:rPr>
              <w:t>ELL Students (</w:t>
            </w:r>
            <w:r w:rsidRPr="00293211">
              <w:rPr>
                <w:rFonts w:eastAsia="Times New Roman"/>
                <w:b/>
                <w:i/>
                <w:sz w:val="20"/>
                <w:szCs w:val="20"/>
              </w:rPr>
              <w:t>n</w:t>
            </w:r>
            <w:r w:rsidRPr="00293211">
              <w:rPr>
                <w:rFonts w:eastAsia="Times New Roman"/>
                <w:b/>
                <w:sz w:val="20"/>
                <w:szCs w:val="20"/>
              </w:rPr>
              <w:t xml:space="preserve"> = 4,997)</w:t>
            </w:r>
          </w:p>
        </w:tc>
        <w:tc>
          <w:tcPr>
            <w:tcW w:w="0" w:type="auto"/>
            <w:shd w:val="clear" w:color="auto" w:fill="A1BFDF"/>
          </w:tcPr>
          <w:p w:rsidR="00BC628E" w:rsidRPr="00293211" w:rsidRDefault="00BC628E" w:rsidP="00293211">
            <w:pPr>
              <w:widowControl w:val="0"/>
              <w:autoSpaceDE w:val="0"/>
              <w:autoSpaceDN w:val="0"/>
              <w:adjustRightInd w:val="0"/>
              <w:spacing w:before="40" w:after="40"/>
              <w:rPr>
                <w:rFonts w:eastAsia="Times New Roman"/>
                <w:b/>
                <w:sz w:val="20"/>
                <w:szCs w:val="20"/>
              </w:rPr>
            </w:pPr>
            <w:r w:rsidRPr="00293211">
              <w:rPr>
                <w:rFonts w:eastAsia="Times New Roman"/>
                <w:b/>
                <w:sz w:val="20"/>
                <w:szCs w:val="20"/>
              </w:rPr>
              <w:t>Non-ELL Students(</w:t>
            </w:r>
            <w:r w:rsidRPr="00293211">
              <w:rPr>
                <w:rFonts w:eastAsia="Times New Roman"/>
                <w:b/>
                <w:i/>
                <w:sz w:val="20"/>
                <w:szCs w:val="20"/>
              </w:rPr>
              <w:t>n</w:t>
            </w:r>
            <w:r w:rsidR="00A61911" w:rsidRPr="00293211">
              <w:rPr>
                <w:rFonts w:eastAsia="Times New Roman"/>
                <w:b/>
                <w:sz w:val="20"/>
                <w:szCs w:val="20"/>
              </w:rPr>
              <w:t xml:space="preserve"> </w:t>
            </w:r>
            <w:r w:rsidRPr="00293211">
              <w:rPr>
                <w:rFonts w:eastAsia="Times New Roman"/>
                <w:b/>
                <w:sz w:val="20"/>
                <w:szCs w:val="20"/>
              </w:rPr>
              <w:t>=</w:t>
            </w:r>
            <w:r w:rsidR="00A61911" w:rsidRPr="00293211">
              <w:rPr>
                <w:rFonts w:eastAsia="Times New Roman"/>
                <w:b/>
                <w:sz w:val="20"/>
                <w:szCs w:val="20"/>
              </w:rPr>
              <w:t xml:space="preserve"> </w:t>
            </w:r>
            <w:r w:rsidRPr="00293211">
              <w:rPr>
                <w:rFonts w:eastAsia="Times New Roman"/>
                <w:b/>
                <w:sz w:val="20"/>
                <w:szCs w:val="20"/>
              </w:rPr>
              <w:t>63,556)</w:t>
            </w:r>
          </w:p>
        </w:tc>
      </w:tr>
      <w:tr w:rsidR="008D7F78" w:rsidRPr="00293211" w:rsidTr="00293211">
        <w:trPr>
          <w:cantSplit/>
          <w:jc w:val="center"/>
        </w:trPr>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Low Income</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67.6% (</w:t>
            </w:r>
            <w:r w:rsidR="00A61911" w:rsidRPr="00293211">
              <w:rPr>
                <w:rFonts w:eastAsia="Times New Roman"/>
                <w:i/>
                <w:sz w:val="20"/>
                <w:szCs w:val="20"/>
              </w:rPr>
              <w:t xml:space="preserve">n </w:t>
            </w:r>
            <w:r w:rsidRPr="00293211">
              <w:rPr>
                <w:rFonts w:eastAsia="Times New Roman"/>
                <w:sz w:val="20"/>
                <w:szCs w:val="20"/>
              </w:rPr>
              <w:t>=</w:t>
            </w:r>
            <w:r w:rsidR="001A6046" w:rsidRPr="00293211">
              <w:rPr>
                <w:rFonts w:eastAsia="Times New Roman"/>
                <w:sz w:val="20"/>
                <w:szCs w:val="20"/>
              </w:rPr>
              <w:t xml:space="preserve"> </w:t>
            </w:r>
            <w:r w:rsidRPr="00293211">
              <w:rPr>
                <w:rFonts w:eastAsia="Times New Roman"/>
                <w:sz w:val="20"/>
                <w:szCs w:val="20"/>
              </w:rPr>
              <w:t>3,378)</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color w:val="000000"/>
                <w:sz w:val="20"/>
                <w:szCs w:val="20"/>
              </w:rPr>
              <w:t>21.5% (</w:t>
            </w:r>
            <w:r w:rsidR="00A61911" w:rsidRPr="00293211">
              <w:rPr>
                <w:rFonts w:eastAsia="Times New Roman"/>
                <w:i/>
                <w:color w:val="000000"/>
                <w:sz w:val="20"/>
                <w:szCs w:val="20"/>
              </w:rPr>
              <w:t xml:space="preserve">n </w:t>
            </w:r>
            <w:r w:rsidRPr="00293211">
              <w:rPr>
                <w:rFonts w:eastAsia="Times New Roman"/>
                <w:color w:val="000000"/>
                <w:sz w:val="20"/>
                <w:szCs w:val="20"/>
              </w:rPr>
              <w:t>=</w:t>
            </w:r>
            <w:r w:rsidR="001A6046" w:rsidRPr="00293211">
              <w:rPr>
                <w:rFonts w:eastAsia="Times New Roman"/>
                <w:color w:val="000000"/>
                <w:sz w:val="20"/>
                <w:szCs w:val="20"/>
              </w:rPr>
              <w:t xml:space="preserve"> </w:t>
            </w:r>
            <w:r w:rsidRPr="00293211">
              <w:rPr>
                <w:rFonts w:eastAsia="Times New Roman"/>
                <w:color w:val="000000"/>
                <w:sz w:val="20"/>
                <w:szCs w:val="20"/>
              </w:rPr>
              <w:t>13,655)</w:t>
            </w:r>
          </w:p>
        </w:tc>
      </w:tr>
      <w:tr w:rsidR="008D7F78" w:rsidRPr="00293211" w:rsidTr="00293211">
        <w:trPr>
          <w:cantSplit/>
          <w:jc w:val="center"/>
        </w:trPr>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Special Education</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7.3% (</w:t>
            </w:r>
            <w:r w:rsidR="00A61911" w:rsidRPr="00293211">
              <w:rPr>
                <w:rFonts w:eastAsia="Times New Roman"/>
                <w:i/>
                <w:sz w:val="20"/>
                <w:szCs w:val="20"/>
              </w:rPr>
              <w:t xml:space="preserve">n </w:t>
            </w:r>
            <w:r w:rsidRPr="00293211">
              <w:rPr>
                <w:rFonts w:eastAsia="Times New Roman"/>
                <w:sz w:val="20"/>
                <w:szCs w:val="20"/>
              </w:rPr>
              <w:t>=</w:t>
            </w:r>
            <w:r w:rsidR="001A6046" w:rsidRPr="00293211">
              <w:rPr>
                <w:rFonts w:eastAsia="Times New Roman"/>
                <w:sz w:val="20"/>
                <w:szCs w:val="20"/>
              </w:rPr>
              <w:t xml:space="preserve"> </w:t>
            </w:r>
            <w:r w:rsidRPr="00293211">
              <w:rPr>
                <w:rFonts w:eastAsia="Times New Roman"/>
                <w:sz w:val="20"/>
                <w:szCs w:val="20"/>
              </w:rPr>
              <w:t>364)</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color w:val="000000"/>
                <w:sz w:val="20"/>
                <w:szCs w:val="20"/>
              </w:rPr>
              <w:t>9.7% (</w:t>
            </w:r>
            <w:r w:rsidR="00A61911" w:rsidRPr="00293211">
              <w:rPr>
                <w:rFonts w:eastAsia="Times New Roman"/>
                <w:i/>
                <w:color w:val="000000"/>
                <w:sz w:val="20"/>
                <w:szCs w:val="20"/>
              </w:rPr>
              <w:t xml:space="preserve">n </w:t>
            </w:r>
            <w:r w:rsidRPr="00293211">
              <w:rPr>
                <w:rFonts w:eastAsia="Times New Roman"/>
                <w:color w:val="000000"/>
                <w:sz w:val="20"/>
                <w:szCs w:val="20"/>
              </w:rPr>
              <w:t>=</w:t>
            </w:r>
            <w:r w:rsidR="001A6046" w:rsidRPr="00293211">
              <w:rPr>
                <w:rFonts w:eastAsia="Times New Roman"/>
                <w:color w:val="000000"/>
                <w:sz w:val="20"/>
                <w:szCs w:val="20"/>
              </w:rPr>
              <w:t xml:space="preserve"> </w:t>
            </w:r>
            <w:r w:rsidRPr="00293211">
              <w:rPr>
                <w:rFonts w:eastAsia="Times New Roman"/>
                <w:color w:val="000000"/>
                <w:sz w:val="20"/>
                <w:szCs w:val="20"/>
              </w:rPr>
              <w:t>6,130)</w:t>
            </w:r>
          </w:p>
        </w:tc>
      </w:tr>
      <w:tr w:rsidR="008D7F78" w:rsidRPr="00293211" w:rsidTr="00293211">
        <w:trPr>
          <w:cantSplit/>
          <w:jc w:val="center"/>
        </w:trPr>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Female</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48.0% (</w:t>
            </w:r>
            <w:r w:rsidR="00A61911" w:rsidRPr="00293211">
              <w:rPr>
                <w:rFonts w:eastAsia="Times New Roman"/>
                <w:i/>
                <w:sz w:val="20"/>
                <w:szCs w:val="20"/>
              </w:rPr>
              <w:t xml:space="preserve">n </w:t>
            </w:r>
            <w:r w:rsidRPr="00293211">
              <w:rPr>
                <w:rFonts w:eastAsia="Times New Roman"/>
                <w:sz w:val="20"/>
                <w:szCs w:val="20"/>
              </w:rPr>
              <w:t>=</w:t>
            </w:r>
            <w:r w:rsidR="001A6046" w:rsidRPr="00293211">
              <w:rPr>
                <w:rFonts w:eastAsia="Times New Roman"/>
                <w:sz w:val="20"/>
                <w:szCs w:val="20"/>
              </w:rPr>
              <w:t xml:space="preserve"> </w:t>
            </w:r>
            <w:r w:rsidRPr="00293211">
              <w:rPr>
                <w:rFonts w:eastAsia="Times New Roman"/>
                <w:sz w:val="20"/>
                <w:szCs w:val="20"/>
              </w:rPr>
              <w:t>2,400)</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color w:val="000000"/>
                <w:sz w:val="20"/>
                <w:szCs w:val="20"/>
              </w:rPr>
              <w:t>47.9% (</w:t>
            </w:r>
            <w:r w:rsidR="00A61911" w:rsidRPr="00293211">
              <w:rPr>
                <w:rFonts w:eastAsia="Times New Roman"/>
                <w:i/>
                <w:color w:val="000000"/>
                <w:sz w:val="20"/>
                <w:szCs w:val="20"/>
              </w:rPr>
              <w:t xml:space="preserve">n </w:t>
            </w:r>
            <w:r w:rsidRPr="00293211">
              <w:rPr>
                <w:rFonts w:eastAsia="Times New Roman"/>
                <w:color w:val="000000"/>
                <w:sz w:val="20"/>
                <w:szCs w:val="20"/>
              </w:rPr>
              <w:t>=</w:t>
            </w:r>
            <w:r w:rsidR="001A6046" w:rsidRPr="00293211">
              <w:rPr>
                <w:rFonts w:eastAsia="Times New Roman"/>
                <w:color w:val="000000"/>
                <w:sz w:val="20"/>
                <w:szCs w:val="20"/>
              </w:rPr>
              <w:t xml:space="preserve"> </w:t>
            </w:r>
            <w:r w:rsidRPr="00293211">
              <w:rPr>
                <w:rFonts w:eastAsia="Times New Roman"/>
                <w:color w:val="000000"/>
                <w:sz w:val="20"/>
                <w:szCs w:val="20"/>
              </w:rPr>
              <w:t>30,423)</w:t>
            </w:r>
          </w:p>
        </w:tc>
      </w:tr>
      <w:tr w:rsidR="008D7F78" w:rsidRPr="00293211" w:rsidTr="00293211">
        <w:trPr>
          <w:cantSplit/>
          <w:jc w:val="center"/>
        </w:trPr>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Asian</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20.4% (</w:t>
            </w:r>
            <w:r w:rsidR="00A61911" w:rsidRPr="00293211">
              <w:rPr>
                <w:rFonts w:eastAsia="Times New Roman"/>
                <w:i/>
                <w:sz w:val="20"/>
                <w:szCs w:val="20"/>
              </w:rPr>
              <w:t xml:space="preserve">n </w:t>
            </w:r>
            <w:r w:rsidRPr="00293211">
              <w:rPr>
                <w:rFonts w:eastAsia="Times New Roman"/>
                <w:sz w:val="20"/>
                <w:szCs w:val="20"/>
              </w:rPr>
              <w:t>=</w:t>
            </w:r>
            <w:r w:rsidR="001A6046" w:rsidRPr="00293211">
              <w:rPr>
                <w:rFonts w:eastAsia="Times New Roman"/>
                <w:sz w:val="20"/>
                <w:szCs w:val="20"/>
              </w:rPr>
              <w:t xml:space="preserve"> </w:t>
            </w:r>
            <w:r w:rsidRPr="00293211">
              <w:rPr>
                <w:rFonts w:eastAsia="Times New Roman"/>
                <w:sz w:val="20"/>
                <w:szCs w:val="20"/>
              </w:rPr>
              <w:t>1,021)</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color w:val="000000"/>
                <w:sz w:val="20"/>
                <w:szCs w:val="20"/>
              </w:rPr>
              <w:t>3.9% (</w:t>
            </w:r>
            <w:r w:rsidR="00A61911" w:rsidRPr="00293211">
              <w:rPr>
                <w:rFonts w:eastAsia="Times New Roman"/>
                <w:i/>
                <w:color w:val="000000"/>
                <w:sz w:val="20"/>
                <w:szCs w:val="20"/>
              </w:rPr>
              <w:t xml:space="preserve">n </w:t>
            </w:r>
            <w:r w:rsidRPr="00293211">
              <w:rPr>
                <w:rFonts w:eastAsia="Times New Roman"/>
                <w:color w:val="000000"/>
                <w:sz w:val="20"/>
                <w:szCs w:val="20"/>
              </w:rPr>
              <w:t>=</w:t>
            </w:r>
            <w:r w:rsidR="001A6046" w:rsidRPr="00293211">
              <w:rPr>
                <w:rFonts w:eastAsia="Times New Roman"/>
                <w:color w:val="000000"/>
                <w:sz w:val="20"/>
                <w:szCs w:val="20"/>
              </w:rPr>
              <w:t xml:space="preserve"> </w:t>
            </w:r>
            <w:r w:rsidRPr="00293211">
              <w:rPr>
                <w:rFonts w:eastAsia="Times New Roman"/>
                <w:color w:val="000000"/>
                <w:sz w:val="20"/>
                <w:szCs w:val="20"/>
              </w:rPr>
              <w:t>2,473)</w:t>
            </w:r>
          </w:p>
        </w:tc>
      </w:tr>
      <w:tr w:rsidR="008D7F78" w:rsidRPr="00293211" w:rsidTr="00293211">
        <w:trPr>
          <w:cantSplit/>
          <w:trHeight w:val="207"/>
          <w:jc w:val="center"/>
        </w:trPr>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Black</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7.2% (</w:t>
            </w:r>
            <w:r w:rsidR="00A61911" w:rsidRPr="00293211">
              <w:rPr>
                <w:rFonts w:eastAsia="Times New Roman"/>
                <w:i/>
                <w:sz w:val="20"/>
                <w:szCs w:val="20"/>
              </w:rPr>
              <w:t xml:space="preserve">n </w:t>
            </w:r>
            <w:r w:rsidRPr="00293211">
              <w:rPr>
                <w:rFonts w:eastAsia="Times New Roman"/>
                <w:sz w:val="20"/>
                <w:szCs w:val="20"/>
              </w:rPr>
              <w:t>=</w:t>
            </w:r>
            <w:r w:rsidR="001A6046" w:rsidRPr="00293211">
              <w:rPr>
                <w:rFonts w:eastAsia="Times New Roman"/>
                <w:sz w:val="20"/>
                <w:szCs w:val="20"/>
              </w:rPr>
              <w:t xml:space="preserve"> </w:t>
            </w:r>
            <w:r w:rsidRPr="00293211">
              <w:rPr>
                <w:rFonts w:eastAsia="Times New Roman"/>
                <w:sz w:val="20"/>
                <w:szCs w:val="20"/>
              </w:rPr>
              <w:t>359)</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color w:val="000000"/>
                <w:sz w:val="20"/>
                <w:szCs w:val="20"/>
              </w:rPr>
              <w:t>7.7% (</w:t>
            </w:r>
            <w:r w:rsidR="00A61911" w:rsidRPr="00293211">
              <w:rPr>
                <w:rFonts w:eastAsia="Times New Roman"/>
                <w:i/>
                <w:color w:val="000000"/>
                <w:sz w:val="20"/>
                <w:szCs w:val="20"/>
              </w:rPr>
              <w:t xml:space="preserve">n </w:t>
            </w:r>
            <w:r w:rsidRPr="00293211">
              <w:rPr>
                <w:rFonts w:eastAsia="Times New Roman"/>
                <w:color w:val="000000"/>
                <w:sz w:val="20"/>
                <w:szCs w:val="20"/>
              </w:rPr>
              <w:t>=</w:t>
            </w:r>
            <w:r w:rsidR="001A6046" w:rsidRPr="00293211">
              <w:rPr>
                <w:rFonts w:eastAsia="Times New Roman"/>
                <w:color w:val="000000"/>
                <w:sz w:val="20"/>
                <w:szCs w:val="20"/>
              </w:rPr>
              <w:t xml:space="preserve"> </w:t>
            </w:r>
            <w:r w:rsidRPr="00293211">
              <w:rPr>
                <w:rFonts w:eastAsia="Times New Roman"/>
                <w:color w:val="000000"/>
                <w:sz w:val="20"/>
                <w:szCs w:val="20"/>
              </w:rPr>
              <w:t>4,895)</w:t>
            </w:r>
          </w:p>
        </w:tc>
      </w:tr>
      <w:tr w:rsidR="008D7F78" w:rsidRPr="00293211" w:rsidTr="00293211">
        <w:trPr>
          <w:cantSplit/>
          <w:jc w:val="center"/>
        </w:trPr>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Hispanic</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57.2% (</w:t>
            </w:r>
            <w:r w:rsidR="00A61911" w:rsidRPr="00293211">
              <w:rPr>
                <w:rFonts w:eastAsia="Times New Roman"/>
                <w:i/>
                <w:sz w:val="20"/>
                <w:szCs w:val="20"/>
              </w:rPr>
              <w:t xml:space="preserve">n </w:t>
            </w:r>
            <w:r w:rsidRPr="00293211">
              <w:rPr>
                <w:rFonts w:eastAsia="Times New Roman"/>
                <w:sz w:val="20"/>
                <w:szCs w:val="20"/>
              </w:rPr>
              <w:t>=</w:t>
            </w:r>
            <w:r w:rsidR="001A6046" w:rsidRPr="00293211">
              <w:rPr>
                <w:rFonts w:eastAsia="Times New Roman"/>
                <w:sz w:val="20"/>
                <w:szCs w:val="20"/>
              </w:rPr>
              <w:t xml:space="preserve"> </w:t>
            </w:r>
            <w:r w:rsidRPr="00293211">
              <w:rPr>
                <w:rFonts w:eastAsia="Times New Roman"/>
                <w:sz w:val="20"/>
                <w:szCs w:val="20"/>
              </w:rPr>
              <w:t>2,860)</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color w:val="000000"/>
                <w:sz w:val="20"/>
                <w:szCs w:val="20"/>
              </w:rPr>
              <w:t>8.9% (</w:t>
            </w:r>
            <w:r w:rsidR="00A61911" w:rsidRPr="00293211">
              <w:rPr>
                <w:rFonts w:eastAsia="Times New Roman"/>
                <w:i/>
                <w:color w:val="000000"/>
                <w:sz w:val="20"/>
                <w:szCs w:val="20"/>
              </w:rPr>
              <w:t xml:space="preserve">n </w:t>
            </w:r>
            <w:r w:rsidRPr="00293211">
              <w:rPr>
                <w:rFonts w:eastAsia="Times New Roman"/>
                <w:color w:val="000000"/>
                <w:sz w:val="20"/>
                <w:szCs w:val="20"/>
              </w:rPr>
              <w:t>=</w:t>
            </w:r>
            <w:r w:rsidR="001A6046" w:rsidRPr="00293211">
              <w:rPr>
                <w:rFonts w:eastAsia="Times New Roman"/>
                <w:color w:val="000000"/>
                <w:sz w:val="20"/>
                <w:szCs w:val="20"/>
              </w:rPr>
              <w:t xml:space="preserve"> </w:t>
            </w:r>
            <w:r w:rsidRPr="00293211">
              <w:rPr>
                <w:rFonts w:eastAsia="Times New Roman"/>
                <w:color w:val="000000"/>
                <w:sz w:val="20"/>
                <w:szCs w:val="20"/>
              </w:rPr>
              <w:t>5,628)</w:t>
            </w:r>
          </w:p>
        </w:tc>
      </w:tr>
      <w:tr w:rsidR="008D7F78" w:rsidRPr="00293211" w:rsidTr="00293211">
        <w:trPr>
          <w:cantSplit/>
          <w:jc w:val="center"/>
        </w:trPr>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White</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15.0% (</w:t>
            </w:r>
            <w:r w:rsidR="00A61911" w:rsidRPr="00293211">
              <w:rPr>
                <w:rFonts w:eastAsia="Times New Roman"/>
                <w:i/>
                <w:sz w:val="20"/>
                <w:szCs w:val="20"/>
              </w:rPr>
              <w:t xml:space="preserve">n </w:t>
            </w:r>
            <w:r w:rsidRPr="00293211">
              <w:rPr>
                <w:rFonts w:eastAsia="Times New Roman"/>
                <w:sz w:val="20"/>
                <w:szCs w:val="20"/>
              </w:rPr>
              <w:t>=</w:t>
            </w:r>
            <w:r w:rsidR="001A6046" w:rsidRPr="00293211">
              <w:rPr>
                <w:rFonts w:eastAsia="Times New Roman"/>
                <w:sz w:val="20"/>
                <w:szCs w:val="20"/>
              </w:rPr>
              <w:t xml:space="preserve"> </w:t>
            </w:r>
            <w:r w:rsidRPr="00293211">
              <w:rPr>
                <w:rFonts w:eastAsia="Times New Roman"/>
                <w:sz w:val="20"/>
                <w:szCs w:val="20"/>
              </w:rPr>
              <w:t>750)</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color w:val="000000"/>
                <w:sz w:val="20"/>
                <w:szCs w:val="20"/>
              </w:rPr>
              <w:t>79.1% (</w:t>
            </w:r>
            <w:r w:rsidR="00A61911" w:rsidRPr="00293211">
              <w:rPr>
                <w:rFonts w:eastAsia="Times New Roman"/>
                <w:i/>
                <w:color w:val="000000"/>
                <w:sz w:val="20"/>
                <w:szCs w:val="20"/>
              </w:rPr>
              <w:t xml:space="preserve">n </w:t>
            </w:r>
            <w:r w:rsidRPr="00293211">
              <w:rPr>
                <w:rFonts w:eastAsia="Times New Roman"/>
                <w:color w:val="000000"/>
                <w:sz w:val="20"/>
                <w:szCs w:val="20"/>
              </w:rPr>
              <w:t>=</w:t>
            </w:r>
            <w:r w:rsidR="001A6046" w:rsidRPr="00293211">
              <w:rPr>
                <w:rFonts w:eastAsia="Times New Roman"/>
                <w:color w:val="000000"/>
                <w:sz w:val="20"/>
                <w:szCs w:val="20"/>
              </w:rPr>
              <w:t xml:space="preserve"> </w:t>
            </w:r>
            <w:r w:rsidRPr="00293211">
              <w:rPr>
                <w:rFonts w:eastAsia="Times New Roman"/>
                <w:color w:val="000000"/>
                <w:sz w:val="20"/>
                <w:szCs w:val="20"/>
              </w:rPr>
              <w:t>50,191)</w:t>
            </w:r>
          </w:p>
        </w:tc>
      </w:tr>
      <w:tr w:rsidR="008D7F78" w:rsidRPr="00293211" w:rsidTr="00293211">
        <w:trPr>
          <w:cantSplit/>
          <w:jc w:val="center"/>
        </w:trPr>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 xml:space="preserve">U.S. Born </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82.4% (</w:t>
            </w:r>
            <w:r w:rsidR="00A61911" w:rsidRPr="00293211">
              <w:rPr>
                <w:rFonts w:eastAsia="Times New Roman"/>
                <w:i/>
                <w:sz w:val="20"/>
                <w:szCs w:val="20"/>
              </w:rPr>
              <w:t xml:space="preserve">n </w:t>
            </w:r>
            <w:r w:rsidRPr="00293211">
              <w:rPr>
                <w:rFonts w:eastAsia="Times New Roman"/>
                <w:sz w:val="20"/>
                <w:szCs w:val="20"/>
              </w:rPr>
              <w:t>=</w:t>
            </w:r>
            <w:r w:rsidR="001A6046" w:rsidRPr="00293211">
              <w:rPr>
                <w:rFonts w:eastAsia="Times New Roman"/>
                <w:sz w:val="20"/>
                <w:szCs w:val="20"/>
              </w:rPr>
              <w:t xml:space="preserve"> </w:t>
            </w:r>
            <w:r w:rsidRPr="00293211">
              <w:rPr>
                <w:rFonts w:eastAsia="Times New Roman"/>
                <w:sz w:val="20"/>
                <w:szCs w:val="20"/>
              </w:rPr>
              <w:t>4,116)</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color w:val="000000"/>
                <w:sz w:val="20"/>
                <w:szCs w:val="20"/>
              </w:rPr>
              <w:t>99.0% (</w:t>
            </w:r>
            <w:r w:rsidR="00A61911" w:rsidRPr="00293211">
              <w:rPr>
                <w:rFonts w:eastAsia="Times New Roman"/>
                <w:i/>
                <w:color w:val="000000"/>
                <w:sz w:val="20"/>
                <w:szCs w:val="20"/>
              </w:rPr>
              <w:t xml:space="preserve">n </w:t>
            </w:r>
            <w:r w:rsidRPr="00293211">
              <w:rPr>
                <w:rFonts w:eastAsia="Times New Roman"/>
                <w:color w:val="000000"/>
                <w:sz w:val="20"/>
                <w:szCs w:val="20"/>
              </w:rPr>
              <w:t>=</w:t>
            </w:r>
            <w:r w:rsidR="001A6046" w:rsidRPr="00293211">
              <w:rPr>
                <w:rFonts w:eastAsia="Times New Roman"/>
                <w:color w:val="000000"/>
                <w:sz w:val="20"/>
                <w:szCs w:val="20"/>
              </w:rPr>
              <w:t xml:space="preserve"> </w:t>
            </w:r>
            <w:r w:rsidRPr="00293211">
              <w:rPr>
                <w:rFonts w:eastAsia="Times New Roman"/>
                <w:color w:val="000000"/>
                <w:sz w:val="20"/>
                <w:szCs w:val="20"/>
              </w:rPr>
              <w:t>62,834)</w:t>
            </w:r>
          </w:p>
        </w:tc>
      </w:tr>
      <w:tr w:rsidR="008D7F78" w:rsidRPr="00293211" w:rsidTr="00293211">
        <w:trPr>
          <w:cantSplit/>
          <w:trHeight w:val="279"/>
          <w:jc w:val="center"/>
        </w:trPr>
        <w:tc>
          <w:tcPr>
            <w:tcW w:w="0" w:type="auto"/>
            <w:vMerge w:val="restart"/>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Most common first language</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 xml:space="preserve">Spanish (56.8%; </w:t>
            </w:r>
            <w:r w:rsidR="00A61911" w:rsidRPr="00293211">
              <w:rPr>
                <w:rFonts w:eastAsia="Times New Roman"/>
                <w:i/>
                <w:sz w:val="20"/>
                <w:szCs w:val="20"/>
              </w:rPr>
              <w:t xml:space="preserve">n </w:t>
            </w:r>
            <w:r w:rsidRPr="00293211">
              <w:rPr>
                <w:rFonts w:eastAsia="Times New Roman"/>
                <w:sz w:val="20"/>
                <w:szCs w:val="20"/>
              </w:rPr>
              <w:t>=</w:t>
            </w:r>
            <w:r w:rsidR="003B60DC" w:rsidRPr="00293211">
              <w:rPr>
                <w:rFonts w:eastAsia="Times New Roman"/>
                <w:sz w:val="20"/>
                <w:szCs w:val="20"/>
              </w:rPr>
              <w:t xml:space="preserve"> </w:t>
            </w:r>
            <w:r w:rsidRPr="00293211">
              <w:rPr>
                <w:rFonts w:eastAsia="Times New Roman"/>
                <w:sz w:val="20"/>
                <w:szCs w:val="20"/>
              </w:rPr>
              <w:t>2,839)</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color w:val="000000"/>
                <w:sz w:val="20"/>
                <w:szCs w:val="20"/>
              </w:rPr>
              <w:t xml:space="preserve">English (94.3%; </w:t>
            </w:r>
            <w:r w:rsidR="00A61911" w:rsidRPr="00293211">
              <w:rPr>
                <w:rFonts w:eastAsia="Times New Roman"/>
                <w:i/>
                <w:color w:val="000000"/>
                <w:sz w:val="20"/>
                <w:szCs w:val="20"/>
              </w:rPr>
              <w:t xml:space="preserve">n </w:t>
            </w:r>
            <w:r w:rsidRPr="00293211">
              <w:rPr>
                <w:rFonts w:eastAsia="Times New Roman"/>
                <w:color w:val="000000"/>
                <w:sz w:val="20"/>
                <w:szCs w:val="20"/>
              </w:rPr>
              <w:t>=</w:t>
            </w:r>
            <w:r w:rsidR="003B60DC" w:rsidRPr="00293211">
              <w:rPr>
                <w:rFonts w:eastAsia="Times New Roman"/>
                <w:color w:val="000000"/>
                <w:sz w:val="20"/>
                <w:szCs w:val="20"/>
              </w:rPr>
              <w:t xml:space="preserve"> </w:t>
            </w:r>
            <w:r w:rsidRPr="00293211">
              <w:rPr>
                <w:rFonts w:eastAsia="Times New Roman"/>
                <w:color w:val="000000"/>
                <w:sz w:val="20"/>
                <w:szCs w:val="20"/>
              </w:rPr>
              <w:t>59,884) </w:t>
            </w:r>
          </w:p>
        </w:tc>
      </w:tr>
      <w:tr w:rsidR="008D7F78" w:rsidRPr="00293211" w:rsidTr="00293211">
        <w:trPr>
          <w:cantSplit/>
          <w:trHeight w:val="279"/>
          <w:jc w:val="center"/>
        </w:trPr>
        <w:tc>
          <w:tcPr>
            <w:tcW w:w="0" w:type="auto"/>
            <w:vMerge/>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 xml:space="preserve">Portuguese (9.0%; </w:t>
            </w:r>
            <w:r w:rsidR="00A61911" w:rsidRPr="00293211">
              <w:rPr>
                <w:rFonts w:eastAsia="Times New Roman"/>
                <w:i/>
                <w:sz w:val="20"/>
                <w:szCs w:val="20"/>
              </w:rPr>
              <w:t xml:space="preserve">n </w:t>
            </w:r>
            <w:r w:rsidRPr="00293211">
              <w:rPr>
                <w:rFonts w:eastAsia="Times New Roman"/>
                <w:sz w:val="20"/>
                <w:szCs w:val="20"/>
              </w:rPr>
              <w:t>=</w:t>
            </w:r>
            <w:r w:rsidR="003B60DC" w:rsidRPr="00293211">
              <w:rPr>
                <w:rFonts w:eastAsia="Times New Roman"/>
                <w:sz w:val="20"/>
                <w:szCs w:val="20"/>
              </w:rPr>
              <w:t xml:space="preserve"> </w:t>
            </w:r>
            <w:r w:rsidRPr="00293211">
              <w:rPr>
                <w:rFonts w:eastAsia="Times New Roman"/>
                <w:sz w:val="20"/>
                <w:szCs w:val="20"/>
              </w:rPr>
              <w:t>451)</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color w:val="000000"/>
                <w:sz w:val="20"/>
                <w:szCs w:val="20"/>
              </w:rPr>
              <w:t xml:space="preserve">Spanish (2.7%; </w:t>
            </w:r>
            <w:r w:rsidR="00A61911" w:rsidRPr="00293211">
              <w:rPr>
                <w:rFonts w:eastAsia="Times New Roman"/>
                <w:i/>
                <w:color w:val="000000"/>
                <w:sz w:val="20"/>
                <w:szCs w:val="20"/>
              </w:rPr>
              <w:t xml:space="preserve">n </w:t>
            </w:r>
            <w:r w:rsidRPr="00293211">
              <w:rPr>
                <w:rFonts w:eastAsia="Times New Roman"/>
                <w:color w:val="000000"/>
                <w:sz w:val="20"/>
                <w:szCs w:val="20"/>
              </w:rPr>
              <w:t>=</w:t>
            </w:r>
            <w:r w:rsidR="003B60DC" w:rsidRPr="00293211">
              <w:rPr>
                <w:rFonts w:eastAsia="Times New Roman"/>
                <w:color w:val="000000"/>
                <w:sz w:val="20"/>
                <w:szCs w:val="20"/>
              </w:rPr>
              <w:t xml:space="preserve"> </w:t>
            </w:r>
            <w:r w:rsidRPr="00293211">
              <w:rPr>
                <w:rFonts w:eastAsia="Times New Roman"/>
                <w:color w:val="000000"/>
                <w:sz w:val="20"/>
                <w:szCs w:val="20"/>
              </w:rPr>
              <w:t>1,711)</w:t>
            </w:r>
          </w:p>
        </w:tc>
      </w:tr>
      <w:tr w:rsidR="008D7F78" w:rsidRPr="00293211" w:rsidTr="00293211">
        <w:trPr>
          <w:cantSplit/>
          <w:trHeight w:val="279"/>
          <w:jc w:val="center"/>
        </w:trPr>
        <w:tc>
          <w:tcPr>
            <w:tcW w:w="0" w:type="auto"/>
            <w:vMerge/>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 xml:space="preserve">Vietnamese (5.1%; </w:t>
            </w:r>
            <w:r w:rsidR="00A61911" w:rsidRPr="00293211">
              <w:rPr>
                <w:rFonts w:eastAsia="Times New Roman"/>
                <w:i/>
                <w:sz w:val="20"/>
                <w:szCs w:val="20"/>
              </w:rPr>
              <w:t xml:space="preserve">n </w:t>
            </w:r>
            <w:r w:rsidRPr="00293211">
              <w:rPr>
                <w:rFonts w:eastAsia="Times New Roman"/>
                <w:sz w:val="20"/>
                <w:szCs w:val="20"/>
              </w:rPr>
              <w:t>=</w:t>
            </w:r>
            <w:r w:rsidR="003B60DC" w:rsidRPr="00293211">
              <w:rPr>
                <w:rFonts w:eastAsia="Times New Roman"/>
                <w:sz w:val="20"/>
                <w:szCs w:val="20"/>
              </w:rPr>
              <w:t xml:space="preserve"> </w:t>
            </w:r>
            <w:r w:rsidRPr="00293211">
              <w:rPr>
                <w:rFonts w:eastAsia="Times New Roman"/>
                <w:sz w:val="20"/>
                <w:szCs w:val="20"/>
              </w:rPr>
              <w:t xml:space="preserve">253) </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p>
        </w:tc>
      </w:tr>
      <w:tr w:rsidR="008D7F78" w:rsidRPr="00293211" w:rsidTr="00293211">
        <w:trPr>
          <w:cantSplit/>
          <w:trHeight w:val="279"/>
          <w:jc w:val="center"/>
        </w:trPr>
        <w:tc>
          <w:tcPr>
            <w:tcW w:w="0" w:type="auto"/>
            <w:vMerge/>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 xml:space="preserve">Chinese (4.4%; </w:t>
            </w:r>
            <w:r w:rsidR="00A61911" w:rsidRPr="00293211">
              <w:rPr>
                <w:rFonts w:eastAsia="Times New Roman"/>
                <w:i/>
                <w:sz w:val="20"/>
                <w:szCs w:val="20"/>
              </w:rPr>
              <w:t xml:space="preserve">n </w:t>
            </w:r>
            <w:r w:rsidRPr="00293211">
              <w:rPr>
                <w:rFonts w:eastAsia="Times New Roman"/>
                <w:sz w:val="20"/>
                <w:szCs w:val="20"/>
              </w:rPr>
              <w:t>=</w:t>
            </w:r>
            <w:r w:rsidR="003B60DC" w:rsidRPr="00293211">
              <w:rPr>
                <w:rFonts w:eastAsia="Times New Roman"/>
                <w:sz w:val="20"/>
                <w:szCs w:val="20"/>
              </w:rPr>
              <w:t xml:space="preserve"> </w:t>
            </w:r>
            <w:r w:rsidRPr="00293211">
              <w:rPr>
                <w:rFonts w:eastAsia="Times New Roman"/>
                <w:sz w:val="20"/>
                <w:szCs w:val="20"/>
              </w:rPr>
              <w:t>221)</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p>
        </w:tc>
      </w:tr>
      <w:tr w:rsidR="008D7F78" w:rsidRPr="00293211" w:rsidTr="00293211">
        <w:trPr>
          <w:cantSplit/>
          <w:trHeight w:val="279"/>
          <w:jc w:val="center"/>
        </w:trPr>
        <w:tc>
          <w:tcPr>
            <w:tcW w:w="0" w:type="auto"/>
            <w:vMerge/>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r w:rsidRPr="00293211">
              <w:rPr>
                <w:rFonts w:eastAsia="Times New Roman"/>
                <w:sz w:val="20"/>
                <w:szCs w:val="20"/>
              </w:rPr>
              <w:t xml:space="preserve">Khmer (2.9%; </w:t>
            </w:r>
            <w:r w:rsidR="00A61911" w:rsidRPr="00293211">
              <w:rPr>
                <w:rFonts w:eastAsia="Times New Roman"/>
                <w:i/>
                <w:sz w:val="20"/>
                <w:szCs w:val="20"/>
              </w:rPr>
              <w:t xml:space="preserve">n </w:t>
            </w:r>
            <w:r w:rsidRPr="00293211">
              <w:rPr>
                <w:rFonts w:eastAsia="Times New Roman"/>
                <w:sz w:val="20"/>
                <w:szCs w:val="20"/>
              </w:rPr>
              <w:t>=</w:t>
            </w:r>
            <w:r w:rsidR="003B60DC" w:rsidRPr="00293211">
              <w:rPr>
                <w:rFonts w:eastAsia="Times New Roman"/>
                <w:sz w:val="20"/>
                <w:szCs w:val="20"/>
              </w:rPr>
              <w:t xml:space="preserve"> </w:t>
            </w:r>
            <w:r w:rsidRPr="00293211">
              <w:rPr>
                <w:rFonts w:eastAsia="Times New Roman"/>
                <w:sz w:val="20"/>
                <w:szCs w:val="20"/>
              </w:rPr>
              <w:t>144)</w:t>
            </w:r>
          </w:p>
        </w:tc>
        <w:tc>
          <w:tcPr>
            <w:tcW w:w="0" w:type="auto"/>
            <w:shd w:val="clear" w:color="auto" w:fill="auto"/>
            <w:vAlign w:val="center"/>
          </w:tcPr>
          <w:p w:rsidR="008D7F78" w:rsidRPr="00293211" w:rsidRDefault="008D7F78" w:rsidP="00293211">
            <w:pPr>
              <w:widowControl w:val="0"/>
              <w:autoSpaceDE w:val="0"/>
              <w:autoSpaceDN w:val="0"/>
              <w:adjustRightInd w:val="0"/>
              <w:spacing w:before="40" w:after="40"/>
              <w:rPr>
                <w:rFonts w:eastAsia="Times New Roman"/>
                <w:sz w:val="20"/>
                <w:szCs w:val="20"/>
              </w:rPr>
            </w:pPr>
          </w:p>
        </w:tc>
      </w:tr>
    </w:tbl>
    <w:p w:rsidR="0076371B" w:rsidRPr="00293211" w:rsidRDefault="0076371B" w:rsidP="00B83072">
      <w:pPr>
        <w:pStyle w:val="BodyText"/>
        <w:rPr>
          <w:rFonts w:eastAsia="MS Mincho"/>
        </w:rPr>
      </w:pPr>
      <w:r w:rsidRPr="00293211">
        <w:rPr>
          <w:rFonts w:eastAsia="MS Mincho"/>
        </w:rPr>
        <w:t xml:space="preserve">The following sections describe the </w:t>
      </w:r>
      <w:r w:rsidR="00055463" w:rsidRPr="00293211">
        <w:rPr>
          <w:rFonts w:eastAsia="MS Mincho"/>
        </w:rPr>
        <w:t>P</w:t>
      </w:r>
      <w:r w:rsidRPr="00293211">
        <w:rPr>
          <w:rFonts w:eastAsia="MS Mincho"/>
        </w:rPr>
        <w:t>hase 2 research findings for this cohort of students.</w:t>
      </w:r>
    </w:p>
    <w:p w:rsidR="00B83072" w:rsidRDefault="0076371B" w:rsidP="00B83072">
      <w:pPr>
        <w:pStyle w:val="Heading2"/>
        <w:spacing w:after="240"/>
      </w:pPr>
      <w:bookmarkStart w:id="96" w:name="_Toc428921997"/>
      <w:bookmarkStart w:id="97" w:name="_Toc432427505"/>
      <w:bookmarkStart w:id="98" w:name="_Toc433028700"/>
      <w:r w:rsidRPr="00192C39">
        <w:t>RQ2a</w:t>
      </w:r>
      <w:r w:rsidR="00055463" w:rsidRPr="00192C39">
        <w:t>.</w:t>
      </w:r>
      <w:r w:rsidRPr="00192C39">
        <w:t xml:space="preserve"> </w:t>
      </w:r>
      <w:r w:rsidR="00055463" w:rsidRPr="00192C39">
        <w:t>A</w:t>
      </w:r>
      <w:r w:rsidRPr="00192C39">
        <w:t xml:space="preserve">verage </w:t>
      </w:r>
      <w:r w:rsidR="00055463" w:rsidRPr="00192C39">
        <w:t>T</w:t>
      </w:r>
      <w:r w:rsidRPr="00192C39">
        <w:t xml:space="preserve">ime to </w:t>
      </w:r>
      <w:r w:rsidR="00055463" w:rsidRPr="00192C39">
        <w:t>F</w:t>
      </w:r>
      <w:r w:rsidRPr="00192C39">
        <w:t xml:space="preserve">irst </w:t>
      </w:r>
      <w:r w:rsidR="00055463" w:rsidRPr="00192C39">
        <w:t>R</w:t>
      </w:r>
      <w:r w:rsidRPr="00192C39">
        <w:t xml:space="preserve">eaching </w:t>
      </w:r>
      <w:r w:rsidR="00055463" w:rsidRPr="00192C39">
        <w:t>K</w:t>
      </w:r>
      <w:r w:rsidRPr="00192C39">
        <w:t xml:space="preserve">ey </w:t>
      </w:r>
      <w:r w:rsidR="00055463" w:rsidRPr="00192C39">
        <w:t>A</w:t>
      </w:r>
      <w:r w:rsidRPr="00192C39">
        <w:t xml:space="preserve">cademic </w:t>
      </w:r>
      <w:r w:rsidR="00055463" w:rsidRPr="00192C39">
        <w:t>M</w:t>
      </w:r>
      <w:r w:rsidRPr="00192C39">
        <w:t>ilestones</w:t>
      </w:r>
      <w:bookmarkEnd w:id="96"/>
      <w:r w:rsidR="007F710F">
        <w:t xml:space="preserve"> for the </w:t>
      </w:r>
      <w:r w:rsidR="00E77AA4">
        <w:t xml:space="preserve">2003 </w:t>
      </w:r>
      <w:r w:rsidR="007F710F">
        <w:t>Kindergarten ELL Cohort</w:t>
      </w:r>
      <w:bookmarkEnd w:id="97"/>
      <w:bookmarkEnd w:id="98"/>
      <w:r w:rsidR="007F710F">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B83072" w:rsidRPr="00293211" w:rsidTr="00293211">
        <w:trPr>
          <w:jc w:val="center"/>
        </w:trPr>
        <w:tc>
          <w:tcPr>
            <w:tcW w:w="9576" w:type="dxa"/>
            <w:shd w:val="clear" w:color="auto" w:fill="auto"/>
          </w:tcPr>
          <w:p w:rsidR="00B83072" w:rsidRPr="00293211" w:rsidRDefault="00B83072" w:rsidP="00A313A2">
            <w:pPr>
              <w:pStyle w:val="BoxText"/>
              <w:rPr>
                <w:b/>
              </w:rPr>
            </w:pPr>
            <w:r w:rsidRPr="00293211">
              <w:rPr>
                <w:b/>
              </w:rPr>
              <w:t>Key finding 17</w:t>
            </w:r>
            <w:r w:rsidR="00EF3116" w:rsidRPr="00293211">
              <w:rPr>
                <w:b/>
              </w:rPr>
              <w:t>—</w:t>
            </w:r>
            <w:r w:rsidRPr="00293211">
              <w:rPr>
                <w:b/>
              </w:rPr>
              <w:t xml:space="preserve">English language proficiency: </w:t>
            </w:r>
            <w:r w:rsidRPr="00293211">
              <w:t xml:space="preserve">The average ELL in our sample first demonstrated English proficiency (as measured by the statewide language proficiency assessment [MEPA or ACCESS]) </w:t>
            </w:r>
            <w:r w:rsidR="00870E50" w:rsidRPr="00293211">
              <w:t>3</w:t>
            </w:r>
            <w:r w:rsidRPr="00293211">
              <w:t xml:space="preserve">.3 years after kindergarten entry. </w:t>
            </w:r>
          </w:p>
          <w:p w:rsidR="00B83072" w:rsidRPr="00293211" w:rsidRDefault="00B83072" w:rsidP="00A313A2">
            <w:pPr>
              <w:pStyle w:val="BoxText"/>
            </w:pPr>
            <w:r w:rsidRPr="00293211">
              <w:rPr>
                <w:b/>
              </w:rPr>
              <w:t>Key finding 18</w:t>
            </w:r>
            <w:r w:rsidR="00EF3116" w:rsidRPr="00293211">
              <w:rPr>
                <w:b/>
              </w:rPr>
              <w:t>—</w:t>
            </w:r>
            <w:r w:rsidRPr="00293211">
              <w:rPr>
                <w:b/>
              </w:rPr>
              <w:t xml:space="preserve">Reclassification: </w:t>
            </w:r>
            <w:r w:rsidRPr="00293211">
              <w:t xml:space="preserve">The average ELL in the 2003 kindergarten cohort was first reclassified as English proficient 2.7 years after kindergarten entry. </w:t>
            </w:r>
          </w:p>
          <w:p w:rsidR="00B83072" w:rsidRPr="00293211" w:rsidRDefault="00B83072" w:rsidP="00A313A2">
            <w:pPr>
              <w:pStyle w:val="BoxText"/>
            </w:pPr>
            <w:r w:rsidRPr="00293211">
              <w:rPr>
                <w:b/>
              </w:rPr>
              <w:t>Key finding 19</w:t>
            </w:r>
            <w:r w:rsidR="00EF3116" w:rsidRPr="00293211">
              <w:rPr>
                <w:b/>
              </w:rPr>
              <w:t>—</w:t>
            </w:r>
            <w:r w:rsidRPr="00293211">
              <w:rPr>
                <w:b/>
              </w:rPr>
              <w:t>Reclassification procedures and decision making</w:t>
            </w:r>
            <w:r w:rsidRPr="00293211">
              <w:t xml:space="preserve">: Reclassification rates for proficient students ranged from 24.4 percent to 51.5 percent, indicating that large numbers of ELLs are not reclassified the year following a proficient score on the statewide English language proficiency assessment (MEPA or ACCESS). </w:t>
            </w:r>
          </w:p>
        </w:tc>
      </w:tr>
    </w:tbl>
    <w:p w:rsidR="001B7F11" w:rsidRDefault="0076371B" w:rsidP="00B83072">
      <w:pPr>
        <w:pStyle w:val="BodyText"/>
      </w:pPr>
      <w:r w:rsidRPr="00192C39">
        <w:t xml:space="preserve">This </w:t>
      </w:r>
      <w:r w:rsidR="0074123B">
        <w:t xml:space="preserve">research </w:t>
      </w:r>
      <w:r w:rsidRPr="00192C39">
        <w:t xml:space="preserve">question examines the average time it took for </w:t>
      </w:r>
      <w:r w:rsidR="005E33D0">
        <w:t xml:space="preserve">the cohort of ELL </w:t>
      </w:r>
      <w:r w:rsidRPr="00192C39">
        <w:t xml:space="preserve">students </w:t>
      </w:r>
      <w:r w:rsidR="005E33D0">
        <w:t xml:space="preserve">who entered Massachusetts public schools as kindergartners </w:t>
      </w:r>
      <w:r w:rsidRPr="00192C39">
        <w:t>in the 2003</w:t>
      </w:r>
      <w:r w:rsidR="002A1771" w:rsidRPr="00192C39">
        <w:t>–</w:t>
      </w:r>
      <w:r w:rsidRPr="00192C39">
        <w:t xml:space="preserve">04 </w:t>
      </w:r>
      <w:r w:rsidR="005E33D0">
        <w:t xml:space="preserve">school year </w:t>
      </w:r>
      <w:r w:rsidRPr="00192C39">
        <w:t xml:space="preserve">to reach </w:t>
      </w:r>
      <w:r w:rsidR="00C66425">
        <w:t xml:space="preserve">two </w:t>
      </w:r>
      <w:r w:rsidRPr="00192C39">
        <w:t>academic milestones</w:t>
      </w:r>
      <w:r w:rsidR="00C66425">
        <w:t xml:space="preserve"> </w:t>
      </w:r>
      <w:r w:rsidR="003E441F">
        <w:t xml:space="preserve">key </w:t>
      </w:r>
      <w:r w:rsidR="00C66425">
        <w:t xml:space="preserve">for </w:t>
      </w:r>
      <w:proofErr w:type="spellStart"/>
      <w:r w:rsidR="00C66425">
        <w:t>ELLs</w:t>
      </w:r>
      <w:r w:rsidR="003E441F">
        <w:t>’</w:t>
      </w:r>
      <w:proofErr w:type="spellEnd"/>
      <w:r w:rsidR="003E441F">
        <w:t xml:space="preserve"> school success. Specifically, this </w:t>
      </w:r>
      <w:r w:rsidR="00EB6714">
        <w:t xml:space="preserve">study </w:t>
      </w:r>
      <w:r w:rsidR="003E441F">
        <w:t xml:space="preserve">estimates the time it took </w:t>
      </w:r>
      <w:r w:rsidR="00D7405F">
        <w:t xml:space="preserve">ELL </w:t>
      </w:r>
      <w:r w:rsidR="003E441F">
        <w:t xml:space="preserve">students to reach </w:t>
      </w:r>
      <w:r w:rsidR="00C66425">
        <w:t xml:space="preserve">proficiency on </w:t>
      </w:r>
      <w:r w:rsidR="00746432">
        <w:t xml:space="preserve">the </w:t>
      </w:r>
      <w:r w:rsidR="00746432" w:rsidRPr="00192C39">
        <w:t>statewide</w:t>
      </w:r>
      <w:r w:rsidR="00C66425">
        <w:t xml:space="preserve"> </w:t>
      </w:r>
      <w:r w:rsidRPr="00192C39">
        <w:t>English language proficiency</w:t>
      </w:r>
      <w:r w:rsidR="00C66425">
        <w:t xml:space="preserve"> assessment</w:t>
      </w:r>
      <w:r w:rsidR="001B7F11">
        <w:t xml:space="preserve"> </w:t>
      </w:r>
      <w:r w:rsidR="004A6984">
        <w:t xml:space="preserve">(RQ2a-1) </w:t>
      </w:r>
      <w:r w:rsidR="001B7F11">
        <w:t xml:space="preserve">and the time it takes to </w:t>
      </w:r>
      <w:r w:rsidR="001B7F11" w:rsidRPr="001B7F11">
        <w:t>be reclassified as former ELL</w:t>
      </w:r>
      <w:r w:rsidR="001B7F11">
        <w:t xml:space="preserve"> (RQ2a-2).</w:t>
      </w:r>
    </w:p>
    <w:p w:rsidR="00B83072" w:rsidRPr="00293211" w:rsidRDefault="00B83072">
      <w:pPr>
        <w:rPr>
          <w:rFonts w:eastAsia="Times New Roman"/>
          <w:b/>
          <w:bCs/>
          <w:szCs w:val="26"/>
        </w:rPr>
      </w:pPr>
    </w:p>
    <w:p w:rsidR="0037028C" w:rsidRDefault="0099210B" w:rsidP="00B83072">
      <w:pPr>
        <w:pStyle w:val="Heading3"/>
      </w:pPr>
      <w:r>
        <w:br w:type="page"/>
      </w:r>
      <w:proofErr w:type="gramStart"/>
      <w:r w:rsidR="001B7F11" w:rsidRPr="001B7F11">
        <w:t>RQ2a-1</w:t>
      </w:r>
      <w:r w:rsidR="0037028C">
        <w:t>.</w:t>
      </w:r>
      <w:proofErr w:type="gramEnd"/>
      <w:r w:rsidR="0037028C">
        <w:t xml:space="preserve"> </w:t>
      </w:r>
      <w:r w:rsidR="0037028C" w:rsidRPr="00192C39">
        <w:t xml:space="preserve">Time to </w:t>
      </w:r>
      <w:r w:rsidR="0037028C">
        <w:t xml:space="preserve">English Language </w:t>
      </w:r>
      <w:r w:rsidR="0037028C" w:rsidRPr="00192C39">
        <w:t>Proficiency</w:t>
      </w:r>
      <w:r w:rsidR="0037028C">
        <w:t xml:space="preserve"> (MEPA and ACCESS)</w:t>
      </w:r>
    </w:p>
    <w:p w:rsidR="0037028C" w:rsidRDefault="0037028C" w:rsidP="00B83072">
      <w:pPr>
        <w:pStyle w:val="BodyText"/>
      </w:pPr>
      <w:r>
        <w:t>To</w:t>
      </w:r>
      <w:r w:rsidR="00372F41">
        <w:t xml:space="preserve"> answer RQ2a-1, </w:t>
      </w:r>
      <w:r w:rsidRPr="00E8362E">
        <w:t xml:space="preserve">examining the time to </w:t>
      </w:r>
      <w:r>
        <w:t xml:space="preserve">reaching proficiency on the statewide language proficiency assessment, </w:t>
      </w:r>
      <w:r w:rsidRPr="00E8362E">
        <w:t xml:space="preserve">we </w:t>
      </w:r>
      <w:r>
        <w:t>explored</w:t>
      </w:r>
      <w:r w:rsidRPr="00E8362E">
        <w:t xml:space="preserve"> a series of discrete-time hazard models to determine </w:t>
      </w:r>
      <w:r>
        <w:t>the best fitting model</w:t>
      </w:r>
      <w:r>
        <w:rPr>
          <w:rStyle w:val="FootnoteReference"/>
        </w:rPr>
        <w:footnoteReference w:id="26"/>
      </w:r>
      <w:r>
        <w:t xml:space="preserve"> (see Table </w:t>
      </w:r>
      <w:r w:rsidRPr="00E8362E">
        <w:t xml:space="preserve">B6 in Appendix B for </w:t>
      </w:r>
      <w:proofErr w:type="gramStart"/>
      <w:r>
        <w:t xml:space="preserve">a </w:t>
      </w:r>
      <w:r w:rsidRPr="00E8362E">
        <w:t>taxonomy</w:t>
      </w:r>
      <w:proofErr w:type="gramEnd"/>
      <w:r w:rsidRPr="00E8362E">
        <w:t xml:space="preserve"> of fitted hazard </w:t>
      </w:r>
      <w:r>
        <w:t>models</w:t>
      </w:r>
      <w:r w:rsidRPr="00E8362E">
        <w:t>). We included a two-level model with random effects for district to account for the clustering of ELL students in Massachusetts districts.</w:t>
      </w:r>
      <w:r w:rsidR="00D441A2">
        <w:t xml:space="preserve"> Note that we measured time to proficiency for the subset of students in the 2003 ELL cohort who remained classified as ELLs until the beginning of third grade when the English language proficiency assessment was first administered.</w:t>
      </w:r>
      <w:r w:rsidR="004D334D">
        <w:t xml:space="preserve"> </w:t>
      </w:r>
    </w:p>
    <w:p w:rsidR="0037028C" w:rsidRPr="00A313A2" w:rsidRDefault="0037028C" w:rsidP="00A313A2">
      <w:pPr>
        <w:pStyle w:val="BodyText"/>
        <w:ind w:right="-144"/>
        <w:rPr>
          <w:spacing w:val="-2"/>
        </w:rPr>
      </w:pPr>
      <w:r w:rsidRPr="00A313A2">
        <w:rPr>
          <w:spacing w:val="-2"/>
        </w:rPr>
        <w:t xml:space="preserve">The median time for a student in our sample to reach English language proficiency (as demonstrated on the statewide language proficiency assessment) in Massachusetts is </w:t>
      </w:r>
      <w:r w:rsidR="008879EA" w:rsidRPr="00A313A2">
        <w:rPr>
          <w:spacing w:val="-2"/>
        </w:rPr>
        <w:t>3</w:t>
      </w:r>
      <w:r w:rsidR="00356A24" w:rsidRPr="00A313A2">
        <w:rPr>
          <w:spacing w:val="-2"/>
        </w:rPr>
        <w:t>.3</w:t>
      </w:r>
      <w:r w:rsidRPr="00A313A2">
        <w:rPr>
          <w:spacing w:val="-2"/>
        </w:rPr>
        <w:t xml:space="preserve"> years (see </w:t>
      </w:r>
      <w:fldSimple w:instr=" REF _Ref427604994 \h  \* MERGEFORMAT ">
        <w:r w:rsidR="001D3EB5" w:rsidRPr="001D3EB5">
          <w:rPr>
            <w:noProof/>
            <w:spacing w:val="-2"/>
          </w:rPr>
          <w:t>Figure</w:t>
        </w:r>
        <w:r w:rsidR="001D3EB5" w:rsidRPr="00192C39">
          <w:t xml:space="preserve"> </w:t>
        </w:r>
        <w:r w:rsidR="001D3EB5">
          <w:rPr>
            <w:noProof/>
          </w:rPr>
          <w:t>18</w:t>
        </w:r>
      </w:fldSimple>
      <w:r w:rsidRPr="00A313A2">
        <w:rPr>
          <w:spacing w:val="-2"/>
        </w:rPr>
        <w:t xml:space="preserve"> and Table B6 in Appendix B), </w:t>
      </w:r>
      <w:r w:rsidR="002B5D19" w:rsidRPr="00A313A2">
        <w:rPr>
          <w:spacing w:val="-2"/>
        </w:rPr>
        <w:t xml:space="preserve">several years </w:t>
      </w:r>
      <w:r w:rsidRPr="00A313A2">
        <w:rPr>
          <w:spacing w:val="-2"/>
        </w:rPr>
        <w:t>longer than the median time-</w:t>
      </w:r>
      <w:r w:rsidR="00156F13" w:rsidRPr="00A313A2">
        <w:rPr>
          <w:spacing w:val="-2"/>
        </w:rPr>
        <w:t>to-</w:t>
      </w:r>
      <w:r w:rsidRPr="00A313A2">
        <w:rPr>
          <w:spacing w:val="-2"/>
        </w:rPr>
        <w:t xml:space="preserve">reclassification (2.7 years). However, the actual median may be lower than our data suggest due to the lack of statewide proficiency testing for students in Grades </w:t>
      </w:r>
      <w:r w:rsidR="00156F13" w:rsidRPr="00A313A2">
        <w:rPr>
          <w:spacing w:val="-2"/>
        </w:rPr>
        <w:t xml:space="preserve">K–2 </w:t>
      </w:r>
      <w:r w:rsidRPr="00A313A2">
        <w:rPr>
          <w:spacing w:val="-2"/>
        </w:rPr>
        <w:t>during the time period of our study.</w:t>
      </w:r>
    </w:p>
    <w:p w:rsidR="0037028C" w:rsidRDefault="0037028C" w:rsidP="00B83072">
      <w:pPr>
        <w:pStyle w:val="BodyText"/>
      </w:pPr>
      <w:r w:rsidRPr="00192C39">
        <w:t>As shown in detail in Table B</w:t>
      </w:r>
      <w:r>
        <w:t>6</w:t>
      </w:r>
      <w:r w:rsidRPr="00192C39">
        <w:t xml:space="preserve"> in Appendix B, student characteristics </w:t>
      </w:r>
      <w:r w:rsidR="00CC5C11">
        <w:t xml:space="preserve">that </w:t>
      </w:r>
      <w:r w:rsidR="003732B2">
        <w:t>had a statistically significant, negative</w:t>
      </w:r>
      <w:r w:rsidRPr="00192C39">
        <w:t xml:space="preserve"> </w:t>
      </w:r>
      <w:r w:rsidR="00A360FA">
        <w:t>as</w:t>
      </w:r>
      <w:r w:rsidR="003732B2">
        <w:t>sociation</w:t>
      </w:r>
      <w:r w:rsidRPr="00192C39">
        <w:rPr>
          <w:rStyle w:val="FootnoteReference"/>
          <w:bCs/>
        </w:rPr>
        <w:footnoteReference w:id="27"/>
      </w:r>
      <w:r w:rsidRPr="00192C39">
        <w:t xml:space="preserve"> with time to proficiency include receiving special education services, </w:t>
      </w:r>
      <w:r w:rsidR="00156F13">
        <w:t xml:space="preserve">being </w:t>
      </w:r>
      <w:r>
        <w:t xml:space="preserve">Spanish-speaking, and </w:t>
      </w:r>
      <w:r w:rsidRPr="00192C39">
        <w:t xml:space="preserve">being from </w:t>
      </w:r>
      <w:r w:rsidR="00C90761">
        <w:t xml:space="preserve">a </w:t>
      </w:r>
      <w:r w:rsidRPr="00192C39">
        <w:t>low-income household</w:t>
      </w:r>
      <w:r>
        <w:t xml:space="preserve">. </w:t>
      </w:r>
      <w:r w:rsidRPr="00192C39">
        <w:t xml:space="preserve">This means that students with these characteristics take longer than average to reach </w:t>
      </w:r>
      <w:r>
        <w:t xml:space="preserve">English language </w:t>
      </w:r>
      <w:r w:rsidRPr="00192C39">
        <w:t>proficiency</w:t>
      </w:r>
      <w:r>
        <w:t xml:space="preserve"> (as measured by the statewide language proficiency assessment)</w:t>
      </w:r>
      <w:r w:rsidRPr="00192C39">
        <w:t xml:space="preserve">. Being female is </w:t>
      </w:r>
      <w:r w:rsidR="006966B3">
        <w:t xml:space="preserve">statistically significant and </w:t>
      </w:r>
      <w:r w:rsidRPr="00192C39">
        <w:t>positively associated with time to proficiency</w:t>
      </w:r>
      <w:r w:rsidR="00C90761">
        <w:t>,</w:t>
      </w:r>
      <w:r>
        <w:t xml:space="preserve"> indicating that girls in our sample demonstrated English proficiency, on average, sooner than boys</w:t>
      </w:r>
      <w:r w:rsidRPr="00192C39">
        <w:t>.</w:t>
      </w:r>
    </w:p>
    <w:p w:rsidR="00B83072" w:rsidRDefault="00B83072">
      <w:pPr>
        <w:rPr>
          <w:rFonts w:eastAsia="Times New Roman" w:cs="Times"/>
          <w:b/>
        </w:rPr>
      </w:pPr>
      <w:bookmarkStart w:id="99" w:name="_Ref427604994"/>
    </w:p>
    <w:p w:rsidR="00774AC0" w:rsidRDefault="0099210B" w:rsidP="004D7B60">
      <w:pPr>
        <w:pStyle w:val="Caption"/>
      </w:pPr>
      <w:bookmarkStart w:id="100" w:name="_Toc432684428"/>
      <w:r>
        <w:br w:type="page"/>
      </w:r>
      <w:proofErr w:type="gramStart"/>
      <w:r w:rsidR="00774AC0" w:rsidRPr="00192C39">
        <w:t xml:space="preserve">Figure </w:t>
      </w:r>
      <w:fldSimple w:instr=" SEQ Figure \* ARABIC ">
        <w:r w:rsidR="001D3EB5">
          <w:rPr>
            <w:noProof/>
          </w:rPr>
          <w:t>18</w:t>
        </w:r>
      </w:fldSimple>
      <w:bookmarkEnd w:id="99"/>
      <w:r w:rsidR="00774AC0" w:rsidRPr="00192C39">
        <w:t>.</w:t>
      </w:r>
      <w:proofErr w:type="gramEnd"/>
      <w:r w:rsidR="00774AC0" w:rsidRPr="00192C39">
        <w:t xml:space="preserve"> </w:t>
      </w:r>
      <w:r w:rsidR="00774AC0" w:rsidRPr="008E458D">
        <w:t xml:space="preserve">Estimated </w:t>
      </w:r>
      <w:r w:rsidR="00C90761">
        <w:t>H</w:t>
      </w:r>
      <w:r w:rsidR="00774AC0" w:rsidRPr="008E458D">
        <w:t xml:space="preserve">azard and </w:t>
      </w:r>
      <w:r w:rsidR="00C90761">
        <w:t>S</w:t>
      </w:r>
      <w:r w:rsidR="00774AC0" w:rsidRPr="008E458D">
        <w:t xml:space="preserve">urvivor </w:t>
      </w:r>
      <w:r w:rsidR="00C90761">
        <w:t>F</w:t>
      </w:r>
      <w:r w:rsidR="00774AC0" w:rsidRPr="008E458D">
        <w:t xml:space="preserve">unctions for </w:t>
      </w:r>
      <w:r w:rsidR="00C90761">
        <w:t>T</w:t>
      </w:r>
      <w:r w:rsidR="00774AC0" w:rsidRPr="008E458D">
        <w:t>ime-to-</w:t>
      </w:r>
      <w:r w:rsidR="00774AC0">
        <w:t xml:space="preserve">English </w:t>
      </w:r>
      <w:r w:rsidR="00C90761">
        <w:t>L</w:t>
      </w:r>
      <w:r w:rsidR="00774AC0">
        <w:t xml:space="preserve">anguage </w:t>
      </w:r>
      <w:r w:rsidR="00C90761">
        <w:t>P</w:t>
      </w:r>
      <w:r w:rsidR="00774AC0">
        <w:t>roficiency</w:t>
      </w:r>
      <w:r w:rsidR="00774AC0" w:rsidRPr="008E458D">
        <w:t xml:space="preserve"> for the </w:t>
      </w:r>
      <w:r w:rsidR="00774AC0">
        <w:t>2,</w:t>
      </w:r>
      <w:r w:rsidR="00BC2267">
        <w:t>566</w:t>
      </w:r>
      <w:r w:rsidR="00774AC0" w:rsidRPr="008E458D">
        <w:t xml:space="preserve"> ELLs in the 2003 </w:t>
      </w:r>
      <w:r w:rsidR="00C90761">
        <w:t>K</w:t>
      </w:r>
      <w:r w:rsidR="00774AC0" w:rsidRPr="008E458D">
        <w:t xml:space="preserve">indergarten </w:t>
      </w:r>
      <w:r w:rsidR="00C90761">
        <w:t>C</w:t>
      </w:r>
      <w:r w:rsidR="00774AC0" w:rsidRPr="008E458D">
        <w:t xml:space="preserve">ohort, by </w:t>
      </w:r>
      <w:r w:rsidR="00C90761">
        <w:t>Y</w:t>
      </w:r>
      <w:r w:rsidR="00774AC0" w:rsidRPr="008E458D">
        <w:t xml:space="preserve">ears in </w:t>
      </w:r>
      <w:r w:rsidR="00C90761">
        <w:t>S</w:t>
      </w:r>
      <w:r w:rsidR="00774AC0" w:rsidRPr="008E458D">
        <w:t xml:space="preserve">chool, </w:t>
      </w:r>
      <w:r w:rsidR="00C90761">
        <w:t>W</w:t>
      </w:r>
      <w:r w:rsidR="00774AC0" w:rsidRPr="008E458D">
        <w:t xml:space="preserve">ith </w:t>
      </w:r>
      <w:r w:rsidR="00C90761">
        <w:t>M</w:t>
      </w:r>
      <w:r w:rsidR="00774AC0" w:rsidRPr="008E458D">
        <w:t xml:space="preserve">edian </w:t>
      </w:r>
      <w:r w:rsidR="00C90761">
        <w:t>L</w:t>
      </w:r>
      <w:r w:rsidR="00774AC0" w:rsidRPr="008E458D">
        <w:t xml:space="preserve">ifetime </w:t>
      </w:r>
      <w:r w:rsidR="00C90761">
        <w:t>O</w:t>
      </w:r>
      <w:r w:rsidR="00774AC0" w:rsidRPr="008E458D">
        <w:t xml:space="preserve">verlaid on </w:t>
      </w:r>
      <w:r w:rsidR="00C90761">
        <w:t>P</w:t>
      </w:r>
      <w:r w:rsidR="00774AC0" w:rsidRPr="008E458D">
        <w:t xml:space="preserve">lot of </w:t>
      </w:r>
      <w:r w:rsidR="00C90761">
        <w:t>S</w:t>
      </w:r>
      <w:r w:rsidR="00774AC0" w:rsidRPr="008E458D">
        <w:t xml:space="preserve">urvivor </w:t>
      </w:r>
      <w:r w:rsidR="00C90761">
        <w:t>F</w:t>
      </w:r>
      <w:r w:rsidR="00774AC0" w:rsidRPr="008E458D">
        <w:t>unction</w:t>
      </w:r>
      <w:bookmarkEnd w:id="100"/>
    </w:p>
    <w:p w:rsidR="00C76340" w:rsidRPr="00C76340" w:rsidRDefault="00C76340" w:rsidP="00B83072">
      <w:pPr>
        <w:spacing w:before="240" w:after="120"/>
        <w:rPr>
          <w:b/>
        </w:rPr>
      </w:pPr>
      <w:r w:rsidRPr="00C76340">
        <w:rPr>
          <w:b/>
        </w:rPr>
        <w:t>A. Hazard Functions</w:t>
      </w:r>
    </w:p>
    <w:p w:rsidR="00774AC0" w:rsidRDefault="006836F4" w:rsidP="005D0436">
      <w:pPr>
        <w:spacing w:before="160" w:after="120"/>
        <w:rPr>
          <w:noProof/>
        </w:rPr>
      </w:pPr>
      <w:r>
        <w:rPr>
          <w:noProof/>
          <w:lang w:eastAsia="zh-CN"/>
        </w:rPr>
        <w:drawing>
          <wp:inline distT="0" distB="0" distL="0" distR="0">
            <wp:extent cx="5949315" cy="3170555"/>
            <wp:effectExtent l="19050" t="0" r="0" b="0"/>
            <wp:docPr id="25" name="Chart 42" descr="Figure 18. Estimated Hazard and Survivor Functions for Time-to-English Language Proficiency for the 2,566 ELLs in the 2003 Kindergarten Cohort, by Years in School, With Median Lifetime Overlaid on Plot of Survivor Function&#10;A. Hazard Function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2"/>
                    <pic:cNvPicPr>
                      <a:picLocks noChangeArrowheads="1"/>
                    </pic:cNvPicPr>
                  </pic:nvPicPr>
                  <pic:blipFill>
                    <a:blip r:embed="rId46"/>
                    <a:srcRect/>
                    <a:stretch>
                      <a:fillRect/>
                    </a:stretch>
                  </pic:blipFill>
                  <pic:spPr bwMode="auto">
                    <a:xfrm>
                      <a:off x="0" y="0"/>
                      <a:ext cx="5949315" cy="3170555"/>
                    </a:xfrm>
                    <a:prstGeom prst="rect">
                      <a:avLst/>
                    </a:prstGeom>
                    <a:noFill/>
                    <a:ln w="9525">
                      <a:noFill/>
                      <a:miter lim="800000"/>
                      <a:headEnd/>
                      <a:tailEnd/>
                    </a:ln>
                  </pic:spPr>
                </pic:pic>
              </a:graphicData>
            </a:graphic>
          </wp:inline>
        </w:drawing>
      </w:r>
    </w:p>
    <w:p w:rsidR="00C76340" w:rsidRPr="00C76340" w:rsidRDefault="00C76340" w:rsidP="00B83072">
      <w:pPr>
        <w:spacing w:before="240" w:after="120"/>
        <w:rPr>
          <w:b/>
          <w:noProof/>
        </w:rPr>
      </w:pPr>
      <w:r w:rsidRPr="00C76340">
        <w:rPr>
          <w:b/>
          <w:noProof/>
        </w:rPr>
        <w:t>B. Survivor Functions</w:t>
      </w:r>
    </w:p>
    <w:p w:rsidR="00774AC0" w:rsidRDefault="006836F4" w:rsidP="00B83072">
      <w:pPr>
        <w:spacing w:before="120" w:after="120"/>
        <w:rPr>
          <w:noProof/>
        </w:rPr>
      </w:pPr>
      <w:r>
        <w:rPr>
          <w:noProof/>
          <w:lang w:eastAsia="zh-CN"/>
        </w:rPr>
        <w:drawing>
          <wp:inline distT="0" distB="0" distL="0" distR="0">
            <wp:extent cx="5949315" cy="3384550"/>
            <wp:effectExtent l="19050" t="0" r="0" b="0"/>
            <wp:docPr id="26" name="Chart 36" descr="Figure 18. Estimated Hazard and Survivor Functions for Time-to-English Language Proficiency for the 2,566 ELLs in the 2003 Kindergarten Cohort, by Years in School, With Median Lifetime Overlaid on Plot of Survivor Function&#10;B. Survivor Functions&#10;&#10;The average ELL first scored proficient on the ELP assessment 3.3 years since school entry&#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6"/>
                    <pic:cNvPicPr>
                      <a:picLocks noChangeArrowheads="1"/>
                    </pic:cNvPicPr>
                  </pic:nvPicPr>
                  <pic:blipFill>
                    <a:blip r:embed="rId47"/>
                    <a:srcRect/>
                    <a:stretch>
                      <a:fillRect/>
                    </a:stretch>
                  </pic:blipFill>
                  <pic:spPr bwMode="auto">
                    <a:xfrm>
                      <a:off x="0" y="0"/>
                      <a:ext cx="5949315" cy="3384550"/>
                    </a:xfrm>
                    <a:prstGeom prst="rect">
                      <a:avLst/>
                    </a:prstGeom>
                    <a:noFill/>
                    <a:ln w="9525">
                      <a:noFill/>
                      <a:miter lim="800000"/>
                      <a:headEnd/>
                      <a:tailEnd/>
                    </a:ln>
                  </pic:spPr>
                </pic:pic>
              </a:graphicData>
            </a:graphic>
          </wp:inline>
        </w:drawing>
      </w:r>
    </w:p>
    <w:p w:rsidR="00774AC0" w:rsidRPr="00192C39" w:rsidRDefault="00774AC0" w:rsidP="00B83072">
      <w:pPr>
        <w:pStyle w:val="TableNote"/>
        <w:rPr>
          <w:i/>
        </w:rPr>
      </w:pPr>
      <w:r w:rsidRPr="00192C39">
        <w:rPr>
          <w:i/>
        </w:rPr>
        <w:t xml:space="preserve">Note: </w:t>
      </w:r>
      <w:r w:rsidRPr="00E05182">
        <w:t>Students were not assessed for English proficiency in years prior to 2007</w:t>
      </w:r>
      <w:r w:rsidR="00C76340">
        <w:t>.</w:t>
      </w:r>
    </w:p>
    <w:p w:rsidR="0076371B" w:rsidRPr="001B7F11" w:rsidRDefault="00E6258D" w:rsidP="00B83072">
      <w:pPr>
        <w:pStyle w:val="Heading3"/>
      </w:pPr>
      <w:proofErr w:type="gramStart"/>
      <w:r w:rsidRPr="001B7F11">
        <w:t>RQ2a-2</w:t>
      </w:r>
      <w:r w:rsidR="00F62FA2" w:rsidRPr="001B7F11">
        <w:t>.</w:t>
      </w:r>
      <w:proofErr w:type="gramEnd"/>
      <w:r w:rsidR="00F62FA2" w:rsidRPr="001B7F11">
        <w:t xml:space="preserve"> </w:t>
      </w:r>
      <w:r w:rsidR="0076371B" w:rsidRPr="001B7F11">
        <w:t>Time to Reclassification</w:t>
      </w:r>
    </w:p>
    <w:p w:rsidR="00881573" w:rsidRDefault="0076371B" w:rsidP="00B83072">
      <w:pPr>
        <w:pStyle w:val="BodyText"/>
      </w:pPr>
      <w:r w:rsidRPr="00192C39">
        <w:t xml:space="preserve">To answer the </w:t>
      </w:r>
      <w:r w:rsidR="00B60610">
        <w:t xml:space="preserve">second </w:t>
      </w:r>
      <w:r w:rsidRPr="00192C39">
        <w:t xml:space="preserve">part of RQ2a, </w:t>
      </w:r>
      <w:r w:rsidR="007C06F7">
        <w:t>examining</w:t>
      </w:r>
      <w:r w:rsidR="007C06F7" w:rsidRPr="00192C39">
        <w:t xml:space="preserve"> </w:t>
      </w:r>
      <w:r w:rsidRPr="00192C39">
        <w:t>the time to first being reclassified from ELL</w:t>
      </w:r>
      <w:r w:rsidR="00A564CE">
        <w:t xml:space="preserve"> status</w:t>
      </w:r>
      <w:r w:rsidRPr="00192C39">
        <w:t xml:space="preserve"> to </w:t>
      </w:r>
      <w:r w:rsidR="00A564CE">
        <w:t>former ELL</w:t>
      </w:r>
      <w:r w:rsidRPr="00192C39">
        <w:t xml:space="preserve">, we </w:t>
      </w:r>
      <w:r w:rsidR="00D057E5">
        <w:t>explored</w:t>
      </w:r>
      <w:r w:rsidR="00D057E5" w:rsidRPr="00192C39">
        <w:t xml:space="preserve"> </w:t>
      </w:r>
      <w:r w:rsidRPr="00192C39">
        <w:t>a series of discrete-time hazard models to determine the best fit</w:t>
      </w:r>
      <w:r w:rsidR="00D057E5">
        <w:t>ting model</w:t>
      </w:r>
      <w:r w:rsidR="00A62B0A" w:rsidRPr="00192C39">
        <w:t xml:space="preserve"> (see Table B</w:t>
      </w:r>
      <w:r w:rsidR="00C531D2">
        <w:t>6</w:t>
      </w:r>
      <w:r w:rsidR="00A62B0A" w:rsidRPr="00192C39">
        <w:t xml:space="preserve"> </w:t>
      </w:r>
      <w:r w:rsidR="009529DD">
        <w:t>in</w:t>
      </w:r>
      <w:r w:rsidR="002362D9">
        <w:t xml:space="preserve"> Appendix B for a taxonomy of fitted hazard models</w:t>
      </w:r>
      <w:r w:rsidR="00A43E64">
        <w:rPr>
          <w:rStyle w:val="FootnoteReference"/>
        </w:rPr>
        <w:footnoteReference w:id="28"/>
      </w:r>
      <w:r w:rsidR="002362D9">
        <w:t xml:space="preserve"> for time to reclassification</w:t>
      </w:r>
      <w:r w:rsidR="00395D0D">
        <w:t>)</w:t>
      </w:r>
      <w:r w:rsidRPr="00192C39">
        <w:t>.</w:t>
      </w:r>
      <w:r w:rsidR="00A43E64">
        <w:t xml:space="preserve"> </w:t>
      </w:r>
      <w:r w:rsidR="008C66F2">
        <w:t xml:space="preserve">We </w:t>
      </w:r>
      <w:r w:rsidR="007554B2">
        <w:t xml:space="preserve">employed </w:t>
      </w:r>
      <w:r w:rsidR="008C66F2">
        <w:t>a two-level model with random effects for district</w:t>
      </w:r>
      <w:r w:rsidR="007554B2">
        <w:t>s</w:t>
      </w:r>
      <w:r w:rsidR="008C66F2">
        <w:t xml:space="preserve"> to account for the clustering of ELL students </w:t>
      </w:r>
      <w:r w:rsidR="007554B2">
        <w:t>within</w:t>
      </w:r>
      <w:r w:rsidR="008C66F2">
        <w:t xml:space="preserve"> districts</w:t>
      </w:r>
      <w:r w:rsidR="00B60610">
        <w:t>.</w:t>
      </w:r>
      <w:r w:rsidR="00C531D2">
        <w:rPr>
          <w:rStyle w:val="FootnoteReference"/>
        </w:rPr>
        <w:footnoteReference w:id="29"/>
      </w:r>
      <w:r w:rsidR="008C66F2">
        <w:t xml:space="preserve"> </w:t>
      </w:r>
    </w:p>
    <w:p w:rsidR="00326DDF" w:rsidRPr="00F2396F" w:rsidRDefault="000E4995" w:rsidP="00B83072">
      <w:pPr>
        <w:pStyle w:val="BodyText"/>
      </w:pPr>
      <w:r>
        <w:t xml:space="preserve">The average ELL </w:t>
      </w:r>
      <w:r w:rsidR="007554B2">
        <w:t xml:space="preserve">was </w:t>
      </w:r>
      <w:r>
        <w:t xml:space="preserve">reclassified 2.7 years after kindergarten entry. </w:t>
      </w:r>
      <w:r w:rsidR="00BC66EF">
        <w:t>We highlight this</w:t>
      </w:r>
      <w:r>
        <w:t xml:space="preserve"> point in time</w:t>
      </w:r>
      <w:r w:rsidR="00F96C28">
        <w:t xml:space="preserve"> </w:t>
      </w:r>
      <w:r>
        <w:t xml:space="preserve">when half of the sample </w:t>
      </w:r>
      <w:r w:rsidR="00380AE2">
        <w:t xml:space="preserve">was </w:t>
      </w:r>
      <w:r>
        <w:t>exited from ELL instructional services</w:t>
      </w:r>
      <w:r w:rsidR="00757C74">
        <w:t>, the “median lifetime,”</w:t>
      </w:r>
      <w:r>
        <w:t xml:space="preserve"> in Panel B of Figure </w:t>
      </w:r>
      <w:r w:rsidR="00B60610">
        <w:t>19</w:t>
      </w:r>
      <w:r>
        <w:t xml:space="preserve">. In Panel </w:t>
      </w:r>
      <w:proofErr w:type="gramStart"/>
      <w:r>
        <w:t>A</w:t>
      </w:r>
      <w:proofErr w:type="gramEnd"/>
      <w:r>
        <w:t xml:space="preserve"> in Figure </w:t>
      </w:r>
      <w:r w:rsidR="00B60610">
        <w:t>19</w:t>
      </w:r>
      <w:r>
        <w:t xml:space="preserve">, the point at which the graph peaks—after </w:t>
      </w:r>
      <w:r w:rsidR="00E12E55">
        <w:t xml:space="preserve">seven </w:t>
      </w:r>
      <w:r>
        <w:t>years in Massachusetts schools</w:t>
      </w:r>
      <w:r w:rsidR="005C04EE">
        <w:t>—indicates when</w:t>
      </w:r>
      <w:r w:rsidR="00F2396F">
        <w:t xml:space="preserve"> students are at greatest “risk” of being reclassified. H</w:t>
      </w:r>
      <w:r w:rsidR="00326DDF">
        <w:t>owever, this finding s</w:t>
      </w:r>
      <w:r w:rsidR="00F2396F">
        <w:t xml:space="preserve">hould be interpreted cautiously because as more students in the sample are reclassified, the </w:t>
      </w:r>
      <w:r w:rsidR="00F2396F">
        <w:rPr>
          <w:i/>
        </w:rPr>
        <w:t>risk set</w:t>
      </w:r>
      <w:r w:rsidR="00F2396F">
        <w:t xml:space="preserve">—or the pool of </w:t>
      </w:r>
      <w:proofErr w:type="gramStart"/>
      <w:r w:rsidR="00F2396F">
        <w:t>students</w:t>
      </w:r>
      <w:proofErr w:type="gramEnd"/>
      <w:r w:rsidR="00F2396F">
        <w:t xml:space="preserve"> eligible to be reclassified—becomes smaller and the risk of reclassification can appear greater even if the number of kids being reclassified is smaller. </w:t>
      </w:r>
    </w:p>
    <w:p w:rsidR="00326DDF" w:rsidRDefault="00326DDF" w:rsidP="00B83072">
      <w:pPr>
        <w:pStyle w:val="BodyText"/>
      </w:pPr>
      <w:r>
        <w:t>S</w:t>
      </w:r>
      <w:r w:rsidR="0076371B" w:rsidRPr="00192C39">
        <w:t xml:space="preserve">tudent characteristics </w:t>
      </w:r>
      <w:r w:rsidR="004C5E41">
        <w:t xml:space="preserve">that had a statistically significant </w:t>
      </w:r>
      <w:r w:rsidR="0076371B" w:rsidRPr="00192C39">
        <w:t xml:space="preserve">negative </w:t>
      </w:r>
      <w:r w:rsidR="004C5E41" w:rsidRPr="00192C39">
        <w:t>associat</w:t>
      </w:r>
      <w:r w:rsidR="004C5E41">
        <w:t>ion</w:t>
      </w:r>
      <w:r w:rsidR="0076371B" w:rsidRPr="00192C39">
        <w:rPr>
          <w:vertAlign w:val="superscript"/>
        </w:rPr>
        <w:footnoteReference w:id="30"/>
      </w:r>
      <w:r w:rsidR="0076371B" w:rsidRPr="00192C39">
        <w:t xml:space="preserve"> with time to reclassification include </w:t>
      </w:r>
      <w:r w:rsidR="00E12E55" w:rsidRPr="00192C39">
        <w:t>low</w:t>
      </w:r>
      <w:r w:rsidR="00E12E55">
        <w:t>-</w:t>
      </w:r>
      <w:r w:rsidR="0076371B" w:rsidRPr="00192C39">
        <w:t>income</w:t>
      </w:r>
      <w:r w:rsidR="00937CD3">
        <w:t xml:space="preserve"> status. Black, </w:t>
      </w:r>
      <w:r w:rsidR="004C5E41">
        <w:t>Other Race</w:t>
      </w:r>
      <w:r w:rsidR="00E12E55">
        <w:t>,</w:t>
      </w:r>
      <w:r w:rsidR="004C5E41">
        <w:t xml:space="preserve"> </w:t>
      </w:r>
      <w:r w:rsidR="00937CD3">
        <w:t xml:space="preserve">and female </w:t>
      </w:r>
      <w:r w:rsidR="004C5E41">
        <w:t xml:space="preserve">had a statistically significant </w:t>
      </w:r>
      <w:r w:rsidR="00937CD3">
        <w:t>positive associat</w:t>
      </w:r>
      <w:r w:rsidR="004C5E41">
        <w:t>ion</w:t>
      </w:r>
      <w:r w:rsidR="00937CD3">
        <w:t xml:space="preserve"> with reclassification.</w:t>
      </w:r>
      <w:r w:rsidR="004D334D">
        <w:t xml:space="preserve"> </w:t>
      </w:r>
      <w:r>
        <w:t xml:space="preserve">A negative, statistically significant association indicates that these students take longer than average to be reclassified, while a positive and statistically significant association indicates groups that exit ELL instructional programs faster than average. </w:t>
      </w:r>
      <w:r w:rsidRPr="00326DDF">
        <w:t>These r</w:t>
      </w:r>
      <w:r w:rsidR="00DD0706">
        <w:t>esults are displayed in Table B6</w:t>
      </w:r>
      <w:r w:rsidRPr="00326DDF">
        <w:t xml:space="preserve"> in the Appendix.</w:t>
      </w:r>
    </w:p>
    <w:p w:rsidR="00B83072" w:rsidRDefault="00B83072">
      <w:pPr>
        <w:rPr>
          <w:rFonts w:eastAsia="Times New Roman" w:cs="Times"/>
          <w:b/>
        </w:rPr>
      </w:pPr>
      <w:bookmarkStart w:id="101" w:name="_Ref428467868"/>
    </w:p>
    <w:p w:rsidR="00E12E55" w:rsidRDefault="0099210B" w:rsidP="00B12027">
      <w:pPr>
        <w:pStyle w:val="Caption"/>
      </w:pPr>
      <w:bookmarkStart w:id="102" w:name="_Toc432684429"/>
      <w:r>
        <w:br w:type="page"/>
      </w:r>
      <w:proofErr w:type="gramStart"/>
      <w:r w:rsidR="001312A9" w:rsidRPr="00192C39">
        <w:t xml:space="preserve">Figure </w:t>
      </w:r>
      <w:r w:rsidR="00F2476C" w:rsidRPr="00E12E55">
        <w:fldChar w:fldCharType="begin"/>
      </w:r>
      <w:r w:rsidR="0061768F" w:rsidRPr="00B10D53">
        <w:instrText xml:space="preserve"> SEQ Figure \* ARABIC </w:instrText>
      </w:r>
      <w:r w:rsidR="00F2476C" w:rsidRPr="00E12E55">
        <w:fldChar w:fldCharType="separate"/>
      </w:r>
      <w:r w:rsidR="001D3EB5">
        <w:rPr>
          <w:noProof/>
        </w:rPr>
        <w:t>19</w:t>
      </w:r>
      <w:r w:rsidR="00F2476C" w:rsidRPr="00E12E55">
        <w:rPr>
          <w:noProof/>
        </w:rPr>
        <w:fldChar w:fldCharType="end"/>
      </w:r>
      <w:bookmarkEnd w:id="101"/>
      <w:r w:rsidR="001312A9" w:rsidRPr="00192C39">
        <w:t>.</w:t>
      </w:r>
      <w:proofErr w:type="gramEnd"/>
      <w:r w:rsidR="001312A9" w:rsidRPr="00192C39">
        <w:t xml:space="preserve"> </w:t>
      </w:r>
      <w:r w:rsidR="0015333D" w:rsidRPr="0015333D">
        <w:t xml:space="preserve">Estimated </w:t>
      </w:r>
      <w:r w:rsidR="00E12E55">
        <w:t>H</w:t>
      </w:r>
      <w:r w:rsidR="0015333D" w:rsidRPr="0015333D">
        <w:t xml:space="preserve">azard and </w:t>
      </w:r>
      <w:r w:rsidR="00E12E55">
        <w:t>S</w:t>
      </w:r>
      <w:r w:rsidR="0015333D" w:rsidRPr="0015333D">
        <w:t xml:space="preserve">urvivor </w:t>
      </w:r>
      <w:r w:rsidR="00E12E55">
        <w:t>F</w:t>
      </w:r>
      <w:r w:rsidR="0015333D" w:rsidRPr="0015333D">
        <w:t xml:space="preserve">unctions for </w:t>
      </w:r>
      <w:r w:rsidR="00E12E55">
        <w:t>T</w:t>
      </w:r>
      <w:r w:rsidR="0015333D" w:rsidRPr="0015333D">
        <w:t>ime-to-</w:t>
      </w:r>
      <w:r w:rsidR="00E12E55">
        <w:t>R</w:t>
      </w:r>
      <w:r w:rsidR="0015333D" w:rsidRPr="0015333D">
        <w:t xml:space="preserve">eclassification for the 4,997 ELLs in the 2003 </w:t>
      </w:r>
      <w:r w:rsidR="00E12E55">
        <w:t>K</w:t>
      </w:r>
      <w:r w:rsidR="0015333D" w:rsidRPr="0015333D">
        <w:t xml:space="preserve">indergarten </w:t>
      </w:r>
      <w:r w:rsidR="00E12E55">
        <w:t>C</w:t>
      </w:r>
      <w:r w:rsidR="0015333D" w:rsidRPr="0015333D">
        <w:t xml:space="preserve">ohort, by </w:t>
      </w:r>
      <w:r w:rsidR="00E12E55">
        <w:t>Y</w:t>
      </w:r>
      <w:r w:rsidR="0015333D" w:rsidRPr="0015333D">
        <w:t xml:space="preserve">ears in </w:t>
      </w:r>
      <w:r w:rsidR="00E12E55">
        <w:t>S</w:t>
      </w:r>
      <w:r w:rsidR="0015333D" w:rsidRPr="0015333D">
        <w:t xml:space="preserve">chool, </w:t>
      </w:r>
      <w:r w:rsidR="00E12E55">
        <w:t>W</w:t>
      </w:r>
      <w:r w:rsidR="0015333D" w:rsidRPr="0015333D">
        <w:t xml:space="preserve">ith </w:t>
      </w:r>
      <w:r w:rsidR="00E12E55">
        <w:t>M</w:t>
      </w:r>
      <w:r w:rsidR="0015333D" w:rsidRPr="0015333D">
        <w:t xml:space="preserve">edian </w:t>
      </w:r>
      <w:r w:rsidR="00E12E55">
        <w:t>L</w:t>
      </w:r>
      <w:r w:rsidR="0015333D" w:rsidRPr="0015333D">
        <w:t xml:space="preserve">ifetime </w:t>
      </w:r>
      <w:r w:rsidR="00E12E55">
        <w:t>O</w:t>
      </w:r>
      <w:r w:rsidR="0015333D" w:rsidRPr="0015333D">
        <w:t xml:space="preserve">verlaid on </w:t>
      </w:r>
      <w:r w:rsidR="00E12E55">
        <w:t>P</w:t>
      </w:r>
      <w:r w:rsidR="0015333D" w:rsidRPr="0015333D">
        <w:t xml:space="preserve">lot of </w:t>
      </w:r>
      <w:r w:rsidR="00E12E55">
        <w:t>S</w:t>
      </w:r>
      <w:r w:rsidR="0015333D" w:rsidRPr="0015333D">
        <w:t xml:space="preserve">urvivor </w:t>
      </w:r>
      <w:r w:rsidR="00E12E55">
        <w:t>F</w:t>
      </w:r>
      <w:r w:rsidR="0015333D" w:rsidRPr="0015333D">
        <w:t>unction</w:t>
      </w:r>
      <w:bookmarkEnd w:id="102"/>
    </w:p>
    <w:p w:rsidR="00FE6E58" w:rsidRPr="00B83072" w:rsidRDefault="00E12E55" w:rsidP="00B83072">
      <w:pPr>
        <w:spacing w:before="240" w:after="120"/>
        <w:rPr>
          <w:b/>
        </w:rPr>
      </w:pPr>
      <w:r w:rsidRPr="00B83072">
        <w:rPr>
          <w:b/>
        </w:rPr>
        <w:t>A. Hazard Functions</w:t>
      </w:r>
      <w:r w:rsidR="0015333D" w:rsidRPr="00B83072">
        <w:rPr>
          <w:b/>
        </w:rPr>
        <w:t xml:space="preserve"> </w:t>
      </w:r>
    </w:p>
    <w:p w:rsidR="001312A9" w:rsidRDefault="006836F4" w:rsidP="005D0436">
      <w:pPr>
        <w:pStyle w:val="BodyText"/>
        <w:spacing w:before="160" w:after="120"/>
      </w:pPr>
      <w:r>
        <w:rPr>
          <w:noProof/>
          <w:lang w:eastAsia="zh-CN"/>
        </w:rPr>
        <w:drawing>
          <wp:inline distT="0" distB="0" distL="0" distR="0">
            <wp:extent cx="5759450" cy="3348990"/>
            <wp:effectExtent l="19050" t="0" r="0" b="0"/>
            <wp:docPr id="27" name="Chart 29" descr="Figure 19. Estimated Hazard and Survivor Functions for Time-to-Reclassification for the 4,997 ELLs in the 2003 Kindergarten Cohort, by Years in School, With Median Lifetime Overlaid on Plot of Survivor Function&#10;A. Hazard Function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
                    <pic:cNvPicPr>
                      <a:picLocks noChangeArrowheads="1"/>
                    </pic:cNvPicPr>
                  </pic:nvPicPr>
                  <pic:blipFill>
                    <a:blip r:embed="rId48"/>
                    <a:srcRect/>
                    <a:stretch>
                      <a:fillRect/>
                    </a:stretch>
                  </pic:blipFill>
                  <pic:spPr bwMode="auto">
                    <a:xfrm>
                      <a:off x="0" y="0"/>
                      <a:ext cx="5759450" cy="3348990"/>
                    </a:xfrm>
                    <a:prstGeom prst="rect">
                      <a:avLst/>
                    </a:prstGeom>
                    <a:noFill/>
                    <a:ln w="9525">
                      <a:noFill/>
                      <a:miter lim="800000"/>
                      <a:headEnd/>
                      <a:tailEnd/>
                    </a:ln>
                  </pic:spPr>
                </pic:pic>
              </a:graphicData>
            </a:graphic>
          </wp:inline>
        </w:drawing>
      </w:r>
    </w:p>
    <w:p w:rsidR="008D4BF7" w:rsidRPr="008D4BF7" w:rsidRDefault="008D4BF7" w:rsidP="0076371B">
      <w:pPr>
        <w:pStyle w:val="BodyText"/>
        <w:rPr>
          <w:b/>
        </w:rPr>
      </w:pPr>
      <w:r w:rsidRPr="008D4BF7">
        <w:rPr>
          <w:b/>
        </w:rPr>
        <w:t>B. Survivor Functions</w:t>
      </w:r>
    </w:p>
    <w:p w:rsidR="000165F1" w:rsidRDefault="006836F4" w:rsidP="00147B00">
      <w:pPr>
        <w:pStyle w:val="BodyText"/>
        <w:spacing w:before="120" w:after="120"/>
      </w:pPr>
      <w:r>
        <w:rPr>
          <w:noProof/>
          <w:lang w:eastAsia="zh-CN"/>
        </w:rPr>
        <w:drawing>
          <wp:inline distT="0" distB="0" distL="0" distR="0">
            <wp:extent cx="5759450" cy="3336925"/>
            <wp:effectExtent l="19050" t="0" r="0" b="0"/>
            <wp:docPr id="28" name="Chart 37" descr="Figure 19. Estimated Hazard and Survivor Functions for Time-to-Reclassification for the 4,997 ELLs in the 2003 Kindergarten Cohort, by Years in School, With Median Lifetime Overlaid on Plot of Survivor Function&#10;B. Survivor Functions &#10;&#10;The average ELL in Massachusetts was first reclassified 2.7 years after kindergarten entry.&#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7"/>
                    <pic:cNvPicPr>
                      <a:picLocks noChangeArrowheads="1"/>
                    </pic:cNvPicPr>
                  </pic:nvPicPr>
                  <pic:blipFill>
                    <a:blip r:embed="rId49"/>
                    <a:srcRect/>
                    <a:stretch>
                      <a:fillRect/>
                    </a:stretch>
                  </pic:blipFill>
                  <pic:spPr bwMode="auto">
                    <a:xfrm>
                      <a:off x="0" y="0"/>
                      <a:ext cx="5759450" cy="3336925"/>
                    </a:xfrm>
                    <a:prstGeom prst="rect">
                      <a:avLst/>
                    </a:prstGeom>
                    <a:noFill/>
                    <a:ln w="9525">
                      <a:noFill/>
                      <a:miter lim="800000"/>
                      <a:headEnd/>
                      <a:tailEnd/>
                    </a:ln>
                  </pic:spPr>
                </pic:pic>
              </a:graphicData>
            </a:graphic>
          </wp:inline>
        </w:drawing>
      </w:r>
    </w:p>
    <w:p w:rsidR="004528E1" w:rsidRDefault="00027897" w:rsidP="00B83072">
      <w:pPr>
        <w:pStyle w:val="Heading3"/>
      </w:pPr>
      <w:r>
        <w:t xml:space="preserve">Longitudinal Portrait of </w:t>
      </w:r>
      <w:r w:rsidR="004E559B">
        <w:t xml:space="preserve">the 2003 </w:t>
      </w:r>
      <w:r>
        <w:t xml:space="preserve">Kindergarten ELL Cohort </w:t>
      </w:r>
    </w:p>
    <w:p w:rsidR="00EF3116" w:rsidRDefault="00EF3116" w:rsidP="00B83072">
      <w:pPr>
        <w:pStyle w:val="BodyText"/>
      </w:pPr>
      <w:r w:rsidRPr="00293211">
        <w:rPr>
          <w:rFonts w:eastAsia="MS Mincho"/>
        </w:rPr>
        <w:t xml:space="preserve">In 2003, </w:t>
      </w:r>
      <w:r w:rsidR="009C0AE7" w:rsidRPr="00293211">
        <w:rPr>
          <w:rFonts w:eastAsia="MS Mincho"/>
        </w:rPr>
        <w:t>5,060 students were initially identified as ELL in kindergarten. Of those students, 2,566 students were included in our sample for time-to</w:t>
      </w:r>
      <w:r w:rsidRPr="00293211">
        <w:rPr>
          <w:rFonts w:eastAsia="MS Mincho"/>
        </w:rPr>
        <w:t>-</w:t>
      </w:r>
      <w:r w:rsidR="009C0AE7" w:rsidRPr="00293211">
        <w:rPr>
          <w:rFonts w:eastAsia="MS Mincho"/>
        </w:rPr>
        <w:t xml:space="preserve">proficiency because they had remained in the sample until </w:t>
      </w:r>
      <w:r w:rsidRPr="00293211">
        <w:rPr>
          <w:rFonts w:eastAsia="MS Mincho"/>
        </w:rPr>
        <w:t>G</w:t>
      </w:r>
      <w:r w:rsidR="009C0AE7" w:rsidRPr="00293211">
        <w:rPr>
          <w:rFonts w:eastAsia="MS Mincho"/>
        </w:rPr>
        <w:t xml:space="preserve">rade 3 and consequently had language proficiency data. </w:t>
      </w:r>
      <w:r w:rsidR="00CA2E92" w:rsidRPr="00CC1244">
        <w:t xml:space="preserve">The </w:t>
      </w:r>
      <w:r w:rsidR="009C0AE7" w:rsidRPr="00293211">
        <w:rPr>
          <w:rFonts w:eastAsia="MS Mincho"/>
        </w:rPr>
        <w:t xml:space="preserve">4,997 students </w:t>
      </w:r>
      <w:r w:rsidR="009C0AE7" w:rsidRPr="00CC1244">
        <w:t>included in our time-to</w:t>
      </w:r>
      <w:r>
        <w:t>-</w:t>
      </w:r>
      <w:r w:rsidR="009C0AE7" w:rsidRPr="00CC1244">
        <w:t>reclassification sample</w:t>
      </w:r>
      <w:r w:rsidR="00CA2E92" w:rsidRPr="00CC1244">
        <w:t xml:space="preserve"> represent all the ELL students in kindergarten in 2003 </w:t>
      </w:r>
      <w:proofErr w:type="gramStart"/>
      <w:r w:rsidR="00CA2E92" w:rsidRPr="00CC1244">
        <w:t>who</w:t>
      </w:r>
      <w:proofErr w:type="gramEnd"/>
      <w:r w:rsidR="00CA2E92" w:rsidRPr="00CC1244">
        <w:t xml:space="preserve"> were enrolled in public school districts</w:t>
      </w:r>
      <w:r w:rsidR="009C0AE7" w:rsidRPr="00CC1244">
        <w:t>.</w:t>
      </w:r>
    </w:p>
    <w:p w:rsidR="00930522" w:rsidRDefault="0076371B" w:rsidP="00B83072">
      <w:pPr>
        <w:pStyle w:val="BodyText"/>
      </w:pPr>
      <w:r w:rsidRPr="00192C39">
        <w:t xml:space="preserve">By the final year of the study </w:t>
      </w:r>
      <w:r w:rsidR="004C5E41">
        <w:t xml:space="preserve">period </w:t>
      </w:r>
      <w:r w:rsidRPr="00192C39">
        <w:t xml:space="preserve">(2013–14), </w:t>
      </w:r>
      <w:r w:rsidR="00C5300B">
        <w:t>2,7</w:t>
      </w:r>
      <w:r w:rsidR="00634A27">
        <w:t>87</w:t>
      </w:r>
      <w:r w:rsidRPr="00192C39">
        <w:t xml:space="preserve"> students of the </w:t>
      </w:r>
      <w:r w:rsidR="004C5E41">
        <w:t>2003 kindergarten</w:t>
      </w:r>
      <w:r w:rsidR="004C5E41" w:rsidRPr="00192C39">
        <w:t xml:space="preserve"> </w:t>
      </w:r>
      <w:r w:rsidRPr="00192C39">
        <w:t>cohort remained in Massachusetts schools.</w:t>
      </w:r>
      <w:r w:rsidRPr="00192C39">
        <w:rPr>
          <w:rStyle w:val="FootnoteReference"/>
        </w:rPr>
        <w:footnoteReference w:id="31"/>
      </w:r>
      <w:r w:rsidRPr="00192C39">
        <w:t xml:space="preserve"> </w:t>
      </w:r>
      <w:proofErr w:type="gramStart"/>
      <w:r w:rsidRPr="00192C39">
        <w:t xml:space="preserve">Of these students, </w:t>
      </w:r>
      <w:r w:rsidR="00C5300B">
        <w:t>2,4</w:t>
      </w:r>
      <w:r w:rsidR="00634A27">
        <w:t>91</w:t>
      </w:r>
      <w:r w:rsidRPr="00C25780">
        <w:t>students (</w:t>
      </w:r>
      <w:r w:rsidR="00C5300B">
        <w:t>89.</w:t>
      </w:r>
      <w:r w:rsidR="00634A27">
        <w:t>4</w:t>
      </w:r>
      <w:r w:rsidRPr="00C25780">
        <w:t xml:space="preserve"> percent)</w:t>
      </w:r>
      <w:r w:rsidRPr="00192C39">
        <w:t xml:space="preserve"> had been reclassified</w:t>
      </w:r>
      <w:r w:rsidR="001A00D7">
        <w:t xml:space="preserve"> or exited from ELL instructional programs</w:t>
      </w:r>
      <w:r w:rsidRPr="00192C39">
        <w:t>.</w:t>
      </w:r>
      <w:proofErr w:type="gramEnd"/>
      <w:r w:rsidRPr="00192C39">
        <w:t xml:space="preserve"> Of the</w:t>
      </w:r>
      <w:r w:rsidR="001D561E">
        <w:t xml:space="preserve"> </w:t>
      </w:r>
      <w:r w:rsidR="00C5300B">
        <w:t>2</w:t>
      </w:r>
      <w:r w:rsidR="00634A27">
        <w:t>96</w:t>
      </w:r>
      <w:r w:rsidR="00040B0B">
        <w:t xml:space="preserve"> </w:t>
      </w:r>
      <w:r w:rsidRPr="00192C39">
        <w:t>students who remained classified as ELL in 2013</w:t>
      </w:r>
      <w:r w:rsidR="002A1771" w:rsidRPr="00192C39">
        <w:t>–</w:t>
      </w:r>
      <w:r w:rsidRPr="00192C39">
        <w:t>1</w:t>
      </w:r>
      <w:r w:rsidR="00A62B0A" w:rsidRPr="00192C39">
        <w:t>4, more than half (</w:t>
      </w:r>
      <w:r w:rsidR="00634A27">
        <w:t>59.1</w:t>
      </w:r>
      <w:r w:rsidR="00A62B0A" w:rsidRPr="00192C39">
        <w:t xml:space="preserve"> percent</w:t>
      </w:r>
      <w:r w:rsidRPr="00192C39">
        <w:t xml:space="preserve">) were also identified as </w:t>
      </w:r>
      <w:r w:rsidR="001965DD">
        <w:t>receiving</w:t>
      </w:r>
      <w:r w:rsidR="001965DD" w:rsidRPr="00192C39">
        <w:t xml:space="preserve"> </w:t>
      </w:r>
      <w:r w:rsidRPr="00192C39">
        <w:t>special-education services</w:t>
      </w:r>
      <w:r w:rsidR="008A2464">
        <w:t xml:space="preserve">. Note that </w:t>
      </w:r>
      <w:r w:rsidR="00634A27">
        <w:t>7.3</w:t>
      </w:r>
      <w:r w:rsidR="008D4BF7">
        <w:t xml:space="preserve"> percent</w:t>
      </w:r>
      <w:r w:rsidR="008A2464" w:rsidRPr="008A2464">
        <w:t xml:space="preserve"> (</w:t>
      </w:r>
      <w:r w:rsidR="008A2464" w:rsidRPr="006027F5">
        <w:rPr>
          <w:i/>
        </w:rPr>
        <w:t>n</w:t>
      </w:r>
      <w:r w:rsidR="008D4BF7">
        <w:t xml:space="preserve"> </w:t>
      </w:r>
      <w:r w:rsidR="008A2464" w:rsidRPr="008A2464">
        <w:t>=</w:t>
      </w:r>
      <w:r w:rsidR="008D4BF7">
        <w:t xml:space="preserve"> </w:t>
      </w:r>
      <w:r w:rsidR="00634A27">
        <w:t>364</w:t>
      </w:r>
      <w:r w:rsidR="008A2464" w:rsidRPr="008A2464">
        <w:t>)</w:t>
      </w:r>
      <w:r w:rsidR="008A2464">
        <w:t xml:space="preserve"> of our analytic sample received special education services at baseline. </w:t>
      </w:r>
      <w:r w:rsidR="00EA1AE7">
        <w:t xml:space="preserve">The majority of students among this group </w:t>
      </w:r>
      <w:r w:rsidR="00475CB8">
        <w:t>who remained classified as ELL throughout the entire period of the study</w:t>
      </w:r>
      <w:r w:rsidR="001119FB">
        <w:t xml:space="preserve"> and were also receiving special education services</w:t>
      </w:r>
      <w:r w:rsidR="00EA1AE7">
        <w:t xml:space="preserve"> were recorded in the state data</w:t>
      </w:r>
      <w:r w:rsidR="008D4BF7">
        <w:t xml:space="preserve"> </w:t>
      </w:r>
      <w:r w:rsidR="00EA1AE7">
        <w:t xml:space="preserve">set as having “specific learning disabilities” as the nature of primary disability (Table </w:t>
      </w:r>
      <w:r w:rsidR="00C95DE2">
        <w:t>9</w:t>
      </w:r>
      <w:r w:rsidR="00EA1AE7">
        <w:t>)</w:t>
      </w:r>
      <w:r w:rsidR="00C54AD7">
        <w:t xml:space="preserve"> and demonstrated a “high” level of need (Table </w:t>
      </w:r>
      <w:r w:rsidR="00C95DE2">
        <w:t>10</w:t>
      </w:r>
      <w:r w:rsidR="00317876">
        <w:t xml:space="preserve"> </w:t>
      </w:r>
      <w:r w:rsidR="00C54AD7">
        <w:t xml:space="preserve">below). </w:t>
      </w:r>
    </w:p>
    <w:p w:rsidR="00762260" w:rsidRPr="0066453C" w:rsidRDefault="0066453C" w:rsidP="0066453C">
      <w:pPr>
        <w:pStyle w:val="TableTitle"/>
      </w:pPr>
      <w:bookmarkStart w:id="103" w:name="_Toc432684349"/>
      <w:proofErr w:type="gramStart"/>
      <w:r w:rsidRPr="0066453C">
        <w:t xml:space="preserve">Table </w:t>
      </w:r>
      <w:fldSimple w:instr=" SEQ Table \* ARABIC ">
        <w:r w:rsidR="001D3EB5">
          <w:rPr>
            <w:noProof/>
          </w:rPr>
          <w:t>9</w:t>
        </w:r>
      </w:fldSimple>
      <w:r w:rsidR="006E5D1B" w:rsidRPr="0066453C">
        <w:t>.</w:t>
      </w:r>
      <w:proofErr w:type="gramEnd"/>
      <w:r w:rsidR="006E5D1B" w:rsidRPr="0066453C">
        <w:t xml:space="preserve"> Nature of </w:t>
      </w:r>
      <w:r w:rsidR="00625B03" w:rsidRPr="0066453C">
        <w:t>P</w:t>
      </w:r>
      <w:r w:rsidR="006E5D1B" w:rsidRPr="0066453C">
        <w:t xml:space="preserve">rimary </w:t>
      </w:r>
      <w:r w:rsidR="00625B03" w:rsidRPr="0066453C">
        <w:t>D</w:t>
      </w:r>
      <w:r w:rsidR="006E5D1B" w:rsidRPr="0066453C">
        <w:t xml:space="preserve">isability for </w:t>
      </w:r>
      <w:r w:rsidR="00625B03" w:rsidRPr="0066453C">
        <w:t>S</w:t>
      </w:r>
      <w:r w:rsidR="006E5D1B" w:rsidRPr="0066453C">
        <w:t xml:space="preserve">tudents </w:t>
      </w:r>
      <w:r w:rsidR="00625B03" w:rsidRPr="0066453C">
        <w:t>W</w:t>
      </w:r>
      <w:r w:rsidR="006E5D1B" w:rsidRPr="0066453C">
        <w:t xml:space="preserve">ho </w:t>
      </w:r>
      <w:r w:rsidR="00625B03" w:rsidRPr="0066453C">
        <w:t>R</w:t>
      </w:r>
      <w:r w:rsidR="006E5D1B" w:rsidRPr="0066453C">
        <w:t xml:space="preserve">emained </w:t>
      </w:r>
      <w:r w:rsidR="00625B03" w:rsidRPr="0066453C">
        <w:t>C</w:t>
      </w:r>
      <w:r w:rsidR="006E5D1B" w:rsidRPr="0066453C">
        <w:t xml:space="preserve">lassified as ELL </w:t>
      </w:r>
      <w:proofErr w:type="gramStart"/>
      <w:r w:rsidR="00625B03" w:rsidRPr="0066453C">
        <w:t>D</w:t>
      </w:r>
      <w:r w:rsidR="006E5D1B" w:rsidRPr="0066453C">
        <w:t>uring</w:t>
      </w:r>
      <w:proofErr w:type="gramEnd"/>
      <w:r w:rsidR="006E5D1B" w:rsidRPr="0066453C">
        <w:t xml:space="preserve"> the </w:t>
      </w:r>
      <w:r w:rsidR="00625B03" w:rsidRPr="0066453C">
        <w:t>10</w:t>
      </w:r>
      <w:r w:rsidR="006E5D1B" w:rsidRPr="0066453C">
        <w:t>-</w:t>
      </w:r>
      <w:r w:rsidR="00625B03" w:rsidRPr="0066453C">
        <w:t>Y</w:t>
      </w:r>
      <w:r w:rsidR="006E5D1B" w:rsidRPr="0066453C">
        <w:t xml:space="preserve">ear </w:t>
      </w:r>
      <w:r w:rsidR="00625B03" w:rsidRPr="0066453C">
        <w:t>P</w:t>
      </w:r>
      <w:r w:rsidR="006E5D1B" w:rsidRPr="0066453C">
        <w:t xml:space="preserve">eriod of </w:t>
      </w:r>
      <w:r w:rsidR="00625B03" w:rsidRPr="0066453C">
        <w:t>A</w:t>
      </w:r>
      <w:r w:rsidR="006E5D1B" w:rsidRPr="0066453C">
        <w:t>nalysis (</w:t>
      </w:r>
      <w:r w:rsidR="00EA1AE7" w:rsidRPr="00834A9C">
        <w:rPr>
          <w:i/>
        </w:rPr>
        <w:t>n</w:t>
      </w:r>
      <w:r w:rsidR="00625B03" w:rsidRPr="0066453C">
        <w:t xml:space="preserve"> </w:t>
      </w:r>
      <w:r w:rsidR="00EA1AE7" w:rsidRPr="0066453C">
        <w:t>=</w:t>
      </w:r>
      <w:r w:rsidR="00625B03" w:rsidRPr="0066453C">
        <w:t xml:space="preserve"> </w:t>
      </w:r>
      <w:r w:rsidR="00EA1AE7" w:rsidRPr="0066453C">
        <w:t>17</w:t>
      </w:r>
      <w:r w:rsidR="00CC1244" w:rsidRPr="0066453C">
        <w:t>5</w:t>
      </w:r>
      <w:r w:rsidR="00EA1AE7" w:rsidRPr="0066453C">
        <w:t xml:space="preserve">; </w:t>
      </w:r>
      <w:r w:rsidR="00625B03" w:rsidRPr="0066453C">
        <w:t>b</w:t>
      </w:r>
      <w:r w:rsidR="006E5D1B" w:rsidRPr="0066453C">
        <w:t>ased on 2013</w:t>
      </w:r>
      <w:r w:rsidR="00625B03" w:rsidRPr="0066453C">
        <w:t>–</w:t>
      </w:r>
      <w:r w:rsidR="006E5D1B" w:rsidRPr="0066453C">
        <w:t xml:space="preserve">14 </w:t>
      </w:r>
      <w:r w:rsidR="00625B03" w:rsidRPr="0066453C">
        <w:t>d</w:t>
      </w:r>
      <w:r w:rsidR="006E5D1B" w:rsidRPr="0066453C">
        <w:t>ata)</w:t>
      </w:r>
      <w:bookmarkEnd w:id="103"/>
      <w:r w:rsidR="006E5D1B" w:rsidRPr="0066453C">
        <w:t xml:space="preserve"> </w:t>
      </w:r>
    </w:p>
    <w:tbl>
      <w:tblPr>
        <w:tblW w:w="5933" w:type="dxa"/>
        <w:tblInd w:w="115" w:type="dxa"/>
        <w:tblLayout w:type="fixed"/>
        <w:tblCellMar>
          <w:left w:w="0" w:type="dxa"/>
          <w:right w:w="0" w:type="dxa"/>
        </w:tblCellMar>
        <w:tblLook w:val="04A0"/>
      </w:tblPr>
      <w:tblGrid>
        <w:gridCol w:w="3413"/>
        <w:gridCol w:w="1260"/>
        <w:gridCol w:w="1260"/>
      </w:tblGrid>
      <w:tr w:rsidR="00762260" w:rsidRPr="00293211" w:rsidTr="00293211">
        <w:trPr>
          <w:trHeight w:val="296"/>
        </w:trPr>
        <w:tc>
          <w:tcPr>
            <w:tcW w:w="3413" w:type="dxa"/>
            <w:tcBorders>
              <w:top w:val="single" w:sz="8" w:space="0" w:color="auto"/>
              <w:left w:val="single" w:sz="8" w:space="0" w:color="auto"/>
              <w:bottom w:val="single" w:sz="8" w:space="0" w:color="auto"/>
              <w:right w:val="single" w:sz="8" w:space="0" w:color="auto"/>
            </w:tcBorders>
            <w:shd w:val="clear" w:color="auto" w:fill="A1BFDF"/>
            <w:noWrap/>
            <w:tcMar>
              <w:top w:w="0" w:type="dxa"/>
              <w:left w:w="108" w:type="dxa"/>
              <w:bottom w:w="0" w:type="dxa"/>
              <w:right w:w="108" w:type="dxa"/>
            </w:tcMar>
            <w:vAlign w:val="bottom"/>
            <w:hideMark/>
          </w:tcPr>
          <w:p w:rsidR="00762260" w:rsidRPr="00293211" w:rsidRDefault="00762260" w:rsidP="00625B03">
            <w:pPr>
              <w:pStyle w:val="TableColHeadingCenter"/>
              <w:rPr>
                <w:rFonts w:ascii="Calibri" w:hAnsi="Calibri" w:cs="Calibri"/>
              </w:rPr>
            </w:pPr>
            <w:r w:rsidRPr="00293211">
              <w:t>Nature of Primary Disability</w:t>
            </w:r>
          </w:p>
        </w:tc>
        <w:tc>
          <w:tcPr>
            <w:tcW w:w="1260" w:type="dxa"/>
            <w:tcBorders>
              <w:top w:val="single" w:sz="8" w:space="0" w:color="auto"/>
              <w:left w:val="nil"/>
              <w:bottom w:val="single" w:sz="8" w:space="0" w:color="auto"/>
              <w:right w:val="single" w:sz="8" w:space="0" w:color="auto"/>
            </w:tcBorders>
            <w:shd w:val="clear" w:color="auto" w:fill="A1BFDF"/>
            <w:noWrap/>
            <w:tcMar>
              <w:top w:w="0" w:type="dxa"/>
              <w:left w:w="108" w:type="dxa"/>
              <w:bottom w:w="0" w:type="dxa"/>
              <w:right w:w="108" w:type="dxa"/>
            </w:tcMar>
            <w:vAlign w:val="bottom"/>
            <w:hideMark/>
          </w:tcPr>
          <w:p w:rsidR="00762260" w:rsidRPr="00293211" w:rsidRDefault="00762260" w:rsidP="00625B03">
            <w:pPr>
              <w:pStyle w:val="TableColHeadingCenter"/>
              <w:rPr>
                <w:rFonts w:ascii="Calibri" w:hAnsi="Calibri" w:cs="Calibri"/>
                <w:i/>
              </w:rPr>
            </w:pPr>
            <w:r w:rsidRPr="00293211">
              <w:rPr>
                <w:i/>
              </w:rPr>
              <w:t>N</w:t>
            </w:r>
          </w:p>
        </w:tc>
        <w:tc>
          <w:tcPr>
            <w:tcW w:w="1260" w:type="dxa"/>
            <w:tcBorders>
              <w:top w:val="single" w:sz="8" w:space="0" w:color="auto"/>
              <w:left w:val="nil"/>
              <w:bottom w:val="single" w:sz="8" w:space="0" w:color="auto"/>
              <w:right w:val="single" w:sz="8" w:space="0" w:color="auto"/>
            </w:tcBorders>
            <w:shd w:val="clear" w:color="auto" w:fill="A1BFDF"/>
            <w:noWrap/>
            <w:tcMar>
              <w:top w:w="0" w:type="dxa"/>
              <w:left w:w="108" w:type="dxa"/>
              <w:bottom w:w="0" w:type="dxa"/>
              <w:right w:w="108" w:type="dxa"/>
            </w:tcMar>
            <w:vAlign w:val="bottom"/>
            <w:hideMark/>
          </w:tcPr>
          <w:p w:rsidR="00762260" w:rsidRPr="00293211" w:rsidRDefault="00762260" w:rsidP="00625B03">
            <w:pPr>
              <w:pStyle w:val="TableColHeadingCenter"/>
              <w:rPr>
                <w:rFonts w:ascii="Calibri" w:hAnsi="Calibri" w:cs="Calibri"/>
              </w:rPr>
            </w:pPr>
            <w:r w:rsidRPr="00293211">
              <w:t>Percent</w:t>
            </w:r>
          </w:p>
        </w:tc>
      </w:tr>
      <w:tr w:rsidR="00CC1244" w:rsidRPr="00293211" w:rsidTr="00A41F1E">
        <w:trPr>
          <w:trHeight w:val="296"/>
        </w:trPr>
        <w:tc>
          <w:tcPr>
            <w:tcW w:w="34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625B03">
            <w:pPr>
              <w:pStyle w:val="TableColHeadingLeft"/>
              <w:rPr>
                <w:rFonts w:ascii="Calibri" w:hAnsi="Calibri" w:cs="Calibri"/>
              </w:rPr>
            </w:pPr>
            <w:r w:rsidRPr="00293211">
              <w:t>Intellectual</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36</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20.6</w:t>
            </w:r>
          </w:p>
        </w:tc>
      </w:tr>
      <w:tr w:rsidR="00CC1244" w:rsidRPr="00293211" w:rsidTr="00A41F1E">
        <w:trPr>
          <w:trHeight w:val="296"/>
        </w:trPr>
        <w:tc>
          <w:tcPr>
            <w:tcW w:w="34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625B03">
            <w:pPr>
              <w:pStyle w:val="TableColHeadingLeft"/>
              <w:rPr>
                <w:rFonts w:ascii="Calibri" w:hAnsi="Calibri" w:cs="Calibri"/>
              </w:rPr>
            </w:pPr>
            <w:r w:rsidRPr="00293211">
              <w:t>Sensory/Hearing</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4A48FA" w:rsidP="00625B03">
            <w:pPr>
              <w:pStyle w:val="TableTextCentered"/>
              <w:rPr>
                <w:rFonts w:ascii="Calibri" w:hAnsi="Calibri" w:cs="Calibri"/>
              </w:rPr>
            </w:pPr>
            <w:r w:rsidRPr="00293211">
              <w:t>*</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4A48FA" w:rsidP="00625B03">
            <w:pPr>
              <w:pStyle w:val="TableTextCentered"/>
              <w:rPr>
                <w:rFonts w:ascii="Calibri" w:hAnsi="Calibri" w:cs="Calibri"/>
              </w:rPr>
            </w:pPr>
            <w:r w:rsidRPr="00293211">
              <w:t>*</w:t>
            </w:r>
          </w:p>
        </w:tc>
      </w:tr>
      <w:tr w:rsidR="00CC1244" w:rsidRPr="00293211" w:rsidTr="00A41F1E">
        <w:trPr>
          <w:trHeight w:val="296"/>
        </w:trPr>
        <w:tc>
          <w:tcPr>
            <w:tcW w:w="34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625B03">
            <w:pPr>
              <w:pStyle w:val="TableColHeadingLeft"/>
              <w:rPr>
                <w:rFonts w:ascii="Calibri" w:hAnsi="Calibri" w:cs="Calibri"/>
              </w:rPr>
            </w:pPr>
            <w:r w:rsidRPr="00293211">
              <w:t>Communication</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23</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13.1</w:t>
            </w:r>
          </w:p>
        </w:tc>
      </w:tr>
      <w:tr w:rsidR="00CC1244" w:rsidRPr="00293211" w:rsidTr="00A41F1E">
        <w:trPr>
          <w:trHeight w:val="296"/>
        </w:trPr>
        <w:tc>
          <w:tcPr>
            <w:tcW w:w="34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625B03">
            <w:pPr>
              <w:pStyle w:val="TableColHeadingLeft"/>
              <w:rPr>
                <w:rFonts w:ascii="Calibri" w:hAnsi="Calibri" w:cs="Calibri"/>
              </w:rPr>
            </w:pPr>
            <w:r w:rsidRPr="00293211">
              <w:t>Emotional</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17</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9.7</w:t>
            </w:r>
          </w:p>
        </w:tc>
      </w:tr>
      <w:tr w:rsidR="00CC1244" w:rsidRPr="00293211" w:rsidTr="00A41F1E">
        <w:trPr>
          <w:trHeight w:val="296"/>
        </w:trPr>
        <w:tc>
          <w:tcPr>
            <w:tcW w:w="34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625B03">
            <w:pPr>
              <w:pStyle w:val="TableColHeadingLeft"/>
              <w:rPr>
                <w:rFonts w:ascii="Calibri" w:hAnsi="Calibri" w:cs="Calibri"/>
              </w:rPr>
            </w:pPr>
            <w:r w:rsidRPr="00293211">
              <w:t>Health</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20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11.4</w:t>
            </w:r>
          </w:p>
        </w:tc>
      </w:tr>
      <w:tr w:rsidR="00CC1244" w:rsidRPr="00293211" w:rsidTr="00A41F1E">
        <w:trPr>
          <w:trHeight w:val="296"/>
        </w:trPr>
        <w:tc>
          <w:tcPr>
            <w:tcW w:w="34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625B03">
            <w:pPr>
              <w:pStyle w:val="TableColHeadingLeft"/>
              <w:rPr>
                <w:rFonts w:ascii="Calibri" w:hAnsi="Calibri" w:cs="Calibri"/>
              </w:rPr>
            </w:pPr>
            <w:r w:rsidRPr="00293211">
              <w:rPr>
                <w:snapToGrid w:val="0"/>
              </w:rPr>
              <w:t>Specific Learning Disabilities</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68</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38.9</w:t>
            </w:r>
          </w:p>
        </w:tc>
      </w:tr>
      <w:tr w:rsidR="00CC1244" w:rsidRPr="00293211" w:rsidTr="00A41F1E">
        <w:trPr>
          <w:trHeight w:val="296"/>
        </w:trPr>
        <w:tc>
          <w:tcPr>
            <w:tcW w:w="34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625B03">
            <w:pPr>
              <w:pStyle w:val="TableColHeadingLeft"/>
              <w:rPr>
                <w:rFonts w:ascii="Calibri" w:hAnsi="Calibri" w:cs="Calibri"/>
              </w:rPr>
            </w:pPr>
            <w:r w:rsidRPr="00293211">
              <w:t>Multiple Disabilities</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95027" w:rsidP="00625B03">
            <w:pPr>
              <w:pStyle w:val="TableTextCentered"/>
              <w:rPr>
                <w:rFonts w:ascii="Calibri" w:hAnsi="Calibri" w:cs="Calibri"/>
              </w:rPr>
            </w:pPr>
            <w:r w:rsidRPr="00293211">
              <w:t>*</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95027" w:rsidP="00625B03">
            <w:pPr>
              <w:pStyle w:val="TableTextCentered"/>
              <w:rPr>
                <w:rFonts w:ascii="Calibri" w:hAnsi="Calibri" w:cs="Calibri"/>
              </w:rPr>
            </w:pPr>
            <w:r w:rsidRPr="00293211">
              <w:t>*</w:t>
            </w:r>
          </w:p>
        </w:tc>
      </w:tr>
      <w:tr w:rsidR="00CC1244" w:rsidRPr="00293211" w:rsidTr="00A41F1E">
        <w:trPr>
          <w:trHeight w:val="296"/>
        </w:trPr>
        <w:tc>
          <w:tcPr>
            <w:tcW w:w="34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625B03">
            <w:pPr>
              <w:pStyle w:val="TableColHeadingLeft"/>
              <w:rPr>
                <w:rFonts w:ascii="Calibri" w:hAnsi="Calibri" w:cs="Calibri"/>
              </w:rPr>
            </w:pPr>
            <w:r w:rsidRPr="00293211">
              <w:t>Autism</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95027" w:rsidP="00625B03">
            <w:pPr>
              <w:pStyle w:val="TableTextCentered"/>
              <w:rPr>
                <w:rFonts w:ascii="Calibri" w:hAnsi="Calibri" w:cs="Calibri"/>
              </w:rPr>
            </w:pPr>
            <w:r w:rsidRPr="00293211">
              <w:t>*</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95027" w:rsidP="00625B03">
            <w:pPr>
              <w:pStyle w:val="TableTextCentered"/>
              <w:rPr>
                <w:rFonts w:ascii="Calibri" w:hAnsi="Calibri" w:cs="Calibri"/>
              </w:rPr>
            </w:pPr>
            <w:r w:rsidRPr="00293211">
              <w:t>*</w:t>
            </w:r>
          </w:p>
        </w:tc>
      </w:tr>
      <w:tr w:rsidR="00CC1244" w:rsidRPr="00293211" w:rsidTr="00A41F1E">
        <w:trPr>
          <w:trHeight w:val="296"/>
        </w:trPr>
        <w:tc>
          <w:tcPr>
            <w:tcW w:w="34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625B03">
            <w:pPr>
              <w:pStyle w:val="TableColHeadingLeft"/>
              <w:rPr>
                <w:rFonts w:ascii="Calibri" w:hAnsi="Calibri" w:cs="Calibri"/>
              </w:rPr>
            </w:pPr>
            <w:r w:rsidRPr="00293211">
              <w:t>Neurological</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95027" w:rsidP="00625B03">
            <w:pPr>
              <w:pStyle w:val="TableTextCentered"/>
              <w:rPr>
                <w:rFonts w:ascii="Calibri" w:hAnsi="Calibri" w:cs="Calibri"/>
              </w:rPr>
            </w:pPr>
            <w:r w:rsidRPr="00293211">
              <w:t>*</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95027" w:rsidP="00625B03">
            <w:pPr>
              <w:pStyle w:val="TableTextCentered"/>
              <w:rPr>
                <w:rFonts w:ascii="Calibri" w:hAnsi="Calibri" w:cs="Calibri"/>
              </w:rPr>
            </w:pPr>
            <w:r w:rsidRPr="00293211">
              <w:t>*</w:t>
            </w:r>
          </w:p>
        </w:tc>
      </w:tr>
      <w:tr w:rsidR="00CC1244" w:rsidRPr="00293211" w:rsidTr="00A41F1E">
        <w:trPr>
          <w:trHeight w:val="296"/>
        </w:trPr>
        <w:tc>
          <w:tcPr>
            <w:tcW w:w="34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625B03">
            <w:pPr>
              <w:pStyle w:val="TableColHeadingLeft"/>
              <w:rPr>
                <w:rFonts w:ascii="Calibri" w:hAnsi="Calibri" w:cs="Calibri"/>
              </w:rPr>
            </w:pPr>
            <w:r w:rsidRPr="00293211">
              <w:t>Total</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175</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625B03">
            <w:pPr>
              <w:pStyle w:val="TableTextCentered"/>
              <w:rPr>
                <w:rFonts w:ascii="Calibri" w:hAnsi="Calibri" w:cs="Calibri"/>
              </w:rPr>
            </w:pPr>
            <w:r w:rsidRPr="00293211">
              <w:t>100</w:t>
            </w:r>
          </w:p>
        </w:tc>
      </w:tr>
    </w:tbl>
    <w:p w:rsidR="007E1E4C" w:rsidRPr="002B1F47" w:rsidRDefault="00C95027">
      <w:pPr>
        <w:rPr>
          <w:rFonts w:eastAsia="Times New Roman" w:cs="Times"/>
          <w:b/>
          <w:sz w:val="20"/>
          <w:szCs w:val="20"/>
        </w:rPr>
      </w:pPr>
      <w:r w:rsidRPr="002B1F47">
        <w:rPr>
          <w:i/>
          <w:sz w:val="20"/>
          <w:szCs w:val="20"/>
        </w:rPr>
        <w:t xml:space="preserve">Note. </w:t>
      </w:r>
      <w:r w:rsidR="00A63459" w:rsidRPr="002B1F47">
        <w:rPr>
          <w:sz w:val="20"/>
          <w:szCs w:val="20"/>
        </w:rPr>
        <w:t xml:space="preserve">Asterisks represent cell sizes that were too small to report. </w:t>
      </w:r>
    </w:p>
    <w:p w:rsidR="00B93A91" w:rsidRDefault="00B93A91">
      <w:pPr>
        <w:rPr>
          <w:rFonts w:eastAsia="Times New Roman" w:cs="Times"/>
          <w:b/>
        </w:rPr>
      </w:pPr>
      <w:bookmarkStart w:id="104" w:name="_Toc432684350"/>
      <w:r>
        <w:br w:type="page"/>
      </w:r>
    </w:p>
    <w:p w:rsidR="00762260" w:rsidRPr="00EF397F" w:rsidRDefault="0066453C" w:rsidP="00EF397F">
      <w:pPr>
        <w:pStyle w:val="TableTitle"/>
      </w:pPr>
      <w:proofErr w:type="gramStart"/>
      <w:r w:rsidRPr="00EF397F">
        <w:t xml:space="preserve">Table </w:t>
      </w:r>
      <w:fldSimple w:instr=" SEQ Table \* ARABIC ">
        <w:r w:rsidR="001D3EB5">
          <w:rPr>
            <w:noProof/>
          </w:rPr>
          <w:t>10</w:t>
        </w:r>
      </w:fldSimple>
      <w:r w:rsidR="00EA1AE7" w:rsidRPr="00EF397F">
        <w:t>.</w:t>
      </w:r>
      <w:proofErr w:type="gramEnd"/>
      <w:r w:rsidR="00EA1AE7" w:rsidRPr="00EF397F">
        <w:t xml:space="preserve"> Level of </w:t>
      </w:r>
      <w:r w:rsidR="00C03128" w:rsidRPr="00EF397F">
        <w:t>N</w:t>
      </w:r>
      <w:r w:rsidR="00EA1AE7" w:rsidRPr="00EF397F">
        <w:t xml:space="preserve">eed for </w:t>
      </w:r>
      <w:r w:rsidR="00C03128" w:rsidRPr="00EF397F">
        <w:t>S</w:t>
      </w:r>
      <w:r w:rsidR="00EA1AE7" w:rsidRPr="00EF397F">
        <w:t xml:space="preserve">pecial </w:t>
      </w:r>
      <w:r w:rsidR="00C03128" w:rsidRPr="00EF397F">
        <w:t>E</w:t>
      </w:r>
      <w:r w:rsidR="00EA1AE7" w:rsidRPr="00EF397F">
        <w:t xml:space="preserve">ducation </w:t>
      </w:r>
      <w:r w:rsidR="00C03128" w:rsidRPr="00EF397F">
        <w:t>S</w:t>
      </w:r>
      <w:r w:rsidR="00EA1AE7" w:rsidRPr="00EF397F">
        <w:t xml:space="preserve">ervices for </w:t>
      </w:r>
      <w:r w:rsidR="00C03128" w:rsidRPr="00EF397F">
        <w:t>S</w:t>
      </w:r>
      <w:r w:rsidR="00C75AE1" w:rsidRPr="00EF397F">
        <w:t xml:space="preserve">tudents </w:t>
      </w:r>
      <w:r w:rsidR="00C03128" w:rsidRPr="00EF397F">
        <w:t>W</w:t>
      </w:r>
      <w:r w:rsidR="00C75AE1" w:rsidRPr="00EF397F">
        <w:t xml:space="preserve">ho </w:t>
      </w:r>
      <w:r w:rsidR="00C03128" w:rsidRPr="00EF397F">
        <w:t>R</w:t>
      </w:r>
      <w:r w:rsidR="00C75AE1" w:rsidRPr="00EF397F">
        <w:t xml:space="preserve">emained </w:t>
      </w:r>
      <w:r w:rsidR="00C03128" w:rsidRPr="00EF397F">
        <w:t>C</w:t>
      </w:r>
      <w:r w:rsidR="00C75AE1" w:rsidRPr="00EF397F">
        <w:t xml:space="preserve">lassified as ELL </w:t>
      </w:r>
      <w:proofErr w:type="gramStart"/>
      <w:r w:rsidR="00C03128" w:rsidRPr="00EF397F">
        <w:t>D</w:t>
      </w:r>
      <w:r w:rsidR="00C75AE1" w:rsidRPr="00EF397F">
        <w:t>uring</w:t>
      </w:r>
      <w:proofErr w:type="gramEnd"/>
      <w:r w:rsidR="00C75AE1" w:rsidRPr="00EF397F">
        <w:t xml:space="preserve"> the </w:t>
      </w:r>
      <w:r w:rsidR="00C03128" w:rsidRPr="00EF397F">
        <w:t>10</w:t>
      </w:r>
      <w:r w:rsidR="00C75AE1" w:rsidRPr="00EF397F">
        <w:t>-</w:t>
      </w:r>
      <w:r w:rsidR="00C03128" w:rsidRPr="00EF397F">
        <w:t>Y</w:t>
      </w:r>
      <w:r w:rsidR="00C75AE1" w:rsidRPr="00EF397F">
        <w:t xml:space="preserve">ear </w:t>
      </w:r>
      <w:r w:rsidR="00C03128" w:rsidRPr="00EF397F">
        <w:t>P</w:t>
      </w:r>
      <w:r w:rsidR="00C75AE1" w:rsidRPr="00EF397F">
        <w:t xml:space="preserve">eriod of </w:t>
      </w:r>
      <w:r w:rsidR="00C03128" w:rsidRPr="00EF397F">
        <w:t>A</w:t>
      </w:r>
      <w:r w:rsidR="00C75AE1" w:rsidRPr="00EF397F">
        <w:t>nalysis (</w:t>
      </w:r>
      <w:r w:rsidR="00C75AE1" w:rsidRPr="00EF397F">
        <w:rPr>
          <w:i/>
        </w:rPr>
        <w:t>n</w:t>
      </w:r>
      <w:r w:rsidR="00C03128" w:rsidRPr="00EF397F">
        <w:t xml:space="preserve"> </w:t>
      </w:r>
      <w:r w:rsidR="00C75AE1" w:rsidRPr="00EF397F">
        <w:t>=</w:t>
      </w:r>
      <w:r w:rsidR="00C03128" w:rsidRPr="00EF397F">
        <w:t xml:space="preserve"> </w:t>
      </w:r>
      <w:r w:rsidR="00EE7A7D" w:rsidRPr="00EF397F">
        <w:t>175</w:t>
      </w:r>
      <w:r w:rsidR="00C75AE1" w:rsidRPr="00EF397F">
        <w:t>; based on 2013</w:t>
      </w:r>
      <w:r w:rsidR="00C03128" w:rsidRPr="00EF397F">
        <w:t>–</w:t>
      </w:r>
      <w:r w:rsidR="00C75AE1" w:rsidRPr="00EF397F">
        <w:t>14 data)</w:t>
      </w:r>
      <w:bookmarkEnd w:id="104"/>
    </w:p>
    <w:tbl>
      <w:tblPr>
        <w:tblW w:w="6611" w:type="dxa"/>
        <w:tblInd w:w="115" w:type="dxa"/>
        <w:tblCellMar>
          <w:left w:w="0" w:type="dxa"/>
          <w:right w:w="0" w:type="dxa"/>
        </w:tblCellMar>
        <w:tblLook w:val="04A0"/>
      </w:tblPr>
      <w:tblGrid>
        <w:gridCol w:w="4397"/>
        <w:gridCol w:w="1107"/>
        <w:gridCol w:w="1107"/>
      </w:tblGrid>
      <w:tr w:rsidR="00EA1AE7" w:rsidRPr="00293211" w:rsidTr="00293211">
        <w:trPr>
          <w:trHeight w:val="302"/>
        </w:trPr>
        <w:tc>
          <w:tcPr>
            <w:tcW w:w="4397" w:type="dxa"/>
            <w:tcBorders>
              <w:top w:val="single" w:sz="8" w:space="0" w:color="auto"/>
              <w:left w:val="single" w:sz="8" w:space="0" w:color="auto"/>
              <w:bottom w:val="single" w:sz="8" w:space="0" w:color="auto"/>
              <w:right w:val="single" w:sz="8" w:space="0" w:color="auto"/>
            </w:tcBorders>
            <w:shd w:val="clear" w:color="auto" w:fill="A1BFDF"/>
            <w:noWrap/>
            <w:tcMar>
              <w:top w:w="0" w:type="dxa"/>
              <w:left w:w="108" w:type="dxa"/>
              <w:bottom w:w="0" w:type="dxa"/>
              <w:right w:w="108" w:type="dxa"/>
            </w:tcMar>
            <w:vAlign w:val="bottom"/>
            <w:hideMark/>
          </w:tcPr>
          <w:p w:rsidR="00EA1AE7" w:rsidRPr="00293211" w:rsidRDefault="00EA1AE7" w:rsidP="00C03128">
            <w:pPr>
              <w:pStyle w:val="TableColHeadingCenter"/>
              <w:rPr>
                <w:rFonts w:ascii="Calibri" w:hAnsi="Calibri" w:cs="Calibri"/>
              </w:rPr>
            </w:pPr>
            <w:r w:rsidRPr="00293211">
              <w:t>Level of Need</w:t>
            </w:r>
          </w:p>
        </w:tc>
        <w:tc>
          <w:tcPr>
            <w:tcW w:w="1107" w:type="dxa"/>
            <w:tcBorders>
              <w:top w:val="single" w:sz="8" w:space="0" w:color="auto"/>
              <w:left w:val="nil"/>
              <w:bottom w:val="single" w:sz="8" w:space="0" w:color="auto"/>
              <w:right w:val="single" w:sz="8" w:space="0" w:color="auto"/>
            </w:tcBorders>
            <w:shd w:val="clear" w:color="auto" w:fill="A1BFDF"/>
            <w:noWrap/>
            <w:tcMar>
              <w:top w:w="0" w:type="dxa"/>
              <w:left w:w="108" w:type="dxa"/>
              <w:bottom w:w="0" w:type="dxa"/>
              <w:right w:w="108" w:type="dxa"/>
            </w:tcMar>
            <w:vAlign w:val="bottom"/>
            <w:hideMark/>
          </w:tcPr>
          <w:p w:rsidR="00EA1AE7" w:rsidRPr="00293211" w:rsidRDefault="00EA1AE7" w:rsidP="00C03128">
            <w:pPr>
              <w:pStyle w:val="TableColHeadingCenter"/>
              <w:rPr>
                <w:rFonts w:ascii="Calibri" w:hAnsi="Calibri" w:cs="Calibri"/>
                <w:i/>
              </w:rPr>
            </w:pPr>
            <w:r w:rsidRPr="00293211">
              <w:rPr>
                <w:i/>
              </w:rPr>
              <w:t>N</w:t>
            </w:r>
          </w:p>
        </w:tc>
        <w:tc>
          <w:tcPr>
            <w:tcW w:w="1107" w:type="dxa"/>
            <w:tcBorders>
              <w:top w:val="single" w:sz="8" w:space="0" w:color="auto"/>
              <w:left w:val="nil"/>
              <w:bottom w:val="single" w:sz="8" w:space="0" w:color="auto"/>
              <w:right w:val="single" w:sz="8" w:space="0" w:color="auto"/>
            </w:tcBorders>
            <w:shd w:val="clear" w:color="auto" w:fill="A1BFDF"/>
            <w:noWrap/>
            <w:tcMar>
              <w:top w:w="0" w:type="dxa"/>
              <w:left w:w="108" w:type="dxa"/>
              <w:bottom w:w="0" w:type="dxa"/>
              <w:right w:w="108" w:type="dxa"/>
            </w:tcMar>
            <w:vAlign w:val="bottom"/>
            <w:hideMark/>
          </w:tcPr>
          <w:p w:rsidR="00EA1AE7" w:rsidRPr="00293211" w:rsidRDefault="00EA1AE7" w:rsidP="00C03128">
            <w:pPr>
              <w:pStyle w:val="TableColHeadingCenter"/>
              <w:rPr>
                <w:rFonts w:ascii="Calibri" w:hAnsi="Calibri" w:cs="Calibri"/>
              </w:rPr>
            </w:pPr>
            <w:r w:rsidRPr="00293211">
              <w:t>Percent</w:t>
            </w:r>
          </w:p>
        </w:tc>
      </w:tr>
      <w:tr w:rsidR="00CC1244" w:rsidRPr="00293211" w:rsidTr="00147B00">
        <w:trPr>
          <w:trHeight w:val="302"/>
        </w:trPr>
        <w:tc>
          <w:tcPr>
            <w:tcW w:w="439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C03128">
            <w:pPr>
              <w:pStyle w:val="TableColHeadingLeft"/>
              <w:rPr>
                <w:rFonts w:ascii="Calibri" w:hAnsi="Calibri" w:cs="Calibri"/>
              </w:rPr>
            </w:pPr>
            <w:r w:rsidRPr="00293211">
              <w:t>Low—less than 2 hours per week</w:t>
            </w:r>
          </w:p>
        </w:tc>
        <w:tc>
          <w:tcPr>
            <w:tcW w:w="11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B93A91" w:rsidP="00C03128">
            <w:pPr>
              <w:pStyle w:val="TableTextCentered"/>
              <w:rPr>
                <w:rFonts w:ascii="Calibri" w:hAnsi="Calibri" w:cs="Calibri"/>
              </w:rPr>
            </w:pPr>
            <w:r w:rsidRPr="00293211">
              <w:t>*</w:t>
            </w:r>
          </w:p>
        </w:tc>
        <w:tc>
          <w:tcPr>
            <w:tcW w:w="11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B93A91" w:rsidP="00C03128">
            <w:pPr>
              <w:pStyle w:val="TableTextCentered"/>
              <w:rPr>
                <w:rFonts w:ascii="Calibri" w:hAnsi="Calibri" w:cs="Calibri"/>
              </w:rPr>
            </w:pPr>
            <w:r w:rsidRPr="00293211">
              <w:t>*</w:t>
            </w:r>
          </w:p>
        </w:tc>
      </w:tr>
      <w:tr w:rsidR="00CC1244" w:rsidRPr="00293211" w:rsidTr="00147B00">
        <w:trPr>
          <w:trHeight w:val="302"/>
        </w:trPr>
        <w:tc>
          <w:tcPr>
            <w:tcW w:w="439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C03128">
            <w:pPr>
              <w:pStyle w:val="TableColHeadingLeft"/>
              <w:rPr>
                <w:rFonts w:ascii="Calibri" w:hAnsi="Calibri" w:cs="Calibri"/>
              </w:rPr>
            </w:pPr>
            <w:r w:rsidRPr="00293211">
              <w:t>Low—2 hours or more per week</w:t>
            </w:r>
          </w:p>
        </w:tc>
        <w:tc>
          <w:tcPr>
            <w:tcW w:w="11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C03128">
            <w:pPr>
              <w:pStyle w:val="TableTextCentered"/>
              <w:rPr>
                <w:rFonts w:ascii="Calibri" w:hAnsi="Calibri" w:cs="Calibri"/>
              </w:rPr>
            </w:pPr>
            <w:r w:rsidRPr="00293211">
              <w:t>10</w:t>
            </w:r>
          </w:p>
        </w:tc>
        <w:tc>
          <w:tcPr>
            <w:tcW w:w="11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C03128">
            <w:pPr>
              <w:pStyle w:val="TableTextCentered"/>
              <w:rPr>
                <w:rFonts w:ascii="Calibri" w:hAnsi="Calibri" w:cs="Calibri"/>
              </w:rPr>
            </w:pPr>
            <w:r w:rsidRPr="00293211">
              <w:t>5.7</w:t>
            </w:r>
          </w:p>
        </w:tc>
      </w:tr>
      <w:tr w:rsidR="00CC1244" w:rsidRPr="00293211" w:rsidTr="00147B00">
        <w:trPr>
          <w:trHeight w:val="302"/>
        </w:trPr>
        <w:tc>
          <w:tcPr>
            <w:tcW w:w="439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C03128">
            <w:pPr>
              <w:pStyle w:val="TableColHeadingLeft"/>
              <w:rPr>
                <w:rFonts w:ascii="Calibri" w:hAnsi="Calibri" w:cs="Calibri"/>
              </w:rPr>
            </w:pPr>
            <w:r w:rsidRPr="00293211">
              <w:t>Moderate</w:t>
            </w:r>
          </w:p>
        </w:tc>
        <w:tc>
          <w:tcPr>
            <w:tcW w:w="11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C03128">
            <w:pPr>
              <w:pStyle w:val="TableTextCentered"/>
              <w:rPr>
                <w:rFonts w:ascii="Calibri" w:hAnsi="Calibri" w:cs="Calibri"/>
              </w:rPr>
            </w:pPr>
            <w:r w:rsidRPr="00293211">
              <w:t>95</w:t>
            </w:r>
          </w:p>
        </w:tc>
        <w:tc>
          <w:tcPr>
            <w:tcW w:w="11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C03128">
            <w:pPr>
              <w:pStyle w:val="TableTextCentered"/>
              <w:rPr>
                <w:rFonts w:ascii="Calibri" w:hAnsi="Calibri" w:cs="Calibri"/>
              </w:rPr>
            </w:pPr>
            <w:r w:rsidRPr="00293211">
              <w:t>54.3</w:t>
            </w:r>
          </w:p>
        </w:tc>
      </w:tr>
      <w:tr w:rsidR="00CC1244" w:rsidRPr="00293211" w:rsidTr="00147B00">
        <w:trPr>
          <w:trHeight w:val="302"/>
        </w:trPr>
        <w:tc>
          <w:tcPr>
            <w:tcW w:w="439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C03128">
            <w:pPr>
              <w:pStyle w:val="TableColHeadingLeft"/>
              <w:rPr>
                <w:rFonts w:ascii="Calibri" w:hAnsi="Calibri" w:cs="Calibri"/>
              </w:rPr>
            </w:pPr>
            <w:r w:rsidRPr="00293211">
              <w:t>High</w:t>
            </w:r>
          </w:p>
        </w:tc>
        <w:tc>
          <w:tcPr>
            <w:tcW w:w="11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C03128">
            <w:pPr>
              <w:pStyle w:val="TableTextCentered"/>
              <w:rPr>
                <w:rFonts w:ascii="Calibri" w:hAnsi="Calibri" w:cs="Calibri"/>
              </w:rPr>
            </w:pPr>
            <w:r w:rsidRPr="00293211">
              <w:t>68</w:t>
            </w:r>
          </w:p>
        </w:tc>
        <w:tc>
          <w:tcPr>
            <w:tcW w:w="11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C03128">
            <w:pPr>
              <w:pStyle w:val="TableTextCentered"/>
              <w:rPr>
                <w:rFonts w:ascii="Calibri" w:hAnsi="Calibri" w:cs="Calibri"/>
              </w:rPr>
            </w:pPr>
            <w:r w:rsidRPr="00293211">
              <w:t>38.9</w:t>
            </w:r>
          </w:p>
        </w:tc>
      </w:tr>
      <w:tr w:rsidR="00CC1244" w:rsidRPr="00293211" w:rsidTr="00147B00">
        <w:trPr>
          <w:trHeight w:val="302"/>
        </w:trPr>
        <w:tc>
          <w:tcPr>
            <w:tcW w:w="439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C1244" w:rsidRPr="00293211" w:rsidRDefault="00CC1244" w:rsidP="00C03128">
            <w:pPr>
              <w:pStyle w:val="TableColHeadingLeft"/>
              <w:rPr>
                <w:rFonts w:ascii="Calibri" w:hAnsi="Calibri" w:cs="Calibri"/>
              </w:rPr>
            </w:pPr>
            <w:r w:rsidRPr="00293211">
              <w:t>Total</w:t>
            </w:r>
          </w:p>
        </w:tc>
        <w:tc>
          <w:tcPr>
            <w:tcW w:w="11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C03128">
            <w:pPr>
              <w:pStyle w:val="TableTextCentered"/>
              <w:rPr>
                <w:rFonts w:ascii="Calibri" w:hAnsi="Calibri" w:cs="Calibri"/>
              </w:rPr>
            </w:pPr>
            <w:r w:rsidRPr="00293211">
              <w:t>175</w:t>
            </w:r>
          </w:p>
        </w:tc>
        <w:tc>
          <w:tcPr>
            <w:tcW w:w="11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C1244" w:rsidRDefault="00CC1244" w:rsidP="00C03128">
            <w:pPr>
              <w:pStyle w:val="TableTextCentered"/>
              <w:rPr>
                <w:rFonts w:ascii="Calibri" w:hAnsi="Calibri" w:cs="Calibri"/>
              </w:rPr>
            </w:pPr>
            <w:r w:rsidRPr="00293211">
              <w:t>100</w:t>
            </w:r>
          </w:p>
        </w:tc>
      </w:tr>
    </w:tbl>
    <w:p w:rsidR="0012542C" w:rsidRPr="00951121" w:rsidRDefault="0012542C" w:rsidP="00951121">
      <w:pPr>
        <w:pStyle w:val="BodyText"/>
        <w:spacing w:before="0"/>
        <w:rPr>
          <w:spacing w:val="-4"/>
          <w:sz w:val="20"/>
          <w:szCs w:val="20"/>
        </w:rPr>
      </w:pPr>
      <w:r w:rsidRPr="00951121">
        <w:rPr>
          <w:i/>
          <w:spacing w:val="-4"/>
          <w:sz w:val="20"/>
          <w:szCs w:val="20"/>
        </w:rPr>
        <w:t>Note</w:t>
      </w:r>
      <w:r w:rsidRPr="00951121">
        <w:rPr>
          <w:spacing w:val="-4"/>
          <w:sz w:val="20"/>
          <w:szCs w:val="20"/>
        </w:rPr>
        <w:t>. Asterisks represent cell sizes that were too small to report.</w:t>
      </w:r>
    </w:p>
    <w:p w:rsidR="0076371B" w:rsidRPr="00147B00" w:rsidRDefault="00BB742E" w:rsidP="00147B00">
      <w:pPr>
        <w:pStyle w:val="BodyText"/>
        <w:rPr>
          <w:spacing w:val="-4"/>
        </w:rPr>
      </w:pPr>
      <w:r w:rsidRPr="00147B00">
        <w:rPr>
          <w:spacing w:val="-4"/>
        </w:rPr>
        <w:t>With respect to demographic characteristics, the students who remained classified as ELL throughout the entire</w:t>
      </w:r>
      <w:r w:rsidR="007648C9" w:rsidRPr="00147B00">
        <w:rPr>
          <w:spacing w:val="-4"/>
        </w:rPr>
        <w:t xml:space="preserve"> 10 </w:t>
      </w:r>
      <w:r w:rsidRPr="00147B00">
        <w:rPr>
          <w:spacing w:val="-4"/>
        </w:rPr>
        <w:t xml:space="preserve">years </w:t>
      </w:r>
      <w:r w:rsidR="002246BD" w:rsidRPr="00147B00">
        <w:rPr>
          <w:spacing w:val="-4"/>
        </w:rPr>
        <w:t>of the period of study</w:t>
      </w:r>
      <w:r w:rsidRPr="00147B00">
        <w:rPr>
          <w:spacing w:val="-4"/>
        </w:rPr>
        <w:t xml:space="preserve"> were U.S.-born (100 percent</w:t>
      </w:r>
      <w:r w:rsidR="006068B8" w:rsidRPr="00147B00">
        <w:rPr>
          <w:spacing w:val="-4"/>
        </w:rPr>
        <w:t xml:space="preserve"> compared to 83.4 percent at baseline</w:t>
      </w:r>
      <w:r w:rsidRPr="00147B00">
        <w:rPr>
          <w:spacing w:val="-4"/>
        </w:rPr>
        <w:t>), Spanish</w:t>
      </w:r>
      <w:r w:rsidR="00C03128" w:rsidRPr="00147B00">
        <w:rPr>
          <w:spacing w:val="-4"/>
        </w:rPr>
        <w:t xml:space="preserve"> </w:t>
      </w:r>
      <w:r w:rsidRPr="00147B00">
        <w:rPr>
          <w:spacing w:val="-4"/>
        </w:rPr>
        <w:t>speakers (</w:t>
      </w:r>
      <w:r w:rsidR="00C5300B" w:rsidRPr="00147B00">
        <w:rPr>
          <w:spacing w:val="-4"/>
        </w:rPr>
        <w:t>75.6</w:t>
      </w:r>
      <w:r w:rsidRPr="00147B00">
        <w:rPr>
          <w:spacing w:val="-4"/>
        </w:rPr>
        <w:t xml:space="preserve"> percent</w:t>
      </w:r>
      <w:r w:rsidR="006068B8" w:rsidRPr="00147B00">
        <w:rPr>
          <w:spacing w:val="-4"/>
        </w:rPr>
        <w:t xml:space="preserve"> compared to 55.5 percent at baseline</w:t>
      </w:r>
      <w:r w:rsidRPr="00147B00">
        <w:rPr>
          <w:spacing w:val="-4"/>
        </w:rPr>
        <w:t>)</w:t>
      </w:r>
      <w:r w:rsidR="00C03128" w:rsidRPr="00147B00">
        <w:rPr>
          <w:spacing w:val="-4"/>
        </w:rPr>
        <w:t>,</w:t>
      </w:r>
      <w:r w:rsidRPr="00147B00">
        <w:rPr>
          <w:spacing w:val="-4"/>
        </w:rPr>
        <w:t xml:space="preserve"> </w:t>
      </w:r>
      <w:r w:rsidR="0083718F" w:rsidRPr="00147B00">
        <w:rPr>
          <w:spacing w:val="-4"/>
        </w:rPr>
        <w:t xml:space="preserve">and </w:t>
      </w:r>
      <w:r w:rsidRPr="00147B00">
        <w:rPr>
          <w:spacing w:val="-4"/>
        </w:rPr>
        <w:t>from low-income households (92.</w:t>
      </w:r>
      <w:r w:rsidR="00C5300B" w:rsidRPr="00147B00">
        <w:rPr>
          <w:spacing w:val="-4"/>
        </w:rPr>
        <w:t>6</w:t>
      </w:r>
      <w:r w:rsidRPr="00147B00">
        <w:rPr>
          <w:spacing w:val="-4"/>
        </w:rPr>
        <w:t xml:space="preserve"> percent</w:t>
      </w:r>
      <w:r w:rsidR="006068B8" w:rsidRPr="00147B00">
        <w:rPr>
          <w:spacing w:val="-4"/>
        </w:rPr>
        <w:t xml:space="preserve"> compared to 70.1 percent at baseline</w:t>
      </w:r>
      <w:r w:rsidRPr="00147B00">
        <w:rPr>
          <w:spacing w:val="-4"/>
        </w:rPr>
        <w:t xml:space="preserve">; </w:t>
      </w:r>
      <w:r w:rsidR="00F94516" w:rsidRPr="00147B00">
        <w:rPr>
          <w:spacing w:val="-4"/>
        </w:rPr>
        <w:t>see</w:t>
      </w:r>
      <w:r w:rsidR="00DF6570" w:rsidRPr="00147B00">
        <w:rPr>
          <w:spacing w:val="-4"/>
        </w:rPr>
        <w:t xml:space="preserve"> </w:t>
      </w:r>
      <w:fldSimple w:instr=" REF _Ref427604263 \h  \* MERGEFORMAT ">
        <w:r w:rsidR="001D3EB5" w:rsidRPr="001D3EB5">
          <w:rPr>
            <w:spacing w:val="-4"/>
          </w:rPr>
          <w:t xml:space="preserve">Figure </w:t>
        </w:r>
        <w:r w:rsidR="001D3EB5" w:rsidRPr="001D3EB5">
          <w:rPr>
            <w:noProof/>
            <w:spacing w:val="-4"/>
          </w:rPr>
          <w:t>20</w:t>
        </w:r>
      </w:fldSimple>
      <w:r w:rsidR="00DF6570" w:rsidRPr="00147B00">
        <w:rPr>
          <w:spacing w:val="-4"/>
        </w:rPr>
        <w:t>).</w:t>
      </w:r>
      <w:r w:rsidRPr="00147B00">
        <w:rPr>
          <w:spacing w:val="-4"/>
        </w:rPr>
        <w:t xml:space="preserve"> </w:t>
      </w:r>
    </w:p>
    <w:p w:rsidR="00DF6570" w:rsidRPr="00192C39" w:rsidRDefault="00DF6570" w:rsidP="00147B00">
      <w:pPr>
        <w:pStyle w:val="Caption"/>
      </w:pPr>
      <w:bookmarkStart w:id="105" w:name="_Ref427604263"/>
      <w:bookmarkStart w:id="106" w:name="_Toc432684430"/>
      <w:proofErr w:type="gramStart"/>
      <w:r w:rsidRPr="00192C39">
        <w:t xml:space="preserve">Figure </w:t>
      </w:r>
      <w:fldSimple w:instr=" SEQ Figure \* ARABIC ">
        <w:r w:rsidR="001D3EB5">
          <w:rPr>
            <w:noProof/>
          </w:rPr>
          <w:t>20</w:t>
        </w:r>
      </w:fldSimple>
      <w:bookmarkEnd w:id="105"/>
      <w:r w:rsidRPr="00192C39">
        <w:t>.</w:t>
      </w:r>
      <w:proofErr w:type="gramEnd"/>
      <w:r w:rsidRPr="00192C39">
        <w:t xml:space="preserve"> Characteristics of Students </w:t>
      </w:r>
      <w:proofErr w:type="gramStart"/>
      <w:r w:rsidR="00CE31C7" w:rsidRPr="00192C39">
        <w:t>F</w:t>
      </w:r>
      <w:r w:rsidRPr="00192C39">
        <w:t>rom</w:t>
      </w:r>
      <w:proofErr w:type="gramEnd"/>
      <w:r w:rsidRPr="00192C39">
        <w:t xml:space="preserve"> the 2003–04 Kindergarten Cohort Who Remained Classified as ELLs in 2013–14</w:t>
      </w:r>
      <w:r w:rsidR="00232BB7" w:rsidRPr="00192C39">
        <w:t xml:space="preserve"> (</w:t>
      </w:r>
      <w:r w:rsidR="00232BB7" w:rsidRPr="00192C39">
        <w:rPr>
          <w:i/>
        </w:rPr>
        <w:t>n</w:t>
      </w:r>
      <w:r w:rsidR="00232BB7" w:rsidRPr="00192C39">
        <w:t xml:space="preserve"> </w:t>
      </w:r>
      <w:r w:rsidR="00232BB7" w:rsidRPr="00FD26BC">
        <w:t xml:space="preserve">= </w:t>
      </w:r>
      <w:r w:rsidR="00623B10" w:rsidRPr="00FD26BC">
        <w:t>2</w:t>
      </w:r>
      <w:r w:rsidR="009A2AC4">
        <w:t>96</w:t>
      </w:r>
      <w:r w:rsidR="00FD26BC" w:rsidRPr="00FD26BC">
        <w:t>)</w:t>
      </w:r>
      <w:bookmarkEnd w:id="106"/>
    </w:p>
    <w:p w:rsidR="00A47AF3" w:rsidRDefault="008C1E31" w:rsidP="005D0436">
      <w:pPr>
        <w:spacing w:before="160" w:after="120"/>
        <w:rPr>
          <w:noProof/>
        </w:rPr>
      </w:pPr>
      <w:r w:rsidRPr="008C1E31">
        <w:rPr>
          <w:noProof/>
        </w:rPr>
        <w:t xml:space="preserve"> </w:t>
      </w:r>
      <w:r w:rsidR="006836F4">
        <w:rPr>
          <w:noProof/>
          <w:lang w:eastAsia="zh-CN"/>
        </w:rPr>
        <w:drawing>
          <wp:inline distT="0" distB="0" distL="0" distR="0">
            <wp:extent cx="5961380" cy="3811905"/>
            <wp:effectExtent l="19050" t="0" r="1270" b="0"/>
            <wp:docPr id="29" name="Chart 35" descr="With respect to demographic characteristics, the students who remained classified as ELL throughout the entire 10 years of the period of study were U.S.-born (100 percent compared to 83.4 percent at baseline), Spanish speakers (75.6 percent compared to 55.5 percent at baseline), and from low-income households (92.6 percent compared to 70.1 percent at baseline; see Figure 2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5"/>
                    <pic:cNvPicPr>
                      <a:picLocks noChangeArrowheads="1"/>
                    </pic:cNvPicPr>
                  </pic:nvPicPr>
                  <pic:blipFill>
                    <a:blip r:embed="rId50"/>
                    <a:srcRect/>
                    <a:stretch>
                      <a:fillRect/>
                    </a:stretch>
                  </pic:blipFill>
                  <pic:spPr bwMode="auto">
                    <a:xfrm>
                      <a:off x="0" y="0"/>
                      <a:ext cx="5961380" cy="3811905"/>
                    </a:xfrm>
                    <a:prstGeom prst="rect">
                      <a:avLst/>
                    </a:prstGeom>
                    <a:noFill/>
                    <a:ln w="9525">
                      <a:noFill/>
                      <a:miter lim="800000"/>
                      <a:headEnd/>
                      <a:tailEnd/>
                    </a:ln>
                  </pic:spPr>
                </pic:pic>
              </a:graphicData>
            </a:graphic>
          </wp:inline>
        </w:drawing>
      </w:r>
    </w:p>
    <w:p w:rsidR="004528E1" w:rsidRPr="000A2DB3" w:rsidRDefault="000A2DB3" w:rsidP="00147B00">
      <w:pPr>
        <w:pStyle w:val="Heading2"/>
      </w:pPr>
      <w:bookmarkStart w:id="107" w:name="_Toc433028701"/>
      <w:r>
        <w:t>RQ2b</w:t>
      </w:r>
      <w:r w:rsidR="00BE63B0">
        <w:t>.</w:t>
      </w:r>
      <w:r>
        <w:t xml:space="preserve"> </w:t>
      </w:r>
      <w:r w:rsidR="000056CC">
        <w:t xml:space="preserve">Relationship </w:t>
      </w:r>
      <w:proofErr w:type="gramStart"/>
      <w:r w:rsidR="00C03128">
        <w:t>B</w:t>
      </w:r>
      <w:r w:rsidR="000A7183">
        <w:t>etween</w:t>
      </w:r>
      <w:proofErr w:type="gramEnd"/>
      <w:r w:rsidR="000056CC">
        <w:t xml:space="preserve"> English Language </w:t>
      </w:r>
      <w:r>
        <w:t xml:space="preserve">Proficiency </w:t>
      </w:r>
      <w:r w:rsidR="000056CC">
        <w:t>Attainment and Reclassification</w:t>
      </w:r>
      <w:bookmarkEnd w:id="107"/>
    </w:p>
    <w:p w:rsidR="00F65A29" w:rsidRDefault="00F65A29" w:rsidP="00147B00">
      <w:pPr>
        <w:pStyle w:val="BodyText"/>
      </w:pPr>
      <w:r w:rsidRPr="00F65A29">
        <w:t>To better understand the relationship between the attainment of English proficiency as measured by the MEPA or ACCESS and reclassification</w:t>
      </w:r>
      <w:r>
        <w:t xml:space="preserve">, we conducted two sets of descriptive analyses. </w:t>
      </w:r>
      <w:r w:rsidR="000A7183">
        <w:t xml:space="preserve">First, </w:t>
      </w:r>
      <w:r w:rsidR="000A7183" w:rsidRPr="00192C39">
        <w:t>we</w:t>
      </w:r>
      <w:r w:rsidR="00E87A1D" w:rsidRPr="00192C39">
        <w:t xml:space="preserve"> examined the proportion of the 2003–04 kindergarten ELL cohort who scored at the proficient level on MEPA while still classified as ELL</w:t>
      </w:r>
      <w:r w:rsidR="0037541E">
        <w:t xml:space="preserve"> (i.e.</w:t>
      </w:r>
      <w:r w:rsidR="00045795">
        <w:t>,</w:t>
      </w:r>
      <w:r w:rsidR="0037541E">
        <w:t xml:space="preserve"> they have not been reclassified as former ELL; </w:t>
      </w:r>
      <w:r w:rsidR="00216FEC">
        <w:t>Table 9)</w:t>
      </w:r>
      <w:r>
        <w:t>.</w:t>
      </w:r>
      <w:r w:rsidR="0059235B">
        <w:t xml:space="preserve"> Second, we calculate</w:t>
      </w:r>
      <w:r w:rsidR="00045795">
        <w:t>d</w:t>
      </w:r>
      <w:r w:rsidR="0059235B">
        <w:t xml:space="preserve"> the proportion of students who were reclassified as non-ELL for the school year immediately following attainment of </w:t>
      </w:r>
      <w:r w:rsidR="000F5FF0">
        <w:t xml:space="preserve">first-time </w:t>
      </w:r>
      <w:r w:rsidR="00155E16">
        <w:t xml:space="preserve">English language </w:t>
      </w:r>
      <w:r w:rsidR="0059235B">
        <w:t>proficiency</w:t>
      </w:r>
      <w:r w:rsidR="00E8304A">
        <w:t xml:space="preserve"> (Figure </w:t>
      </w:r>
      <w:r w:rsidR="00045795">
        <w:t>21</w:t>
      </w:r>
      <w:r w:rsidR="00E8304A">
        <w:t>)</w:t>
      </w:r>
      <w:r w:rsidR="0059235B">
        <w:t xml:space="preserve">. Together, these statistics provide insight into the degree to which the language proficiency assessment </w:t>
      </w:r>
      <w:r w:rsidR="00D20385">
        <w:t>may be</w:t>
      </w:r>
      <w:r w:rsidR="0059235B">
        <w:t xml:space="preserve"> used to make reclassification decisions. </w:t>
      </w:r>
    </w:p>
    <w:p w:rsidR="00E87A1D" w:rsidRPr="00192C39" w:rsidRDefault="002B3279" w:rsidP="00147B00">
      <w:pPr>
        <w:pStyle w:val="BodyText"/>
      </w:pPr>
      <w:r>
        <w:t>We generated the subsample i</w:t>
      </w:r>
      <w:r w:rsidR="00F65A29">
        <w:t xml:space="preserve">n Table </w:t>
      </w:r>
      <w:r w:rsidR="00C95DE2">
        <w:t>11</w:t>
      </w:r>
      <w:r>
        <w:t xml:space="preserve"> by examining the </w:t>
      </w:r>
      <w:r w:rsidRPr="002B3279">
        <w:t xml:space="preserve">subset </w:t>
      </w:r>
      <w:r>
        <w:t xml:space="preserve">of </w:t>
      </w:r>
      <w:r w:rsidRPr="002B3279">
        <w:t xml:space="preserve">the </w:t>
      </w:r>
      <w:r>
        <w:t>time-to-</w:t>
      </w:r>
      <w:r w:rsidRPr="002B3279">
        <w:t xml:space="preserve">reclassification analytic sample </w:t>
      </w:r>
      <w:proofErr w:type="gramStart"/>
      <w:r w:rsidRPr="002B3279">
        <w:t>who</w:t>
      </w:r>
      <w:proofErr w:type="gramEnd"/>
      <w:r w:rsidRPr="002B3279">
        <w:t xml:space="preserve"> were still classifie</w:t>
      </w:r>
      <w:r>
        <w:t>d as ELL at the start of third grade. Then, we examined the proportion that a</w:t>
      </w:r>
      <w:r w:rsidRPr="002B3279">
        <w:t xml:space="preserve">ttained English proficiency for the first time in the spring of </w:t>
      </w:r>
      <w:r>
        <w:t xml:space="preserve">third grade. </w:t>
      </w:r>
      <w:r w:rsidR="00075092">
        <w:t>Examining the last row in Table 9, w</w:t>
      </w:r>
      <w:r w:rsidR="00F65A29">
        <w:t xml:space="preserve">e see that the </w:t>
      </w:r>
      <w:r w:rsidR="00E87A1D" w:rsidRPr="00192C39">
        <w:t xml:space="preserve">proportion of students in our sample who reach proficiency in a given year drops precipitously between the 2007–08 and 2008–09 school years. This drop corresponds with a shift in Massachusetts from four levels of ELL proficiency to five. </w:t>
      </w:r>
      <w:r w:rsidR="002F507E">
        <w:t xml:space="preserve">This may indicate that districts began using the language proficiency assessment </w:t>
      </w:r>
      <w:r w:rsidR="00046888">
        <w:t xml:space="preserve">more closely </w:t>
      </w:r>
      <w:r w:rsidR="002F507E">
        <w:t xml:space="preserve">to make reclassification decisions such that those who were proficient were typically reclassified and thus fewer proportions of </w:t>
      </w:r>
      <w:proofErr w:type="spellStart"/>
      <w:r w:rsidR="002F507E">
        <w:t>nonreclassified</w:t>
      </w:r>
      <w:proofErr w:type="spellEnd"/>
      <w:r w:rsidR="002F507E">
        <w:t xml:space="preserve"> </w:t>
      </w:r>
      <w:proofErr w:type="gramStart"/>
      <w:r w:rsidR="002F507E">
        <w:t>ELLs</w:t>
      </w:r>
      <w:proofErr w:type="gramEnd"/>
      <w:r w:rsidR="002F507E">
        <w:t xml:space="preserve"> </w:t>
      </w:r>
      <w:r w:rsidR="00046888">
        <w:t>demonstrated proficient scores</w:t>
      </w:r>
      <w:r w:rsidR="002F507E">
        <w:t xml:space="preserve"> on the language proficiency asses</w:t>
      </w:r>
      <w:r w:rsidR="000313B3">
        <w:t xml:space="preserve">sment. </w:t>
      </w:r>
    </w:p>
    <w:p w:rsidR="007368F9" w:rsidRPr="00EF397F" w:rsidRDefault="0066453C" w:rsidP="00EF397F">
      <w:pPr>
        <w:pStyle w:val="TableTitle"/>
      </w:pPr>
      <w:bookmarkStart w:id="108" w:name="_Ref428671643"/>
      <w:bookmarkStart w:id="109" w:name="_Toc432684351"/>
      <w:proofErr w:type="gramStart"/>
      <w:r w:rsidRPr="00EF397F">
        <w:t xml:space="preserve">Table </w:t>
      </w:r>
      <w:fldSimple w:instr=" SEQ Table \* ARABIC ">
        <w:r w:rsidR="001D3EB5">
          <w:rPr>
            <w:noProof/>
          </w:rPr>
          <w:t>11</w:t>
        </w:r>
      </w:fldSimple>
      <w:bookmarkEnd w:id="108"/>
      <w:r w:rsidR="007368F9" w:rsidRPr="00EF397F">
        <w:t>.</w:t>
      </w:r>
      <w:proofErr w:type="gramEnd"/>
      <w:r w:rsidR="007368F9" w:rsidRPr="00EF397F">
        <w:t xml:space="preserve"> Number and Percent</w:t>
      </w:r>
      <w:r w:rsidR="00AD6776" w:rsidRPr="00EF397F">
        <w:t>age</w:t>
      </w:r>
      <w:r w:rsidR="007368F9" w:rsidRPr="00EF397F">
        <w:t xml:space="preserve"> of </w:t>
      </w:r>
      <w:proofErr w:type="spellStart"/>
      <w:r w:rsidR="00A05F1F" w:rsidRPr="00EF397F">
        <w:t>Nonreclassified</w:t>
      </w:r>
      <w:proofErr w:type="spellEnd"/>
      <w:r w:rsidR="00A05F1F" w:rsidRPr="00EF397F">
        <w:t xml:space="preserve"> </w:t>
      </w:r>
      <w:r w:rsidR="007368F9" w:rsidRPr="00EF397F">
        <w:t xml:space="preserve">ELLs Reaching </w:t>
      </w:r>
      <w:r w:rsidR="00832EF6" w:rsidRPr="00EF397F">
        <w:t xml:space="preserve">English Language </w:t>
      </w:r>
      <w:r w:rsidR="007368F9" w:rsidRPr="00EF397F">
        <w:t>Proficiency</w:t>
      </w:r>
      <w:r w:rsidR="00FF6E17" w:rsidRPr="00EF397F">
        <w:t>,</w:t>
      </w:r>
      <w:r w:rsidR="007368F9" w:rsidRPr="00EF397F">
        <w:t xml:space="preserve"> </w:t>
      </w:r>
      <w:r w:rsidR="00AD6776" w:rsidRPr="00EF397F">
        <w:t>b</w:t>
      </w:r>
      <w:r w:rsidR="007368F9" w:rsidRPr="00EF397F">
        <w:t xml:space="preserve">y </w:t>
      </w:r>
      <w:r w:rsidR="00D40144" w:rsidRPr="00EF397F">
        <w:t xml:space="preserve">School </w:t>
      </w:r>
      <w:r w:rsidR="007368F9" w:rsidRPr="00EF397F">
        <w:t>Year</w:t>
      </w:r>
      <w:bookmarkEnd w:id="109"/>
    </w:p>
    <w:tbl>
      <w:tblPr>
        <w:tblW w:w="9360" w:type="dxa"/>
        <w:jc w:val="center"/>
        <w:tblCellMar>
          <w:left w:w="0" w:type="dxa"/>
          <w:right w:w="0" w:type="dxa"/>
        </w:tblCellMar>
        <w:tblLook w:val="04A0"/>
      </w:tblPr>
      <w:tblGrid>
        <w:gridCol w:w="2167"/>
        <w:gridCol w:w="903"/>
        <w:gridCol w:w="902"/>
        <w:gridCol w:w="894"/>
        <w:gridCol w:w="894"/>
        <w:gridCol w:w="902"/>
        <w:gridCol w:w="902"/>
        <w:gridCol w:w="894"/>
        <w:gridCol w:w="902"/>
      </w:tblGrid>
      <w:tr w:rsidR="00A24602" w:rsidRPr="00293211" w:rsidTr="00293211">
        <w:trPr>
          <w:jc w:val="center"/>
        </w:trPr>
        <w:tc>
          <w:tcPr>
            <w:tcW w:w="0" w:type="auto"/>
            <w:tcBorders>
              <w:top w:val="single" w:sz="8" w:space="0" w:color="auto"/>
              <w:left w:val="single" w:sz="8" w:space="0" w:color="auto"/>
              <w:bottom w:val="single" w:sz="8" w:space="0" w:color="auto"/>
              <w:right w:val="single" w:sz="8" w:space="0" w:color="auto"/>
            </w:tcBorders>
            <w:shd w:val="clear" w:color="auto" w:fill="A1BFDF"/>
            <w:tcMar>
              <w:top w:w="0" w:type="dxa"/>
              <w:left w:w="108" w:type="dxa"/>
              <w:bottom w:w="0" w:type="dxa"/>
              <w:right w:w="108" w:type="dxa"/>
            </w:tcMar>
            <w:vAlign w:val="center"/>
            <w:hideMark/>
          </w:tcPr>
          <w:p w:rsidR="00840210" w:rsidRPr="00293211" w:rsidRDefault="00A24602" w:rsidP="000C7456">
            <w:pPr>
              <w:spacing w:before="40" w:after="40"/>
              <w:jc w:val="center"/>
              <w:rPr>
                <w:rFonts w:eastAsia="Times New Roman"/>
                <w:b/>
                <w:bCs/>
                <w:sz w:val="22"/>
                <w:szCs w:val="22"/>
              </w:rPr>
            </w:pPr>
            <w:r w:rsidRPr="00293211">
              <w:rPr>
                <w:b/>
                <w:bCs/>
                <w:sz w:val="22"/>
                <w:szCs w:val="22"/>
              </w:rPr>
              <w:t xml:space="preserve">School </w:t>
            </w:r>
            <w:r w:rsidR="00840210" w:rsidRPr="00293211">
              <w:rPr>
                <w:b/>
                <w:bCs/>
                <w:sz w:val="22"/>
                <w:szCs w:val="22"/>
              </w:rPr>
              <w:t>Year</w:t>
            </w:r>
          </w:p>
        </w:tc>
        <w:tc>
          <w:tcPr>
            <w:tcW w:w="0" w:type="auto"/>
            <w:tcBorders>
              <w:top w:val="single" w:sz="8" w:space="0" w:color="auto"/>
              <w:left w:val="nil"/>
              <w:bottom w:val="single" w:sz="8" w:space="0" w:color="auto"/>
              <w:right w:val="single" w:sz="8" w:space="0" w:color="auto"/>
            </w:tcBorders>
            <w:shd w:val="clear" w:color="auto" w:fill="A1BFDF"/>
            <w:tcMar>
              <w:top w:w="0" w:type="dxa"/>
              <w:left w:w="108" w:type="dxa"/>
              <w:bottom w:w="0" w:type="dxa"/>
              <w:right w:w="108" w:type="dxa"/>
            </w:tcMar>
            <w:vAlign w:val="center"/>
            <w:hideMark/>
          </w:tcPr>
          <w:p w:rsidR="00840210" w:rsidRPr="00293211" w:rsidRDefault="00A24602" w:rsidP="002B3279">
            <w:pPr>
              <w:spacing w:before="40" w:after="40"/>
              <w:jc w:val="center"/>
              <w:rPr>
                <w:rFonts w:eastAsia="Times New Roman"/>
                <w:b/>
                <w:bCs/>
                <w:sz w:val="22"/>
                <w:szCs w:val="22"/>
              </w:rPr>
            </w:pPr>
            <w:r w:rsidRPr="00293211">
              <w:rPr>
                <w:b/>
                <w:bCs/>
                <w:sz w:val="22"/>
                <w:szCs w:val="22"/>
              </w:rPr>
              <w:t>2006</w:t>
            </w:r>
            <w:r w:rsidR="00045795" w:rsidRPr="00293211">
              <w:rPr>
                <w:b/>
                <w:bCs/>
                <w:sz w:val="22"/>
                <w:szCs w:val="22"/>
              </w:rPr>
              <w:t>–</w:t>
            </w:r>
            <w:r w:rsidR="00840210" w:rsidRPr="00293211">
              <w:rPr>
                <w:b/>
                <w:bCs/>
                <w:sz w:val="22"/>
                <w:szCs w:val="22"/>
              </w:rPr>
              <w:t>07</w:t>
            </w:r>
          </w:p>
        </w:tc>
        <w:tc>
          <w:tcPr>
            <w:tcW w:w="0" w:type="auto"/>
            <w:tcBorders>
              <w:top w:val="single" w:sz="8" w:space="0" w:color="auto"/>
              <w:left w:val="nil"/>
              <w:bottom w:val="single" w:sz="8" w:space="0" w:color="auto"/>
              <w:right w:val="single" w:sz="8" w:space="0" w:color="auto"/>
            </w:tcBorders>
            <w:shd w:val="clear" w:color="auto" w:fill="A1BFDF"/>
            <w:tcMar>
              <w:top w:w="0" w:type="dxa"/>
              <w:left w:w="108" w:type="dxa"/>
              <w:bottom w:w="0" w:type="dxa"/>
              <w:right w:w="108" w:type="dxa"/>
            </w:tcMar>
            <w:vAlign w:val="center"/>
            <w:hideMark/>
          </w:tcPr>
          <w:p w:rsidR="00840210" w:rsidRPr="00293211" w:rsidRDefault="00A24602" w:rsidP="0011377A">
            <w:pPr>
              <w:spacing w:before="40" w:after="40"/>
              <w:jc w:val="center"/>
              <w:rPr>
                <w:rFonts w:eastAsia="Times New Roman"/>
                <w:b/>
                <w:bCs/>
                <w:sz w:val="22"/>
                <w:szCs w:val="22"/>
              </w:rPr>
            </w:pPr>
            <w:r w:rsidRPr="00293211">
              <w:rPr>
                <w:b/>
                <w:bCs/>
                <w:sz w:val="22"/>
                <w:szCs w:val="22"/>
              </w:rPr>
              <w:t>2007</w:t>
            </w:r>
            <w:r w:rsidR="00045795" w:rsidRPr="00293211">
              <w:rPr>
                <w:b/>
                <w:bCs/>
                <w:sz w:val="22"/>
                <w:szCs w:val="22"/>
              </w:rPr>
              <w:t>–</w:t>
            </w:r>
            <w:r w:rsidR="00840210" w:rsidRPr="00293211">
              <w:rPr>
                <w:b/>
                <w:bCs/>
                <w:sz w:val="22"/>
                <w:szCs w:val="22"/>
              </w:rPr>
              <w:t>08</w:t>
            </w:r>
          </w:p>
        </w:tc>
        <w:tc>
          <w:tcPr>
            <w:tcW w:w="0" w:type="auto"/>
            <w:tcBorders>
              <w:top w:val="single" w:sz="8" w:space="0" w:color="auto"/>
              <w:left w:val="nil"/>
              <w:bottom w:val="single" w:sz="8" w:space="0" w:color="auto"/>
              <w:right w:val="single" w:sz="8" w:space="0" w:color="auto"/>
            </w:tcBorders>
            <w:shd w:val="clear" w:color="auto" w:fill="A1BFDF"/>
            <w:tcMar>
              <w:top w:w="0" w:type="dxa"/>
              <w:left w:w="108" w:type="dxa"/>
              <w:bottom w:w="0" w:type="dxa"/>
              <w:right w:w="108" w:type="dxa"/>
            </w:tcMar>
            <w:vAlign w:val="center"/>
            <w:hideMark/>
          </w:tcPr>
          <w:p w:rsidR="00840210" w:rsidRPr="00293211" w:rsidRDefault="00A24602" w:rsidP="00D61C55">
            <w:pPr>
              <w:spacing w:before="40" w:after="40"/>
              <w:jc w:val="center"/>
              <w:rPr>
                <w:rFonts w:eastAsia="Times New Roman"/>
                <w:b/>
                <w:bCs/>
                <w:sz w:val="22"/>
                <w:szCs w:val="22"/>
              </w:rPr>
            </w:pPr>
            <w:r w:rsidRPr="00293211">
              <w:rPr>
                <w:b/>
                <w:bCs/>
                <w:sz w:val="22"/>
                <w:szCs w:val="22"/>
              </w:rPr>
              <w:t>2008</w:t>
            </w:r>
            <w:r w:rsidR="00045795" w:rsidRPr="00293211">
              <w:rPr>
                <w:b/>
                <w:bCs/>
                <w:sz w:val="22"/>
                <w:szCs w:val="22"/>
              </w:rPr>
              <w:t>–</w:t>
            </w:r>
            <w:r w:rsidR="00840210" w:rsidRPr="00293211">
              <w:rPr>
                <w:b/>
                <w:bCs/>
                <w:sz w:val="22"/>
                <w:szCs w:val="22"/>
              </w:rPr>
              <w:t>09</w:t>
            </w:r>
          </w:p>
        </w:tc>
        <w:tc>
          <w:tcPr>
            <w:tcW w:w="0" w:type="auto"/>
            <w:tcBorders>
              <w:top w:val="single" w:sz="8" w:space="0" w:color="auto"/>
              <w:left w:val="nil"/>
              <w:bottom w:val="single" w:sz="8" w:space="0" w:color="auto"/>
              <w:right w:val="single" w:sz="8" w:space="0" w:color="auto"/>
            </w:tcBorders>
            <w:shd w:val="clear" w:color="auto" w:fill="A1BFDF"/>
            <w:tcMar>
              <w:top w:w="0" w:type="dxa"/>
              <w:left w:w="108" w:type="dxa"/>
              <w:bottom w:w="0" w:type="dxa"/>
              <w:right w:w="108" w:type="dxa"/>
            </w:tcMar>
            <w:vAlign w:val="center"/>
            <w:hideMark/>
          </w:tcPr>
          <w:p w:rsidR="00840210" w:rsidRPr="00293211" w:rsidRDefault="00A24602" w:rsidP="00D61C55">
            <w:pPr>
              <w:spacing w:before="40" w:after="40"/>
              <w:jc w:val="center"/>
              <w:rPr>
                <w:rFonts w:eastAsia="Times New Roman"/>
                <w:b/>
                <w:bCs/>
                <w:sz w:val="22"/>
                <w:szCs w:val="22"/>
              </w:rPr>
            </w:pPr>
            <w:r w:rsidRPr="00293211">
              <w:rPr>
                <w:b/>
                <w:bCs/>
                <w:sz w:val="22"/>
                <w:szCs w:val="22"/>
              </w:rPr>
              <w:t>2009</w:t>
            </w:r>
            <w:r w:rsidR="00045795" w:rsidRPr="00293211">
              <w:rPr>
                <w:b/>
                <w:bCs/>
                <w:sz w:val="22"/>
                <w:szCs w:val="22"/>
              </w:rPr>
              <w:t>–</w:t>
            </w:r>
            <w:r w:rsidR="00840210" w:rsidRPr="00293211">
              <w:rPr>
                <w:b/>
                <w:bCs/>
                <w:sz w:val="22"/>
                <w:szCs w:val="22"/>
              </w:rPr>
              <w:t>10</w:t>
            </w:r>
          </w:p>
        </w:tc>
        <w:tc>
          <w:tcPr>
            <w:tcW w:w="0" w:type="auto"/>
            <w:tcBorders>
              <w:top w:val="single" w:sz="8" w:space="0" w:color="auto"/>
              <w:left w:val="nil"/>
              <w:bottom w:val="single" w:sz="8" w:space="0" w:color="auto"/>
              <w:right w:val="single" w:sz="8" w:space="0" w:color="auto"/>
            </w:tcBorders>
            <w:shd w:val="clear" w:color="auto" w:fill="A1BFDF"/>
            <w:tcMar>
              <w:top w:w="0" w:type="dxa"/>
              <w:left w:w="108" w:type="dxa"/>
              <w:bottom w:w="0" w:type="dxa"/>
              <w:right w:w="108" w:type="dxa"/>
            </w:tcMar>
            <w:vAlign w:val="center"/>
            <w:hideMark/>
          </w:tcPr>
          <w:p w:rsidR="00840210" w:rsidRPr="00293211" w:rsidRDefault="00A24602" w:rsidP="00D61C55">
            <w:pPr>
              <w:spacing w:before="40" w:after="40"/>
              <w:jc w:val="center"/>
              <w:rPr>
                <w:rFonts w:eastAsia="Times New Roman"/>
                <w:b/>
                <w:bCs/>
                <w:sz w:val="22"/>
                <w:szCs w:val="22"/>
              </w:rPr>
            </w:pPr>
            <w:r w:rsidRPr="00293211">
              <w:rPr>
                <w:b/>
                <w:bCs/>
                <w:sz w:val="22"/>
                <w:szCs w:val="22"/>
              </w:rPr>
              <w:t>2010</w:t>
            </w:r>
            <w:r w:rsidR="00045795" w:rsidRPr="00293211">
              <w:rPr>
                <w:b/>
                <w:bCs/>
                <w:sz w:val="22"/>
                <w:szCs w:val="22"/>
              </w:rPr>
              <w:t>–</w:t>
            </w:r>
            <w:r w:rsidR="00840210" w:rsidRPr="00293211">
              <w:rPr>
                <w:b/>
                <w:bCs/>
                <w:sz w:val="22"/>
                <w:szCs w:val="22"/>
              </w:rPr>
              <w:t>11</w:t>
            </w:r>
          </w:p>
        </w:tc>
        <w:tc>
          <w:tcPr>
            <w:tcW w:w="0" w:type="auto"/>
            <w:tcBorders>
              <w:top w:val="single" w:sz="8" w:space="0" w:color="auto"/>
              <w:left w:val="nil"/>
              <w:bottom w:val="single" w:sz="8" w:space="0" w:color="auto"/>
              <w:right w:val="single" w:sz="8" w:space="0" w:color="auto"/>
            </w:tcBorders>
            <w:shd w:val="clear" w:color="auto" w:fill="A1BFDF"/>
            <w:tcMar>
              <w:top w:w="0" w:type="dxa"/>
              <w:left w:w="108" w:type="dxa"/>
              <w:bottom w:w="0" w:type="dxa"/>
              <w:right w:w="108" w:type="dxa"/>
            </w:tcMar>
            <w:vAlign w:val="center"/>
            <w:hideMark/>
          </w:tcPr>
          <w:p w:rsidR="00840210" w:rsidRPr="00293211" w:rsidRDefault="00A24602" w:rsidP="00D61C55">
            <w:pPr>
              <w:spacing w:before="40" w:after="40"/>
              <w:jc w:val="center"/>
              <w:rPr>
                <w:rFonts w:eastAsia="Times New Roman"/>
                <w:b/>
                <w:bCs/>
                <w:sz w:val="22"/>
                <w:szCs w:val="22"/>
              </w:rPr>
            </w:pPr>
            <w:r w:rsidRPr="00293211">
              <w:rPr>
                <w:b/>
                <w:bCs/>
                <w:sz w:val="22"/>
                <w:szCs w:val="22"/>
              </w:rPr>
              <w:t>2011</w:t>
            </w:r>
            <w:r w:rsidR="00045795" w:rsidRPr="00293211">
              <w:rPr>
                <w:b/>
                <w:bCs/>
                <w:sz w:val="22"/>
                <w:szCs w:val="22"/>
              </w:rPr>
              <w:t>–</w:t>
            </w:r>
            <w:r w:rsidR="00840210" w:rsidRPr="00293211">
              <w:rPr>
                <w:b/>
                <w:bCs/>
                <w:sz w:val="22"/>
                <w:szCs w:val="22"/>
              </w:rPr>
              <w:t>12</w:t>
            </w:r>
          </w:p>
        </w:tc>
        <w:tc>
          <w:tcPr>
            <w:tcW w:w="0" w:type="auto"/>
            <w:tcBorders>
              <w:top w:val="single" w:sz="8" w:space="0" w:color="auto"/>
              <w:left w:val="nil"/>
              <w:bottom w:val="single" w:sz="8" w:space="0" w:color="auto"/>
              <w:right w:val="single" w:sz="8" w:space="0" w:color="auto"/>
            </w:tcBorders>
            <w:shd w:val="clear" w:color="auto" w:fill="A1BFDF"/>
            <w:tcMar>
              <w:top w:w="0" w:type="dxa"/>
              <w:left w:w="108" w:type="dxa"/>
              <w:bottom w:w="0" w:type="dxa"/>
              <w:right w:w="108" w:type="dxa"/>
            </w:tcMar>
            <w:vAlign w:val="center"/>
            <w:hideMark/>
          </w:tcPr>
          <w:p w:rsidR="00840210" w:rsidRPr="00293211" w:rsidRDefault="00A24602" w:rsidP="002E001F">
            <w:pPr>
              <w:spacing w:before="40" w:after="40"/>
              <w:jc w:val="center"/>
              <w:rPr>
                <w:rFonts w:eastAsia="Times New Roman"/>
                <w:b/>
                <w:bCs/>
                <w:sz w:val="22"/>
                <w:szCs w:val="22"/>
              </w:rPr>
            </w:pPr>
            <w:r w:rsidRPr="00293211">
              <w:rPr>
                <w:b/>
                <w:bCs/>
                <w:sz w:val="22"/>
                <w:szCs w:val="22"/>
              </w:rPr>
              <w:t>2012</w:t>
            </w:r>
            <w:r w:rsidR="00045795" w:rsidRPr="00293211">
              <w:rPr>
                <w:b/>
                <w:bCs/>
                <w:sz w:val="22"/>
                <w:szCs w:val="22"/>
              </w:rPr>
              <w:t>–</w:t>
            </w:r>
            <w:r w:rsidR="00840210" w:rsidRPr="00293211">
              <w:rPr>
                <w:b/>
                <w:bCs/>
                <w:sz w:val="22"/>
                <w:szCs w:val="22"/>
              </w:rPr>
              <w:t>13</w:t>
            </w:r>
          </w:p>
        </w:tc>
        <w:tc>
          <w:tcPr>
            <w:tcW w:w="0" w:type="auto"/>
            <w:tcBorders>
              <w:top w:val="single" w:sz="8" w:space="0" w:color="auto"/>
              <w:left w:val="nil"/>
              <w:bottom w:val="single" w:sz="8" w:space="0" w:color="auto"/>
              <w:right w:val="single" w:sz="8" w:space="0" w:color="auto"/>
            </w:tcBorders>
            <w:shd w:val="clear" w:color="auto" w:fill="A1BFDF"/>
            <w:tcMar>
              <w:top w:w="0" w:type="dxa"/>
              <w:left w:w="108" w:type="dxa"/>
              <w:bottom w:w="0" w:type="dxa"/>
              <w:right w:w="108" w:type="dxa"/>
            </w:tcMar>
            <w:vAlign w:val="center"/>
            <w:hideMark/>
          </w:tcPr>
          <w:p w:rsidR="00840210" w:rsidRPr="00293211" w:rsidRDefault="00A24602" w:rsidP="00EF304E">
            <w:pPr>
              <w:spacing w:before="40" w:after="40"/>
              <w:jc w:val="center"/>
              <w:rPr>
                <w:rFonts w:eastAsia="Times New Roman"/>
                <w:b/>
                <w:bCs/>
                <w:sz w:val="22"/>
                <w:szCs w:val="22"/>
              </w:rPr>
            </w:pPr>
            <w:r w:rsidRPr="00293211">
              <w:rPr>
                <w:b/>
                <w:bCs/>
                <w:sz w:val="22"/>
                <w:szCs w:val="22"/>
              </w:rPr>
              <w:t>2013</w:t>
            </w:r>
            <w:r w:rsidR="00045795" w:rsidRPr="00293211">
              <w:rPr>
                <w:b/>
                <w:bCs/>
                <w:sz w:val="22"/>
                <w:szCs w:val="22"/>
              </w:rPr>
              <w:t>–</w:t>
            </w:r>
            <w:r w:rsidR="00840210" w:rsidRPr="00293211">
              <w:rPr>
                <w:b/>
                <w:bCs/>
                <w:sz w:val="22"/>
                <w:szCs w:val="22"/>
              </w:rPr>
              <w:t>14</w:t>
            </w:r>
          </w:p>
        </w:tc>
      </w:tr>
      <w:tr w:rsidR="00A24602" w:rsidRPr="00293211" w:rsidTr="00C4202C">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C4202C">
            <w:pPr>
              <w:spacing w:before="40" w:after="40"/>
              <w:jc w:val="center"/>
              <w:rPr>
                <w:rFonts w:eastAsia="Times New Roman"/>
                <w:sz w:val="22"/>
                <w:szCs w:val="22"/>
              </w:rPr>
            </w:pPr>
            <w:r w:rsidRPr="00293211">
              <w:rPr>
                <w:i/>
                <w:sz w:val="22"/>
                <w:szCs w:val="22"/>
              </w:rPr>
              <w:t xml:space="preserve">N </w:t>
            </w:r>
            <w:r w:rsidRPr="00293211">
              <w:rPr>
                <w:sz w:val="22"/>
                <w:szCs w:val="22"/>
              </w:rPr>
              <w:t>Reached first proficiency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0C7456">
            <w:pPr>
              <w:spacing w:before="40" w:after="40"/>
              <w:jc w:val="center"/>
              <w:rPr>
                <w:rFonts w:eastAsia="Times New Roman"/>
                <w:sz w:val="22"/>
                <w:szCs w:val="22"/>
              </w:rPr>
            </w:pPr>
            <w:r w:rsidRPr="00293211">
              <w:rPr>
                <w:color w:val="000000"/>
                <w:sz w:val="22"/>
                <w:szCs w:val="22"/>
              </w:rPr>
              <w:t>1,054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2B3279">
            <w:pPr>
              <w:spacing w:before="40" w:after="40"/>
              <w:jc w:val="center"/>
              <w:rPr>
                <w:rFonts w:eastAsia="Times New Roman"/>
                <w:sz w:val="22"/>
                <w:szCs w:val="22"/>
              </w:rPr>
            </w:pPr>
            <w:r w:rsidRPr="00293211">
              <w:rPr>
                <w:color w:val="000000"/>
                <w:sz w:val="22"/>
                <w:szCs w:val="22"/>
              </w:rPr>
              <w:t>569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11377A">
            <w:pPr>
              <w:spacing w:before="40" w:after="40"/>
              <w:jc w:val="center"/>
              <w:rPr>
                <w:rFonts w:eastAsia="Times New Roman"/>
                <w:sz w:val="22"/>
                <w:szCs w:val="22"/>
              </w:rPr>
            </w:pPr>
            <w:r w:rsidRPr="00293211">
              <w:rPr>
                <w:color w:val="000000"/>
                <w:sz w:val="22"/>
                <w:szCs w:val="22"/>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73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2E001F">
            <w:pPr>
              <w:spacing w:before="40" w:after="40"/>
              <w:jc w:val="center"/>
              <w:rPr>
                <w:rFonts w:eastAsia="Times New Roman"/>
                <w:sz w:val="22"/>
                <w:szCs w:val="22"/>
              </w:rPr>
            </w:pPr>
            <w:r w:rsidRPr="00293211">
              <w:rPr>
                <w:color w:val="000000"/>
                <w:sz w:val="22"/>
                <w:szCs w:val="22"/>
              </w:rPr>
              <w:t>15</w:t>
            </w:r>
          </w:p>
        </w:tc>
      </w:tr>
      <w:tr w:rsidR="00A24602" w:rsidRPr="00293211" w:rsidTr="00C4202C">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C4202C">
            <w:pPr>
              <w:spacing w:before="40" w:after="40"/>
              <w:jc w:val="center"/>
              <w:rPr>
                <w:rFonts w:eastAsia="Times New Roman"/>
                <w:sz w:val="22"/>
                <w:szCs w:val="22"/>
              </w:rPr>
            </w:pPr>
            <w:r w:rsidRPr="00293211">
              <w:rPr>
                <w:i/>
                <w:sz w:val="22"/>
                <w:szCs w:val="22"/>
              </w:rPr>
              <w:t xml:space="preserve">N </w:t>
            </w:r>
            <w:r w:rsidRPr="00293211">
              <w:rPr>
                <w:sz w:val="22"/>
                <w:szCs w:val="22"/>
              </w:rPr>
              <w:t>Not proficient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0C7456">
            <w:pPr>
              <w:spacing w:before="40" w:after="40"/>
              <w:jc w:val="center"/>
              <w:rPr>
                <w:rFonts w:eastAsia="Times New Roman"/>
                <w:sz w:val="22"/>
                <w:szCs w:val="22"/>
              </w:rPr>
            </w:pPr>
            <w:r w:rsidRPr="00293211">
              <w:rPr>
                <w:color w:val="000000"/>
                <w:sz w:val="22"/>
                <w:szCs w:val="22"/>
              </w:rPr>
              <w:t>785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2B3279">
            <w:pPr>
              <w:spacing w:before="40" w:after="40"/>
              <w:jc w:val="center"/>
              <w:rPr>
                <w:rFonts w:eastAsia="Times New Roman"/>
                <w:sz w:val="22"/>
                <w:szCs w:val="22"/>
              </w:rPr>
            </w:pPr>
            <w:r w:rsidRPr="00293211">
              <w:rPr>
                <w:color w:val="000000"/>
                <w:sz w:val="22"/>
                <w:szCs w:val="22"/>
              </w:rPr>
              <w:t>563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11377A">
            <w:pPr>
              <w:spacing w:before="40" w:after="40"/>
              <w:jc w:val="center"/>
              <w:rPr>
                <w:rFonts w:eastAsia="Times New Roman"/>
                <w:sz w:val="22"/>
                <w:szCs w:val="22"/>
              </w:rPr>
            </w:pPr>
            <w:r w:rsidRPr="00293211">
              <w:rPr>
                <w:color w:val="000000"/>
                <w:sz w:val="22"/>
                <w:szCs w:val="22"/>
              </w:rPr>
              <w:t>825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564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364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246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196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2E001F">
            <w:pPr>
              <w:spacing w:before="40" w:after="40"/>
              <w:jc w:val="center"/>
              <w:rPr>
                <w:rFonts w:eastAsia="Times New Roman"/>
                <w:sz w:val="22"/>
                <w:szCs w:val="22"/>
              </w:rPr>
            </w:pPr>
            <w:r w:rsidRPr="00293211">
              <w:rPr>
                <w:color w:val="000000"/>
                <w:sz w:val="22"/>
                <w:szCs w:val="22"/>
              </w:rPr>
              <w:t>121</w:t>
            </w:r>
          </w:p>
        </w:tc>
      </w:tr>
      <w:tr w:rsidR="00216FEC" w:rsidRPr="00293211" w:rsidTr="00C4202C">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6FEC" w:rsidRPr="00293211" w:rsidRDefault="00216FEC" w:rsidP="00C4202C">
            <w:pPr>
              <w:spacing w:before="40" w:after="40"/>
              <w:jc w:val="center"/>
              <w:rPr>
                <w:sz w:val="22"/>
                <w:szCs w:val="22"/>
              </w:rPr>
            </w:pPr>
            <w:r w:rsidRPr="00293211">
              <w:rPr>
                <w:i/>
                <w:sz w:val="22"/>
                <w:szCs w:val="22"/>
              </w:rPr>
              <w:t xml:space="preserve">N </w:t>
            </w:r>
            <w:r w:rsidRPr="00293211">
              <w:rPr>
                <w:sz w:val="22"/>
                <w:szCs w:val="22"/>
              </w:rPr>
              <w:t>total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216FEC" w:rsidRPr="00293211" w:rsidRDefault="00216FEC" w:rsidP="000C7456">
            <w:pPr>
              <w:spacing w:before="40" w:after="40"/>
              <w:jc w:val="center"/>
              <w:rPr>
                <w:color w:val="000000"/>
                <w:sz w:val="22"/>
                <w:szCs w:val="22"/>
              </w:rPr>
            </w:pPr>
            <w:r w:rsidRPr="00293211">
              <w:rPr>
                <w:color w:val="000000"/>
                <w:sz w:val="22"/>
                <w:szCs w:val="22"/>
              </w:rPr>
              <w:t>1,839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216FEC" w:rsidRPr="00293211" w:rsidRDefault="003C24E1" w:rsidP="002B3279">
            <w:pPr>
              <w:spacing w:before="40" w:after="40"/>
              <w:jc w:val="center"/>
              <w:rPr>
                <w:color w:val="000000"/>
                <w:sz w:val="22"/>
                <w:szCs w:val="22"/>
              </w:rPr>
            </w:pPr>
            <w:r w:rsidRPr="00293211">
              <w:rPr>
                <w:color w:val="000000"/>
                <w:sz w:val="22"/>
                <w:szCs w:val="22"/>
              </w:rPr>
              <w:t>1,132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216FEC" w:rsidRPr="00293211" w:rsidRDefault="00C66396" w:rsidP="002B3279">
            <w:pPr>
              <w:spacing w:before="40" w:after="40"/>
              <w:jc w:val="center"/>
              <w:rPr>
                <w:color w:val="000000"/>
                <w:sz w:val="22"/>
                <w:szCs w:val="22"/>
              </w:rPr>
            </w:pPr>
            <w:r w:rsidRPr="00293211">
              <w:rPr>
                <w:color w:val="000000"/>
                <w:sz w:val="22"/>
                <w:szCs w:val="22"/>
              </w:rPr>
              <w:t>863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216FEC" w:rsidRPr="00293211" w:rsidRDefault="00C66396" w:rsidP="0011377A">
            <w:pPr>
              <w:spacing w:before="40" w:after="40"/>
              <w:jc w:val="center"/>
              <w:rPr>
                <w:color w:val="000000"/>
                <w:sz w:val="22"/>
                <w:szCs w:val="22"/>
              </w:rPr>
            </w:pPr>
            <w:r w:rsidRPr="00293211">
              <w:rPr>
                <w:color w:val="000000"/>
                <w:sz w:val="22"/>
                <w:szCs w:val="22"/>
              </w:rPr>
              <w:t>614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216FEC" w:rsidRPr="00293211" w:rsidRDefault="00C66396" w:rsidP="00D61C55">
            <w:pPr>
              <w:spacing w:before="40" w:after="40"/>
              <w:jc w:val="center"/>
              <w:rPr>
                <w:color w:val="000000"/>
                <w:sz w:val="22"/>
                <w:szCs w:val="22"/>
              </w:rPr>
            </w:pPr>
            <w:r w:rsidRPr="00293211">
              <w:rPr>
                <w:color w:val="000000"/>
                <w:sz w:val="22"/>
                <w:szCs w:val="22"/>
              </w:rPr>
              <w:t>437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216FEC" w:rsidRPr="00293211" w:rsidRDefault="00C66396" w:rsidP="00D61C55">
            <w:pPr>
              <w:spacing w:before="40" w:after="40"/>
              <w:jc w:val="center"/>
              <w:rPr>
                <w:color w:val="000000"/>
                <w:sz w:val="22"/>
                <w:szCs w:val="22"/>
              </w:rPr>
            </w:pPr>
            <w:r w:rsidRPr="00293211">
              <w:rPr>
                <w:color w:val="000000"/>
                <w:sz w:val="22"/>
                <w:szCs w:val="22"/>
              </w:rPr>
              <w:t>299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216FEC" w:rsidRPr="00293211" w:rsidRDefault="00C66396" w:rsidP="00D61C55">
            <w:pPr>
              <w:spacing w:before="40" w:after="40"/>
              <w:jc w:val="center"/>
              <w:rPr>
                <w:color w:val="000000"/>
                <w:sz w:val="22"/>
                <w:szCs w:val="22"/>
              </w:rPr>
            </w:pPr>
            <w:r w:rsidRPr="00293211">
              <w:rPr>
                <w:color w:val="000000"/>
                <w:sz w:val="22"/>
                <w:szCs w:val="22"/>
              </w:rPr>
              <w:t>212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216FEC" w:rsidRPr="00293211" w:rsidRDefault="00C66396" w:rsidP="00D61C55">
            <w:pPr>
              <w:spacing w:before="40" w:after="40"/>
              <w:jc w:val="center"/>
              <w:rPr>
                <w:color w:val="000000"/>
                <w:sz w:val="22"/>
                <w:szCs w:val="22"/>
              </w:rPr>
            </w:pPr>
            <w:r w:rsidRPr="00293211">
              <w:rPr>
                <w:color w:val="000000"/>
                <w:sz w:val="22"/>
                <w:szCs w:val="22"/>
              </w:rPr>
              <w:t>136</w:t>
            </w:r>
          </w:p>
        </w:tc>
      </w:tr>
      <w:tr w:rsidR="00A24602" w:rsidRPr="00293211" w:rsidTr="00C4202C">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C4202C">
            <w:pPr>
              <w:spacing w:before="40" w:after="40"/>
              <w:jc w:val="center"/>
              <w:rPr>
                <w:rFonts w:eastAsia="Times New Roman"/>
                <w:b/>
                <w:bCs/>
                <w:sz w:val="22"/>
                <w:szCs w:val="22"/>
              </w:rPr>
            </w:pPr>
            <w:r w:rsidRPr="00293211">
              <w:rPr>
                <w:sz w:val="22"/>
                <w:szCs w:val="22"/>
              </w:rPr>
              <w:t>Percent achieving proficiency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0C7456">
            <w:pPr>
              <w:spacing w:before="40" w:after="40"/>
              <w:jc w:val="center"/>
              <w:rPr>
                <w:rFonts w:eastAsia="Times New Roman"/>
                <w:sz w:val="22"/>
                <w:szCs w:val="22"/>
              </w:rPr>
            </w:pPr>
            <w:r w:rsidRPr="00293211">
              <w:rPr>
                <w:color w:val="000000"/>
                <w:sz w:val="22"/>
                <w:szCs w:val="22"/>
              </w:rPr>
              <w:t>57.3%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2B3279">
            <w:pPr>
              <w:spacing w:before="40" w:after="40"/>
              <w:jc w:val="center"/>
              <w:rPr>
                <w:rFonts w:eastAsia="Times New Roman"/>
                <w:sz w:val="22"/>
                <w:szCs w:val="22"/>
              </w:rPr>
            </w:pPr>
            <w:r w:rsidRPr="00293211">
              <w:rPr>
                <w:color w:val="000000"/>
                <w:sz w:val="22"/>
                <w:szCs w:val="22"/>
              </w:rPr>
              <w:t>50.3%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11377A">
            <w:pPr>
              <w:spacing w:before="40" w:after="40"/>
              <w:jc w:val="center"/>
              <w:rPr>
                <w:rFonts w:eastAsia="Times New Roman"/>
                <w:sz w:val="22"/>
                <w:szCs w:val="22"/>
              </w:rPr>
            </w:pPr>
            <w:r w:rsidRPr="00293211">
              <w:rPr>
                <w:color w:val="000000"/>
                <w:sz w:val="22"/>
                <w:szCs w:val="22"/>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8.1%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16.7%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17.7%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D61C55">
            <w:pPr>
              <w:spacing w:before="40" w:after="40"/>
              <w:jc w:val="center"/>
              <w:rPr>
                <w:rFonts w:eastAsia="Times New Roman"/>
                <w:sz w:val="22"/>
                <w:szCs w:val="22"/>
              </w:rPr>
            </w:pPr>
            <w:r w:rsidRPr="00293211">
              <w:rPr>
                <w:color w:val="000000"/>
                <w:sz w:val="22"/>
                <w:szCs w:val="22"/>
              </w:rPr>
              <w:t>7.6%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5" w:rsidRPr="00293211" w:rsidRDefault="00A50B05" w:rsidP="002E001F">
            <w:pPr>
              <w:spacing w:before="40" w:after="40"/>
              <w:jc w:val="center"/>
              <w:rPr>
                <w:rFonts w:eastAsia="Times New Roman"/>
                <w:sz w:val="22"/>
                <w:szCs w:val="22"/>
              </w:rPr>
            </w:pPr>
            <w:r w:rsidRPr="00293211">
              <w:rPr>
                <w:color w:val="000000"/>
                <w:sz w:val="22"/>
                <w:szCs w:val="22"/>
              </w:rPr>
              <w:t>11.0%</w:t>
            </w:r>
          </w:p>
        </w:tc>
      </w:tr>
    </w:tbl>
    <w:p w:rsidR="00DD779E" w:rsidRPr="008104B9" w:rsidRDefault="00DD779E" w:rsidP="00147B00">
      <w:pPr>
        <w:pStyle w:val="TableNote"/>
      </w:pPr>
      <w:r w:rsidRPr="008104B9">
        <w:rPr>
          <w:i/>
        </w:rPr>
        <w:t>Note</w:t>
      </w:r>
      <w:r w:rsidR="00964F7A">
        <w:t>.</w:t>
      </w:r>
      <w:r w:rsidR="00A24602">
        <w:t xml:space="preserve"> </w:t>
      </w:r>
      <w:r w:rsidR="00964F7A">
        <w:t xml:space="preserve">School year </w:t>
      </w:r>
      <w:r w:rsidR="00D40144">
        <w:t>2006</w:t>
      </w:r>
      <w:r w:rsidR="00964F7A">
        <w:t>-</w:t>
      </w:r>
      <w:r w:rsidR="00D40144">
        <w:t xml:space="preserve">07 </w:t>
      </w:r>
      <w:r w:rsidR="00964F7A">
        <w:t xml:space="preserve">was </w:t>
      </w:r>
      <w:r w:rsidR="00D40144">
        <w:t xml:space="preserve">the first year the statewide English proficiency test </w:t>
      </w:r>
      <w:r w:rsidR="00964F7A">
        <w:t xml:space="preserve">was </w:t>
      </w:r>
      <w:r w:rsidR="00D40144">
        <w:t xml:space="preserve">administered to the 2003 kindergarten cohort. </w:t>
      </w:r>
      <w:r w:rsidR="00A24602">
        <w:t xml:space="preserve">English language proficiency means scoring at </w:t>
      </w:r>
      <w:r w:rsidR="00607E81">
        <w:t>Level 4 on the</w:t>
      </w:r>
      <w:r w:rsidR="00607E81" w:rsidRPr="00607E81">
        <w:t xml:space="preserve"> 2006</w:t>
      </w:r>
      <w:r w:rsidR="00964F7A">
        <w:t>–</w:t>
      </w:r>
      <w:r w:rsidR="00607E81" w:rsidRPr="00607E81">
        <w:t>07 and 2007</w:t>
      </w:r>
      <w:r w:rsidR="00964F7A">
        <w:t>–</w:t>
      </w:r>
      <w:r w:rsidR="00607E81" w:rsidRPr="00607E81">
        <w:t>08</w:t>
      </w:r>
      <w:r w:rsidR="00607E81">
        <w:t xml:space="preserve"> administration</w:t>
      </w:r>
      <w:r w:rsidR="00964F7A">
        <w:t>s</w:t>
      </w:r>
      <w:r w:rsidR="00607E81">
        <w:t xml:space="preserve"> of MEPA</w:t>
      </w:r>
      <w:r w:rsidR="00607E81" w:rsidRPr="00607E81">
        <w:t xml:space="preserve">; </w:t>
      </w:r>
      <w:r w:rsidR="00964F7A">
        <w:t xml:space="preserve">at </w:t>
      </w:r>
      <w:r w:rsidR="00607E81" w:rsidRPr="00607E81">
        <w:t xml:space="preserve">Level 5 from </w:t>
      </w:r>
      <w:r w:rsidR="00964F7A">
        <w:t xml:space="preserve">the </w:t>
      </w:r>
      <w:r w:rsidR="00607E81" w:rsidRPr="00607E81">
        <w:t>2008</w:t>
      </w:r>
      <w:r w:rsidR="00964F7A">
        <w:t>–</w:t>
      </w:r>
      <w:r w:rsidR="00607E81" w:rsidRPr="00607E81">
        <w:t>09 to 2011</w:t>
      </w:r>
      <w:r w:rsidR="00964F7A">
        <w:t>–</w:t>
      </w:r>
      <w:r w:rsidR="00607E81" w:rsidRPr="00607E81">
        <w:t>12</w:t>
      </w:r>
      <w:r w:rsidR="00301A13">
        <w:t xml:space="preserve"> administration</w:t>
      </w:r>
      <w:r w:rsidR="00964F7A">
        <w:t>s</w:t>
      </w:r>
      <w:r w:rsidR="00301A13">
        <w:t xml:space="preserve"> of MEPA</w:t>
      </w:r>
      <w:r w:rsidR="00964F7A">
        <w:t>;</w:t>
      </w:r>
      <w:r w:rsidR="00607E81" w:rsidRPr="00607E81">
        <w:t xml:space="preserve"> or </w:t>
      </w:r>
      <w:r w:rsidR="00964F7A">
        <w:t xml:space="preserve">at </w:t>
      </w:r>
      <w:r w:rsidR="008104B9" w:rsidRPr="008104B9">
        <w:t>Levels 5 or 6 in 2012</w:t>
      </w:r>
      <w:r w:rsidR="00964F7A">
        <w:t>–</w:t>
      </w:r>
      <w:r w:rsidR="008104B9" w:rsidRPr="008104B9">
        <w:t>13 and 2013</w:t>
      </w:r>
      <w:r w:rsidR="00964F7A">
        <w:t>–</w:t>
      </w:r>
      <w:r w:rsidR="008104B9" w:rsidRPr="008104B9">
        <w:t>14</w:t>
      </w:r>
      <w:r w:rsidR="008104B9">
        <w:t xml:space="preserve"> on the ACCESS for ELLs. </w:t>
      </w:r>
    </w:p>
    <w:p w:rsidR="00E87A1D" w:rsidRDefault="00DC534A" w:rsidP="00147B00">
      <w:pPr>
        <w:pStyle w:val="BodyText"/>
      </w:pPr>
      <w:r>
        <w:t xml:space="preserve">In Figure </w:t>
      </w:r>
      <w:r w:rsidR="00964F7A">
        <w:t>21</w:t>
      </w:r>
      <w:r>
        <w:t xml:space="preserve">, we show </w:t>
      </w:r>
      <w:r w:rsidR="00E87A1D" w:rsidRPr="00192C39">
        <w:t>the percent</w:t>
      </w:r>
      <w:r w:rsidR="00AD6776" w:rsidRPr="00192C39">
        <w:t>age</w:t>
      </w:r>
      <w:r w:rsidR="00E87A1D" w:rsidRPr="00192C39">
        <w:t xml:space="preserve"> of the students who</w:t>
      </w:r>
      <w:r w:rsidR="00F403E3">
        <w:t xml:space="preserve"> were </w:t>
      </w:r>
      <w:r w:rsidR="00E8304A">
        <w:t xml:space="preserve">first </w:t>
      </w:r>
      <w:r w:rsidR="00F403E3">
        <w:t>reclassified as non-ELL the year immediately</w:t>
      </w:r>
      <w:r w:rsidR="00457DFD">
        <w:t xml:space="preserve"> following their first</w:t>
      </w:r>
      <w:r w:rsidR="00C9707F">
        <w:t xml:space="preserve"> proficient score on the language </w:t>
      </w:r>
      <w:r w:rsidR="00351883">
        <w:t xml:space="preserve">proficiency </w:t>
      </w:r>
      <w:r w:rsidR="00C9707F">
        <w:t>assessment</w:t>
      </w:r>
      <w:r w:rsidR="00E87A1D" w:rsidRPr="00192C39">
        <w:t xml:space="preserve">. </w:t>
      </w:r>
      <w:r w:rsidR="00E87A1D" w:rsidRPr="00F70E6A">
        <w:t>Surprisingly few students were reclassified in the first post-proficiency year.</w:t>
      </w:r>
      <w:r w:rsidR="00E87A1D" w:rsidRPr="00192C39">
        <w:t xml:space="preserve"> Reclassification rates for proficient students ranged from </w:t>
      </w:r>
      <w:r w:rsidR="00E87A1D" w:rsidRPr="00F70E6A">
        <w:t>24.4 percent to 51.5 percent</w:t>
      </w:r>
      <w:r w:rsidR="00E87A1D" w:rsidRPr="00192C39">
        <w:t xml:space="preserve"> (see</w:t>
      </w:r>
      <w:r w:rsidR="00DC685B" w:rsidRPr="00192C39">
        <w:t xml:space="preserve"> </w:t>
      </w:r>
      <w:fldSimple w:instr=" REF _Ref428633884 \h  \* MERGEFORMAT ">
        <w:r w:rsidR="001D3EB5" w:rsidRPr="00192C39">
          <w:t xml:space="preserve">Figure </w:t>
        </w:r>
        <w:r w:rsidR="001D3EB5">
          <w:rPr>
            <w:noProof/>
          </w:rPr>
          <w:t>21</w:t>
        </w:r>
      </w:fldSimple>
      <w:r w:rsidR="00E87A1D" w:rsidRPr="00192C39">
        <w:t>). Future analysis should explore</w:t>
      </w:r>
      <w:r w:rsidR="00217360">
        <w:t xml:space="preserve"> the timing of reclassification decisions</w:t>
      </w:r>
      <w:r w:rsidR="00964F7A">
        <w:t>—</w:t>
      </w:r>
      <w:r w:rsidR="00217360">
        <w:t>specifically</w:t>
      </w:r>
      <w:r w:rsidR="00964F7A">
        <w:t>,</w:t>
      </w:r>
      <w:r w:rsidR="00217360">
        <w:t xml:space="preserve"> when student</w:t>
      </w:r>
      <w:r w:rsidR="00964F7A">
        <w:t>s</w:t>
      </w:r>
      <w:r w:rsidR="00217360">
        <w:t xml:space="preserve"> score </w:t>
      </w:r>
      <w:r w:rsidR="00217360" w:rsidRPr="006027F5">
        <w:rPr>
          <w:i/>
        </w:rPr>
        <w:t>proficient</w:t>
      </w:r>
      <w:r w:rsidR="00217360">
        <w:t xml:space="preserve"> on the language proficiency assessment, when</w:t>
      </w:r>
      <w:r w:rsidR="00657A0C">
        <w:t xml:space="preserve"> </w:t>
      </w:r>
      <w:r w:rsidR="005118B6">
        <w:t>students</w:t>
      </w:r>
      <w:r w:rsidR="00657A0C">
        <w:t xml:space="preserve"> are</w:t>
      </w:r>
      <w:r w:rsidR="005118B6">
        <w:t xml:space="preserve"> typically reclassified and when</w:t>
      </w:r>
      <w:r w:rsidR="00217360">
        <w:t xml:space="preserve"> the change </w:t>
      </w:r>
      <w:r w:rsidR="00657A0C">
        <w:t xml:space="preserve">is </w:t>
      </w:r>
      <w:r w:rsidR="00217360">
        <w:t>reflected in the statewide database</w:t>
      </w:r>
      <w:r w:rsidR="00657A0C">
        <w:t>.</w:t>
      </w:r>
      <w:r w:rsidR="00E87A1D" w:rsidRPr="00192C39">
        <w:rPr>
          <w:rStyle w:val="FootnoteReference"/>
        </w:rPr>
        <w:footnoteReference w:id="32"/>
      </w:r>
    </w:p>
    <w:p w:rsidR="00C87CB3" w:rsidRPr="00192C39" w:rsidRDefault="00C87CB3" w:rsidP="00147B00">
      <w:pPr>
        <w:pStyle w:val="BodyText"/>
      </w:pPr>
      <w:r>
        <w:t xml:space="preserve">Phase 1 findings indicate that </w:t>
      </w:r>
      <w:r w:rsidR="000848B8">
        <w:t xml:space="preserve">currently, </w:t>
      </w:r>
      <w:r>
        <w:t xml:space="preserve">districts do rely heavily </w:t>
      </w:r>
      <w:r w:rsidR="00711D0A">
        <w:t>on statewide</w:t>
      </w:r>
      <w:r>
        <w:t xml:space="preserve"> </w:t>
      </w:r>
      <w:r w:rsidR="00711D0A">
        <w:t>language</w:t>
      </w:r>
      <w:r>
        <w:t xml:space="preserve"> proficiency assessment to make reclassification decisions. Eight out of the </w:t>
      </w:r>
      <w:r w:rsidR="00B96BCF">
        <w:t xml:space="preserve">10 </w:t>
      </w:r>
      <w:r>
        <w:t xml:space="preserve">districts in our purposive sample </w:t>
      </w:r>
      <w:r w:rsidRPr="00C87CB3">
        <w:t xml:space="preserve">(with the exception of Lawrence and Holyoke) </w:t>
      </w:r>
      <w:r>
        <w:t xml:space="preserve">reported relying most heavily on </w:t>
      </w:r>
      <w:r w:rsidR="00A71998">
        <w:t>students’ ACCESS scores</w:t>
      </w:r>
      <w:r>
        <w:t xml:space="preserve"> to make reclassification decisions. Of those eight districts, three (Lowell, Brockton</w:t>
      </w:r>
      <w:r w:rsidR="00B96BCF">
        <w:t>,</w:t>
      </w:r>
      <w:r>
        <w:t xml:space="preserve"> and Wachusett) also reported using MCAS scores as the most important data point when determining whether an ELL should be exited from ELL instructional services.  </w:t>
      </w:r>
    </w:p>
    <w:p w:rsidR="007368F9" w:rsidRPr="00192C39" w:rsidRDefault="007368F9" w:rsidP="00147B00">
      <w:pPr>
        <w:pStyle w:val="Caption"/>
      </w:pPr>
      <w:bookmarkStart w:id="110" w:name="_Ref428633884"/>
      <w:bookmarkStart w:id="111" w:name="_Toc432684431"/>
      <w:proofErr w:type="gramStart"/>
      <w:r w:rsidRPr="00192C39">
        <w:t xml:space="preserve">Figure </w:t>
      </w:r>
      <w:fldSimple w:instr=" SEQ Figure \* ARABIC ">
        <w:r w:rsidR="001D3EB5">
          <w:rPr>
            <w:noProof/>
          </w:rPr>
          <w:t>21</w:t>
        </w:r>
      </w:fldSimple>
      <w:bookmarkEnd w:id="110"/>
      <w:r w:rsidRPr="00192C39">
        <w:t>.</w:t>
      </w:r>
      <w:proofErr w:type="gramEnd"/>
      <w:r w:rsidRPr="00192C39">
        <w:t xml:space="preserve"> Percent</w:t>
      </w:r>
      <w:r w:rsidR="00CD2DC9" w:rsidRPr="00192C39">
        <w:t>age</w:t>
      </w:r>
      <w:r w:rsidRPr="00192C39">
        <w:t xml:space="preserve"> of Students </w:t>
      </w:r>
      <w:r w:rsidR="00E8304A">
        <w:t xml:space="preserve">First </w:t>
      </w:r>
      <w:r w:rsidRPr="00192C39">
        <w:t xml:space="preserve">Reclassified the Year </w:t>
      </w:r>
      <w:proofErr w:type="gramStart"/>
      <w:r w:rsidRPr="00192C39">
        <w:t>After</w:t>
      </w:r>
      <w:proofErr w:type="gramEnd"/>
      <w:r w:rsidRPr="00192C39">
        <w:t xml:space="preserve"> Reaching Proficiency</w:t>
      </w:r>
      <w:r w:rsidR="00F70E6A">
        <w:t xml:space="preserve">, by </w:t>
      </w:r>
      <w:r w:rsidR="00E8304A">
        <w:t xml:space="preserve">School </w:t>
      </w:r>
      <w:r w:rsidR="00F70E6A">
        <w:t>Year</w:t>
      </w:r>
      <w:r w:rsidR="000419A0">
        <w:t xml:space="preserve"> (2008</w:t>
      </w:r>
      <w:r w:rsidR="003832A3">
        <w:t>–</w:t>
      </w:r>
      <w:r w:rsidR="000419A0">
        <w:t>09 to 2013</w:t>
      </w:r>
      <w:r w:rsidR="003832A3">
        <w:t>–</w:t>
      </w:r>
      <w:r w:rsidR="000419A0">
        <w:t>14)</w:t>
      </w:r>
      <w:bookmarkEnd w:id="111"/>
      <w:r w:rsidR="000419A0">
        <w:t xml:space="preserve"> </w:t>
      </w:r>
    </w:p>
    <w:p w:rsidR="009E2AA4" w:rsidRDefault="006836F4" w:rsidP="00D448E0">
      <w:pPr>
        <w:pStyle w:val="BodyText"/>
        <w:spacing w:before="120" w:after="120"/>
      </w:pPr>
      <w:bookmarkStart w:id="112" w:name="_Toc432427506"/>
      <w:bookmarkStart w:id="113" w:name="_Toc432472936"/>
      <w:bookmarkStart w:id="114" w:name="_Toc428921998"/>
      <w:r>
        <w:rPr>
          <w:noProof/>
          <w:lang w:eastAsia="zh-CN"/>
        </w:rPr>
        <w:drawing>
          <wp:inline distT="0" distB="0" distL="0" distR="0">
            <wp:extent cx="5961380" cy="3776345"/>
            <wp:effectExtent l="19050" t="0" r="1270" b="0"/>
            <wp:docPr id="30" name="Chart 1" descr="In Figure 21, we show the percentage of the students who were first reclassified as non-ELL the year immediately following their first proficient score on the language proficiency assessment. Surprisingly few students were reclassified in the first post-proficiency year. Reclassification rates for proficient students ranged from 24.4 percent to 51.5 percent (see Figure 21). Future analysis should explore the timing of reclassification decisions—specifically, when students score proficient on the language proficiency assessment, when students are typically reclassified and when the change is reflected in the statewide databa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1"/>
                    <a:srcRect/>
                    <a:stretch>
                      <a:fillRect/>
                    </a:stretch>
                  </pic:blipFill>
                  <pic:spPr bwMode="auto">
                    <a:xfrm>
                      <a:off x="0" y="0"/>
                      <a:ext cx="5961380" cy="3776345"/>
                    </a:xfrm>
                    <a:prstGeom prst="rect">
                      <a:avLst/>
                    </a:prstGeom>
                    <a:noFill/>
                    <a:ln w="9525">
                      <a:noFill/>
                      <a:miter lim="800000"/>
                      <a:headEnd/>
                      <a:tailEnd/>
                    </a:ln>
                  </pic:spPr>
                </pic:pic>
              </a:graphicData>
            </a:graphic>
          </wp:inline>
        </w:drawing>
      </w:r>
      <w:bookmarkEnd w:id="112"/>
      <w:bookmarkEnd w:id="113"/>
    </w:p>
    <w:p w:rsidR="00555CDD" w:rsidRPr="00293211" w:rsidRDefault="00555CDD">
      <w:pPr>
        <w:rPr>
          <w:rFonts w:eastAsia="Times New Roman"/>
          <w:b/>
          <w:bCs/>
          <w:iCs/>
          <w:sz w:val="28"/>
          <w:szCs w:val="28"/>
        </w:rPr>
      </w:pPr>
      <w:bookmarkStart w:id="115" w:name="_Toc432427507"/>
    </w:p>
    <w:p w:rsidR="00147B00" w:rsidRDefault="0099210B" w:rsidP="00147B00">
      <w:pPr>
        <w:pStyle w:val="Heading2"/>
        <w:spacing w:after="240"/>
      </w:pPr>
      <w:bookmarkStart w:id="116" w:name="_Toc433028702"/>
      <w:r>
        <w:br w:type="page"/>
      </w:r>
      <w:r w:rsidR="00BE63B0">
        <w:t>RQ2c</w:t>
      </w:r>
      <w:r w:rsidR="00CD2DC9" w:rsidRPr="00192C39">
        <w:t>.</w:t>
      </w:r>
      <w:r w:rsidR="0076371B" w:rsidRPr="00192C39">
        <w:t xml:space="preserve"> </w:t>
      </w:r>
      <w:r w:rsidR="00232BB7" w:rsidRPr="00192C39">
        <w:t xml:space="preserve">Classified </w:t>
      </w:r>
      <w:r w:rsidR="004E6994" w:rsidRPr="00192C39">
        <w:t xml:space="preserve">ELLs </w:t>
      </w:r>
      <w:r w:rsidR="00CD2DC9" w:rsidRPr="00192C39">
        <w:t>S</w:t>
      </w:r>
      <w:r w:rsidR="00232BB7" w:rsidRPr="00192C39">
        <w:t>coring</w:t>
      </w:r>
      <w:r w:rsidR="004E6994" w:rsidRPr="00192C39">
        <w:t xml:space="preserve"> </w:t>
      </w:r>
      <w:r w:rsidR="00CD2DC9" w:rsidRPr="00192C39">
        <w:rPr>
          <w:i/>
        </w:rPr>
        <w:t>P</w:t>
      </w:r>
      <w:r w:rsidR="004D7B60" w:rsidRPr="00192C39">
        <w:rPr>
          <w:i/>
        </w:rPr>
        <w:t>roficient</w:t>
      </w:r>
      <w:r w:rsidR="004D7B60" w:rsidRPr="00192C39">
        <w:t xml:space="preserve"> </w:t>
      </w:r>
      <w:r w:rsidR="0076371B" w:rsidRPr="00192C39">
        <w:t xml:space="preserve">on </w:t>
      </w:r>
      <w:r w:rsidR="007368F9" w:rsidRPr="00192C39">
        <w:t>MCAS</w:t>
      </w:r>
      <w:bookmarkEnd w:id="114"/>
      <w:bookmarkEnd w:id="115"/>
      <w:bookmarkEnd w:id="116"/>
      <w:r w:rsidR="0076371B" w:rsidRPr="00192C39">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147B00" w:rsidRPr="00293211" w:rsidTr="00293211">
        <w:trPr>
          <w:jc w:val="center"/>
        </w:trPr>
        <w:tc>
          <w:tcPr>
            <w:tcW w:w="9576" w:type="dxa"/>
            <w:shd w:val="clear" w:color="auto" w:fill="auto"/>
          </w:tcPr>
          <w:p w:rsidR="00147B00" w:rsidRPr="00293211" w:rsidRDefault="00147B00" w:rsidP="00A41F1E">
            <w:pPr>
              <w:pStyle w:val="BoxText"/>
            </w:pPr>
            <w:r w:rsidRPr="00293211">
              <w:rPr>
                <w:b/>
              </w:rPr>
              <w:t>Key finding 20</w:t>
            </w:r>
            <w:r w:rsidR="00C4202C" w:rsidRPr="00293211">
              <w:rPr>
                <w:b/>
              </w:rPr>
              <w:t>—</w:t>
            </w:r>
            <w:r w:rsidRPr="00293211">
              <w:rPr>
                <w:b/>
              </w:rPr>
              <w:t xml:space="preserve">Content-area proficiency after reclassification: </w:t>
            </w:r>
            <w:r w:rsidRPr="00293211">
              <w:t xml:space="preserve">Greater proportions of former ELLs scored proficient on the ELA and mathematics MCAS compared to ELLs. This result is to be expected given that MCAS scores are one of the criteria that districts use to reclassify ELLs. </w:t>
            </w:r>
            <w:r w:rsidR="005E75AE" w:rsidRPr="00293211">
              <w:t>However, b</w:t>
            </w:r>
            <w:r w:rsidR="004F53A8" w:rsidRPr="00293211">
              <w:t xml:space="preserve">y eighth grade, </w:t>
            </w:r>
            <w:r w:rsidR="00926AEA" w:rsidRPr="00293211">
              <w:t xml:space="preserve">only </w:t>
            </w:r>
            <w:r w:rsidR="004F53A8" w:rsidRPr="00293211">
              <w:t>6</w:t>
            </w:r>
            <w:r w:rsidR="004A48FA" w:rsidRPr="00293211">
              <w:t>8</w:t>
            </w:r>
            <w:r w:rsidR="004F53A8" w:rsidRPr="00293211">
              <w:t xml:space="preserve"> </w:t>
            </w:r>
            <w:r w:rsidR="00C4202C" w:rsidRPr="00293211">
              <w:t xml:space="preserve">percent </w:t>
            </w:r>
            <w:r w:rsidR="004F53A8" w:rsidRPr="00293211">
              <w:t xml:space="preserve">and </w:t>
            </w:r>
            <w:r w:rsidR="004A48FA" w:rsidRPr="00293211">
              <w:t>40</w:t>
            </w:r>
            <w:r w:rsidR="004F53A8" w:rsidRPr="00293211">
              <w:t xml:space="preserve"> percent of former ELLs scored </w:t>
            </w:r>
            <w:r w:rsidR="004F53A8" w:rsidRPr="00293211">
              <w:rPr>
                <w:i/>
              </w:rPr>
              <w:t>proficient</w:t>
            </w:r>
            <w:r w:rsidR="004F53A8" w:rsidRPr="00293211">
              <w:t xml:space="preserve"> on the English language arts and mathematics MCAS assessments</w:t>
            </w:r>
            <w:r w:rsidR="00C4202C" w:rsidRPr="00293211">
              <w:t>,</w:t>
            </w:r>
            <w:r w:rsidR="004F53A8" w:rsidRPr="00293211">
              <w:t xml:space="preserve"> respectively</w:t>
            </w:r>
            <w:r w:rsidR="009735B1" w:rsidRPr="00293211">
              <w:t>, compared to 83 percent and 55 percent of never-ELLs statewide</w:t>
            </w:r>
            <w:r w:rsidR="004F53A8" w:rsidRPr="00293211">
              <w:t xml:space="preserve">. </w:t>
            </w:r>
          </w:p>
        </w:tc>
      </w:tr>
    </w:tbl>
    <w:p w:rsidR="006D4A7A" w:rsidRDefault="007368F9" w:rsidP="00147B00">
      <w:pPr>
        <w:pStyle w:val="BodyText"/>
      </w:pPr>
      <w:r w:rsidRPr="00192C39">
        <w:t xml:space="preserve">In this section, we </w:t>
      </w:r>
      <w:r w:rsidR="007D457B">
        <w:t>calculated</w:t>
      </w:r>
      <w:r w:rsidR="007D457B" w:rsidRPr="00192C39">
        <w:t xml:space="preserve"> </w:t>
      </w:r>
      <w:r w:rsidRPr="00192C39">
        <w:t>the percentages of ELLs and f</w:t>
      </w:r>
      <w:r w:rsidR="00860F25">
        <w:t>ormer ELLs (students who were reclassified during the period of analysis)</w:t>
      </w:r>
      <w:r w:rsidRPr="00192C39">
        <w:t xml:space="preserve"> in our sample </w:t>
      </w:r>
      <w:r w:rsidR="00272AA7" w:rsidRPr="00192C39">
        <w:t>that</w:t>
      </w:r>
      <w:r w:rsidRPr="00192C39">
        <w:t xml:space="preserve"> scored </w:t>
      </w:r>
      <w:r w:rsidR="00CD2DC9" w:rsidRPr="00192C39">
        <w:rPr>
          <w:i/>
        </w:rPr>
        <w:t>p</w:t>
      </w:r>
      <w:r w:rsidRPr="00192C39">
        <w:rPr>
          <w:i/>
        </w:rPr>
        <w:t>roficient</w:t>
      </w:r>
      <w:r w:rsidRPr="00192C39">
        <w:t xml:space="preserve"> or higher on the MCAS </w:t>
      </w:r>
      <w:r w:rsidR="00CD2DC9" w:rsidRPr="00192C39">
        <w:t>m</w:t>
      </w:r>
      <w:r w:rsidRPr="00192C39">
        <w:t>athematics and English language arts exams.</w:t>
      </w:r>
      <w:r w:rsidR="004D334D">
        <w:t xml:space="preserve"> </w:t>
      </w:r>
      <w:r w:rsidR="002A2352">
        <w:t>In Table 10, we show that i</w:t>
      </w:r>
      <w:r w:rsidR="001D0A39">
        <w:t xml:space="preserve">n every year, greater proportions of former ELLs scored </w:t>
      </w:r>
      <w:r w:rsidR="001D0A39" w:rsidRPr="006027F5">
        <w:rPr>
          <w:i/>
        </w:rPr>
        <w:t>proficient</w:t>
      </w:r>
      <w:r w:rsidR="001D0A39">
        <w:t xml:space="preserve"> on the ELA and mathematics assessments compared to ELLs. </w:t>
      </w:r>
      <w:r w:rsidR="001D0A39" w:rsidRPr="001D0A39">
        <w:t xml:space="preserve">This </w:t>
      </w:r>
      <w:r w:rsidR="007D2D1E">
        <w:t xml:space="preserve">result </w:t>
      </w:r>
      <w:r w:rsidR="001D0A39" w:rsidRPr="001D0A39">
        <w:t>is to be expected given that MCAS performance is part of the reclassification criteria per state guidance (i.e.</w:t>
      </w:r>
      <w:r w:rsidR="007D2D1E">
        <w:t>,</w:t>
      </w:r>
      <w:r w:rsidR="001D0A39" w:rsidRPr="001D0A39">
        <w:t xml:space="preserve"> students with low MCAS scores are not likely to be candidates for reclassification; ESE, 2015).</w:t>
      </w:r>
      <w:r w:rsidR="006D4A7A">
        <w:t xml:space="preserve">  </w:t>
      </w:r>
      <w:r w:rsidR="00AD778F">
        <w:t>However, by eighth grade</w:t>
      </w:r>
      <w:r w:rsidR="00563750">
        <w:t xml:space="preserve">, only 68 </w:t>
      </w:r>
      <w:r w:rsidR="00AD778F">
        <w:t xml:space="preserve">percent </w:t>
      </w:r>
      <w:r w:rsidR="00563750">
        <w:t xml:space="preserve">and 39 percent </w:t>
      </w:r>
      <w:r w:rsidR="00AD778F">
        <w:t xml:space="preserve">of former ELLs </w:t>
      </w:r>
      <w:r w:rsidR="00050EEF">
        <w:t xml:space="preserve">scored at the proficient or above level </w:t>
      </w:r>
      <w:r w:rsidR="00AD778F">
        <w:t xml:space="preserve">in </w:t>
      </w:r>
      <w:r w:rsidR="00C94EE3">
        <w:t>ELA</w:t>
      </w:r>
      <w:r w:rsidR="00AD778F">
        <w:t xml:space="preserve"> </w:t>
      </w:r>
      <w:r w:rsidR="00106D9C">
        <w:t xml:space="preserve">and mathematics respectively, compared to 83 percent and 55 percent of never-ELL peers in that same year and grade. </w:t>
      </w:r>
      <w:r w:rsidR="00AD778F">
        <w:t xml:space="preserve">The proportion of </w:t>
      </w:r>
      <w:r w:rsidR="009051C9">
        <w:t>form</w:t>
      </w:r>
      <w:r w:rsidR="008A55D0">
        <w:t>er</w:t>
      </w:r>
      <w:r w:rsidR="009051C9">
        <w:t xml:space="preserve"> ELLs performing at the </w:t>
      </w:r>
      <w:r w:rsidR="00AD778F">
        <w:t>proficient</w:t>
      </w:r>
      <w:r w:rsidR="009051C9">
        <w:t xml:space="preserve"> or above level</w:t>
      </w:r>
      <w:r w:rsidR="00AD778F">
        <w:t xml:space="preserve"> jumps in </w:t>
      </w:r>
      <w:r w:rsidR="00C4202C">
        <w:t>10th</w:t>
      </w:r>
      <w:r w:rsidR="00AD778F">
        <w:t xml:space="preserve"> grade to 8</w:t>
      </w:r>
      <w:r w:rsidR="009217D2">
        <w:t>7</w:t>
      </w:r>
      <w:r w:rsidR="00AD778F">
        <w:t xml:space="preserve"> </w:t>
      </w:r>
      <w:r w:rsidR="00C4202C">
        <w:t xml:space="preserve">percent </w:t>
      </w:r>
      <w:r w:rsidR="00AD778F">
        <w:t>and 74 percent in ELA and mathematics</w:t>
      </w:r>
      <w:r w:rsidR="009051C9">
        <w:t xml:space="preserve"> (compared to 92 and 81 percent of never-ELL </w:t>
      </w:r>
      <w:r w:rsidR="002A2BD3">
        <w:t>10th</w:t>
      </w:r>
      <w:r w:rsidR="009051C9">
        <w:t xml:space="preserve"> graders in that year). However, </w:t>
      </w:r>
      <w:r w:rsidR="008C42BB">
        <w:t>students</w:t>
      </w:r>
      <w:r w:rsidR="00AD778F">
        <w:t xml:space="preserve"> who remain in school through </w:t>
      </w:r>
      <w:r w:rsidR="00C4202C">
        <w:t>10th</w:t>
      </w:r>
      <w:r w:rsidR="00AD778F">
        <w:t xml:space="preserve"> grade may</w:t>
      </w:r>
      <w:r w:rsidR="00272AA7">
        <w:t>, as a group,</w:t>
      </w:r>
      <w:r w:rsidR="00AD778F">
        <w:t xml:space="preserve"> represent higher performing students. </w:t>
      </w:r>
    </w:p>
    <w:p w:rsidR="003229F7" w:rsidRDefault="009217D2" w:rsidP="00147B00">
      <w:pPr>
        <w:pStyle w:val="BodyText"/>
      </w:pPr>
      <w:r>
        <w:t xml:space="preserve">The </w:t>
      </w:r>
      <w:r w:rsidR="006D491D">
        <w:t xml:space="preserve">Phase 2 </w:t>
      </w:r>
      <w:r>
        <w:t xml:space="preserve">finding that former ELLs lag behind their never-ELL peers in ELA and mathematics </w:t>
      </w:r>
      <w:r w:rsidR="009A2602">
        <w:t xml:space="preserve">may </w:t>
      </w:r>
      <w:r>
        <w:t xml:space="preserve">appear to contradict the Phase 1 finding that FELLs in many districts outperformed their never-ELL </w:t>
      </w:r>
      <w:r w:rsidR="00616D4A">
        <w:t>classmates</w:t>
      </w:r>
      <w:r>
        <w:t xml:space="preserve"> on MCAS</w:t>
      </w:r>
      <w:r w:rsidR="00B53836">
        <w:t xml:space="preserve"> (</w:t>
      </w:r>
      <w:r>
        <w:t xml:space="preserve">as measured by the </w:t>
      </w:r>
      <w:r w:rsidR="00B53836">
        <w:t xml:space="preserve">Composite Performance </w:t>
      </w:r>
      <w:r w:rsidR="00517E94">
        <w:t>Index</w:t>
      </w:r>
      <w:r w:rsidR="00B53836">
        <w:t>). However,</w:t>
      </w:r>
      <w:r w:rsidR="00206B89">
        <w:t xml:space="preserve"> the two phases </w:t>
      </w:r>
      <w:r w:rsidR="00A25340">
        <w:t>represent two different samples of students—Phase 1 former ELLs include those students who were exited from ELL programs over the past two years. The Phase 2 former ELL group includes all students who were exited from ELL programs who were ever identified as ELL since kindergarten entry. Also, it should be noted that the comparison groups differ as well. Phase 1 never-ELLs are reported at the district level in some of the most struggling districts in the state. Never-</w:t>
      </w:r>
      <w:r w:rsidR="00C94EE3">
        <w:t>E</w:t>
      </w:r>
      <w:r w:rsidR="00A25340">
        <w:t xml:space="preserve">LLs in the Phase 2 analysis represent all students statewide who were never identified as ELL—likely a higher performing group, on average, than the Phase 1 never-ELLs.  </w:t>
      </w:r>
    </w:p>
    <w:p w:rsidR="007368F9" w:rsidRPr="00192C39" w:rsidRDefault="00992927" w:rsidP="00147B00">
      <w:pPr>
        <w:pStyle w:val="BodyText"/>
      </w:pPr>
      <w:r>
        <w:t xml:space="preserve">One trend that remains the same across Phase 1 and </w:t>
      </w:r>
      <w:r w:rsidR="002A2BD3">
        <w:t xml:space="preserve">Phase </w:t>
      </w:r>
      <w:r>
        <w:t>2 analyses is that former ELLs outperformed ELLs</w:t>
      </w:r>
      <w:r w:rsidR="002D7A47">
        <w:t xml:space="preserve"> on MCAS assessments</w:t>
      </w:r>
      <w:r>
        <w:t xml:space="preserve"> (</w:t>
      </w:r>
      <w:r w:rsidR="002A2BD3">
        <w:t>see Section RQ1d of the Phase 1</w:t>
      </w:r>
      <w:r w:rsidR="002D3911" w:rsidRPr="002D3911">
        <w:t xml:space="preserve"> analysis</w:t>
      </w:r>
      <w:r>
        <w:t xml:space="preserve"> and Table 12 below</w:t>
      </w:r>
      <w:r w:rsidR="002D3911" w:rsidRPr="002D3911">
        <w:t>)</w:t>
      </w:r>
      <w:r>
        <w:t>. This is not surprising, given that MCAS performance is one data point that districts rely on to make reclassification decisions—students with low MCAS performance are not likely to be candidates for exit</w:t>
      </w:r>
      <w:r w:rsidR="00145E3F">
        <w:t xml:space="preserve">; </w:t>
      </w:r>
      <w:r w:rsidR="007D609D">
        <w:t xml:space="preserve">therefore, </w:t>
      </w:r>
      <w:r w:rsidR="00145E3F">
        <w:t>the former ELL group, by design</w:t>
      </w:r>
      <w:r w:rsidR="002A2BD3">
        <w:t>,</w:t>
      </w:r>
      <w:r w:rsidR="00145E3F">
        <w:t xml:space="preserve"> is higher performing on content assessments.</w:t>
      </w:r>
      <w:r>
        <w:t xml:space="preserve"> </w:t>
      </w:r>
      <w:r w:rsidR="007368F9" w:rsidRPr="00192C39">
        <w:t xml:space="preserve">It is notable, though, that </w:t>
      </w:r>
      <w:r w:rsidR="004A1437">
        <w:t xml:space="preserve">there are </w:t>
      </w:r>
      <w:r w:rsidR="007368F9" w:rsidRPr="00192C39">
        <w:t xml:space="preserve">ELLs </w:t>
      </w:r>
      <w:r w:rsidR="007D2D1E">
        <w:t xml:space="preserve">who </w:t>
      </w:r>
      <w:r w:rsidR="007368F9" w:rsidRPr="00192C39">
        <w:t xml:space="preserve">do score at the </w:t>
      </w:r>
      <w:r w:rsidR="00CD2DC9" w:rsidRPr="00192C39">
        <w:rPr>
          <w:i/>
        </w:rPr>
        <w:t>p</w:t>
      </w:r>
      <w:r w:rsidR="007368F9" w:rsidRPr="00192C39">
        <w:rPr>
          <w:i/>
        </w:rPr>
        <w:t>roficient</w:t>
      </w:r>
      <w:r w:rsidR="007368F9" w:rsidRPr="00192C39">
        <w:t xml:space="preserve"> level or </w:t>
      </w:r>
      <w:r w:rsidR="004E6994" w:rsidRPr="00192C39">
        <w:t>higher</w:t>
      </w:r>
      <w:r w:rsidR="007368F9" w:rsidRPr="00192C39">
        <w:t xml:space="preserve">; the percentage in </w:t>
      </w:r>
      <w:r w:rsidR="004E6994" w:rsidRPr="00192C39">
        <w:t>several</w:t>
      </w:r>
      <w:r w:rsidR="007368F9" w:rsidRPr="00192C39">
        <w:t xml:space="preserve"> of</w:t>
      </w:r>
      <w:r w:rsidR="004E6994" w:rsidRPr="00192C39">
        <w:t xml:space="preserve"> the</w:t>
      </w:r>
      <w:r w:rsidR="007368F9" w:rsidRPr="00192C39">
        <w:t xml:space="preserve"> years is 20 percent or higher. </w:t>
      </w:r>
    </w:p>
    <w:p w:rsidR="00C86595" w:rsidRDefault="00C86595">
      <w:pPr>
        <w:rPr>
          <w:rFonts w:eastAsia="Times New Roman" w:cs="Times"/>
          <w:b/>
        </w:rPr>
      </w:pPr>
      <w:bookmarkStart w:id="117" w:name="_Ref428671519"/>
      <w:bookmarkStart w:id="118" w:name="_Toc432684352"/>
      <w:r>
        <w:br w:type="page"/>
      </w:r>
    </w:p>
    <w:p w:rsidR="004E6994" w:rsidRPr="00E31769" w:rsidRDefault="004E6994" w:rsidP="00E31769">
      <w:pPr>
        <w:pStyle w:val="TableTitle"/>
      </w:pPr>
      <w:proofErr w:type="gramStart"/>
      <w:r w:rsidRPr="00E31769">
        <w:t xml:space="preserve">Table </w:t>
      </w:r>
      <w:fldSimple w:instr=" SEQ Table \* ARABIC ">
        <w:r w:rsidR="001D3EB5">
          <w:rPr>
            <w:noProof/>
          </w:rPr>
          <w:t>12</w:t>
        </w:r>
      </w:fldSimple>
      <w:bookmarkEnd w:id="117"/>
      <w:r w:rsidRPr="00E31769">
        <w:t>.</w:t>
      </w:r>
      <w:proofErr w:type="gramEnd"/>
      <w:r w:rsidRPr="00E31769">
        <w:t xml:space="preserve"> Percent</w:t>
      </w:r>
      <w:r w:rsidR="00CD2DC9" w:rsidRPr="00E31769">
        <w:t>age</w:t>
      </w:r>
      <w:r w:rsidRPr="00E31769">
        <w:t xml:space="preserve"> of ELLs (E) and FELLs (F) Scoring Proficient or Above on the </w:t>
      </w:r>
      <w:r w:rsidR="0033253E" w:rsidRPr="00E31769">
        <w:t xml:space="preserve">English Language Arts and </w:t>
      </w:r>
      <w:r w:rsidRPr="00E31769">
        <w:t>Math</w:t>
      </w:r>
      <w:r w:rsidR="00CD2DC9" w:rsidRPr="00E31769">
        <w:t>ematics</w:t>
      </w:r>
      <w:r w:rsidRPr="00E31769">
        <w:t xml:space="preserve"> MCAS</w:t>
      </w:r>
      <w:r w:rsidR="007D457B" w:rsidRPr="00E31769">
        <w:t xml:space="preserve">, </w:t>
      </w:r>
      <w:r w:rsidR="007D2D1E" w:rsidRPr="00E31769">
        <w:t>b</w:t>
      </w:r>
      <w:r w:rsidR="007D457B" w:rsidRPr="00E31769">
        <w:t>y School Year</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546"/>
        <w:gridCol w:w="547"/>
        <w:gridCol w:w="547"/>
        <w:gridCol w:w="547"/>
        <w:gridCol w:w="546"/>
        <w:gridCol w:w="547"/>
        <w:gridCol w:w="547"/>
        <w:gridCol w:w="547"/>
        <w:gridCol w:w="546"/>
        <w:gridCol w:w="547"/>
        <w:gridCol w:w="547"/>
        <w:gridCol w:w="547"/>
        <w:gridCol w:w="546"/>
        <w:gridCol w:w="547"/>
        <w:gridCol w:w="547"/>
        <w:gridCol w:w="547"/>
      </w:tblGrid>
      <w:tr w:rsidR="007368F9" w:rsidRPr="00293211" w:rsidTr="00293211">
        <w:tc>
          <w:tcPr>
            <w:tcW w:w="828" w:type="dxa"/>
            <w:tcBorders>
              <w:top w:val="nil"/>
              <w:left w:val="nil"/>
              <w:bottom w:val="nil"/>
            </w:tcBorders>
            <w:shd w:val="clear" w:color="auto" w:fill="auto"/>
          </w:tcPr>
          <w:p w:rsidR="007368F9" w:rsidRPr="00293211" w:rsidRDefault="007368F9" w:rsidP="00293211">
            <w:pPr>
              <w:spacing w:before="40" w:after="40"/>
              <w:rPr>
                <w:sz w:val="20"/>
                <w:szCs w:val="20"/>
              </w:rPr>
            </w:pPr>
          </w:p>
        </w:tc>
        <w:tc>
          <w:tcPr>
            <w:tcW w:w="1093" w:type="dxa"/>
            <w:gridSpan w:val="2"/>
            <w:shd w:val="clear" w:color="auto" w:fill="A1BFDF"/>
            <w:vAlign w:val="center"/>
          </w:tcPr>
          <w:p w:rsidR="007368F9" w:rsidRPr="00293211" w:rsidRDefault="0019042E" w:rsidP="00293211">
            <w:pPr>
              <w:spacing w:before="40" w:after="40"/>
              <w:jc w:val="center"/>
              <w:rPr>
                <w:b/>
                <w:sz w:val="20"/>
                <w:szCs w:val="20"/>
              </w:rPr>
            </w:pPr>
            <w:r w:rsidRPr="00293211">
              <w:rPr>
                <w:b/>
                <w:sz w:val="20"/>
                <w:szCs w:val="20"/>
              </w:rPr>
              <w:t>2006</w:t>
            </w:r>
            <w:r w:rsidR="007D2D1E" w:rsidRPr="00293211">
              <w:rPr>
                <w:b/>
                <w:sz w:val="20"/>
                <w:szCs w:val="20"/>
              </w:rPr>
              <w:t>–</w:t>
            </w:r>
            <w:r w:rsidR="007368F9" w:rsidRPr="00293211">
              <w:rPr>
                <w:b/>
                <w:sz w:val="20"/>
                <w:szCs w:val="20"/>
              </w:rPr>
              <w:t>07</w:t>
            </w:r>
          </w:p>
        </w:tc>
        <w:tc>
          <w:tcPr>
            <w:tcW w:w="1094" w:type="dxa"/>
            <w:gridSpan w:val="2"/>
            <w:shd w:val="clear" w:color="auto" w:fill="A1BFDF"/>
            <w:vAlign w:val="center"/>
          </w:tcPr>
          <w:p w:rsidR="007368F9" w:rsidRPr="00293211" w:rsidRDefault="0019042E" w:rsidP="00293211">
            <w:pPr>
              <w:spacing w:before="40" w:after="40"/>
              <w:jc w:val="center"/>
              <w:rPr>
                <w:b/>
                <w:sz w:val="20"/>
                <w:szCs w:val="20"/>
              </w:rPr>
            </w:pPr>
            <w:r w:rsidRPr="00293211">
              <w:rPr>
                <w:b/>
                <w:sz w:val="20"/>
                <w:szCs w:val="20"/>
              </w:rPr>
              <w:t>2007</w:t>
            </w:r>
            <w:r w:rsidR="007D2D1E" w:rsidRPr="00293211">
              <w:rPr>
                <w:b/>
                <w:sz w:val="20"/>
                <w:szCs w:val="20"/>
              </w:rPr>
              <w:t>–</w:t>
            </w:r>
            <w:r w:rsidR="007368F9" w:rsidRPr="00293211">
              <w:rPr>
                <w:b/>
                <w:sz w:val="20"/>
                <w:szCs w:val="20"/>
              </w:rPr>
              <w:t>08</w:t>
            </w:r>
          </w:p>
        </w:tc>
        <w:tc>
          <w:tcPr>
            <w:tcW w:w="1093" w:type="dxa"/>
            <w:gridSpan w:val="2"/>
            <w:shd w:val="clear" w:color="auto" w:fill="A1BFDF"/>
            <w:vAlign w:val="center"/>
          </w:tcPr>
          <w:p w:rsidR="007368F9" w:rsidRPr="00293211" w:rsidRDefault="0019042E" w:rsidP="00293211">
            <w:pPr>
              <w:spacing w:before="40" w:after="40"/>
              <w:jc w:val="center"/>
              <w:rPr>
                <w:b/>
                <w:sz w:val="20"/>
                <w:szCs w:val="20"/>
              </w:rPr>
            </w:pPr>
            <w:r w:rsidRPr="00293211">
              <w:rPr>
                <w:b/>
                <w:sz w:val="20"/>
                <w:szCs w:val="20"/>
              </w:rPr>
              <w:t>2008</w:t>
            </w:r>
            <w:r w:rsidR="00807B2C" w:rsidRPr="00293211">
              <w:rPr>
                <w:b/>
                <w:sz w:val="20"/>
                <w:szCs w:val="20"/>
              </w:rPr>
              <w:t>–</w:t>
            </w:r>
            <w:r w:rsidR="007368F9" w:rsidRPr="00293211">
              <w:rPr>
                <w:b/>
                <w:sz w:val="20"/>
                <w:szCs w:val="20"/>
              </w:rPr>
              <w:t>09</w:t>
            </w:r>
          </w:p>
        </w:tc>
        <w:tc>
          <w:tcPr>
            <w:tcW w:w="1094" w:type="dxa"/>
            <w:gridSpan w:val="2"/>
            <w:shd w:val="clear" w:color="auto" w:fill="A1BFDF"/>
            <w:vAlign w:val="center"/>
          </w:tcPr>
          <w:p w:rsidR="007368F9" w:rsidRPr="00293211" w:rsidRDefault="0019042E" w:rsidP="00293211">
            <w:pPr>
              <w:spacing w:before="40" w:after="40"/>
              <w:jc w:val="center"/>
              <w:rPr>
                <w:b/>
                <w:sz w:val="20"/>
                <w:szCs w:val="20"/>
              </w:rPr>
            </w:pPr>
            <w:r w:rsidRPr="00293211">
              <w:rPr>
                <w:b/>
                <w:sz w:val="20"/>
                <w:szCs w:val="20"/>
              </w:rPr>
              <w:t>2009</w:t>
            </w:r>
            <w:r w:rsidR="00807B2C" w:rsidRPr="00293211">
              <w:rPr>
                <w:b/>
                <w:sz w:val="20"/>
                <w:szCs w:val="20"/>
              </w:rPr>
              <w:t>–</w:t>
            </w:r>
            <w:r w:rsidR="007368F9" w:rsidRPr="00293211">
              <w:rPr>
                <w:b/>
                <w:sz w:val="20"/>
                <w:szCs w:val="20"/>
              </w:rPr>
              <w:t>10</w:t>
            </w:r>
          </w:p>
        </w:tc>
        <w:tc>
          <w:tcPr>
            <w:tcW w:w="1093" w:type="dxa"/>
            <w:gridSpan w:val="2"/>
            <w:shd w:val="clear" w:color="auto" w:fill="A1BFDF"/>
            <w:vAlign w:val="center"/>
          </w:tcPr>
          <w:p w:rsidR="007368F9" w:rsidRPr="00293211" w:rsidRDefault="0019042E" w:rsidP="00293211">
            <w:pPr>
              <w:spacing w:before="40" w:after="40"/>
              <w:jc w:val="center"/>
              <w:rPr>
                <w:b/>
                <w:sz w:val="20"/>
                <w:szCs w:val="20"/>
              </w:rPr>
            </w:pPr>
            <w:r w:rsidRPr="00293211">
              <w:rPr>
                <w:b/>
                <w:sz w:val="20"/>
                <w:szCs w:val="20"/>
              </w:rPr>
              <w:t>2010</w:t>
            </w:r>
            <w:r w:rsidR="00807B2C" w:rsidRPr="00293211">
              <w:rPr>
                <w:b/>
                <w:sz w:val="20"/>
                <w:szCs w:val="20"/>
              </w:rPr>
              <w:t>–</w:t>
            </w:r>
            <w:r w:rsidR="007368F9" w:rsidRPr="00293211">
              <w:rPr>
                <w:b/>
                <w:sz w:val="20"/>
                <w:szCs w:val="20"/>
              </w:rPr>
              <w:t>11</w:t>
            </w:r>
          </w:p>
        </w:tc>
        <w:tc>
          <w:tcPr>
            <w:tcW w:w="1094" w:type="dxa"/>
            <w:gridSpan w:val="2"/>
            <w:shd w:val="clear" w:color="auto" w:fill="A1BFDF"/>
            <w:vAlign w:val="center"/>
          </w:tcPr>
          <w:p w:rsidR="007368F9" w:rsidRPr="00293211" w:rsidRDefault="0019042E" w:rsidP="00293211">
            <w:pPr>
              <w:spacing w:before="40" w:after="40"/>
              <w:jc w:val="center"/>
              <w:rPr>
                <w:b/>
                <w:sz w:val="20"/>
                <w:szCs w:val="20"/>
              </w:rPr>
            </w:pPr>
            <w:r w:rsidRPr="00293211">
              <w:rPr>
                <w:b/>
                <w:sz w:val="20"/>
                <w:szCs w:val="20"/>
              </w:rPr>
              <w:t>2011</w:t>
            </w:r>
            <w:r w:rsidR="00807B2C" w:rsidRPr="00293211">
              <w:rPr>
                <w:b/>
                <w:sz w:val="20"/>
                <w:szCs w:val="20"/>
              </w:rPr>
              <w:t>–</w:t>
            </w:r>
            <w:r w:rsidR="007368F9" w:rsidRPr="00293211">
              <w:rPr>
                <w:b/>
                <w:sz w:val="20"/>
                <w:szCs w:val="20"/>
              </w:rPr>
              <w:t>12</w:t>
            </w:r>
          </w:p>
        </w:tc>
        <w:tc>
          <w:tcPr>
            <w:tcW w:w="1093" w:type="dxa"/>
            <w:gridSpan w:val="2"/>
            <w:shd w:val="clear" w:color="auto" w:fill="A1BFDF"/>
            <w:vAlign w:val="center"/>
          </w:tcPr>
          <w:p w:rsidR="007368F9" w:rsidRPr="00293211" w:rsidRDefault="0019042E" w:rsidP="00293211">
            <w:pPr>
              <w:spacing w:before="40" w:after="40"/>
              <w:jc w:val="center"/>
              <w:rPr>
                <w:b/>
                <w:sz w:val="20"/>
                <w:szCs w:val="20"/>
              </w:rPr>
            </w:pPr>
            <w:r w:rsidRPr="00293211">
              <w:rPr>
                <w:b/>
                <w:sz w:val="20"/>
                <w:szCs w:val="20"/>
              </w:rPr>
              <w:t>2012</w:t>
            </w:r>
            <w:r w:rsidR="00807B2C" w:rsidRPr="00293211">
              <w:rPr>
                <w:b/>
                <w:sz w:val="20"/>
                <w:szCs w:val="20"/>
              </w:rPr>
              <w:t>–</w:t>
            </w:r>
            <w:r w:rsidR="007368F9" w:rsidRPr="00293211">
              <w:rPr>
                <w:b/>
                <w:sz w:val="20"/>
                <w:szCs w:val="20"/>
              </w:rPr>
              <w:t>13</w:t>
            </w:r>
          </w:p>
        </w:tc>
        <w:tc>
          <w:tcPr>
            <w:tcW w:w="1094" w:type="dxa"/>
            <w:gridSpan w:val="2"/>
            <w:shd w:val="clear" w:color="auto" w:fill="A1BFDF"/>
            <w:vAlign w:val="center"/>
          </w:tcPr>
          <w:p w:rsidR="007368F9" w:rsidRPr="00293211" w:rsidRDefault="0019042E" w:rsidP="00293211">
            <w:pPr>
              <w:spacing w:before="40" w:after="40"/>
              <w:jc w:val="center"/>
              <w:rPr>
                <w:b/>
                <w:sz w:val="20"/>
                <w:szCs w:val="20"/>
              </w:rPr>
            </w:pPr>
            <w:r w:rsidRPr="00293211">
              <w:rPr>
                <w:b/>
                <w:sz w:val="20"/>
                <w:szCs w:val="20"/>
              </w:rPr>
              <w:t>2013</w:t>
            </w:r>
            <w:r w:rsidR="00807B2C" w:rsidRPr="00293211">
              <w:rPr>
                <w:b/>
                <w:sz w:val="20"/>
                <w:szCs w:val="20"/>
              </w:rPr>
              <w:t>–</w:t>
            </w:r>
            <w:r w:rsidR="007368F9" w:rsidRPr="00293211">
              <w:rPr>
                <w:b/>
                <w:sz w:val="20"/>
                <w:szCs w:val="20"/>
              </w:rPr>
              <w:t>14</w:t>
            </w:r>
          </w:p>
        </w:tc>
      </w:tr>
      <w:tr w:rsidR="004E6994" w:rsidRPr="00293211" w:rsidTr="00293211">
        <w:tc>
          <w:tcPr>
            <w:tcW w:w="828" w:type="dxa"/>
            <w:tcBorders>
              <w:top w:val="nil"/>
              <w:left w:val="nil"/>
            </w:tcBorders>
            <w:shd w:val="clear" w:color="auto" w:fill="auto"/>
          </w:tcPr>
          <w:p w:rsidR="004E6994" w:rsidRPr="00293211" w:rsidRDefault="004E6994" w:rsidP="00293211">
            <w:pPr>
              <w:spacing w:before="40" w:after="40"/>
              <w:rPr>
                <w:sz w:val="20"/>
                <w:szCs w:val="20"/>
              </w:rPr>
            </w:pPr>
          </w:p>
        </w:tc>
        <w:tc>
          <w:tcPr>
            <w:tcW w:w="546" w:type="dxa"/>
            <w:shd w:val="clear" w:color="auto" w:fill="D0DFEF"/>
          </w:tcPr>
          <w:p w:rsidR="004E6994" w:rsidRPr="00293211" w:rsidRDefault="004E6994" w:rsidP="00293211">
            <w:pPr>
              <w:spacing w:before="40" w:after="40"/>
              <w:jc w:val="center"/>
              <w:rPr>
                <w:b/>
                <w:sz w:val="20"/>
                <w:szCs w:val="20"/>
              </w:rPr>
            </w:pPr>
            <w:r w:rsidRPr="00293211">
              <w:rPr>
                <w:b/>
                <w:sz w:val="20"/>
                <w:szCs w:val="20"/>
              </w:rPr>
              <w:t>E</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F</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E</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F</w:t>
            </w:r>
          </w:p>
        </w:tc>
        <w:tc>
          <w:tcPr>
            <w:tcW w:w="546" w:type="dxa"/>
            <w:shd w:val="clear" w:color="auto" w:fill="D0DFEF"/>
          </w:tcPr>
          <w:p w:rsidR="004E6994" w:rsidRPr="00293211" w:rsidRDefault="004E6994" w:rsidP="00293211">
            <w:pPr>
              <w:spacing w:before="40" w:after="40"/>
              <w:jc w:val="center"/>
              <w:rPr>
                <w:b/>
                <w:sz w:val="20"/>
                <w:szCs w:val="20"/>
              </w:rPr>
            </w:pPr>
            <w:r w:rsidRPr="00293211">
              <w:rPr>
                <w:b/>
                <w:sz w:val="20"/>
                <w:szCs w:val="20"/>
              </w:rPr>
              <w:t>E</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F</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E</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F</w:t>
            </w:r>
          </w:p>
        </w:tc>
        <w:tc>
          <w:tcPr>
            <w:tcW w:w="546" w:type="dxa"/>
            <w:shd w:val="clear" w:color="auto" w:fill="D0DFEF"/>
          </w:tcPr>
          <w:p w:rsidR="004E6994" w:rsidRPr="00293211" w:rsidRDefault="004E6994" w:rsidP="00293211">
            <w:pPr>
              <w:spacing w:before="40" w:after="40"/>
              <w:jc w:val="center"/>
              <w:rPr>
                <w:b/>
                <w:sz w:val="20"/>
                <w:szCs w:val="20"/>
              </w:rPr>
            </w:pPr>
            <w:r w:rsidRPr="00293211">
              <w:rPr>
                <w:b/>
                <w:sz w:val="20"/>
                <w:szCs w:val="20"/>
              </w:rPr>
              <w:t>E</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F</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E</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F</w:t>
            </w:r>
          </w:p>
        </w:tc>
        <w:tc>
          <w:tcPr>
            <w:tcW w:w="546" w:type="dxa"/>
            <w:shd w:val="clear" w:color="auto" w:fill="D0DFEF"/>
          </w:tcPr>
          <w:p w:rsidR="004E6994" w:rsidRPr="00293211" w:rsidRDefault="004E6994" w:rsidP="00293211">
            <w:pPr>
              <w:spacing w:before="40" w:after="40"/>
              <w:jc w:val="center"/>
              <w:rPr>
                <w:b/>
                <w:sz w:val="20"/>
                <w:szCs w:val="20"/>
              </w:rPr>
            </w:pPr>
            <w:r w:rsidRPr="00293211">
              <w:rPr>
                <w:b/>
                <w:sz w:val="20"/>
                <w:szCs w:val="20"/>
              </w:rPr>
              <w:t>E</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F</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E</w:t>
            </w:r>
          </w:p>
        </w:tc>
        <w:tc>
          <w:tcPr>
            <w:tcW w:w="547" w:type="dxa"/>
            <w:shd w:val="clear" w:color="auto" w:fill="D0DFEF"/>
          </w:tcPr>
          <w:p w:rsidR="004E6994" w:rsidRPr="00293211" w:rsidRDefault="004E6994" w:rsidP="00293211">
            <w:pPr>
              <w:spacing w:before="40" w:after="40"/>
              <w:jc w:val="center"/>
              <w:rPr>
                <w:b/>
                <w:sz w:val="20"/>
                <w:szCs w:val="20"/>
              </w:rPr>
            </w:pPr>
            <w:r w:rsidRPr="00293211">
              <w:rPr>
                <w:b/>
                <w:sz w:val="20"/>
                <w:szCs w:val="20"/>
              </w:rPr>
              <w:t>F</w:t>
            </w:r>
          </w:p>
        </w:tc>
      </w:tr>
      <w:tr w:rsidR="009E2AA4" w:rsidRPr="00293211" w:rsidTr="00293211">
        <w:tc>
          <w:tcPr>
            <w:tcW w:w="828" w:type="dxa"/>
            <w:shd w:val="clear" w:color="auto" w:fill="auto"/>
          </w:tcPr>
          <w:p w:rsidR="009E2AA4" w:rsidRPr="00293211" w:rsidRDefault="009E2AA4" w:rsidP="00293211">
            <w:pPr>
              <w:spacing w:before="40" w:after="40"/>
              <w:rPr>
                <w:sz w:val="20"/>
                <w:szCs w:val="20"/>
              </w:rPr>
            </w:pPr>
            <w:r w:rsidRPr="00293211">
              <w:rPr>
                <w:sz w:val="20"/>
                <w:szCs w:val="20"/>
              </w:rPr>
              <w:t>English</w:t>
            </w:r>
          </w:p>
        </w:tc>
        <w:tc>
          <w:tcPr>
            <w:tcW w:w="546"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25.2</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45.2</w:t>
            </w:r>
          </w:p>
        </w:tc>
        <w:tc>
          <w:tcPr>
            <w:tcW w:w="547"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13.6</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31.9</w:t>
            </w:r>
          </w:p>
        </w:tc>
        <w:tc>
          <w:tcPr>
            <w:tcW w:w="546"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13.3</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45.0</w:t>
            </w:r>
          </w:p>
        </w:tc>
        <w:tc>
          <w:tcPr>
            <w:tcW w:w="547"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21.4</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55.2</w:t>
            </w:r>
          </w:p>
        </w:tc>
        <w:tc>
          <w:tcPr>
            <w:tcW w:w="546"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20.5</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59.7</w:t>
            </w:r>
          </w:p>
        </w:tc>
        <w:tc>
          <w:tcPr>
            <w:tcW w:w="547"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23.4</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67.9</w:t>
            </w:r>
          </w:p>
        </w:tc>
        <w:tc>
          <w:tcPr>
            <w:tcW w:w="546" w:type="dxa"/>
            <w:shd w:val="clear" w:color="auto" w:fill="auto"/>
            <w:vAlign w:val="bottom"/>
          </w:tcPr>
          <w:p w:rsidR="009E2AA4" w:rsidRPr="00293211" w:rsidRDefault="00CB2097" w:rsidP="00293211">
            <w:pPr>
              <w:spacing w:before="40" w:after="40"/>
              <w:jc w:val="center"/>
              <w:rPr>
                <w:sz w:val="18"/>
                <w:szCs w:val="18"/>
              </w:rPr>
            </w:pPr>
            <w:r w:rsidRPr="00293211">
              <w:rPr>
                <w:color w:val="000000"/>
                <w:sz w:val="18"/>
                <w:szCs w:val="18"/>
              </w:rPr>
              <w:t>*</w:t>
            </w:r>
          </w:p>
        </w:tc>
        <w:tc>
          <w:tcPr>
            <w:tcW w:w="547" w:type="dxa"/>
            <w:shd w:val="clear" w:color="auto" w:fill="D9D9D9"/>
            <w:vAlign w:val="bottom"/>
          </w:tcPr>
          <w:p w:rsidR="009E2AA4" w:rsidRPr="00293211" w:rsidRDefault="00CB2097" w:rsidP="00293211">
            <w:pPr>
              <w:spacing w:before="40" w:after="40"/>
              <w:jc w:val="center"/>
              <w:rPr>
                <w:sz w:val="18"/>
                <w:szCs w:val="18"/>
              </w:rPr>
            </w:pPr>
            <w:r w:rsidRPr="00293211">
              <w:rPr>
                <w:color w:val="000000"/>
                <w:sz w:val="18"/>
                <w:szCs w:val="18"/>
              </w:rPr>
              <w:t>*</w:t>
            </w:r>
          </w:p>
        </w:tc>
        <w:tc>
          <w:tcPr>
            <w:tcW w:w="547"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42.2</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86.6</w:t>
            </w:r>
          </w:p>
        </w:tc>
      </w:tr>
      <w:tr w:rsidR="009E2AA4" w:rsidRPr="00293211" w:rsidTr="00293211">
        <w:tc>
          <w:tcPr>
            <w:tcW w:w="828" w:type="dxa"/>
            <w:shd w:val="clear" w:color="auto" w:fill="auto"/>
          </w:tcPr>
          <w:p w:rsidR="009E2AA4" w:rsidRPr="00293211" w:rsidRDefault="009E2AA4" w:rsidP="00293211">
            <w:pPr>
              <w:spacing w:before="40" w:after="40"/>
              <w:rPr>
                <w:sz w:val="20"/>
                <w:szCs w:val="20"/>
              </w:rPr>
            </w:pPr>
            <w:r w:rsidRPr="00293211">
              <w:rPr>
                <w:sz w:val="20"/>
                <w:szCs w:val="20"/>
              </w:rPr>
              <w:t>Math</w:t>
            </w:r>
          </w:p>
        </w:tc>
        <w:tc>
          <w:tcPr>
            <w:tcW w:w="546"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32.6</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46.2</w:t>
            </w:r>
          </w:p>
        </w:tc>
        <w:tc>
          <w:tcPr>
            <w:tcW w:w="547"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23.2</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42.8</w:t>
            </w:r>
          </w:p>
        </w:tc>
        <w:tc>
          <w:tcPr>
            <w:tcW w:w="546"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17.0</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41.6</w:t>
            </w:r>
          </w:p>
        </w:tc>
        <w:tc>
          <w:tcPr>
            <w:tcW w:w="547"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23.0</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46.3</w:t>
            </w:r>
          </w:p>
        </w:tc>
        <w:tc>
          <w:tcPr>
            <w:tcW w:w="546"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14.4</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40.6</w:t>
            </w:r>
          </w:p>
        </w:tc>
        <w:tc>
          <w:tcPr>
            <w:tcW w:w="547"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9.4</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39.2</w:t>
            </w:r>
          </w:p>
        </w:tc>
        <w:tc>
          <w:tcPr>
            <w:tcW w:w="546" w:type="dxa"/>
            <w:shd w:val="clear" w:color="auto" w:fill="auto"/>
            <w:vAlign w:val="bottom"/>
          </w:tcPr>
          <w:p w:rsidR="009E2AA4" w:rsidRPr="00293211" w:rsidRDefault="00CB2097" w:rsidP="00293211">
            <w:pPr>
              <w:spacing w:before="40" w:after="40"/>
              <w:jc w:val="center"/>
              <w:rPr>
                <w:sz w:val="18"/>
                <w:szCs w:val="18"/>
              </w:rPr>
            </w:pPr>
            <w:r w:rsidRPr="00293211">
              <w:rPr>
                <w:color w:val="000000"/>
                <w:sz w:val="18"/>
                <w:szCs w:val="18"/>
              </w:rPr>
              <w:t>*</w:t>
            </w:r>
          </w:p>
        </w:tc>
        <w:tc>
          <w:tcPr>
            <w:tcW w:w="547" w:type="dxa"/>
            <w:shd w:val="clear" w:color="auto" w:fill="D9D9D9"/>
            <w:vAlign w:val="bottom"/>
          </w:tcPr>
          <w:p w:rsidR="009E2AA4" w:rsidRPr="00293211" w:rsidRDefault="00CB2097" w:rsidP="00293211">
            <w:pPr>
              <w:spacing w:before="40" w:after="40"/>
              <w:jc w:val="center"/>
              <w:rPr>
                <w:sz w:val="18"/>
                <w:szCs w:val="18"/>
              </w:rPr>
            </w:pPr>
            <w:r w:rsidRPr="00293211">
              <w:rPr>
                <w:color w:val="000000"/>
                <w:sz w:val="18"/>
                <w:szCs w:val="18"/>
              </w:rPr>
              <w:t>*</w:t>
            </w:r>
          </w:p>
        </w:tc>
        <w:tc>
          <w:tcPr>
            <w:tcW w:w="547" w:type="dxa"/>
            <w:shd w:val="clear" w:color="auto" w:fill="auto"/>
            <w:vAlign w:val="bottom"/>
          </w:tcPr>
          <w:p w:rsidR="009E2AA4" w:rsidRPr="00293211" w:rsidRDefault="009E2AA4" w:rsidP="00293211">
            <w:pPr>
              <w:spacing w:before="40" w:after="40"/>
              <w:jc w:val="center"/>
              <w:rPr>
                <w:sz w:val="18"/>
                <w:szCs w:val="18"/>
              </w:rPr>
            </w:pPr>
            <w:r w:rsidRPr="00293211">
              <w:rPr>
                <w:color w:val="000000"/>
                <w:sz w:val="18"/>
                <w:szCs w:val="18"/>
              </w:rPr>
              <w:t>25.8</w:t>
            </w:r>
          </w:p>
        </w:tc>
        <w:tc>
          <w:tcPr>
            <w:tcW w:w="547" w:type="dxa"/>
            <w:shd w:val="clear" w:color="auto" w:fill="D9D9D9"/>
            <w:vAlign w:val="bottom"/>
          </w:tcPr>
          <w:p w:rsidR="009E2AA4" w:rsidRPr="00293211" w:rsidRDefault="009E2AA4" w:rsidP="00293211">
            <w:pPr>
              <w:spacing w:before="40" w:after="40"/>
              <w:jc w:val="center"/>
              <w:rPr>
                <w:sz w:val="18"/>
                <w:szCs w:val="18"/>
              </w:rPr>
            </w:pPr>
            <w:r w:rsidRPr="00293211">
              <w:rPr>
                <w:color w:val="000000"/>
                <w:sz w:val="18"/>
                <w:szCs w:val="18"/>
              </w:rPr>
              <w:t>74.1</w:t>
            </w:r>
          </w:p>
        </w:tc>
      </w:tr>
    </w:tbl>
    <w:p w:rsidR="00CB2097" w:rsidRPr="00CB2097" w:rsidRDefault="00CB2097" w:rsidP="00147B00">
      <w:pPr>
        <w:pStyle w:val="TableNote"/>
      </w:pPr>
      <w:bookmarkStart w:id="119" w:name="_Toc432427508"/>
      <w:bookmarkStart w:id="120" w:name="_Toc428921999"/>
      <w:r w:rsidRPr="00CB2097">
        <w:rPr>
          <w:i/>
        </w:rPr>
        <w:t xml:space="preserve">Note. </w:t>
      </w:r>
      <w:r w:rsidR="007D457B">
        <w:t xml:space="preserve">MCAS in English Language Arts and </w:t>
      </w:r>
      <w:r w:rsidR="003229F7">
        <w:t>Mathematics</w:t>
      </w:r>
      <w:r w:rsidR="007D457B">
        <w:t xml:space="preserve"> are administered in </w:t>
      </w:r>
      <w:r w:rsidR="00807B2C">
        <w:t>G</w:t>
      </w:r>
      <w:r w:rsidR="007D457B">
        <w:t>rades 3</w:t>
      </w:r>
      <w:r w:rsidR="00807B2C">
        <w:t>–</w:t>
      </w:r>
      <w:r w:rsidR="007D457B">
        <w:t xml:space="preserve">8 and 10. </w:t>
      </w:r>
      <w:r w:rsidR="000A743C">
        <w:t>An a</w:t>
      </w:r>
      <w:r w:rsidRPr="00CB2097">
        <w:t xml:space="preserve">sterisk indicates </w:t>
      </w:r>
      <w:r w:rsidR="00040E4D">
        <w:t xml:space="preserve">that </w:t>
      </w:r>
      <w:r w:rsidRPr="00CB2097">
        <w:t xml:space="preserve">the </w:t>
      </w:r>
      <w:r w:rsidR="007D457B">
        <w:t>2003 cohort of kindergartners</w:t>
      </w:r>
      <w:r w:rsidR="007D457B" w:rsidRPr="00CB2097">
        <w:t xml:space="preserve"> </w:t>
      </w:r>
      <w:r w:rsidRPr="00CB2097">
        <w:t>who progressed on</w:t>
      </w:r>
      <w:r w:rsidR="00807B2C">
        <w:t xml:space="preserve"> </w:t>
      </w:r>
      <w:r w:rsidRPr="00CB2097">
        <w:t>time through the grades would have been ninth graders in the 2012</w:t>
      </w:r>
      <w:r w:rsidR="00807B2C">
        <w:t>–</w:t>
      </w:r>
      <w:r w:rsidRPr="00CB2097">
        <w:t xml:space="preserve">13 school </w:t>
      </w:r>
      <w:proofErr w:type="gramStart"/>
      <w:r w:rsidRPr="00CB2097">
        <w:t>year</w:t>
      </w:r>
      <w:proofErr w:type="gramEnd"/>
      <w:r w:rsidRPr="00CB2097">
        <w:t xml:space="preserve"> and thus would not have taken the MCAS.</w:t>
      </w:r>
      <w:r w:rsidR="004D334D">
        <w:t xml:space="preserve"> </w:t>
      </w:r>
      <w:r w:rsidRPr="00CB2097">
        <w:t xml:space="preserve">We have omitted </w:t>
      </w:r>
      <w:r w:rsidR="00040E4D">
        <w:t>percentages</w:t>
      </w:r>
      <w:r w:rsidRPr="00CB2097">
        <w:t xml:space="preserve"> </w:t>
      </w:r>
      <w:r w:rsidR="00040E4D">
        <w:t xml:space="preserve">for this school year </w:t>
      </w:r>
      <w:r w:rsidRPr="00CB2097">
        <w:t xml:space="preserve">because those who were assessed were likely those who were retained in grade and thus not representative of the </w:t>
      </w:r>
      <w:r w:rsidR="00040E4D">
        <w:t>ninth graders</w:t>
      </w:r>
      <w:r w:rsidRPr="00CB2097">
        <w:t>.</w:t>
      </w:r>
      <w:bookmarkEnd w:id="119"/>
      <w:r w:rsidRPr="00CB2097">
        <w:t xml:space="preserve"> </w:t>
      </w:r>
    </w:p>
    <w:p w:rsidR="00147B00" w:rsidRPr="00E31769" w:rsidRDefault="00BE63B0" w:rsidP="00E31769">
      <w:pPr>
        <w:pStyle w:val="Heading2"/>
        <w:spacing w:after="240"/>
      </w:pPr>
      <w:bookmarkStart w:id="121" w:name="_Toc432427509"/>
      <w:bookmarkStart w:id="122" w:name="_Toc433028703"/>
      <w:r w:rsidRPr="00E31769">
        <w:t>RQ2d</w:t>
      </w:r>
      <w:r w:rsidR="00CD2DC9" w:rsidRPr="00E31769">
        <w:t>.</w:t>
      </w:r>
      <w:r w:rsidR="0076371B" w:rsidRPr="00E31769">
        <w:t xml:space="preserve"> </w:t>
      </w:r>
      <w:proofErr w:type="spellStart"/>
      <w:r w:rsidR="0076371B" w:rsidRPr="00E31769">
        <w:t>ELLs’</w:t>
      </w:r>
      <w:proofErr w:type="spellEnd"/>
      <w:r w:rsidR="0076371B" w:rsidRPr="00E31769">
        <w:t xml:space="preserve"> English </w:t>
      </w:r>
      <w:r w:rsidR="00CD2DC9" w:rsidRPr="00E31769">
        <w:t>L</w:t>
      </w:r>
      <w:r w:rsidR="0076371B" w:rsidRPr="00E31769">
        <w:t xml:space="preserve">anguage </w:t>
      </w:r>
      <w:r w:rsidR="00CD2DC9" w:rsidRPr="00E31769">
        <w:t>P</w:t>
      </w:r>
      <w:r w:rsidR="0076371B" w:rsidRPr="00E31769">
        <w:t xml:space="preserve">roficiency </w:t>
      </w:r>
      <w:r w:rsidR="008F113E" w:rsidRPr="00E31769">
        <w:t>and</w:t>
      </w:r>
      <w:r w:rsidR="0076371B" w:rsidRPr="00E31769">
        <w:t xml:space="preserve"> </w:t>
      </w:r>
      <w:r w:rsidR="00CD2DC9" w:rsidRPr="00E31769">
        <w:t>C</w:t>
      </w:r>
      <w:r w:rsidR="0076371B" w:rsidRPr="00E31769">
        <w:t>ontent-</w:t>
      </w:r>
      <w:r w:rsidR="00CD2DC9" w:rsidRPr="00E31769">
        <w:t>A</w:t>
      </w:r>
      <w:r w:rsidR="0076371B" w:rsidRPr="00E31769">
        <w:t xml:space="preserve">rea </w:t>
      </w:r>
      <w:r w:rsidR="00AA38DC">
        <w:t>Performance</w:t>
      </w:r>
      <w:bookmarkEnd w:id="120"/>
      <w:bookmarkEnd w:id="121"/>
      <w:bookmarkEnd w:id="122"/>
      <w:r w:rsidR="00147B00" w:rsidRPr="00E31769">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147B00" w:rsidRPr="00293211" w:rsidTr="00293211">
        <w:trPr>
          <w:jc w:val="center"/>
        </w:trPr>
        <w:tc>
          <w:tcPr>
            <w:tcW w:w="9360" w:type="dxa"/>
            <w:shd w:val="clear" w:color="auto" w:fill="auto"/>
          </w:tcPr>
          <w:p w:rsidR="00147B00" w:rsidRPr="00293211" w:rsidRDefault="00147B00" w:rsidP="00A41F1E">
            <w:pPr>
              <w:pStyle w:val="BoxText"/>
            </w:pPr>
            <w:r w:rsidRPr="00293211">
              <w:rPr>
                <w:b/>
              </w:rPr>
              <w:t>Key finding 21</w:t>
            </w:r>
            <w:r w:rsidR="00C4202C" w:rsidRPr="00293211">
              <w:rPr>
                <w:b/>
              </w:rPr>
              <w:t>—</w:t>
            </w:r>
            <w:r w:rsidRPr="00293211">
              <w:rPr>
                <w:b/>
              </w:rPr>
              <w:t xml:space="preserve">English language proficiency and content-area proficiency: </w:t>
            </w:r>
            <w:r w:rsidRPr="00293211">
              <w:t xml:space="preserve">There is a correlation between students’ English language proficiency assessment performance and their performance on the English language arts and mathematics MCAS assessments in every year of study, with a stronger relationship reported between the ELP assessment and the ELA component of the MCAS. </w:t>
            </w:r>
          </w:p>
        </w:tc>
      </w:tr>
    </w:tbl>
    <w:p w:rsidR="00E60E59" w:rsidRDefault="00BE63B0" w:rsidP="00147B00">
      <w:pPr>
        <w:pStyle w:val="BodyText"/>
      </w:pPr>
      <w:r>
        <w:t>RQ2d</w:t>
      </w:r>
      <w:r w:rsidR="008F113E" w:rsidRPr="00192C39">
        <w:t xml:space="preserve"> examines the relationship between </w:t>
      </w:r>
      <w:proofErr w:type="spellStart"/>
      <w:r w:rsidR="008F113E" w:rsidRPr="00192C39">
        <w:t>ELLs’</w:t>
      </w:r>
      <w:proofErr w:type="spellEnd"/>
      <w:r w:rsidR="008F113E" w:rsidRPr="00192C39">
        <w:t xml:space="preserve"> performance on the statewide English language proficiency assessment </w:t>
      </w:r>
      <w:r w:rsidR="000C4224">
        <w:t xml:space="preserve">(e.g., MEPA and ACCESS) </w:t>
      </w:r>
      <w:r w:rsidR="008F113E" w:rsidRPr="00192C39">
        <w:t xml:space="preserve">and </w:t>
      </w:r>
      <w:r w:rsidR="00CD2DC9" w:rsidRPr="00192C39">
        <w:t xml:space="preserve">the </w:t>
      </w:r>
      <w:r w:rsidR="008F113E" w:rsidRPr="00192C39">
        <w:t>mathematics and English language arts content-area assessments</w:t>
      </w:r>
      <w:r w:rsidR="000C4224">
        <w:t xml:space="preserve"> (e.g., MCAS)</w:t>
      </w:r>
      <w:r w:rsidR="008F113E" w:rsidRPr="00192C39">
        <w:t xml:space="preserve">. </w:t>
      </w:r>
      <w:r w:rsidR="0078692A" w:rsidRPr="00192C39">
        <w:t xml:space="preserve">We computed the correlation between the scaled MEPA/ACCESS scores of students in our sample and their scaled scores on the </w:t>
      </w:r>
      <w:r w:rsidR="00CD2DC9" w:rsidRPr="00192C39">
        <w:t>m</w:t>
      </w:r>
      <w:r w:rsidR="0078692A" w:rsidRPr="00192C39">
        <w:t>ath</w:t>
      </w:r>
      <w:r w:rsidR="00CD2DC9" w:rsidRPr="00192C39">
        <w:t>ematics</w:t>
      </w:r>
      <w:r w:rsidR="0078692A" w:rsidRPr="00192C39">
        <w:t xml:space="preserve"> and </w:t>
      </w:r>
      <w:r w:rsidR="00CD2DC9" w:rsidRPr="00192C39">
        <w:t>l</w:t>
      </w:r>
      <w:r w:rsidR="0078692A" w:rsidRPr="00192C39">
        <w:t xml:space="preserve">anguage </w:t>
      </w:r>
      <w:r w:rsidR="00CD2DC9" w:rsidRPr="00192C39">
        <w:t>a</w:t>
      </w:r>
      <w:r w:rsidR="0078692A" w:rsidRPr="00192C39">
        <w:t>rts MCAS exams to determine the relationship between students’ language and academic achievement.</w:t>
      </w:r>
      <w:r w:rsidR="0076371B" w:rsidRPr="00192C39">
        <w:t xml:space="preserve"> </w:t>
      </w:r>
    </w:p>
    <w:p w:rsidR="0076371B" w:rsidRPr="00192C39" w:rsidRDefault="0076371B" w:rsidP="00147B00">
      <w:pPr>
        <w:pStyle w:val="BodyText"/>
      </w:pPr>
      <w:r w:rsidRPr="00192C39">
        <w:t xml:space="preserve">Students’ </w:t>
      </w:r>
      <w:r w:rsidR="00DA0E6D">
        <w:t xml:space="preserve">English </w:t>
      </w:r>
      <w:r w:rsidRPr="00192C39">
        <w:t xml:space="preserve">language </w:t>
      </w:r>
      <w:r w:rsidR="00DA0E6D">
        <w:t xml:space="preserve">proficiency </w:t>
      </w:r>
      <w:r w:rsidRPr="00192C39">
        <w:t xml:space="preserve">assessment scores </w:t>
      </w:r>
      <w:r w:rsidR="00DA0E6D">
        <w:t>(i.e.</w:t>
      </w:r>
      <w:r w:rsidR="00807B2C">
        <w:t>,</w:t>
      </w:r>
      <w:r w:rsidR="00DA0E6D">
        <w:t xml:space="preserve"> MEPA/ACCESS) </w:t>
      </w:r>
      <w:r w:rsidRPr="00192C39">
        <w:t xml:space="preserve">have a statistically significant relationship with their scores on both the English </w:t>
      </w:r>
      <w:r w:rsidR="00CD2DC9" w:rsidRPr="00192C39">
        <w:t>l</w:t>
      </w:r>
      <w:r w:rsidRPr="00192C39">
        <w:t xml:space="preserve">anguage </w:t>
      </w:r>
      <w:r w:rsidR="00CD2DC9" w:rsidRPr="00192C39">
        <w:t>a</w:t>
      </w:r>
      <w:r w:rsidRPr="00192C39">
        <w:t xml:space="preserve">rts and </w:t>
      </w:r>
      <w:r w:rsidR="00CD2DC9" w:rsidRPr="00192C39">
        <w:t>m</w:t>
      </w:r>
      <w:r w:rsidRPr="00192C39">
        <w:t>ath</w:t>
      </w:r>
      <w:r w:rsidR="00CD2DC9" w:rsidRPr="00192C39">
        <w:t>ematics</w:t>
      </w:r>
      <w:r w:rsidRPr="00192C39">
        <w:t xml:space="preserve"> MCAS exams in every year of our study</w:t>
      </w:r>
      <w:r w:rsidR="00B30898">
        <w:t xml:space="preserve"> that students participated in both assessments</w:t>
      </w:r>
      <w:r w:rsidRPr="00192C39">
        <w:t xml:space="preserve">. As would be expected, the correlation between the </w:t>
      </w:r>
      <w:r w:rsidR="00417CA4" w:rsidRPr="00192C39">
        <w:t xml:space="preserve">English language arts </w:t>
      </w:r>
      <w:r w:rsidRPr="00192C39">
        <w:t xml:space="preserve">MCAS and the MEPA/ACCESS is stronger in each year than the correlation between the </w:t>
      </w:r>
      <w:r w:rsidR="00417CA4" w:rsidRPr="00192C39">
        <w:t>m</w:t>
      </w:r>
      <w:r w:rsidRPr="00192C39">
        <w:t>ath</w:t>
      </w:r>
      <w:r w:rsidR="00417CA4" w:rsidRPr="00192C39">
        <w:t>ematics</w:t>
      </w:r>
      <w:r w:rsidRPr="00192C39">
        <w:t xml:space="preserve"> MCAS and the MEPA/ACCESS scores (</w:t>
      </w:r>
      <w:fldSimple w:instr=" REF _Ref427606783 \h  \* MERGEFORMAT ">
        <w:r w:rsidR="001D3EB5" w:rsidRPr="00192C39">
          <w:t xml:space="preserve">Table </w:t>
        </w:r>
        <w:r w:rsidR="001D3EB5">
          <w:rPr>
            <w:noProof/>
          </w:rPr>
          <w:t>13</w:t>
        </w:r>
      </w:fldSimple>
      <w:r w:rsidRPr="00192C39">
        <w:t>).</w:t>
      </w:r>
      <w:r w:rsidR="000943D3" w:rsidRPr="00192C39">
        <w:t xml:space="preserve"> </w:t>
      </w:r>
    </w:p>
    <w:p w:rsidR="008F113E" w:rsidRPr="00192C39" w:rsidRDefault="008F113E" w:rsidP="00147B00">
      <w:pPr>
        <w:pStyle w:val="TableTitle"/>
      </w:pPr>
      <w:bookmarkStart w:id="123" w:name="_Ref427606783"/>
      <w:bookmarkStart w:id="124" w:name="_Toc432684353"/>
      <w:proofErr w:type="gramStart"/>
      <w:r w:rsidRPr="00192C39">
        <w:t xml:space="preserve">Table </w:t>
      </w:r>
      <w:fldSimple w:instr=" SEQ Table \* ARABIC ">
        <w:r w:rsidR="001D3EB5">
          <w:rPr>
            <w:noProof/>
          </w:rPr>
          <w:t>13</w:t>
        </w:r>
      </w:fldSimple>
      <w:bookmarkEnd w:id="123"/>
      <w:r w:rsidRPr="00192C39">
        <w:t>.</w:t>
      </w:r>
      <w:proofErr w:type="gramEnd"/>
      <w:r w:rsidRPr="00192C39">
        <w:t xml:space="preserve"> Correlations </w:t>
      </w:r>
      <w:proofErr w:type="gramStart"/>
      <w:r w:rsidRPr="00192C39">
        <w:t>Between</w:t>
      </w:r>
      <w:proofErr w:type="gramEnd"/>
      <w:r w:rsidRPr="00192C39">
        <w:t xml:space="preserve"> Scaled Language Assessments (MEPA/ACCESS) and Scaled MCAS Math</w:t>
      </w:r>
      <w:r w:rsidR="00417CA4" w:rsidRPr="00192C39">
        <w:t>ematics</w:t>
      </w:r>
      <w:r w:rsidRPr="00192C39">
        <w:t xml:space="preserve"> and </w:t>
      </w:r>
      <w:r w:rsidR="00417CA4" w:rsidRPr="00192C39">
        <w:t xml:space="preserve">English Language Arts </w:t>
      </w:r>
      <w:r w:rsidRPr="00192C39">
        <w:t>Scores</w:t>
      </w:r>
      <w:r w:rsidR="000E330C">
        <w:t xml:space="preserve">, </w:t>
      </w:r>
      <w:r w:rsidR="00B10D53">
        <w:t>b</w:t>
      </w:r>
      <w:r w:rsidR="000E330C">
        <w:t>y School Year</w:t>
      </w:r>
      <w:bookmarkEnd w:id="124"/>
      <w:r w:rsidRPr="00192C39">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1"/>
        <w:gridCol w:w="1097"/>
        <w:gridCol w:w="1095"/>
        <w:gridCol w:w="1095"/>
        <w:gridCol w:w="946"/>
        <w:gridCol w:w="946"/>
        <w:gridCol w:w="1058"/>
        <w:gridCol w:w="990"/>
        <w:gridCol w:w="1008"/>
      </w:tblGrid>
      <w:tr w:rsidR="000B5BE5" w:rsidRPr="00293211" w:rsidTr="00293211">
        <w:trPr>
          <w:jc w:val="center"/>
        </w:trPr>
        <w:tc>
          <w:tcPr>
            <w:tcW w:w="1341" w:type="dxa"/>
            <w:shd w:val="clear" w:color="auto" w:fill="A1BFDF"/>
            <w:vAlign w:val="center"/>
          </w:tcPr>
          <w:p w:rsidR="000B5BE5" w:rsidRPr="00293211" w:rsidRDefault="000B5BE5" w:rsidP="00293211">
            <w:pPr>
              <w:widowControl w:val="0"/>
              <w:autoSpaceDE w:val="0"/>
              <w:autoSpaceDN w:val="0"/>
              <w:adjustRightInd w:val="0"/>
              <w:spacing w:before="40" w:after="40"/>
              <w:jc w:val="center"/>
              <w:rPr>
                <w:b/>
                <w:sz w:val="20"/>
                <w:szCs w:val="20"/>
              </w:rPr>
            </w:pPr>
            <w:r w:rsidRPr="00293211">
              <w:rPr>
                <w:b/>
                <w:sz w:val="20"/>
                <w:szCs w:val="20"/>
              </w:rPr>
              <w:t>School Year</w:t>
            </w:r>
          </w:p>
        </w:tc>
        <w:tc>
          <w:tcPr>
            <w:tcW w:w="1097" w:type="dxa"/>
            <w:shd w:val="clear" w:color="auto" w:fill="A1BFDF"/>
            <w:vAlign w:val="center"/>
          </w:tcPr>
          <w:p w:rsidR="000B5BE5" w:rsidRPr="00293211" w:rsidRDefault="000B5BE5" w:rsidP="00293211">
            <w:pPr>
              <w:widowControl w:val="0"/>
              <w:autoSpaceDE w:val="0"/>
              <w:autoSpaceDN w:val="0"/>
              <w:adjustRightInd w:val="0"/>
              <w:spacing w:before="40" w:after="40"/>
              <w:jc w:val="center"/>
              <w:rPr>
                <w:b/>
                <w:sz w:val="20"/>
                <w:szCs w:val="20"/>
              </w:rPr>
            </w:pPr>
            <w:r w:rsidRPr="00293211">
              <w:rPr>
                <w:b/>
                <w:sz w:val="20"/>
                <w:szCs w:val="20"/>
              </w:rPr>
              <w:t>2006</w:t>
            </w:r>
            <w:r w:rsidR="00265EEB" w:rsidRPr="00293211">
              <w:rPr>
                <w:b/>
                <w:sz w:val="20"/>
                <w:szCs w:val="20"/>
              </w:rPr>
              <w:t>–</w:t>
            </w:r>
            <w:r w:rsidRPr="00293211">
              <w:rPr>
                <w:b/>
                <w:sz w:val="20"/>
                <w:szCs w:val="20"/>
              </w:rPr>
              <w:t>07</w:t>
            </w:r>
          </w:p>
        </w:tc>
        <w:tc>
          <w:tcPr>
            <w:tcW w:w="1095" w:type="dxa"/>
            <w:shd w:val="clear" w:color="auto" w:fill="A1BFDF"/>
            <w:vAlign w:val="center"/>
          </w:tcPr>
          <w:p w:rsidR="000B5BE5" w:rsidRPr="00293211" w:rsidRDefault="000B5BE5" w:rsidP="00293211">
            <w:pPr>
              <w:widowControl w:val="0"/>
              <w:autoSpaceDE w:val="0"/>
              <w:autoSpaceDN w:val="0"/>
              <w:adjustRightInd w:val="0"/>
              <w:spacing w:before="40" w:after="40"/>
              <w:jc w:val="center"/>
              <w:rPr>
                <w:b/>
                <w:sz w:val="20"/>
                <w:szCs w:val="20"/>
              </w:rPr>
            </w:pPr>
            <w:r w:rsidRPr="00293211">
              <w:rPr>
                <w:b/>
                <w:sz w:val="20"/>
                <w:szCs w:val="20"/>
              </w:rPr>
              <w:t>2007</w:t>
            </w:r>
            <w:r w:rsidR="00265EEB" w:rsidRPr="00293211">
              <w:rPr>
                <w:b/>
                <w:sz w:val="20"/>
                <w:szCs w:val="20"/>
              </w:rPr>
              <w:t>–</w:t>
            </w:r>
            <w:r w:rsidRPr="00293211">
              <w:rPr>
                <w:b/>
                <w:sz w:val="20"/>
                <w:szCs w:val="20"/>
              </w:rPr>
              <w:t>08</w:t>
            </w:r>
          </w:p>
        </w:tc>
        <w:tc>
          <w:tcPr>
            <w:tcW w:w="1095" w:type="dxa"/>
            <w:shd w:val="clear" w:color="auto" w:fill="A1BFDF"/>
            <w:vAlign w:val="center"/>
          </w:tcPr>
          <w:p w:rsidR="000B5BE5" w:rsidRPr="00293211" w:rsidRDefault="000B5BE5" w:rsidP="00293211">
            <w:pPr>
              <w:widowControl w:val="0"/>
              <w:autoSpaceDE w:val="0"/>
              <w:autoSpaceDN w:val="0"/>
              <w:adjustRightInd w:val="0"/>
              <w:spacing w:before="40" w:after="40"/>
              <w:jc w:val="center"/>
              <w:rPr>
                <w:b/>
                <w:sz w:val="20"/>
                <w:szCs w:val="20"/>
              </w:rPr>
            </w:pPr>
            <w:r w:rsidRPr="00293211">
              <w:rPr>
                <w:b/>
                <w:sz w:val="20"/>
                <w:szCs w:val="20"/>
              </w:rPr>
              <w:t>2008</w:t>
            </w:r>
            <w:r w:rsidR="00265EEB" w:rsidRPr="00293211">
              <w:rPr>
                <w:b/>
                <w:sz w:val="20"/>
                <w:szCs w:val="20"/>
              </w:rPr>
              <w:t>–</w:t>
            </w:r>
            <w:r w:rsidRPr="00293211">
              <w:rPr>
                <w:b/>
                <w:sz w:val="20"/>
                <w:szCs w:val="20"/>
              </w:rPr>
              <w:t>09</w:t>
            </w:r>
          </w:p>
        </w:tc>
        <w:tc>
          <w:tcPr>
            <w:tcW w:w="946" w:type="dxa"/>
            <w:shd w:val="clear" w:color="auto" w:fill="A1BFDF"/>
            <w:vAlign w:val="center"/>
          </w:tcPr>
          <w:p w:rsidR="000B5BE5" w:rsidRPr="00293211" w:rsidRDefault="000B5BE5" w:rsidP="00293211">
            <w:pPr>
              <w:widowControl w:val="0"/>
              <w:autoSpaceDE w:val="0"/>
              <w:autoSpaceDN w:val="0"/>
              <w:adjustRightInd w:val="0"/>
              <w:spacing w:before="40" w:after="40"/>
              <w:jc w:val="center"/>
              <w:rPr>
                <w:b/>
                <w:sz w:val="20"/>
                <w:szCs w:val="20"/>
              </w:rPr>
            </w:pPr>
            <w:r w:rsidRPr="00293211">
              <w:rPr>
                <w:b/>
                <w:sz w:val="20"/>
                <w:szCs w:val="20"/>
              </w:rPr>
              <w:t>2009</w:t>
            </w:r>
            <w:r w:rsidR="00265EEB" w:rsidRPr="00293211">
              <w:rPr>
                <w:b/>
                <w:sz w:val="20"/>
                <w:szCs w:val="20"/>
              </w:rPr>
              <w:t>–</w:t>
            </w:r>
            <w:r w:rsidRPr="00293211">
              <w:rPr>
                <w:b/>
                <w:sz w:val="20"/>
                <w:szCs w:val="20"/>
              </w:rPr>
              <w:t>10</w:t>
            </w:r>
          </w:p>
        </w:tc>
        <w:tc>
          <w:tcPr>
            <w:tcW w:w="946" w:type="dxa"/>
            <w:shd w:val="clear" w:color="auto" w:fill="A1BFDF"/>
            <w:vAlign w:val="center"/>
          </w:tcPr>
          <w:p w:rsidR="000B5BE5" w:rsidRPr="00293211" w:rsidRDefault="000B5BE5" w:rsidP="00293211">
            <w:pPr>
              <w:widowControl w:val="0"/>
              <w:autoSpaceDE w:val="0"/>
              <w:autoSpaceDN w:val="0"/>
              <w:adjustRightInd w:val="0"/>
              <w:spacing w:before="40" w:after="40"/>
              <w:jc w:val="center"/>
              <w:rPr>
                <w:b/>
                <w:sz w:val="20"/>
                <w:szCs w:val="20"/>
              </w:rPr>
            </w:pPr>
            <w:r w:rsidRPr="00293211">
              <w:rPr>
                <w:b/>
                <w:sz w:val="20"/>
                <w:szCs w:val="20"/>
              </w:rPr>
              <w:t>2010</w:t>
            </w:r>
            <w:r w:rsidR="00265EEB" w:rsidRPr="00293211">
              <w:rPr>
                <w:b/>
                <w:sz w:val="20"/>
                <w:szCs w:val="20"/>
              </w:rPr>
              <w:t>–</w:t>
            </w:r>
            <w:r w:rsidRPr="00293211">
              <w:rPr>
                <w:b/>
                <w:sz w:val="20"/>
                <w:szCs w:val="20"/>
              </w:rPr>
              <w:t>11</w:t>
            </w:r>
          </w:p>
        </w:tc>
        <w:tc>
          <w:tcPr>
            <w:tcW w:w="1058" w:type="dxa"/>
            <w:shd w:val="clear" w:color="auto" w:fill="A1BFDF"/>
            <w:vAlign w:val="center"/>
          </w:tcPr>
          <w:p w:rsidR="000B5BE5" w:rsidRPr="00293211" w:rsidRDefault="000B5BE5" w:rsidP="00293211">
            <w:pPr>
              <w:widowControl w:val="0"/>
              <w:autoSpaceDE w:val="0"/>
              <w:autoSpaceDN w:val="0"/>
              <w:adjustRightInd w:val="0"/>
              <w:spacing w:before="40" w:after="40"/>
              <w:jc w:val="center"/>
              <w:rPr>
                <w:b/>
                <w:sz w:val="20"/>
                <w:szCs w:val="20"/>
              </w:rPr>
            </w:pPr>
            <w:r w:rsidRPr="00293211">
              <w:rPr>
                <w:b/>
                <w:sz w:val="20"/>
                <w:szCs w:val="20"/>
              </w:rPr>
              <w:t>2011</w:t>
            </w:r>
            <w:r w:rsidR="00265EEB" w:rsidRPr="00293211">
              <w:rPr>
                <w:b/>
                <w:sz w:val="20"/>
                <w:szCs w:val="20"/>
              </w:rPr>
              <w:t>–</w:t>
            </w:r>
            <w:r w:rsidRPr="00293211">
              <w:rPr>
                <w:b/>
                <w:sz w:val="20"/>
                <w:szCs w:val="20"/>
              </w:rPr>
              <w:t>12</w:t>
            </w:r>
          </w:p>
        </w:tc>
        <w:tc>
          <w:tcPr>
            <w:tcW w:w="990" w:type="dxa"/>
            <w:shd w:val="clear" w:color="auto" w:fill="A1BFDF"/>
            <w:vAlign w:val="center"/>
          </w:tcPr>
          <w:p w:rsidR="000B5BE5" w:rsidRPr="00293211" w:rsidRDefault="000B5BE5" w:rsidP="00293211">
            <w:pPr>
              <w:widowControl w:val="0"/>
              <w:autoSpaceDE w:val="0"/>
              <w:autoSpaceDN w:val="0"/>
              <w:adjustRightInd w:val="0"/>
              <w:spacing w:before="40" w:after="40"/>
              <w:jc w:val="center"/>
              <w:rPr>
                <w:b/>
                <w:sz w:val="20"/>
                <w:szCs w:val="20"/>
              </w:rPr>
            </w:pPr>
            <w:r w:rsidRPr="00293211">
              <w:rPr>
                <w:b/>
                <w:sz w:val="20"/>
                <w:szCs w:val="20"/>
              </w:rPr>
              <w:t>2012</w:t>
            </w:r>
            <w:r w:rsidR="00265EEB" w:rsidRPr="00293211">
              <w:rPr>
                <w:b/>
                <w:sz w:val="20"/>
                <w:szCs w:val="20"/>
              </w:rPr>
              <w:t>–</w:t>
            </w:r>
            <w:r w:rsidRPr="00293211">
              <w:rPr>
                <w:b/>
                <w:sz w:val="20"/>
                <w:szCs w:val="20"/>
              </w:rPr>
              <w:t>13</w:t>
            </w:r>
          </w:p>
        </w:tc>
        <w:tc>
          <w:tcPr>
            <w:tcW w:w="1008" w:type="dxa"/>
            <w:shd w:val="clear" w:color="auto" w:fill="A1BFDF"/>
            <w:vAlign w:val="center"/>
          </w:tcPr>
          <w:p w:rsidR="000B5BE5" w:rsidRPr="00293211" w:rsidRDefault="000B5BE5" w:rsidP="00293211">
            <w:pPr>
              <w:widowControl w:val="0"/>
              <w:autoSpaceDE w:val="0"/>
              <w:autoSpaceDN w:val="0"/>
              <w:adjustRightInd w:val="0"/>
              <w:spacing w:before="40" w:after="40"/>
              <w:jc w:val="center"/>
              <w:rPr>
                <w:b/>
                <w:sz w:val="20"/>
                <w:szCs w:val="20"/>
              </w:rPr>
            </w:pPr>
            <w:r w:rsidRPr="00293211">
              <w:rPr>
                <w:b/>
                <w:sz w:val="20"/>
                <w:szCs w:val="20"/>
              </w:rPr>
              <w:t>2013</w:t>
            </w:r>
            <w:r w:rsidR="00265EEB" w:rsidRPr="00293211">
              <w:rPr>
                <w:b/>
                <w:sz w:val="20"/>
                <w:szCs w:val="20"/>
              </w:rPr>
              <w:t>–</w:t>
            </w:r>
            <w:r w:rsidRPr="00293211">
              <w:rPr>
                <w:b/>
                <w:sz w:val="20"/>
                <w:szCs w:val="20"/>
              </w:rPr>
              <w:t>14</w:t>
            </w:r>
          </w:p>
        </w:tc>
      </w:tr>
      <w:tr w:rsidR="000B5BE5" w:rsidRPr="00293211" w:rsidTr="00293211">
        <w:trPr>
          <w:jc w:val="center"/>
        </w:trPr>
        <w:tc>
          <w:tcPr>
            <w:tcW w:w="1341" w:type="dxa"/>
            <w:shd w:val="clear" w:color="auto" w:fill="auto"/>
          </w:tcPr>
          <w:p w:rsidR="000B5BE5" w:rsidRPr="00293211" w:rsidRDefault="000B5BE5" w:rsidP="00293211">
            <w:pPr>
              <w:widowControl w:val="0"/>
              <w:autoSpaceDE w:val="0"/>
              <w:autoSpaceDN w:val="0"/>
              <w:adjustRightInd w:val="0"/>
              <w:spacing w:before="40" w:after="40"/>
              <w:rPr>
                <w:sz w:val="20"/>
                <w:szCs w:val="20"/>
              </w:rPr>
            </w:pPr>
            <w:r w:rsidRPr="00293211">
              <w:rPr>
                <w:sz w:val="20"/>
                <w:szCs w:val="20"/>
              </w:rPr>
              <w:t>Mathematics MCAS</w:t>
            </w:r>
          </w:p>
        </w:tc>
        <w:tc>
          <w:tcPr>
            <w:tcW w:w="1097"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w:t>
            </w:r>
          </w:p>
        </w:tc>
        <w:tc>
          <w:tcPr>
            <w:tcW w:w="1095"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0.50</w:t>
            </w:r>
          </w:p>
        </w:tc>
        <w:tc>
          <w:tcPr>
            <w:tcW w:w="1095"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0.49</w:t>
            </w:r>
          </w:p>
        </w:tc>
        <w:tc>
          <w:tcPr>
            <w:tcW w:w="946"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0.54</w:t>
            </w:r>
          </w:p>
        </w:tc>
        <w:tc>
          <w:tcPr>
            <w:tcW w:w="946"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0.52</w:t>
            </w:r>
          </w:p>
        </w:tc>
        <w:tc>
          <w:tcPr>
            <w:tcW w:w="1058"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0.47</w:t>
            </w:r>
          </w:p>
        </w:tc>
        <w:tc>
          <w:tcPr>
            <w:tcW w:w="990" w:type="dxa"/>
            <w:shd w:val="clear" w:color="auto" w:fill="auto"/>
            <w:vAlign w:val="center"/>
          </w:tcPr>
          <w:p w:rsidR="000B5BE5" w:rsidRPr="00293211" w:rsidRDefault="005C1E60" w:rsidP="00293211">
            <w:pPr>
              <w:widowControl w:val="0"/>
              <w:autoSpaceDE w:val="0"/>
              <w:autoSpaceDN w:val="0"/>
              <w:adjustRightInd w:val="0"/>
              <w:spacing w:before="40" w:after="40"/>
              <w:jc w:val="center"/>
              <w:rPr>
                <w:sz w:val="20"/>
                <w:szCs w:val="20"/>
              </w:rPr>
            </w:pPr>
            <w:r w:rsidRPr="00293211">
              <w:rPr>
                <w:color w:val="000000"/>
                <w:sz w:val="20"/>
                <w:szCs w:val="20"/>
              </w:rPr>
              <w:t>0.37</w:t>
            </w:r>
          </w:p>
        </w:tc>
        <w:tc>
          <w:tcPr>
            <w:tcW w:w="1008" w:type="dxa"/>
            <w:shd w:val="clear" w:color="auto" w:fill="auto"/>
            <w:vAlign w:val="center"/>
          </w:tcPr>
          <w:p w:rsidR="000B5BE5" w:rsidRPr="00293211" w:rsidRDefault="005C1E60" w:rsidP="00293211">
            <w:pPr>
              <w:widowControl w:val="0"/>
              <w:autoSpaceDE w:val="0"/>
              <w:autoSpaceDN w:val="0"/>
              <w:adjustRightInd w:val="0"/>
              <w:spacing w:before="40" w:after="40"/>
              <w:jc w:val="center"/>
              <w:rPr>
                <w:color w:val="000000"/>
                <w:sz w:val="20"/>
                <w:szCs w:val="20"/>
              </w:rPr>
            </w:pPr>
            <w:r w:rsidRPr="00293211">
              <w:rPr>
                <w:color w:val="000000"/>
                <w:sz w:val="20"/>
                <w:szCs w:val="20"/>
              </w:rPr>
              <w:t>0.53</w:t>
            </w:r>
          </w:p>
        </w:tc>
      </w:tr>
      <w:tr w:rsidR="000B5BE5" w:rsidRPr="00293211" w:rsidTr="00293211">
        <w:trPr>
          <w:trHeight w:val="710"/>
          <w:jc w:val="center"/>
        </w:trPr>
        <w:tc>
          <w:tcPr>
            <w:tcW w:w="1341" w:type="dxa"/>
            <w:shd w:val="clear" w:color="auto" w:fill="auto"/>
          </w:tcPr>
          <w:p w:rsidR="000B5BE5" w:rsidRPr="00293211" w:rsidRDefault="000B5BE5" w:rsidP="00293211">
            <w:pPr>
              <w:widowControl w:val="0"/>
              <w:autoSpaceDE w:val="0"/>
              <w:autoSpaceDN w:val="0"/>
              <w:adjustRightInd w:val="0"/>
              <w:spacing w:before="40" w:after="40"/>
              <w:rPr>
                <w:sz w:val="20"/>
                <w:szCs w:val="20"/>
              </w:rPr>
            </w:pPr>
            <w:r w:rsidRPr="00293211">
              <w:rPr>
                <w:sz w:val="20"/>
                <w:szCs w:val="20"/>
              </w:rPr>
              <w:t>English Language Arts MCAS</w:t>
            </w:r>
          </w:p>
        </w:tc>
        <w:tc>
          <w:tcPr>
            <w:tcW w:w="1097"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sz w:val="20"/>
                <w:szCs w:val="20"/>
              </w:rPr>
              <w:t>*</w:t>
            </w:r>
          </w:p>
        </w:tc>
        <w:tc>
          <w:tcPr>
            <w:tcW w:w="1095"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0.61</w:t>
            </w:r>
          </w:p>
        </w:tc>
        <w:tc>
          <w:tcPr>
            <w:tcW w:w="1095"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0.64</w:t>
            </w:r>
          </w:p>
        </w:tc>
        <w:tc>
          <w:tcPr>
            <w:tcW w:w="946"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0.68</w:t>
            </w:r>
          </w:p>
        </w:tc>
        <w:tc>
          <w:tcPr>
            <w:tcW w:w="946"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0.67</w:t>
            </w:r>
          </w:p>
        </w:tc>
        <w:tc>
          <w:tcPr>
            <w:tcW w:w="1058" w:type="dxa"/>
            <w:shd w:val="clear" w:color="auto" w:fill="auto"/>
            <w:vAlign w:val="center"/>
          </w:tcPr>
          <w:p w:rsidR="000B5BE5" w:rsidRPr="00293211" w:rsidRDefault="000B5BE5" w:rsidP="00293211">
            <w:pPr>
              <w:widowControl w:val="0"/>
              <w:autoSpaceDE w:val="0"/>
              <w:autoSpaceDN w:val="0"/>
              <w:adjustRightInd w:val="0"/>
              <w:spacing w:before="40" w:after="40"/>
              <w:jc w:val="center"/>
              <w:rPr>
                <w:sz w:val="20"/>
                <w:szCs w:val="20"/>
              </w:rPr>
            </w:pPr>
            <w:r w:rsidRPr="00293211">
              <w:rPr>
                <w:color w:val="000000"/>
                <w:sz w:val="20"/>
                <w:szCs w:val="20"/>
              </w:rPr>
              <w:t>0.</w:t>
            </w:r>
            <w:r w:rsidR="005C1E60" w:rsidRPr="00293211">
              <w:rPr>
                <w:color w:val="000000"/>
                <w:sz w:val="20"/>
                <w:szCs w:val="20"/>
              </w:rPr>
              <w:t>67</w:t>
            </w:r>
          </w:p>
        </w:tc>
        <w:tc>
          <w:tcPr>
            <w:tcW w:w="990" w:type="dxa"/>
            <w:shd w:val="clear" w:color="auto" w:fill="auto"/>
            <w:vAlign w:val="center"/>
          </w:tcPr>
          <w:p w:rsidR="000B5BE5" w:rsidRPr="00293211" w:rsidRDefault="005C1E60" w:rsidP="00293211">
            <w:pPr>
              <w:widowControl w:val="0"/>
              <w:autoSpaceDE w:val="0"/>
              <w:autoSpaceDN w:val="0"/>
              <w:adjustRightInd w:val="0"/>
              <w:spacing w:before="40" w:after="40"/>
              <w:jc w:val="center"/>
              <w:rPr>
                <w:sz w:val="20"/>
                <w:szCs w:val="20"/>
              </w:rPr>
            </w:pPr>
            <w:r w:rsidRPr="00293211">
              <w:rPr>
                <w:color w:val="000000"/>
                <w:sz w:val="20"/>
                <w:szCs w:val="20"/>
              </w:rPr>
              <w:t>0.54</w:t>
            </w:r>
          </w:p>
        </w:tc>
        <w:tc>
          <w:tcPr>
            <w:tcW w:w="1008" w:type="dxa"/>
            <w:shd w:val="clear" w:color="auto" w:fill="auto"/>
            <w:vAlign w:val="center"/>
          </w:tcPr>
          <w:p w:rsidR="000B5BE5" w:rsidRPr="00293211" w:rsidRDefault="005C1E60" w:rsidP="00293211">
            <w:pPr>
              <w:widowControl w:val="0"/>
              <w:autoSpaceDE w:val="0"/>
              <w:autoSpaceDN w:val="0"/>
              <w:adjustRightInd w:val="0"/>
              <w:spacing w:before="40" w:after="40"/>
              <w:jc w:val="center"/>
              <w:rPr>
                <w:color w:val="000000"/>
                <w:sz w:val="20"/>
                <w:szCs w:val="20"/>
              </w:rPr>
            </w:pPr>
            <w:r w:rsidRPr="00293211">
              <w:rPr>
                <w:color w:val="000000"/>
                <w:sz w:val="20"/>
                <w:szCs w:val="20"/>
              </w:rPr>
              <w:t>0.66</w:t>
            </w:r>
          </w:p>
        </w:tc>
      </w:tr>
    </w:tbl>
    <w:p w:rsidR="0076371B" w:rsidRPr="00192C39" w:rsidRDefault="002D08E1" w:rsidP="00147B00">
      <w:pPr>
        <w:pStyle w:val="TableNote"/>
      </w:pPr>
      <w:r>
        <w:t>*</w:t>
      </w:r>
      <w:r w:rsidR="00B15E40">
        <w:t>We were unable to report correlations for the 2006</w:t>
      </w:r>
      <w:r w:rsidR="00B96BCF">
        <w:t>–</w:t>
      </w:r>
      <w:r w:rsidR="00B15E40">
        <w:t xml:space="preserve">07 school </w:t>
      </w:r>
      <w:proofErr w:type="gramStart"/>
      <w:r w:rsidR="00B15E40">
        <w:t>year</w:t>
      </w:r>
      <w:proofErr w:type="gramEnd"/>
      <w:r w:rsidR="00B15E40">
        <w:t xml:space="preserve"> because there were no scaled scores reported for third graders on the 2007 MCAS administration.</w:t>
      </w:r>
      <w:r>
        <w:t xml:space="preserve"> </w:t>
      </w:r>
      <w:r w:rsidRPr="002D08E1">
        <w:t>All correlations are significant at the .001 level.</w:t>
      </w:r>
    </w:p>
    <w:p w:rsidR="00147B00" w:rsidRDefault="00265EEB" w:rsidP="00147B00">
      <w:pPr>
        <w:pStyle w:val="Heading2"/>
        <w:spacing w:after="240"/>
      </w:pPr>
      <w:bookmarkStart w:id="125" w:name="_Toc428922000"/>
      <w:bookmarkStart w:id="126" w:name="_Toc432427510"/>
      <w:bookmarkStart w:id="127" w:name="_Toc433028704"/>
      <w:r w:rsidRPr="00192C39">
        <w:t>RQ2</w:t>
      </w:r>
      <w:r>
        <w:t>e</w:t>
      </w:r>
      <w:r w:rsidR="00417CA4" w:rsidRPr="00192C39">
        <w:t>.</w:t>
      </w:r>
      <w:r w:rsidR="0076371B" w:rsidRPr="00192C39">
        <w:t xml:space="preserve"> </w:t>
      </w:r>
      <w:r w:rsidR="007D0DEC" w:rsidRPr="00192C39">
        <w:t>O</w:t>
      </w:r>
      <w:r w:rsidR="0076371B" w:rsidRPr="00192C39">
        <w:t>n-</w:t>
      </w:r>
      <w:r w:rsidR="00417CA4" w:rsidRPr="00192C39">
        <w:t>T</w:t>
      </w:r>
      <w:r w:rsidR="0076371B" w:rsidRPr="00192C39">
        <w:t xml:space="preserve">ime </w:t>
      </w:r>
      <w:r w:rsidR="007D0DEC" w:rsidRPr="00192C39">
        <w:t>Fifth</w:t>
      </w:r>
      <w:r w:rsidR="00417CA4" w:rsidRPr="00192C39">
        <w:t>-</w:t>
      </w:r>
      <w:r w:rsidR="007D0DEC" w:rsidRPr="00192C39">
        <w:t xml:space="preserve"> and </w:t>
      </w:r>
      <w:r w:rsidR="00417CA4" w:rsidRPr="00192C39">
        <w:t>Eighth-</w:t>
      </w:r>
      <w:r w:rsidR="007D0DEC" w:rsidRPr="00192C39">
        <w:t>Grade P</w:t>
      </w:r>
      <w:r w:rsidR="0076371B" w:rsidRPr="00192C39">
        <w:t>romotion</w:t>
      </w:r>
      <w:bookmarkEnd w:id="125"/>
      <w:bookmarkEnd w:id="126"/>
      <w:bookmarkEnd w:id="127"/>
      <w:r w:rsidR="0076371B" w:rsidRPr="00192C39">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147B00" w:rsidRPr="00293211" w:rsidTr="00293211">
        <w:trPr>
          <w:jc w:val="center"/>
        </w:trPr>
        <w:tc>
          <w:tcPr>
            <w:tcW w:w="9576" w:type="dxa"/>
            <w:shd w:val="clear" w:color="auto" w:fill="auto"/>
          </w:tcPr>
          <w:p w:rsidR="00147B00" w:rsidRPr="00293211" w:rsidRDefault="00147B00" w:rsidP="00A41F1E">
            <w:pPr>
              <w:pStyle w:val="BoxText"/>
              <w:rPr>
                <w:b/>
              </w:rPr>
            </w:pPr>
            <w:r w:rsidRPr="00293211">
              <w:rPr>
                <w:b/>
              </w:rPr>
              <w:t>Key finding 22</w:t>
            </w:r>
            <w:r w:rsidR="00C4202C" w:rsidRPr="00293211">
              <w:rPr>
                <w:b/>
              </w:rPr>
              <w:t>—</w:t>
            </w:r>
            <w:r w:rsidRPr="00293211">
              <w:rPr>
                <w:b/>
              </w:rPr>
              <w:t xml:space="preserve">Promotion: </w:t>
            </w:r>
            <w:r w:rsidRPr="00293211">
              <w:t xml:space="preserve">Substantially greater proportions of first-time reclassified ELLs were promoted on time compared to students who remained classified as ELL. The pattern was true for fifth-grade promotion (83.3 percent of reclassified ELLs promoted on time compared to 68.2 percent of ELLs) and eighth grade (79.1 percent of reclassified </w:t>
            </w:r>
            <w:proofErr w:type="gramStart"/>
            <w:r w:rsidRPr="00293211">
              <w:t>ELLs</w:t>
            </w:r>
            <w:proofErr w:type="gramEnd"/>
            <w:r w:rsidRPr="00293211">
              <w:t xml:space="preserve"> experienced on-time promotion compared to 61.</w:t>
            </w:r>
            <w:r w:rsidR="00BC2267" w:rsidRPr="00293211">
              <w:t>3</w:t>
            </w:r>
            <w:r w:rsidRPr="00293211">
              <w:t xml:space="preserve"> percent of ELLs). </w:t>
            </w:r>
          </w:p>
        </w:tc>
      </w:tr>
    </w:tbl>
    <w:p w:rsidR="0076371B" w:rsidRPr="00192C39" w:rsidRDefault="007D0DEC" w:rsidP="00147B00">
      <w:pPr>
        <w:pStyle w:val="BodyText"/>
      </w:pPr>
      <w:r w:rsidRPr="00192C39">
        <w:t xml:space="preserve">This section addresses </w:t>
      </w:r>
      <w:r w:rsidR="001F37DB" w:rsidRPr="00192C39">
        <w:t>RQ2</w:t>
      </w:r>
      <w:r w:rsidR="001F37DB">
        <w:t>e</w:t>
      </w:r>
      <w:r w:rsidRPr="00192C39">
        <w:t>, examining the proportion of the 2003</w:t>
      </w:r>
      <w:r w:rsidRPr="00192C39">
        <w:rPr>
          <w:i/>
        </w:rPr>
        <w:t>–</w:t>
      </w:r>
      <w:r w:rsidRPr="00192C39">
        <w:t>04 kindergarten ELL cohort</w:t>
      </w:r>
      <w:r w:rsidR="00786D35">
        <w:rPr>
          <w:rStyle w:val="FootnoteReference"/>
        </w:rPr>
        <w:footnoteReference w:id="33"/>
      </w:r>
      <w:r w:rsidRPr="00192C39">
        <w:t xml:space="preserve"> who experienced </w:t>
      </w:r>
      <w:r w:rsidR="0078692A" w:rsidRPr="00192C39">
        <w:t>on-time promotion by fifth grade and eighth grade</w:t>
      </w:r>
      <w:r w:rsidR="009976B3" w:rsidRPr="00192C39">
        <w:t>.</w:t>
      </w:r>
      <w:r w:rsidRPr="00192C39">
        <w:t xml:space="preserve"> </w:t>
      </w:r>
      <w:r w:rsidR="00E93DE3">
        <w:t>On-time promotion</w:t>
      </w:r>
      <w:r w:rsidR="009976B3" w:rsidRPr="00192C39">
        <w:t xml:space="preserve"> </w:t>
      </w:r>
      <w:r w:rsidR="00231D9D">
        <w:t>means that a</w:t>
      </w:r>
      <w:r w:rsidR="009976B3" w:rsidRPr="00192C39">
        <w:t xml:space="preserve"> student has not been retained in a</w:t>
      </w:r>
      <w:r w:rsidR="008D5664">
        <w:t>ny</w:t>
      </w:r>
      <w:r w:rsidR="009976B3" w:rsidRPr="00192C39">
        <w:t xml:space="preserve"> grade. </w:t>
      </w:r>
      <w:r w:rsidR="0076371B" w:rsidRPr="00192C39">
        <w:t xml:space="preserve">Students who continued to be classified as ELL in our sample experienced on-time promotion to </w:t>
      </w:r>
      <w:r w:rsidRPr="00192C39">
        <w:t>fifth and eighth</w:t>
      </w:r>
      <w:r w:rsidR="0076371B" w:rsidRPr="00192C39">
        <w:t xml:space="preserve"> grade at lower rates than students who had been reclassified</w:t>
      </w:r>
      <w:r w:rsidRPr="00192C39">
        <w:t xml:space="preserve"> (</w:t>
      </w:r>
      <w:fldSimple w:instr=" REF _Ref427608666 \h  \* MERGEFORMAT ">
        <w:r w:rsidR="001D3EB5" w:rsidRPr="00192C39">
          <w:t xml:space="preserve">Figure </w:t>
        </w:r>
        <w:r w:rsidR="001D3EB5">
          <w:rPr>
            <w:noProof/>
          </w:rPr>
          <w:t>22</w:t>
        </w:r>
      </w:fldSimple>
      <w:r w:rsidRPr="00192C39">
        <w:t>)</w:t>
      </w:r>
      <w:r w:rsidR="0076371B" w:rsidRPr="00192C39">
        <w:t xml:space="preserve">. </w:t>
      </w:r>
      <w:r w:rsidR="00D4341D" w:rsidRPr="00192C39">
        <w:t xml:space="preserve">Although </w:t>
      </w:r>
      <w:r w:rsidR="00C5300B" w:rsidRPr="005A7A40">
        <w:t>83.3</w:t>
      </w:r>
      <w:r w:rsidR="0076371B" w:rsidRPr="005A7A40">
        <w:t xml:space="preserve"> percent</w:t>
      </w:r>
      <w:r w:rsidR="0076371B" w:rsidRPr="00192C39">
        <w:t xml:space="preserve"> of reclassified students reached </w:t>
      </w:r>
      <w:r w:rsidRPr="00192C39">
        <w:t>fifth</w:t>
      </w:r>
      <w:r w:rsidR="0076371B" w:rsidRPr="00192C39">
        <w:t xml:space="preserve"> grade on time in 2008</w:t>
      </w:r>
      <w:r w:rsidR="009576EA" w:rsidRPr="00192C39">
        <w:rPr>
          <w:i/>
        </w:rPr>
        <w:t>–</w:t>
      </w:r>
      <w:r w:rsidR="0076371B" w:rsidRPr="00192C39">
        <w:t xml:space="preserve">09, the same was true for only </w:t>
      </w:r>
      <w:r w:rsidR="0076371B" w:rsidRPr="005A7A40">
        <w:t>68.</w:t>
      </w:r>
      <w:r w:rsidR="00C5300B" w:rsidRPr="005A7A40">
        <w:t xml:space="preserve">2 </w:t>
      </w:r>
      <w:r w:rsidR="0076371B" w:rsidRPr="005A7A40">
        <w:t>percent</w:t>
      </w:r>
      <w:r w:rsidR="0076371B" w:rsidRPr="00192C39">
        <w:t xml:space="preserve"> of ELLs.</w:t>
      </w:r>
      <w:r w:rsidR="000943D3" w:rsidRPr="00192C39">
        <w:t xml:space="preserve"> </w:t>
      </w:r>
      <w:r w:rsidR="0076371B" w:rsidRPr="00192C39">
        <w:t xml:space="preserve">The rate of on-time promotion to eighth grade was </w:t>
      </w:r>
      <w:r w:rsidR="00C5300B" w:rsidRPr="005A7A40">
        <w:t>79.1</w:t>
      </w:r>
      <w:r w:rsidR="0076371B" w:rsidRPr="005A7A40">
        <w:t xml:space="preserve"> percent</w:t>
      </w:r>
      <w:r w:rsidR="0076371B" w:rsidRPr="00192C39">
        <w:t xml:space="preserve"> for reclassified students and </w:t>
      </w:r>
      <w:r w:rsidR="0076371B" w:rsidRPr="00E93DE3">
        <w:t>61.0</w:t>
      </w:r>
      <w:r w:rsidR="0076371B" w:rsidRPr="00192C39">
        <w:t xml:space="preserve"> percent for ELLs still in the sample in 2011</w:t>
      </w:r>
      <w:r w:rsidR="0076371B" w:rsidRPr="00192C39">
        <w:rPr>
          <w:i/>
        </w:rPr>
        <w:t>–</w:t>
      </w:r>
      <w:r w:rsidR="00CE7F9F" w:rsidRPr="00192C39">
        <w:t>12</w:t>
      </w:r>
      <w:r w:rsidR="00786D35">
        <w:t xml:space="preserve"> (</w:t>
      </w:r>
      <w:r w:rsidR="00A53395">
        <w:t xml:space="preserve">the </w:t>
      </w:r>
      <w:r w:rsidR="001F37DB">
        <w:t>eighth-</w:t>
      </w:r>
      <w:r w:rsidR="00A53395">
        <w:t>grade year for students in the cohort w</w:t>
      </w:r>
      <w:r w:rsidR="00786D35">
        <w:t>ho progressed on</w:t>
      </w:r>
      <w:r w:rsidR="001F37DB">
        <w:t xml:space="preserve"> </w:t>
      </w:r>
      <w:r w:rsidR="00786D35">
        <w:t>time</w:t>
      </w:r>
      <w:r w:rsidR="00A53395">
        <w:t xml:space="preserve"> through the grades</w:t>
      </w:r>
      <w:r w:rsidR="00786D35">
        <w:t>)</w:t>
      </w:r>
      <w:r w:rsidR="00CE7F9F" w:rsidRPr="00192C39">
        <w:t>.</w:t>
      </w:r>
      <w:r w:rsidR="004D334D">
        <w:t xml:space="preserve"> </w:t>
      </w:r>
    </w:p>
    <w:p w:rsidR="007D0DEC" w:rsidRPr="00192C39" w:rsidRDefault="007D0DEC" w:rsidP="00147B00">
      <w:pPr>
        <w:pStyle w:val="Caption"/>
      </w:pPr>
      <w:bookmarkStart w:id="128" w:name="_Ref427608666"/>
      <w:bookmarkStart w:id="129" w:name="_Toc432684432"/>
      <w:proofErr w:type="gramStart"/>
      <w:r w:rsidRPr="00192C39">
        <w:t xml:space="preserve">Figure </w:t>
      </w:r>
      <w:fldSimple w:instr=" SEQ Figure \* ARABIC ">
        <w:r w:rsidR="001D3EB5">
          <w:rPr>
            <w:noProof/>
          </w:rPr>
          <w:t>22</w:t>
        </w:r>
      </w:fldSimple>
      <w:bookmarkEnd w:id="128"/>
      <w:r w:rsidRPr="00192C39">
        <w:t>.</w:t>
      </w:r>
      <w:proofErr w:type="gramEnd"/>
      <w:r w:rsidRPr="00192C39">
        <w:t xml:space="preserve"> Proportion of ELLs and Former ELLs Experiencing On-Time Fifth</w:t>
      </w:r>
      <w:r w:rsidR="00D4341D" w:rsidRPr="00192C39">
        <w:t>-</w:t>
      </w:r>
      <w:r w:rsidRPr="00192C39">
        <w:t xml:space="preserve"> and </w:t>
      </w:r>
      <w:r w:rsidR="00D4341D" w:rsidRPr="00192C39">
        <w:t>Eighth-</w:t>
      </w:r>
      <w:r w:rsidRPr="00192C39">
        <w:t xml:space="preserve">Grade </w:t>
      </w:r>
      <w:r w:rsidR="00225F55">
        <w:t>Promotion</w:t>
      </w:r>
      <w:bookmarkEnd w:id="129"/>
    </w:p>
    <w:p w:rsidR="0061768F" w:rsidRPr="00192C39" w:rsidRDefault="006836F4" w:rsidP="00147B00">
      <w:pPr>
        <w:pStyle w:val="BodyText"/>
        <w:spacing w:before="120" w:after="120"/>
      </w:pPr>
      <w:r>
        <w:rPr>
          <w:noProof/>
          <w:lang w:eastAsia="zh-CN"/>
        </w:rPr>
        <w:drawing>
          <wp:inline distT="0" distB="0" distL="0" distR="0">
            <wp:extent cx="5546090" cy="3455670"/>
            <wp:effectExtent l="19050" t="0" r="0" b="0"/>
            <wp:docPr id="31" name="Chart 7" descr="Students who continued to be classified as ELL in our sample experienced on-time promotion to fifth and eighth grade at lower rates than students who had been reclassified (Figure 22). Although 83.3 percent of reclassified students reached fifth grade on time in 2008–09, the same was true for only 68.2 percent of ELLs. The rate of on-time promotion to eighth grade was 79.1 percent for reclassified students and 61.0 percent for ELLs still in the sample in 2011–12 (the eighth-grade year for students in the cohort who progressed on time through the grad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52"/>
                    <a:srcRect/>
                    <a:stretch>
                      <a:fillRect/>
                    </a:stretch>
                  </pic:blipFill>
                  <pic:spPr bwMode="auto">
                    <a:xfrm>
                      <a:off x="0" y="0"/>
                      <a:ext cx="5546090" cy="3455670"/>
                    </a:xfrm>
                    <a:prstGeom prst="rect">
                      <a:avLst/>
                    </a:prstGeom>
                    <a:noFill/>
                    <a:ln w="9525">
                      <a:noFill/>
                      <a:miter lim="800000"/>
                      <a:headEnd/>
                      <a:tailEnd/>
                    </a:ln>
                  </pic:spPr>
                </pic:pic>
              </a:graphicData>
            </a:graphic>
          </wp:inline>
        </w:drawing>
      </w:r>
    </w:p>
    <w:p w:rsidR="00BE6893" w:rsidRDefault="001F37DB" w:rsidP="00BE6893">
      <w:pPr>
        <w:pStyle w:val="Heading2"/>
        <w:spacing w:after="240"/>
      </w:pPr>
      <w:bookmarkStart w:id="130" w:name="_Toc428922001"/>
      <w:bookmarkStart w:id="131" w:name="_Toc433028705"/>
      <w:bookmarkStart w:id="132" w:name="_Toc432427511"/>
      <w:bookmarkStart w:id="133" w:name="_Toc428636528"/>
      <w:r w:rsidRPr="009F6F2E">
        <w:t>RQ2</w:t>
      </w:r>
      <w:r>
        <w:t>f</w:t>
      </w:r>
      <w:r w:rsidR="00225F55" w:rsidRPr="009F6F2E">
        <w:t xml:space="preserve">: </w:t>
      </w:r>
      <w:r w:rsidR="00225F55">
        <w:t>Average Time to Key Educational M</w:t>
      </w:r>
      <w:r w:rsidR="00225F55" w:rsidRPr="009F6F2E">
        <w:t>ilestones</w:t>
      </w:r>
      <w:r w:rsidR="00225F55">
        <w:t xml:space="preserve"> by District</w:t>
      </w:r>
      <w:bookmarkEnd w:id="130"/>
      <w:bookmarkEnd w:id="131"/>
      <w:r w:rsidR="00225F55" w:rsidRPr="009F6F2E">
        <w:t xml:space="preserve"> </w:t>
      </w:r>
      <w:bookmarkEnd w:id="132"/>
      <w:r w:rsidR="00BE6893" w:rsidRPr="00BE6893">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BE6893" w:rsidRPr="00293211" w:rsidTr="00293211">
        <w:trPr>
          <w:jc w:val="center"/>
        </w:trPr>
        <w:tc>
          <w:tcPr>
            <w:tcW w:w="9576" w:type="dxa"/>
            <w:shd w:val="clear" w:color="auto" w:fill="auto"/>
          </w:tcPr>
          <w:p w:rsidR="00BE6893" w:rsidRPr="00293211" w:rsidRDefault="00BE6893" w:rsidP="00A41F1E">
            <w:pPr>
              <w:pStyle w:val="BoxText"/>
            </w:pPr>
            <w:bookmarkStart w:id="134" w:name="_Toc432427512"/>
            <w:bookmarkStart w:id="135" w:name="_Toc432472941"/>
            <w:r w:rsidRPr="00293211">
              <w:rPr>
                <w:b/>
              </w:rPr>
              <w:t>Key finding 23</w:t>
            </w:r>
            <w:r w:rsidR="00C4202C" w:rsidRPr="00293211">
              <w:t>—</w:t>
            </w:r>
            <w:r w:rsidRPr="00293211">
              <w:rPr>
                <w:b/>
              </w:rPr>
              <w:t>District variation in time-to-English proficiency</w:t>
            </w:r>
            <w:r w:rsidRPr="00293211">
              <w:t xml:space="preserve">: In all districts in the purposive sample with sufficient sample sizes, the median time-to-scoring </w:t>
            </w:r>
            <w:r w:rsidRPr="00293211">
              <w:rPr>
                <w:i/>
              </w:rPr>
              <w:t>proficient</w:t>
            </w:r>
            <w:r w:rsidRPr="00293211">
              <w:t xml:space="preserve"> on the statewide English language proficiency assessment was at least </w:t>
            </w:r>
            <w:r w:rsidR="00586CD5" w:rsidRPr="00293211">
              <w:t xml:space="preserve">three </w:t>
            </w:r>
            <w:r w:rsidRPr="00293211">
              <w:t>years since kindergarten.</w:t>
            </w:r>
            <w:bookmarkEnd w:id="134"/>
            <w:bookmarkEnd w:id="135"/>
          </w:p>
          <w:p w:rsidR="00BE6893" w:rsidRPr="00293211" w:rsidRDefault="00BE6893" w:rsidP="00A41F1E">
            <w:pPr>
              <w:pStyle w:val="BoxText"/>
            </w:pPr>
            <w:bookmarkStart w:id="136" w:name="_Toc432427513"/>
            <w:bookmarkStart w:id="137" w:name="_Toc432472942"/>
            <w:r w:rsidRPr="00293211">
              <w:rPr>
                <w:b/>
              </w:rPr>
              <w:t>Key finding 24</w:t>
            </w:r>
            <w:r w:rsidR="00C4202C" w:rsidRPr="00293211">
              <w:t>—</w:t>
            </w:r>
            <w:r w:rsidRPr="00293211">
              <w:rPr>
                <w:b/>
              </w:rPr>
              <w:t>District variation in time-to-reclassification</w:t>
            </w:r>
            <w:r w:rsidRPr="00293211">
              <w:t>: There was greater variation in the median time-to-reclassification across districts. In some districts, 50 percent of the sample was reclassified within three years: Lawrence (1.9 years), Fall River (2.6 years), and Quincy (2.8 years). In other districts, ELLs remained at least five years prior to reclassification: Worcester (5.4 years), Lowell (5.3 years), and Brockton (5.3 years).</w:t>
            </w:r>
            <w:bookmarkEnd w:id="136"/>
            <w:bookmarkEnd w:id="137"/>
            <w:r w:rsidRPr="00293211">
              <w:t xml:space="preserve"> </w:t>
            </w:r>
          </w:p>
        </w:tc>
      </w:tr>
    </w:tbl>
    <w:bookmarkEnd w:id="133"/>
    <w:p w:rsidR="00BE7A17" w:rsidRPr="00676ED6" w:rsidRDefault="00DC5D84" w:rsidP="00147B00">
      <w:pPr>
        <w:pStyle w:val="BodyText"/>
        <w:rPr>
          <w:spacing w:val="-4"/>
        </w:rPr>
      </w:pPr>
      <w:r w:rsidRPr="00676ED6">
        <w:rPr>
          <w:spacing w:val="-4"/>
        </w:rPr>
        <w:t>Our final research question, RQ2</w:t>
      </w:r>
      <w:r w:rsidR="00BE7A17" w:rsidRPr="00676ED6">
        <w:rPr>
          <w:spacing w:val="-4"/>
        </w:rPr>
        <w:t>f</w:t>
      </w:r>
      <w:r w:rsidRPr="00676ED6">
        <w:rPr>
          <w:spacing w:val="-4"/>
        </w:rPr>
        <w:t xml:space="preserve">, examines the average time to reaching </w:t>
      </w:r>
      <w:r w:rsidR="004B7702" w:rsidRPr="00676ED6">
        <w:rPr>
          <w:spacing w:val="-4"/>
        </w:rPr>
        <w:t xml:space="preserve">key educational milestones </w:t>
      </w:r>
      <w:r w:rsidR="00923666" w:rsidRPr="00676ED6">
        <w:rPr>
          <w:spacing w:val="-4"/>
        </w:rPr>
        <w:t>(</w:t>
      </w:r>
      <w:r w:rsidR="004B7702" w:rsidRPr="00676ED6">
        <w:rPr>
          <w:spacing w:val="-4"/>
        </w:rPr>
        <w:t xml:space="preserve">i.e., </w:t>
      </w:r>
      <w:r w:rsidRPr="00676ED6">
        <w:rPr>
          <w:spacing w:val="-4"/>
        </w:rPr>
        <w:t>English proficiency</w:t>
      </w:r>
      <w:r w:rsidR="002F76F7" w:rsidRPr="00676ED6">
        <w:rPr>
          <w:spacing w:val="-4"/>
        </w:rPr>
        <w:t xml:space="preserve"> and reclassification</w:t>
      </w:r>
      <w:r w:rsidR="00923666" w:rsidRPr="00676ED6">
        <w:rPr>
          <w:spacing w:val="-4"/>
        </w:rPr>
        <w:t>)</w:t>
      </w:r>
      <w:r w:rsidRPr="00676ED6">
        <w:rPr>
          <w:spacing w:val="-4"/>
        </w:rPr>
        <w:t xml:space="preserve"> in our 10 Phase 1 districts. </w:t>
      </w:r>
      <w:r w:rsidR="008B748A" w:rsidRPr="00676ED6">
        <w:rPr>
          <w:spacing w:val="-4"/>
        </w:rPr>
        <w:t>The distric</w:t>
      </w:r>
      <w:r w:rsidR="00617E97" w:rsidRPr="00676ED6">
        <w:rPr>
          <w:spacing w:val="-4"/>
        </w:rPr>
        <w:t>t-specific estimates for median</w:t>
      </w:r>
      <w:r w:rsidR="008B748A" w:rsidRPr="00676ED6">
        <w:rPr>
          <w:spacing w:val="-4"/>
        </w:rPr>
        <w:t xml:space="preserve"> time to reaching these two milestones were obtained by </w:t>
      </w:r>
      <w:r w:rsidR="00617E97" w:rsidRPr="00676ED6">
        <w:rPr>
          <w:spacing w:val="-4"/>
        </w:rPr>
        <w:t xml:space="preserve">taking the estimated intercepts (or the overall mean across districts) from our final models (see </w:t>
      </w:r>
      <w:r w:rsidR="006F11F9" w:rsidRPr="00676ED6">
        <w:rPr>
          <w:spacing w:val="-4"/>
        </w:rPr>
        <w:t xml:space="preserve">columns denoted “final model” in </w:t>
      </w:r>
      <w:r w:rsidR="00617E97" w:rsidRPr="00676ED6">
        <w:rPr>
          <w:spacing w:val="-4"/>
        </w:rPr>
        <w:t xml:space="preserve">Tables B5 and B6 for English proficiency </w:t>
      </w:r>
      <w:r w:rsidR="00DD0706" w:rsidRPr="00676ED6">
        <w:rPr>
          <w:spacing w:val="-4"/>
        </w:rPr>
        <w:t xml:space="preserve">and reclassification </w:t>
      </w:r>
      <w:r w:rsidR="00617E97" w:rsidRPr="00676ED6">
        <w:rPr>
          <w:spacing w:val="-4"/>
        </w:rPr>
        <w:t>regression coefficient estimates</w:t>
      </w:r>
      <w:r w:rsidR="00150E56" w:rsidRPr="00676ED6">
        <w:rPr>
          <w:spacing w:val="-4"/>
        </w:rPr>
        <w:t>,</w:t>
      </w:r>
      <w:r w:rsidR="006F11F9" w:rsidRPr="00676ED6">
        <w:rPr>
          <w:spacing w:val="-4"/>
        </w:rPr>
        <w:t xml:space="preserve"> respectively</w:t>
      </w:r>
      <w:r w:rsidR="00617E97" w:rsidRPr="00676ED6">
        <w:rPr>
          <w:spacing w:val="-4"/>
        </w:rPr>
        <w:t>), and adding the estimated district-specific random component.</w:t>
      </w:r>
    </w:p>
    <w:p w:rsidR="0076371B" w:rsidRPr="00192C39" w:rsidRDefault="00F2476C" w:rsidP="00F61629">
      <w:pPr>
        <w:pStyle w:val="BodyText"/>
      </w:pPr>
      <w:fldSimple w:instr=" REF _Ref427675672 \h  \* MERGEFORMAT ">
        <w:r w:rsidR="001D3EB5" w:rsidRPr="00192C39">
          <w:t xml:space="preserve">Table </w:t>
        </w:r>
        <w:r w:rsidR="001D3EB5">
          <w:rPr>
            <w:noProof/>
          </w:rPr>
          <w:t>14</w:t>
        </w:r>
      </w:fldSimple>
      <w:r w:rsidR="004B7702" w:rsidRPr="00192C39">
        <w:t xml:space="preserve"> provides the time in years at which</w:t>
      </w:r>
      <w:r w:rsidR="002A2BD3">
        <w:t>, for each of the Phase 1</w:t>
      </w:r>
      <w:r w:rsidR="002961EE">
        <w:t xml:space="preserve"> sampled districts, </w:t>
      </w:r>
      <w:r w:rsidR="004B7702" w:rsidRPr="00192C39">
        <w:t>50 percent of ELLs were reclassified</w:t>
      </w:r>
      <w:r w:rsidR="002961EE">
        <w:t xml:space="preserve"> (i.e.</w:t>
      </w:r>
      <w:r w:rsidR="00150E56">
        <w:t>,</w:t>
      </w:r>
      <w:r w:rsidR="002961EE">
        <w:t xml:space="preserve"> the median lifetime </w:t>
      </w:r>
      <w:r w:rsidR="00150E56">
        <w:t>[</w:t>
      </w:r>
      <w:r w:rsidR="002961EE">
        <w:t>second column</w:t>
      </w:r>
      <w:r w:rsidR="00150E56">
        <w:t>]</w:t>
      </w:r>
      <w:r w:rsidR="002961EE">
        <w:t>) and d</w:t>
      </w:r>
      <w:r w:rsidR="002961EE" w:rsidRPr="00147B00">
        <w:t>e</w:t>
      </w:r>
      <w:r w:rsidR="002961EE">
        <w:t xml:space="preserve">monstrated English language proficiency </w:t>
      </w:r>
      <w:r w:rsidR="009426F1">
        <w:t>[third</w:t>
      </w:r>
      <w:r w:rsidR="002961EE">
        <w:t xml:space="preserve"> column</w:t>
      </w:r>
      <w:r w:rsidR="00150E56">
        <w:t>]</w:t>
      </w:r>
      <w:r w:rsidR="002961EE">
        <w:t>). The last row in the table provides the median lifetime for the average time it took students in this cohort to reach each of the respective educational milestones.</w:t>
      </w:r>
      <w:r w:rsidR="00F61629" w:rsidRPr="00192C39">
        <w:t xml:space="preserve"> </w:t>
      </w:r>
    </w:p>
    <w:p w:rsidR="004B7702" w:rsidRPr="00192C39" w:rsidRDefault="004B7702" w:rsidP="00A41F1E">
      <w:pPr>
        <w:pStyle w:val="TableTitle"/>
      </w:pPr>
      <w:bookmarkStart w:id="138" w:name="_Ref427675672"/>
      <w:bookmarkStart w:id="139" w:name="_Toc432684354"/>
      <w:proofErr w:type="gramStart"/>
      <w:r w:rsidRPr="00192C39">
        <w:t xml:space="preserve">Table </w:t>
      </w:r>
      <w:fldSimple w:instr=" SEQ Table \* ARABIC ">
        <w:r w:rsidR="001D3EB5">
          <w:rPr>
            <w:noProof/>
          </w:rPr>
          <w:t>14</w:t>
        </w:r>
      </w:fldSimple>
      <w:bookmarkEnd w:id="138"/>
      <w:r w:rsidRPr="00192C39">
        <w:t>.</w:t>
      </w:r>
      <w:proofErr w:type="gramEnd"/>
      <w:r w:rsidRPr="00192C39">
        <w:t xml:space="preserve"> Number of Years at Which 50</w:t>
      </w:r>
      <w:r w:rsidR="00923666" w:rsidRPr="00192C39">
        <w:t xml:space="preserve"> Percent</w:t>
      </w:r>
      <w:r w:rsidRPr="00192C39">
        <w:t xml:space="preserve"> of ELLs </w:t>
      </w:r>
      <w:r w:rsidR="0078692A" w:rsidRPr="00192C39">
        <w:t>We</w:t>
      </w:r>
      <w:r w:rsidRPr="00192C39">
        <w:t xml:space="preserve">re Reclassified, </w:t>
      </w:r>
      <w:r w:rsidR="00923666" w:rsidRPr="00192C39">
        <w:t>b</w:t>
      </w:r>
      <w:r w:rsidRPr="00192C39">
        <w:t>y Selected Districts</w:t>
      </w:r>
      <w:bookmarkEnd w:id="139"/>
    </w:p>
    <w:tbl>
      <w:tblPr>
        <w:tblW w:w="8640" w:type="dxa"/>
        <w:tblInd w:w="86"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4A0"/>
      </w:tblPr>
      <w:tblGrid>
        <w:gridCol w:w="1642"/>
        <w:gridCol w:w="3499"/>
        <w:gridCol w:w="3499"/>
      </w:tblGrid>
      <w:tr w:rsidR="00995062" w:rsidRPr="00293211" w:rsidTr="00293211">
        <w:tc>
          <w:tcPr>
            <w:tcW w:w="1642" w:type="dxa"/>
            <w:tcBorders>
              <w:bottom w:val="single" w:sz="4" w:space="0" w:color="auto"/>
            </w:tcBorders>
            <w:shd w:val="clear" w:color="auto" w:fill="A1BFDF"/>
            <w:noWrap/>
            <w:tcMar>
              <w:top w:w="0" w:type="dxa"/>
              <w:left w:w="108" w:type="dxa"/>
              <w:bottom w:w="0" w:type="dxa"/>
              <w:right w:w="108" w:type="dxa"/>
            </w:tcMar>
            <w:vAlign w:val="center"/>
            <w:hideMark/>
          </w:tcPr>
          <w:p w:rsidR="00995062" w:rsidRPr="00293211" w:rsidRDefault="00995062" w:rsidP="00676ED6">
            <w:pPr>
              <w:spacing w:before="10" w:after="10"/>
              <w:rPr>
                <w:rFonts w:eastAsia="Times New Roman"/>
                <w:b/>
                <w:sz w:val="20"/>
                <w:szCs w:val="20"/>
              </w:rPr>
            </w:pPr>
            <w:r w:rsidRPr="00293211">
              <w:rPr>
                <w:rFonts w:eastAsia="Times New Roman"/>
                <w:b/>
                <w:sz w:val="20"/>
                <w:szCs w:val="20"/>
              </w:rPr>
              <w:t>District</w:t>
            </w:r>
          </w:p>
        </w:tc>
        <w:tc>
          <w:tcPr>
            <w:tcW w:w="3499" w:type="dxa"/>
            <w:tcBorders>
              <w:bottom w:val="single" w:sz="4" w:space="0" w:color="auto"/>
            </w:tcBorders>
            <w:shd w:val="clear" w:color="auto" w:fill="A1BFDF"/>
            <w:noWrap/>
            <w:tcMar>
              <w:top w:w="0" w:type="dxa"/>
              <w:left w:w="108" w:type="dxa"/>
              <w:bottom w:w="0" w:type="dxa"/>
              <w:right w:w="108" w:type="dxa"/>
            </w:tcMar>
            <w:vAlign w:val="center"/>
            <w:hideMark/>
          </w:tcPr>
          <w:p w:rsidR="00995062" w:rsidRPr="00293211" w:rsidRDefault="00995062" w:rsidP="00676ED6">
            <w:pPr>
              <w:spacing w:before="10" w:after="10"/>
              <w:jc w:val="center"/>
              <w:rPr>
                <w:rFonts w:ascii="Calibri" w:eastAsia="Times New Roman" w:hAnsi="Calibri"/>
                <w:b/>
                <w:sz w:val="20"/>
                <w:szCs w:val="20"/>
              </w:rPr>
            </w:pPr>
            <w:r w:rsidRPr="00293211">
              <w:rPr>
                <w:b/>
                <w:sz w:val="20"/>
                <w:szCs w:val="20"/>
              </w:rPr>
              <w:t>Median Time to Reclassification (years)</w:t>
            </w:r>
          </w:p>
        </w:tc>
        <w:tc>
          <w:tcPr>
            <w:tcW w:w="3499" w:type="dxa"/>
            <w:tcBorders>
              <w:bottom w:val="single" w:sz="4" w:space="0" w:color="auto"/>
            </w:tcBorders>
            <w:shd w:val="clear" w:color="auto" w:fill="A1BFDF"/>
            <w:vAlign w:val="center"/>
          </w:tcPr>
          <w:p w:rsidR="00995062" w:rsidRPr="00293211" w:rsidRDefault="00995062" w:rsidP="00676ED6">
            <w:pPr>
              <w:spacing w:before="10" w:after="10"/>
              <w:jc w:val="center"/>
              <w:rPr>
                <w:b/>
                <w:sz w:val="20"/>
                <w:szCs w:val="20"/>
              </w:rPr>
            </w:pPr>
            <w:r w:rsidRPr="00293211">
              <w:rPr>
                <w:b/>
                <w:sz w:val="20"/>
                <w:szCs w:val="20"/>
              </w:rPr>
              <w:t>Median Time to English Proficiency</w:t>
            </w:r>
          </w:p>
          <w:p w:rsidR="00995062" w:rsidRPr="00293211" w:rsidRDefault="00995062" w:rsidP="00676ED6">
            <w:pPr>
              <w:spacing w:before="10" w:after="10"/>
              <w:jc w:val="center"/>
              <w:rPr>
                <w:b/>
                <w:sz w:val="20"/>
                <w:szCs w:val="20"/>
              </w:rPr>
            </w:pPr>
            <w:r w:rsidRPr="00293211">
              <w:rPr>
                <w:b/>
                <w:sz w:val="20"/>
                <w:szCs w:val="20"/>
              </w:rPr>
              <w:t>(years since third grade)</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995062" w:rsidRPr="00293211" w:rsidRDefault="00995062" w:rsidP="00C14D75">
            <w:pPr>
              <w:spacing w:before="40" w:after="40"/>
              <w:rPr>
                <w:color w:val="000000"/>
                <w:sz w:val="22"/>
                <w:szCs w:val="22"/>
              </w:rPr>
            </w:pPr>
            <w:r w:rsidRPr="00293211">
              <w:rPr>
                <w:color w:val="000000"/>
                <w:sz w:val="22"/>
                <w:szCs w:val="22"/>
              </w:rPr>
              <w:t>Worcester</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tcPr>
          <w:p w:rsidR="00995062" w:rsidRPr="00293211" w:rsidRDefault="00995062" w:rsidP="00C14D75">
            <w:pPr>
              <w:spacing w:before="40" w:after="40"/>
              <w:jc w:val="center"/>
              <w:rPr>
                <w:color w:val="000000"/>
                <w:sz w:val="22"/>
                <w:szCs w:val="22"/>
              </w:rPr>
            </w:pPr>
            <w:r w:rsidRPr="00293211">
              <w:rPr>
                <w:color w:val="000000"/>
                <w:sz w:val="22"/>
                <w:szCs w:val="22"/>
              </w:rPr>
              <w:t>5.4</w:t>
            </w:r>
          </w:p>
        </w:tc>
        <w:tc>
          <w:tcPr>
            <w:tcW w:w="3499" w:type="dxa"/>
            <w:tcBorders>
              <w:top w:val="single" w:sz="4" w:space="0" w:color="auto"/>
              <w:left w:val="single" w:sz="4" w:space="0" w:color="auto"/>
              <w:bottom w:val="single" w:sz="4" w:space="0" w:color="auto"/>
              <w:right w:val="single" w:sz="4" w:space="0" w:color="auto"/>
            </w:tcBorders>
            <w:vAlign w:val="center"/>
          </w:tcPr>
          <w:p w:rsidR="00995062" w:rsidRPr="00293211" w:rsidRDefault="00995062" w:rsidP="00C14D75">
            <w:pPr>
              <w:spacing w:before="40" w:after="40"/>
              <w:jc w:val="center"/>
              <w:rPr>
                <w:color w:val="000000"/>
                <w:sz w:val="22"/>
                <w:szCs w:val="22"/>
              </w:rPr>
            </w:pPr>
            <w:r w:rsidRPr="00293211">
              <w:rPr>
                <w:color w:val="000000"/>
                <w:sz w:val="22"/>
                <w:szCs w:val="22"/>
              </w:rPr>
              <w:t>3.3</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995062" w:rsidRPr="00293211" w:rsidRDefault="00995062" w:rsidP="00C14D75">
            <w:pPr>
              <w:spacing w:before="40" w:after="40"/>
              <w:rPr>
                <w:rFonts w:eastAsia="Times New Roman"/>
                <w:color w:val="000000"/>
                <w:sz w:val="22"/>
                <w:szCs w:val="22"/>
              </w:rPr>
            </w:pPr>
            <w:r w:rsidRPr="00293211">
              <w:rPr>
                <w:color w:val="000000"/>
                <w:sz w:val="22"/>
                <w:szCs w:val="22"/>
              </w:rPr>
              <w:t>Lawrence</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rsidR="00995062" w:rsidRPr="00293211" w:rsidRDefault="00995062" w:rsidP="00C14D75">
            <w:pPr>
              <w:spacing w:before="40" w:after="40"/>
              <w:jc w:val="center"/>
              <w:rPr>
                <w:rFonts w:eastAsia="Times New Roman"/>
                <w:color w:val="000000"/>
                <w:sz w:val="22"/>
                <w:szCs w:val="22"/>
              </w:rPr>
            </w:pPr>
            <w:r w:rsidRPr="00293211">
              <w:rPr>
                <w:color w:val="000000"/>
                <w:sz w:val="22"/>
                <w:szCs w:val="22"/>
              </w:rPr>
              <w:t>1.9</w:t>
            </w:r>
          </w:p>
        </w:tc>
        <w:tc>
          <w:tcPr>
            <w:tcW w:w="3499" w:type="dxa"/>
            <w:tcBorders>
              <w:top w:val="single" w:sz="4" w:space="0" w:color="auto"/>
              <w:left w:val="single" w:sz="4" w:space="0" w:color="auto"/>
              <w:bottom w:val="single" w:sz="4" w:space="0" w:color="auto"/>
              <w:right w:val="single" w:sz="4" w:space="0" w:color="auto"/>
            </w:tcBorders>
            <w:vAlign w:val="center"/>
          </w:tcPr>
          <w:p w:rsidR="00995062" w:rsidRPr="00293211" w:rsidRDefault="00995062" w:rsidP="00C14D75">
            <w:pPr>
              <w:spacing w:before="40" w:after="40"/>
              <w:jc w:val="center"/>
              <w:rPr>
                <w:color w:val="000000"/>
                <w:sz w:val="22"/>
                <w:szCs w:val="22"/>
              </w:rPr>
            </w:pPr>
            <w:r w:rsidRPr="00293211">
              <w:rPr>
                <w:color w:val="000000"/>
                <w:sz w:val="22"/>
                <w:szCs w:val="22"/>
              </w:rPr>
              <w:t>3.9</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995062" w:rsidRPr="00293211" w:rsidRDefault="00995062" w:rsidP="00C14D75">
            <w:pPr>
              <w:spacing w:before="40" w:after="40"/>
              <w:rPr>
                <w:rFonts w:eastAsia="Times New Roman"/>
                <w:color w:val="000000"/>
                <w:sz w:val="22"/>
                <w:szCs w:val="22"/>
              </w:rPr>
            </w:pPr>
            <w:r w:rsidRPr="00293211">
              <w:rPr>
                <w:color w:val="000000"/>
                <w:sz w:val="22"/>
                <w:szCs w:val="22"/>
              </w:rPr>
              <w:t>Boston</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rsidR="00995062" w:rsidRPr="00293211" w:rsidRDefault="00995062" w:rsidP="00C14D75">
            <w:pPr>
              <w:spacing w:before="40" w:after="40"/>
              <w:jc w:val="center"/>
              <w:rPr>
                <w:rFonts w:eastAsia="Times New Roman"/>
                <w:color w:val="000000"/>
                <w:sz w:val="22"/>
                <w:szCs w:val="22"/>
              </w:rPr>
            </w:pPr>
            <w:r w:rsidRPr="00293211">
              <w:rPr>
                <w:color w:val="000000"/>
                <w:sz w:val="22"/>
                <w:szCs w:val="22"/>
              </w:rPr>
              <w:t>4.8</w:t>
            </w:r>
          </w:p>
        </w:tc>
        <w:tc>
          <w:tcPr>
            <w:tcW w:w="3499" w:type="dxa"/>
            <w:tcBorders>
              <w:top w:val="single" w:sz="4" w:space="0" w:color="auto"/>
              <w:left w:val="single" w:sz="4" w:space="0" w:color="auto"/>
              <w:bottom w:val="single" w:sz="4" w:space="0" w:color="auto"/>
              <w:right w:val="single" w:sz="4" w:space="0" w:color="auto"/>
            </w:tcBorders>
            <w:vAlign w:val="center"/>
          </w:tcPr>
          <w:p w:rsidR="00995062" w:rsidRPr="00293211" w:rsidRDefault="00995062" w:rsidP="00C14D75">
            <w:pPr>
              <w:spacing w:before="40" w:after="40"/>
              <w:jc w:val="center"/>
              <w:rPr>
                <w:color w:val="000000"/>
                <w:sz w:val="22"/>
                <w:szCs w:val="22"/>
              </w:rPr>
            </w:pPr>
            <w:r w:rsidRPr="00293211">
              <w:rPr>
                <w:color w:val="000000"/>
                <w:sz w:val="22"/>
                <w:szCs w:val="22"/>
              </w:rPr>
              <w:t>3.0</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995062" w:rsidRPr="00293211" w:rsidRDefault="00995062" w:rsidP="00C14D75">
            <w:pPr>
              <w:spacing w:before="40" w:after="40"/>
              <w:rPr>
                <w:rFonts w:eastAsia="Times New Roman"/>
                <w:color w:val="000000"/>
                <w:sz w:val="22"/>
                <w:szCs w:val="22"/>
              </w:rPr>
            </w:pPr>
            <w:r w:rsidRPr="00293211">
              <w:rPr>
                <w:color w:val="000000"/>
                <w:sz w:val="22"/>
                <w:szCs w:val="22"/>
              </w:rPr>
              <w:t>Holyoke</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rsidR="00995062" w:rsidRPr="00293211" w:rsidRDefault="00995062" w:rsidP="00C14D75">
            <w:pPr>
              <w:spacing w:before="40" w:after="40"/>
              <w:jc w:val="center"/>
              <w:rPr>
                <w:rFonts w:eastAsia="Times New Roman"/>
                <w:color w:val="000000"/>
                <w:sz w:val="22"/>
                <w:szCs w:val="22"/>
              </w:rPr>
            </w:pPr>
            <w:r w:rsidRPr="00293211">
              <w:rPr>
                <w:color w:val="000000"/>
                <w:sz w:val="22"/>
                <w:szCs w:val="22"/>
              </w:rPr>
              <w:t>3.9</w:t>
            </w:r>
          </w:p>
        </w:tc>
        <w:tc>
          <w:tcPr>
            <w:tcW w:w="3499" w:type="dxa"/>
            <w:tcBorders>
              <w:top w:val="single" w:sz="4" w:space="0" w:color="auto"/>
              <w:left w:val="single" w:sz="4" w:space="0" w:color="auto"/>
              <w:bottom w:val="single" w:sz="4" w:space="0" w:color="auto"/>
              <w:right w:val="single" w:sz="4" w:space="0" w:color="auto"/>
            </w:tcBorders>
            <w:vAlign w:val="center"/>
          </w:tcPr>
          <w:p w:rsidR="00995062" w:rsidRPr="00293211" w:rsidRDefault="00995062" w:rsidP="00C14D75">
            <w:pPr>
              <w:spacing w:before="40" w:after="40"/>
              <w:jc w:val="center"/>
              <w:rPr>
                <w:color w:val="000000"/>
                <w:sz w:val="22"/>
                <w:szCs w:val="22"/>
              </w:rPr>
            </w:pPr>
            <w:r w:rsidRPr="00293211">
              <w:rPr>
                <w:color w:val="000000"/>
                <w:sz w:val="22"/>
                <w:szCs w:val="22"/>
              </w:rPr>
              <w:t>3.7</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995062" w:rsidRPr="00293211" w:rsidRDefault="00995062" w:rsidP="00C14D75">
            <w:pPr>
              <w:spacing w:before="40" w:after="40"/>
              <w:rPr>
                <w:rFonts w:eastAsia="Times New Roman"/>
                <w:color w:val="000000"/>
                <w:sz w:val="22"/>
                <w:szCs w:val="22"/>
              </w:rPr>
            </w:pPr>
            <w:r w:rsidRPr="00293211">
              <w:rPr>
                <w:color w:val="000000"/>
                <w:sz w:val="22"/>
                <w:szCs w:val="22"/>
              </w:rPr>
              <w:t>Lowell</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rsidR="00995062" w:rsidRPr="00293211" w:rsidRDefault="00995062" w:rsidP="00C14D75">
            <w:pPr>
              <w:spacing w:before="40" w:after="40"/>
              <w:jc w:val="center"/>
              <w:rPr>
                <w:rFonts w:eastAsia="Times New Roman"/>
                <w:color w:val="000000"/>
                <w:sz w:val="22"/>
                <w:szCs w:val="22"/>
              </w:rPr>
            </w:pPr>
            <w:r w:rsidRPr="00293211">
              <w:rPr>
                <w:color w:val="000000"/>
                <w:sz w:val="22"/>
                <w:szCs w:val="22"/>
              </w:rPr>
              <w:t>5.3</w:t>
            </w:r>
          </w:p>
        </w:tc>
        <w:tc>
          <w:tcPr>
            <w:tcW w:w="3499" w:type="dxa"/>
            <w:tcBorders>
              <w:top w:val="single" w:sz="4" w:space="0" w:color="auto"/>
              <w:left w:val="single" w:sz="4" w:space="0" w:color="auto"/>
              <w:bottom w:val="single" w:sz="4" w:space="0" w:color="auto"/>
              <w:right w:val="single" w:sz="4" w:space="0" w:color="auto"/>
            </w:tcBorders>
            <w:vAlign w:val="center"/>
          </w:tcPr>
          <w:p w:rsidR="00995062" w:rsidRPr="00293211" w:rsidRDefault="00995062" w:rsidP="00C14D75">
            <w:pPr>
              <w:spacing w:before="40" w:after="40"/>
              <w:jc w:val="center"/>
              <w:rPr>
                <w:color w:val="000000"/>
                <w:sz w:val="22"/>
                <w:szCs w:val="22"/>
              </w:rPr>
            </w:pPr>
            <w:r w:rsidRPr="00293211">
              <w:rPr>
                <w:color w:val="000000"/>
                <w:sz w:val="22"/>
                <w:szCs w:val="22"/>
              </w:rPr>
              <w:t>3.6</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995062" w:rsidRPr="00293211" w:rsidRDefault="00995062" w:rsidP="00C14D75">
            <w:pPr>
              <w:spacing w:before="40" w:after="40"/>
              <w:rPr>
                <w:rFonts w:eastAsia="Times New Roman"/>
                <w:color w:val="000000"/>
                <w:sz w:val="22"/>
                <w:szCs w:val="22"/>
              </w:rPr>
            </w:pPr>
            <w:r w:rsidRPr="00293211">
              <w:rPr>
                <w:color w:val="000000"/>
                <w:sz w:val="22"/>
                <w:szCs w:val="22"/>
              </w:rPr>
              <w:t>Brockton</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rsidR="00995062" w:rsidRPr="00293211" w:rsidRDefault="00995062" w:rsidP="00C14D75">
            <w:pPr>
              <w:spacing w:before="40" w:after="40"/>
              <w:jc w:val="center"/>
              <w:rPr>
                <w:rFonts w:eastAsia="Times New Roman"/>
                <w:color w:val="000000"/>
                <w:sz w:val="22"/>
                <w:szCs w:val="22"/>
              </w:rPr>
            </w:pPr>
            <w:r w:rsidRPr="00293211">
              <w:rPr>
                <w:color w:val="000000"/>
                <w:sz w:val="22"/>
                <w:szCs w:val="22"/>
              </w:rPr>
              <w:t>5.3</w:t>
            </w:r>
          </w:p>
        </w:tc>
        <w:tc>
          <w:tcPr>
            <w:tcW w:w="3499" w:type="dxa"/>
            <w:tcBorders>
              <w:top w:val="single" w:sz="4" w:space="0" w:color="auto"/>
              <w:left w:val="single" w:sz="4" w:space="0" w:color="auto"/>
              <w:bottom w:val="single" w:sz="4" w:space="0" w:color="auto"/>
              <w:right w:val="single" w:sz="4" w:space="0" w:color="auto"/>
            </w:tcBorders>
            <w:vAlign w:val="center"/>
          </w:tcPr>
          <w:p w:rsidR="00995062" w:rsidRPr="00293211" w:rsidRDefault="00995062" w:rsidP="00C14D75">
            <w:pPr>
              <w:spacing w:before="40" w:after="40"/>
              <w:jc w:val="center"/>
              <w:rPr>
                <w:color w:val="000000"/>
                <w:sz w:val="22"/>
                <w:szCs w:val="22"/>
              </w:rPr>
            </w:pPr>
            <w:r w:rsidRPr="00293211">
              <w:rPr>
                <w:color w:val="000000"/>
                <w:sz w:val="22"/>
                <w:szCs w:val="22"/>
              </w:rPr>
              <w:t>3.1</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995062" w:rsidRPr="00293211" w:rsidRDefault="00995062" w:rsidP="00C14D75">
            <w:pPr>
              <w:spacing w:before="40" w:after="40"/>
              <w:rPr>
                <w:rFonts w:eastAsia="Times New Roman"/>
                <w:color w:val="000000"/>
                <w:sz w:val="22"/>
                <w:szCs w:val="22"/>
              </w:rPr>
            </w:pPr>
            <w:r w:rsidRPr="00293211">
              <w:rPr>
                <w:color w:val="000000"/>
                <w:sz w:val="22"/>
                <w:szCs w:val="22"/>
              </w:rPr>
              <w:t>Weymouth</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rsidR="00995062" w:rsidRPr="00293211" w:rsidRDefault="00995062" w:rsidP="00C14D75">
            <w:pPr>
              <w:spacing w:before="40" w:after="40"/>
              <w:jc w:val="center"/>
              <w:rPr>
                <w:rFonts w:eastAsia="Times New Roman"/>
                <w:color w:val="000000"/>
                <w:sz w:val="22"/>
                <w:szCs w:val="22"/>
              </w:rPr>
            </w:pPr>
            <w:r w:rsidRPr="00293211">
              <w:rPr>
                <w:rFonts w:eastAsia="Times New Roman"/>
                <w:color w:val="000000"/>
                <w:sz w:val="22"/>
                <w:szCs w:val="22"/>
              </w:rPr>
              <w:t>*</w:t>
            </w:r>
          </w:p>
        </w:tc>
        <w:tc>
          <w:tcPr>
            <w:tcW w:w="3499" w:type="dxa"/>
            <w:tcBorders>
              <w:top w:val="single" w:sz="4" w:space="0" w:color="auto"/>
              <w:left w:val="single" w:sz="4" w:space="0" w:color="auto"/>
              <w:bottom w:val="single" w:sz="4" w:space="0" w:color="auto"/>
              <w:right w:val="single" w:sz="4" w:space="0" w:color="auto"/>
            </w:tcBorders>
            <w:vAlign w:val="center"/>
          </w:tcPr>
          <w:p w:rsidR="00995062" w:rsidRPr="00293211" w:rsidRDefault="00995062" w:rsidP="00C14D75">
            <w:pPr>
              <w:spacing w:before="40" w:after="40"/>
              <w:jc w:val="center"/>
              <w:rPr>
                <w:color w:val="000000"/>
                <w:sz w:val="22"/>
                <w:szCs w:val="22"/>
              </w:rPr>
            </w:pPr>
            <w:r w:rsidRPr="00293211">
              <w:rPr>
                <w:color w:val="000000"/>
                <w:sz w:val="22"/>
                <w:szCs w:val="22"/>
              </w:rPr>
              <w:t>*</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995062" w:rsidRPr="00293211" w:rsidRDefault="00995062" w:rsidP="00C14D75">
            <w:pPr>
              <w:spacing w:before="40" w:after="40"/>
              <w:rPr>
                <w:rFonts w:eastAsia="Times New Roman"/>
                <w:color w:val="000000"/>
                <w:sz w:val="22"/>
                <w:szCs w:val="22"/>
              </w:rPr>
            </w:pPr>
            <w:r w:rsidRPr="00293211">
              <w:rPr>
                <w:color w:val="000000"/>
                <w:sz w:val="22"/>
                <w:szCs w:val="22"/>
              </w:rPr>
              <w:t>Wachusett</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rsidR="00995062" w:rsidRPr="00293211" w:rsidRDefault="00995062" w:rsidP="00C14D75">
            <w:pPr>
              <w:spacing w:before="40" w:after="40"/>
              <w:jc w:val="center"/>
              <w:rPr>
                <w:rFonts w:eastAsia="Times New Roman"/>
                <w:color w:val="000000"/>
                <w:sz w:val="22"/>
                <w:szCs w:val="22"/>
              </w:rPr>
            </w:pPr>
            <w:r w:rsidRPr="00293211">
              <w:rPr>
                <w:rFonts w:eastAsia="Times New Roman"/>
                <w:color w:val="000000"/>
                <w:sz w:val="22"/>
                <w:szCs w:val="22"/>
              </w:rPr>
              <w:t>*</w:t>
            </w:r>
          </w:p>
        </w:tc>
        <w:tc>
          <w:tcPr>
            <w:tcW w:w="3499" w:type="dxa"/>
            <w:tcBorders>
              <w:top w:val="single" w:sz="4" w:space="0" w:color="auto"/>
              <w:left w:val="single" w:sz="4" w:space="0" w:color="auto"/>
              <w:bottom w:val="single" w:sz="4" w:space="0" w:color="auto"/>
              <w:right w:val="single" w:sz="4" w:space="0" w:color="auto"/>
            </w:tcBorders>
            <w:vAlign w:val="center"/>
          </w:tcPr>
          <w:p w:rsidR="00995062" w:rsidRPr="00293211" w:rsidRDefault="00995062" w:rsidP="00C14D75">
            <w:pPr>
              <w:spacing w:before="40" w:after="40"/>
              <w:jc w:val="center"/>
              <w:rPr>
                <w:color w:val="000000"/>
                <w:sz w:val="22"/>
                <w:szCs w:val="22"/>
              </w:rPr>
            </w:pPr>
            <w:r w:rsidRPr="00293211">
              <w:rPr>
                <w:color w:val="000000"/>
                <w:sz w:val="22"/>
                <w:szCs w:val="22"/>
              </w:rPr>
              <w:t>*</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995062" w:rsidRPr="00293211" w:rsidRDefault="00995062" w:rsidP="00C14D75">
            <w:pPr>
              <w:spacing w:before="40" w:after="40"/>
              <w:rPr>
                <w:rFonts w:eastAsia="Times New Roman"/>
                <w:color w:val="000000"/>
                <w:sz w:val="22"/>
                <w:szCs w:val="22"/>
              </w:rPr>
            </w:pPr>
            <w:r w:rsidRPr="00293211">
              <w:rPr>
                <w:color w:val="000000"/>
                <w:sz w:val="22"/>
                <w:szCs w:val="22"/>
              </w:rPr>
              <w:t>Quincy</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rsidR="00995062" w:rsidRPr="00293211" w:rsidRDefault="00995062" w:rsidP="00C14D75">
            <w:pPr>
              <w:spacing w:before="40" w:after="40"/>
              <w:jc w:val="center"/>
              <w:rPr>
                <w:rFonts w:eastAsia="Times New Roman"/>
                <w:color w:val="000000"/>
                <w:sz w:val="22"/>
                <w:szCs w:val="22"/>
              </w:rPr>
            </w:pPr>
            <w:r w:rsidRPr="00293211">
              <w:rPr>
                <w:color w:val="000000"/>
                <w:sz w:val="22"/>
                <w:szCs w:val="22"/>
              </w:rPr>
              <w:t>2.8</w:t>
            </w:r>
          </w:p>
        </w:tc>
        <w:tc>
          <w:tcPr>
            <w:tcW w:w="3499" w:type="dxa"/>
            <w:tcBorders>
              <w:top w:val="single" w:sz="4" w:space="0" w:color="auto"/>
              <w:left w:val="single" w:sz="4" w:space="0" w:color="auto"/>
              <w:bottom w:val="single" w:sz="4" w:space="0" w:color="auto"/>
              <w:right w:val="single" w:sz="4" w:space="0" w:color="auto"/>
            </w:tcBorders>
            <w:vAlign w:val="center"/>
          </w:tcPr>
          <w:p w:rsidR="00995062" w:rsidRPr="00293211" w:rsidRDefault="00995062" w:rsidP="00C14D75">
            <w:pPr>
              <w:spacing w:before="40" w:after="40"/>
              <w:jc w:val="center"/>
              <w:rPr>
                <w:color w:val="000000"/>
                <w:sz w:val="22"/>
                <w:szCs w:val="22"/>
              </w:rPr>
            </w:pPr>
            <w:r w:rsidRPr="00293211">
              <w:rPr>
                <w:color w:val="000000"/>
                <w:sz w:val="22"/>
                <w:szCs w:val="22"/>
              </w:rPr>
              <w:t>3.0</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995062" w:rsidRPr="00293211" w:rsidRDefault="00995062" w:rsidP="00C14D75">
            <w:pPr>
              <w:spacing w:before="40" w:after="40"/>
              <w:rPr>
                <w:rFonts w:eastAsia="Times New Roman"/>
                <w:color w:val="000000"/>
                <w:sz w:val="22"/>
                <w:szCs w:val="22"/>
              </w:rPr>
            </w:pPr>
            <w:r w:rsidRPr="00293211">
              <w:rPr>
                <w:color w:val="000000"/>
                <w:sz w:val="22"/>
                <w:szCs w:val="22"/>
              </w:rPr>
              <w:t>Fall River</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rsidR="00995062" w:rsidRPr="00293211" w:rsidRDefault="00995062" w:rsidP="00C14D75">
            <w:pPr>
              <w:spacing w:before="40" w:after="40"/>
              <w:jc w:val="center"/>
              <w:rPr>
                <w:rFonts w:eastAsia="Times New Roman"/>
                <w:color w:val="000000"/>
                <w:sz w:val="22"/>
                <w:szCs w:val="22"/>
              </w:rPr>
            </w:pPr>
            <w:r w:rsidRPr="00293211">
              <w:rPr>
                <w:color w:val="000000"/>
                <w:sz w:val="22"/>
                <w:szCs w:val="22"/>
              </w:rPr>
              <w:t>2.6</w:t>
            </w:r>
          </w:p>
        </w:tc>
        <w:tc>
          <w:tcPr>
            <w:tcW w:w="3499" w:type="dxa"/>
            <w:tcBorders>
              <w:top w:val="single" w:sz="4" w:space="0" w:color="auto"/>
              <w:left w:val="single" w:sz="4" w:space="0" w:color="auto"/>
              <w:bottom w:val="single" w:sz="4" w:space="0" w:color="auto"/>
              <w:right w:val="single" w:sz="4" w:space="0" w:color="auto"/>
            </w:tcBorders>
            <w:vAlign w:val="center"/>
          </w:tcPr>
          <w:p w:rsidR="00995062" w:rsidRPr="00293211" w:rsidRDefault="00995062" w:rsidP="00C14D75">
            <w:pPr>
              <w:spacing w:before="40" w:after="40"/>
              <w:jc w:val="center"/>
              <w:rPr>
                <w:color w:val="000000"/>
                <w:sz w:val="22"/>
                <w:szCs w:val="22"/>
              </w:rPr>
            </w:pPr>
            <w:r w:rsidRPr="00293211">
              <w:rPr>
                <w:color w:val="000000"/>
                <w:sz w:val="22"/>
                <w:szCs w:val="22"/>
              </w:rPr>
              <w:t>3.6</w:t>
            </w:r>
          </w:p>
        </w:tc>
      </w:tr>
      <w:tr w:rsidR="00995062" w:rsidRPr="00293211" w:rsidTr="00293211">
        <w:tc>
          <w:tcPr>
            <w:tcW w:w="164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995062" w:rsidRPr="00293211" w:rsidRDefault="00995062" w:rsidP="00C14D75">
            <w:pPr>
              <w:spacing w:before="40" w:after="40"/>
              <w:rPr>
                <w:rFonts w:eastAsia="Times New Roman"/>
                <w:b/>
                <w:color w:val="000000"/>
                <w:sz w:val="22"/>
                <w:szCs w:val="22"/>
              </w:rPr>
            </w:pPr>
            <w:r w:rsidRPr="00293211">
              <w:rPr>
                <w:b/>
                <w:color w:val="000000"/>
                <w:sz w:val="22"/>
                <w:szCs w:val="22"/>
              </w:rPr>
              <w:t>State Average</w:t>
            </w:r>
          </w:p>
        </w:tc>
        <w:tc>
          <w:tcPr>
            <w:tcW w:w="3499"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rsidR="00995062" w:rsidRPr="00293211" w:rsidRDefault="00995062" w:rsidP="00C14D75">
            <w:pPr>
              <w:spacing w:before="40" w:after="40"/>
              <w:jc w:val="center"/>
              <w:rPr>
                <w:rFonts w:eastAsia="Times New Roman"/>
                <w:b/>
                <w:color w:val="000000"/>
                <w:sz w:val="22"/>
                <w:szCs w:val="22"/>
              </w:rPr>
            </w:pPr>
            <w:r w:rsidRPr="00293211">
              <w:rPr>
                <w:b/>
                <w:color w:val="000000"/>
                <w:sz w:val="22"/>
                <w:szCs w:val="22"/>
              </w:rPr>
              <w:t>2.7</w:t>
            </w:r>
          </w:p>
        </w:tc>
        <w:tc>
          <w:tcPr>
            <w:tcW w:w="3499" w:type="dxa"/>
            <w:tcBorders>
              <w:top w:val="single" w:sz="4" w:space="0" w:color="auto"/>
              <w:left w:val="single" w:sz="4" w:space="0" w:color="auto"/>
              <w:bottom w:val="single" w:sz="4" w:space="0" w:color="auto"/>
              <w:right w:val="single" w:sz="4" w:space="0" w:color="auto"/>
            </w:tcBorders>
            <w:shd w:val="clear" w:color="auto" w:fill="auto"/>
            <w:vAlign w:val="center"/>
          </w:tcPr>
          <w:p w:rsidR="00995062" w:rsidRPr="00293211" w:rsidRDefault="00995062" w:rsidP="00C14D75">
            <w:pPr>
              <w:spacing w:before="40" w:after="40"/>
              <w:jc w:val="center"/>
              <w:rPr>
                <w:b/>
                <w:color w:val="000000"/>
                <w:sz w:val="22"/>
                <w:szCs w:val="22"/>
              </w:rPr>
            </w:pPr>
            <w:r w:rsidRPr="00293211">
              <w:rPr>
                <w:b/>
                <w:color w:val="000000"/>
                <w:sz w:val="22"/>
                <w:szCs w:val="22"/>
              </w:rPr>
              <w:t>3.3</w:t>
            </w:r>
          </w:p>
        </w:tc>
      </w:tr>
    </w:tbl>
    <w:p w:rsidR="00767017" w:rsidRDefault="004B7702" w:rsidP="00676ED6">
      <w:pPr>
        <w:pStyle w:val="BodyText"/>
      </w:pPr>
      <w:r w:rsidRPr="00192C39">
        <w:t xml:space="preserve">In </w:t>
      </w:r>
      <w:fldSimple w:instr=" REF _Ref427675672 \h  \* MERGEFORMAT ">
        <w:r w:rsidR="001D3EB5" w:rsidRPr="00192C39">
          <w:t xml:space="preserve">Table </w:t>
        </w:r>
        <w:r w:rsidR="001D3EB5">
          <w:rPr>
            <w:noProof/>
          </w:rPr>
          <w:t>14</w:t>
        </w:r>
      </w:fldSimple>
      <w:r w:rsidR="008B0B03">
        <w:t xml:space="preserve"> we see that in </w:t>
      </w:r>
      <w:r w:rsidR="00212350">
        <w:t>two</w:t>
      </w:r>
      <w:r w:rsidRPr="00192C39">
        <w:t xml:space="preserve"> districts</w:t>
      </w:r>
      <w:r w:rsidR="00AF6F19" w:rsidRPr="00192C39">
        <w:t>—</w:t>
      </w:r>
      <w:r w:rsidRPr="00192C39">
        <w:t>Lawrence</w:t>
      </w:r>
      <w:r w:rsidR="00034B63">
        <w:t xml:space="preserve"> </w:t>
      </w:r>
      <w:r w:rsidR="007E2EB6">
        <w:t>and Fall River</w:t>
      </w:r>
      <w:r w:rsidR="00AF6F19" w:rsidRPr="00192C39">
        <w:t>—</w:t>
      </w:r>
      <w:r w:rsidRPr="00192C39">
        <w:t xml:space="preserve">the median time at which ELLs are reclassified </w:t>
      </w:r>
      <w:r w:rsidR="000A743C">
        <w:t xml:space="preserve">is </w:t>
      </w:r>
      <w:r w:rsidRPr="00192C39">
        <w:t xml:space="preserve">lower than the </w:t>
      </w:r>
      <w:r w:rsidR="00AF6F19" w:rsidRPr="00192C39">
        <w:t>S</w:t>
      </w:r>
      <w:r w:rsidRPr="00192C39">
        <w:t xml:space="preserve">tate average of </w:t>
      </w:r>
      <w:r w:rsidR="007E2EB6">
        <w:t>2.7</w:t>
      </w:r>
      <w:r w:rsidRPr="00B97FC6">
        <w:t xml:space="preserve"> years</w:t>
      </w:r>
      <w:r w:rsidRPr="00192C39">
        <w:t xml:space="preserve">. In the other districts, there is a range of times to median reclassification, </w:t>
      </w:r>
      <w:r w:rsidR="00566E9F">
        <w:t xml:space="preserve">from </w:t>
      </w:r>
      <w:r w:rsidR="00600961">
        <w:t>2.8</w:t>
      </w:r>
      <w:r w:rsidR="00C12201">
        <w:t xml:space="preserve"> years in </w:t>
      </w:r>
      <w:r w:rsidR="00600961">
        <w:t>Quincy</w:t>
      </w:r>
      <w:r w:rsidR="00C12201">
        <w:t xml:space="preserve"> to 5.4 years in Worcester</w:t>
      </w:r>
      <w:r w:rsidRPr="00192C39">
        <w:t>. These findings are not well</w:t>
      </w:r>
      <w:r w:rsidR="00AF6F19" w:rsidRPr="00192C39">
        <w:t xml:space="preserve"> </w:t>
      </w:r>
      <w:r w:rsidRPr="00192C39">
        <w:t>correlated with the time to median level of ELL English proficiency, as shown in</w:t>
      </w:r>
      <w:r w:rsidR="000A743C">
        <w:t xml:space="preserve"> Table 1</w:t>
      </w:r>
      <w:r w:rsidR="003B0BEF">
        <w:t>4</w:t>
      </w:r>
      <w:r w:rsidR="000A743C">
        <w:t>.</w:t>
      </w:r>
      <w:r w:rsidRPr="00192C39">
        <w:t xml:space="preserve"> </w:t>
      </w:r>
      <w:r w:rsidR="008849E7">
        <w:t xml:space="preserve">Examining the </w:t>
      </w:r>
      <w:r w:rsidR="00F17BFB">
        <w:t xml:space="preserve">third </w:t>
      </w:r>
      <w:r w:rsidR="008849E7">
        <w:t xml:space="preserve">column in the table shows that in </w:t>
      </w:r>
      <w:r w:rsidR="00600961">
        <w:t xml:space="preserve">all </w:t>
      </w:r>
      <w:r w:rsidR="00767017">
        <w:t xml:space="preserve">of the sampled districts </w:t>
      </w:r>
      <w:r w:rsidR="000A743C">
        <w:t xml:space="preserve">that </w:t>
      </w:r>
      <w:r w:rsidR="00767017">
        <w:t>had sufficient data to estimate median lifetimes,</w:t>
      </w:r>
      <w:r w:rsidR="009976B3" w:rsidRPr="00192C39">
        <w:t xml:space="preserve"> </w:t>
      </w:r>
      <w:r w:rsidR="00767017">
        <w:t>it took students at least</w:t>
      </w:r>
      <w:r w:rsidR="00F17BFB">
        <w:t xml:space="preserve"> three</w:t>
      </w:r>
      <w:r w:rsidR="000A743C">
        <w:t xml:space="preserve"> </w:t>
      </w:r>
      <w:r w:rsidR="002B415C">
        <w:t>years since kindergarten to account</w:t>
      </w:r>
      <w:r w:rsidR="00767017">
        <w:t xml:space="preserve"> for </w:t>
      </w:r>
      <w:r w:rsidR="009976B3" w:rsidRPr="00192C39">
        <w:t>50</w:t>
      </w:r>
      <w:r w:rsidR="00AF6F19" w:rsidRPr="00192C39">
        <w:t xml:space="preserve"> percent</w:t>
      </w:r>
      <w:r w:rsidR="009976B3" w:rsidRPr="00192C39">
        <w:t xml:space="preserve"> of students </w:t>
      </w:r>
      <w:r w:rsidR="00F673E3">
        <w:t xml:space="preserve">to </w:t>
      </w:r>
      <w:r w:rsidR="000A743C">
        <w:t xml:space="preserve">achieve </w:t>
      </w:r>
      <w:r w:rsidR="00551664">
        <w:t xml:space="preserve">English proficiency. </w:t>
      </w:r>
    </w:p>
    <w:p w:rsidR="00EA696A" w:rsidRDefault="00EA696A" w:rsidP="007B70DE">
      <w:pPr>
        <w:pStyle w:val="Heading3"/>
      </w:pPr>
      <w:r>
        <w:t xml:space="preserve">Limitations to Interpretation of Time-to-Reclassification and Time-to-English Proficiency </w:t>
      </w:r>
    </w:p>
    <w:p w:rsidR="00931AC2" w:rsidRDefault="00931AC2" w:rsidP="00A41F1E">
      <w:pPr>
        <w:pStyle w:val="BodyText"/>
        <w:spacing w:before="120"/>
      </w:pPr>
      <w:r>
        <w:t>Wh</w:t>
      </w:r>
      <w:r w:rsidRPr="00931AC2">
        <w:t xml:space="preserve">en interpreting the discrepancy between the median time to reclassification </w:t>
      </w:r>
      <w:r w:rsidR="004C7760">
        <w:t xml:space="preserve">(2.7 years since kindergarten) </w:t>
      </w:r>
      <w:r w:rsidRPr="00931AC2">
        <w:t>and time-to proficiency</w:t>
      </w:r>
      <w:r w:rsidR="00407259">
        <w:t xml:space="preserve"> (3</w:t>
      </w:r>
      <w:r w:rsidR="004C7760">
        <w:t>.3 years since kindergarten)</w:t>
      </w:r>
      <w:r w:rsidRPr="00931AC2">
        <w:t>, one must exercise caution</w:t>
      </w:r>
      <w:r w:rsidR="00E84057">
        <w:t xml:space="preserve"> based on the limitations of the data. First, i</w:t>
      </w:r>
      <w:r w:rsidR="00EA696A" w:rsidRPr="00EA696A">
        <w:t xml:space="preserve">t is important to emphasize that </w:t>
      </w:r>
      <w:r w:rsidR="007B70DE">
        <w:t xml:space="preserve">in </w:t>
      </w:r>
      <w:r w:rsidR="00EA696A" w:rsidRPr="00EA696A">
        <w:t xml:space="preserve">these two </w:t>
      </w:r>
      <w:r w:rsidR="00924A55">
        <w:t xml:space="preserve">sets of </w:t>
      </w:r>
      <w:r w:rsidR="00EA696A" w:rsidRPr="00EA696A">
        <w:t>analyses</w:t>
      </w:r>
      <w:r w:rsidR="00CF686C">
        <w:t xml:space="preserve"> presented in </w:t>
      </w:r>
      <w:r w:rsidR="00F8475C">
        <w:t xml:space="preserve">Table </w:t>
      </w:r>
      <w:r w:rsidR="007B70DE">
        <w:t>1</w:t>
      </w:r>
      <w:r w:rsidR="003B0BEF">
        <w:t>4</w:t>
      </w:r>
      <w:r w:rsidR="00F8475C">
        <w:t xml:space="preserve">, </w:t>
      </w:r>
      <w:r w:rsidR="00CF686C">
        <w:t xml:space="preserve">columns </w:t>
      </w:r>
      <w:r w:rsidR="007B70DE">
        <w:t xml:space="preserve">one </w:t>
      </w:r>
      <w:r w:rsidR="00EA696A" w:rsidRPr="00EA696A">
        <w:t>(time to reclassification</w:t>
      </w:r>
      <w:r w:rsidR="00CF686C">
        <w:t xml:space="preserve">) and </w:t>
      </w:r>
      <w:r w:rsidR="007B70DE">
        <w:t xml:space="preserve">two </w:t>
      </w:r>
      <w:r w:rsidR="00CF686C">
        <w:t>(</w:t>
      </w:r>
      <w:r w:rsidR="00EA696A" w:rsidRPr="00EA696A">
        <w:t xml:space="preserve">time to English proficiency) use very different samples. The first one includes 2003 ELL cohort kindergartners who have reclassification data. The second analysis includes only a subset of the 2003 ELL cohort: those who remained as ELL </w:t>
      </w:r>
      <w:r w:rsidR="00924A55">
        <w:t>until at least the beginning of</w:t>
      </w:r>
      <w:r w:rsidR="00CF686C">
        <w:t xml:space="preserve"> </w:t>
      </w:r>
      <w:r w:rsidR="007B70DE">
        <w:t xml:space="preserve">third </w:t>
      </w:r>
      <w:r w:rsidR="00EA696A" w:rsidRPr="00EA696A">
        <w:t xml:space="preserve">grade. </w:t>
      </w:r>
      <w:r w:rsidR="00247F47">
        <w:t>Therefore, i</w:t>
      </w:r>
      <w:r w:rsidR="00923B3B">
        <w:t>t is not</w:t>
      </w:r>
      <w:r w:rsidR="00EA696A" w:rsidRPr="00EA696A">
        <w:t xml:space="preserve"> surprising that the average time to reclassification is lower than the time to </w:t>
      </w:r>
      <w:r w:rsidRPr="00EA696A">
        <w:t>proficiency</w:t>
      </w:r>
      <w:r w:rsidR="00EA696A" w:rsidRPr="00EA696A">
        <w:t xml:space="preserve"> because students </w:t>
      </w:r>
      <w:r>
        <w:t xml:space="preserve">cannot demonstrate proficiency prior to third grade (it was not tested before this time for </w:t>
      </w:r>
      <w:r w:rsidR="007B70DE">
        <w:t>G</w:t>
      </w:r>
      <w:r>
        <w:t xml:space="preserve">rades </w:t>
      </w:r>
      <w:r w:rsidR="007B70DE">
        <w:t>K</w:t>
      </w:r>
      <w:r>
        <w:t>,</w:t>
      </w:r>
      <w:r w:rsidR="007B70DE">
        <w:t xml:space="preserve"> </w:t>
      </w:r>
      <w:r>
        <w:t>1</w:t>
      </w:r>
      <w:r w:rsidR="007B70DE">
        <w:t>,</w:t>
      </w:r>
      <w:r>
        <w:t xml:space="preserve"> and 2). </w:t>
      </w:r>
    </w:p>
    <w:p w:rsidR="00EA696A" w:rsidRDefault="00230EDD" w:rsidP="00676ED6">
      <w:pPr>
        <w:pStyle w:val="BodyText"/>
      </w:pPr>
      <w:r>
        <w:t xml:space="preserve">Second, </w:t>
      </w:r>
      <w:r w:rsidR="00931AC2">
        <w:t>there is a sampling bias</w:t>
      </w:r>
      <w:r>
        <w:t xml:space="preserve"> particularly for the </w:t>
      </w:r>
      <w:r w:rsidR="00F53C78">
        <w:t xml:space="preserve">time-to-proficiency </w:t>
      </w:r>
      <w:r>
        <w:t>statistics—</w:t>
      </w:r>
      <w:r w:rsidR="009F4DD1">
        <w:t xml:space="preserve">we are able to measure English language </w:t>
      </w:r>
      <w:r>
        <w:t xml:space="preserve">proficiency beginning </w:t>
      </w:r>
      <w:r w:rsidR="00F53C78">
        <w:t xml:space="preserve">only </w:t>
      </w:r>
      <w:r>
        <w:t>in third grade when half of the sample has already exited</w:t>
      </w:r>
      <w:r w:rsidR="002E0B7C">
        <w:t xml:space="preserve"> ELL instructional services and been reclassified as former ELL</w:t>
      </w:r>
      <w:r w:rsidR="00843D5E">
        <w:t xml:space="preserve">. </w:t>
      </w:r>
      <w:r w:rsidR="007F67A0">
        <w:t xml:space="preserve">The exited students were presumably the </w:t>
      </w:r>
      <w:proofErr w:type="gramStart"/>
      <w:r w:rsidR="007F67A0">
        <w:t>most high</w:t>
      </w:r>
      <w:proofErr w:type="gramEnd"/>
      <w:r w:rsidR="00F53C78">
        <w:t xml:space="preserve"> </w:t>
      </w:r>
      <w:r w:rsidR="007F67A0">
        <w:t xml:space="preserve">performing ELLs in the sample. </w:t>
      </w:r>
      <w:r w:rsidR="00843D5E">
        <w:t xml:space="preserve">Consequently, </w:t>
      </w:r>
      <w:r>
        <w:t>ELLs who remain in the median time</w:t>
      </w:r>
      <w:r w:rsidR="00BA7C5C">
        <w:t>-</w:t>
      </w:r>
      <w:r>
        <w:t>to</w:t>
      </w:r>
      <w:r w:rsidR="00BA7C5C">
        <w:t>-</w:t>
      </w:r>
      <w:r>
        <w:t xml:space="preserve">proficiency sample are those who have the lowest MCAS scores. This is particularly salient because as we show in Table 11 of the report, </w:t>
      </w:r>
      <w:r w:rsidR="00EA696A" w:rsidRPr="00EA696A">
        <w:t>MCAS scores are strongly correlated w</w:t>
      </w:r>
      <w:r>
        <w:t xml:space="preserve">ith English proficiency scores. </w:t>
      </w:r>
    </w:p>
    <w:p w:rsidR="00600961" w:rsidRPr="00EA696A" w:rsidRDefault="00F53C78" w:rsidP="00676ED6">
      <w:pPr>
        <w:pStyle w:val="BodyText"/>
      </w:pPr>
      <w:r>
        <w:t xml:space="preserve">Although </w:t>
      </w:r>
      <w:r w:rsidR="00600961">
        <w:t xml:space="preserve">it is difficult to interpret the data across these two sets of analyses, one can examine findings about each outcome separately. For example, it is </w:t>
      </w:r>
      <w:r w:rsidR="004309D3">
        <w:t xml:space="preserve">noteworthy </w:t>
      </w:r>
      <w:r w:rsidR="00600961">
        <w:t>that Lawrence has relatively f</w:t>
      </w:r>
      <w:r w:rsidR="00E34CD6">
        <w:t xml:space="preserve">ast reclassification times and </w:t>
      </w:r>
      <w:r w:rsidR="005E4778">
        <w:t>is</w:t>
      </w:r>
      <w:r w:rsidR="00E34CD6">
        <w:t xml:space="preserve"> also</w:t>
      </w:r>
      <w:r w:rsidR="00600961">
        <w:t xml:space="preserve"> one of two districts (along with Holyoke) that reported not relying most heavily on English language proficiency and content-area assessments to make reclassification decisions (see Table </w:t>
      </w:r>
      <w:r w:rsidR="00E038B8">
        <w:t>7</w:t>
      </w:r>
      <w:r w:rsidR="00600961">
        <w:t xml:space="preserve">; RQ1d). </w:t>
      </w:r>
      <w:r w:rsidR="007F67A0">
        <w:t xml:space="preserve">These districts reported relying most heavily on teacher input and </w:t>
      </w:r>
      <w:r>
        <w:t xml:space="preserve">on </w:t>
      </w:r>
      <w:r w:rsidR="007F67A0">
        <w:t>work</w:t>
      </w:r>
      <w:r>
        <w:t xml:space="preserve"> and </w:t>
      </w:r>
      <w:r w:rsidR="007F67A0">
        <w:t xml:space="preserve">writing </w:t>
      </w:r>
      <w:r w:rsidR="005E4778">
        <w:t>samples</w:t>
      </w:r>
      <w:r>
        <w:t>,</w:t>
      </w:r>
      <w:r w:rsidR="007F67A0">
        <w:t xml:space="preserve"> respectively. </w:t>
      </w:r>
      <w:r w:rsidR="005E4778">
        <w:t xml:space="preserve">However, we cannot draw any sweeping conclusions given that district administrators were interviewed about reclassification practices in one period of time and the </w:t>
      </w:r>
      <w:r w:rsidR="008A7590">
        <w:t xml:space="preserve">time-to-reclassification </w:t>
      </w:r>
      <w:r w:rsidR="005E4778">
        <w:t xml:space="preserve">data </w:t>
      </w:r>
      <w:r w:rsidR="008A7590">
        <w:t xml:space="preserve">are from </w:t>
      </w:r>
      <w:r w:rsidR="005E4778">
        <w:t>a longitudinal study that spans</w:t>
      </w:r>
      <w:r w:rsidR="007648C9">
        <w:t xml:space="preserve"> 10 </w:t>
      </w:r>
      <w:r w:rsidR="005E4778">
        <w:t xml:space="preserve">years of assessment data. </w:t>
      </w:r>
    </w:p>
    <w:p w:rsidR="000002A3" w:rsidRPr="00192C39" w:rsidRDefault="000002A3" w:rsidP="000002A3">
      <w:pPr>
        <w:pStyle w:val="Heading2"/>
      </w:pPr>
      <w:bookmarkStart w:id="140" w:name="_Toc428922002"/>
      <w:bookmarkStart w:id="141" w:name="_Toc432427514"/>
      <w:bookmarkStart w:id="142" w:name="_Toc433028706"/>
      <w:r w:rsidRPr="00192C39">
        <w:t>Phase 2 Conclusion</w:t>
      </w:r>
      <w:bookmarkEnd w:id="140"/>
      <w:bookmarkEnd w:id="141"/>
      <w:bookmarkEnd w:id="142"/>
      <w:r w:rsidR="00E84916">
        <w:t xml:space="preserve"> </w:t>
      </w:r>
    </w:p>
    <w:p w:rsidR="00892612" w:rsidRPr="00192C39" w:rsidRDefault="000002A3" w:rsidP="00A41F1E">
      <w:pPr>
        <w:pStyle w:val="BodyText"/>
        <w:spacing w:before="120"/>
        <w:ind w:right="-144"/>
      </w:pPr>
      <w:r w:rsidRPr="00192C39">
        <w:t>Our longitudinal analysis of ELLs found that the median time to reach proficiency, defined in this study as achieving the highest possible level on any given year’s lan</w:t>
      </w:r>
      <w:r w:rsidR="00BE7A17">
        <w:t xml:space="preserve">guage proficiency exam, was </w:t>
      </w:r>
      <w:r w:rsidR="000327AF">
        <w:t>3</w:t>
      </w:r>
      <w:r w:rsidR="00BE7A17">
        <w:t>.3</w:t>
      </w:r>
      <w:r w:rsidRPr="00192C39">
        <w:t xml:space="preserve"> years. </w:t>
      </w:r>
      <w:r w:rsidR="00497D72" w:rsidRPr="00192C39">
        <w:t xml:space="preserve">This figure is </w:t>
      </w:r>
      <w:r w:rsidR="005D47B8">
        <w:t>slightly</w:t>
      </w:r>
      <w:r w:rsidR="00497D72" w:rsidRPr="00192C39">
        <w:t xml:space="preserve"> higher than the finding for median time to reclassification </w:t>
      </w:r>
      <w:r w:rsidR="000215B9" w:rsidRPr="00192C39">
        <w:t>(</w:t>
      </w:r>
      <w:r w:rsidR="00093461">
        <w:t>2.7</w:t>
      </w:r>
      <w:r w:rsidR="00497D72" w:rsidRPr="00192C39">
        <w:t xml:space="preserve"> years</w:t>
      </w:r>
      <w:r w:rsidR="000215B9" w:rsidRPr="00192C39">
        <w:t>)</w:t>
      </w:r>
      <w:r w:rsidR="00497D72" w:rsidRPr="00192C39">
        <w:t xml:space="preserve">. However, </w:t>
      </w:r>
      <w:r w:rsidR="00A93E4D">
        <w:t xml:space="preserve">for the reasons described </w:t>
      </w:r>
      <w:r w:rsidR="00A05F1F">
        <w:t>earlier</w:t>
      </w:r>
      <w:r w:rsidR="00A93E4D">
        <w:t>,</w:t>
      </w:r>
      <w:r w:rsidR="009B4608">
        <w:t xml:space="preserve"> we cannot draw any sweeping conclusions about this discrepancy</w:t>
      </w:r>
      <w:r w:rsidR="005D47B8">
        <w:t xml:space="preserve"> because largely they involve two </w:t>
      </w:r>
      <w:r w:rsidR="00564B4B">
        <w:t xml:space="preserve">slightly </w:t>
      </w:r>
      <w:r w:rsidR="005D47B8">
        <w:t>different samples of students</w:t>
      </w:r>
      <w:r w:rsidR="009B4608">
        <w:t>.</w:t>
      </w:r>
      <w:r w:rsidR="004D334D">
        <w:t xml:space="preserve"> </w:t>
      </w:r>
    </w:p>
    <w:p w:rsidR="00497D72" w:rsidRPr="00192C39" w:rsidRDefault="00892612" w:rsidP="00676ED6">
      <w:pPr>
        <w:pStyle w:val="BodyText"/>
      </w:pPr>
      <w:r w:rsidRPr="00EE12D8">
        <w:t xml:space="preserve">Other important findings about reclassification included the fact that receiving special education services, coming from a </w:t>
      </w:r>
      <w:r w:rsidR="000215B9" w:rsidRPr="00EE12D8">
        <w:t>low-</w:t>
      </w:r>
      <w:r w:rsidRPr="00EE12D8">
        <w:t xml:space="preserve">income household, and </w:t>
      </w:r>
      <w:r w:rsidR="003A71E2">
        <w:t xml:space="preserve">being </w:t>
      </w:r>
      <w:r w:rsidRPr="00EE12D8">
        <w:t xml:space="preserve">Spanish-speaking were all factors negatively associated with time to reclassification. In addition, approximately 12 percent of students in the 2003–04 </w:t>
      </w:r>
      <w:r w:rsidR="000215B9" w:rsidRPr="00EE12D8">
        <w:t>k</w:t>
      </w:r>
      <w:r w:rsidRPr="00EE12D8">
        <w:t xml:space="preserve">indergarten </w:t>
      </w:r>
      <w:proofErr w:type="gramStart"/>
      <w:r w:rsidRPr="00EE12D8">
        <w:t>cohort</w:t>
      </w:r>
      <w:proofErr w:type="gramEnd"/>
      <w:r w:rsidRPr="00EE12D8">
        <w:t xml:space="preserve"> were not reclassified by the final year of the study (2013–14).</w:t>
      </w:r>
      <w:r w:rsidR="000943D3" w:rsidRPr="00EE12D8">
        <w:t xml:space="preserve"> </w:t>
      </w:r>
      <w:r w:rsidR="007C3FE7" w:rsidRPr="00EE12D8">
        <w:t>Of these students, more than 60</w:t>
      </w:r>
      <w:r w:rsidRPr="00EE12D8">
        <w:t xml:space="preserve"> percent received special education services.</w:t>
      </w:r>
    </w:p>
    <w:p w:rsidR="00892612" w:rsidRPr="00192C39" w:rsidRDefault="00892612" w:rsidP="00676ED6">
      <w:pPr>
        <w:pStyle w:val="BodyText"/>
      </w:pPr>
      <w:r w:rsidRPr="00192C39">
        <w:t xml:space="preserve">The longitudinal study also examined student achievement. We found that a substantial number of ELLs (20 percent or more, depending on the assessment year) scored at the </w:t>
      </w:r>
      <w:r w:rsidRPr="00192C39">
        <w:rPr>
          <w:i/>
        </w:rPr>
        <w:t>proficient</w:t>
      </w:r>
      <w:r w:rsidRPr="00192C39">
        <w:t xml:space="preserve"> level or higher on the MCAS. Results among FELLs </w:t>
      </w:r>
      <w:r w:rsidR="009735B1">
        <w:t xml:space="preserve">are mixed: on one hand, </w:t>
      </w:r>
      <w:r w:rsidRPr="00192C39">
        <w:t>FELLs experienced higher rates of on-time promotion to fifth and eight</w:t>
      </w:r>
      <w:r w:rsidR="007F7776" w:rsidRPr="00192C39">
        <w:t>h</w:t>
      </w:r>
      <w:r w:rsidRPr="00192C39">
        <w:t xml:space="preserve"> grade.</w:t>
      </w:r>
      <w:r w:rsidR="009735B1">
        <w:t xml:space="preserve"> However, as we noted </w:t>
      </w:r>
      <w:r w:rsidR="005A232A">
        <w:t>in RQ2c (summarized in Table 10), large proportions of former ELLs are not proficient by eighth grade. We benchmarked these findings to the statewide percent proficient for never-ELLs</w:t>
      </w:r>
      <w:r w:rsidR="005A232A">
        <w:rPr>
          <w:rStyle w:val="FootnoteReference"/>
        </w:rPr>
        <w:footnoteReference w:id="34"/>
      </w:r>
      <w:r w:rsidR="00D83164">
        <w:t xml:space="preserve"> and there are growing gaps between former ELLs and never ELLs in ELA and mathematics from fifth to eighth grade. Based on our analysis, 55</w:t>
      </w:r>
      <w:r w:rsidR="00A305C3">
        <w:t xml:space="preserve"> percent</w:t>
      </w:r>
      <w:r w:rsidR="00D83164">
        <w:t xml:space="preserve"> and 46 percent of fifth</w:t>
      </w:r>
      <w:r w:rsidR="00A305C3">
        <w:t>-</w:t>
      </w:r>
      <w:r w:rsidR="00D83164">
        <w:t xml:space="preserve">grade FELLs were proficient and above in ELA and mathematics compared to 66 </w:t>
      </w:r>
      <w:r w:rsidR="00A305C3">
        <w:t xml:space="preserve">percent </w:t>
      </w:r>
      <w:r w:rsidR="00D83164">
        <w:t>and 56 percent of fifth</w:t>
      </w:r>
      <w:r w:rsidR="00A305C3">
        <w:t>-</w:t>
      </w:r>
      <w:r w:rsidR="00D83164">
        <w:t xml:space="preserve">grade never-ELLs in the respective year. By eighth grade, 68 </w:t>
      </w:r>
      <w:r w:rsidR="00A305C3">
        <w:t xml:space="preserve">percent </w:t>
      </w:r>
      <w:r w:rsidR="00D83164">
        <w:t xml:space="preserve">and 40 percent of FELLs were proficient in ELA and mathematics compared to 83 </w:t>
      </w:r>
      <w:r w:rsidR="00A305C3">
        <w:t xml:space="preserve">percent </w:t>
      </w:r>
      <w:r w:rsidR="00D83164">
        <w:t xml:space="preserve">and 55 percent of never-ELLs in the respective year. </w:t>
      </w:r>
    </w:p>
    <w:p w:rsidR="00892612" w:rsidRPr="00192C39" w:rsidRDefault="00892612" w:rsidP="00676ED6">
      <w:pPr>
        <w:pStyle w:val="BodyText"/>
      </w:pPr>
      <w:r w:rsidRPr="00192C39">
        <w:t xml:space="preserve">In the next section, we discuss these findings along with the Phase 1 findings and provide recommendations for </w:t>
      </w:r>
      <w:r w:rsidR="00133C58" w:rsidRPr="00192C39">
        <w:t>improving ELL outcomes in Massachusetts.</w:t>
      </w:r>
    </w:p>
    <w:p w:rsidR="00EE12D8" w:rsidRPr="00192C39" w:rsidRDefault="00EE12D8" w:rsidP="00676ED6">
      <w:pPr>
        <w:pStyle w:val="Heading1"/>
      </w:pPr>
      <w:bookmarkStart w:id="143" w:name="_Toc428922003"/>
      <w:bookmarkStart w:id="144" w:name="_Toc432427515"/>
      <w:bookmarkStart w:id="145" w:name="_Toc433028707"/>
      <w:r w:rsidRPr="00192C39">
        <w:t>Discussion</w:t>
      </w:r>
      <w:bookmarkEnd w:id="143"/>
      <w:bookmarkEnd w:id="144"/>
      <w:bookmarkEnd w:id="145"/>
    </w:p>
    <w:p w:rsidR="00EE12D8" w:rsidRPr="00192C39" w:rsidRDefault="00EE12D8" w:rsidP="00571D79">
      <w:pPr>
        <w:pStyle w:val="BodyText"/>
      </w:pPr>
      <w:r w:rsidRPr="00192C39">
        <w:t>Our findings reveal that Massachusetts faces some important challenges in addressing the needs of its ELLs, including gaps in achievement scores; higher grade retention, dropout, chronic absenteeism, and suspension rates; and lower stability and four-year graduation rates. Some of these challenges may be related to contextual factors; in Phase 1 of the study, we found that ELLs attend schools with higher concentrations of students from low-income households than do their non-ELL peers. This situation is not unique to Massachusetts; ELL students live disproportionately in poverty (Capps et al., 2005) and consequently often attend schools</w:t>
      </w:r>
      <w:r>
        <w:t xml:space="preserve"> </w:t>
      </w:r>
      <w:r w:rsidRPr="00192C39">
        <w:t>characterized by large proportions of other ELL students, minorities, and students from low-income households. S</w:t>
      </w:r>
      <w:r>
        <w:t>uch s</w:t>
      </w:r>
      <w:r w:rsidRPr="00192C39">
        <w:t xml:space="preserve">egregated environments </w:t>
      </w:r>
      <w:r>
        <w:t>are</w:t>
      </w:r>
      <w:r w:rsidRPr="00192C39">
        <w:t xml:space="preserve"> associated with </w:t>
      </w:r>
      <w:r>
        <w:t>lower</w:t>
      </w:r>
      <w:r w:rsidRPr="00192C39">
        <w:t xml:space="preserve"> academic achievement for all students (e.g., </w:t>
      </w:r>
      <w:proofErr w:type="spellStart"/>
      <w:r w:rsidRPr="00192C39">
        <w:t>Orfield</w:t>
      </w:r>
      <w:proofErr w:type="spellEnd"/>
      <w:r w:rsidRPr="00192C39">
        <w:t xml:space="preserve">, 2001; </w:t>
      </w:r>
      <w:proofErr w:type="spellStart"/>
      <w:r w:rsidRPr="00192C39">
        <w:t>Orfield</w:t>
      </w:r>
      <w:proofErr w:type="spellEnd"/>
      <w:r w:rsidRPr="00192C39">
        <w:t xml:space="preserve"> &amp; Lee, 2006; Rios-Aguilar &amp; </w:t>
      </w:r>
      <w:proofErr w:type="spellStart"/>
      <w:r w:rsidRPr="00192C39">
        <w:t>Gándara</w:t>
      </w:r>
      <w:proofErr w:type="spellEnd"/>
      <w:r w:rsidRPr="00192C39">
        <w:t>, 2012).</w:t>
      </w:r>
    </w:p>
    <w:p w:rsidR="00EE12D8" w:rsidRPr="00192C39" w:rsidRDefault="00EE12D8" w:rsidP="00EB375A">
      <w:pPr>
        <w:pStyle w:val="BodyText"/>
      </w:pPr>
      <w:r w:rsidRPr="00192C39">
        <w:t xml:space="preserve">Paramount to addressing these and other challenges is understanding the current context of ELL instruction and outcomes, a task made easier by Massachusetts’ extensive database of student-, school-, and district-level data. These data can be used to pinpoint areas that need improvement and to identify areas of promise, but the data themselves can also be improved to better understand the needs of the ELL population, especially at the district level. This section discusses findings from the descriptive Phase 1 of our study and the longitudinal Phase 2 of our study and makes recommendations in three key emergent areas: </w:t>
      </w:r>
      <w:r>
        <w:t xml:space="preserve">language </w:t>
      </w:r>
      <w:r w:rsidRPr="00192C39">
        <w:t>instructional services for ELLs</w:t>
      </w:r>
      <w:r>
        <w:t xml:space="preserve"> (including ELLs with disabilities)</w:t>
      </w:r>
      <w:r w:rsidRPr="00192C39">
        <w:t xml:space="preserve">, time to proficiency and reclassification, and </w:t>
      </w:r>
      <w:r>
        <w:t>data collection</w:t>
      </w:r>
      <w:r w:rsidRPr="00192C39">
        <w:t xml:space="preserve">. </w:t>
      </w:r>
    </w:p>
    <w:p w:rsidR="00EE12D8" w:rsidRPr="00192C39" w:rsidRDefault="00EE12D8" w:rsidP="00C22E92">
      <w:pPr>
        <w:pStyle w:val="Heading2"/>
      </w:pPr>
      <w:bookmarkStart w:id="146" w:name="_Toc428922004"/>
      <w:bookmarkStart w:id="147" w:name="_Toc432427516"/>
      <w:bookmarkStart w:id="148" w:name="_Toc433028708"/>
      <w:r>
        <w:t xml:space="preserve">Language </w:t>
      </w:r>
      <w:r w:rsidRPr="00192C39">
        <w:t>Instructional Services</w:t>
      </w:r>
      <w:bookmarkEnd w:id="146"/>
      <w:bookmarkEnd w:id="147"/>
      <w:bookmarkEnd w:id="148"/>
      <w:r w:rsidRPr="00192C39">
        <w:t xml:space="preserve"> </w:t>
      </w:r>
    </w:p>
    <w:p w:rsidR="00EE12D8" w:rsidRPr="00345D56" w:rsidRDefault="00EE12D8" w:rsidP="00A41F1E">
      <w:pPr>
        <w:pStyle w:val="BodyText"/>
        <w:spacing w:before="120"/>
        <w:rPr>
          <w:highlight w:val="cyan"/>
        </w:rPr>
      </w:pPr>
      <w:r w:rsidRPr="00344673">
        <w:t xml:space="preserve">As discussed in the </w:t>
      </w:r>
      <w:r w:rsidR="003A71E2">
        <w:t>I</w:t>
      </w:r>
      <w:r w:rsidRPr="00344673">
        <w:t>ntroduction, ELLs have a right to</w:t>
      </w:r>
      <w:r w:rsidRPr="00192C39">
        <w:t xml:space="preserve"> equal educational opportunities</w:t>
      </w:r>
      <w:r>
        <w:t>, and educational agencies are tasked specifically with ensuring that language barriers do not impede these opportunities (</w:t>
      </w:r>
      <w:r w:rsidR="003C23A5">
        <w:t>OCR</w:t>
      </w:r>
      <w:r>
        <w:t xml:space="preserve">, 2015). It is therefore crucial that the State monitor and support language instructional services for ELLs, especially programs and practices that produce good academic outcomes. In this section, we discuss key findings and provide recommendations about instructional services for ELLs in the areas of dual language programming, staffing, and services for ELLs with disabilities. We also </w:t>
      </w:r>
      <w:r w:rsidRPr="00345D56">
        <w:t xml:space="preserve">identify </w:t>
      </w:r>
      <w:r>
        <w:t xml:space="preserve">some districts that have exhibited </w:t>
      </w:r>
      <w:r w:rsidRPr="00192C39">
        <w:t xml:space="preserve">better </w:t>
      </w:r>
      <w:r>
        <w:t xml:space="preserve">than average </w:t>
      </w:r>
      <w:r w:rsidRPr="00192C39">
        <w:t>ELL outcomes</w:t>
      </w:r>
      <w:r w:rsidRPr="00345D56">
        <w:t xml:space="preserve"> and recommend a specific course of action to </w:t>
      </w:r>
      <w:r>
        <w:t>leverage these districts’ policies and programming to improve instruction for ELLs in other districts.</w:t>
      </w:r>
    </w:p>
    <w:p w:rsidR="00EE12D8" w:rsidRPr="00192C39" w:rsidRDefault="00EE12D8" w:rsidP="002A70DF">
      <w:pPr>
        <w:pStyle w:val="Heading3"/>
      </w:pPr>
      <w:r w:rsidRPr="00345D56">
        <w:t>Language Programming</w:t>
      </w:r>
    </w:p>
    <w:p w:rsidR="00EE12D8" w:rsidRPr="00192C39" w:rsidRDefault="00EE12D8" w:rsidP="00A41F1E">
      <w:pPr>
        <w:pStyle w:val="BodyText"/>
        <w:spacing w:before="120"/>
      </w:pPr>
      <w:r>
        <w:t>Massachusetts is one of the nation’s three English-only states, but d</w:t>
      </w:r>
      <w:r w:rsidRPr="00192C39">
        <w:t xml:space="preserve">ual language instruction, which promotes bilingualism and </w:t>
      </w:r>
      <w:proofErr w:type="spellStart"/>
      <w:r w:rsidRPr="00192C39">
        <w:t>biliteracy</w:t>
      </w:r>
      <w:proofErr w:type="spellEnd"/>
      <w:r w:rsidRPr="00192C39">
        <w:t xml:space="preserve"> along with academic achievement (Faulkner-Bond et al., 2012), is </w:t>
      </w:r>
      <w:r>
        <w:t xml:space="preserve">sanctioned. Nonetheless, </w:t>
      </w:r>
      <w:r w:rsidRPr="00192C39">
        <w:t xml:space="preserve">our examination of ELL enrollment in language learning programs in the 10 Phase 1 sample districts suggests that this type of language instruction is rare. The lack of dual language programming is unfortunate, because a </w:t>
      </w:r>
      <w:r>
        <w:t>long</w:t>
      </w:r>
      <w:r w:rsidR="00A91C8B">
        <w:t>-</w:t>
      </w:r>
      <w:r>
        <w:t xml:space="preserve">standing and </w:t>
      </w:r>
      <w:r w:rsidRPr="00192C39">
        <w:t xml:space="preserve">growing body of research indicates that first-language instruction promotes gains in English achievement and that bilingualism is an asset (e.g., Cummins, 1979; Dressler &amp; </w:t>
      </w:r>
      <w:proofErr w:type="spellStart"/>
      <w:r w:rsidRPr="00192C39">
        <w:t>Kamil</w:t>
      </w:r>
      <w:proofErr w:type="spellEnd"/>
      <w:r w:rsidRPr="00192C39">
        <w:t xml:space="preserve">, 2006; Francis, </w:t>
      </w:r>
      <w:proofErr w:type="spellStart"/>
      <w:r w:rsidRPr="00192C39">
        <w:t>Lesaux</w:t>
      </w:r>
      <w:proofErr w:type="spellEnd"/>
      <w:r w:rsidRPr="00192C39">
        <w:t xml:space="preserve">, &amp; August, 2006; Greene, 1997; </w:t>
      </w:r>
      <w:proofErr w:type="spellStart"/>
      <w:r w:rsidRPr="00192C39">
        <w:t>Rolstad</w:t>
      </w:r>
      <w:proofErr w:type="spellEnd"/>
      <w:r w:rsidRPr="00192C39">
        <w:t xml:space="preserve">, Mahoney, &amp; Glass, 2005; </w:t>
      </w:r>
      <w:proofErr w:type="spellStart"/>
      <w:r w:rsidRPr="00192C39">
        <w:t>Willig</w:t>
      </w:r>
      <w:proofErr w:type="spellEnd"/>
      <w:r w:rsidRPr="00192C39">
        <w:t xml:space="preserve">, 1985). Our </w:t>
      </w:r>
      <w:r>
        <w:t>first</w:t>
      </w:r>
      <w:r w:rsidRPr="00192C39">
        <w:t xml:space="preserve"> recommendation</w:t>
      </w:r>
      <w:r>
        <w:t>, therefore,</w:t>
      </w:r>
      <w:r w:rsidRPr="00192C39">
        <w:t xml:space="preserve"> is to </w:t>
      </w:r>
      <w:r>
        <w:t xml:space="preserve">promote dual language instruction in order to </w:t>
      </w:r>
      <w:r w:rsidRPr="00192C39">
        <w:t>draw on the home language assets of ELLs in their overall instruction.</w:t>
      </w:r>
    </w:p>
    <w:p w:rsidR="00EE12D8" w:rsidRPr="00192C39" w:rsidRDefault="00EE12D8" w:rsidP="002A70DF">
      <w:pPr>
        <w:pStyle w:val="BodyText"/>
        <w:rPr>
          <w:b/>
          <w:i/>
        </w:rPr>
      </w:pPr>
      <w:r w:rsidRPr="00192C39">
        <w:rPr>
          <w:b/>
          <w:i/>
        </w:rPr>
        <w:t xml:space="preserve">Recommendation </w:t>
      </w:r>
      <w:r>
        <w:rPr>
          <w:b/>
          <w:i/>
        </w:rPr>
        <w:t>1</w:t>
      </w:r>
      <w:r w:rsidRPr="00192C39">
        <w:rPr>
          <w:b/>
          <w:i/>
        </w:rPr>
        <w:t xml:space="preserve">: Develop and provide a model of language acquisition, with a focus on supporting dual language and other </w:t>
      </w:r>
      <w:r>
        <w:rPr>
          <w:b/>
          <w:i/>
        </w:rPr>
        <w:t xml:space="preserve">similarly </w:t>
      </w:r>
      <w:r w:rsidRPr="00192C39">
        <w:rPr>
          <w:b/>
          <w:i/>
        </w:rPr>
        <w:t>promising programming.</w:t>
      </w:r>
    </w:p>
    <w:p w:rsidR="00EE12D8" w:rsidRPr="00192C39" w:rsidRDefault="00EE12D8" w:rsidP="00A41F1E">
      <w:pPr>
        <w:pStyle w:val="BodyText"/>
        <w:spacing w:before="120"/>
      </w:pPr>
      <w:r w:rsidRPr="00192C39">
        <w:t>In our Phase 1 sample districts, the number and percentage of speakers of the most common non-English language are substantially higher than for the other languages, indicating that a critical mass of at least one non-English language is likely possible. Dual language instruction promotion might include the following actions:</w:t>
      </w:r>
    </w:p>
    <w:p w:rsidR="00EE12D8" w:rsidRPr="00192C39" w:rsidRDefault="00EE12D8" w:rsidP="00676ED6">
      <w:pPr>
        <w:pStyle w:val="Bullet1"/>
      </w:pPr>
      <w:r w:rsidRPr="00192C39">
        <w:t>Educate teachers, administrators, and parents about the benefits and legality of dual language instruction.</w:t>
      </w:r>
    </w:p>
    <w:p w:rsidR="00EE12D8" w:rsidRPr="00192C39" w:rsidRDefault="00EE12D8" w:rsidP="00676ED6">
      <w:pPr>
        <w:pStyle w:val="Bullet1"/>
      </w:pPr>
      <w:r w:rsidRPr="00192C39">
        <w:t xml:space="preserve">Provide support to districts to develop dual language programs: </w:t>
      </w:r>
    </w:p>
    <w:p w:rsidR="00EE12D8" w:rsidRPr="00192C39" w:rsidRDefault="00EE12D8" w:rsidP="00676ED6">
      <w:pPr>
        <w:pStyle w:val="Bullet2"/>
      </w:pPr>
      <w:r w:rsidRPr="00192C39">
        <w:t>Develop and provide curricular materials and resources in multiple languages.</w:t>
      </w:r>
    </w:p>
    <w:p w:rsidR="00EE12D8" w:rsidRPr="00192C39" w:rsidRDefault="00EE12D8" w:rsidP="00676ED6">
      <w:pPr>
        <w:pStyle w:val="Bullet2"/>
      </w:pPr>
      <w:r w:rsidRPr="00192C39">
        <w:t xml:space="preserve">Develop and provide job-embedded </w:t>
      </w:r>
      <w:proofErr w:type="spellStart"/>
      <w:r w:rsidRPr="00192C39">
        <w:t>inservice</w:t>
      </w:r>
      <w:proofErr w:type="spellEnd"/>
      <w:r w:rsidRPr="00192C39">
        <w:t xml:space="preserve"> training and </w:t>
      </w:r>
      <w:proofErr w:type="spellStart"/>
      <w:r w:rsidRPr="00192C39">
        <w:t>preservice</w:t>
      </w:r>
      <w:proofErr w:type="spellEnd"/>
      <w:r w:rsidRPr="00192C39">
        <w:t xml:space="preserve"> training for bilingual teachers, perhaps in partnership with Massachusetts colleges and universities (see MBESE, 2009).</w:t>
      </w:r>
    </w:p>
    <w:p w:rsidR="00EE12D8" w:rsidRDefault="00EE12D8" w:rsidP="00676ED6">
      <w:pPr>
        <w:pStyle w:val="Bullet1"/>
      </w:pPr>
      <w:r w:rsidRPr="00192C39">
        <w:t>Monitor districts’ dual language program services to ensure that they are research based; ensure districts are evaluating students’ progress in language proficiency and content mastery and making adjustments as necessary.</w:t>
      </w:r>
    </w:p>
    <w:p w:rsidR="00EE12D8" w:rsidRPr="00192C39" w:rsidRDefault="00EE12D8" w:rsidP="00676ED6">
      <w:pPr>
        <w:pStyle w:val="BodyText"/>
      </w:pPr>
      <w:r w:rsidRPr="00192C39">
        <w:t>The State might also consider supporting pilots of other types of language support programs, with the goal of expanding such programs if they show promising results.</w:t>
      </w:r>
      <w:r>
        <w:t xml:space="preserve"> However, in all cases, ensure that instructional programming for ELLs does not needlessly segregate these students from English-speaking peers (see </w:t>
      </w:r>
      <w:r w:rsidR="00D61872">
        <w:t>OCR</w:t>
      </w:r>
      <w:r>
        <w:t>, 2015).</w:t>
      </w:r>
    </w:p>
    <w:p w:rsidR="00EE12D8" w:rsidRDefault="00EE12D8" w:rsidP="00676ED6">
      <w:pPr>
        <w:pStyle w:val="Heading3"/>
      </w:pPr>
      <w:r>
        <w:t xml:space="preserve">Human Resources to Support a </w:t>
      </w:r>
      <w:r w:rsidR="00A91C8B">
        <w:t>Fast-</w:t>
      </w:r>
      <w:r>
        <w:t>Growing ELL Population</w:t>
      </w:r>
    </w:p>
    <w:p w:rsidR="00EE12D8" w:rsidRDefault="00EE12D8" w:rsidP="00A41F1E">
      <w:pPr>
        <w:pStyle w:val="BodyText"/>
        <w:spacing w:before="120"/>
      </w:pPr>
      <w:r>
        <w:t xml:space="preserve">The </w:t>
      </w:r>
      <w:r w:rsidR="00D61872">
        <w:t xml:space="preserve">Office </w:t>
      </w:r>
      <w:r w:rsidR="0039465A">
        <w:t>for</w:t>
      </w:r>
      <w:r w:rsidR="00D61872">
        <w:t xml:space="preserve"> Civil Rights </w:t>
      </w:r>
      <w:r>
        <w:t>(</w:t>
      </w:r>
      <w:r w:rsidR="00D61872">
        <w:t xml:space="preserve">OCR, </w:t>
      </w:r>
      <w:r>
        <w:t xml:space="preserve">2015) </w:t>
      </w:r>
      <w:r w:rsidR="00D61872">
        <w:t xml:space="preserve">is </w:t>
      </w:r>
      <w:r>
        <w:t xml:space="preserve">very clear in </w:t>
      </w:r>
      <w:r w:rsidR="00D61872">
        <w:t>its</w:t>
      </w:r>
      <w:r>
        <w:t xml:space="preserve"> guidance to education agencies that instructional programs for ELLs must be adequately staffed by teachers who are qualified to effectively instruct ELLs. This is a challenging task for those districts where, following a nationwide trend, ELL enrollment has grown rapidly over the past decade. Available data suggested that in all 10 of the districts selected for our Phase 1 analysis, the reported proportion of teachers providing services to ELL students was substantially lower than the ELL rates of enrollment. There are some important caveats to this finding. First, c</w:t>
      </w:r>
      <w:r w:rsidRPr="00192C39">
        <w:t>urrent reporting may obscure actual services provided to ELLs if those services are not provided by the students’ teachers of record.</w:t>
      </w:r>
      <w:r>
        <w:t xml:space="preserve"> Second, as of July </w:t>
      </w:r>
      <w:r w:rsidRPr="00DA1F5C">
        <w:t xml:space="preserve">2016, </w:t>
      </w:r>
      <w:r>
        <w:t>all Massachusetts core academic teachers of ELLs</w:t>
      </w:r>
      <w:r w:rsidRPr="00DA1F5C">
        <w:t xml:space="preserve"> will be required to hold a</w:t>
      </w:r>
      <w:r>
        <w:t>n</w:t>
      </w:r>
      <w:r w:rsidRPr="00DA1F5C">
        <w:t xml:space="preserve"> SEI </w:t>
      </w:r>
      <w:r>
        <w:t>t</w:t>
      </w:r>
      <w:r w:rsidRPr="00DA1F5C">
        <w:t xml:space="preserve">eacher </w:t>
      </w:r>
      <w:r>
        <w:t>e</w:t>
      </w:r>
      <w:r w:rsidRPr="00DA1F5C">
        <w:t>ndorsement</w:t>
      </w:r>
      <w:r>
        <w:t xml:space="preserve">, which means that </w:t>
      </w:r>
      <w:r>
        <w:rPr>
          <w:color w:val="000000"/>
        </w:rPr>
        <w:t xml:space="preserve">there will be a substantial increase in the number of teachers who are trained to provide SEI to ELLs (Haynes &amp; Paulsen, 2013). Nonetheless, </w:t>
      </w:r>
      <w:r>
        <w:t>the State should monitor and support ELL access to good instruction by qualified staff, our second recommendation.</w:t>
      </w:r>
    </w:p>
    <w:p w:rsidR="00EE12D8" w:rsidRDefault="00EE12D8" w:rsidP="00676ED6">
      <w:pPr>
        <w:keepNext/>
        <w:spacing w:before="240"/>
      </w:pPr>
      <w:r>
        <w:rPr>
          <w:b/>
          <w:i/>
        </w:rPr>
        <w:t>Recommendation 2: Obtain more accurate data on the credentials of teachers providing instruction to ELLs, and monitor knowledge of ELL instruction</w:t>
      </w:r>
      <w:r w:rsidR="003B2BFD">
        <w:rPr>
          <w:b/>
          <w:i/>
        </w:rPr>
        <w:t xml:space="preserve"> by teachers-of-record</w:t>
      </w:r>
      <w:r>
        <w:rPr>
          <w:b/>
          <w:i/>
        </w:rPr>
        <w:t>.</w:t>
      </w:r>
      <w:r w:rsidR="004D334D">
        <w:rPr>
          <w:b/>
          <w:i/>
        </w:rPr>
        <w:t xml:space="preserve"> </w:t>
      </w:r>
    </w:p>
    <w:p w:rsidR="00EE12D8" w:rsidRPr="005B0B59" w:rsidRDefault="00EE12D8" w:rsidP="00A41F1E">
      <w:pPr>
        <w:pStyle w:val="BodyText"/>
        <w:spacing w:before="120"/>
      </w:pPr>
      <w:r>
        <w:t xml:space="preserve">Several studies have </w:t>
      </w:r>
      <w:r w:rsidRPr="001552B5">
        <w:t>established connections between teacher knowledge and instructional effectiveness in the areas of reading and language (</w:t>
      </w:r>
      <w:proofErr w:type="spellStart"/>
      <w:r w:rsidRPr="001552B5">
        <w:t>Foorman</w:t>
      </w:r>
      <w:proofErr w:type="spellEnd"/>
      <w:r w:rsidRPr="001552B5">
        <w:t xml:space="preserve"> et al., 2006; Lane et al., 2009; Spear-</w:t>
      </w:r>
      <w:proofErr w:type="spellStart"/>
      <w:r w:rsidRPr="001552B5">
        <w:t>Swerling</w:t>
      </w:r>
      <w:proofErr w:type="spellEnd"/>
      <w:r w:rsidRPr="001552B5">
        <w:t xml:space="preserve"> &amp; </w:t>
      </w:r>
      <w:proofErr w:type="spellStart"/>
      <w:r w:rsidRPr="001552B5">
        <w:t>Brucker</w:t>
      </w:r>
      <w:proofErr w:type="spellEnd"/>
      <w:r w:rsidRPr="001552B5">
        <w:t>, 2004).</w:t>
      </w:r>
      <w:r>
        <w:t xml:space="preserve"> The State could change its reporting requirements to better monitor who provides instructional services to ELLs and to ensure that they have adequate knowledge to do so. Such an approach </w:t>
      </w:r>
      <w:r w:rsidRPr="00192C39">
        <w:t>might</w:t>
      </w:r>
      <w:r>
        <w:t xml:space="preserve"> include the following actions:</w:t>
      </w:r>
    </w:p>
    <w:p w:rsidR="00EE12D8" w:rsidRPr="005B0B59" w:rsidRDefault="00EE12D8" w:rsidP="00676ED6">
      <w:pPr>
        <w:pStyle w:val="Bullet1"/>
        <w:rPr>
          <w:b/>
          <w:i/>
        </w:rPr>
      </w:pPr>
      <w:r>
        <w:t>Monitor that there are sufficient qualified staff in districts to provide services to ELLs, including certified ESL teachers. Current reporting requirements may not make this monitoring feasible; consider streamlining the reporting requirements to ensure consistency of data across districts.</w:t>
      </w:r>
    </w:p>
    <w:p w:rsidR="00EE12D8" w:rsidRPr="005B0B59" w:rsidRDefault="00EE12D8" w:rsidP="00676ED6">
      <w:pPr>
        <w:pStyle w:val="Bullet1"/>
        <w:rPr>
          <w:b/>
          <w:i/>
        </w:rPr>
      </w:pPr>
      <w:r>
        <w:t xml:space="preserve">All Massachusetts core content teachers who provide instruction to ELLs are required to participate in SEI training, but there is currently no system in place to ensure that they are knowledgeable about ELL instruction. Develop and administer an assessment of teacher knowledge (we recommend that the assessment include an observation component, if possible). Include results of the assessment in </w:t>
      </w:r>
      <w:r w:rsidR="00B23273">
        <w:t>S</w:t>
      </w:r>
      <w:r>
        <w:t>tate data about teachers providing language services to ELLs.</w:t>
      </w:r>
    </w:p>
    <w:p w:rsidR="00EE12D8" w:rsidRDefault="00EE12D8" w:rsidP="00676ED6">
      <w:pPr>
        <w:pStyle w:val="Heading3"/>
      </w:pPr>
      <w:r>
        <w:t>Special Education S</w:t>
      </w:r>
      <w:r w:rsidRPr="00CE6F91">
        <w:t>ervices</w:t>
      </w:r>
      <w:r>
        <w:t xml:space="preserve"> for</w:t>
      </w:r>
      <w:r w:rsidRPr="00CE6F91">
        <w:t xml:space="preserve"> ELLs</w:t>
      </w:r>
    </w:p>
    <w:p w:rsidR="00EE12D8" w:rsidRDefault="00EE12D8" w:rsidP="00A41F1E">
      <w:pPr>
        <w:pStyle w:val="BodyText"/>
        <w:spacing w:before="120"/>
      </w:pPr>
      <w:r>
        <w:t xml:space="preserve">In our Phase 1 analysis of 10 selected districts, we </w:t>
      </w:r>
      <w:r w:rsidRPr="005D1760">
        <w:t>generally observe</w:t>
      </w:r>
      <w:r>
        <w:t>d</w:t>
      </w:r>
      <w:r w:rsidRPr="005D1760">
        <w:t xml:space="preserve"> similar rates of special education identification among ELLs and the general population</w:t>
      </w:r>
      <w:r>
        <w:t xml:space="preserve">. However, in </w:t>
      </w:r>
      <w:r w:rsidRPr="005D1760">
        <w:t>Holyoke, ELLs appear</w:t>
      </w:r>
      <w:r>
        <w:t>ed</w:t>
      </w:r>
      <w:r w:rsidRPr="005D1760">
        <w:t xml:space="preserve"> to be identified for special education services at higher rates than in the general popul</w:t>
      </w:r>
      <w:r>
        <w:t>ation (33.6</w:t>
      </w:r>
      <w:r w:rsidR="00B23273">
        <w:t xml:space="preserve"> percent</w:t>
      </w:r>
      <w:r>
        <w:t xml:space="preserve"> compared to 25.1</w:t>
      </w:r>
      <w:r w:rsidR="00B23273">
        <w:t xml:space="preserve"> percent</w:t>
      </w:r>
      <w:r>
        <w:t>), and i</w:t>
      </w:r>
      <w:r w:rsidRPr="005D1760">
        <w:t>n Quincy, ELLs appear to be identified at lower rates than in the overall population (4.3</w:t>
      </w:r>
      <w:r w:rsidR="00B23273">
        <w:t xml:space="preserve"> percent</w:t>
      </w:r>
      <w:r w:rsidRPr="005D1760">
        <w:t xml:space="preserve"> compared to 15.5</w:t>
      </w:r>
      <w:r w:rsidR="00B23273">
        <w:t xml:space="preserve"> percent</w:t>
      </w:r>
      <w:r w:rsidRPr="005D1760">
        <w:t>).</w:t>
      </w:r>
      <w:r>
        <w:t xml:space="preserve"> Furthermore, o</w:t>
      </w:r>
      <w:r w:rsidRPr="00192C39">
        <w:t xml:space="preserve">ur Phase 2 analysis found that </w:t>
      </w:r>
      <w:r>
        <w:t xml:space="preserve">statewide, </w:t>
      </w:r>
      <w:r w:rsidRPr="00192C39">
        <w:t>approximately 1</w:t>
      </w:r>
      <w:r>
        <w:t>2</w:t>
      </w:r>
      <w:r w:rsidRPr="00192C39">
        <w:t xml:space="preserve"> percent of students who began as ELLs in kindergarten did not achieve English proficiency by the end of the study period. </w:t>
      </w:r>
      <w:r>
        <w:t>The majority of these students we</w:t>
      </w:r>
      <w:r w:rsidRPr="00192C39">
        <w:t xml:space="preserve">re also identified as needing special education services, while only 7.3 percent of the initial </w:t>
      </w:r>
      <w:proofErr w:type="gramStart"/>
      <w:r w:rsidRPr="00192C39">
        <w:t>sample were</w:t>
      </w:r>
      <w:proofErr w:type="gramEnd"/>
      <w:r w:rsidRPr="00192C39">
        <w:t xml:space="preserve"> classified as needing special </w:t>
      </w:r>
      <w:r>
        <w:t>education services.</w:t>
      </w:r>
    </w:p>
    <w:p w:rsidR="00EE12D8" w:rsidRDefault="00EE12D8" w:rsidP="00676ED6">
      <w:pPr>
        <w:pStyle w:val="BodyText"/>
      </w:pPr>
      <w:r w:rsidRPr="00192C39">
        <w:t xml:space="preserve">This </w:t>
      </w:r>
      <w:r>
        <w:t xml:space="preserve">finding </w:t>
      </w:r>
      <w:r w:rsidRPr="00192C39">
        <w:t>suggests that</w:t>
      </w:r>
      <w:r>
        <w:t xml:space="preserve"> although many districts appeared to have similar rates of identification among ELLs and other students, </w:t>
      </w:r>
      <w:r w:rsidRPr="00192C39">
        <w:t>there may be factors related to students’ special education status impacting their achievement of English proficiency.</w:t>
      </w:r>
      <w:r>
        <w:t xml:space="preserve"> Indeed, it is </w:t>
      </w:r>
      <w:r w:rsidRPr="00640542">
        <w:t>possible that in districts that appear to have similar ELL identificat</w:t>
      </w:r>
      <w:r>
        <w:t>ion rates as the general population</w:t>
      </w:r>
      <w:r w:rsidRPr="00640542">
        <w:t xml:space="preserve">, underrepresentation in lower grades is disguised by overrepresentation in higher grades. This possibility should be further examined, as the </w:t>
      </w:r>
      <w:r w:rsidR="00D61872">
        <w:t xml:space="preserve">Office </w:t>
      </w:r>
      <w:r w:rsidR="0039465A">
        <w:t>for</w:t>
      </w:r>
      <w:r w:rsidR="00D61872">
        <w:t xml:space="preserve"> Civil Rights </w:t>
      </w:r>
      <w:r w:rsidRPr="00640542">
        <w:t>(2015) has made it clear that ELLs with disabilities must be identified in a timely manner.</w:t>
      </w:r>
      <w:r>
        <w:t xml:space="preserve"> Our third recommendation therefore pertains to identifying ELLs with disabilities.</w:t>
      </w:r>
    </w:p>
    <w:p w:rsidR="00EE12D8" w:rsidRDefault="00EE12D8" w:rsidP="00676ED6">
      <w:pPr>
        <w:keepNext/>
        <w:spacing w:before="240"/>
      </w:pPr>
      <w:r>
        <w:rPr>
          <w:b/>
          <w:i/>
        </w:rPr>
        <w:t>Recommendation 3: Provide resources and support to districts to identify ELLs with disabilities in a timely manner and monitor identification rates at all grade levels.</w:t>
      </w:r>
      <w:r w:rsidR="004D334D">
        <w:rPr>
          <w:b/>
          <w:i/>
        </w:rPr>
        <w:t xml:space="preserve"> </w:t>
      </w:r>
    </w:p>
    <w:p w:rsidR="00EE12D8" w:rsidRDefault="00EE12D8" w:rsidP="00A41F1E">
      <w:pPr>
        <w:pStyle w:val="BodyText"/>
        <w:spacing w:before="120"/>
      </w:pPr>
      <w:r>
        <w:t xml:space="preserve">The English learner toolkit </w:t>
      </w:r>
      <w:r w:rsidR="003C23A5">
        <w:t xml:space="preserve">from the Office of Civil Rights (2015) </w:t>
      </w:r>
      <w:r>
        <w:t>includes five tools for identifying and serving ELLs with disabilities. These could be a useful starting point for assisting districts with this important endeavor. In addition to supporting districts, we recommend that the State monitor their success in this area. For example, the State might do the following:</w:t>
      </w:r>
      <w:r w:rsidR="004D334D">
        <w:t xml:space="preserve"> </w:t>
      </w:r>
    </w:p>
    <w:p w:rsidR="00EE12D8" w:rsidRPr="00192C39" w:rsidRDefault="00EE12D8" w:rsidP="00676ED6">
      <w:pPr>
        <w:pStyle w:val="Bullet1"/>
      </w:pPr>
      <w:r>
        <w:t>Collect data pertaining to w</w:t>
      </w:r>
      <w:r w:rsidRPr="00192C39">
        <w:t xml:space="preserve">hen ELLs with disabilities </w:t>
      </w:r>
      <w:r>
        <w:t xml:space="preserve">are </w:t>
      </w:r>
      <w:r w:rsidRPr="00192C39">
        <w:t>identified as need</w:t>
      </w:r>
      <w:r>
        <w:t xml:space="preserve">ing special education services. </w:t>
      </w:r>
      <w:r w:rsidRPr="00192C39">
        <w:t xml:space="preserve">Is this identification occurring as early as it does for non-ELLs, or are ELLs at a disadvantage for receiving special education services in the early years of school? </w:t>
      </w:r>
    </w:p>
    <w:p w:rsidR="00EE12D8" w:rsidRPr="00192C39" w:rsidRDefault="00EE12D8" w:rsidP="00676ED6">
      <w:pPr>
        <w:pStyle w:val="Bullet1"/>
      </w:pPr>
      <w:r>
        <w:t>Monitor th</w:t>
      </w:r>
      <w:r w:rsidRPr="00192C39">
        <w:t>e special education services provided to ELLs</w:t>
      </w:r>
      <w:r>
        <w:t xml:space="preserve"> to determine whether </w:t>
      </w:r>
      <w:r w:rsidR="0061305E">
        <w:t xml:space="preserve">those services </w:t>
      </w:r>
      <w:r>
        <w:t xml:space="preserve">adequately support </w:t>
      </w:r>
      <w:proofErr w:type="spellStart"/>
      <w:r>
        <w:t>ELLs’</w:t>
      </w:r>
      <w:proofErr w:type="spellEnd"/>
      <w:r>
        <w:t xml:space="preserve"> language acquisition needs.</w:t>
      </w:r>
    </w:p>
    <w:p w:rsidR="00EE12D8" w:rsidRPr="00192C39" w:rsidRDefault="00EE12D8" w:rsidP="00676ED6">
      <w:pPr>
        <w:pStyle w:val="Heading3"/>
      </w:pPr>
      <w:r>
        <w:t>Leverage</w:t>
      </w:r>
      <w:r w:rsidRPr="00192C39">
        <w:t xml:space="preserve"> Lessons </w:t>
      </w:r>
      <w:proofErr w:type="gramStart"/>
      <w:r w:rsidR="0061305E">
        <w:t>F</w:t>
      </w:r>
      <w:r w:rsidRPr="00192C39">
        <w:t>rom</w:t>
      </w:r>
      <w:proofErr w:type="gramEnd"/>
      <w:r w:rsidRPr="00192C39">
        <w:t xml:space="preserve"> Higher Performing Districts</w:t>
      </w:r>
    </w:p>
    <w:p w:rsidR="00EE12D8" w:rsidRPr="00192C39" w:rsidRDefault="00EE12D8" w:rsidP="00A41F1E">
      <w:pPr>
        <w:pStyle w:val="BodyText"/>
        <w:spacing w:before="120"/>
      </w:pPr>
      <w:r w:rsidRPr="00192C39">
        <w:t xml:space="preserve">As noted previously, </w:t>
      </w:r>
      <w:r>
        <w:t xml:space="preserve">our findings indicate that </w:t>
      </w:r>
      <w:r w:rsidRPr="00192C39">
        <w:t xml:space="preserve">ELLs as a group face both academic and nonacademic challenges. However, </w:t>
      </w:r>
      <w:r>
        <w:t>our</w:t>
      </w:r>
      <w:r w:rsidRPr="00192C39">
        <w:t xml:space="preserve"> Phase 1 analysis</w:t>
      </w:r>
      <w:r>
        <w:t xml:space="preserve"> of 10 selected districts</w:t>
      </w:r>
      <w:r w:rsidRPr="00192C39">
        <w:t xml:space="preserve"> also revealed areas of strength. For example, three districts stood out as especially promising in the area of academic achievement. Quincy</w:t>
      </w:r>
      <w:r>
        <w:t>, Wachusett, and Lowell all had</w:t>
      </w:r>
      <w:r w:rsidRPr="00192C39">
        <w:t xml:space="preserve"> higher average ACCESS for ELL and MCAS assessment scores among their ELL populations than the average State ELL population. These three districts had lower than average ELL grade retention, dropout, and chronic absenteeism rates, and Lowell and Quincy had higher than average ELL four-year graduation rates. A fourth district, Brockton, showed promising nonacademic indicators, including better than average ELL stability and four-year graduation rates and lower than average rates of chroni</w:t>
      </w:r>
      <w:r>
        <w:t>c absenteeism. Brockton also had</w:t>
      </w:r>
      <w:r w:rsidRPr="00192C39">
        <w:t xml:space="preserve"> higher than average SGPs among its ELLs in both English language arts and mathematics, indicating progress in academic achievement. Our </w:t>
      </w:r>
      <w:r w:rsidR="0061305E">
        <w:t xml:space="preserve">fourth </w:t>
      </w:r>
      <w:r w:rsidRPr="00192C39">
        <w:t xml:space="preserve">recommendation is </w:t>
      </w:r>
      <w:r w:rsidR="0061305E">
        <w:t xml:space="preserve">to </w:t>
      </w:r>
      <w:r w:rsidRPr="00192C39">
        <w:t>use this information to help districts whe</w:t>
      </w:r>
      <w:r>
        <w:t>re ELL outcomes are less robust</w:t>
      </w:r>
      <w:r w:rsidRPr="00192C39">
        <w:t>.</w:t>
      </w:r>
    </w:p>
    <w:p w:rsidR="00EE12D8" w:rsidRPr="00192C39" w:rsidRDefault="00EE12D8" w:rsidP="00676ED6">
      <w:pPr>
        <w:keepNext/>
        <w:spacing w:before="240"/>
        <w:rPr>
          <w:b/>
          <w:i/>
        </w:rPr>
      </w:pPr>
      <w:r w:rsidRPr="00192C39">
        <w:rPr>
          <w:b/>
          <w:i/>
        </w:rPr>
        <w:t xml:space="preserve">Recommendation </w:t>
      </w:r>
      <w:r>
        <w:rPr>
          <w:b/>
          <w:i/>
        </w:rPr>
        <w:t>4</w:t>
      </w:r>
      <w:r w:rsidRPr="00192C39">
        <w:rPr>
          <w:b/>
          <w:i/>
        </w:rPr>
        <w:t xml:space="preserve">: Conduct case studies in districts that exhibit higher than average ELL performance. </w:t>
      </w:r>
    </w:p>
    <w:p w:rsidR="00EE12D8" w:rsidRPr="00192C39" w:rsidRDefault="00EE12D8" w:rsidP="00A41F1E">
      <w:pPr>
        <w:pStyle w:val="BodyText"/>
        <w:spacing w:before="120"/>
      </w:pPr>
      <w:r w:rsidRPr="00192C39">
        <w:t xml:space="preserve">Case studies such as those conducted by the </w:t>
      </w:r>
      <w:proofErr w:type="spellStart"/>
      <w:r w:rsidRPr="00192C39">
        <w:t>Rennie</w:t>
      </w:r>
      <w:proofErr w:type="spellEnd"/>
      <w:r w:rsidRPr="00192C39">
        <w:t xml:space="preserve"> Center for Education Research and Policy (2007) can help inform policies and programming that are beneficial for ELLs. We recommend that the State conduct or support case studies in districts with higher than average ELL performance, such as the districts identified in this report (Quincy, Wachusett, Lowell, and Brockton). It will be important to include districts with </w:t>
      </w:r>
      <w:r>
        <w:t xml:space="preserve">a variety of </w:t>
      </w:r>
      <w:r w:rsidRPr="00192C39">
        <w:t xml:space="preserve">demographic characteristics to be able to examine the relationship </w:t>
      </w:r>
      <w:r w:rsidR="0061305E">
        <w:t xml:space="preserve">among </w:t>
      </w:r>
      <w:r w:rsidRPr="00192C39">
        <w:t>context, policies and programming, and student outcomes. For example, Quincy has a high rate of students from low-income households and relatively high ELL enrollment, as do Lowell and Brockton. Wachusett has a low rate of ELL enrollment and a relatively low rate of enrollment of students from low-income households. The State might conduct or support additional analyses to identify other districts with high ELL achievement that were not sampled for this study.</w:t>
      </w:r>
    </w:p>
    <w:p w:rsidR="00EE12D8" w:rsidRPr="00192C39" w:rsidRDefault="00EE12D8" w:rsidP="007071C6">
      <w:pPr>
        <w:pStyle w:val="BodyText"/>
      </w:pPr>
      <w:r>
        <w:t>We recommend that case studies examine the following factors:</w:t>
      </w:r>
    </w:p>
    <w:p w:rsidR="00EE12D8" w:rsidRPr="00192C39" w:rsidRDefault="00EE12D8" w:rsidP="00676ED6">
      <w:pPr>
        <w:pStyle w:val="Bullet1"/>
      </w:pPr>
      <w:r w:rsidRPr="00192C39">
        <w:rPr>
          <w:i/>
        </w:rPr>
        <w:t>Staff credentials, training</w:t>
      </w:r>
      <w:r w:rsidR="0061305E">
        <w:rPr>
          <w:i/>
        </w:rPr>
        <w:t>,</w:t>
      </w:r>
      <w:r w:rsidRPr="00192C39">
        <w:rPr>
          <w:i/>
        </w:rPr>
        <w:t xml:space="preserve"> and experie</w:t>
      </w:r>
      <w:r>
        <w:rPr>
          <w:i/>
        </w:rPr>
        <w:t>nce</w:t>
      </w:r>
      <w:r w:rsidRPr="00192C39">
        <w:t xml:space="preserve">: </w:t>
      </w:r>
      <w:r>
        <w:t>As noted in an earlier recommendation, i</w:t>
      </w:r>
      <w:r w:rsidRPr="00192C39">
        <w:t xml:space="preserve">t would be important to examine who provides services to ELLs over the course of the school week (including general education teachers, ESL specialists, and paraprofessionals), the amount of time ELLs spend with these </w:t>
      </w:r>
      <w:proofErr w:type="gramStart"/>
      <w:r w:rsidRPr="00192C39">
        <w:t>staff,</w:t>
      </w:r>
      <w:proofErr w:type="gramEnd"/>
      <w:r w:rsidRPr="00192C39">
        <w:t xml:space="preserve"> and staff certifications as well as </w:t>
      </w:r>
      <w:proofErr w:type="spellStart"/>
      <w:r w:rsidRPr="00192C39">
        <w:t>preservice</w:t>
      </w:r>
      <w:proofErr w:type="spellEnd"/>
      <w:r w:rsidRPr="00192C39">
        <w:t xml:space="preserve"> and </w:t>
      </w:r>
      <w:proofErr w:type="spellStart"/>
      <w:r w:rsidRPr="00192C39">
        <w:t>inservice</w:t>
      </w:r>
      <w:proofErr w:type="spellEnd"/>
      <w:r w:rsidRPr="00192C39">
        <w:t xml:space="preserve"> training. </w:t>
      </w:r>
    </w:p>
    <w:p w:rsidR="00EE12D8" w:rsidRPr="00192C39" w:rsidRDefault="00EE12D8" w:rsidP="00676ED6">
      <w:pPr>
        <w:pStyle w:val="Bullet1"/>
      </w:pPr>
      <w:r>
        <w:rPr>
          <w:i/>
        </w:rPr>
        <w:t>Collaboration and coordination</w:t>
      </w:r>
      <w:r w:rsidRPr="00192C39">
        <w:rPr>
          <w:i/>
        </w:rPr>
        <w:t xml:space="preserve"> among educators serving ELLs</w:t>
      </w:r>
      <w:r>
        <w:rPr>
          <w:i/>
        </w:rPr>
        <w:t xml:space="preserve">, as well as among </w:t>
      </w:r>
      <w:r w:rsidR="00CB6F11">
        <w:rPr>
          <w:i/>
        </w:rPr>
        <w:t xml:space="preserve">school district </w:t>
      </w:r>
      <w:r>
        <w:rPr>
          <w:i/>
        </w:rPr>
        <w:t>departments</w:t>
      </w:r>
      <w:r w:rsidRPr="00192C39">
        <w:t>: Collaboration and coordination among staff providing school-level services to ELLs, including ELL specialists, other specialists (e.g.</w:t>
      </w:r>
      <w:r w:rsidR="0061305E">
        <w:t>,</w:t>
      </w:r>
      <w:r w:rsidRPr="00192C39">
        <w:t xml:space="preserve"> reading, special education, counselors), and general education teachers</w:t>
      </w:r>
      <w:r>
        <w:t>, as well as among district departments providing services</w:t>
      </w:r>
      <w:r w:rsidRPr="00192C39">
        <w:t xml:space="preserve"> helps foster ELL success (August &amp; </w:t>
      </w:r>
      <w:proofErr w:type="spellStart"/>
      <w:r w:rsidRPr="00192C39">
        <w:t>Hakuta</w:t>
      </w:r>
      <w:proofErr w:type="spellEnd"/>
      <w:r w:rsidRPr="00192C39">
        <w:t>, 1998) and should be examined as a potential factor in districts with high rates of ELL achievement.</w:t>
      </w:r>
    </w:p>
    <w:p w:rsidR="00EE12D8" w:rsidRPr="00192C39" w:rsidRDefault="00EE12D8" w:rsidP="00676ED6">
      <w:pPr>
        <w:pStyle w:val="Bullet1"/>
      </w:pPr>
      <w:r w:rsidRPr="00192C39">
        <w:rPr>
          <w:i/>
        </w:rPr>
        <w:t>ESL specialist tasks</w:t>
      </w:r>
      <w:r w:rsidRPr="00192C39">
        <w:t>: It would be important to examine how district and school ESL specialists spend their time. For example, how much of their time is spent providing direct instruction to ELLs, administering assessments, modeling instruction for other teachers, or providing coaching and other professional development to mainstream teachers?</w:t>
      </w:r>
    </w:p>
    <w:p w:rsidR="00EE12D8" w:rsidRPr="00192C39" w:rsidRDefault="00EE12D8" w:rsidP="00676ED6">
      <w:pPr>
        <w:pStyle w:val="Bullet1"/>
      </w:pPr>
      <w:r w:rsidRPr="00192C39">
        <w:rPr>
          <w:i/>
        </w:rPr>
        <w:t>Resource allocation</w:t>
      </w:r>
      <w:r w:rsidRPr="00192C39">
        <w:t>: Districts must divide their resources among many competing needs. It would be important to examine how resources are allocated to services for ELLs, including professional development funds, curriculum and materials, and direct services to students.</w:t>
      </w:r>
    </w:p>
    <w:p w:rsidR="00EE12D8" w:rsidRPr="00192C39" w:rsidRDefault="00EE12D8" w:rsidP="00676ED6">
      <w:pPr>
        <w:pStyle w:val="BodyText"/>
      </w:pPr>
      <w:r w:rsidRPr="00192C39">
        <w:t>We further recommend that the State use the results of case studies to develop and provide technical assistance to other districts, leveraging the support of staff from these districts whenever possible.</w:t>
      </w:r>
    </w:p>
    <w:p w:rsidR="00EE12D8" w:rsidRPr="00192C39" w:rsidRDefault="00EE12D8" w:rsidP="00676ED6">
      <w:pPr>
        <w:pStyle w:val="Heading2"/>
      </w:pPr>
      <w:bookmarkStart w:id="149" w:name="_Toc428922005"/>
      <w:bookmarkStart w:id="150" w:name="_Toc432427517"/>
      <w:bookmarkStart w:id="151" w:name="_Toc433028709"/>
      <w:r w:rsidRPr="00192C39">
        <w:t>Time to Proficiency and Reclassification</w:t>
      </w:r>
      <w:bookmarkEnd w:id="149"/>
      <w:bookmarkEnd w:id="150"/>
      <w:bookmarkEnd w:id="151"/>
    </w:p>
    <w:p w:rsidR="00EE12D8" w:rsidRPr="001D76CF" w:rsidRDefault="00EE12D8" w:rsidP="00A41F1E">
      <w:pPr>
        <w:pStyle w:val="BodyText"/>
        <w:spacing w:before="120"/>
      </w:pPr>
      <w:r w:rsidRPr="007E46B2">
        <w:t>The average ELL in the statewide 2003</w:t>
      </w:r>
      <w:r w:rsidR="00CB6F11">
        <w:t>–</w:t>
      </w:r>
      <w:r w:rsidRPr="007E46B2">
        <w:t xml:space="preserve">04 kindergarten cohort was reclassified </w:t>
      </w:r>
      <w:r w:rsidR="00C001D0">
        <w:t>relatively quickly</w:t>
      </w:r>
      <w:r w:rsidR="002A2BD3">
        <w:t>—</w:t>
      </w:r>
      <w:r w:rsidRPr="007E46B2">
        <w:t xml:space="preserve">after 2.7 years </w:t>
      </w:r>
      <w:r w:rsidR="006119FD">
        <w:t xml:space="preserve">since kindergarten entry. </w:t>
      </w:r>
      <w:r w:rsidR="00D370B5">
        <w:t>H</w:t>
      </w:r>
      <w:r w:rsidR="00DD30E8">
        <w:t>owever large numbers of former ELLs were performing below the proficient level by eighth grade (only 68 and 39 percent were proficient in ELA and mathematics compared to 83 and 55 percent of never-ELLs</w:t>
      </w:r>
      <w:r w:rsidR="000815FC">
        <w:t xml:space="preserve"> in that same year and grade </w:t>
      </w:r>
      <w:r w:rsidR="00DD30E8">
        <w:t xml:space="preserve">statewide). </w:t>
      </w:r>
      <w:r w:rsidR="00A34785">
        <w:t xml:space="preserve">On the other hand, </w:t>
      </w:r>
      <w:r>
        <w:t>s</w:t>
      </w:r>
      <w:r w:rsidRPr="007E46B2">
        <w:t xml:space="preserve">ubstantially greater proportions of reclassified ELLs were promoted on time compared to students who remained classified as ELL. The pattern was true for </w:t>
      </w:r>
      <w:r w:rsidR="00CB6F11" w:rsidRPr="007E46B2">
        <w:t>fifth</w:t>
      </w:r>
      <w:r w:rsidR="00CB6F11">
        <w:t>-</w:t>
      </w:r>
      <w:r w:rsidRPr="007E46B2">
        <w:t>grade promotion (83.3 percent of reclassified ELLs promoted on</w:t>
      </w:r>
      <w:r w:rsidR="00CB6F11">
        <w:t xml:space="preserve"> </w:t>
      </w:r>
      <w:r w:rsidRPr="007E46B2">
        <w:t xml:space="preserve">time compared to 68.2 percent of ELLs) and eighth grade (79.1 percent of reclassified </w:t>
      </w:r>
      <w:proofErr w:type="gramStart"/>
      <w:r w:rsidRPr="007E46B2">
        <w:t>ELLs</w:t>
      </w:r>
      <w:proofErr w:type="gramEnd"/>
      <w:r w:rsidRPr="007E46B2">
        <w:t xml:space="preserve"> experienced on-time promotion compared to 61.</w:t>
      </w:r>
      <w:r w:rsidR="004A4B4E">
        <w:t>3</w:t>
      </w:r>
      <w:r w:rsidRPr="007E46B2">
        <w:t xml:space="preserve"> percent of ELLs).</w:t>
      </w:r>
      <w:r>
        <w:t xml:space="preserve"> However, </w:t>
      </w:r>
      <w:r w:rsidRPr="00192C39">
        <w:t>w</w:t>
      </w:r>
      <w:r>
        <w:t xml:space="preserve">e </w:t>
      </w:r>
      <w:r w:rsidRPr="00192C39">
        <w:t>found a significant negative relationship between tim</w:t>
      </w:r>
      <w:r>
        <w:t xml:space="preserve">e to reclassification and </w:t>
      </w:r>
      <w:r w:rsidRPr="00192C39">
        <w:t>nonacademic student characteristics, including being from a low-income household,</w:t>
      </w:r>
      <w:r>
        <w:t xml:space="preserve"> or being Asian </w:t>
      </w:r>
      <w:r w:rsidRPr="00192C39">
        <w:t xml:space="preserve">or Black. We were unable to ascertain the reason for these relationships as part of this study, but it </w:t>
      </w:r>
      <w:r>
        <w:t>is an important point for</w:t>
      </w:r>
      <w:r w:rsidRPr="00192C39">
        <w:t xml:space="preserve"> further monitoring and study. This is the basis of our recommendation about time to proficiency and reclassification.</w:t>
      </w:r>
    </w:p>
    <w:p w:rsidR="00EE12D8" w:rsidRPr="00192C39" w:rsidRDefault="00EE12D8" w:rsidP="00676ED6">
      <w:pPr>
        <w:keepNext/>
        <w:spacing w:before="240"/>
      </w:pPr>
      <w:r>
        <w:rPr>
          <w:b/>
          <w:i/>
        </w:rPr>
        <w:t>Recommendation 5</w:t>
      </w:r>
      <w:r w:rsidRPr="00192C39">
        <w:rPr>
          <w:b/>
          <w:i/>
        </w:rPr>
        <w:t xml:space="preserve">: Conduct additional research about </w:t>
      </w:r>
      <w:r>
        <w:rPr>
          <w:b/>
          <w:i/>
        </w:rPr>
        <w:t xml:space="preserve">nonacademic </w:t>
      </w:r>
      <w:r w:rsidRPr="00192C39">
        <w:rPr>
          <w:b/>
          <w:i/>
        </w:rPr>
        <w:t>factors related to reclassification</w:t>
      </w:r>
      <w:r>
        <w:rPr>
          <w:b/>
          <w:i/>
        </w:rPr>
        <w:t xml:space="preserve"> and act on the findings to ensure that all students have equal opportunities to exit from ELL services regardless of background</w:t>
      </w:r>
      <w:r w:rsidRPr="00192C39">
        <w:rPr>
          <w:b/>
          <w:i/>
        </w:rPr>
        <w:t>.</w:t>
      </w:r>
      <w:r w:rsidR="004D3404">
        <w:rPr>
          <w:b/>
          <w:i/>
        </w:rPr>
        <w:t xml:space="preserve"> Monitor performance of former ELLs who may face language-related difficulties as academic content becomes increasingly demanding in upper grades. </w:t>
      </w:r>
    </w:p>
    <w:p w:rsidR="00EE12D8" w:rsidRDefault="00EE12D8" w:rsidP="00676ED6">
      <w:pPr>
        <w:pStyle w:val="BodyText"/>
      </w:pPr>
      <w:r>
        <w:t xml:space="preserve">In examining the relationship between nonacademic </w:t>
      </w:r>
      <w:r w:rsidRPr="00192C39">
        <w:t xml:space="preserve">student characteristics </w:t>
      </w:r>
      <w:r>
        <w:t>and</w:t>
      </w:r>
      <w:r w:rsidRPr="00192C39">
        <w:t xml:space="preserve"> reclassification decisions, </w:t>
      </w:r>
      <w:r>
        <w:t xml:space="preserve">it would be important to first determine if the relationships discovered in this study are </w:t>
      </w:r>
      <w:r w:rsidRPr="00192C39">
        <w:t>clustered in particular schools or districts</w:t>
      </w:r>
      <w:r>
        <w:t xml:space="preserve">. </w:t>
      </w:r>
    </w:p>
    <w:p w:rsidR="004D3404" w:rsidRPr="00192C39" w:rsidRDefault="004D3404" w:rsidP="00676ED6">
      <w:pPr>
        <w:pStyle w:val="BodyText"/>
      </w:pPr>
      <w:r>
        <w:t xml:space="preserve">Former ELLs also warrant attention. Our analyses indicate that there is a growing gap in performance between never-ELLs and former ELLs in the upper grades. This is particularly important given that the majority of ELLs in Massachusetts are exited in the early elementary grades. As academic content becomes increasingly demanding, former ELLs may need additional support to perform on-par with never-ELL peers. </w:t>
      </w:r>
    </w:p>
    <w:p w:rsidR="00EE12D8" w:rsidRPr="00192C39" w:rsidRDefault="00EE12D8" w:rsidP="00676ED6">
      <w:pPr>
        <w:pStyle w:val="Heading2"/>
      </w:pPr>
      <w:bookmarkStart w:id="152" w:name="_Toc428922006"/>
      <w:bookmarkStart w:id="153" w:name="_Toc432427518"/>
      <w:bookmarkStart w:id="154" w:name="_Toc433028710"/>
      <w:r w:rsidRPr="00192C39">
        <w:t xml:space="preserve">Data </w:t>
      </w:r>
      <w:bookmarkEnd w:id="152"/>
      <w:r>
        <w:t>Collection</w:t>
      </w:r>
      <w:bookmarkEnd w:id="153"/>
      <w:bookmarkEnd w:id="154"/>
    </w:p>
    <w:p w:rsidR="00EE12D8" w:rsidRPr="00192C39" w:rsidRDefault="00EE12D8" w:rsidP="00A41F1E">
      <w:pPr>
        <w:pStyle w:val="BodyText"/>
        <w:spacing w:before="120"/>
      </w:pPr>
      <w:r w:rsidRPr="00192C39">
        <w:t xml:space="preserve">Massachusetts collects, organizes, and maintains an impressive amount of district- and student-level data. Nonetheless, both phases of this study revealed additional information that might be collected. </w:t>
      </w:r>
      <w:r>
        <w:t>Primary</w:t>
      </w:r>
      <w:r w:rsidRPr="00192C39">
        <w:t xml:space="preserve"> areas</w:t>
      </w:r>
      <w:r>
        <w:t xml:space="preserve"> identified for further data collection</w:t>
      </w:r>
      <w:r w:rsidRPr="00192C39">
        <w:t xml:space="preserve"> include information about </w:t>
      </w:r>
      <w:proofErr w:type="spellStart"/>
      <w:r w:rsidRPr="00192C39">
        <w:t>ELLs’</w:t>
      </w:r>
      <w:proofErr w:type="spellEnd"/>
      <w:r w:rsidRPr="00192C39">
        <w:t xml:space="preserve"> state or territory of </w:t>
      </w:r>
      <w:r>
        <w:t xml:space="preserve">origin, about the number of years they attended school in the United States, </w:t>
      </w:r>
      <w:r w:rsidRPr="00192C39">
        <w:t xml:space="preserve">and district-level data that follow ELL cohorts. Our final recommendation is </w:t>
      </w:r>
      <w:r>
        <w:t xml:space="preserve">therefore </w:t>
      </w:r>
      <w:r w:rsidRPr="00192C39">
        <w:t>related to data collection.</w:t>
      </w:r>
    </w:p>
    <w:p w:rsidR="00EE12D8" w:rsidRDefault="00EE12D8" w:rsidP="00676ED6">
      <w:pPr>
        <w:keepNext/>
        <w:spacing w:before="240"/>
        <w:rPr>
          <w:b/>
          <w:i/>
        </w:rPr>
      </w:pPr>
      <w:r w:rsidRPr="00192C39">
        <w:rPr>
          <w:b/>
          <w:i/>
        </w:rPr>
        <w:t xml:space="preserve">Recommendation </w:t>
      </w:r>
      <w:r>
        <w:rPr>
          <w:b/>
          <w:i/>
        </w:rPr>
        <w:t>6</w:t>
      </w:r>
      <w:r w:rsidRPr="00192C39">
        <w:rPr>
          <w:b/>
          <w:i/>
        </w:rPr>
        <w:t>: Collect and analyze additional data related to ELLs.</w:t>
      </w:r>
    </w:p>
    <w:p w:rsidR="00EE12D8" w:rsidRPr="003B1086" w:rsidRDefault="00EE12D8" w:rsidP="00A41F1E">
      <w:pPr>
        <w:pStyle w:val="BodyText"/>
        <w:spacing w:before="120"/>
      </w:pPr>
      <w:r>
        <w:t>Additional recommended types of data collection include the following:</w:t>
      </w:r>
    </w:p>
    <w:p w:rsidR="00EE12D8" w:rsidRDefault="00EE12D8" w:rsidP="00676ED6">
      <w:pPr>
        <w:pStyle w:val="Bullet1"/>
      </w:pPr>
      <w:r>
        <w:t>D</w:t>
      </w:r>
      <w:r w:rsidRPr="00192C39">
        <w:t xml:space="preserve">ata about </w:t>
      </w:r>
      <w:proofErr w:type="spellStart"/>
      <w:r w:rsidRPr="00192C39">
        <w:t>ELLs’</w:t>
      </w:r>
      <w:proofErr w:type="spellEnd"/>
      <w:r w:rsidRPr="00192C39">
        <w:t xml:space="preserve"> states</w:t>
      </w:r>
      <w:r>
        <w:t xml:space="preserve"> or territories of origin </w:t>
      </w:r>
      <w:r w:rsidRPr="00192C39">
        <w:t>in order to identify E</w:t>
      </w:r>
      <w:r>
        <w:t>LLs born in Puerto Rico.</w:t>
      </w:r>
    </w:p>
    <w:p w:rsidR="00EE12D8" w:rsidRDefault="00EE12D8" w:rsidP="00676ED6">
      <w:pPr>
        <w:pStyle w:val="Bullet1"/>
      </w:pPr>
      <w:r>
        <w:t xml:space="preserve">Data to track </w:t>
      </w:r>
      <w:r w:rsidRPr="003B1086">
        <w:t xml:space="preserve">the number of years </w:t>
      </w:r>
      <w:r>
        <w:t>ELL students have attended</w:t>
      </w:r>
      <w:r w:rsidRPr="003B1086">
        <w:t xml:space="preserve"> school in the United States. Currently Massachusetts only measure</w:t>
      </w:r>
      <w:r w:rsidR="00CB6F11">
        <w:t>s</w:t>
      </w:r>
      <w:r w:rsidRPr="003B1086">
        <w:t xml:space="preserve"> the time ELL students attend school in the </w:t>
      </w:r>
      <w:r w:rsidR="00CB6F11">
        <w:t>S</w:t>
      </w:r>
      <w:r w:rsidRPr="003B1086">
        <w:t>tate (1</w:t>
      </w:r>
      <w:r w:rsidR="00CB6F11">
        <w:t>–</w:t>
      </w:r>
      <w:r w:rsidRPr="003B1086">
        <w:t>2 years; 3</w:t>
      </w:r>
      <w:r w:rsidR="00CB6F11">
        <w:t>–</w:t>
      </w:r>
      <w:r w:rsidRPr="003B1086">
        <w:t>4 years; 5 or more years).</w:t>
      </w:r>
    </w:p>
    <w:p w:rsidR="00EE12D8" w:rsidRPr="003B1086" w:rsidRDefault="00EE12D8" w:rsidP="00676ED6">
      <w:pPr>
        <w:pStyle w:val="Bullet1"/>
      </w:pPr>
      <w:r>
        <w:t xml:space="preserve">District-level </w:t>
      </w:r>
      <w:r w:rsidRPr="00192C39">
        <w:t>longitudinal d</w:t>
      </w:r>
      <w:r>
        <w:t xml:space="preserve">ata about </w:t>
      </w:r>
      <w:r w:rsidRPr="00192C39">
        <w:t xml:space="preserve">ELL cohorts. </w:t>
      </w:r>
      <w:r>
        <w:t>T</w:t>
      </w:r>
      <w:r w:rsidRPr="00192C39">
        <w:t xml:space="preserve">hese data </w:t>
      </w:r>
      <w:r>
        <w:t>can be used</w:t>
      </w:r>
      <w:r w:rsidRPr="00192C39">
        <w:t xml:space="preserve"> as a way to continue the Phase 2 analysis presented in this report. In particular, it would be important to track students who are not reclassified and provide targeted interventions for students who are in danger of becoming long-term ELLs. </w:t>
      </w:r>
      <w:r>
        <w:t xml:space="preserve">In addition, these data </w:t>
      </w:r>
      <w:r w:rsidRPr="003B1086">
        <w:t>could be useful for setting a “reasonable and realistic” timeline for ELLs to meet English language and content area proficiency goals (e.g.</w:t>
      </w:r>
      <w:r w:rsidR="006632A3">
        <w:t>,</w:t>
      </w:r>
      <w:r w:rsidRPr="003B1086">
        <w:t xml:space="preserve"> Cook, </w:t>
      </w:r>
      <w:proofErr w:type="spellStart"/>
      <w:r w:rsidRPr="003B1086">
        <w:t>Linquanti</w:t>
      </w:r>
      <w:proofErr w:type="spellEnd"/>
      <w:r w:rsidRPr="003B1086">
        <w:t xml:space="preserve">, </w:t>
      </w:r>
      <w:proofErr w:type="spellStart"/>
      <w:r w:rsidRPr="003B1086">
        <w:t>Chinen</w:t>
      </w:r>
      <w:proofErr w:type="spellEnd"/>
      <w:r w:rsidRPr="003B1086">
        <w:t>, &amp; Jung, 2012, p.</w:t>
      </w:r>
      <w:r w:rsidR="006632A3">
        <w:t xml:space="preserve"> </w:t>
      </w:r>
      <w:r w:rsidRPr="003B1086">
        <w:t>29). This recommendation is particularly important in light of the U.S. Department of Justice’s (2015) guidance for meeting legal obligations to ELLs, which requires education agencies to evaluate the effectiveness of districts’ ESL programs.</w:t>
      </w:r>
    </w:p>
    <w:p w:rsidR="00EE12D8" w:rsidRPr="00192C39" w:rsidRDefault="00EE12D8" w:rsidP="00676ED6">
      <w:pPr>
        <w:pStyle w:val="BodyText"/>
      </w:pPr>
      <w:r>
        <w:t xml:space="preserve">In summary, there are some important pockets of promise for ELLs in Massachusetts, but the State could leverage additional resources in the areas of language </w:t>
      </w:r>
      <w:r w:rsidRPr="00192C39">
        <w:t>instructional services for ELLs</w:t>
      </w:r>
      <w:r>
        <w:t xml:space="preserve"> (including ELLs with disabilities)</w:t>
      </w:r>
      <w:r w:rsidRPr="00192C39">
        <w:t xml:space="preserve">, time to proficiency and reclassification, and </w:t>
      </w:r>
      <w:r>
        <w:t xml:space="preserve">data collection to help improve ELL academic outcomes. Of particular importance is ensuring that ELLs with disabilities </w:t>
      </w:r>
      <w:r w:rsidR="00E5783E">
        <w:t xml:space="preserve">and former ELLs who may be struggling academically in upper grades </w:t>
      </w:r>
      <w:r>
        <w:t xml:space="preserve">receive the services they need and that all students are considered equally in reclassification decisions. Also important is ensuring that districts acquire the resources they need, including human resources, to provide adequate services to ELLs so that they may engage meaningfully in their education, as </w:t>
      </w:r>
      <w:r w:rsidR="009D7DDE">
        <w:t xml:space="preserve">they are guaranteed by law. </w:t>
      </w:r>
      <w:r w:rsidR="00741EA5">
        <w:t xml:space="preserve"> </w:t>
      </w:r>
      <w:r w:rsidR="00526F51">
        <w:t xml:space="preserve"> </w:t>
      </w:r>
    </w:p>
    <w:p w:rsidR="001B2455" w:rsidRPr="00192C39" w:rsidRDefault="001B2455" w:rsidP="00676ED6">
      <w:pPr>
        <w:pStyle w:val="Heading1"/>
      </w:pPr>
      <w:bookmarkStart w:id="155" w:name="_Toc428922007"/>
      <w:bookmarkStart w:id="156" w:name="_Toc432427519"/>
      <w:bookmarkStart w:id="157" w:name="_Toc433028711"/>
      <w:r w:rsidRPr="00192C39">
        <w:t>Conclusion</w:t>
      </w:r>
      <w:bookmarkEnd w:id="155"/>
      <w:bookmarkEnd w:id="156"/>
      <w:bookmarkEnd w:id="157"/>
    </w:p>
    <w:p w:rsidR="0058311E" w:rsidRPr="00192C39" w:rsidRDefault="00A174DC" w:rsidP="00676ED6">
      <w:pPr>
        <w:pStyle w:val="BodyText"/>
      </w:pPr>
      <w:r w:rsidRPr="00192C39">
        <w:t>This study has provided</w:t>
      </w:r>
      <w:r w:rsidR="00BF6E69" w:rsidRPr="00192C39">
        <w:t xml:space="preserve"> descriptive</w:t>
      </w:r>
      <w:r w:rsidRPr="00192C39">
        <w:t xml:space="preserve"> </w:t>
      </w:r>
      <w:r w:rsidR="00BF6E69" w:rsidRPr="00192C39">
        <w:t xml:space="preserve">analysis </w:t>
      </w:r>
      <w:r w:rsidRPr="00192C39">
        <w:t xml:space="preserve">of Massachusetts </w:t>
      </w:r>
      <w:proofErr w:type="spellStart"/>
      <w:r w:rsidRPr="00192C39">
        <w:t>ELL</w:t>
      </w:r>
      <w:r w:rsidR="00BF6E69" w:rsidRPr="00192C39">
        <w:t>s’</w:t>
      </w:r>
      <w:proofErr w:type="spellEnd"/>
      <w:r w:rsidR="00BF6E69" w:rsidRPr="00192C39">
        <w:t xml:space="preserve"> demographics and academic and nonacademic</w:t>
      </w:r>
      <w:r w:rsidRPr="00192C39">
        <w:t xml:space="preserve"> outcomes </w:t>
      </w:r>
      <w:r w:rsidR="006632A3">
        <w:t xml:space="preserve">as well as </w:t>
      </w:r>
      <w:r w:rsidR="00BF6E69" w:rsidRPr="00192C39">
        <w:t xml:space="preserve">a longitudinal analysis of language and content outcomes for </w:t>
      </w:r>
      <w:r w:rsidRPr="00192C39">
        <w:t>the 2003</w:t>
      </w:r>
      <w:r w:rsidR="00BF6E69" w:rsidRPr="00192C39">
        <w:t>–</w:t>
      </w:r>
      <w:r w:rsidRPr="00192C39">
        <w:t xml:space="preserve">04 kindergarten cohort of ELLs </w:t>
      </w:r>
      <w:r w:rsidR="00BF6E69" w:rsidRPr="00192C39">
        <w:t>(</w:t>
      </w:r>
      <w:r w:rsidRPr="00192C39">
        <w:t>until 2013</w:t>
      </w:r>
      <w:r w:rsidR="00BF6E69" w:rsidRPr="00192C39">
        <w:t>–</w:t>
      </w:r>
      <w:r w:rsidRPr="00192C39">
        <w:t>14</w:t>
      </w:r>
      <w:r w:rsidR="00BF6E69" w:rsidRPr="00192C39">
        <w:t>)</w:t>
      </w:r>
      <w:r w:rsidRPr="00192C39">
        <w:t>.</w:t>
      </w:r>
      <w:r w:rsidR="00BF6E69" w:rsidRPr="00192C39">
        <w:t xml:space="preserve"> Findings reveal </w:t>
      </w:r>
      <w:r w:rsidR="00746072" w:rsidRPr="00192C39">
        <w:t>that some district</w:t>
      </w:r>
      <w:r w:rsidR="006632A3">
        <w:t>s</w:t>
      </w:r>
      <w:r w:rsidR="00746072" w:rsidRPr="00192C39">
        <w:t xml:space="preserve"> are outperforming others on a range of academic and nonacademic factors</w:t>
      </w:r>
      <w:r w:rsidR="00BF6E69" w:rsidRPr="00192C39">
        <w:t xml:space="preserve">. Our recommendations included further study of these districts, as well as support for dual language instruction, and further data collection and analysis. </w:t>
      </w:r>
      <w:r w:rsidR="003001FF" w:rsidRPr="00192C39">
        <w:t>F</w:t>
      </w:r>
      <w:r w:rsidR="00BF6E69" w:rsidRPr="00192C39">
        <w:t xml:space="preserve">urther study is </w:t>
      </w:r>
      <w:r w:rsidR="003001FF" w:rsidRPr="00192C39">
        <w:t xml:space="preserve">emphasized </w:t>
      </w:r>
      <w:r w:rsidR="00BF6E69" w:rsidRPr="00192C39">
        <w:t xml:space="preserve">because although the analyses presented here provide important information about the state of ELL instruction and outcomes in Massachusetts, one limitation presented by the reliance on extant quantitative data is that these data could not shed any light on the effectiveness of </w:t>
      </w:r>
      <w:r w:rsidR="0058311E" w:rsidRPr="00192C39">
        <w:t>specific</w:t>
      </w:r>
      <w:r w:rsidR="00BF6E69" w:rsidRPr="00192C39">
        <w:t xml:space="preserve"> program</w:t>
      </w:r>
      <w:r w:rsidR="0058311E" w:rsidRPr="00192C39">
        <w:t>s or program</w:t>
      </w:r>
      <w:r w:rsidR="00BF6E69" w:rsidRPr="00192C39">
        <w:t xml:space="preserve"> characteristics, such as amount or type of ESL instruction. Another </w:t>
      </w:r>
      <w:r w:rsidR="0058311E" w:rsidRPr="00192C39">
        <w:t xml:space="preserve">study </w:t>
      </w:r>
      <w:r w:rsidR="00BF6E69" w:rsidRPr="00192C39">
        <w:t>limitation</w:t>
      </w:r>
      <w:r w:rsidR="0058311E" w:rsidRPr="00192C39">
        <w:t xml:space="preserve"> arose from the design of the Phase 2 analysis, which followed a single cohort of ELLs starting in kindergarten. This analysis allowed us to see the trajectory only of ELLs who began their formal schooling in Massachusetts, but ideally, it would be important to see the trajectories of ELLs who arrive later as well. </w:t>
      </w:r>
    </w:p>
    <w:p w:rsidR="0058311E" w:rsidRPr="00192C39" w:rsidRDefault="0058311E" w:rsidP="00676ED6">
      <w:pPr>
        <w:pStyle w:val="BodyText"/>
      </w:pPr>
      <w:r w:rsidRPr="00192C39">
        <w:t xml:space="preserve">Future studies might therefore compare </w:t>
      </w:r>
      <w:r w:rsidR="003001FF" w:rsidRPr="00192C39">
        <w:t>k</w:t>
      </w:r>
      <w:r w:rsidRPr="00192C39">
        <w:t>indergarten trajectories to the trajectories of later</w:t>
      </w:r>
      <w:r w:rsidR="003001FF" w:rsidRPr="00192C39">
        <w:t xml:space="preserve"> </w:t>
      </w:r>
      <w:r w:rsidRPr="00192C39">
        <w:t xml:space="preserve">arrivals as well as to never-ELL trajectories. Additional research might also involve collecting and analyzing data about specific subgroups of students, including those who outperform or underperform their peers, those who were shown not </w:t>
      </w:r>
      <w:r w:rsidR="003001FF" w:rsidRPr="00192C39">
        <w:t xml:space="preserve">to </w:t>
      </w:r>
      <w:r w:rsidRPr="00192C39">
        <w:t xml:space="preserve">be receiving ELL services (e.g., in Weymouth and Worcester), and those who belong to groups </w:t>
      </w:r>
      <w:r w:rsidR="003001FF" w:rsidRPr="00192C39">
        <w:t xml:space="preserve">that </w:t>
      </w:r>
      <w:r w:rsidRPr="00192C39">
        <w:t>our analysis showed tend to reach reclassification later (e.g</w:t>
      </w:r>
      <w:r w:rsidR="00DD762B" w:rsidRPr="00192C39">
        <w:t>.</w:t>
      </w:r>
      <w:r w:rsidRPr="00192C39">
        <w:t xml:space="preserve">, </w:t>
      </w:r>
      <w:r w:rsidR="006632A3">
        <w:t xml:space="preserve">coming from a </w:t>
      </w:r>
      <w:r w:rsidR="003001FF" w:rsidRPr="00192C39">
        <w:t>low-</w:t>
      </w:r>
      <w:r w:rsidRPr="00192C39">
        <w:t>income household, or being Asian, Black, and Spanish-speaking).</w:t>
      </w:r>
    </w:p>
    <w:p w:rsidR="00A174DC" w:rsidRPr="00192C39" w:rsidRDefault="0058311E" w:rsidP="00676ED6">
      <w:pPr>
        <w:pStyle w:val="BodyText"/>
      </w:pPr>
      <w:r w:rsidRPr="00192C39">
        <w:t xml:space="preserve">Massachusetts ELLs, like their peers nationwide, tend to face additional challenges in education. It is our </w:t>
      </w:r>
      <w:r w:rsidR="00F42C31" w:rsidRPr="00192C39">
        <w:t xml:space="preserve">hope that this study and future studies will inform improved policies and practices that improve </w:t>
      </w:r>
      <w:proofErr w:type="spellStart"/>
      <w:r w:rsidR="003001FF" w:rsidRPr="00192C39">
        <w:t>ELLs’</w:t>
      </w:r>
      <w:proofErr w:type="spellEnd"/>
      <w:r w:rsidR="003001FF" w:rsidRPr="00192C39">
        <w:t xml:space="preserve"> </w:t>
      </w:r>
      <w:r w:rsidR="00F42C31" w:rsidRPr="00192C39">
        <w:t>educational experiences and outcomes.</w:t>
      </w:r>
      <w:r w:rsidRPr="00192C39" w:rsidDel="0058311E">
        <w:rPr>
          <w:i/>
        </w:rPr>
        <w:t xml:space="preserve"> </w:t>
      </w:r>
    </w:p>
    <w:p w:rsidR="00374975" w:rsidRPr="00676ED6" w:rsidRDefault="00374975" w:rsidP="00676ED6">
      <w:pPr>
        <w:pStyle w:val="Heading1"/>
      </w:pPr>
      <w:bookmarkStart w:id="158" w:name="_Toc428922008"/>
      <w:bookmarkStart w:id="159" w:name="_Toc432427520"/>
      <w:bookmarkStart w:id="160" w:name="_Toc433028712"/>
      <w:r w:rsidRPr="00192C39">
        <w:t>References</w:t>
      </w:r>
      <w:bookmarkEnd w:id="158"/>
      <w:bookmarkEnd w:id="159"/>
      <w:bookmarkEnd w:id="160"/>
    </w:p>
    <w:p w:rsidR="00DE3F53" w:rsidRDefault="00F42C31" w:rsidP="00865CE4">
      <w:pPr>
        <w:pStyle w:val="Reference"/>
      </w:pPr>
      <w:proofErr w:type="gramStart"/>
      <w:r w:rsidRPr="00192C39">
        <w:t>August, D.</w:t>
      </w:r>
      <w:r w:rsidR="007F7776" w:rsidRPr="00192C39">
        <w:t>,</w:t>
      </w:r>
      <w:r w:rsidRPr="00192C39">
        <w:t xml:space="preserve"> &amp; </w:t>
      </w:r>
      <w:proofErr w:type="spellStart"/>
      <w:r w:rsidRPr="00192C39">
        <w:t>Hakuta</w:t>
      </w:r>
      <w:proofErr w:type="spellEnd"/>
      <w:r w:rsidRPr="00192C39">
        <w:t>, K.</w:t>
      </w:r>
      <w:r w:rsidR="000943D3" w:rsidRPr="00192C39">
        <w:t xml:space="preserve"> </w:t>
      </w:r>
      <w:r w:rsidRPr="00192C39">
        <w:t>(Eds.)</w:t>
      </w:r>
      <w:r w:rsidR="007F7776" w:rsidRPr="00192C39">
        <w:t>.</w:t>
      </w:r>
      <w:proofErr w:type="gramEnd"/>
      <w:r w:rsidRPr="00192C39">
        <w:t xml:space="preserve"> (1998). </w:t>
      </w:r>
      <w:r w:rsidRPr="00192C39">
        <w:rPr>
          <w:i/>
        </w:rPr>
        <w:t>Educating language minority children</w:t>
      </w:r>
      <w:r w:rsidRPr="00192C39">
        <w:t>.</w:t>
      </w:r>
      <w:r w:rsidR="000943D3" w:rsidRPr="00192C39">
        <w:t xml:space="preserve"> </w:t>
      </w:r>
      <w:r w:rsidRPr="00192C39">
        <w:t>Washington, DC: National Academy Press.</w:t>
      </w:r>
    </w:p>
    <w:p w:rsidR="00423A2D" w:rsidRPr="00192C39" w:rsidRDefault="00423A2D" w:rsidP="00423A2D">
      <w:pPr>
        <w:pStyle w:val="Reference"/>
        <w:rPr>
          <w:rFonts w:eastAsia="Calibri"/>
        </w:rPr>
      </w:pPr>
      <w:r w:rsidRPr="00423A2D">
        <w:rPr>
          <w:rFonts w:eastAsia="Calibri"/>
        </w:rPr>
        <w:t xml:space="preserve">Capps, R., Fix, M., Murray, J., </w:t>
      </w:r>
      <w:proofErr w:type="spellStart"/>
      <w:r w:rsidRPr="00423A2D">
        <w:rPr>
          <w:rFonts w:eastAsia="Calibri"/>
        </w:rPr>
        <w:t>Ost</w:t>
      </w:r>
      <w:proofErr w:type="spellEnd"/>
      <w:r w:rsidRPr="00423A2D">
        <w:rPr>
          <w:rFonts w:eastAsia="Calibri"/>
        </w:rPr>
        <w:t xml:space="preserve">, J., Passel, J. S., &amp; </w:t>
      </w:r>
      <w:proofErr w:type="spellStart"/>
      <w:r w:rsidRPr="00423A2D">
        <w:rPr>
          <w:rFonts w:eastAsia="Calibri"/>
        </w:rPr>
        <w:t>Herwantoro</w:t>
      </w:r>
      <w:proofErr w:type="spellEnd"/>
      <w:r w:rsidRPr="00423A2D">
        <w:rPr>
          <w:rFonts w:eastAsia="Calibri"/>
        </w:rPr>
        <w:t>, S. (2005</w:t>
      </w:r>
      <w:r w:rsidRPr="00423A2D">
        <w:rPr>
          <w:rFonts w:eastAsia="Calibri"/>
          <w:i/>
        </w:rPr>
        <w:t xml:space="preserve">). The new demography of America’s schools: Immigration and the No Child Left </w:t>
      </w:r>
      <w:proofErr w:type="gramStart"/>
      <w:r w:rsidRPr="00423A2D">
        <w:rPr>
          <w:rFonts w:eastAsia="Calibri"/>
          <w:i/>
        </w:rPr>
        <w:t>Behind</w:t>
      </w:r>
      <w:proofErr w:type="gramEnd"/>
      <w:r w:rsidRPr="00423A2D">
        <w:rPr>
          <w:rFonts w:eastAsia="Calibri"/>
          <w:i/>
        </w:rPr>
        <w:t xml:space="preserve"> Act</w:t>
      </w:r>
      <w:r>
        <w:rPr>
          <w:rFonts w:eastAsia="Calibri"/>
        </w:rPr>
        <w:t xml:space="preserve"> </w:t>
      </w:r>
      <w:r w:rsidRPr="00423A2D">
        <w:rPr>
          <w:rFonts w:eastAsia="Calibri"/>
        </w:rPr>
        <w:t>(research report). Washington, DC: Urban Institute.</w:t>
      </w:r>
    </w:p>
    <w:p w:rsidR="00E45439" w:rsidRDefault="00E45439" w:rsidP="00865CE4">
      <w:pPr>
        <w:pStyle w:val="Reference"/>
      </w:pPr>
      <w:r w:rsidRPr="00944F8D">
        <w:t xml:space="preserve">Cook, G., </w:t>
      </w:r>
      <w:proofErr w:type="spellStart"/>
      <w:r w:rsidRPr="00944F8D">
        <w:t>Linquanti</w:t>
      </w:r>
      <w:proofErr w:type="spellEnd"/>
      <w:r w:rsidRPr="00944F8D">
        <w:t xml:space="preserve">, R., </w:t>
      </w:r>
      <w:proofErr w:type="spellStart"/>
      <w:r w:rsidRPr="00944F8D">
        <w:t>Chinen</w:t>
      </w:r>
      <w:proofErr w:type="spellEnd"/>
      <w:r w:rsidRPr="00944F8D">
        <w:t>, M., &amp; Jung, H. (2012). National evaluation of Title III implementation supplemental report: Exploring approaches to setting English language proficiency performance criteria and monitoring English learner progress. Washington, DC: U.S. Department of Education, Office of Planning, Evaluation and Policy Development.</w:t>
      </w:r>
    </w:p>
    <w:p w:rsidR="006E21D9" w:rsidRPr="00192C39" w:rsidRDefault="006E21D9" w:rsidP="00865CE4">
      <w:pPr>
        <w:pStyle w:val="Reference"/>
        <w:rPr>
          <w:rFonts w:eastAsia="Calibri"/>
        </w:rPr>
      </w:pPr>
      <w:r w:rsidRPr="00192C39">
        <w:rPr>
          <w:rFonts w:eastAsia="Calibri"/>
        </w:rPr>
        <w:t xml:space="preserve">Cummins, J. (1979). </w:t>
      </w:r>
      <w:proofErr w:type="gramStart"/>
      <w:r w:rsidRPr="00192C39">
        <w:rPr>
          <w:rFonts w:eastAsia="Calibri"/>
        </w:rPr>
        <w:t>Linguistic interdependence and the educational development of bilingual children.</w:t>
      </w:r>
      <w:proofErr w:type="gramEnd"/>
      <w:r w:rsidRPr="00192C39">
        <w:rPr>
          <w:rFonts w:eastAsia="Calibri"/>
        </w:rPr>
        <w:t xml:space="preserve"> </w:t>
      </w:r>
      <w:r w:rsidRPr="00192C39">
        <w:rPr>
          <w:rFonts w:eastAsia="Calibri"/>
          <w:i/>
          <w:iCs/>
        </w:rPr>
        <w:t>Review of Educational Research</w:t>
      </w:r>
      <w:r w:rsidRPr="00192C39">
        <w:rPr>
          <w:rFonts w:eastAsia="Calibri"/>
        </w:rPr>
        <w:t xml:space="preserve">, </w:t>
      </w:r>
      <w:r w:rsidRPr="00192C39">
        <w:rPr>
          <w:rFonts w:eastAsia="Calibri"/>
          <w:i/>
          <w:iCs/>
        </w:rPr>
        <w:t>49</w:t>
      </w:r>
      <w:r w:rsidRPr="00192C39">
        <w:rPr>
          <w:rFonts w:eastAsia="Calibri"/>
        </w:rPr>
        <w:t>(2), 222–251.</w:t>
      </w:r>
    </w:p>
    <w:p w:rsidR="006E21D9" w:rsidRPr="00192C39" w:rsidRDefault="006E21D9" w:rsidP="00865CE4">
      <w:pPr>
        <w:pStyle w:val="Reference"/>
      </w:pPr>
      <w:proofErr w:type="gramStart"/>
      <w:r w:rsidRPr="00192C39">
        <w:rPr>
          <w:rFonts w:eastAsia="Calibri"/>
        </w:rPr>
        <w:t xml:space="preserve">Dressler, C., &amp; </w:t>
      </w:r>
      <w:proofErr w:type="spellStart"/>
      <w:r w:rsidRPr="00192C39">
        <w:rPr>
          <w:rFonts w:eastAsia="Calibri"/>
        </w:rPr>
        <w:t>Kamil</w:t>
      </w:r>
      <w:proofErr w:type="spellEnd"/>
      <w:r w:rsidRPr="00192C39">
        <w:rPr>
          <w:rFonts w:eastAsia="Calibri"/>
        </w:rPr>
        <w:t>, M. I. (2006).</w:t>
      </w:r>
      <w:proofErr w:type="gramEnd"/>
      <w:r w:rsidRPr="00192C39">
        <w:rPr>
          <w:rFonts w:eastAsia="Calibri"/>
        </w:rPr>
        <w:t xml:space="preserve"> </w:t>
      </w:r>
      <w:proofErr w:type="gramStart"/>
      <w:r w:rsidRPr="00192C39">
        <w:rPr>
          <w:rFonts w:eastAsia="Calibri"/>
        </w:rPr>
        <w:t>First and second language literacy.</w:t>
      </w:r>
      <w:proofErr w:type="gramEnd"/>
      <w:r w:rsidRPr="00192C39">
        <w:rPr>
          <w:rFonts w:eastAsia="Calibri"/>
        </w:rPr>
        <w:t xml:space="preserve"> In D. August &amp; T. Shanahan (Eds.), </w:t>
      </w:r>
      <w:r w:rsidRPr="00192C39">
        <w:rPr>
          <w:rFonts w:eastAsia="Calibri"/>
          <w:i/>
          <w:iCs/>
        </w:rPr>
        <w:t>Developing literacy in second language learners: Report of the National Literacy Panel on Language-Minority Children and Youth</w:t>
      </w:r>
      <w:r w:rsidRPr="00192C39">
        <w:rPr>
          <w:rFonts w:eastAsia="Calibri"/>
          <w:iCs/>
        </w:rPr>
        <w:t xml:space="preserve"> </w:t>
      </w:r>
      <w:r w:rsidRPr="00192C39">
        <w:rPr>
          <w:rFonts w:eastAsia="Calibri"/>
        </w:rPr>
        <w:t>(pp. 197–238).</w:t>
      </w:r>
      <w:r w:rsidRPr="00192C39">
        <w:rPr>
          <w:rFonts w:eastAsia="Calibri"/>
          <w:iCs/>
        </w:rPr>
        <w:t xml:space="preserve"> </w:t>
      </w:r>
      <w:r w:rsidRPr="00192C39">
        <w:rPr>
          <w:rFonts w:eastAsia="Calibri"/>
        </w:rPr>
        <w:t>Mahwah, NJ: Erlbaum.</w:t>
      </w:r>
    </w:p>
    <w:p w:rsidR="00C22E92" w:rsidRPr="00192C39" w:rsidRDefault="00C22E92" w:rsidP="00865CE4">
      <w:pPr>
        <w:pStyle w:val="Reference"/>
      </w:pPr>
      <w:proofErr w:type="gramStart"/>
      <w:r w:rsidRPr="00192C39">
        <w:t xml:space="preserve">Faulkner-Bond, M., </w:t>
      </w:r>
      <w:proofErr w:type="spellStart"/>
      <w:r w:rsidRPr="00192C39">
        <w:t>Waring</w:t>
      </w:r>
      <w:proofErr w:type="spellEnd"/>
      <w:r w:rsidRPr="00192C39">
        <w:t>, S., Forte, E., Crenshaw, R.</w:t>
      </w:r>
      <w:r w:rsidR="003001FF" w:rsidRPr="00192C39">
        <w:t xml:space="preserve"> </w:t>
      </w:r>
      <w:r w:rsidRPr="00192C39">
        <w:t xml:space="preserve">L., </w:t>
      </w:r>
      <w:proofErr w:type="spellStart"/>
      <w:r w:rsidRPr="00192C39">
        <w:t>Tindle</w:t>
      </w:r>
      <w:proofErr w:type="spellEnd"/>
      <w:r w:rsidRPr="00192C39">
        <w:t>, K., &amp; Belknap, B. (2012).</w:t>
      </w:r>
      <w:proofErr w:type="gramEnd"/>
      <w:r w:rsidRPr="00192C39">
        <w:t xml:space="preserve"> </w:t>
      </w:r>
      <w:r w:rsidRPr="00192C39">
        <w:rPr>
          <w:i/>
        </w:rPr>
        <w:t>Language instruction educational programs (LIEPs): A review of the foundational literature</w:t>
      </w:r>
      <w:r w:rsidRPr="00192C39">
        <w:t>. Washington, DC: U.S. Department of Education; Office of Planning, Evaluation and Policy Development; Policy and Program Studies Service.</w:t>
      </w:r>
    </w:p>
    <w:p w:rsidR="003760F4" w:rsidRDefault="003760F4" w:rsidP="00865CE4">
      <w:pPr>
        <w:pStyle w:val="Reference"/>
      </w:pPr>
      <w:proofErr w:type="spellStart"/>
      <w:proofErr w:type="gramStart"/>
      <w:r w:rsidRPr="00192C39">
        <w:t>Foorman</w:t>
      </w:r>
      <w:proofErr w:type="spellEnd"/>
      <w:r w:rsidRPr="00192C39">
        <w:t xml:space="preserve">, B. R., </w:t>
      </w:r>
      <w:proofErr w:type="spellStart"/>
      <w:r w:rsidRPr="00192C39">
        <w:t>Schatschneider</w:t>
      </w:r>
      <w:proofErr w:type="spellEnd"/>
      <w:r w:rsidRPr="00192C39">
        <w:t xml:space="preserve">, C., </w:t>
      </w:r>
      <w:proofErr w:type="spellStart"/>
      <w:r w:rsidRPr="00192C39">
        <w:t>Eakin</w:t>
      </w:r>
      <w:proofErr w:type="spellEnd"/>
      <w:r w:rsidRPr="00192C39">
        <w:t>, M. N., Fletcher, J. M., Moats, L. C., &amp; Francis, D. J. (2006).</w:t>
      </w:r>
      <w:proofErr w:type="gramEnd"/>
      <w:r w:rsidRPr="00192C39">
        <w:t xml:space="preserve"> The impact of instructional practices in grades 1 and 2 on reading and spelling achievement in high poverty schools. </w:t>
      </w:r>
      <w:r w:rsidRPr="00192C39">
        <w:rPr>
          <w:i/>
        </w:rPr>
        <w:t>Contemporary Educational Psychology</w:t>
      </w:r>
      <w:r w:rsidRPr="00192C39">
        <w:t xml:space="preserve">, </w:t>
      </w:r>
      <w:r w:rsidRPr="00192C39">
        <w:rPr>
          <w:i/>
        </w:rPr>
        <w:t>31</w:t>
      </w:r>
      <w:r w:rsidRPr="00192C39">
        <w:t>, 1–29.</w:t>
      </w:r>
    </w:p>
    <w:p w:rsidR="006E21D9" w:rsidRPr="00192C39" w:rsidRDefault="006E21D9" w:rsidP="00865CE4">
      <w:pPr>
        <w:pStyle w:val="Reference"/>
        <w:rPr>
          <w:rFonts w:eastAsia="Calibri"/>
        </w:rPr>
      </w:pPr>
      <w:r w:rsidRPr="000D2062">
        <w:rPr>
          <w:rFonts w:eastAsia="Calibri"/>
          <w:lang w:val="fr-FR"/>
        </w:rPr>
        <w:t xml:space="preserve">Francis, D. J., </w:t>
      </w:r>
      <w:proofErr w:type="spellStart"/>
      <w:r w:rsidRPr="000D2062">
        <w:rPr>
          <w:rFonts w:eastAsia="Calibri"/>
          <w:lang w:val="fr-FR"/>
        </w:rPr>
        <w:t>Lesaux</w:t>
      </w:r>
      <w:proofErr w:type="spellEnd"/>
      <w:r w:rsidRPr="000D2062">
        <w:rPr>
          <w:rFonts w:eastAsia="Calibri"/>
          <w:lang w:val="fr-FR"/>
        </w:rPr>
        <w:t xml:space="preserve">, N. K., &amp; August, D. (2006). </w:t>
      </w:r>
      <w:proofErr w:type="gramStart"/>
      <w:r w:rsidRPr="00192C39">
        <w:rPr>
          <w:rFonts w:eastAsia="Calibri"/>
        </w:rPr>
        <w:t>Language of instruction.</w:t>
      </w:r>
      <w:proofErr w:type="gramEnd"/>
      <w:r w:rsidRPr="00192C39">
        <w:rPr>
          <w:rFonts w:eastAsia="Calibri"/>
        </w:rPr>
        <w:t xml:space="preserve"> In D. L. August &amp; T. Shanahan (Eds.), </w:t>
      </w:r>
      <w:r w:rsidRPr="00192C39">
        <w:rPr>
          <w:rFonts w:eastAsia="Calibri"/>
          <w:i/>
          <w:iCs/>
        </w:rPr>
        <w:t>Developing literacy in a second language: Report of the National</w:t>
      </w:r>
      <w:r w:rsidRPr="00192C39">
        <w:rPr>
          <w:rFonts w:eastAsia="Calibri"/>
          <w:i/>
        </w:rPr>
        <w:t xml:space="preserve"> </w:t>
      </w:r>
      <w:r w:rsidRPr="00192C39">
        <w:rPr>
          <w:rFonts w:eastAsia="Calibri"/>
          <w:i/>
          <w:iCs/>
        </w:rPr>
        <w:t>Literacy Panel</w:t>
      </w:r>
      <w:r w:rsidRPr="00192C39">
        <w:rPr>
          <w:rFonts w:eastAsia="Calibri"/>
          <w:iCs/>
        </w:rPr>
        <w:t xml:space="preserve"> </w:t>
      </w:r>
      <w:r w:rsidRPr="00192C39">
        <w:rPr>
          <w:rFonts w:eastAsia="Calibri"/>
        </w:rPr>
        <w:t>(pp. 365–410). Mahwah, NJ: Erlbaum.</w:t>
      </w:r>
    </w:p>
    <w:p w:rsidR="006E21D9" w:rsidRPr="00192C39" w:rsidRDefault="006E21D9" w:rsidP="00865CE4">
      <w:pPr>
        <w:pStyle w:val="Reference"/>
        <w:rPr>
          <w:rFonts w:eastAsia="Calibri"/>
        </w:rPr>
      </w:pPr>
      <w:r w:rsidRPr="00192C39">
        <w:rPr>
          <w:rFonts w:eastAsia="Calibri"/>
        </w:rPr>
        <w:t xml:space="preserve">Greene, J. P. (1997). </w:t>
      </w:r>
      <w:proofErr w:type="gramStart"/>
      <w:r w:rsidRPr="00192C39">
        <w:rPr>
          <w:rFonts w:eastAsia="Calibri"/>
        </w:rPr>
        <w:t xml:space="preserve">A meta-analysis of the </w:t>
      </w:r>
      <w:proofErr w:type="spellStart"/>
      <w:r w:rsidRPr="00192C39">
        <w:rPr>
          <w:rFonts w:eastAsia="Calibri"/>
        </w:rPr>
        <w:t>Rossell</w:t>
      </w:r>
      <w:proofErr w:type="spellEnd"/>
      <w:r w:rsidRPr="00192C39">
        <w:rPr>
          <w:rFonts w:eastAsia="Calibri"/>
        </w:rPr>
        <w:t xml:space="preserve"> and Baker review of bilingual education research.</w:t>
      </w:r>
      <w:proofErr w:type="gramEnd"/>
      <w:r w:rsidRPr="00192C39">
        <w:rPr>
          <w:rFonts w:eastAsia="Calibri"/>
        </w:rPr>
        <w:t xml:space="preserve"> </w:t>
      </w:r>
      <w:r w:rsidRPr="00192C39">
        <w:rPr>
          <w:rFonts w:eastAsia="Calibri"/>
          <w:i/>
          <w:iCs/>
        </w:rPr>
        <w:t>Bilingual Research Journal</w:t>
      </w:r>
      <w:r w:rsidRPr="00192C39">
        <w:rPr>
          <w:rFonts w:eastAsia="Calibri"/>
          <w:iCs/>
        </w:rPr>
        <w:t xml:space="preserve">, </w:t>
      </w:r>
      <w:r w:rsidRPr="00192C39">
        <w:rPr>
          <w:rFonts w:eastAsia="Calibri"/>
          <w:i/>
          <w:iCs/>
        </w:rPr>
        <w:t>21</w:t>
      </w:r>
      <w:r w:rsidRPr="00192C39">
        <w:rPr>
          <w:rFonts w:eastAsia="Calibri"/>
        </w:rPr>
        <w:t>(2/3), 1–22.</w:t>
      </w:r>
    </w:p>
    <w:p w:rsidR="003B2BFD" w:rsidRDefault="003B2BFD" w:rsidP="003B2BFD">
      <w:pPr>
        <w:pStyle w:val="Reference"/>
      </w:pPr>
      <w:proofErr w:type="gramStart"/>
      <w:r>
        <w:rPr>
          <w:szCs w:val="24"/>
        </w:rPr>
        <w:t>Haynes, E., &amp; Paulsen, C. (2013).</w:t>
      </w:r>
      <w:proofErr w:type="gramEnd"/>
      <w:r>
        <w:rPr>
          <w:szCs w:val="24"/>
        </w:rPr>
        <w:t xml:space="preserve"> </w:t>
      </w:r>
      <w:proofErr w:type="gramStart"/>
      <w:r w:rsidRPr="00270CA6">
        <w:rPr>
          <w:i/>
        </w:rPr>
        <w:t xml:space="preserve">An evaluation of the </w:t>
      </w:r>
      <w:r>
        <w:rPr>
          <w:i/>
        </w:rPr>
        <w:t xml:space="preserve">2013 </w:t>
      </w:r>
      <w:r w:rsidRPr="00270CA6">
        <w:rPr>
          <w:i/>
        </w:rPr>
        <w:t xml:space="preserve">Massachusetts </w:t>
      </w:r>
      <w:r>
        <w:rPr>
          <w:i/>
        </w:rPr>
        <w:t>t</w:t>
      </w:r>
      <w:r w:rsidRPr="00270CA6">
        <w:rPr>
          <w:i/>
        </w:rPr>
        <w:t>eachers’ SEI endorsement course</w:t>
      </w:r>
      <w:r>
        <w:t>.</w:t>
      </w:r>
      <w:proofErr w:type="gramEnd"/>
      <w:r>
        <w:t xml:space="preserve"> </w:t>
      </w:r>
      <w:proofErr w:type="gramStart"/>
      <w:r>
        <w:t xml:space="preserve">Prepared for the </w:t>
      </w:r>
      <w:r w:rsidRPr="00270CA6">
        <w:t>Massachusetts Department of Elementary and Secondary Education</w:t>
      </w:r>
      <w:r>
        <w:rPr>
          <w:i/>
        </w:rPr>
        <w:t>.</w:t>
      </w:r>
      <w:proofErr w:type="gramEnd"/>
      <w:r>
        <w:t xml:space="preserve"> Washington, DC: American Institutes for Research.</w:t>
      </w:r>
    </w:p>
    <w:p w:rsidR="007F5F83" w:rsidRDefault="007F5F83" w:rsidP="00A41F1E">
      <w:pPr>
        <w:pStyle w:val="Reference"/>
      </w:pPr>
      <w:proofErr w:type="spellStart"/>
      <w:r w:rsidRPr="00863917">
        <w:t>Hehir</w:t>
      </w:r>
      <w:proofErr w:type="spellEnd"/>
      <w:r w:rsidRPr="00863917">
        <w:t xml:space="preserve">, T., </w:t>
      </w:r>
      <w:proofErr w:type="spellStart"/>
      <w:r w:rsidRPr="00863917">
        <w:t>Grindal</w:t>
      </w:r>
      <w:proofErr w:type="spellEnd"/>
      <w:r w:rsidRPr="00863917">
        <w:t xml:space="preserve">, T. &amp; </w:t>
      </w:r>
      <w:proofErr w:type="spellStart"/>
      <w:r w:rsidRPr="00863917">
        <w:t>Eidelman</w:t>
      </w:r>
      <w:proofErr w:type="spellEnd"/>
      <w:r w:rsidRPr="00863917">
        <w:t xml:space="preserve">, H. (April, 2012).  Review of special education in the </w:t>
      </w:r>
    </w:p>
    <w:p w:rsidR="007F5F83" w:rsidRDefault="007F5F83" w:rsidP="007F5F83">
      <w:pPr>
        <w:ind w:left="720"/>
      </w:pPr>
      <w:proofErr w:type="gramStart"/>
      <w:r w:rsidRPr="00863917">
        <w:t>Commonwealth of Massachusetts.</w:t>
      </w:r>
      <w:proofErr w:type="gramEnd"/>
      <w:r w:rsidRPr="00863917">
        <w:t xml:space="preserve"> Report commissioned by the Massachusetts Department of Elementary and Secondary Education. Retrieved from </w:t>
      </w:r>
      <w:hyperlink r:id="rId53" w:history="1">
        <w:r w:rsidR="00375FED">
          <w:rPr>
            <w:rStyle w:val="Hyperlink"/>
          </w:rPr>
          <w:t>http://www.doe.mass.edu/sp</w:t>
        </w:r>
        <w:r w:rsidR="00375FED">
          <w:rPr>
            <w:rStyle w:val="Hyperlink"/>
          </w:rPr>
          <w:t>e</w:t>
        </w:r>
        <w:r w:rsidR="00375FED">
          <w:rPr>
            <w:rStyle w:val="Hyperlink"/>
          </w:rPr>
          <w:t>d/hehir/</w:t>
        </w:r>
      </w:hyperlink>
    </w:p>
    <w:p w:rsidR="003760F4" w:rsidRPr="00192C39" w:rsidRDefault="003760F4" w:rsidP="00865CE4">
      <w:pPr>
        <w:pStyle w:val="Reference"/>
      </w:pPr>
      <w:r w:rsidRPr="00192C39">
        <w:t xml:space="preserve">Lane, H. B., Hudson, R. F., </w:t>
      </w:r>
      <w:proofErr w:type="spellStart"/>
      <w:r w:rsidRPr="00192C39">
        <w:t>Leite</w:t>
      </w:r>
      <w:proofErr w:type="spellEnd"/>
      <w:r w:rsidRPr="00192C39">
        <w:t xml:space="preserve">, W. L., </w:t>
      </w:r>
      <w:proofErr w:type="spellStart"/>
      <w:r w:rsidRPr="00192C39">
        <w:t>Kosanovich</w:t>
      </w:r>
      <w:proofErr w:type="spellEnd"/>
      <w:r w:rsidRPr="00192C39">
        <w:t xml:space="preserve">, M. L., </w:t>
      </w:r>
      <w:proofErr w:type="spellStart"/>
      <w:r w:rsidRPr="00192C39">
        <w:t>Strout</w:t>
      </w:r>
      <w:proofErr w:type="spellEnd"/>
      <w:r w:rsidRPr="00192C39">
        <w:t xml:space="preserve">, M. T., </w:t>
      </w:r>
      <w:proofErr w:type="spellStart"/>
      <w:r w:rsidRPr="00192C39">
        <w:t>Fenty</w:t>
      </w:r>
      <w:proofErr w:type="spellEnd"/>
      <w:r w:rsidRPr="00192C39">
        <w:t xml:space="preserve">, N. S., et al. (2009). </w:t>
      </w:r>
      <w:proofErr w:type="gramStart"/>
      <w:r w:rsidRPr="00192C39">
        <w:t>Teacher knowledge about reading fluency and indicators of students’ fluency growth in Reading First schools.</w:t>
      </w:r>
      <w:proofErr w:type="gramEnd"/>
      <w:r w:rsidRPr="00192C39">
        <w:t xml:space="preserve"> </w:t>
      </w:r>
      <w:r w:rsidRPr="00192C39">
        <w:rPr>
          <w:i/>
        </w:rPr>
        <w:t>Reading &amp; Writing Quarterly</w:t>
      </w:r>
      <w:r w:rsidRPr="00192C39">
        <w:t xml:space="preserve">, </w:t>
      </w:r>
      <w:r w:rsidRPr="00192C39">
        <w:rPr>
          <w:i/>
        </w:rPr>
        <w:t>25</w:t>
      </w:r>
      <w:r w:rsidRPr="00192C39">
        <w:t>, 57–86.</w:t>
      </w:r>
    </w:p>
    <w:p w:rsidR="00F15406" w:rsidRPr="00306884" w:rsidRDefault="00F15406" w:rsidP="00676ED6">
      <w:pPr>
        <w:pStyle w:val="Reference"/>
      </w:pPr>
      <w:proofErr w:type="spellStart"/>
      <w:proofErr w:type="gramStart"/>
      <w:r w:rsidRPr="00306884">
        <w:t>Lindholm</w:t>
      </w:r>
      <w:proofErr w:type="spellEnd"/>
      <w:r w:rsidRPr="00306884">
        <w:t>-Leary, K., &amp; Block, N. (2010).</w:t>
      </w:r>
      <w:proofErr w:type="gramEnd"/>
      <w:r w:rsidRPr="00306884">
        <w:t xml:space="preserve"> </w:t>
      </w:r>
      <w:proofErr w:type="gramStart"/>
      <w:r w:rsidRPr="00306884">
        <w:t>Achievement in predominately low SES/Hispanic dual language schools.</w:t>
      </w:r>
      <w:proofErr w:type="gramEnd"/>
      <w:r w:rsidRPr="00306884">
        <w:t xml:space="preserve"> </w:t>
      </w:r>
      <w:r w:rsidRPr="00306884">
        <w:rPr>
          <w:i/>
        </w:rPr>
        <w:t>International Journal of Bilingual Education and Bilingualism</w:t>
      </w:r>
      <w:r w:rsidRPr="00306884">
        <w:t xml:space="preserve">, </w:t>
      </w:r>
      <w:r w:rsidRPr="00306884">
        <w:rPr>
          <w:i/>
        </w:rPr>
        <w:t>13</w:t>
      </w:r>
      <w:r w:rsidRPr="00306884">
        <w:t>(1), 43–60.</w:t>
      </w:r>
    </w:p>
    <w:p w:rsidR="0076772F" w:rsidRDefault="0076772F" w:rsidP="0076772F">
      <w:pPr>
        <w:pStyle w:val="Reference"/>
      </w:pPr>
      <w:r w:rsidRPr="00192C39">
        <w:t xml:space="preserve">Massachusetts Board of Elementary and Secondary Education (MBESE), English Language Learners Sub-Committee. (2009). </w:t>
      </w:r>
      <w:proofErr w:type="gramStart"/>
      <w:r w:rsidRPr="00192C39">
        <w:t>Halting</w:t>
      </w:r>
      <w:proofErr w:type="gramEnd"/>
      <w:r w:rsidRPr="00192C39">
        <w:t xml:space="preserve"> the race to the bottom: Urgent interventions for the improvement of the education of English language learners in Massachusetts and selected districts. </w:t>
      </w:r>
      <w:proofErr w:type="spellStart"/>
      <w:proofErr w:type="gramStart"/>
      <w:r w:rsidRPr="00192C39">
        <w:rPr>
          <w:i/>
          <w:iCs/>
        </w:rPr>
        <w:t>Gastón</w:t>
      </w:r>
      <w:proofErr w:type="spellEnd"/>
      <w:r w:rsidRPr="00192C39">
        <w:rPr>
          <w:i/>
          <w:iCs/>
        </w:rPr>
        <w:t xml:space="preserve"> Institute Publications </w:t>
      </w:r>
      <w:r w:rsidRPr="00192C39">
        <w:rPr>
          <w:iCs/>
        </w:rPr>
        <w:t>(</w:t>
      </w:r>
      <w:r w:rsidRPr="00192C39">
        <w:t>Paper 107).</w:t>
      </w:r>
      <w:proofErr w:type="gramEnd"/>
      <w:r w:rsidRPr="00192C39">
        <w:t xml:space="preserve"> Boston, MA: </w:t>
      </w:r>
      <w:proofErr w:type="spellStart"/>
      <w:r w:rsidRPr="00192C39">
        <w:t>Gastón</w:t>
      </w:r>
      <w:proofErr w:type="spellEnd"/>
      <w:r w:rsidRPr="00192C39">
        <w:t xml:space="preserve"> Institute for Latino Community Development and Public Policy Publications.</w:t>
      </w:r>
    </w:p>
    <w:p w:rsidR="00B57621" w:rsidRPr="00192C39" w:rsidRDefault="00B57621" w:rsidP="00222271">
      <w:pPr>
        <w:pStyle w:val="Reference"/>
      </w:pPr>
      <w:proofErr w:type="gramStart"/>
      <w:r>
        <w:t>Massachusetts Department of Elementary and Secondary Education</w:t>
      </w:r>
      <w:r w:rsidR="00D03D6C">
        <w:t xml:space="preserve"> (ESE)</w:t>
      </w:r>
      <w:r>
        <w:t>.</w:t>
      </w:r>
      <w:proofErr w:type="gramEnd"/>
      <w:r w:rsidR="001E3329">
        <w:t xml:space="preserve"> </w:t>
      </w:r>
      <w:r>
        <w:t>(2005). Massachusetts English Proficiency Assessment (Technical report).Retrieved from</w:t>
      </w:r>
      <w:r w:rsidR="00222271">
        <w:t xml:space="preserve"> </w:t>
      </w:r>
      <w:r>
        <w:t>http://iservices.measuredprogress.org/files/MCAS/MEPA_Report_Final.pdf</w:t>
      </w:r>
    </w:p>
    <w:p w:rsidR="00CC7687" w:rsidRPr="00192C39" w:rsidRDefault="00CC7687" w:rsidP="008F397D">
      <w:pPr>
        <w:pStyle w:val="Reference"/>
      </w:pPr>
      <w:proofErr w:type="gramStart"/>
      <w:r w:rsidRPr="00192C39">
        <w:t xml:space="preserve">Massachusetts Department of Elementary </w:t>
      </w:r>
      <w:r w:rsidR="00EF5DC0" w:rsidRPr="00192C39">
        <w:t xml:space="preserve">and </w:t>
      </w:r>
      <w:r w:rsidRPr="00192C39">
        <w:t>Secondary Education</w:t>
      </w:r>
      <w:r w:rsidR="006178A4" w:rsidRPr="00192C39">
        <w:t xml:space="preserve"> (ESE)</w:t>
      </w:r>
      <w:r w:rsidRPr="00192C39">
        <w:t>.</w:t>
      </w:r>
      <w:proofErr w:type="gramEnd"/>
      <w:r w:rsidRPr="00192C39">
        <w:t xml:space="preserve"> (2011)</w:t>
      </w:r>
      <w:r w:rsidR="00EF5DC0" w:rsidRPr="00192C39">
        <w:t>.</w:t>
      </w:r>
      <w:r w:rsidRPr="00192C39">
        <w:t xml:space="preserve"> </w:t>
      </w:r>
      <w:r w:rsidRPr="00192C39">
        <w:rPr>
          <w:i/>
        </w:rPr>
        <w:t>MCAS student growth percentiles: Interpretive guide</w:t>
      </w:r>
      <w:r w:rsidRPr="00192C39">
        <w:t xml:space="preserve">. Malden, MA: Author. Retrieved from </w:t>
      </w:r>
      <w:hyperlink r:id="rId54" w:history="1">
        <w:r w:rsidRPr="00192C39">
          <w:rPr>
            <w:rStyle w:val="Hyperlink"/>
          </w:rPr>
          <w:t>http://www.doe.mass.edu/mcas/growth/Interpretiv</w:t>
        </w:r>
        <w:r w:rsidRPr="00192C39">
          <w:rPr>
            <w:rStyle w:val="Hyperlink"/>
          </w:rPr>
          <w:t>e</w:t>
        </w:r>
        <w:r w:rsidRPr="00192C39">
          <w:rPr>
            <w:rStyle w:val="Hyperlink"/>
          </w:rPr>
          <w:t>Guide.pdf</w:t>
        </w:r>
      </w:hyperlink>
      <w:r w:rsidRPr="00192C39">
        <w:t xml:space="preserve"> </w:t>
      </w:r>
    </w:p>
    <w:p w:rsidR="00895100" w:rsidRDefault="00895100" w:rsidP="008F397D">
      <w:pPr>
        <w:pStyle w:val="Reference"/>
      </w:pPr>
      <w:proofErr w:type="gramStart"/>
      <w:r w:rsidRPr="00895100">
        <w:t>Massachusetts Department of Elementary and Secondary Education (ESE).</w:t>
      </w:r>
      <w:proofErr w:type="gramEnd"/>
      <w:r w:rsidRPr="00895100">
        <w:t xml:space="preserve"> (</w:t>
      </w:r>
      <w:r w:rsidRPr="00A46011">
        <w:t>201</w:t>
      </w:r>
      <w:r w:rsidR="00C66396">
        <w:t>2</w:t>
      </w:r>
      <w:r w:rsidRPr="00A46011">
        <w:t>).</w:t>
      </w:r>
      <w:r>
        <w:t xml:space="preserve"> </w:t>
      </w:r>
      <w:r>
        <w:rPr>
          <w:i/>
        </w:rPr>
        <w:t xml:space="preserve">Transitioning English language learners in Massachusetts: An exploratory data review. </w:t>
      </w:r>
      <w:r w:rsidRPr="00895100">
        <w:t>Malden, MA: Author. Retrieved from</w:t>
      </w:r>
      <w:r>
        <w:t xml:space="preserve"> </w:t>
      </w:r>
      <w:hyperlink r:id="rId55" w:history="1">
        <w:r w:rsidRPr="006C713D">
          <w:rPr>
            <w:rStyle w:val="Hyperlink"/>
          </w:rPr>
          <w:t>http://www.nciea.org/publications/Transitioning%20ELL_CD12.pdf</w:t>
        </w:r>
      </w:hyperlink>
      <w:r>
        <w:t xml:space="preserve"> </w:t>
      </w:r>
    </w:p>
    <w:p w:rsidR="00865CE4" w:rsidRPr="00192C39" w:rsidRDefault="00865CE4" w:rsidP="008F397D">
      <w:pPr>
        <w:pStyle w:val="Reference"/>
        <w:rPr>
          <w:rStyle w:val="Hyperlink"/>
        </w:rPr>
      </w:pPr>
      <w:proofErr w:type="gramStart"/>
      <w:r w:rsidRPr="00192C39">
        <w:t xml:space="preserve">Massachusetts Department of Elementary </w:t>
      </w:r>
      <w:r w:rsidR="00EF5DC0" w:rsidRPr="00192C39">
        <w:t xml:space="preserve">and </w:t>
      </w:r>
      <w:r w:rsidRPr="00192C39">
        <w:t>Secondary Education</w:t>
      </w:r>
      <w:r w:rsidR="006178A4" w:rsidRPr="00192C39">
        <w:t xml:space="preserve"> (ESE)</w:t>
      </w:r>
      <w:r w:rsidRPr="00192C39">
        <w:t>.</w:t>
      </w:r>
      <w:proofErr w:type="gramEnd"/>
      <w:r w:rsidRPr="00192C39">
        <w:t xml:space="preserve"> </w:t>
      </w:r>
      <w:proofErr w:type="gramStart"/>
      <w:r w:rsidRPr="00192C39">
        <w:t>(2013)</w:t>
      </w:r>
      <w:r w:rsidR="00EF5DC0" w:rsidRPr="00192C39">
        <w:t>.</w:t>
      </w:r>
      <w:r w:rsidRPr="00192C39">
        <w:t xml:space="preserve"> </w:t>
      </w:r>
      <w:r w:rsidRPr="00192C39">
        <w:rPr>
          <w:i/>
        </w:rPr>
        <w:t>Transitional guidance on identification, assessment, placement, and reclassification of English language learners</w:t>
      </w:r>
      <w:r w:rsidRPr="00192C39">
        <w:t>.</w:t>
      </w:r>
      <w:proofErr w:type="gramEnd"/>
      <w:r w:rsidRPr="00192C39">
        <w:t xml:space="preserve"> Malden, MA: Author. </w:t>
      </w:r>
    </w:p>
    <w:p w:rsidR="007D4FE6" w:rsidRPr="00192C39" w:rsidRDefault="007D4FE6" w:rsidP="008F397D">
      <w:pPr>
        <w:pStyle w:val="Reference"/>
      </w:pPr>
      <w:proofErr w:type="gramStart"/>
      <w:r w:rsidRPr="00192C39">
        <w:t xml:space="preserve">Massachusetts Department of Elementary and Secondary Education </w:t>
      </w:r>
      <w:r w:rsidR="00594ED7" w:rsidRPr="00192C39">
        <w:t>(ESE).</w:t>
      </w:r>
      <w:proofErr w:type="gramEnd"/>
      <w:r w:rsidR="00594ED7" w:rsidRPr="00192C39">
        <w:t xml:space="preserve"> </w:t>
      </w:r>
      <w:r w:rsidRPr="00192C39">
        <w:t>(2014</w:t>
      </w:r>
      <w:r w:rsidR="00EE635C" w:rsidRPr="00192C39">
        <w:t>a</w:t>
      </w:r>
      <w:r w:rsidRPr="00192C39">
        <w:t>).</w:t>
      </w:r>
      <w:r w:rsidRPr="00192C39">
        <w:rPr>
          <w:i/>
        </w:rPr>
        <w:t xml:space="preserve"> District analysis and review tools (DART). User guide for DART detail: English language learners.</w:t>
      </w:r>
      <w:r w:rsidRPr="00192C39">
        <w:t xml:space="preserve"> Malden, MA: Author.</w:t>
      </w:r>
    </w:p>
    <w:p w:rsidR="00546DEC" w:rsidRPr="00192C39" w:rsidRDefault="00EE635C" w:rsidP="00546DEC">
      <w:pPr>
        <w:pStyle w:val="Reference"/>
      </w:pPr>
      <w:proofErr w:type="gramStart"/>
      <w:r w:rsidRPr="00192C39">
        <w:t xml:space="preserve">Massachusetts Department of Elementary and Secondary Education </w:t>
      </w:r>
      <w:r w:rsidR="00594ED7" w:rsidRPr="00192C39">
        <w:t>(ESE).</w:t>
      </w:r>
      <w:proofErr w:type="gramEnd"/>
      <w:r w:rsidR="00594ED7" w:rsidRPr="00192C39">
        <w:t xml:space="preserve"> </w:t>
      </w:r>
      <w:proofErr w:type="gramStart"/>
      <w:r w:rsidRPr="00192C39">
        <w:t>(2014b).</w:t>
      </w:r>
      <w:r w:rsidRPr="00192C39">
        <w:rPr>
          <w:i/>
        </w:rPr>
        <w:t xml:space="preserve"> Glossary of 2014 accountability reporting terms.</w:t>
      </w:r>
      <w:proofErr w:type="gramEnd"/>
      <w:r w:rsidRPr="00192C39">
        <w:t xml:space="preserve"> Malden, MA: Author. Retrieved from </w:t>
      </w:r>
      <w:r w:rsidRPr="003B2144">
        <w:t>http://www.doe.mass.edu/apa/accounta</w:t>
      </w:r>
      <w:r w:rsidRPr="003B2144">
        <w:t>b</w:t>
      </w:r>
      <w:r w:rsidRPr="003B2144">
        <w:t>ility/2014/GlossaryTerms.pdf</w:t>
      </w:r>
      <w:r w:rsidRPr="00192C39">
        <w:t xml:space="preserve"> </w:t>
      </w:r>
    </w:p>
    <w:p w:rsidR="00546DEC" w:rsidRPr="00192C39" w:rsidRDefault="00546DEC" w:rsidP="00546DEC">
      <w:pPr>
        <w:pStyle w:val="Reference"/>
        <w:rPr>
          <w:rStyle w:val="Hyperlink"/>
          <w:color w:val="auto"/>
          <w:u w:val="none"/>
        </w:rPr>
      </w:pPr>
      <w:proofErr w:type="gramStart"/>
      <w:r w:rsidRPr="00192C39">
        <w:rPr>
          <w:shd w:val="clear" w:color="auto" w:fill="FFFFFF"/>
        </w:rPr>
        <w:t>Massachusetts Department of Elementary and Secondary Education</w:t>
      </w:r>
      <w:r w:rsidR="00594ED7" w:rsidRPr="00192C39">
        <w:rPr>
          <w:shd w:val="clear" w:color="auto" w:fill="FFFFFF"/>
        </w:rPr>
        <w:t xml:space="preserve"> (ESE)</w:t>
      </w:r>
      <w:r w:rsidRPr="00192C39">
        <w:rPr>
          <w:shd w:val="clear" w:color="auto" w:fill="FFFFFF"/>
        </w:rPr>
        <w:t>.</w:t>
      </w:r>
      <w:proofErr w:type="gramEnd"/>
      <w:r w:rsidRPr="00192C39">
        <w:rPr>
          <w:shd w:val="clear" w:color="auto" w:fill="FFFFFF"/>
        </w:rPr>
        <w:t xml:space="preserve"> </w:t>
      </w:r>
      <w:proofErr w:type="gramStart"/>
      <w:r w:rsidRPr="00192C39">
        <w:rPr>
          <w:shd w:val="clear" w:color="auto" w:fill="FFFFFF"/>
        </w:rPr>
        <w:t xml:space="preserve">(2014c). </w:t>
      </w:r>
      <w:r w:rsidRPr="00192C39">
        <w:rPr>
          <w:i/>
          <w:shd w:val="clear" w:color="auto" w:fill="FFFFFF"/>
        </w:rPr>
        <w:t>Requirements for the participation of English language learners in ACCESS for ELLs, MCAS, and PARCC.</w:t>
      </w:r>
      <w:proofErr w:type="gramEnd"/>
      <w:r w:rsidRPr="00192C39">
        <w:rPr>
          <w:i/>
          <w:shd w:val="clear" w:color="auto" w:fill="FFFFFF"/>
        </w:rPr>
        <w:t xml:space="preserve"> </w:t>
      </w:r>
      <w:r w:rsidRPr="00192C39">
        <w:rPr>
          <w:shd w:val="clear" w:color="auto" w:fill="FFFFFF"/>
        </w:rPr>
        <w:t xml:space="preserve">Malden, MA: Author. Retrieved from </w:t>
      </w:r>
      <w:r w:rsidRPr="003B2144">
        <w:rPr>
          <w:shd w:val="clear" w:color="auto" w:fill="FFFFFF"/>
        </w:rPr>
        <w:t>http://www.doe.mass.edu/mcas/participati</w:t>
      </w:r>
      <w:r w:rsidRPr="003B2144">
        <w:rPr>
          <w:shd w:val="clear" w:color="auto" w:fill="FFFFFF"/>
        </w:rPr>
        <w:t>o</w:t>
      </w:r>
      <w:r w:rsidRPr="003B2144">
        <w:rPr>
          <w:shd w:val="clear" w:color="auto" w:fill="FFFFFF"/>
        </w:rPr>
        <w:t>n/ell.pdf</w:t>
      </w:r>
    </w:p>
    <w:p w:rsidR="00546DEC" w:rsidRDefault="00546DEC" w:rsidP="00546DEC">
      <w:pPr>
        <w:pStyle w:val="Reference"/>
        <w:rPr>
          <w:rStyle w:val="Hyperlink"/>
          <w:color w:val="auto"/>
          <w:u w:val="none"/>
          <w:shd w:val="clear" w:color="auto" w:fill="FFFFFF"/>
        </w:rPr>
      </w:pPr>
      <w:proofErr w:type="gramStart"/>
      <w:r w:rsidRPr="00192C39">
        <w:rPr>
          <w:rStyle w:val="Hyperlink"/>
          <w:color w:val="auto"/>
          <w:u w:val="none"/>
          <w:shd w:val="clear" w:color="auto" w:fill="FFFFFF"/>
        </w:rPr>
        <w:t>Massachusetts Department of Elementary and Secondary Education</w:t>
      </w:r>
      <w:r w:rsidR="00594ED7" w:rsidRPr="00192C39">
        <w:rPr>
          <w:rStyle w:val="Hyperlink"/>
          <w:color w:val="auto"/>
          <w:u w:val="none"/>
          <w:shd w:val="clear" w:color="auto" w:fill="FFFFFF"/>
        </w:rPr>
        <w:t xml:space="preserve"> (ESE)</w:t>
      </w:r>
      <w:r w:rsidRPr="00192C39">
        <w:rPr>
          <w:rStyle w:val="Hyperlink"/>
          <w:color w:val="auto"/>
          <w:u w:val="none"/>
          <w:shd w:val="clear" w:color="auto" w:fill="FFFFFF"/>
        </w:rPr>
        <w:t>.</w:t>
      </w:r>
      <w:proofErr w:type="gramEnd"/>
      <w:r w:rsidRPr="00192C39">
        <w:rPr>
          <w:rStyle w:val="Hyperlink"/>
          <w:color w:val="auto"/>
          <w:u w:val="none"/>
          <w:shd w:val="clear" w:color="auto" w:fill="FFFFFF"/>
        </w:rPr>
        <w:t xml:space="preserve"> </w:t>
      </w:r>
      <w:proofErr w:type="gramStart"/>
      <w:r w:rsidRPr="00192C39">
        <w:rPr>
          <w:rStyle w:val="Hyperlink"/>
          <w:color w:val="auto"/>
          <w:u w:val="none"/>
          <w:shd w:val="clear" w:color="auto" w:fill="FFFFFF"/>
        </w:rPr>
        <w:t xml:space="preserve">(2014d). </w:t>
      </w:r>
      <w:r w:rsidRPr="00192C39">
        <w:rPr>
          <w:rStyle w:val="Hyperlink"/>
          <w:i/>
          <w:color w:val="auto"/>
          <w:u w:val="none"/>
          <w:shd w:val="clear" w:color="auto" w:fill="FFFFFF"/>
        </w:rPr>
        <w:t>Researcher’s guide to Massachusetts state education data.</w:t>
      </w:r>
      <w:proofErr w:type="gramEnd"/>
      <w:r w:rsidRPr="00192C39">
        <w:rPr>
          <w:rStyle w:val="Hyperlink"/>
          <w:color w:val="auto"/>
          <w:u w:val="none"/>
          <w:shd w:val="clear" w:color="auto" w:fill="FFFFFF"/>
        </w:rPr>
        <w:t xml:space="preserve"> Malden, MA: Author.</w:t>
      </w:r>
    </w:p>
    <w:p w:rsidR="00A46011" w:rsidRDefault="00A46011" w:rsidP="00546DEC">
      <w:pPr>
        <w:pStyle w:val="Reference"/>
        <w:rPr>
          <w:rStyle w:val="Hyperlink"/>
          <w:color w:val="auto"/>
          <w:u w:val="none"/>
          <w:shd w:val="clear" w:color="auto" w:fill="FFFFFF"/>
        </w:rPr>
      </w:pPr>
      <w:proofErr w:type="gramStart"/>
      <w:r w:rsidRPr="00A46011">
        <w:rPr>
          <w:rStyle w:val="Hyperlink"/>
          <w:color w:val="auto"/>
          <w:u w:val="none"/>
          <w:shd w:val="clear" w:color="auto" w:fill="FFFFFF"/>
        </w:rPr>
        <w:t xml:space="preserve">Massachusetts Department of Elementary and </w:t>
      </w:r>
      <w:r>
        <w:rPr>
          <w:rStyle w:val="Hyperlink"/>
          <w:color w:val="auto"/>
          <w:u w:val="none"/>
          <w:shd w:val="clear" w:color="auto" w:fill="FFFFFF"/>
        </w:rPr>
        <w:t>Secondary Education (ESE).</w:t>
      </w:r>
      <w:proofErr w:type="gramEnd"/>
      <w:r>
        <w:rPr>
          <w:rStyle w:val="Hyperlink"/>
          <w:color w:val="auto"/>
          <w:u w:val="none"/>
          <w:shd w:val="clear" w:color="auto" w:fill="FFFFFF"/>
        </w:rPr>
        <w:t xml:space="preserve"> </w:t>
      </w:r>
      <w:proofErr w:type="gramStart"/>
      <w:r>
        <w:rPr>
          <w:rStyle w:val="Hyperlink"/>
          <w:color w:val="auto"/>
          <w:u w:val="none"/>
          <w:shd w:val="clear" w:color="auto" w:fill="FFFFFF"/>
        </w:rPr>
        <w:t>(2015</w:t>
      </w:r>
      <w:r w:rsidRPr="00A46011">
        <w:rPr>
          <w:rStyle w:val="Hyperlink"/>
          <w:color w:val="auto"/>
          <w:u w:val="none"/>
          <w:shd w:val="clear" w:color="auto" w:fill="FFFFFF"/>
        </w:rPr>
        <w:t xml:space="preserve">). </w:t>
      </w:r>
      <w:r w:rsidRPr="00A46011">
        <w:rPr>
          <w:rStyle w:val="Hyperlink"/>
          <w:i/>
          <w:color w:val="auto"/>
          <w:u w:val="none"/>
          <w:shd w:val="clear" w:color="auto" w:fill="FFFFFF"/>
        </w:rPr>
        <w:t>Guidance on identification, assessment, placement and reclassification of English language learners.</w:t>
      </w:r>
      <w:proofErr w:type="gramEnd"/>
      <w:r w:rsidRPr="00A46011">
        <w:rPr>
          <w:rStyle w:val="Hyperlink"/>
          <w:color w:val="auto"/>
          <w:u w:val="none"/>
          <w:shd w:val="clear" w:color="auto" w:fill="FFFFFF"/>
        </w:rPr>
        <w:t xml:space="preserve"> Retrieved from </w:t>
      </w:r>
      <w:hyperlink r:id="rId56" w:history="1">
        <w:r w:rsidR="003B2144">
          <w:rPr>
            <w:rStyle w:val="Hyperlink"/>
            <w:shd w:val="clear" w:color="auto" w:fill="FFFFFF"/>
          </w:rPr>
          <w:t>http://www.doe.mass.edu/ell/guidance/guidance.pdf</w:t>
        </w:r>
      </w:hyperlink>
      <w:r>
        <w:rPr>
          <w:rStyle w:val="Hyperlink"/>
          <w:color w:val="auto"/>
          <w:u w:val="none"/>
          <w:shd w:val="clear" w:color="auto" w:fill="FFFFFF"/>
        </w:rPr>
        <w:t xml:space="preserve"> </w:t>
      </w:r>
    </w:p>
    <w:p w:rsidR="00B6128F" w:rsidRPr="00B6128F" w:rsidRDefault="00B6128F" w:rsidP="00B6128F">
      <w:pPr>
        <w:pStyle w:val="Reference"/>
      </w:pPr>
      <w:proofErr w:type="gramStart"/>
      <w:r w:rsidRPr="00B6128F">
        <w:t>National Center for Education Statistics</w:t>
      </w:r>
      <w:r w:rsidR="00D44737">
        <w:t xml:space="preserve"> (NCES)</w:t>
      </w:r>
      <w:r w:rsidRPr="00B6128F">
        <w:t>.</w:t>
      </w:r>
      <w:proofErr w:type="gramEnd"/>
      <w:r w:rsidRPr="00B6128F">
        <w:t xml:space="preserve"> (2010). </w:t>
      </w:r>
      <w:proofErr w:type="gramStart"/>
      <w:r w:rsidRPr="00B6128F">
        <w:rPr>
          <w:i/>
        </w:rPr>
        <w:t>The</w:t>
      </w:r>
      <w:proofErr w:type="gramEnd"/>
      <w:r w:rsidRPr="00B6128F">
        <w:rPr>
          <w:i/>
        </w:rPr>
        <w:t xml:space="preserve"> nation’s report card: Grade 12 reading and mathematics 2009 national and pilot state results </w:t>
      </w:r>
      <w:r w:rsidRPr="00B6128F">
        <w:t xml:space="preserve">(NCES 2011–455). Washington, DC: Institute of Education Sciences, U.S. Department of Education. Retrieved from </w:t>
      </w:r>
      <w:hyperlink r:id="rId57" w:history="1">
        <w:r w:rsidRPr="00F31D86">
          <w:rPr>
            <w:rStyle w:val="Hyperlink"/>
          </w:rPr>
          <w:t>http://nces.ed.gov/nationsreportcard/pdf/main2009/2011455.pdf</w:t>
        </w:r>
      </w:hyperlink>
      <w:r w:rsidR="004D334D">
        <w:t xml:space="preserve"> </w:t>
      </w:r>
    </w:p>
    <w:p w:rsidR="00B6128F" w:rsidRPr="00192C39" w:rsidRDefault="00B6128F" w:rsidP="00423A2D">
      <w:pPr>
        <w:pStyle w:val="Reference"/>
      </w:pPr>
      <w:proofErr w:type="gramStart"/>
      <w:r w:rsidRPr="00B6128F">
        <w:t>National Center for Education Statistics</w:t>
      </w:r>
      <w:r w:rsidR="00D44737">
        <w:t xml:space="preserve"> (NCES)</w:t>
      </w:r>
      <w:r w:rsidRPr="00B6128F">
        <w:t>.</w:t>
      </w:r>
      <w:proofErr w:type="gramEnd"/>
      <w:r w:rsidRPr="00B6128F">
        <w:t xml:space="preserve"> (2011). </w:t>
      </w:r>
      <w:proofErr w:type="gramStart"/>
      <w:r w:rsidRPr="00B6128F">
        <w:rPr>
          <w:i/>
        </w:rPr>
        <w:t>The</w:t>
      </w:r>
      <w:proofErr w:type="gramEnd"/>
      <w:r w:rsidRPr="00B6128F">
        <w:rPr>
          <w:i/>
        </w:rPr>
        <w:t xml:space="preserve"> nation’s report card: Mathematics 2011</w:t>
      </w:r>
      <w:r w:rsidRPr="00B6128F">
        <w:t xml:space="preserve"> (NCES 2012–458). Washington, DC: Institute of Education Sciences, U.S. Departme</w:t>
      </w:r>
      <w:r>
        <w:t xml:space="preserve">nt of Education. Retrieved from </w:t>
      </w:r>
      <w:hyperlink r:id="rId58" w:history="1">
        <w:r w:rsidRPr="00F31D86">
          <w:rPr>
            <w:rStyle w:val="Hyperlink"/>
          </w:rPr>
          <w:t>http://nces.ed.gov/nationsreportcard/pdf/main2011/2012458.pdf</w:t>
        </w:r>
      </w:hyperlink>
      <w:r>
        <w:t xml:space="preserve"> </w:t>
      </w:r>
    </w:p>
    <w:p w:rsidR="00423A2D" w:rsidRDefault="001C7B56" w:rsidP="008F397D">
      <w:pPr>
        <w:pStyle w:val="Reference"/>
        <w:rPr>
          <w:rStyle w:val="Hyperlink"/>
        </w:rPr>
      </w:pPr>
      <w:proofErr w:type="gramStart"/>
      <w:r w:rsidRPr="00192C39">
        <w:t xml:space="preserve">National Clearinghouse for English Language Acquisition </w:t>
      </w:r>
      <w:r w:rsidR="00EF5DC0" w:rsidRPr="00192C39">
        <w:t xml:space="preserve">and </w:t>
      </w:r>
      <w:r w:rsidRPr="00192C39">
        <w:t>Language Instruction Educational Programs</w:t>
      </w:r>
      <w:r w:rsidR="00594ED7" w:rsidRPr="00192C39">
        <w:t xml:space="preserve"> (NCELA)</w:t>
      </w:r>
      <w:r w:rsidRPr="00192C39">
        <w:t>.</w:t>
      </w:r>
      <w:proofErr w:type="gramEnd"/>
      <w:r w:rsidRPr="00192C39">
        <w:t xml:space="preserve"> (2011). </w:t>
      </w:r>
      <w:proofErr w:type="gramStart"/>
      <w:r w:rsidRPr="00192C39">
        <w:rPr>
          <w:i/>
        </w:rPr>
        <w:t>The</w:t>
      </w:r>
      <w:proofErr w:type="gramEnd"/>
      <w:r w:rsidRPr="00192C39">
        <w:rPr>
          <w:i/>
        </w:rPr>
        <w:t xml:space="preserve"> growing number of English learner students</w:t>
      </w:r>
      <w:r w:rsidRPr="00192C39">
        <w:t xml:space="preserve">. Washington, DC: Author. Retrieved from </w:t>
      </w:r>
      <w:hyperlink r:id="rId59" w:history="1">
        <w:r w:rsidR="00423A2D" w:rsidRPr="00F31D86">
          <w:rPr>
            <w:rStyle w:val="Hyperlink"/>
          </w:rPr>
          <w:t>http://www.ncela.us/files/uploads/9/growingLEP_0809.pdf</w:t>
        </w:r>
      </w:hyperlink>
    </w:p>
    <w:p w:rsidR="00A22642" w:rsidRDefault="00756495" w:rsidP="008F397D">
      <w:pPr>
        <w:pStyle w:val="Reference"/>
      </w:pPr>
      <w:r>
        <w:t xml:space="preserve">Office for Civil Rights (OCR), U.S. Department of Education, &amp; Civil Rights Division, U.S. </w:t>
      </w:r>
      <w:r w:rsidR="000F3B68">
        <w:t>Department of Justice (2015</w:t>
      </w:r>
      <w:r>
        <w:t>, January 7</w:t>
      </w:r>
      <w:r w:rsidR="000F3B68">
        <w:t>).</w:t>
      </w:r>
      <w:r w:rsidR="00A22642" w:rsidRPr="00A22642">
        <w:t xml:space="preserve"> </w:t>
      </w:r>
      <w:proofErr w:type="gramStart"/>
      <w:r w:rsidR="00A22642">
        <w:rPr>
          <w:i/>
        </w:rPr>
        <w:t>English Learner Students and Limited English Proficient Parents</w:t>
      </w:r>
      <w:r>
        <w:rPr>
          <w:i/>
        </w:rPr>
        <w:t xml:space="preserve"> </w:t>
      </w:r>
      <w:r>
        <w:t>(</w:t>
      </w:r>
      <w:r>
        <w:rPr>
          <w:i/>
        </w:rPr>
        <w:t>2015 OCR Guidance</w:t>
      </w:r>
      <w:r>
        <w:t>)</w:t>
      </w:r>
      <w:r w:rsidR="000F3B68">
        <w:t>.</w:t>
      </w:r>
      <w:proofErr w:type="gramEnd"/>
      <w:r w:rsidR="000F3B68">
        <w:t xml:space="preserve"> Retrieved from </w:t>
      </w:r>
      <w:r w:rsidR="000F3B68" w:rsidRPr="000F3B68">
        <w:t xml:space="preserve">http://www2.ed.gov/about/offices/list/ocr/letters/colleague-el-201501.pdf </w:t>
      </w:r>
    </w:p>
    <w:p w:rsidR="00853787" w:rsidRDefault="00423A2D" w:rsidP="00853787">
      <w:pPr>
        <w:pStyle w:val="Reference"/>
      </w:pPr>
      <w:proofErr w:type="spellStart"/>
      <w:r w:rsidRPr="00423A2D">
        <w:t>Orfield</w:t>
      </w:r>
      <w:proofErr w:type="spellEnd"/>
      <w:r w:rsidRPr="00423A2D">
        <w:t xml:space="preserve">, G. (2001). </w:t>
      </w:r>
      <w:r w:rsidRPr="007043B0">
        <w:rPr>
          <w:i/>
        </w:rPr>
        <w:t xml:space="preserve">Schools more separate: Consequences of a decade of </w:t>
      </w:r>
      <w:proofErr w:type="spellStart"/>
      <w:r w:rsidRPr="007043B0">
        <w:rPr>
          <w:i/>
        </w:rPr>
        <w:t>resegregation</w:t>
      </w:r>
      <w:proofErr w:type="spellEnd"/>
      <w:r>
        <w:t xml:space="preserve">. </w:t>
      </w:r>
      <w:r w:rsidRPr="00423A2D">
        <w:t xml:space="preserve">Cambridge, MA: Harvard Civil Rights Project. Retrieved from </w:t>
      </w:r>
      <w:r w:rsidR="004A1BC5" w:rsidRPr="004A1BC5">
        <w:t xml:space="preserve">http://civilrightsproject.ucla.edu/research/k-12-education/integration-and-diversity/schools-more-separate-consequences-of-a-decade-of-resegregation/?searchterm=resegregation </w:t>
      </w:r>
      <w:r w:rsidR="00853787">
        <w:t xml:space="preserve">  </w:t>
      </w:r>
    </w:p>
    <w:p w:rsidR="001C7B56" w:rsidRPr="00192C39" w:rsidRDefault="00423A2D" w:rsidP="00423A2D">
      <w:pPr>
        <w:pStyle w:val="Reference"/>
      </w:pPr>
      <w:proofErr w:type="spellStart"/>
      <w:proofErr w:type="gramStart"/>
      <w:r w:rsidRPr="00423A2D">
        <w:t>Orfield</w:t>
      </w:r>
      <w:proofErr w:type="spellEnd"/>
      <w:r w:rsidRPr="00423A2D">
        <w:t>, G., &amp; Lee, C. (2006).</w:t>
      </w:r>
      <w:proofErr w:type="gramEnd"/>
      <w:r w:rsidRPr="00423A2D">
        <w:t xml:space="preserve"> </w:t>
      </w:r>
      <w:proofErr w:type="gramStart"/>
      <w:r w:rsidRPr="007043B0">
        <w:rPr>
          <w:i/>
        </w:rPr>
        <w:t>Racial transformation and the changing nature of segregation</w:t>
      </w:r>
      <w:r w:rsidRPr="00423A2D">
        <w:t>.</w:t>
      </w:r>
      <w:proofErr w:type="gramEnd"/>
      <w:r>
        <w:t xml:space="preserve"> </w:t>
      </w:r>
      <w:r w:rsidRPr="00423A2D">
        <w:t>Cambridge, MA: The Civil Rights Project, Harvard University.</w:t>
      </w:r>
      <w:r w:rsidR="00746072" w:rsidRPr="00192C39" w:rsidDel="00746072">
        <w:t xml:space="preserve"> </w:t>
      </w:r>
    </w:p>
    <w:p w:rsidR="000A0D49" w:rsidRPr="00192C39" w:rsidRDefault="001C7B56" w:rsidP="000A0D49">
      <w:pPr>
        <w:pStyle w:val="Reference"/>
        <w:rPr>
          <w:rStyle w:val="Hyperlink"/>
        </w:rPr>
      </w:pPr>
      <w:r w:rsidRPr="00192C39">
        <w:t xml:space="preserve">Owens, A. (2010). </w:t>
      </w:r>
      <w:r w:rsidRPr="00192C39">
        <w:rPr>
          <w:i/>
        </w:rPr>
        <w:t>In the aftermath of Question 2: Students with limited English proficiency in Massachusetts.</w:t>
      </w:r>
      <w:r w:rsidRPr="00192C39">
        <w:t xml:space="preserve"> Boston: Massachusetts Office for Refugees and Immigrants. </w:t>
      </w:r>
    </w:p>
    <w:p w:rsidR="00E97105" w:rsidRPr="00306884" w:rsidRDefault="00E97105" w:rsidP="00D44737">
      <w:pPr>
        <w:pStyle w:val="Reference"/>
      </w:pPr>
      <w:proofErr w:type="gramStart"/>
      <w:r w:rsidRPr="00306884">
        <w:t xml:space="preserve">Ragan, A., &amp; </w:t>
      </w:r>
      <w:proofErr w:type="spellStart"/>
      <w:r w:rsidRPr="00306884">
        <w:t>Lesaux</w:t>
      </w:r>
      <w:proofErr w:type="spellEnd"/>
      <w:r w:rsidRPr="00306884">
        <w:t>, N. (2006).</w:t>
      </w:r>
      <w:proofErr w:type="gramEnd"/>
      <w:r w:rsidRPr="00306884">
        <w:t xml:space="preserve"> Federal, state, and district level English language learner program entry and exit requirements: Effects on the education of language minority learners. </w:t>
      </w:r>
      <w:proofErr w:type="gramStart"/>
      <w:r w:rsidRPr="00306884">
        <w:rPr>
          <w:i/>
        </w:rPr>
        <w:t>Education Policy Analysis Archives</w:t>
      </w:r>
      <w:r w:rsidRPr="000E6C71">
        <w:rPr>
          <w:i/>
        </w:rPr>
        <w:t>, 14</w:t>
      </w:r>
      <w:r w:rsidRPr="00306884">
        <w:t>(20).</w:t>
      </w:r>
      <w:proofErr w:type="gramEnd"/>
      <w:r w:rsidRPr="00306884">
        <w:t xml:space="preserve"> Retrieved from </w:t>
      </w:r>
      <w:hyperlink r:id="rId60" w:history="1">
        <w:r w:rsidR="004A1BC5" w:rsidRPr="00E63AA8">
          <w:rPr>
            <w:rStyle w:val="Hyperlink"/>
          </w:rPr>
          <w:t>http://epaa.asu.edu/ojs/article/view/91</w:t>
        </w:r>
      </w:hyperlink>
      <w:r w:rsidR="004A1BC5">
        <w:t xml:space="preserve"> </w:t>
      </w:r>
    </w:p>
    <w:p w:rsidR="000A0D49" w:rsidRDefault="000A0D49" w:rsidP="008F397D">
      <w:pPr>
        <w:pStyle w:val="Reference"/>
      </w:pPr>
      <w:proofErr w:type="spellStart"/>
      <w:proofErr w:type="gramStart"/>
      <w:r w:rsidRPr="00192C39">
        <w:t>Rennie</w:t>
      </w:r>
      <w:proofErr w:type="spellEnd"/>
      <w:r w:rsidRPr="00192C39">
        <w:t xml:space="preserve"> Center for Education Research and Policy.</w:t>
      </w:r>
      <w:proofErr w:type="gramEnd"/>
      <w:r w:rsidRPr="00192C39">
        <w:t xml:space="preserve"> </w:t>
      </w:r>
      <w:proofErr w:type="gramStart"/>
      <w:r w:rsidRPr="00192C39">
        <w:t xml:space="preserve">(2007). </w:t>
      </w:r>
      <w:r w:rsidRPr="00192C39">
        <w:rPr>
          <w:i/>
        </w:rPr>
        <w:t>Seeking effective policies and practices for English language learners.</w:t>
      </w:r>
      <w:proofErr w:type="gramEnd"/>
      <w:r w:rsidRPr="00192C39">
        <w:rPr>
          <w:i/>
        </w:rPr>
        <w:t xml:space="preserve"> </w:t>
      </w:r>
      <w:r w:rsidRPr="00192C39">
        <w:t xml:space="preserve">Cambridge, MA: Author. Retrieved from </w:t>
      </w:r>
      <w:hyperlink r:id="rId61" w:history="1">
        <w:r w:rsidRPr="00192C39">
          <w:rPr>
            <w:rStyle w:val="Hyperlink"/>
          </w:rPr>
          <w:t>http://www.renniecenter.org/research/SeekingEffectPolicies_ELL.pdf</w:t>
        </w:r>
      </w:hyperlink>
      <w:r w:rsidRPr="00192C39">
        <w:t xml:space="preserve"> </w:t>
      </w:r>
    </w:p>
    <w:p w:rsidR="007043B0" w:rsidRPr="00192C39" w:rsidRDefault="00A24395" w:rsidP="007043B0">
      <w:pPr>
        <w:pStyle w:val="Reference"/>
      </w:pPr>
      <w:proofErr w:type="spellStart"/>
      <w:r w:rsidRPr="00A124B9">
        <w:rPr>
          <w:lang w:val="es-US"/>
        </w:rPr>
        <w:t>Rios</w:t>
      </w:r>
      <w:proofErr w:type="spellEnd"/>
      <w:r w:rsidRPr="00A124B9">
        <w:rPr>
          <w:lang w:val="es-US"/>
        </w:rPr>
        <w:t>-Aguilar, C., &amp; Gá</w:t>
      </w:r>
      <w:r w:rsidR="007043B0" w:rsidRPr="00A124B9">
        <w:rPr>
          <w:lang w:val="es-US"/>
        </w:rPr>
        <w:t xml:space="preserve">ndara, P. (2012). </w:t>
      </w:r>
      <w:proofErr w:type="gramStart"/>
      <w:r w:rsidR="007043B0" w:rsidRPr="000E6C71">
        <w:rPr>
          <w:i/>
        </w:rPr>
        <w:t>Horne v. Flores</w:t>
      </w:r>
      <w:r w:rsidR="007043B0" w:rsidRPr="007043B0">
        <w:t xml:space="preserve"> and t</w:t>
      </w:r>
      <w:r w:rsidR="007043B0">
        <w:t>he future of language policies.</w:t>
      </w:r>
      <w:proofErr w:type="gramEnd"/>
      <w:r w:rsidR="007043B0">
        <w:t xml:space="preserve"> </w:t>
      </w:r>
      <w:r w:rsidR="007043B0" w:rsidRPr="007043B0">
        <w:rPr>
          <w:i/>
        </w:rPr>
        <w:t>Teachers College Record, 114</w:t>
      </w:r>
      <w:r w:rsidR="007043B0" w:rsidRPr="007043B0">
        <w:t>, 1–13.</w:t>
      </w:r>
    </w:p>
    <w:p w:rsidR="006E21D9" w:rsidRDefault="006E21D9" w:rsidP="008F397D">
      <w:pPr>
        <w:pStyle w:val="Reference"/>
        <w:rPr>
          <w:rFonts w:eastAsia="Calibri"/>
        </w:rPr>
      </w:pPr>
      <w:proofErr w:type="spellStart"/>
      <w:proofErr w:type="gramStart"/>
      <w:r w:rsidRPr="00192C39">
        <w:rPr>
          <w:rFonts w:eastAsia="Calibri"/>
        </w:rPr>
        <w:t>Rolstad</w:t>
      </w:r>
      <w:proofErr w:type="spellEnd"/>
      <w:r w:rsidRPr="00192C39">
        <w:rPr>
          <w:rFonts w:eastAsia="Calibri"/>
        </w:rPr>
        <w:t>, K., Mahoney, K., &amp; Glass, G. (2005).</w:t>
      </w:r>
      <w:proofErr w:type="gramEnd"/>
      <w:r w:rsidRPr="00192C39">
        <w:rPr>
          <w:rFonts w:eastAsia="Calibri"/>
        </w:rPr>
        <w:t xml:space="preserve"> The big picture: A meta-analysis of program effectiveness research on English language learners. </w:t>
      </w:r>
      <w:r w:rsidRPr="00192C39">
        <w:rPr>
          <w:rFonts w:eastAsia="Calibri"/>
          <w:i/>
        </w:rPr>
        <w:t>Educational Policy</w:t>
      </w:r>
      <w:r w:rsidRPr="00192C39">
        <w:rPr>
          <w:rFonts w:eastAsia="Calibri"/>
        </w:rPr>
        <w:t xml:space="preserve">, </w:t>
      </w:r>
      <w:r w:rsidRPr="00192C39">
        <w:rPr>
          <w:rFonts w:eastAsia="Calibri"/>
          <w:i/>
        </w:rPr>
        <w:t>19</w:t>
      </w:r>
      <w:r w:rsidRPr="00192C39">
        <w:rPr>
          <w:rFonts w:eastAsia="Calibri"/>
        </w:rPr>
        <w:t>(4), 572–594.</w:t>
      </w:r>
    </w:p>
    <w:p w:rsidR="00B6128F" w:rsidRPr="00192C39" w:rsidRDefault="00B6128F" w:rsidP="008F397D">
      <w:pPr>
        <w:pStyle w:val="Reference"/>
        <w:rPr>
          <w:rFonts w:eastAsia="Calibri"/>
        </w:rPr>
      </w:pPr>
      <w:proofErr w:type="spellStart"/>
      <w:r w:rsidRPr="000944DA">
        <w:rPr>
          <w:color w:val="000000"/>
        </w:rPr>
        <w:t>Rumberger</w:t>
      </w:r>
      <w:proofErr w:type="spellEnd"/>
      <w:r w:rsidRPr="000944DA">
        <w:rPr>
          <w:color w:val="000000"/>
        </w:rPr>
        <w:t xml:space="preserve">, R. (2006). </w:t>
      </w:r>
      <w:r w:rsidRPr="000944DA">
        <w:rPr>
          <w:i/>
        </w:rPr>
        <w:t>Tenth grade dropout rates by native language, race/ethnicity, and socioeconomic status</w:t>
      </w:r>
      <w:r w:rsidRPr="000944DA">
        <w:t xml:space="preserve">. Berkeley, CA: University of California Linguistic Minority Research Institute. Retrieved from </w:t>
      </w:r>
      <w:hyperlink r:id="rId62" w:history="1">
        <w:r w:rsidR="00423A2D" w:rsidRPr="00F31D86">
          <w:rPr>
            <w:rStyle w:val="Hyperlink"/>
          </w:rPr>
          <w:t>http://escholarship.org/uc/item/2903c3p3.pdf</w:t>
        </w:r>
      </w:hyperlink>
      <w:r w:rsidR="00423A2D">
        <w:t xml:space="preserve"> </w:t>
      </w:r>
    </w:p>
    <w:p w:rsidR="00546DEC" w:rsidRPr="00192C39" w:rsidRDefault="00546DEC" w:rsidP="008F397D">
      <w:pPr>
        <w:pStyle w:val="Reference"/>
        <w:rPr>
          <w:rFonts w:eastAsia="Calibri"/>
        </w:rPr>
      </w:pPr>
      <w:proofErr w:type="gramStart"/>
      <w:r w:rsidRPr="00192C39">
        <w:t>Singer, J. D., &amp; Willett, J. B. (2003).</w:t>
      </w:r>
      <w:proofErr w:type="gramEnd"/>
      <w:r w:rsidRPr="00192C39">
        <w:t xml:space="preserve"> </w:t>
      </w:r>
      <w:proofErr w:type="gramStart"/>
      <w:r w:rsidRPr="00192C39">
        <w:rPr>
          <w:i/>
        </w:rPr>
        <w:t xml:space="preserve">Applied longitudinal data analysis: Modeling </w:t>
      </w:r>
      <w:r w:rsidRPr="00192C39">
        <w:rPr>
          <w:i/>
          <w:szCs w:val="24"/>
        </w:rPr>
        <w:t>change and event occurrence.</w:t>
      </w:r>
      <w:proofErr w:type="gramEnd"/>
      <w:r w:rsidRPr="00192C39">
        <w:rPr>
          <w:szCs w:val="24"/>
        </w:rPr>
        <w:t xml:space="preserve"> New York: Oxford University Press.</w:t>
      </w:r>
    </w:p>
    <w:p w:rsidR="003760F4" w:rsidRPr="00192C39" w:rsidRDefault="0059514D" w:rsidP="008F397D">
      <w:pPr>
        <w:pStyle w:val="Reference"/>
      </w:pPr>
      <w:proofErr w:type="spellStart"/>
      <w:r w:rsidRPr="00192C39">
        <w:t>Slama</w:t>
      </w:r>
      <w:proofErr w:type="spellEnd"/>
      <w:r w:rsidRPr="00192C39">
        <w:t xml:space="preserve">, R. B. (2014). Investigating whether and when English learners are reclassified into </w:t>
      </w:r>
      <w:r w:rsidRPr="00192C39">
        <w:rPr>
          <w:iCs/>
          <w:szCs w:val="24"/>
        </w:rPr>
        <w:t xml:space="preserve">mainstream classrooms in the United States: A discrete-time survival analysis. </w:t>
      </w:r>
      <w:r w:rsidRPr="00192C39">
        <w:rPr>
          <w:i/>
          <w:iCs/>
          <w:szCs w:val="24"/>
        </w:rPr>
        <w:t>American Educational Research Journal,</w:t>
      </w:r>
      <w:r w:rsidRPr="00192C39">
        <w:rPr>
          <w:iCs/>
          <w:szCs w:val="24"/>
        </w:rPr>
        <w:t xml:space="preserve"> </w:t>
      </w:r>
      <w:r w:rsidRPr="00192C39">
        <w:rPr>
          <w:i/>
          <w:iCs/>
          <w:szCs w:val="24"/>
        </w:rPr>
        <w:t>51</w:t>
      </w:r>
      <w:r w:rsidRPr="00192C39">
        <w:rPr>
          <w:iCs/>
          <w:szCs w:val="24"/>
        </w:rPr>
        <w:t>(2), 220–252.</w:t>
      </w:r>
      <w:r w:rsidR="000943D3" w:rsidRPr="00192C39">
        <w:t xml:space="preserve"> </w:t>
      </w:r>
    </w:p>
    <w:p w:rsidR="008F397D" w:rsidRPr="00192C39" w:rsidRDefault="003760F4" w:rsidP="008F397D">
      <w:pPr>
        <w:pStyle w:val="Reference"/>
      </w:pPr>
      <w:proofErr w:type="gramStart"/>
      <w:r w:rsidRPr="00192C39">
        <w:rPr>
          <w:iCs/>
        </w:rPr>
        <w:t>Spear-</w:t>
      </w:r>
      <w:proofErr w:type="spellStart"/>
      <w:r w:rsidRPr="00192C39">
        <w:rPr>
          <w:iCs/>
        </w:rPr>
        <w:t>Swerling</w:t>
      </w:r>
      <w:proofErr w:type="spellEnd"/>
      <w:r w:rsidRPr="00192C39">
        <w:rPr>
          <w:iCs/>
        </w:rPr>
        <w:t xml:space="preserve">, L., &amp; </w:t>
      </w:r>
      <w:proofErr w:type="spellStart"/>
      <w:r w:rsidRPr="00192C39">
        <w:rPr>
          <w:iCs/>
        </w:rPr>
        <w:t>Brucker</w:t>
      </w:r>
      <w:proofErr w:type="spellEnd"/>
      <w:r w:rsidRPr="00192C39">
        <w:rPr>
          <w:iCs/>
        </w:rPr>
        <w:t>, P. O. (2004).</w:t>
      </w:r>
      <w:proofErr w:type="gramEnd"/>
      <w:r w:rsidRPr="00192C39">
        <w:rPr>
          <w:iCs/>
        </w:rPr>
        <w:t xml:space="preserve"> </w:t>
      </w:r>
      <w:proofErr w:type="gramStart"/>
      <w:r w:rsidRPr="00192C39">
        <w:rPr>
          <w:iCs/>
        </w:rPr>
        <w:t>Preparing novice teachers to develop basic reading and spelling skills in children.</w:t>
      </w:r>
      <w:proofErr w:type="gramEnd"/>
      <w:r w:rsidRPr="00192C39">
        <w:rPr>
          <w:iCs/>
        </w:rPr>
        <w:t xml:space="preserve"> </w:t>
      </w:r>
      <w:r w:rsidRPr="00192C39">
        <w:rPr>
          <w:i/>
          <w:iCs/>
        </w:rPr>
        <w:t>Annals of Dyslexia</w:t>
      </w:r>
      <w:r w:rsidRPr="00192C39">
        <w:rPr>
          <w:iCs/>
        </w:rPr>
        <w:t xml:space="preserve">, </w:t>
      </w:r>
      <w:r w:rsidRPr="00192C39">
        <w:rPr>
          <w:i/>
          <w:iCs/>
        </w:rPr>
        <w:t>54</w:t>
      </w:r>
      <w:r w:rsidRPr="00192C39">
        <w:rPr>
          <w:iCs/>
        </w:rPr>
        <w:t>, 332–364.</w:t>
      </w:r>
      <w:r w:rsidR="008F397D" w:rsidRPr="00192C39">
        <w:t xml:space="preserve"> </w:t>
      </w:r>
    </w:p>
    <w:p w:rsidR="00546DEC" w:rsidRPr="00192C39" w:rsidRDefault="00546DEC" w:rsidP="008F397D">
      <w:pPr>
        <w:pStyle w:val="Reference"/>
      </w:pPr>
      <w:proofErr w:type="gramStart"/>
      <w:r w:rsidRPr="00192C39">
        <w:t>U.S. Department of Education.</w:t>
      </w:r>
      <w:proofErr w:type="gramEnd"/>
      <w:r w:rsidRPr="00192C39">
        <w:t xml:space="preserve"> (2009). </w:t>
      </w:r>
      <w:r w:rsidRPr="00192C39">
        <w:rPr>
          <w:i/>
        </w:rPr>
        <w:t>Fact sheet: NCLB provisions ensure flexibility and accountability for limited English proficient students.</w:t>
      </w:r>
      <w:r w:rsidRPr="00192C39">
        <w:t xml:space="preserve"> Washington, DC: Author. Retrieved from </w:t>
      </w:r>
      <w:hyperlink r:id="rId63" w:history="1">
        <w:r w:rsidRPr="00192C39">
          <w:rPr>
            <w:rStyle w:val="Hyperlink"/>
          </w:rPr>
          <w:t>http://www2.ed.gov/nclb/accountability/schools/factsheet-english.html</w:t>
        </w:r>
      </w:hyperlink>
    </w:p>
    <w:p w:rsidR="00F15406" w:rsidRPr="00306884" w:rsidRDefault="00F15406" w:rsidP="00EC27B5">
      <w:pPr>
        <w:pStyle w:val="Reference"/>
      </w:pPr>
      <w:proofErr w:type="gramStart"/>
      <w:r w:rsidRPr="00306884">
        <w:t>Valentino, R. A., &amp; Reardon, S. F. (2014).</w:t>
      </w:r>
      <w:proofErr w:type="gramEnd"/>
      <w:r w:rsidRPr="00306884">
        <w:t xml:space="preserve"> </w:t>
      </w:r>
      <w:r w:rsidRPr="00EC27B5">
        <w:rPr>
          <w:i/>
        </w:rPr>
        <w:t>Effectiveness of four instructional programs designed to serve English learners: Variation by ethnicity and initial English proficiency.</w:t>
      </w:r>
      <w:r w:rsidRPr="00306884">
        <w:t xml:space="preserve"> </w:t>
      </w:r>
      <w:proofErr w:type="gramStart"/>
      <w:r w:rsidRPr="00306884">
        <w:t>Unpublished manuscript, Stanford University.</w:t>
      </w:r>
      <w:proofErr w:type="gramEnd"/>
      <w:r w:rsidRPr="00306884">
        <w:t xml:space="preserve"> </w:t>
      </w:r>
    </w:p>
    <w:p w:rsidR="006E21D9" w:rsidRPr="00192C39" w:rsidRDefault="006E21D9" w:rsidP="008F397D">
      <w:pPr>
        <w:pStyle w:val="Reference"/>
        <w:rPr>
          <w:rFonts w:eastAsia="Calibri"/>
        </w:rPr>
      </w:pPr>
      <w:proofErr w:type="spellStart"/>
      <w:r w:rsidRPr="00192C39">
        <w:rPr>
          <w:rFonts w:eastAsia="Calibri"/>
        </w:rPr>
        <w:t>Willig</w:t>
      </w:r>
      <w:proofErr w:type="spellEnd"/>
      <w:r w:rsidRPr="00192C39">
        <w:rPr>
          <w:rFonts w:eastAsia="Calibri"/>
        </w:rPr>
        <w:t xml:space="preserve">, A. C. (1985). </w:t>
      </w:r>
      <w:proofErr w:type="gramStart"/>
      <w:r w:rsidRPr="00192C39">
        <w:rPr>
          <w:rFonts w:eastAsia="Calibri"/>
        </w:rPr>
        <w:t>A meta-analysis of selected studies on the effectiveness of bilingual education.</w:t>
      </w:r>
      <w:proofErr w:type="gramEnd"/>
      <w:r w:rsidRPr="00192C39">
        <w:rPr>
          <w:rFonts w:eastAsia="Calibri"/>
        </w:rPr>
        <w:t xml:space="preserve"> </w:t>
      </w:r>
      <w:proofErr w:type="gramStart"/>
      <w:r w:rsidRPr="00192C39">
        <w:rPr>
          <w:rFonts w:eastAsia="Calibri"/>
          <w:i/>
          <w:iCs/>
        </w:rPr>
        <w:t>Review of Educational Research</w:t>
      </w:r>
      <w:r w:rsidRPr="00192C39">
        <w:rPr>
          <w:rFonts w:eastAsia="Calibri"/>
          <w:iCs/>
        </w:rPr>
        <w:t xml:space="preserve">, </w:t>
      </w:r>
      <w:r w:rsidRPr="00192C39">
        <w:rPr>
          <w:rFonts w:eastAsia="Calibri"/>
          <w:i/>
          <w:iCs/>
        </w:rPr>
        <w:t>55</w:t>
      </w:r>
      <w:r w:rsidRPr="00192C39">
        <w:rPr>
          <w:rFonts w:eastAsia="Calibri"/>
        </w:rPr>
        <w:t>, 269–267.</w:t>
      </w:r>
      <w:proofErr w:type="gramEnd"/>
    </w:p>
    <w:p w:rsidR="00A16303" w:rsidRDefault="00A16303" w:rsidP="004513AB">
      <w:pPr>
        <w:pStyle w:val="BodyText"/>
        <w:sectPr w:rsidR="00A16303" w:rsidSect="00E969C5">
          <w:footerReference w:type="default" r:id="rId64"/>
          <w:pgSz w:w="12240" w:h="15840" w:code="1"/>
          <w:pgMar w:top="1440" w:right="1440" w:bottom="1440" w:left="1440" w:header="720" w:footer="720" w:gutter="0"/>
          <w:pgNumType w:start="1"/>
          <w:cols w:space="720"/>
          <w:docGrid w:linePitch="360"/>
        </w:sectPr>
      </w:pPr>
    </w:p>
    <w:p w:rsidR="00616FFA" w:rsidRPr="00192C39" w:rsidRDefault="00616FFA" w:rsidP="00B03C2A">
      <w:pPr>
        <w:pStyle w:val="Heading1"/>
      </w:pPr>
      <w:bookmarkStart w:id="161" w:name="_Toc428922009"/>
      <w:bookmarkStart w:id="162" w:name="_Toc432427521"/>
      <w:bookmarkStart w:id="163" w:name="_Toc433028713"/>
      <w:r w:rsidRPr="00192C39">
        <w:t xml:space="preserve">Appendix A. </w:t>
      </w:r>
      <w:r w:rsidR="008B644B" w:rsidRPr="00192C39">
        <w:t>Research Methods Detail</w:t>
      </w:r>
      <w:bookmarkEnd w:id="161"/>
      <w:bookmarkEnd w:id="162"/>
      <w:bookmarkEnd w:id="163"/>
    </w:p>
    <w:p w:rsidR="00517FAE" w:rsidRPr="00192C39" w:rsidRDefault="00296164" w:rsidP="00A41F1E">
      <w:pPr>
        <w:pStyle w:val="Heading2NoTOC"/>
      </w:pPr>
      <w:bookmarkStart w:id="164" w:name="_Toc428922010"/>
      <w:bookmarkStart w:id="165" w:name="_Toc432427522"/>
      <w:r w:rsidRPr="00192C39">
        <w:t>Selection of Four Prototypical Districts for Phase 1 Research</w:t>
      </w:r>
      <w:bookmarkEnd w:id="164"/>
      <w:bookmarkEnd w:id="165"/>
    </w:p>
    <w:p w:rsidR="00296164" w:rsidRPr="00192C39" w:rsidRDefault="00296164" w:rsidP="00A41F1E">
      <w:pPr>
        <w:pStyle w:val="BodyText"/>
        <w:spacing w:before="120"/>
      </w:pPr>
      <w:r w:rsidRPr="00192C39">
        <w:t xml:space="preserve">As noted in the main body of the text, 10 Massachusetts districts were selected for Phase 1 of the research. Five of these districts were those that had the highest concentrations of ELLs: Worcester (35.1 percent ELL), Lawrence (29.9 percent), Boston (29.8 percent), Holyoke (28.5 percent), and Lowell (26.6 percent). The sixth district, Brockton, was selected because of its high concentration of ELLs (20 percent; </w:t>
      </w:r>
      <w:r w:rsidR="00A92DDD" w:rsidRPr="00192C39">
        <w:t>seventh-</w:t>
      </w:r>
      <w:r w:rsidRPr="00192C39">
        <w:t xml:space="preserve">largest ELL district statewide) and innovative ELL programming. </w:t>
      </w:r>
      <w:r w:rsidR="000B668D" w:rsidRPr="00192C39">
        <w:t xml:space="preserve">The remaining four districts in the Phase </w:t>
      </w:r>
      <w:r w:rsidR="00657510" w:rsidRPr="00192C39">
        <w:t xml:space="preserve">1 </w:t>
      </w:r>
      <w:r w:rsidR="000B668D" w:rsidRPr="00192C39">
        <w:t xml:space="preserve">analysis were selected on the basis of districtwide concentrations of students </w:t>
      </w:r>
      <w:r w:rsidR="00A92DDD" w:rsidRPr="00192C39">
        <w:t xml:space="preserve">from low-income households </w:t>
      </w:r>
      <w:r w:rsidR="000B668D" w:rsidRPr="00192C39">
        <w:t>and growth in English language proficiency. More specifically, we selected four prototypical districts that met the following criteria:</w:t>
      </w:r>
    </w:p>
    <w:p w:rsidR="00296164" w:rsidRPr="00676ED6" w:rsidRDefault="00296164" w:rsidP="00676ED6">
      <w:pPr>
        <w:pStyle w:val="Bullet1"/>
      </w:pPr>
      <w:r w:rsidRPr="00676ED6">
        <w:t xml:space="preserve">One district with low numbers of students </w:t>
      </w:r>
      <w:r w:rsidR="00A92DDD" w:rsidRPr="00676ED6">
        <w:t xml:space="preserve">from low-income families and </w:t>
      </w:r>
      <w:r w:rsidRPr="00676ED6">
        <w:t xml:space="preserve">whose ELL population experienced </w:t>
      </w:r>
      <w:r w:rsidR="00CA2ABA" w:rsidRPr="00676ED6">
        <w:t>lower</w:t>
      </w:r>
      <w:r w:rsidRPr="00676ED6">
        <w:t xml:space="preserve"> growth in English language proficiency outcomes </w:t>
      </w:r>
    </w:p>
    <w:p w:rsidR="00296164" w:rsidRPr="00676ED6" w:rsidRDefault="00296164" w:rsidP="00676ED6">
      <w:pPr>
        <w:pStyle w:val="Bullet1"/>
      </w:pPr>
      <w:r w:rsidRPr="00676ED6">
        <w:t xml:space="preserve">One </w:t>
      </w:r>
      <w:r w:rsidR="00B24946" w:rsidRPr="00676ED6">
        <w:t>district with low numbers of students</w:t>
      </w:r>
      <w:r w:rsidRPr="00676ED6">
        <w:t xml:space="preserve"> </w:t>
      </w:r>
      <w:r w:rsidR="00A92DDD" w:rsidRPr="00676ED6">
        <w:t xml:space="preserve">from low-income families and </w:t>
      </w:r>
      <w:r w:rsidRPr="00676ED6">
        <w:t xml:space="preserve">whose ELL population experienced </w:t>
      </w:r>
      <w:r w:rsidR="00CA2ABA" w:rsidRPr="00676ED6">
        <w:t>higher</w:t>
      </w:r>
      <w:r w:rsidRPr="00676ED6">
        <w:t xml:space="preserve"> growth in English language proficiency outcomes</w:t>
      </w:r>
    </w:p>
    <w:p w:rsidR="00296164" w:rsidRPr="00676ED6" w:rsidRDefault="00296164" w:rsidP="00676ED6">
      <w:pPr>
        <w:pStyle w:val="Bullet1"/>
      </w:pPr>
      <w:r w:rsidRPr="00676ED6">
        <w:t xml:space="preserve">One </w:t>
      </w:r>
      <w:r w:rsidR="00B24946" w:rsidRPr="00676ED6">
        <w:t>district with higher numbers of students</w:t>
      </w:r>
      <w:r w:rsidRPr="00676ED6">
        <w:t xml:space="preserve"> </w:t>
      </w:r>
      <w:r w:rsidR="00A92DDD" w:rsidRPr="00676ED6">
        <w:t xml:space="preserve">from low-income families and </w:t>
      </w:r>
      <w:r w:rsidRPr="00676ED6">
        <w:t>whos</w:t>
      </w:r>
      <w:r w:rsidR="00B24946" w:rsidRPr="00676ED6">
        <w:t xml:space="preserve">e ELL population experienced </w:t>
      </w:r>
      <w:r w:rsidR="00CA2ABA" w:rsidRPr="00676ED6">
        <w:t>lower</w:t>
      </w:r>
      <w:r w:rsidRPr="00676ED6">
        <w:t xml:space="preserve"> growth in English language proficiency outcomes </w:t>
      </w:r>
    </w:p>
    <w:p w:rsidR="00296164" w:rsidRPr="00676ED6" w:rsidRDefault="00296164" w:rsidP="00676ED6">
      <w:pPr>
        <w:pStyle w:val="Bullet1"/>
      </w:pPr>
      <w:r w:rsidRPr="00676ED6">
        <w:t xml:space="preserve">One </w:t>
      </w:r>
      <w:r w:rsidR="00B24946" w:rsidRPr="00676ED6">
        <w:t>district with higher numbers of students</w:t>
      </w:r>
      <w:r w:rsidRPr="00676ED6">
        <w:t xml:space="preserve"> </w:t>
      </w:r>
      <w:r w:rsidR="00A92DDD" w:rsidRPr="00676ED6">
        <w:t xml:space="preserve">from low-income families and </w:t>
      </w:r>
      <w:r w:rsidRPr="00676ED6">
        <w:t xml:space="preserve">whose ELL population experienced </w:t>
      </w:r>
      <w:r w:rsidR="00CA2ABA" w:rsidRPr="00676ED6">
        <w:t>higher</w:t>
      </w:r>
      <w:r w:rsidRPr="00676ED6">
        <w:t xml:space="preserve"> growth in English language proficiency outcomes</w:t>
      </w:r>
    </w:p>
    <w:p w:rsidR="00296164" w:rsidRPr="00192C39" w:rsidRDefault="00296164" w:rsidP="00676ED6">
      <w:pPr>
        <w:pStyle w:val="BodyText"/>
      </w:pPr>
      <w:r w:rsidRPr="00192C39">
        <w:t xml:space="preserve">We relied on two key variables to determine the four prototypical districts—the proportion of students </w:t>
      </w:r>
      <w:r w:rsidR="00A92DDD" w:rsidRPr="00192C39">
        <w:t xml:space="preserve">from low-income households </w:t>
      </w:r>
      <w:r w:rsidRPr="00192C39">
        <w:t>and the median student growth percentile on ACCESS. With respect to the proportion of students</w:t>
      </w:r>
      <w:r w:rsidR="00A92DDD" w:rsidRPr="00192C39">
        <w:t xml:space="preserve"> from low-income households</w:t>
      </w:r>
      <w:r w:rsidRPr="00192C39">
        <w:t>, we extracted this variable from ESE profiles for each district statewide and ranked the districts from the highest to lowest proportions of students</w:t>
      </w:r>
      <w:r w:rsidR="00A92DDD" w:rsidRPr="00192C39">
        <w:t xml:space="preserve"> from low-income households</w:t>
      </w:r>
      <w:r w:rsidRPr="00192C39">
        <w:t>. We flagged those that fell into the top and bottom quartiles. With respect to growth in English language proficiency, we relied on data files provided by ESE that maintain the districtwide indicator of growth in English language proficiency—the median student growth percentile on ACCESS (SGPA). We ranked the districts from lowest to highest SGPA score and flagged those that fell in the top and bottom quartiles.</w:t>
      </w:r>
      <w:r w:rsidR="000943D3" w:rsidRPr="00192C39">
        <w:t xml:space="preserve"> </w:t>
      </w:r>
    </w:p>
    <w:p w:rsidR="00296164" w:rsidRPr="00192C39" w:rsidRDefault="00296164" w:rsidP="00676ED6">
      <w:pPr>
        <w:pStyle w:val="BodyText"/>
      </w:pPr>
      <w:r w:rsidRPr="00192C39">
        <w:t>This process of ranking districts by quartiles on the basis of income and SGPA resulted in four bins of districts that corresponded to the four prototypical districts: (1) high</w:t>
      </w:r>
      <w:r w:rsidR="005000AF" w:rsidRPr="00192C39">
        <w:t xml:space="preserve"> </w:t>
      </w:r>
      <w:r w:rsidRPr="00192C39">
        <w:t>income, low</w:t>
      </w:r>
      <w:r w:rsidR="005000AF" w:rsidRPr="00192C39">
        <w:t xml:space="preserve"> </w:t>
      </w:r>
      <w:r w:rsidRPr="00192C39">
        <w:t>growth [on English language proficiency]; (2) high</w:t>
      </w:r>
      <w:r w:rsidR="005000AF" w:rsidRPr="00192C39">
        <w:t xml:space="preserve"> </w:t>
      </w:r>
      <w:r w:rsidRPr="00192C39">
        <w:t>income, high</w:t>
      </w:r>
      <w:r w:rsidR="005000AF" w:rsidRPr="00192C39">
        <w:t xml:space="preserve"> </w:t>
      </w:r>
      <w:r w:rsidRPr="00192C39">
        <w:t>growth; (3) low</w:t>
      </w:r>
      <w:r w:rsidR="005000AF" w:rsidRPr="00192C39">
        <w:t xml:space="preserve"> </w:t>
      </w:r>
      <w:r w:rsidRPr="00192C39">
        <w:t>income, low</w:t>
      </w:r>
      <w:r w:rsidR="005000AF" w:rsidRPr="00192C39">
        <w:t xml:space="preserve"> </w:t>
      </w:r>
      <w:r w:rsidRPr="00192C39">
        <w:t>growth; and (4) low</w:t>
      </w:r>
      <w:r w:rsidR="005000AF" w:rsidRPr="00192C39">
        <w:t xml:space="preserve"> </w:t>
      </w:r>
      <w:r w:rsidRPr="00192C39">
        <w:t>income, high</w:t>
      </w:r>
      <w:r w:rsidR="005000AF" w:rsidRPr="00192C39">
        <w:t xml:space="preserve"> </w:t>
      </w:r>
      <w:r w:rsidRPr="00192C39">
        <w:t xml:space="preserve">growth. As we display in Table </w:t>
      </w:r>
      <w:r w:rsidR="00CA2ABA" w:rsidRPr="00192C39">
        <w:t>A</w:t>
      </w:r>
      <w:r w:rsidRPr="00192C39">
        <w:t xml:space="preserve">1, two districts fall </w:t>
      </w:r>
      <w:r w:rsidR="004D0695" w:rsidRPr="00192C39">
        <w:t xml:space="preserve">into </w:t>
      </w:r>
      <w:r w:rsidRPr="00192C39">
        <w:t xml:space="preserve">the high-income, high-growth bin, 13 districts fall into the high-income, high-growth bin, 19 districts fall into the low-income, low-growth bin, and two districts fall into the low-income, high-growth bin. In Table </w:t>
      </w:r>
      <w:r w:rsidR="00CA2ABA" w:rsidRPr="00192C39">
        <w:t>A</w:t>
      </w:r>
      <w:r w:rsidRPr="00192C39">
        <w:t>1, we highlight in green the districts where SGPA fell within the high-growth benchmark, as defined by ESE. We highlight in red the districts where SGPA fell within the low-growth benchmark as defined by ESE. Notice that there are several districts in the third group—low</w:t>
      </w:r>
      <w:r w:rsidR="008861DD" w:rsidRPr="00192C39">
        <w:t xml:space="preserve"> </w:t>
      </w:r>
      <w:r w:rsidRPr="00192C39">
        <w:t>income, low</w:t>
      </w:r>
      <w:r w:rsidR="008861DD" w:rsidRPr="00192C39">
        <w:t xml:space="preserve"> </w:t>
      </w:r>
      <w:r w:rsidRPr="00192C39">
        <w:t xml:space="preserve">growth—that were not defined as low-growth districts by ESE standards but were in the bottom quartile of the SGPA distribution. </w:t>
      </w:r>
    </w:p>
    <w:p w:rsidR="00CA2ABA" w:rsidRPr="00192C39" w:rsidRDefault="00CA2ABA" w:rsidP="00296164">
      <w:pPr>
        <w:pStyle w:val="BodyText"/>
      </w:pPr>
    </w:p>
    <w:p w:rsidR="00CA2ABA" w:rsidRPr="00192C39" w:rsidRDefault="00CA2ABA" w:rsidP="00296164">
      <w:pPr>
        <w:pStyle w:val="BodyText"/>
        <w:sectPr w:rsidR="00CA2ABA" w:rsidRPr="00192C39" w:rsidSect="00E969C5">
          <w:footerReference w:type="default" r:id="rId65"/>
          <w:pgSz w:w="12240" w:h="15840" w:code="1"/>
          <w:pgMar w:top="1440" w:right="1440" w:bottom="1440" w:left="1440" w:header="720" w:footer="720" w:gutter="0"/>
          <w:pgNumType w:start="1"/>
          <w:cols w:space="720"/>
          <w:docGrid w:linePitch="360"/>
        </w:sectPr>
      </w:pPr>
    </w:p>
    <w:p w:rsidR="00CA2ABA" w:rsidRPr="00192C39" w:rsidRDefault="00CA2ABA" w:rsidP="00676ED6">
      <w:pPr>
        <w:pStyle w:val="TableTitle"/>
        <w:spacing w:before="0"/>
      </w:pPr>
      <w:bookmarkStart w:id="166" w:name="_Toc432684355"/>
      <w:r w:rsidRPr="00192C39">
        <w:t xml:space="preserve">Table </w:t>
      </w:r>
      <w:r w:rsidR="005C1D21" w:rsidRPr="00192C39">
        <w:t>A1</w:t>
      </w:r>
      <w:r w:rsidRPr="00192C39">
        <w:t>. Display of the Four Bins of Potential Prototypical ELL Districts in Massachusetts</w:t>
      </w:r>
      <w:bookmarkEnd w:id="166"/>
      <w:r w:rsidRPr="00192C39">
        <w:t xml:space="preserve"> </w:t>
      </w:r>
    </w:p>
    <w:p w:rsidR="00CA2ABA" w:rsidRPr="00192C39" w:rsidRDefault="00CA2ABA" w:rsidP="00A41F1E">
      <w:pPr>
        <w:pStyle w:val="BodyText"/>
        <w:spacing w:before="120" w:after="240"/>
        <w:rPr>
          <w:bCs/>
        </w:rPr>
      </w:pPr>
      <w:r w:rsidRPr="00192C39">
        <w:t>(Red highlighting indicates ESE-defined low growth on ACCESS; green highlighting indicates ESE-defined high growth on ACCESS; gold highlighting indicates ESE selections.)</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6A0"/>
      </w:tblPr>
      <w:tblGrid>
        <w:gridCol w:w="1276"/>
        <w:gridCol w:w="641"/>
        <w:gridCol w:w="539"/>
        <w:gridCol w:w="539"/>
        <w:gridCol w:w="539"/>
        <w:gridCol w:w="1347"/>
        <w:gridCol w:w="629"/>
        <w:gridCol w:w="538"/>
        <w:gridCol w:w="630"/>
        <w:gridCol w:w="450"/>
        <w:gridCol w:w="1508"/>
        <w:gridCol w:w="556"/>
        <w:gridCol w:w="540"/>
        <w:gridCol w:w="629"/>
        <w:gridCol w:w="449"/>
        <w:gridCol w:w="1088"/>
        <w:gridCol w:w="618"/>
        <w:gridCol w:w="568"/>
        <w:gridCol w:w="556"/>
        <w:gridCol w:w="556"/>
      </w:tblGrid>
      <w:tr w:rsidR="00CA2ABA" w:rsidRPr="00293211" w:rsidTr="00293211">
        <w:trPr>
          <w:cantSplit/>
          <w:trHeight w:val="300"/>
          <w:tblHeader/>
        </w:trPr>
        <w:tc>
          <w:tcPr>
            <w:tcW w:w="3534" w:type="dxa"/>
            <w:gridSpan w:val="5"/>
            <w:shd w:val="clear" w:color="auto" w:fill="A1BFDF"/>
            <w:noWrap/>
            <w:hideMark/>
          </w:tcPr>
          <w:p w:rsidR="00CA2ABA" w:rsidRPr="00B12027" w:rsidRDefault="00CA2ABA" w:rsidP="00CA2ABA">
            <w:pPr>
              <w:pStyle w:val="TableColHeadingCenterArialNarrow9pt"/>
              <w:rPr>
                <w:b w:val="0"/>
              </w:rPr>
            </w:pPr>
            <w:r w:rsidRPr="00293211">
              <w:rPr>
                <w:b w:val="0"/>
              </w:rPr>
              <w:t>(1) High Income, Low Growth</w:t>
            </w:r>
          </w:p>
        </w:tc>
        <w:tc>
          <w:tcPr>
            <w:tcW w:w="3594" w:type="dxa"/>
            <w:gridSpan w:val="5"/>
            <w:shd w:val="clear" w:color="auto" w:fill="A1BFDF"/>
            <w:noWrap/>
            <w:hideMark/>
          </w:tcPr>
          <w:p w:rsidR="00CA2ABA" w:rsidRPr="00B12027" w:rsidRDefault="00CA2ABA" w:rsidP="00CA2ABA">
            <w:pPr>
              <w:pStyle w:val="TableColHeadingCenterArialNarrow9pt"/>
              <w:rPr>
                <w:b w:val="0"/>
              </w:rPr>
            </w:pPr>
            <w:r w:rsidRPr="00293211">
              <w:rPr>
                <w:b w:val="0"/>
              </w:rPr>
              <w:t>(2) High Income, High Growth</w:t>
            </w:r>
          </w:p>
        </w:tc>
        <w:tc>
          <w:tcPr>
            <w:tcW w:w="3682" w:type="dxa"/>
            <w:gridSpan w:val="5"/>
            <w:shd w:val="clear" w:color="auto" w:fill="A1BFDF"/>
            <w:noWrap/>
            <w:hideMark/>
          </w:tcPr>
          <w:p w:rsidR="00CA2ABA" w:rsidRPr="00B12027" w:rsidRDefault="00CA2ABA" w:rsidP="00CA2ABA">
            <w:pPr>
              <w:pStyle w:val="TableColHeadingCenterArialNarrow9pt"/>
              <w:rPr>
                <w:b w:val="0"/>
              </w:rPr>
            </w:pPr>
            <w:r w:rsidRPr="00293211">
              <w:rPr>
                <w:b w:val="0"/>
              </w:rPr>
              <w:t>(3) Low Income, Low Growth</w:t>
            </w:r>
          </w:p>
        </w:tc>
        <w:tc>
          <w:tcPr>
            <w:tcW w:w="3386" w:type="dxa"/>
            <w:gridSpan w:val="5"/>
            <w:shd w:val="clear" w:color="auto" w:fill="A1BFDF"/>
          </w:tcPr>
          <w:p w:rsidR="00CA2ABA" w:rsidRPr="00B12027" w:rsidRDefault="00CA2ABA" w:rsidP="00CA2ABA">
            <w:pPr>
              <w:pStyle w:val="TableColHeadingCenterArialNarrow9pt"/>
              <w:rPr>
                <w:b w:val="0"/>
              </w:rPr>
            </w:pPr>
            <w:r w:rsidRPr="00293211">
              <w:rPr>
                <w:b w:val="0"/>
              </w:rPr>
              <w:t>(4) Low Income, High Growth</w:t>
            </w:r>
          </w:p>
        </w:tc>
      </w:tr>
      <w:tr w:rsidR="00293211" w:rsidRPr="00293211" w:rsidTr="00293211">
        <w:trPr>
          <w:cantSplit/>
          <w:trHeight w:val="530"/>
        </w:trPr>
        <w:tc>
          <w:tcPr>
            <w:tcW w:w="1276" w:type="dxa"/>
            <w:shd w:val="clear" w:color="auto" w:fill="D9E3ED"/>
            <w:hideMark/>
          </w:tcPr>
          <w:p w:rsidR="00CA2ABA" w:rsidRPr="00192C39" w:rsidRDefault="00CA2ABA" w:rsidP="00CA2ABA">
            <w:pPr>
              <w:pStyle w:val="TableColHeadingCenterArialNarrow9pt"/>
            </w:pPr>
            <w:r w:rsidRPr="00192C39">
              <w:t>District</w:t>
            </w:r>
          </w:p>
        </w:tc>
        <w:tc>
          <w:tcPr>
            <w:tcW w:w="641" w:type="dxa"/>
            <w:shd w:val="clear" w:color="auto" w:fill="D9E3ED"/>
            <w:hideMark/>
          </w:tcPr>
          <w:p w:rsidR="00CA2ABA" w:rsidRPr="00192C39" w:rsidRDefault="00CA2ABA" w:rsidP="00CA2ABA">
            <w:pPr>
              <w:pStyle w:val="TableColHeadingCenterArialNarrow9pt"/>
            </w:pPr>
            <w:r w:rsidRPr="00192C39">
              <w:t>Low Inc %</w:t>
            </w:r>
          </w:p>
        </w:tc>
        <w:tc>
          <w:tcPr>
            <w:tcW w:w="539" w:type="dxa"/>
            <w:shd w:val="clear" w:color="auto" w:fill="D9E3ED"/>
            <w:hideMark/>
          </w:tcPr>
          <w:p w:rsidR="00CA2ABA" w:rsidRPr="00192C39" w:rsidRDefault="00CA2ABA" w:rsidP="00CA2ABA">
            <w:pPr>
              <w:pStyle w:val="TableColHeadingCenterArialNarrow9pt"/>
            </w:pPr>
            <w:r w:rsidRPr="00192C39">
              <w:t>SGP %</w:t>
            </w:r>
          </w:p>
        </w:tc>
        <w:tc>
          <w:tcPr>
            <w:tcW w:w="539" w:type="dxa"/>
            <w:shd w:val="clear" w:color="auto" w:fill="D9E3ED"/>
            <w:hideMark/>
          </w:tcPr>
          <w:p w:rsidR="00CA2ABA" w:rsidRPr="00192C39" w:rsidRDefault="00CA2ABA" w:rsidP="00CA2ABA">
            <w:pPr>
              <w:pStyle w:val="TableColHeadingCenterArialNarrow9pt"/>
            </w:pPr>
            <w:r w:rsidRPr="00192C39">
              <w:t xml:space="preserve">SGP </w:t>
            </w:r>
            <w:proofErr w:type="spellStart"/>
            <w:r w:rsidRPr="00192C39">
              <w:t>Incl</w:t>
            </w:r>
            <w:proofErr w:type="spellEnd"/>
            <w:r w:rsidRPr="00192C39">
              <w:t xml:space="preserve"> #</w:t>
            </w:r>
          </w:p>
        </w:tc>
        <w:tc>
          <w:tcPr>
            <w:tcW w:w="539" w:type="dxa"/>
            <w:shd w:val="clear" w:color="auto" w:fill="D9E3ED"/>
            <w:hideMark/>
          </w:tcPr>
          <w:p w:rsidR="00CA2ABA" w:rsidRPr="00192C39" w:rsidRDefault="00CA2ABA" w:rsidP="00CA2ABA">
            <w:pPr>
              <w:pStyle w:val="TableColHeadingCenterArialNarrow9pt"/>
            </w:pPr>
            <w:r w:rsidRPr="00192C39">
              <w:t>ELL %</w:t>
            </w:r>
          </w:p>
        </w:tc>
        <w:tc>
          <w:tcPr>
            <w:tcW w:w="1347" w:type="dxa"/>
            <w:shd w:val="clear" w:color="auto" w:fill="D9E3ED"/>
            <w:hideMark/>
          </w:tcPr>
          <w:p w:rsidR="00CA2ABA" w:rsidRPr="00192C39" w:rsidRDefault="00CA2ABA" w:rsidP="00CA2ABA">
            <w:pPr>
              <w:pStyle w:val="TableColHeadingCenterArialNarrow9pt"/>
            </w:pPr>
            <w:r w:rsidRPr="00192C39">
              <w:t>District</w:t>
            </w:r>
          </w:p>
        </w:tc>
        <w:tc>
          <w:tcPr>
            <w:tcW w:w="629" w:type="dxa"/>
            <w:shd w:val="clear" w:color="auto" w:fill="D9E3ED"/>
            <w:hideMark/>
          </w:tcPr>
          <w:p w:rsidR="00CA2ABA" w:rsidRPr="00192C39" w:rsidRDefault="00CA2ABA" w:rsidP="00CA2ABA">
            <w:pPr>
              <w:pStyle w:val="TableColHeadingCenterArialNarrow9pt"/>
            </w:pPr>
            <w:r w:rsidRPr="00192C39">
              <w:t>Low Inc %</w:t>
            </w:r>
          </w:p>
        </w:tc>
        <w:tc>
          <w:tcPr>
            <w:tcW w:w="538" w:type="dxa"/>
            <w:shd w:val="clear" w:color="auto" w:fill="D9E3ED"/>
            <w:hideMark/>
          </w:tcPr>
          <w:p w:rsidR="00CA2ABA" w:rsidRPr="00192C39" w:rsidRDefault="00CA2ABA" w:rsidP="00CA2ABA">
            <w:pPr>
              <w:pStyle w:val="TableColHeadingCenterArialNarrow9pt"/>
            </w:pPr>
            <w:r w:rsidRPr="00192C39">
              <w:t>SGP %</w:t>
            </w:r>
          </w:p>
        </w:tc>
        <w:tc>
          <w:tcPr>
            <w:tcW w:w="630" w:type="dxa"/>
            <w:shd w:val="clear" w:color="auto" w:fill="D9E3ED"/>
            <w:hideMark/>
          </w:tcPr>
          <w:p w:rsidR="00CA2ABA" w:rsidRPr="00192C39" w:rsidRDefault="00CA2ABA" w:rsidP="00CA2ABA">
            <w:pPr>
              <w:pStyle w:val="TableColHeadingCenterArialNarrow9pt"/>
            </w:pPr>
            <w:r w:rsidRPr="00192C39">
              <w:t xml:space="preserve">SGP </w:t>
            </w:r>
            <w:proofErr w:type="spellStart"/>
            <w:r w:rsidRPr="00192C39">
              <w:t>Incl</w:t>
            </w:r>
            <w:proofErr w:type="spellEnd"/>
            <w:r w:rsidRPr="00192C39">
              <w:t xml:space="preserve"> #</w:t>
            </w:r>
          </w:p>
        </w:tc>
        <w:tc>
          <w:tcPr>
            <w:tcW w:w="450" w:type="dxa"/>
            <w:shd w:val="clear" w:color="auto" w:fill="D9E3ED"/>
            <w:hideMark/>
          </w:tcPr>
          <w:p w:rsidR="00CA2ABA" w:rsidRPr="00192C39" w:rsidRDefault="00CA2ABA" w:rsidP="00CA2ABA">
            <w:pPr>
              <w:pStyle w:val="TableColHeadingCenterArialNarrow9pt"/>
            </w:pPr>
            <w:r w:rsidRPr="00192C39">
              <w:t>ELL %</w:t>
            </w:r>
          </w:p>
        </w:tc>
        <w:tc>
          <w:tcPr>
            <w:tcW w:w="1508" w:type="dxa"/>
            <w:shd w:val="clear" w:color="auto" w:fill="D9E3ED"/>
            <w:hideMark/>
          </w:tcPr>
          <w:p w:rsidR="00CA2ABA" w:rsidRPr="00192C39" w:rsidRDefault="00CA2ABA" w:rsidP="00CA2ABA">
            <w:pPr>
              <w:pStyle w:val="TableColHeadingCenterArialNarrow9pt"/>
            </w:pPr>
            <w:r w:rsidRPr="00192C39">
              <w:t>District</w:t>
            </w:r>
          </w:p>
        </w:tc>
        <w:tc>
          <w:tcPr>
            <w:tcW w:w="556" w:type="dxa"/>
            <w:shd w:val="clear" w:color="auto" w:fill="D9E3ED"/>
            <w:hideMark/>
          </w:tcPr>
          <w:p w:rsidR="00CA2ABA" w:rsidRPr="00192C39" w:rsidRDefault="00CA2ABA" w:rsidP="00CA2ABA">
            <w:pPr>
              <w:pStyle w:val="TableColHeadingCenterArialNarrow9pt"/>
            </w:pPr>
            <w:r w:rsidRPr="00192C39">
              <w:t>Low Inc %</w:t>
            </w:r>
          </w:p>
        </w:tc>
        <w:tc>
          <w:tcPr>
            <w:tcW w:w="540" w:type="dxa"/>
            <w:shd w:val="clear" w:color="auto" w:fill="D9E3ED"/>
            <w:hideMark/>
          </w:tcPr>
          <w:p w:rsidR="00CA2ABA" w:rsidRPr="00192C39" w:rsidRDefault="00CA2ABA" w:rsidP="00CA2ABA">
            <w:pPr>
              <w:pStyle w:val="TableColHeadingCenterArialNarrow9pt"/>
            </w:pPr>
            <w:r w:rsidRPr="00192C39">
              <w:t>SGP %</w:t>
            </w:r>
          </w:p>
        </w:tc>
        <w:tc>
          <w:tcPr>
            <w:tcW w:w="629" w:type="dxa"/>
            <w:shd w:val="clear" w:color="auto" w:fill="D9E3ED"/>
            <w:hideMark/>
          </w:tcPr>
          <w:p w:rsidR="00CA2ABA" w:rsidRPr="00192C39" w:rsidRDefault="00CA2ABA" w:rsidP="00CA2ABA">
            <w:pPr>
              <w:pStyle w:val="TableColHeadingCenterArialNarrow9pt"/>
            </w:pPr>
            <w:r w:rsidRPr="00192C39">
              <w:t xml:space="preserve">SGP </w:t>
            </w:r>
            <w:proofErr w:type="spellStart"/>
            <w:r w:rsidRPr="00192C39">
              <w:t>Incl</w:t>
            </w:r>
            <w:proofErr w:type="spellEnd"/>
            <w:r w:rsidRPr="00192C39">
              <w:t xml:space="preserve"> #</w:t>
            </w:r>
          </w:p>
        </w:tc>
        <w:tc>
          <w:tcPr>
            <w:tcW w:w="449" w:type="dxa"/>
            <w:shd w:val="clear" w:color="auto" w:fill="D9E3ED"/>
            <w:hideMark/>
          </w:tcPr>
          <w:p w:rsidR="00CA2ABA" w:rsidRPr="00192C39" w:rsidRDefault="00CA2ABA" w:rsidP="00CA2ABA">
            <w:pPr>
              <w:pStyle w:val="TableColHeadingCenterArialNarrow9pt"/>
            </w:pPr>
            <w:r w:rsidRPr="00192C39">
              <w:t>ELL %</w:t>
            </w:r>
          </w:p>
        </w:tc>
        <w:tc>
          <w:tcPr>
            <w:tcW w:w="1088" w:type="dxa"/>
            <w:shd w:val="clear" w:color="auto" w:fill="D9E3ED"/>
            <w:hideMark/>
          </w:tcPr>
          <w:p w:rsidR="00CA2ABA" w:rsidRPr="00192C39" w:rsidRDefault="00CA2ABA" w:rsidP="00CA2ABA">
            <w:pPr>
              <w:pStyle w:val="TableColHeadingCenterArialNarrow9pt"/>
            </w:pPr>
            <w:r w:rsidRPr="00192C39">
              <w:t>District</w:t>
            </w:r>
          </w:p>
        </w:tc>
        <w:tc>
          <w:tcPr>
            <w:tcW w:w="618" w:type="dxa"/>
            <w:shd w:val="clear" w:color="auto" w:fill="D9E3ED"/>
            <w:hideMark/>
          </w:tcPr>
          <w:p w:rsidR="00CA2ABA" w:rsidRPr="00192C39" w:rsidRDefault="00CA2ABA" w:rsidP="00CA2ABA">
            <w:pPr>
              <w:pStyle w:val="TableColHeadingCenterArialNarrow9pt"/>
            </w:pPr>
            <w:r w:rsidRPr="00192C39">
              <w:t>Low Inc %</w:t>
            </w:r>
          </w:p>
        </w:tc>
        <w:tc>
          <w:tcPr>
            <w:tcW w:w="568" w:type="dxa"/>
            <w:shd w:val="clear" w:color="auto" w:fill="D9E3ED"/>
          </w:tcPr>
          <w:p w:rsidR="00CA2ABA" w:rsidRPr="00192C39" w:rsidRDefault="00CA2ABA" w:rsidP="00CA2ABA">
            <w:pPr>
              <w:pStyle w:val="TableColHeadingCenterArialNarrow9pt"/>
            </w:pPr>
            <w:r w:rsidRPr="00192C39">
              <w:t>SGP %</w:t>
            </w:r>
          </w:p>
        </w:tc>
        <w:tc>
          <w:tcPr>
            <w:tcW w:w="556" w:type="dxa"/>
            <w:shd w:val="clear" w:color="auto" w:fill="D9E3ED"/>
          </w:tcPr>
          <w:p w:rsidR="00CA2ABA" w:rsidRPr="00192C39" w:rsidRDefault="00CA2ABA" w:rsidP="00CA2ABA">
            <w:pPr>
              <w:pStyle w:val="TableColHeadingCenterArialNarrow9pt"/>
            </w:pPr>
            <w:r w:rsidRPr="00192C39">
              <w:t xml:space="preserve">SGP </w:t>
            </w:r>
            <w:proofErr w:type="spellStart"/>
            <w:r w:rsidRPr="00192C39">
              <w:t>Incl</w:t>
            </w:r>
            <w:proofErr w:type="spellEnd"/>
            <w:r w:rsidRPr="00192C39">
              <w:t xml:space="preserve"> #</w:t>
            </w:r>
          </w:p>
        </w:tc>
        <w:tc>
          <w:tcPr>
            <w:tcW w:w="556" w:type="dxa"/>
            <w:shd w:val="clear" w:color="auto" w:fill="D9E3ED"/>
          </w:tcPr>
          <w:p w:rsidR="00CA2ABA" w:rsidRPr="00192C39" w:rsidRDefault="00CA2ABA" w:rsidP="00CA2ABA">
            <w:pPr>
              <w:pStyle w:val="TableColHeadingCenterArialNarrow9pt"/>
            </w:pPr>
            <w:r w:rsidRPr="00192C39">
              <w:t>ELL %</w:t>
            </w:r>
          </w:p>
        </w:tc>
      </w:tr>
      <w:tr w:rsidR="00CA2ABA" w:rsidRPr="00293211" w:rsidTr="00293211">
        <w:trPr>
          <w:cantSplit/>
          <w:trHeight w:val="300"/>
        </w:trPr>
        <w:tc>
          <w:tcPr>
            <w:tcW w:w="1276" w:type="dxa"/>
            <w:shd w:val="clear" w:color="auto" w:fill="auto"/>
            <w:noWrap/>
            <w:hideMark/>
          </w:tcPr>
          <w:p w:rsidR="00CA2ABA" w:rsidRPr="00192C39" w:rsidRDefault="00CA2ABA" w:rsidP="00CA2ABA">
            <w:pPr>
              <w:pStyle w:val="TableText9ptArialNarrow"/>
            </w:pPr>
            <w:r w:rsidRPr="00192C39">
              <w:t>Marblehead</w:t>
            </w:r>
          </w:p>
        </w:tc>
        <w:tc>
          <w:tcPr>
            <w:tcW w:w="641" w:type="dxa"/>
            <w:shd w:val="clear" w:color="auto" w:fill="auto"/>
            <w:noWrap/>
            <w:hideMark/>
          </w:tcPr>
          <w:p w:rsidR="00CA2ABA" w:rsidRPr="00192C39" w:rsidRDefault="00CA2ABA" w:rsidP="00293211">
            <w:pPr>
              <w:pStyle w:val="TableText9ptArialNarrow"/>
              <w:jc w:val="center"/>
            </w:pPr>
            <w:r w:rsidRPr="00192C39">
              <w:t>11.2</w:t>
            </w:r>
          </w:p>
        </w:tc>
        <w:tc>
          <w:tcPr>
            <w:tcW w:w="539" w:type="dxa"/>
            <w:shd w:val="clear" w:color="auto" w:fill="auto"/>
            <w:noWrap/>
            <w:hideMark/>
          </w:tcPr>
          <w:p w:rsidR="00CA2ABA" w:rsidRPr="00192C39" w:rsidRDefault="00CA2ABA" w:rsidP="00293211">
            <w:pPr>
              <w:pStyle w:val="TableText9ptArialNarrow"/>
              <w:jc w:val="center"/>
            </w:pPr>
            <w:r w:rsidRPr="00192C39">
              <w:t>47.5</w:t>
            </w:r>
          </w:p>
        </w:tc>
        <w:tc>
          <w:tcPr>
            <w:tcW w:w="539" w:type="dxa"/>
            <w:shd w:val="clear" w:color="auto" w:fill="auto"/>
            <w:noWrap/>
            <w:hideMark/>
          </w:tcPr>
          <w:p w:rsidR="00CA2ABA" w:rsidRPr="00192C39" w:rsidRDefault="00CA2ABA" w:rsidP="00293211">
            <w:pPr>
              <w:pStyle w:val="TableText9ptArialNarrow"/>
              <w:jc w:val="center"/>
            </w:pPr>
            <w:r w:rsidRPr="00192C39">
              <w:t>64</w:t>
            </w:r>
          </w:p>
        </w:tc>
        <w:tc>
          <w:tcPr>
            <w:tcW w:w="539" w:type="dxa"/>
            <w:shd w:val="clear" w:color="auto" w:fill="auto"/>
            <w:noWrap/>
            <w:hideMark/>
          </w:tcPr>
          <w:p w:rsidR="00CA2ABA" w:rsidRPr="00192C39" w:rsidRDefault="00CA2ABA" w:rsidP="00293211">
            <w:pPr>
              <w:pStyle w:val="TableText9ptArialNarrow"/>
              <w:jc w:val="center"/>
            </w:pPr>
            <w:r w:rsidRPr="00192C39">
              <w:t>2.9</w:t>
            </w:r>
          </w:p>
        </w:tc>
        <w:tc>
          <w:tcPr>
            <w:tcW w:w="1347" w:type="dxa"/>
            <w:shd w:val="clear" w:color="auto" w:fill="auto"/>
            <w:noWrap/>
            <w:hideMark/>
          </w:tcPr>
          <w:p w:rsidR="00CA2ABA" w:rsidRPr="00192C39" w:rsidRDefault="00CA2ABA" w:rsidP="00CA2ABA">
            <w:pPr>
              <w:pStyle w:val="TableText9ptArialNarrow"/>
            </w:pPr>
            <w:r w:rsidRPr="00192C39">
              <w:t>Andover</w:t>
            </w:r>
          </w:p>
        </w:tc>
        <w:tc>
          <w:tcPr>
            <w:tcW w:w="629" w:type="dxa"/>
            <w:shd w:val="clear" w:color="auto" w:fill="auto"/>
            <w:noWrap/>
            <w:hideMark/>
          </w:tcPr>
          <w:p w:rsidR="00CA2ABA" w:rsidRPr="00192C39" w:rsidRDefault="00CA2ABA" w:rsidP="00293211">
            <w:pPr>
              <w:pStyle w:val="TableText9ptArialNarrow"/>
              <w:ind w:right="144"/>
              <w:jc w:val="right"/>
            </w:pPr>
            <w:r w:rsidRPr="00192C39">
              <w:t>6.9</w:t>
            </w:r>
          </w:p>
        </w:tc>
        <w:tc>
          <w:tcPr>
            <w:tcW w:w="538" w:type="dxa"/>
            <w:shd w:val="clear" w:color="auto" w:fill="E3F5CD"/>
            <w:noWrap/>
            <w:hideMark/>
          </w:tcPr>
          <w:p w:rsidR="00CA2ABA" w:rsidRPr="00192C39" w:rsidRDefault="00CA2ABA" w:rsidP="00293211">
            <w:pPr>
              <w:pStyle w:val="TableText9ptArialNarrow"/>
              <w:jc w:val="center"/>
            </w:pPr>
            <w:r w:rsidRPr="00192C39">
              <w:t>71.0</w:t>
            </w:r>
          </w:p>
        </w:tc>
        <w:tc>
          <w:tcPr>
            <w:tcW w:w="630" w:type="dxa"/>
            <w:shd w:val="clear" w:color="auto" w:fill="auto"/>
            <w:noWrap/>
            <w:hideMark/>
          </w:tcPr>
          <w:p w:rsidR="00CA2ABA" w:rsidRPr="00192C39" w:rsidRDefault="00CA2ABA" w:rsidP="00293211">
            <w:pPr>
              <w:pStyle w:val="TableText9ptArialNarrow"/>
              <w:ind w:right="173"/>
              <w:jc w:val="right"/>
            </w:pPr>
            <w:r w:rsidRPr="00192C39">
              <w:t>78</w:t>
            </w:r>
          </w:p>
        </w:tc>
        <w:tc>
          <w:tcPr>
            <w:tcW w:w="450" w:type="dxa"/>
            <w:shd w:val="clear" w:color="auto" w:fill="auto"/>
            <w:noWrap/>
            <w:hideMark/>
          </w:tcPr>
          <w:p w:rsidR="00CA2ABA" w:rsidRPr="00192C39" w:rsidRDefault="00CA2ABA" w:rsidP="00293211">
            <w:pPr>
              <w:pStyle w:val="TableText9ptArialNarrow"/>
              <w:jc w:val="center"/>
            </w:pPr>
            <w:r w:rsidRPr="00192C39">
              <w:t>1.9</w:t>
            </w:r>
          </w:p>
        </w:tc>
        <w:tc>
          <w:tcPr>
            <w:tcW w:w="1508" w:type="dxa"/>
            <w:shd w:val="clear" w:color="auto" w:fill="auto"/>
            <w:noWrap/>
            <w:hideMark/>
          </w:tcPr>
          <w:p w:rsidR="00CA2ABA" w:rsidRPr="00192C39" w:rsidRDefault="00CA2ABA" w:rsidP="00CA2ABA">
            <w:pPr>
              <w:pStyle w:val="TableText9ptArialNarrow"/>
            </w:pPr>
            <w:r w:rsidRPr="00192C39">
              <w:t>Amherst</w:t>
            </w:r>
          </w:p>
        </w:tc>
        <w:tc>
          <w:tcPr>
            <w:tcW w:w="556" w:type="dxa"/>
            <w:shd w:val="clear" w:color="auto" w:fill="auto"/>
            <w:noWrap/>
            <w:hideMark/>
          </w:tcPr>
          <w:p w:rsidR="00CA2ABA" w:rsidRPr="00192C39" w:rsidRDefault="00CA2ABA" w:rsidP="00293211">
            <w:pPr>
              <w:pStyle w:val="TableText9ptArialNarrow"/>
              <w:jc w:val="center"/>
            </w:pPr>
            <w:r w:rsidRPr="00192C39">
              <w:t>43.6</w:t>
            </w:r>
          </w:p>
        </w:tc>
        <w:tc>
          <w:tcPr>
            <w:tcW w:w="540" w:type="dxa"/>
            <w:shd w:val="clear" w:color="auto" w:fill="auto"/>
            <w:noWrap/>
            <w:hideMark/>
          </w:tcPr>
          <w:p w:rsidR="00CA2ABA" w:rsidRPr="00192C39" w:rsidRDefault="00CA2ABA" w:rsidP="00293211">
            <w:pPr>
              <w:pStyle w:val="TableText9ptArialNarrow"/>
              <w:jc w:val="center"/>
            </w:pPr>
            <w:r w:rsidRPr="00192C39">
              <w:t>42.0</w:t>
            </w:r>
          </w:p>
        </w:tc>
        <w:tc>
          <w:tcPr>
            <w:tcW w:w="629" w:type="dxa"/>
            <w:shd w:val="clear" w:color="auto" w:fill="auto"/>
            <w:noWrap/>
            <w:hideMark/>
          </w:tcPr>
          <w:p w:rsidR="00CA2ABA" w:rsidRPr="00192C39" w:rsidRDefault="00CA2ABA" w:rsidP="00293211">
            <w:pPr>
              <w:pStyle w:val="TableText9ptArialNarrow"/>
              <w:ind w:right="115"/>
              <w:jc w:val="right"/>
            </w:pPr>
            <w:r w:rsidRPr="00192C39">
              <w:t>109</w:t>
            </w:r>
          </w:p>
        </w:tc>
        <w:tc>
          <w:tcPr>
            <w:tcW w:w="449" w:type="dxa"/>
            <w:shd w:val="clear" w:color="auto" w:fill="auto"/>
            <w:noWrap/>
            <w:hideMark/>
          </w:tcPr>
          <w:p w:rsidR="00CA2ABA" w:rsidRPr="00192C39" w:rsidRDefault="00CA2ABA" w:rsidP="00293211">
            <w:pPr>
              <w:pStyle w:val="TableText9ptArialNarrow"/>
              <w:ind w:right="29"/>
              <w:jc w:val="right"/>
            </w:pPr>
            <w:r w:rsidRPr="00192C39">
              <w:t>14.0</w:t>
            </w:r>
          </w:p>
        </w:tc>
        <w:tc>
          <w:tcPr>
            <w:tcW w:w="1088" w:type="dxa"/>
            <w:shd w:val="clear" w:color="auto" w:fill="F8E0A2"/>
            <w:noWrap/>
            <w:hideMark/>
          </w:tcPr>
          <w:p w:rsidR="00CA2ABA" w:rsidRPr="00192C39" w:rsidRDefault="00CA2ABA" w:rsidP="00CA2ABA">
            <w:pPr>
              <w:pStyle w:val="TableText9ptArialNarrow"/>
            </w:pPr>
            <w:r w:rsidRPr="00192C39">
              <w:t>Quincy</w:t>
            </w:r>
          </w:p>
        </w:tc>
        <w:tc>
          <w:tcPr>
            <w:tcW w:w="618" w:type="dxa"/>
            <w:shd w:val="clear" w:color="auto" w:fill="auto"/>
            <w:noWrap/>
            <w:hideMark/>
          </w:tcPr>
          <w:p w:rsidR="00CA2ABA" w:rsidRPr="00192C39" w:rsidRDefault="00CA2ABA" w:rsidP="00293211">
            <w:pPr>
              <w:pStyle w:val="TableText9ptArialNarrow"/>
              <w:jc w:val="center"/>
            </w:pPr>
            <w:r w:rsidRPr="00192C39">
              <w:t>47.9</w:t>
            </w:r>
          </w:p>
        </w:tc>
        <w:tc>
          <w:tcPr>
            <w:tcW w:w="568" w:type="dxa"/>
            <w:shd w:val="clear" w:color="auto" w:fill="auto"/>
          </w:tcPr>
          <w:p w:rsidR="00CA2ABA" w:rsidRPr="00192C39" w:rsidRDefault="00CA2ABA" w:rsidP="00293211">
            <w:pPr>
              <w:pStyle w:val="TableText9ptArialNarrow"/>
              <w:jc w:val="center"/>
            </w:pPr>
            <w:r w:rsidRPr="00192C39">
              <w:t>72.00</w:t>
            </w:r>
          </w:p>
        </w:tc>
        <w:tc>
          <w:tcPr>
            <w:tcW w:w="556" w:type="dxa"/>
            <w:shd w:val="clear" w:color="auto" w:fill="auto"/>
          </w:tcPr>
          <w:p w:rsidR="00CA2ABA" w:rsidRPr="00192C39" w:rsidRDefault="00CA2ABA" w:rsidP="00293211">
            <w:pPr>
              <w:pStyle w:val="TableText9ptArialNarrow"/>
              <w:jc w:val="center"/>
            </w:pPr>
            <w:r w:rsidRPr="00192C39">
              <w:t>842</w:t>
            </w:r>
          </w:p>
        </w:tc>
        <w:tc>
          <w:tcPr>
            <w:tcW w:w="556" w:type="dxa"/>
            <w:shd w:val="clear" w:color="auto" w:fill="auto"/>
          </w:tcPr>
          <w:p w:rsidR="00CA2ABA" w:rsidRPr="00192C39" w:rsidRDefault="00CA2ABA" w:rsidP="00293211">
            <w:pPr>
              <w:pStyle w:val="TableText9ptArialNarrow"/>
              <w:jc w:val="center"/>
            </w:pPr>
            <w:r w:rsidRPr="00192C39">
              <w:t>14.5</w:t>
            </w:r>
          </w:p>
        </w:tc>
      </w:tr>
      <w:tr w:rsidR="00CA2ABA" w:rsidRPr="00293211" w:rsidTr="00293211">
        <w:trPr>
          <w:cantSplit/>
          <w:trHeight w:val="300"/>
        </w:trPr>
        <w:tc>
          <w:tcPr>
            <w:tcW w:w="1276" w:type="dxa"/>
            <w:shd w:val="clear" w:color="auto" w:fill="F8E0A2"/>
            <w:noWrap/>
            <w:hideMark/>
          </w:tcPr>
          <w:p w:rsidR="00CA2ABA" w:rsidRPr="00192C39" w:rsidRDefault="00CA2ABA" w:rsidP="00CA2ABA">
            <w:pPr>
              <w:pStyle w:val="TableText9ptArialNarrow"/>
            </w:pPr>
            <w:r w:rsidRPr="00192C39">
              <w:t>Wachusett</w:t>
            </w:r>
          </w:p>
        </w:tc>
        <w:tc>
          <w:tcPr>
            <w:tcW w:w="641" w:type="dxa"/>
            <w:shd w:val="clear" w:color="auto" w:fill="auto"/>
            <w:noWrap/>
            <w:hideMark/>
          </w:tcPr>
          <w:p w:rsidR="00CA2ABA" w:rsidRPr="00192C39" w:rsidRDefault="00CA2ABA" w:rsidP="00293211">
            <w:pPr>
              <w:pStyle w:val="TableText9ptArialNarrow"/>
              <w:jc w:val="center"/>
            </w:pPr>
            <w:r w:rsidRPr="00192C39">
              <w:t>10.9</w:t>
            </w:r>
          </w:p>
        </w:tc>
        <w:tc>
          <w:tcPr>
            <w:tcW w:w="539" w:type="dxa"/>
            <w:shd w:val="clear" w:color="auto" w:fill="auto"/>
            <w:noWrap/>
            <w:hideMark/>
          </w:tcPr>
          <w:p w:rsidR="00CA2ABA" w:rsidRPr="00192C39" w:rsidRDefault="00CA2ABA" w:rsidP="00293211">
            <w:pPr>
              <w:pStyle w:val="TableText9ptArialNarrow"/>
              <w:jc w:val="center"/>
            </w:pPr>
            <w:r w:rsidRPr="00192C39">
              <w:t>49.0</w:t>
            </w:r>
          </w:p>
        </w:tc>
        <w:tc>
          <w:tcPr>
            <w:tcW w:w="539" w:type="dxa"/>
            <w:shd w:val="clear" w:color="auto" w:fill="auto"/>
            <w:noWrap/>
            <w:hideMark/>
          </w:tcPr>
          <w:p w:rsidR="00CA2ABA" w:rsidRPr="00192C39" w:rsidRDefault="00CA2ABA" w:rsidP="00293211">
            <w:pPr>
              <w:pStyle w:val="TableText9ptArialNarrow"/>
              <w:jc w:val="center"/>
            </w:pPr>
            <w:r w:rsidRPr="00192C39">
              <w:t>75</w:t>
            </w:r>
          </w:p>
        </w:tc>
        <w:tc>
          <w:tcPr>
            <w:tcW w:w="539" w:type="dxa"/>
            <w:shd w:val="clear" w:color="auto" w:fill="auto"/>
            <w:noWrap/>
            <w:hideMark/>
          </w:tcPr>
          <w:p w:rsidR="00CA2ABA" w:rsidRPr="00192C39" w:rsidRDefault="00CA2ABA" w:rsidP="00293211">
            <w:pPr>
              <w:pStyle w:val="TableText9ptArialNarrow"/>
              <w:jc w:val="center"/>
            </w:pPr>
            <w:r w:rsidRPr="00192C39">
              <w:t>1.4</w:t>
            </w:r>
          </w:p>
        </w:tc>
        <w:tc>
          <w:tcPr>
            <w:tcW w:w="1347" w:type="dxa"/>
            <w:shd w:val="clear" w:color="auto" w:fill="auto"/>
            <w:noWrap/>
            <w:hideMark/>
          </w:tcPr>
          <w:p w:rsidR="00CA2ABA" w:rsidRPr="00192C39" w:rsidRDefault="00CA2ABA" w:rsidP="00CA2ABA">
            <w:pPr>
              <w:pStyle w:val="TableText9ptArialNarrow"/>
            </w:pPr>
            <w:r w:rsidRPr="00192C39">
              <w:t>Brookline</w:t>
            </w:r>
          </w:p>
        </w:tc>
        <w:tc>
          <w:tcPr>
            <w:tcW w:w="629" w:type="dxa"/>
            <w:shd w:val="clear" w:color="auto" w:fill="auto"/>
            <w:noWrap/>
            <w:hideMark/>
          </w:tcPr>
          <w:p w:rsidR="00CA2ABA" w:rsidRPr="00192C39" w:rsidRDefault="00CA2ABA" w:rsidP="00293211">
            <w:pPr>
              <w:pStyle w:val="TableText9ptArialNarrow"/>
              <w:ind w:right="144"/>
              <w:jc w:val="right"/>
            </w:pPr>
            <w:r w:rsidRPr="00192C39">
              <w:t>10.7</w:t>
            </w:r>
          </w:p>
        </w:tc>
        <w:tc>
          <w:tcPr>
            <w:tcW w:w="538" w:type="dxa"/>
            <w:shd w:val="clear" w:color="auto" w:fill="E3F5CD"/>
            <w:noWrap/>
            <w:hideMark/>
          </w:tcPr>
          <w:p w:rsidR="00CA2ABA" w:rsidRPr="00192C39" w:rsidRDefault="00CA2ABA" w:rsidP="00293211">
            <w:pPr>
              <w:pStyle w:val="TableText9ptArialNarrow"/>
              <w:jc w:val="center"/>
            </w:pPr>
            <w:r w:rsidRPr="00192C39">
              <w:t>82.0</w:t>
            </w:r>
          </w:p>
        </w:tc>
        <w:tc>
          <w:tcPr>
            <w:tcW w:w="630" w:type="dxa"/>
            <w:shd w:val="clear" w:color="auto" w:fill="auto"/>
            <w:noWrap/>
            <w:hideMark/>
          </w:tcPr>
          <w:p w:rsidR="00CA2ABA" w:rsidRPr="00192C39" w:rsidRDefault="00CA2ABA" w:rsidP="00293211">
            <w:pPr>
              <w:pStyle w:val="TableText9ptArialNarrow"/>
              <w:ind w:right="173"/>
              <w:jc w:val="right"/>
            </w:pPr>
            <w:r w:rsidRPr="00192C39">
              <w:t>248</w:t>
            </w:r>
          </w:p>
        </w:tc>
        <w:tc>
          <w:tcPr>
            <w:tcW w:w="450" w:type="dxa"/>
            <w:shd w:val="clear" w:color="auto" w:fill="auto"/>
            <w:noWrap/>
            <w:hideMark/>
          </w:tcPr>
          <w:p w:rsidR="00CA2ABA" w:rsidRPr="00192C39" w:rsidRDefault="00CA2ABA" w:rsidP="00293211">
            <w:pPr>
              <w:pStyle w:val="TableText9ptArialNarrow"/>
              <w:jc w:val="center"/>
            </w:pPr>
            <w:r w:rsidRPr="00192C39">
              <w:t>9.0</w:t>
            </w:r>
          </w:p>
        </w:tc>
        <w:tc>
          <w:tcPr>
            <w:tcW w:w="1508" w:type="dxa"/>
            <w:shd w:val="clear" w:color="auto" w:fill="auto"/>
            <w:noWrap/>
            <w:hideMark/>
          </w:tcPr>
          <w:p w:rsidR="00CA2ABA" w:rsidRPr="00192C39" w:rsidRDefault="00CA2ABA" w:rsidP="00CA2ABA">
            <w:pPr>
              <w:pStyle w:val="TableText9ptArialNarrow"/>
            </w:pPr>
            <w:r w:rsidRPr="00192C39">
              <w:t>Attleboro</w:t>
            </w:r>
          </w:p>
        </w:tc>
        <w:tc>
          <w:tcPr>
            <w:tcW w:w="556" w:type="dxa"/>
            <w:shd w:val="clear" w:color="auto" w:fill="auto"/>
            <w:noWrap/>
            <w:hideMark/>
          </w:tcPr>
          <w:p w:rsidR="00CA2ABA" w:rsidRPr="00192C39" w:rsidRDefault="00CA2ABA" w:rsidP="00293211">
            <w:pPr>
              <w:pStyle w:val="TableText9ptArialNarrow"/>
              <w:jc w:val="center"/>
            </w:pPr>
            <w:r w:rsidRPr="00192C39">
              <w:t>38.8</w:t>
            </w:r>
          </w:p>
        </w:tc>
        <w:tc>
          <w:tcPr>
            <w:tcW w:w="540" w:type="dxa"/>
            <w:shd w:val="clear" w:color="auto" w:fill="F7D8C5"/>
            <w:noWrap/>
            <w:hideMark/>
          </w:tcPr>
          <w:p w:rsidR="00CA2ABA" w:rsidRPr="00192C39" w:rsidRDefault="00CA2ABA" w:rsidP="00293211">
            <w:pPr>
              <w:pStyle w:val="TableText9ptArialNarrow"/>
              <w:jc w:val="center"/>
            </w:pPr>
            <w:r w:rsidRPr="00192C39">
              <w:t>39.0</w:t>
            </w:r>
          </w:p>
        </w:tc>
        <w:tc>
          <w:tcPr>
            <w:tcW w:w="629" w:type="dxa"/>
            <w:shd w:val="clear" w:color="auto" w:fill="auto"/>
            <w:noWrap/>
            <w:hideMark/>
          </w:tcPr>
          <w:p w:rsidR="00CA2ABA" w:rsidRPr="00192C39" w:rsidRDefault="00CA2ABA" w:rsidP="00293211">
            <w:pPr>
              <w:pStyle w:val="TableText9ptArialNarrow"/>
              <w:ind w:right="115"/>
              <w:jc w:val="right"/>
            </w:pPr>
            <w:r w:rsidRPr="00192C39">
              <w:t>317</w:t>
            </w:r>
          </w:p>
        </w:tc>
        <w:tc>
          <w:tcPr>
            <w:tcW w:w="449" w:type="dxa"/>
            <w:shd w:val="clear" w:color="auto" w:fill="auto"/>
            <w:noWrap/>
            <w:hideMark/>
          </w:tcPr>
          <w:p w:rsidR="00CA2ABA" w:rsidRPr="00192C39" w:rsidRDefault="00CA2ABA" w:rsidP="00293211">
            <w:pPr>
              <w:pStyle w:val="TableText9ptArialNarrow"/>
              <w:ind w:right="29"/>
              <w:jc w:val="right"/>
            </w:pPr>
            <w:r w:rsidRPr="00192C39">
              <w:t>8.2</w:t>
            </w:r>
          </w:p>
        </w:tc>
        <w:tc>
          <w:tcPr>
            <w:tcW w:w="1088" w:type="dxa"/>
            <w:shd w:val="clear" w:color="auto" w:fill="auto"/>
            <w:noWrap/>
            <w:hideMark/>
          </w:tcPr>
          <w:p w:rsidR="00CA2ABA" w:rsidRPr="00192C39" w:rsidRDefault="00CA2ABA" w:rsidP="00CA2ABA">
            <w:pPr>
              <w:pStyle w:val="TableText9ptArialNarrow"/>
            </w:pPr>
            <w:r w:rsidRPr="00192C39">
              <w:t>Tisbury</w:t>
            </w:r>
          </w:p>
        </w:tc>
        <w:tc>
          <w:tcPr>
            <w:tcW w:w="618" w:type="dxa"/>
            <w:shd w:val="clear" w:color="auto" w:fill="auto"/>
            <w:noWrap/>
            <w:hideMark/>
          </w:tcPr>
          <w:p w:rsidR="00CA2ABA" w:rsidRPr="00192C39" w:rsidRDefault="00CA2ABA" w:rsidP="00293211">
            <w:pPr>
              <w:pStyle w:val="TableText9ptArialNarrow"/>
              <w:jc w:val="center"/>
            </w:pPr>
            <w:r w:rsidRPr="00192C39">
              <w:t>36.5</w:t>
            </w:r>
          </w:p>
        </w:tc>
        <w:tc>
          <w:tcPr>
            <w:tcW w:w="568" w:type="dxa"/>
            <w:shd w:val="clear" w:color="auto" w:fill="auto"/>
          </w:tcPr>
          <w:p w:rsidR="00CA2ABA" w:rsidRPr="00192C39" w:rsidRDefault="00CA2ABA" w:rsidP="00293211">
            <w:pPr>
              <w:pStyle w:val="TableText9ptArialNarrow"/>
              <w:jc w:val="center"/>
            </w:pPr>
            <w:r w:rsidRPr="00192C39">
              <w:t>71.50</w:t>
            </w:r>
          </w:p>
        </w:tc>
        <w:tc>
          <w:tcPr>
            <w:tcW w:w="556" w:type="dxa"/>
            <w:shd w:val="clear" w:color="auto" w:fill="auto"/>
          </w:tcPr>
          <w:p w:rsidR="00CA2ABA" w:rsidRPr="00192C39" w:rsidRDefault="00CA2ABA" w:rsidP="00293211">
            <w:pPr>
              <w:pStyle w:val="TableText9ptArialNarrow"/>
              <w:jc w:val="center"/>
            </w:pPr>
            <w:r w:rsidRPr="00192C39">
              <w:t> </w:t>
            </w:r>
            <w:r w:rsidRPr="00192C39">
              <w:t>24</w:t>
            </w:r>
          </w:p>
        </w:tc>
        <w:tc>
          <w:tcPr>
            <w:tcW w:w="556" w:type="dxa"/>
            <w:shd w:val="clear" w:color="auto" w:fill="auto"/>
          </w:tcPr>
          <w:p w:rsidR="00CA2ABA" w:rsidRPr="00192C39" w:rsidRDefault="00CA2ABA" w:rsidP="00293211">
            <w:pPr>
              <w:pStyle w:val="TableText9ptArialNarrow"/>
              <w:jc w:val="center"/>
            </w:pPr>
            <w:r w:rsidRPr="00192C39">
              <w:t>12.9</w:t>
            </w: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auto"/>
            <w:noWrap/>
            <w:hideMark/>
          </w:tcPr>
          <w:p w:rsidR="00CA2ABA" w:rsidRPr="00192C39" w:rsidRDefault="00CA2ABA" w:rsidP="00CA2ABA">
            <w:pPr>
              <w:pStyle w:val="TableText9ptArialNarrow"/>
            </w:pPr>
            <w:r w:rsidRPr="00192C39">
              <w:t>Chelmsford</w:t>
            </w:r>
          </w:p>
        </w:tc>
        <w:tc>
          <w:tcPr>
            <w:tcW w:w="629" w:type="dxa"/>
            <w:shd w:val="clear" w:color="auto" w:fill="auto"/>
            <w:noWrap/>
            <w:hideMark/>
          </w:tcPr>
          <w:p w:rsidR="00CA2ABA" w:rsidRPr="00192C39" w:rsidRDefault="00CA2ABA" w:rsidP="00293211">
            <w:pPr>
              <w:pStyle w:val="TableText9ptArialNarrow"/>
              <w:ind w:right="144"/>
              <w:jc w:val="right"/>
            </w:pPr>
            <w:r w:rsidRPr="00192C39">
              <w:t>7.5</w:t>
            </w:r>
          </w:p>
        </w:tc>
        <w:tc>
          <w:tcPr>
            <w:tcW w:w="538" w:type="dxa"/>
            <w:shd w:val="clear" w:color="auto" w:fill="E3F5CD"/>
            <w:noWrap/>
            <w:hideMark/>
          </w:tcPr>
          <w:p w:rsidR="00CA2ABA" w:rsidRPr="00192C39" w:rsidRDefault="00CA2ABA" w:rsidP="00293211">
            <w:pPr>
              <w:pStyle w:val="TableText9ptArialNarrow"/>
              <w:jc w:val="center"/>
            </w:pPr>
            <w:r w:rsidRPr="00192C39">
              <w:t>72.0</w:t>
            </w:r>
          </w:p>
        </w:tc>
        <w:tc>
          <w:tcPr>
            <w:tcW w:w="630" w:type="dxa"/>
            <w:shd w:val="clear" w:color="auto" w:fill="auto"/>
            <w:noWrap/>
            <w:hideMark/>
          </w:tcPr>
          <w:p w:rsidR="00CA2ABA" w:rsidRPr="00192C39" w:rsidRDefault="00CA2ABA" w:rsidP="00293211">
            <w:pPr>
              <w:pStyle w:val="TableText9ptArialNarrow"/>
              <w:ind w:right="173"/>
              <w:jc w:val="right"/>
            </w:pPr>
            <w:r w:rsidRPr="00192C39">
              <w:t>79</w:t>
            </w:r>
          </w:p>
        </w:tc>
        <w:tc>
          <w:tcPr>
            <w:tcW w:w="450" w:type="dxa"/>
            <w:shd w:val="clear" w:color="auto" w:fill="auto"/>
            <w:noWrap/>
            <w:hideMark/>
          </w:tcPr>
          <w:p w:rsidR="00CA2ABA" w:rsidRPr="00192C39" w:rsidRDefault="00CA2ABA" w:rsidP="00293211">
            <w:pPr>
              <w:pStyle w:val="TableText9ptArialNarrow"/>
              <w:jc w:val="center"/>
            </w:pPr>
            <w:r w:rsidRPr="00192C39">
              <w:t>2.1</w:t>
            </w:r>
          </w:p>
        </w:tc>
        <w:tc>
          <w:tcPr>
            <w:tcW w:w="1508" w:type="dxa"/>
            <w:shd w:val="clear" w:color="auto" w:fill="auto"/>
            <w:noWrap/>
            <w:hideMark/>
          </w:tcPr>
          <w:p w:rsidR="00CA2ABA" w:rsidRPr="00192C39" w:rsidRDefault="00CA2ABA" w:rsidP="00CA2ABA">
            <w:pPr>
              <w:pStyle w:val="TableText9ptArialNarrow"/>
            </w:pPr>
            <w:r w:rsidRPr="00192C39">
              <w:t>Chelsea</w:t>
            </w:r>
          </w:p>
        </w:tc>
        <w:tc>
          <w:tcPr>
            <w:tcW w:w="556" w:type="dxa"/>
            <w:shd w:val="clear" w:color="auto" w:fill="auto"/>
            <w:noWrap/>
            <w:hideMark/>
          </w:tcPr>
          <w:p w:rsidR="00CA2ABA" w:rsidRPr="00192C39" w:rsidRDefault="00CA2ABA" w:rsidP="00293211">
            <w:pPr>
              <w:pStyle w:val="TableText9ptArialNarrow"/>
              <w:jc w:val="center"/>
            </w:pPr>
            <w:r w:rsidRPr="00192C39">
              <w:t>85.7</w:t>
            </w:r>
          </w:p>
        </w:tc>
        <w:tc>
          <w:tcPr>
            <w:tcW w:w="540" w:type="dxa"/>
            <w:shd w:val="clear" w:color="auto" w:fill="auto"/>
            <w:noWrap/>
            <w:hideMark/>
          </w:tcPr>
          <w:p w:rsidR="00CA2ABA" w:rsidRPr="00192C39" w:rsidRDefault="00CA2ABA" w:rsidP="00293211">
            <w:pPr>
              <w:pStyle w:val="TableText9ptArialNarrow"/>
              <w:jc w:val="center"/>
            </w:pPr>
            <w:r w:rsidRPr="00192C39">
              <w:t>47.0</w:t>
            </w:r>
          </w:p>
        </w:tc>
        <w:tc>
          <w:tcPr>
            <w:tcW w:w="629" w:type="dxa"/>
            <w:shd w:val="clear" w:color="auto" w:fill="auto"/>
            <w:noWrap/>
            <w:hideMark/>
          </w:tcPr>
          <w:p w:rsidR="00CA2ABA" w:rsidRPr="00192C39" w:rsidRDefault="00CA2ABA" w:rsidP="00293211">
            <w:pPr>
              <w:pStyle w:val="TableText9ptArialNarrow"/>
              <w:ind w:right="115"/>
              <w:jc w:val="right"/>
            </w:pPr>
            <w:r w:rsidRPr="00192C39">
              <w:t>631</w:t>
            </w:r>
          </w:p>
        </w:tc>
        <w:tc>
          <w:tcPr>
            <w:tcW w:w="449" w:type="dxa"/>
            <w:shd w:val="clear" w:color="auto" w:fill="auto"/>
            <w:noWrap/>
            <w:hideMark/>
          </w:tcPr>
          <w:p w:rsidR="00CA2ABA" w:rsidRPr="00192C39" w:rsidRDefault="00CA2ABA" w:rsidP="00293211">
            <w:pPr>
              <w:pStyle w:val="TableText9ptArialNarrow"/>
              <w:ind w:right="29"/>
              <w:jc w:val="right"/>
            </w:pPr>
            <w:r w:rsidRPr="00192C39">
              <w:t>18.9</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auto"/>
            <w:noWrap/>
            <w:hideMark/>
          </w:tcPr>
          <w:p w:rsidR="00CA2ABA" w:rsidRPr="00192C39" w:rsidRDefault="00CA2ABA" w:rsidP="00CA2ABA">
            <w:pPr>
              <w:pStyle w:val="TableText9ptArialNarrow"/>
            </w:pPr>
            <w:r w:rsidRPr="00192C39">
              <w:t>Lexington</w:t>
            </w:r>
          </w:p>
        </w:tc>
        <w:tc>
          <w:tcPr>
            <w:tcW w:w="629" w:type="dxa"/>
            <w:shd w:val="clear" w:color="auto" w:fill="auto"/>
            <w:noWrap/>
            <w:hideMark/>
          </w:tcPr>
          <w:p w:rsidR="00CA2ABA" w:rsidRPr="00192C39" w:rsidRDefault="00CA2ABA" w:rsidP="00293211">
            <w:pPr>
              <w:pStyle w:val="TableText9ptArialNarrow"/>
              <w:ind w:right="144"/>
              <w:jc w:val="right"/>
            </w:pPr>
            <w:r w:rsidRPr="00192C39">
              <w:t>6.4</w:t>
            </w:r>
          </w:p>
        </w:tc>
        <w:tc>
          <w:tcPr>
            <w:tcW w:w="538" w:type="dxa"/>
            <w:shd w:val="clear" w:color="auto" w:fill="E3F5CD"/>
            <w:noWrap/>
            <w:hideMark/>
          </w:tcPr>
          <w:p w:rsidR="00CA2ABA" w:rsidRPr="00192C39" w:rsidRDefault="00CA2ABA" w:rsidP="00293211">
            <w:pPr>
              <w:pStyle w:val="TableText9ptArialNarrow"/>
              <w:jc w:val="center"/>
            </w:pPr>
            <w:r w:rsidRPr="00192C39">
              <w:t>78.0</w:t>
            </w:r>
          </w:p>
        </w:tc>
        <w:tc>
          <w:tcPr>
            <w:tcW w:w="630" w:type="dxa"/>
            <w:shd w:val="clear" w:color="auto" w:fill="auto"/>
            <w:noWrap/>
            <w:hideMark/>
          </w:tcPr>
          <w:p w:rsidR="00CA2ABA" w:rsidRPr="00192C39" w:rsidRDefault="00CA2ABA" w:rsidP="00293211">
            <w:pPr>
              <w:pStyle w:val="TableText9ptArialNarrow"/>
              <w:ind w:right="173"/>
              <w:jc w:val="right"/>
            </w:pPr>
            <w:r w:rsidRPr="00192C39">
              <w:t>209</w:t>
            </w:r>
          </w:p>
        </w:tc>
        <w:tc>
          <w:tcPr>
            <w:tcW w:w="450" w:type="dxa"/>
            <w:shd w:val="clear" w:color="auto" w:fill="auto"/>
            <w:noWrap/>
            <w:hideMark/>
          </w:tcPr>
          <w:p w:rsidR="00CA2ABA" w:rsidRPr="00192C39" w:rsidRDefault="00CA2ABA" w:rsidP="00293211">
            <w:pPr>
              <w:pStyle w:val="TableText9ptArialNarrow"/>
              <w:jc w:val="center"/>
            </w:pPr>
            <w:r w:rsidRPr="00192C39">
              <w:t>5.5</w:t>
            </w:r>
          </w:p>
        </w:tc>
        <w:tc>
          <w:tcPr>
            <w:tcW w:w="1508" w:type="dxa"/>
            <w:shd w:val="clear" w:color="auto" w:fill="F8E0A2"/>
            <w:noWrap/>
            <w:hideMark/>
          </w:tcPr>
          <w:p w:rsidR="00CA2ABA" w:rsidRPr="00192C39" w:rsidRDefault="00CA2ABA" w:rsidP="00CA2ABA">
            <w:pPr>
              <w:pStyle w:val="TableText9ptArialNarrow"/>
            </w:pPr>
            <w:r w:rsidRPr="00192C39">
              <w:t>Fall River</w:t>
            </w:r>
          </w:p>
        </w:tc>
        <w:tc>
          <w:tcPr>
            <w:tcW w:w="556" w:type="dxa"/>
            <w:shd w:val="clear" w:color="auto" w:fill="auto"/>
            <w:noWrap/>
            <w:hideMark/>
          </w:tcPr>
          <w:p w:rsidR="00CA2ABA" w:rsidRPr="00192C39" w:rsidRDefault="00CA2ABA" w:rsidP="00293211">
            <w:pPr>
              <w:pStyle w:val="TableText9ptArialNarrow"/>
              <w:jc w:val="center"/>
            </w:pPr>
            <w:r w:rsidRPr="00192C39">
              <w:t>79.3</w:t>
            </w:r>
          </w:p>
        </w:tc>
        <w:tc>
          <w:tcPr>
            <w:tcW w:w="540" w:type="dxa"/>
            <w:shd w:val="clear" w:color="auto" w:fill="auto"/>
            <w:noWrap/>
            <w:hideMark/>
          </w:tcPr>
          <w:p w:rsidR="00CA2ABA" w:rsidRPr="00192C39" w:rsidRDefault="00CA2ABA" w:rsidP="00293211">
            <w:pPr>
              <w:pStyle w:val="TableText9ptArialNarrow"/>
              <w:jc w:val="center"/>
            </w:pPr>
            <w:r w:rsidRPr="00192C39">
              <w:t>44.5</w:t>
            </w:r>
          </w:p>
        </w:tc>
        <w:tc>
          <w:tcPr>
            <w:tcW w:w="629" w:type="dxa"/>
            <w:shd w:val="clear" w:color="auto" w:fill="auto"/>
            <w:noWrap/>
            <w:hideMark/>
          </w:tcPr>
          <w:p w:rsidR="00CA2ABA" w:rsidRPr="00192C39" w:rsidRDefault="00CA2ABA" w:rsidP="00293211">
            <w:pPr>
              <w:pStyle w:val="TableText9ptArialNarrow"/>
              <w:ind w:right="115"/>
              <w:jc w:val="right"/>
            </w:pPr>
            <w:r w:rsidRPr="00192C39">
              <w:t>558</w:t>
            </w:r>
          </w:p>
        </w:tc>
        <w:tc>
          <w:tcPr>
            <w:tcW w:w="449" w:type="dxa"/>
            <w:shd w:val="clear" w:color="auto" w:fill="auto"/>
            <w:noWrap/>
            <w:hideMark/>
          </w:tcPr>
          <w:p w:rsidR="00CA2ABA" w:rsidRPr="00192C39" w:rsidRDefault="00CA2ABA" w:rsidP="00293211">
            <w:pPr>
              <w:pStyle w:val="TableText9ptArialNarrow"/>
              <w:ind w:right="29"/>
              <w:jc w:val="right"/>
            </w:pPr>
            <w:r w:rsidRPr="00192C39">
              <w:t>8.5</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auto"/>
            <w:noWrap/>
            <w:hideMark/>
          </w:tcPr>
          <w:p w:rsidR="00CA2ABA" w:rsidRPr="00192C39" w:rsidRDefault="00CA2ABA" w:rsidP="00CA2ABA">
            <w:pPr>
              <w:pStyle w:val="TableText9ptArialNarrow"/>
            </w:pPr>
            <w:r w:rsidRPr="00192C39">
              <w:t>Newton</w:t>
            </w:r>
          </w:p>
        </w:tc>
        <w:tc>
          <w:tcPr>
            <w:tcW w:w="629" w:type="dxa"/>
            <w:shd w:val="clear" w:color="auto" w:fill="auto"/>
            <w:noWrap/>
            <w:hideMark/>
          </w:tcPr>
          <w:p w:rsidR="00CA2ABA" w:rsidRPr="00192C39" w:rsidRDefault="00CA2ABA" w:rsidP="00293211">
            <w:pPr>
              <w:pStyle w:val="TableText9ptArialNarrow"/>
              <w:ind w:right="144"/>
              <w:jc w:val="right"/>
            </w:pPr>
            <w:r w:rsidRPr="00192C39">
              <w:t>11.0</w:t>
            </w:r>
          </w:p>
        </w:tc>
        <w:tc>
          <w:tcPr>
            <w:tcW w:w="538" w:type="dxa"/>
            <w:shd w:val="clear" w:color="auto" w:fill="E3F5CD"/>
            <w:noWrap/>
            <w:hideMark/>
          </w:tcPr>
          <w:p w:rsidR="00CA2ABA" w:rsidRPr="00192C39" w:rsidRDefault="00CA2ABA" w:rsidP="00293211">
            <w:pPr>
              <w:pStyle w:val="TableText9ptArialNarrow"/>
              <w:jc w:val="center"/>
            </w:pPr>
            <w:r w:rsidRPr="00192C39">
              <w:t>72.0</w:t>
            </w:r>
          </w:p>
        </w:tc>
        <w:tc>
          <w:tcPr>
            <w:tcW w:w="630" w:type="dxa"/>
            <w:shd w:val="clear" w:color="auto" w:fill="auto"/>
            <w:noWrap/>
            <w:hideMark/>
          </w:tcPr>
          <w:p w:rsidR="00CA2ABA" w:rsidRPr="00192C39" w:rsidRDefault="00CA2ABA" w:rsidP="00293211">
            <w:pPr>
              <w:pStyle w:val="TableText9ptArialNarrow"/>
              <w:ind w:right="173"/>
              <w:jc w:val="right"/>
            </w:pPr>
            <w:r w:rsidRPr="00192C39">
              <w:t>520</w:t>
            </w:r>
          </w:p>
        </w:tc>
        <w:tc>
          <w:tcPr>
            <w:tcW w:w="450" w:type="dxa"/>
            <w:shd w:val="clear" w:color="auto" w:fill="auto"/>
            <w:noWrap/>
            <w:hideMark/>
          </w:tcPr>
          <w:p w:rsidR="00CA2ABA" w:rsidRPr="00192C39" w:rsidRDefault="00CA2ABA" w:rsidP="00293211">
            <w:pPr>
              <w:pStyle w:val="TableText9ptArialNarrow"/>
              <w:jc w:val="center"/>
            </w:pPr>
            <w:r w:rsidRPr="00192C39">
              <w:t>7.2</w:t>
            </w:r>
          </w:p>
        </w:tc>
        <w:tc>
          <w:tcPr>
            <w:tcW w:w="1508" w:type="dxa"/>
            <w:shd w:val="clear" w:color="auto" w:fill="auto"/>
            <w:noWrap/>
            <w:hideMark/>
          </w:tcPr>
          <w:p w:rsidR="00CA2ABA" w:rsidRPr="00192C39" w:rsidRDefault="00CA2ABA" w:rsidP="00CA2ABA">
            <w:pPr>
              <w:pStyle w:val="TableText9ptArialNarrow"/>
            </w:pPr>
            <w:r w:rsidRPr="00192C39">
              <w:t>Fitchburg</w:t>
            </w:r>
          </w:p>
        </w:tc>
        <w:tc>
          <w:tcPr>
            <w:tcW w:w="556" w:type="dxa"/>
            <w:shd w:val="clear" w:color="auto" w:fill="auto"/>
            <w:noWrap/>
            <w:hideMark/>
          </w:tcPr>
          <w:p w:rsidR="00CA2ABA" w:rsidRPr="00192C39" w:rsidRDefault="00CA2ABA" w:rsidP="00293211">
            <w:pPr>
              <w:pStyle w:val="TableText9ptArialNarrow"/>
              <w:jc w:val="center"/>
            </w:pPr>
            <w:r w:rsidRPr="00192C39">
              <w:t>76.8</w:t>
            </w:r>
          </w:p>
        </w:tc>
        <w:tc>
          <w:tcPr>
            <w:tcW w:w="540" w:type="dxa"/>
            <w:shd w:val="clear" w:color="auto" w:fill="auto"/>
            <w:noWrap/>
            <w:hideMark/>
          </w:tcPr>
          <w:p w:rsidR="00CA2ABA" w:rsidRPr="00192C39" w:rsidRDefault="00CA2ABA" w:rsidP="00293211">
            <w:pPr>
              <w:pStyle w:val="TableText9ptArialNarrow"/>
              <w:jc w:val="center"/>
            </w:pPr>
            <w:r w:rsidRPr="00192C39">
              <w:t>45.0</w:t>
            </w:r>
          </w:p>
        </w:tc>
        <w:tc>
          <w:tcPr>
            <w:tcW w:w="629" w:type="dxa"/>
            <w:shd w:val="clear" w:color="auto" w:fill="auto"/>
            <w:noWrap/>
            <w:hideMark/>
          </w:tcPr>
          <w:p w:rsidR="00CA2ABA" w:rsidRPr="00192C39" w:rsidRDefault="00CA2ABA" w:rsidP="00293211">
            <w:pPr>
              <w:pStyle w:val="TableText9ptArialNarrow"/>
              <w:ind w:right="115"/>
              <w:jc w:val="right"/>
            </w:pPr>
            <w:r w:rsidRPr="00192C39">
              <w:t>528</w:t>
            </w:r>
          </w:p>
        </w:tc>
        <w:tc>
          <w:tcPr>
            <w:tcW w:w="449" w:type="dxa"/>
            <w:shd w:val="clear" w:color="auto" w:fill="auto"/>
            <w:noWrap/>
            <w:hideMark/>
          </w:tcPr>
          <w:p w:rsidR="00CA2ABA" w:rsidRPr="00192C39" w:rsidRDefault="00CA2ABA" w:rsidP="00293211">
            <w:pPr>
              <w:pStyle w:val="TableText9ptArialNarrow"/>
              <w:ind w:right="29"/>
              <w:jc w:val="right"/>
            </w:pPr>
            <w:r w:rsidRPr="00192C39">
              <w:t>15.2</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auto"/>
            <w:noWrap/>
            <w:hideMark/>
          </w:tcPr>
          <w:p w:rsidR="00CA2ABA" w:rsidRPr="00192C39" w:rsidRDefault="00CA2ABA" w:rsidP="00CA2ABA">
            <w:pPr>
              <w:pStyle w:val="TableText9ptArialNarrow"/>
            </w:pPr>
            <w:r w:rsidRPr="00192C39">
              <w:t>Southborough</w:t>
            </w:r>
          </w:p>
        </w:tc>
        <w:tc>
          <w:tcPr>
            <w:tcW w:w="629" w:type="dxa"/>
            <w:shd w:val="clear" w:color="auto" w:fill="auto"/>
            <w:noWrap/>
            <w:hideMark/>
          </w:tcPr>
          <w:p w:rsidR="00CA2ABA" w:rsidRPr="00192C39" w:rsidRDefault="00CA2ABA" w:rsidP="00293211">
            <w:pPr>
              <w:pStyle w:val="TableText9ptArialNarrow"/>
              <w:ind w:right="144"/>
              <w:jc w:val="right"/>
            </w:pPr>
            <w:r w:rsidRPr="00192C39">
              <w:t>3.3</w:t>
            </w:r>
          </w:p>
        </w:tc>
        <w:tc>
          <w:tcPr>
            <w:tcW w:w="538" w:type="dxa"/>
            <w:shd w:val="clear" w:color="auto" w:fill="E3F5CD"/>
            <w:noWrap/>
            <w:hideMark/>
          </w:tcPr>
          <w:p w:rsidR="00CA2ABA" w:rsidRPr="00192C39" w:rsidRDefault="00CA2ABA" w:rsidP="00293211">
            <w:pPr>
              <w:pStyle w:val="TableText9ptArialNarrow"/>
              <w:jc w:val="center"/>
            </w:pPr>
            <w:r w:rsidRPr="00192C39">
              <w:t>72.0</w:t>
            </w:r>
          </w:p>
        </w:tc>
        <w:tc>
          <w:tcPr>
            <w:tcW w:w="630" w:type="dxa"/>
            <w:shd w:val="clear" w:color="auto" w:fill="auto"/>
            <w:noWrap/>
            <w:hideMark/>
          </w:tcPr>
          <w:p w:rsidR="00CA2ABA" w:rsidRPr="00192C39" w:rsidRDefault="00CA2ABA" w:rsidP="00293211">
            <w:pPr>
              <w:pStyle w:val="TableText9ptArialNarrow"/>
              <w:ind w:right="173"/>
              <w:jc w:val="right"/>
            </w:pPr>
            <w:r w:rsidRPr="00192C39">
              <w:t>53</w:t>
            </w:r>
          </w:p>
        </w:tc>
        <w:tc>
          <w:tcPr>
            <w:tcW w:w="450" w:type="dxa"/>
            <w:shd w:val="clear" w:color="auto" w:fill="auto"/>
            <w:noWrap/>
            <w:hideMark/>
          </w:tcPr>
          <w:p w:rsidR="00CA2ABA" w:rsidRPr="00192C39" w:rsidRDefault="00CA2ABA" w:rsidP="00293211">
            <w:pPr>
              <w:pStyle w:val="TableText9ptArialNarrow"/>
              <w:jc w:val="center"/>
            </w:pPr>
            <w:r w:rsidRPr="00192C39">
              <w:t>5.1</w:t>
            </w:r>
          </w:p>
        </w:tc>
        <w:tc>
          <w:tcPr>
            <w:tcW w:w="1508" w:type="dxa"/>
            <w:shd w:val="clear" w:color="auto" w:fill="auto"/>
            <w:noWrap/>
            <w:hideMark/>
          </w:tcPr>
          <w:p w:rsidR="00CA2ABA" w:rsidRPr="00192C39" w:rsidRDefault="00CA2ABA" w:rsidP="00CA2ABA">
            <w:pPr>
              <w:pStyle w:val="TableText9ptArialNarrow"/>
            </w:pPr>
            <w:r w:rsidRPr="00192C39">
              <w:t>Gill-Montague</w:t>
            </w:r>
          </w:p>
        </w:tc>
        <w:tc>
          <w:tcPr>
            <w:tcW w:w="556" w:type="dxa"/>
            <w:shd w:val="clear" w:color="auto" w:fill="auto"/>
            <w:noWrap/>
            <w:hideMark/>
          </w:tcPr>
          <w:p w:rsidR="00CA2ABA" w:rsidRPr="00192C39" w:rsidRDefault="00CA2ABA" w:rsidP="00293211">
            <w:pPr>
              <w:pStyle w:val="TableText9ptArialNarrow"/>
              <w:jc w:val="center"/>
            </w:pPr>
            <w:r w:rsidRPr="00192C39">
              <w:t>55.2</w:t>
            </w:r>
          </w:p>
        </w:tc>
        <w:tc>
          <w:tcPr>
            <w:tcW w:w="540" w:type="dxa"/>
            <w:shd w:val="clear" w:color="auto" w:fill="F7D8C5"/>
            <w:noWrap/>
            <w:hideMark/>
          </w:tcPr>
          <w:p w:rsidR="00CA2ABA" w:rsidRPr="00192C39" w:rsidRDefault="00CA2ABA" w:rsidP="00293211">
            <w:pPr>
              <w:pStyle w:val="TableText9ptArialNarrow"/>
              <w:jc w:val="center"/>
            </w:pPr>
            <w:r w:rsidRPr="00192C39">
              <w:t>37.0</w:t>
            </w:r>
          </w:p>
        </w:tc>
        <w:tc>
          <w:tcPr>
            <w:tcW w:w="629" w:type="dxa"/>
            <w:shd w:val="clear" w:color="auto" w:fill="auto"/>
            <w:noWrap/>
            <w:hideMark/>
          </w:tcPr>
          <w:p w:rsidR="00CA2ABA" w:rsidRPr="00192C39" w:rsidRDefault="00CA2ABA" w:rsidP="00293211">
            <w:pPr>
              <w:pStyle w:val="TableText9ptArialNarrow"/>
              <w:ind w:right="115"/>
              <w:jc w:val="right"/>
            </w:pPr>
            <w:r w:rsidRPr="00192C39">
              <w:t>31</w:t>
            </w:r>
          </w:p>
        </w:tc>
        <w:tc>
          <w:tcPr>
            <w:tcW w:w="449" w:type="dxa"/>
            <w:shd w:val="clear" w:color="auto" w:fill="auto"/>
            <w:noWrap/>
            <w:hideMark/>
          </w:tcPr>
          <w:p w:rsidR="00CA2ABA" w:rsidRPr="00192C39" w:rsidRDefault="00CA2ABA" w:rsidP="00293211">
            <w:pPr>
              <w:pStyle w:val="TableText9ptArialNarrow"/>
              <w:ind w:right="29"/>
              <w:jc w:val="right"/>
            </w:pPr>
            <w:r w:rsidRPr="00192C39">
              <w:t>5.6</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auto"/>
            <w:noWrap/>
            <w:hideMark/>
          </w:tcPr>
          <w:p w:rsidR="00CA2ABA" w:rsidRPr="00192C39" w:rsidRDefault="00CA2ABA" w:rsidP="00CA2ABA">
            <w:pPr>
              <w:pStyle w:val="TableText9ptArialNarrow"/>
            </w:pPr>
            <w:r w:rsidRPr="00192C39">
              <w:t>Wayland</w:t>
            </w:r>
          </w:p>
        </w:tc>
        <w:tc>
          <w:tcPr>
            <w:tcW w:w="629" w:type="dxa"/>
            <w:shd w:val="clear" w:color="auto" w:fill="auto"/>
            <w:noWrap/>
            <w:hideMark/>
          </w:tcPr>
          <w:p w:rsidR="00CA2ABA" w:rsidRPr="00192C39" w:rsidRDefault="00CA2ABA" w:rsidP="00293211">
            <w:pPr>
              <w:pStyle w:val="TableText9ptArialNarrow"/>
              <w:ind w:right="144"/>
              <w:jc w:val="right"/>
            </w:pPr>
            <w:r w:rsidRPr="00192C39">
              <w:t>6.7</w:t>
            </w:r>
          </w:p>
        </w:tc>
        <w:tc>
          <w:tcPr>
            <w:tcW w:w="538" w:type="dxa"/>
            <w:shd w:val="clear" w:color="auto" w:fill="E3F5CD"/>
            <w:noWrap/>
            <w:hideMark/>
          </w:tcPr>
          <w:p w:rsidR="00CA2ABA" w:rsidRPr="00192C39" w:rsidRDefault="00CA2ABA" w:rsidP="00293211">
            <w:pPr>
              <w:pStyle w:val="TableText9ptArialNarrow"/>
              <w:jc w:val="center"/>
            </w:pPr>
            <w:r w:rsidRPr="00192C39">
              <w:t>69.0</w:t>
            </w:r>
          </w:p>
        </w:tc>
        <w:tc>
          <w:tcPr>
            <w:tcW w:w="630" w:type="dxa"/>
            <w:shd w:val="clear" w:color="auto" w:fill="auto"/>
            <w:noWrap/>
            <w:hideMark/>
          </w:tcPr>
          <w:p w:rsidR="00CA2ABA" w:rsidRPr="00192C39" w:rsidRDefault="00CA2ABA" w:rsidP="00293211">
            <w:pPr>
              <w:pStyle w:val="TableText9ptArialNarrow"/>
              <w:ind w:right="173"/>
              <w:jc w:val="right"/>
            </w:pPr>
            <w:r w:rsidRPr="00192C39">
              <w:t>22</w:t>
            </w:r>
          </w:p>
        </w:tc>
        <w:tc>
          <w:tcPr>
            <w:tcW w:w="450" w:type="dxa"/>
            <w:shd w:val="clear" w:color="auto" w:fill="auto"/>
            <w:noWrap/>
            <w:hideMark/>
          </w:tcPr>
          <w:p w:rsidR="00CA2ABA" w:rsidRPr="00192C39" w:rsidRDefault="00CA2ABA" w:rsidP="00293211">
            <w:pPr>
              <w:pStyle w:val="TableText9ptArialNarrow"/>
              <w:jc w:val="center"/>
            </w:pPr>
            <w:r w:rsidRPr="00192C39">
              <w:t>1.1</w:t>
            </w:r>
          </w:p>
        </w:tc>
        <w:tc>
          <w:tcPr>
            <w:tcW w:w="1508" w:type="dxa"/>
            <w:shd w:val="clear" w:color="auto" w:fill="auto"/>
            <w:noWrap/>
            <w:hideMark/>
          </w:tcPr>
          <w:p w:rsidR="00CA2ABA" w:rsidRPr="00192C39" w:rsidRDefault="00CA2ABA" w:rsidP="00CA2ABA">
            <w:pPr>
              <w:pStyle w:val="TableText9ptArialNarrow"/>
            </w:pPr>
            <w:r w:rsidRPr="00192C39">
              <w:t>Gloucester</w:t>
            </w:r>
          </w:p>
        </w:tc>
        <w:tc>
          <w:tcPr>
            <w:tcW w:w="556" w:type="dxa"/>
            <w:shd w:val="clear" w:color="auto" w:fill="auto"/>
            <w:noWrap/>
            <w:hideMark/>
          </w:tcPr>
          <w:p w:rsidR="00CA2ABA" w:rsidRPr="00192C39" w:rsidRDefault="00CA2ABA" w:rsidP="00293211">
            <w:pPr>
              <w:pStyle w:val="TableText9ptArialNarrow"/>
              <w:jc w:val="center"/>
            </w:pPr>
            <w:r w:rsidRPr="00192C39">
              <w:t>41.5</w:t>
            </w:r>
          </w:p>
        </w:tc>
        <w:tc>
          <w:tcPr>
            <w:tcW w:w="540" w:type="dxa"/>
            <w:shd w:val="clear" w:color="auto" w:fill="auto"/>
            <w:noWrap/>
            <w:hideMark/>
          </w:tcPr>
          <w:p w:rsidR="00CA2ABA" w:rsidRPr="00192C39" w:rsidRDefault="00CA2ABA" w:rsidP="00293211">
            <w:pPr>
              <w:pStyle w:val="TableText9ptArialNarrow"/>
              <w:jc w:val="center"/>
            </w:pPr>
            <w:r w:rsidRPr="00192C39">
              <w:t>43.0</w:t>
            </w:r>
          </w:p>
        </w:tc>
        <w:tc>
          <w:tcPr>
            <w:tcW w:w="629" w:type="dxa"/>
            <w:shd w:val="clear" w:color="auto" w:fill="auto"/>
            <w:noWrap/>
            <w:hideMark/>
          </w:tcPr>
          <w:p w:rsidR="00CA2ABA" w:rsidRPr="00192C39" w:rsidRDefault="00CA2ABA" w:rsidP="00293211">
            <w:pPr>
              <w:pStyle w:val="TableText9ptArialNarrow"/>
              <w:ind w:right="115"/>
              <w:jc w:val="right"/>
            </w:pPr>
            <w:r w:rsidRPr="00192C39">
              <w:t>59</w:t>
            </w:r>
          </w:p>
        </w:tc>
        <w:tc>
          <w:tcPr>
            <w:tcW w:w="449" w:type="dxa"/>
            <w:shd w:val="clear" w:color="auto" w:fill="auto"/>
            <w:noWrap/>
            <w:hideMark/>
          </w:tcPr>
          <w:p w:rsidR="00CA2ABA" w:rsidRPr="00192C39" w:rsidRDefault="00CA2ABA" w:rsidP="00293211">
            <w:pPr>
              <w:pStyle w:val="TableText9ptArialNarrow"/>
              <w:ind w:right="29"/>
              <w:jc w:val="right"/>
            </w:pPr>
            <w:r w:rsidRPr="00192C39">
              <w:t>2.9</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auto"/>
            <w:noWrap/>
            <w:hideMark/>
          </w:tcPr>
          <w:p w:rsidR="00CA2ABA" w:rsidRPr="00192C39" w:rsidRDefault="00CA2ABA" w:rsidP="00CA2ABA">
            <w:pPr>
              <w:pStyle w:val="TableText9ptArialNarrow"/>
            </w:pPr>
            <w:r w:rsidRPr="00192C39">
              <w:t>Wellesley</w:t>
            </w:r>
          </w:p>
        </w:tc>
        <w:tc>
          <w:tcPr>
            <w:tcW w:w="629" w:type="dxa"/>
            <w:shd w:val="clear" w:color="auto" w:fill="auto"/>
            <w:noWrap/>
            <w:hideMark/>
          </w:tcPr>
          <w:p w:rsidR="00CA2ABA" w:rsidRPr="00192C39" w:rsidRDefault="00CA2ABA" w:rsidP="00293211">
            <w:pPr>
              <w:pStyle w:val="TableText9ptArialNarrow"/>
              <w:ind w:right="144"/>
              <w:jc w:val="right"/>
            </w:pPr>
            <w:r w:rsidRPr="00192C39">
              <w:t>5.6</w:t>
            </w:r>
          </w:p>
        </w:tc>
        <w:tc>
          <w:tcPr>
            <w:tcW w:w="538" w:type="dxa"/>
            <w:shd w:val="clear" w:color="auto" w:fill="E3F5CD"/>
            <w:noWrap/>
            <w:hideMark/>
          </w:tcPr>
          <w:p w:rsidR="00CA2ABA" w:rsidRPr="00192C39" w:rsidRDefault="00CA2ABA" w:rsidP="00293211">
            <w:pPr>
              <w:pStyle w:val="TableText9ptArialNarrow"/>
              <w:jc w:val="center"/>
            </w:pPr>
            <w:r w:rsidRPr="00192C39">
              <w:t>82.0</w:t>
            </w:r>
          </w:p>
        </w:tc>
        <w:tc>
          <w:tcPr>
            <w:tcW w:w="630" w:type="dxa"/>
            <w:shd w:val="clear" w:color="auto" w:fill="auto"/>
            <w:noWrap/>
            <w:hideMark/>
          </w:tcPr>
          <w:p w:rsidR="00CA2ABA" w:rsidRPr="00192C39" w:rsidRDefault="00CA2ABA" w:rsidP="00293211">
            <w:pPr>
              <w:pStyle w:val="TableText9ptArialNarrow"/>
              <w:ind w:right="173"/>
              <w:jc w:val="right"/>
            </w:pPr>
            <w:r w:rsidRPr="00192C39">
              <w:t>58</w:t>
            </w:r>
          </w:p>
        </w:tc>
        <w:tc>
          <w:tcPr>
            <w:tcW w:w="450" w:type="dxa"/>
            <w:shd w:val="clear" w:color="auto" w:fill="auto"/>
            <w:noWrap/>
            <w:hideMark/>
          </w:tcPr>
          <w:p w:rsidR="00CA2ABA" w:rsidRPr="00192C39" w:rsidRDefault="00CA2ABA" w:rsidP="00293211">
            <w:pPr>
              <w:pStyle w:val="TableText9ptArialNarrow"/>
              <w:jc w:val="center"/>
            </w:pPr>
            <w:r w:rsidRPr="00192C39">
              <w:t>1.7</w:t>
            </w:r>
          </w:p>
        </w:tc>
        <w:tc>
          <w:tcPr>
            <w:tcW w:w="1508" w:type="dxa"/>
            <w:shd w:val="clear" w:color="auto" w:fill="auto"/>
            <w:noWrap/>
            <w:hideMark/>
          </w:tcPr>
          <w:p w:rsidR="00CA2ABA" w:rsidRPr="00192C39" w:rsidRDefault="00CA2ABA" w:rsidP="00CA2ABA">
            <w:pPr>
              <w:pStyle w:val="TableText9ptArialNarrow"/>
            </w:pPr>
            <w:r w:rsidRPr="00192C39">
              <w:t>Greenfield</w:t>
            </w:r>
          </w:p>
        </w:tc>
        <w:tc>
          <w:tcPr>
            <w:tcW w:w="556" w:type="dxa"/>
            <w:shd w:val="clear" w:color="auto" w:fill="auto"/>
            <w:noWrap/>
            <w:hideMark/>
          </w:tcPr>
          <w:p w:rsidR="00CA2ABA" w:rsidRPr="00192C39" w:rsidRDefault="00CA2ABA" w:rsidP="00293211">
            <w:pPr>
              <w:pStyle w:val="TableText9ptArialNarrow"/>
              <w:jc w:val="center"/>
            </w:pPr>
            <w:r w:rsidRPr="00192C39">
              <w:t>61.0</w:t>
            </w:r>
          </w:p>
        </w:tc>
        <w:tc>
          <w:tcPr>
            <w:tcW w:w="540" w:type="dxa"/>
            <w:shd w:val="clear" w:color="auto" w:fill="F7D8C5"/>
            <w:noWrap/>
            <w:hideMark/>
          </w:tcPr>
          <w:p w:rsidR="00CA2ABA" w:rsidRPr="00192C39" w:rsidRDefault="00CA2ABA" w:rsidP="00293211">
            <w:pPr>
              <w:pStyle w:val="TableText9ptArialNarrow"/>
              <w:jc w:val="center"/>
            </w:pPr>
            <w:r w:rsidRPr="00192C39">
              <w:t>39.0</w:t>
            </w:r>
          </w:p>
        </w:tc>
        <w:tc>
          <w:tcPr>
            <w:tcW w:w="629" w:type="dxa"/>
            <w:shd w:val="clear" w:color="auto" w:fill="auto"/>
            <w:noWrap/>
            <w:hideMark/>
          </w:tcPr>
          <w:p w:rsidR="00CA2ABA" w:rsidRPr="00192C39" w:rsidRDefault="00CA2ABA" w:rsidP="00293211">
            <w:pPr>
              <w:pStyle w:val="TableText9ptArialNarrow"/>
              <w:ind w:right="115"/>
              <w:jc w:val="right"/>
            </w:pPr>
            <w:r w:rsidRPr="00192C39">
              <w:t>31</w:t>
            </w:r>
          </w:p>
        </w:tc>
        <w:tc>
          <w:tcPr>
            <w:tcW w:w="449" w:type="dxa"/>
            <w:shd w:val="clear" w:color="auto" w:fill="auto"/>
            <w:noWrap/>
            <w:hideMark/>
          </w:tcPr>
          <w:p w:rsidR="00CA2ABA" w:rsidRPr="00192C39" w:rsidRDefault="00CA2ABA" w:rsidP="00293211">
            <w:pPr>
              <w:pStyle w:val="TableText9ptArialNarrow"/>
              <w:ind w:right="29"/>
              <w:jc w:val="right"/>
            </w:pPr>
            <w:r w:rsidRPr="00192C39">
              <w:t>3.5</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auto"/>
            <w:noWrap/>
            <w:hideMark/>
          </w:tcPr>
          <w:p w:rsidR="00CA2ABA" w:rsidRPr="00192C39" w:rsidRDefault="00CA2ABA" w:rsidP="00CA2ABA">
            <w:pPr>
              <w:pStyle w:val="TableText9ptArialNarrow"/>
            </w:pPr>
            <w:r w:rsidRPr="00192C39">
              <w:t>Westborough</w:t>
            </w:r>
          </w:p>
        </w:tc>
        <w:tc>
          <w:tcPr>
            <w:tcW w:w="629" w:type="dxa"/>
            <w:shd w:val="clear" w:color="auto" w:fill="auto"/>
            <w:noWrap/>
            <w:hideMark/>
          </w:tcPr>
          <w:p w:rsidR="00CA2ABA" w:rsidRPr="00192C39" w:rsidRDefault="00CA2ABA" w:rsidP="00293211">
            <w:pPr>
              <w:pStyle w:val="TableText9ptArialNarrow"/>
              <w:ind w:right="144"/>
              <w:jc w:val="right"/>
            </w:pPr>
            <w:r w:rsidRPr="00192C39">
              <w:t>9.5</w:t>
            </w:r>
          </w:p>
        </w:tc>
        <w:tc>
          <w:tcPr>
            <w:tcW w:w="538" w:type="dxa"/>
            <w:shd w:val="clear" w:color="auto" w:fill="E3F5CD"/>
            <w:noWrap/>
            <w:hideMark/>
          </w:tcPr>
          <w:p w:rsidR="00CA2ABA" w:rsidRPr="00192C39" w:rsidRDefault="00CA2ABA" w:rsidP="00293211">
            <w:pPr>
              <w:pStyle w:val="TableText9ptArialNarrow"/>
              <w:jc w:val="center"/>
            </w:pPr>
            <w:r w:rsidRPr="00192C39">
              <w:t>74.0</w:t>
            </w:r>
          </w:p>
        </w:tc>
        <w:tc>
          <w:tcPr>
            <w:tcW w:w="630" w:type="dxa"/>
            <w:shd w:val="clear" w:color="auto" w:fill="auto"/>
            <w:noWrap/>
            <w:hideMark/>
          </w:tcPr>
          <w:p w:rsidR="00CA2ABA" w:rsidRPr="00192C39" w:rsidRDefault="00CA2ABA" w:rsidP="00293211">
            <w:pPr>
              <w:pStyle w:val="TableText9ptArialNarrow"/>
              <w:ind w:right="173"/>
              <w:jc w:val="right"/>
            </w:pPr>
            <w:r w:rsidRPr="00192C39">
              <w:t>181</w:t>
            </w:r>
          </w:p>
        </w:tc>
        <w:tc>
          <w:tcPr>
            <w:tcW w:w="450" w:type="dxa"/>
            <w:shd w:val="clear" w:color="auto" w:fill="auto"/>
            <w:noWrap/>
            <w:hideMark/>
          </w:tcPr>
          <w:p w:rsidR="00CA2ABA" w:rsidRPr="00192C39" w:rsidRDefault="00CA2ABA" w:rsidP="00293211">
            <w:pPr>
              <w:pStyle w:val="TableText9ptArialNarrow"/>
              <w:jc w:val="center"/>
            </w:pPr>
            <w:r w:rsidRPr="00192C39">
              <w:t>8.3</w:t>
            </w:r>
          </w:p>
        </w:tc>
        <w:tc>
          <w:tcPr>
            <w:tcW w:w="1508" w:type="dxa"/>
            <w:shd w:val="clear" w:color="auto" w:fill="auto"/>
            <w:noWrap/>
            <w:hideMark/>
          </w:tcPr>
          <w:p w:rsidR="00CA2ABA" w:rsidRPr="00192C39" w:rsidRDefault="00CA2ABA" w:rsidP="00CA2ABA">
            <w:pPr>
              <w:pStyle w:val="TableText9ptArialNarrow"/>
            </w:pPr>
            <w:r w:rsidRPr="00192C39">
              <w:t>Haverhill</w:t>
            </w:r>
          </w:p>
        </w:tc>
        <w:tc>
          <w:tcPr>
            <w:tcW w:w="556" w:type="dxa"/>
            <w:shd w:val="clear" w:color="auto" w:fill="auto"/>
            <w:noWrap/>
            <w:hideMark/>
          </w:tcPr>
          <w:p w:rsidR="00CA2ABA" w:rsidRPr="00192C39" w:rsidRDefault="00CA2ABA" w:rsidP="00293211">
            <w:pPr>
              <w:pStyle w:val="TableText9ptArialNarrow"/>
              <w:jc w:val="center"/>
            </w:pPr>
            <w:r w:rsidRPr="00192C39">
              <w:t>55.2</w:t>
            </w:r>
          </w:p>
        </w:tc>
        <w:tc>
          <w:tcPr>
            <w:tcW w:w="540" w:type="dxa"/>
            <w:shd w:val="clear" w:color="auto" w:fill="auto"/>
            <w:noWrap/>
            <w:hideMark/>
          </w:tcPr>
          <w:p w:rsidR="00CA2ABA" w:rsidRPr="00192C39" w:rsidRDefault="00CA2ABA" w:rsidP="00293211">
            <w:pPr>
              <w:pStyle w:val="TableText9ptArialNarrow"/>
              <w:jc w:val="center"/>
            </w:pPr>
            <w:r w:rsidRPr="00192C39">
              <w:t>48.0</w:t>
            </w:r>
          </w:p>
        </w:tc>
        <w:tc>
          <w:tcPr>
            <w:tcW w:w="629" w:type="dxa"/>
            <w:shd w:val="clear" w:color="auto" w:fill="auto"/>
            <w:noWrap/>
            <w:hideMark/>
          </w:tcPr>
          <w:p w:rsidR="00CA2ABA" w:rsidRPr="00192C39" w:rsidRDefault="00CA2ABA" w:rsidP="00293211">
            <w:pPr>
              <w:pStyle w:val="TableText9ptArialNarrow"/>
              <w:ind w:right="115"/>
              <w:jc w:val="right"/>
            </w:pPr>
            <w:r w:rsidRPr="00192C39">
              <w:t>321</w:t>
            </w:r>
          </w:p>
        </w:tc>
        <w:tc>
          <w:tcPr>
            <w:tcW w:w="449" w:type="dxa"/>
            <w:shd w:val="clear" w:color="auto" w:fill="auto"/>
            <w:noWrap/>
            <w:hideMark/>
          </w:tcPr>
          <w:p w:rsidR="00CA2ABA" w:rsidRPr="00192C39" w:rsidRDefault="00CA2ABA" w:rsidP="00293211">
            <w:pPr>
              <w:pStyle w:val="TableText9ptArialNarrow"/>
              <w:ind w:right="29"/>
              <w:jc w:val="right"/>
            </w:pPr>
            <w:r w:rsidRPr="00192C39">
              <w:t>7.5</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auto"/>
            <w:noWrap/>
            <w:hideMark/>
          </w:tcPr>
          <w:p w:rsidR="00CA2ABA" w:rsidRPr="00192C39" w:rsidRDefault="00CA2ABA" w:rsidP="00CA2ABA">
            <w:pPr>
              <w:pStyle w:val="TableText9ptArialNarrow"/>
            </w:pPr>
            <w:r w:rsidRPr="00192C39">
              <w:t>Westford</w:t>
            </w:r>
          </w:p>
        </w:tc>
        <w:tc>
          <w:tcPr>
            <w:tcW w:w="629" w:type="dxa"/>
            <w:shd w:val="clear" w:color="auto" w:fill="auto"/>
            <w:noWrap/>
            <w:hideMark/>
          </w:tcPr>
          <w:p w:rsidR="00CA2ABA" w:rsidRPr="00192C39" w:rsidRDefault="00CA2ABA" w:rsidP="00293211">
            <w:pPr>
              <w:pStyle w:val="TableText9ptArialNarrow"/>
              <w:ind w:right="144"/>
              <w:jc w:val="right"/>
            </w:pPr>
            <w:r w:rsidRPr="00192C39">
              <w:t>4.5</w:t>
            </w:r>
          </w:p>
        </w:tc>
        <w:tc>
          <w:tcPr>
            <w:tcW w:w="538" w:type="dxa"/>
            <w:shd w:val="clear" w:color="auto" w:fill="E3F5CD"/>
            <w:noWrap/>
            <w:hideMark/>
          </w:tcPr>
          <w:p w:rsidR="00CA2ABA" w:rsidRPr="00192C39" w:rsidRDefault="00CA2ABA" w:rsidP="00293211">
            <w:pPr>
              <w:pStyle w:val="TableText9ptArialNarrow"/>
              <w:jc w:val="center"/>
            </w:pPr>
            <w:r w:rsidRPr="00192C39">
              <w:t>75.0</w:t>
            </w:r>
          </w:p>
        </w:tc>
        <w:tc>
          <w:tcPr>
            <w:tcW w:w="630" w:type="dxa"/>
            <w:shd w:val="clear" w:color="auto" w:fill="auto"/>
            <w:noWrap/>
            <w:hideMark/>
          </w:tcPr>
          <w:p w:rsidR="00CA2ABA" w:rsidRPr="00192C39" w:rsidRDefault="00CA2ABA" w:rsidP="00293211">
            <w:pPr>
              <w:pStyle w:val="TableText9ptArialNarrow"/>
              <w:ind w:right="173"/>
              <w:jc w:val="right"/>
            </w:pPr>
            <w:r w:rsidRPr="00192C39">
              <w:t>29</w:t>
            </w:r>
          </w:p>
        </w:tc>
        <w:tc>
          <w:tcPr>
            <w:tcW w:w="450" w:type="dxa"/>
            <w:shd w:val="clear" w:color="auto" w:fill="auto"/>
            <w:noWrap/>
            <w:hideMark/>
          </w:tcPr>
          <w:p w:rsidR="00CA2ABA" w:rsidRPr="00192C39" w:rsidRDefault="00CA2ABA" w:rsidP="00293211">
            <w:pPr>
              <w:pStyle w:val="TableText9ptArialNarrow"/>
              <w:jc w:val="center"/>
            </w:pPr>
            <w:r w:rsidRPr="00192C39">
              <w:t>1.1</w:t>
            </w:r>
          </w:p>
        </w:tc>
        <w:tc>
          <w:tcPr>
            <w:tcW w:w="1508" w:type="dxa"/>
            <w:shd w:val="clear" w:color="auto" w:fill="auto"/>
            <w:noWrap/>
            <w:hideMark/>
          </w:tcPr>
          <w:p w:rsidR="00CA2ABA" w:rsidRPr="00192C39" w:rsidRDefault="00CA2ABA" w:rsidP="00CA2ABA">
            <w:pPr>
              <w:pStyle w:val="TableText9ptArialNarrow"/>
            </w:pPr>
            <w:r w:rsidRPr="00192C39">
              <w:t>Lowell</w:t>
            </w:r>
          </w:p>
        </w:tc>
        <w:tc>
          <w:tcPr>
            <w:tcW w:w="556" w:type="dxa"/>
            <w:shd w:val="clear" w:color="auto" w:fill="auto"/>
            <w:noWrap/>
            <w:hideMark/>
          </w:tcPr>
          <w:p w:rsidR="00CA2ABA" w:rsidRPr="00192C39" w:rsidRDefault="00CA2ABA" w:rsidP="00293211">
            <w:pPr>
              <w:pStyle w:val="TableText9ptArialNarrow"/>
              <w:jc w:val="center"/>
            </w:pPr>
            <w:r w:rsidRPr="00192C39">
              <w:t>74.3</w:t>
            </w:r>
          </w:p>
        </w:tc>
        <w:tc>
          <w:tcPr>
            <w:tcW w:w="540" w:type="dxa"/>
            <w:shd w:val="clear" w:color="auto" w:fill="auto"/>
            <w:noWrap/>
            <w:hideMark/>
          </w:tcPr>
          <w:p w:rsidR="00CA2ABA" w:rsidRPr="00192C39" w:rsidRDefault="00CA2ABA" w:rsidP="00293211">
            <w:pPr>
              <w:pStyle w:val="TableText9ptArialNarrow"/>
              <w:jc w:val="center"/>
            </w:pPr>
            <w:r w:rsidRPr="00192C39">
              <w:t>43.0</w:t>
            </w:r>
          </w:p>
        </w:tc>
        <w:tc>
          <w:tcPr>
            <w:tcW w:w="629" w:type="dxa"/>
            <w:shd w:val="clear" w:color="auto" w:fill="auto"/>
            <w:noWrap/>
            <w:hideMark/>
          </w:tcPr>
          <w:p w:rsidR="00CA2ABA" w:rsidRPr="00192C39" w:rsidRDefault="00CA2ABA" w:rsidP="00293211">
            <w:pPr>
              <w:pStyle w:val="TableText9ptArialNarrow"/>
              <w:ind w:right="115"/>
              <w:jc w:val="right"/>
            </w:pPr>
            <w:r w:rsidRPr="00192C39">
              <w:t>3079</w:t>
            </w:r>
          </w:p>
        </w:tc>
        <w:tc>
          <w:tcPr>
            <w:tcW w:w="449" w:type="dxa"/>
            <w:shd w:val="clear" w:color="auto" w:fill="auto"/>
            <w:noWrap/>
            <w:hideMark/>
          </w:tcPr>
          <w:p w:rsidR="00CA2ABA" w:rsidRPr="00192C39" w:rsidRDefault="00CA2ABA" w:rsidP="00293211">
            <w:pPr>
              <w:pStyle w:val="TableText9ptArialNarrow"/>
              <w:ind w:right="29"/>
              <w:jc w:val="right"/>
            </w:pPr>
            <w:r w:rsidRPr="00192C39">
              <w:t>29.4</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auto"/>
            <w:noWrap/>
            <w:hideMark/>
          </w:tcPr>
          <w:p w:rsidR="00CA2ABA" w:rsidRPr="00192C39" w:rsidRDefault="00CA2ABA" w:rsidP="00CA2ABA">
            <w:pPr>
              <w:pStyle w:val="TableText9ptArialNarrow"/>
            </w:pPr>
            <w:r w:rsidRPr="00192C39">
              <w:t>Weston</w:t>
            </w:r>
          </w:p>
        </w:tc>
        <w:tc>
          <w:tcPr>
            <w:tcW w:w="629" w:type="dxa"/>
            <w:shd w:val="clear" w:color="auto" w:fill="auto"/>
            <w:noWrap/>
            <w:hideMark/>
          </w:tcPr>
          <w:p w:rsidR="00CA2ABA" w:rsidRPr="00192C39" w:rsidRDefault="00CA2ABA" w:rsidP="00293211">
            <w:pPr>
              <w:pStyle w:val="TableText9ptArialNarrow"/>
              <w:ind w:right="144"/>
              <w:jc w:val="right"/>
            </w:pPr>
            <w:r w:rsidRPr="00192C39">
              <w:t>4.8</w:t>
            </w:r>
          </w:p>
        </w:tc>
        <w:tc>
          <w:tcPr>
            <w:tcW w:w="538" w:type="dxa"/>
            <w:shd w:val="clear" w:color="auto" w:fill="E3F5CD"/>
            <w:noWrap/>
            <w:hideMark/>
          </w:tcPr>
          <w:p w:rsidR="00CA2ABA" w:rsidRPr="00192C39" w:rsidRDefault="00CA2ABA" w:rsidP="00293211">
            <w:pPr>
              <w:pStyle w:val="TableText9ptArialNarrow"/>
              <w:jc w:val="center"/>
            </w:pPr>
            <w:r w:rsidRPr="00192C39">
              <w:t>81.0</w:t>
            </w:r>
          </w:p>
        </w:tc>
        <w:tc>
          <w:tcPr>
            <w:tcW w:w="630" w:type="dxa"/>
            <w:shd w:val="clear" w:color="auto" w:fill="auto"/>
            <w:noWrap/>
            <w:hideMark/>
          </w:tcPr>
          <w:p w:rsidR="00CA2ABA" w:rsidRPr="00192C39" w:rsidRDefault="00CA2ABA" w:rsidP="00293211">
            <w:pPr>
              <w:pStyle w:val="TableText9ptArialNarrow"/>
              <w:ind w:right="173"/>
              <w:jc w:val="right"/>
            </w:pPr>
            <w:r w:rsidRPr="00192C39">
              <w:t>57</w:t>
            </w:r>
          </w:p>
        </w:tc>
        <w:tc>
          <w:tcPr>
            <w:tcW w:w="450" w:type="dxa"/>
            <w:shd w:val="clear" w:color="auto" w:fill="auto"/>
            <w:noWrap/>
            <w:hideMark/>
          </w:tcPr>
          <w:p w:rsidR="00CA2ABA" w:rsidRPr="00192C39" w:rsidRDefault="00CA2ABA" w:rsidP="00293211">
            <w:pPr>
              <w:pStyle w:val="TableText9ptArialNarrow"/>
              <w:jc w:val="center"/>
            </w:pPr>
            <w:r w:rsidRPr="00192C39">
              <w:t>3.3</w:t>
            </w:r>
          </w:p>
        </w:tc>
        <w:tc>
          <w:tcPr>
            <w:tcW w:w="1508" w:type="dxa"/>
            <w:shd w:val="clear" w:color="auto" w:fill="auto"/>
            <w:noWrap/>
            <w:hideMark/>
          </w:tcPr>
          <w:p w:rsidR="00CA2ABA" w:rsidRPr="00192C39" w:rsidRDefault="00CA2ABA" w:rsidP="00CA2ABA">
            <w:pPr>
              <w:pStyle w:val="TableText9ptArialNarrow"/>
            </w:pPr>
            <w:r w:rsidRPr="00192C39">
              <w:t>Lynn</w:t>
            </w:r>
          </w:p>
        </w:tc>
        <w:tc>
          <w:tcPr>
            <w:tcW w:w="556" w:type="dxa"/>
            <w:shd w:val="clear" w:color="auto" w:fill="auto"/>
            <w:noWrap/>
            <w:hideMark/>
          </w:tcPr>
          <w:p w:rsidR="00CA2ABA" w:rsidRPr="00192C39" w:rsidRDefault="00CA2ABA" w:rsidP="00293211">
            <w:pPr>
              <w:pStyle w:val="TableText9ptArialNarrow"/>
              <w:jc w:val="center"/>
            </w:pPr>
            <w:r w:rsidRPr="00192C39">
              <w:t>80.8</w:t>
            </w:r>
          </w:p>
        </w:tc>
        <w:tc>
          <w:tcPr>
            <w:tcW w:w="540" w:type="dxa"/>
            <w:shd w:val="clear" w:color="auto" w:fill="auto"/>
            <w:noWrap/>
            <w:hideMark/>
          </w:tcPr>
          <w:p w:rsidR="00CA2ABA" w:rsidRPr="00192C39" w:rsidRDefault="00CA2ABA" w:rsidP="00293211">
            <w:pPr>
              <w:pStyle w:val="TableText9ptArialNarrow"/>
              <w:jc w:val="center"/>
            </w:pPr>
            <w:r w:rsidRPr="00192C39">
              <w:t>50.0</w:t>
            </w:r>
          </w:p>
        </w:tc>
        <w:tc>
          <w:tcPr>
            <w:tcW w:w="629" w:type="dxa"/>
            <w:shd w:val="clear" w:color="auto" w:fill="auto"/>
            <w:noWrap/>
            <w:hideMark/>
          </w:tcPr>
          <w:p w:rsidR="00CA2ABA" w:rsidRPr="00192C39" w:rsidRDefault="00CA2ABA" w:rsidP="00293211">
            <w:pPr>
              <w:pStyle w:val="TableText9ptArialNarrow"/>
              <w:ind w:right="115"/>
              <w:jc w:val="right"/>
            </w:pPr>
            <w:r w:rsidRPr="00192C39">
              <w:t>1594</w:t>
            </w:r>
          </w:p>
        </w:tc>
        <w:tc>
          <w:tcPr>
            <w:tcW w:w="449" w:type="dxa"/>
            <w:shd w:val="clear" w:color="auto" w:fill="auto"/>
            <w:noWrap/>
            <w:hideMark/>
          </w:tcPr>
          <w:p w:rsidR="00CA2ABA" w:rsidRPr="00192C39" w:rsidRDefault="00CA2ABA" w:rsidP="00293211">
            <w:pPr>
              <w:pStyle w:val="TableText9ptArialNarrow"/>
              <w:ind w:right="29"/>
              <w:jc w:val="right"/>
            </w:pPr>
            <w:r w:rsidRPr="00192C39">
              <w:t>17.8</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F8E0A2"/>
            <w:noWrap/>
            <w:hideMark/>
          </w:tcPr>
          <w:p w:rsidR="00CA2ABA" w:rsidRPr="00192C39" w:rsidRDefault="00CA2ABA" w:rsidP="00CA2ABA">
            <w:pPr>
              <w:pStyle w:val="TableText9ptArialNarrow"/>
            </w:pPr>
            <w:r w:rsidRPr="00192C39">
              <w:t>Weymouth</w:t>
            </w:r>
          </w:p>
        </w:tc>
        <w:tc>
          <w:tcPr>
            <w:tcW w:w="629" w:type="dxa"/>
            <w:shd w:val="clear" w:color="auto" w:fill="auto"/>
            <w:noWrap/>
            <w:hideMark/>
          </w:tcPr>
          <w:p w:rsidR="00CA2ABA" w:rsidRPr="00192C39" w:rsidRDefault="00CA2ABA" w:rsidP="00293211">
            <w:pPr>
              <w:pStyle w:val="TableText9ptArialNarrow"/>
              <w:ind w:right="144"/>
              <w:jc w:val="right"/>
            </w:pPr>
            <w:r w:rsidRPr="00192C39">
              <w:t>4.2</w:t>
            </w:r>
          </w:p>
        </w:tc>
        <w:tc>
          <w:tcPr>
            <w:tcW w:w="538" w:type="dxa"/>
            <w:shd w:val="clear" w:color="auto" w:fill="E3F5CD"/>
            <w:noWrap/>
            <w:hideMark/>
          </w:tcPr>
          <w:p w:rsidR="00CA2ABA" w:rsidRPr="00192C39" w:rsidRDefault="00CA2ABA" w:rsidP="00293211">
            <w:pPr>
              <w:pStyle w:val="TableText9ptArialNarrow"/>
              <w:jc w:val="center"/>
            </w:pPr>
            <w:r w:rsidRPr="00192C39">
              <w:t>74.5</w:t>
            </w:r>
          </w:p>
        </w:tc>
        <w:tc>
          <w:tcPr>
            <w:tcW w:w="630" w:type="dxa"/>
            <w:shd w:val="clear" w:color="auto" w:fill="auto"/>
            <w:noWrap/>
            <w:hideMark/>
          </w:tcPr>
          <w:p w:rsidR="00CA2ABA" w:rsidRPr="00192C39" w:rsidRDefault="00CA2ABA" w:rsidP="00293211">
            <w:pPr>
              <w:pStyle w:val="TableText9ptArialNarrow"/>
              <w:ind w:right="173"/>
              <w:jc w:val="right"/>
            </w:pPr>
            <w:r w:rsidRPr="00192C39">
              <w:t>138</w:t>
            </w:r>
          </w:p>
        </w:tc>
        <w:tc>
          <w:tcPr>
            <w:tcW w:w="450" w:type="dxa"/>
            <w:shd w:val="clear" w:color="auto" w:fill="auto"/>
            <w:noWrap/>
            <w:hideMark/>
          </w:tcPr>
          <w:p w:rsidR="00CA2ABA" w:rsidRPr="00192C39" w:rsidRDefault="00CA2ABA" w:rsidP="00293211">
            <w:pPr>
              <w:pStyle w:val="TableText9ptArialNarrow"/>
              <w:jc w:val="center"/>
            </w:pPr>
            <w:r w:rsidRPr="00192C39">
              <w:t>3.1</w:t>
            </w:r>
          </w:p>
        </w:tc>
        <w:tc>
          <w:tcPr>
            <w:tcW w:w="1508" w:type="dxa"/>
            <w:shd w:val="clear" w:color="auto" w:fill="auto"/>
            <w:noWrap/>
            <w:hideMark/>
          </w:tcPr>
          <w:p w:rsidR="00CA2ABA" w:rsidRPr="00192C39" w:rsidRDefault="00CA2ABA" w:rsidP="00CA2ABA">
            <w:pPr>
              <w:pStyle w:val="TableText9ptArialNarrow"/>
            </w:pPr>
            <w:r w:rsidRPr="00192C39">
              <w:t>Medford</w:t>
            </w:r>
          </w:p>
        </w:tc>
        <w:tc>
          <w:tcPr>
            <w:tcW w:w="556" w:type="dxa"/>
            <w:shd w:val="clear" w:color="auto" w:fill="auto"/>
            <w:noWrap/>
            <w:hideMark/>
          </w:tcPr>
          <w:p w:rsidR="00CA2ABA" w:rsidRPr="00192C39" w:rsidRDefault="00CA2ABA" w:rsidP="00293211">
            <w:pPr>
              <w:pStyle w:val="TableText9ptArialNarrow"/>
              <w:jc w:val="center"/>
            </w:pPr>
            <w:r w:rsidRPr="00192C39">
              <w:t>39.0</w:t>
            </w:r>
          </w:p>
        </w:tc>
        <w:tc>
          <w:tcPr>
            <w:tcW w:w="540" w:type="dxa"/>
            <w:shd w:val="clear" w:color="auto" w:fill="auto"/>
            <w:noWrap/>
            <w:hideMark/>
          </w:tcPr>
          <w:p w:rsidR="00CA2ABA" w:rsidRPr="00192C39" w:rsidRDefault="00CA2ABA" w:rsidP="00293211">
            <w:pPr>
              <w:pStyle w:val="TableText9ptArialNarrow"/>
              <w:jc w:val="center"/>
            </w:pPr>
            <w:r w:rsidRPr="00192C39">
              <w:t>47.0</w:t>
            </w:r>
          </w:p>
        </w:tc>
        <w:tc>
          <w:tcPr>
            <w:tcW w:w="629" w:type="dxa"/>
            <w:shd w:val="clear" w:color="auto" w:fill="auto"/>
            <w:noWrap/>
            <w:hideMark/>
          </w:tcPr>
          <w:p w:rsidR="00CA2ABA" w:rsidRPr="00192C39" w:rsidRDefault="00CA2ABA" w:rsidP="00293211">
            <w:pPr>
              <w:pStyle w:val="TableText9ptArialNarrow"/>
              <w:ind w:right="115"/>
              <w:jc w:val="right"/>
            </w:pPr>
            <w:r w:rsidRPr="00192C39">
              <w:t>215</w:t>
            </w:r>
          </w:p>
        </w:tc>
        <w:tc>
          <w:tcPr>
            <w:tcW w:w="449" w:type="dxa"/>
            <w:shd w:val="clear" w:color="auto" w:fill="auto"/>
            <w:noWrap/>
            <w:hideMark/>
          </w:tcPr>
          <w:p w:rsidR="00CA2ABA" w:rsidRPr="00192C39" w:rsidRDefault="00CA2ABA" w:rsidP="00293211">
            <w:pPr>
              <w:pStyle w:val="TableText9ptArialNarrow"/>
              <w:ind w:right="29"/>
              <w:jc w:val="right"/>
            </w:pPr>
            <w:r w:rsidRPr="00192C39">
              <w:t>6.8</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BE651B"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auto"/>
            <w:noWrap/>
            <w:hideMark/>
          </w:tcPr>
          <w:p w:rsidR="00CA2ABA" w:rsidRPr="00192C39" w:rsidRDefault="00CA2ABA" w:rsidP="00CA2ABA">
            <w:pPr>
              <w:pStyle w:val="TableText9ptArialNarrow"/>
            </w:pPr>
            <w:r w:rsidRPr="00192C39">
              <w:t>Winchester</w:t>
            </w:r>
          </w:p>
        </w:tc>
        <w:tc>
          <w:tcPr>
            <w:tcW w:w="629" w:type="dxa"/>
            <w:shd w:val="clear" w:color="auto" w:fill="auto"/>
            <w:noWrap/>
            <w:hideMark/>
          </w:tcPr>
          <w:p w:rsidR="00CA2ABA" w:rsidRPr="00192C39" w:rsidRDefault="00CA2ABA" w:rsidP="00293211">
            <w:pPr>
              <w:pStyle w:val="TableText9ptArialNarrow"/>
              <w:ind w:right="144"/>
              <w:jc w:val="right"/>
            </w:pPr>
            <w:r w:rsidRPr="00192C39">
              <w:t>6.1</w:t>
            </w:r>
          </w:p>
        </w:tc>
        <w:tc>
          <w:tcPr>
            <w:tcW w:w="538" w:type="dxa"/>
            <w:shd w:val="clear" w:color="auto" w:fill="E3F5CD"/>
            <w:noWrap/>
            <w:hideMark/>
          </w:tcPr>
          <w:p w:rsidR="00CA2ABA" w:rsidRPr="00192C39" w:rsidRDefault="00CA2ABA" w:rsidP="00293211">
            <w:pPr>
              <w:pStyle w:val="TableText9ptArialNarrow"/>
              <w:jc w:val="center"/>
            </w:pPr>
            <w:r w:rsidRPr="00192C39">
              <w:t>71.0</w:t>
            </w:r>
          </w:p>
        </w:tc>
        <w:tc>
          <w:tcPr>
            <w:tcW w:w="630" w:type="dxa"/>
            <w:shd w:val="clear" w:color="auto" w:fill="auto"/>
            <w:noWrap/>
            <w:hideMark/>
          </w:tcPr>
          <w:p w:rsidR="00CA2ABA" w:rsidRPr="00192C39" w:rsidRDefault="00CA2ABA" w:rsidP="00293211">
            <w:pPr>
              <w:pStyle w:val="TableText9ptArialNarrow"/>
              <w:ind w:right="173"/>
              <w:jc w:val="right"/>
            </w:pPr>
            <w:r w:rsidRPr="00192C39">
              <w:t>106</w:t>
            </w:r>
          </w:p>
        </w:tc>
        <w:tc>
          <w:tcPr>
            <w:tcW w:w="450" w:type="dxa"/>
            <w:shd w:val="clear" w:color="auto" w:fill="auto"/>
            <w:noWrap/>
            <w:hideMark/>
          </w:tcPr>
          <w:p w:rsidR="00CA2ABA" w:rsidRPr="00192C39" w:rsidRDefault="00CA2ABA" w:rsidP="00293211">
            <w:pPr>
              <w:pStyle w:val="TableText9ptArialNarrow"/>
              <w:jc w:val="center"/>
            </w:pPr>
            <w:r w:rsidRPr="00192C39">
              <w:t>3.6</w:t>
            </w:r>
          </w:p>
        </w:tc>
        <w:tc>
          <w:tcPr>
            <w:tcW w:w="1508" w:type="dxa"/>
            <w:shd w:val="clear" w:color="auto" w:fill="auto"/>
            <w:noWrap/>
            <w:hideMark/>
          </w:tcPr>
          <w:p w:rsidR="00CA2ABA" w:rsidRPr="00192C39" w:rsidRDefault="00CA2ABA" w:rsidP="00CA2ABA">
            <w:pPr>
              <w:pStyle w:val="TableText9ptArialNarrow"/>
            </w:pPr>
            <w:r w:rsidRPr="00192C39">
              <w:t>New Bedford</w:t>
            </w:r>
          </w:p>
        </w:tc>
        <w:tc>
          <w:tcPr>
            <w:tcW w:w="556" w:type="dxa"/>
            <w:shd w:val="clear" w:color="auto" w:fill="auto"/>
            <w:noWrap/>
            <w:hideMark/>
          </w:tcPr>
          <w:p w:rsidR="00CA2ABA" w:rsidRPr="00192C39" w:rsidRDefault="00CA2ABA" w:rsidP="00293211">
            <w:pPr>
              <w:pStyle w:val="TableText9ptArialNarrow"/>
              <w:jc w:val="center"/>
            </w:pPr>
            <w:r w:rsidRPr="00192C39">
              <w:t>79.2</w:t>
            </w:r>
          </w:p>
        </w:tc>
        <w:tc>
          <w:tcPr>
            <w:tcW w:w="540" w:type="dxa"/>
            <w:shd w:val="clear" w:color="auto" w:fill="auto"/>
            <w:noWrap/>
            <w:hideMark/>
          </w:tcPr>
          <w:p w:rsidR="00CA2ABA" w:rsidRPr="00192C39" w:rsidRDefault="00CA2ABA" w:rsidP="00293211">
            <w:pPr>
              <w:pStyle w:val="TableText9ptArialNarrow"/>
              <w:jc w:val="center"/>
            </w:pPr>
            <w:r w:rsidRPr="00192C39">
              <w:t>49.0</w:t>
            </w:r>
          </w:p>
        </w:tc>
        <w:tc>
          <w:tcPr>
            <w:tcW w:w="629" w:type="dxa"/>
            <w:shd w:val="clear" w:color="auto" w:fill="auto"/>
            <w:noWrap/>
            <w:hideMark/>
          </w:tcPr>
          <w:p w:rsidR="00CA2ABA" w:rsidRPr="00192C39" w:rsidRDefault="00CA2ABA" w:rsidP="00293211">
            <w:pPr>
              <w:pStyle w:val="TableText9ptArialNarrow"/>
              <w:ind w:right="115"/>
              <w:jc w:val="right"/>
            </w:pPr>
            <w:r w:rsidRPr="00192C39">
              <w:t>312</w:t>
            </w:r>
          </w:p>
        </w:tc>
        <w:tc>
          <w:tcPr>
            <w:tcW w:w="449" w:type="dxa"/>
            <w:shd w:val="clear" w:color="auto" w:fill="auto"/>
            <w:noWrap/>
            <w:hideMark/>
          </w:tcPr>
          <w:p w:rsidR="00CA2ABA" w:rsidRPr="00192C39" w:rsidRDefault="00CA2ABA" w:rsidP="00293211">
            <w:pPr>
              <w:pStyle w:val="TableText9ptArialNarrow"/>
              <w:ind w:right="29"/>
              <w:jc w:val="right"/>
            </w:pPr>
            <w:r w:rsidRPr="00192C39">
              <w:t>5.5</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293211"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F2F2F2"/>
            <w:noWrap/>
            <w:hideMark/>
          </w:tcPr>
          <w:p w:rsidR="00CA2ABA" w:rsidRPr="00192C39" w:rsidRDefault="00CA2ABA" w:rsidP="00CA2ABA">
            <w:pPr>
              <w:pStyle w:val="TableText9ptArialNarrow"/>
            </w:pPr>
            <w:r w:rsidRPr="00192C39">
              <w:t> </w:t>
            </w:r>
          </w:p>
        </w:tc>
        <w:tc>
          <w:tcPr>
            <w:tcW w:w="629" w:type="dxa"/>
            <w:shd w:val="clear" w:color="auto" w:fill="F2F2F2"/>
            <w:noWrap/>
            <w:hideMark/>
          </w:tcPr>
          <w:p w:rsidR="00CA2ABA" w:rsidRPr="00192C39" w:rsidRDefault="00CA2ABA" w:rsidP="00CA2ABA">
            <w:pPr>
              <w:pStyle w:val="TableText9ptArialNarrow"/>
            </w:pPr>
          </w:p>
        </w:tc>
        <w:tc>
          <w:tcPr>
            <w:tcW w:w="538" w:type="dxa"/>
            <w:shd w:val="clear" w:color="auto" w:fill="F2F2F2"/>
            <w:noWrap/>
            <w:hideMark/>
          </w:tcPr>
          <w:p w:rsidR="00CA2ABA" w:rsidRPr="00192C39" w:rsidRDefault="00CA2ABA" w:rsidP="00CA2ABA">
            <w:pPr>
              <w:pStyle w:val="TableText9ptArialNarrow"/>
            </w:pPr>
          </w:p>
        </w:tc>
        <w:tc>
          <w:tcPr>
            <w:tcW w:w="630" w:type="dxa"/>
            <w:shd w:val="clear" w:color="auto" w:fill="F2F2F2"/>
            <w:noWrap/>
            <w:hideMark/>
          </w:tcPr>
          <w:p w:rsidR="00CA2ABA" w:rsidRPr="00192C39" w:rsidRDefault="00CA2ABA" w:rsidP="00CA2ABA">
            <w:pPr>
              <w:pStyle w:val="TableText9ptArialNarrow"/>
            </w:pPr>
          </w:p>
        </w:tc>
        <w:tc>
          <w:tcPr>
            <w:tcW w:w="450" w:type="dxa"/>
            <w:shd w:val="clear" w:color="auto" w:fill="F2F2F2"/>
            <w:noWrap/>
            <w:hideMark/>
          </w:tcPr>
          <w:p w:rsidR="00CA2ABA" w:rsidRPr="00192C39" w:rsidRDefault="00CA2ABA" w:rsidP="00CA2ABA">
            <w:pPr>
              <w:pStyle w:val="TableText9ptArialNarrow"/>
            </w:pPr>
          </w:p>
        </w:tc>
        <w:tc>
          <w:tcPr>
            <w:tcW w:w="1508" w:type="dxa"/>
            <w:shd w:val="clear" w:color="auto" w:fill="auto"/>
            <w:noWrap/>
            <w:hideMark/>
          </w:tcPr>
          <w:p w:rsidR="00CA2ABA" w:rsidRPr="00192C39" w:rsidRDefault="00CA2ABA" w:rsidP="00CA2ABA">
            <w:pPr>
              <w:pStyle w:val="TableText9ptArialNarrow"/>
            </w:pPr>
            <w:r w:rsidRPr="00192C39">
              <w:t>Peabody</w:t>
            </w:r>
          </w:p>
        </w:tc>
        <w:tc>
          <w:tcPr>
            <w:tcW w:w="556" w:type="dxa"/>
            <w:shd w:val="clear" w:color="auto" w:fill="auto"/>
            <w:noWrap/>
            <w:hideMark/>
          </w:tcPr>
          <w:p w:rsidR="00CA2ABA" w:rsidRPr="00192C39" w:rsidRDefault="00CA2ABA" w:rsidP="00293211">
            <w:pPr>
              <w:pStyle w:val="TableText9ptArialNarrow"/>
              <w:jc w:val="center"/>
            </w:pPr>
            <w:r w:rsidRPr="00192C39">
              <w:t>35.9</w:t>
            </w:r>
          </w:p>
        </w:tc>
        <w:tc>
          <w:tcPr>
            <w:tcW w:w="540" w:type="dxa"/>
            <w:shd w:val="clear" w:color="auto" w:fill="auto"/>
            <w:noWrap/>
            <w:hideMark/>
          </w:tcPr>
          <w:p w:rsidR="00CA2ABA" w:rsidRPr="00192C39" w:rsidRDefault="00CA2ABA" w:rsidP="00293211">
            <w:pPr>
              <w:pStyle w:val="TableText9ptArialNarrow"/>
              <w:jc w:val="center"/>
            </w:pPr>
            <w:r w:rsidRPr="00192C39">
              <w:t>48.0</w:t>
            </w:r>
          </w:p>
        </w:tc>
        <w:tc>
          <w:tcPr>
            <w:tcW w:w="629" w:type="dxa"/>
            <w:shd w:val="clear" w:color="auto" w:fill="auto"/>
            <w:noWrap/>
            <w:hideMark/>
          </w:tcPr>
          <w:p w:rsidR="00CA2ABA" w:rsidRPr="00192C39" w:rsidRDefault="00CA2ABA" w:rsidP="00293211">
            <w:pPr>
              <w:pStyle w:val="TableText9ptArialNarrow"/>
              <w:ind w:right="115"/>
              <w:jc w:val="right"/>
            </w:pPr>
            <w:r w:rsidRPr="00192C39">
              <w:t>233</w:t>
            </w:r>
          </w:p>
        </w:tc>
        <w:tc>
          <w:tcPr>
            <w:tcW w:w="449" w:type="dxa"/>
            <w:shd w:val="clear" w:color="auto" w:fill="auto"/>
            <w:noWrap/>
            <w:hideMark/>
          </w:tcPr>
          <w:p w:rsidR="00CA2ABA" w:rsidRPr="00192C39" w:rsidRDefault="00CA2ABA" w:rsidP="00293211">
            <w:pPr>
              <w:pStyle w:val="TableText9ptArialNarrow"/>
              <w:ind w:right="29"/>
              <w:jc w:val="right"/>
            </w:pPr>
            <w:r w:rsidRPr="00192C39">
              <w:t>5.6</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293211"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F2F2F2"/>
            <w:noWrap/>
            <w:hideMark/>
          </w:tcPr>
          <w:p w:rsidR="00CA2ABA" w:rsidRPr="00192C39" w:rsidRDefault="00CA2ABA" w:rsidP="00CA2ABA">
            <w:pPr>
              <w:pStyle w:val="TableText9ptArialNarrow"/>
            </w:pPr>
            <w:r w:rsidRPr="00192C39">
              <w:t> </w:t>
            </w:r>
          </w:p>
        </w:tc>
        <w:tc>
          <w:tcPr>
            <w:tcW w:w="629" w:type="dxa"/>
            <w:shd w:val="clear" w:color="auto" w:fill="F2F2F2"/>
            <w:noWrap/>
            <w:hideMark/>
          </w:tcPr>
          <w:p w:rsidR="00CA2ABA" w:rsidRPr="00192C39" w:rsidRDefault="00CA2ABA" w:rsidP="00CA2ABA">
            <w:pPr>
              <w:pStyle w:val="TableText9ptArialNarrow"/>
            </w:pPr>
          </w:p>
        </w:tc>
        <w:tc>
          <w:tcPr>
            <w:tcW w:w="538" w:type="dxa"/>
            <w:shd w:val="clear" w:color="auto" w:fill="F2F2F2"/>
            <w:noWrap/>
            <w:hideMark/>
          </w:tcPr>
          <w:p w:rsidR="00CA2ABA" w:rsidRPr="00192C39" w:rsidRDefault="00CA2ABA" w:rsidP="00CA2ABA">
            <w:pPr>
              <w:pStyle w:val="TableText9ptArialNarrow"/>
            </w:pPr>
          </w:p>
        </w:tc>
        <w:tc>
          <w:tcPr>
            <w:tcW w:w="630" w:type="dxa"/>
            <w:shd w:val="clear" w:color="auto" w:fill="F2F2F2"/>
            <w:noWrap/>
            <w:hideMark/>
          </w:tcPr>
          <w:p w:rsidR="00CA2ABA" w:rsidRPr="00192C39" w:rsidRDefault="00CA2ABA" w:rsidP="00CA2ABA">
            <w:pPr>
              <w:pStyle w:val="TableText9ptArialNarrow"/>
            </w:pPr>
          </w:p>
        </w:tc>
        <w:tc>
          <w:tcPr>
            <w:tcW w:w="450" w:type="dxa"/>
            <w:shd w:val="clear" w:color="auto" w:fill="F2F2F2"/>
            <w:noWrap/>
            <w:hideMark/>
          </w:tcPr>
          <w:p w:rsidR="00CA2ABA" w:rsidRPr="00192C39" w:rsidRDefault="00CA2ABA" w:rsidP="00CA2ABA">
            <w:pPr>
              <w:pStyle w:val="TableText9ptArialNarrow"/>
            </w:pPr>
          </w:p>
        </w:tc>
        <w:tc>
          <w:tcPr>
            <w:tcW w:w="1508" w:type="dxa"/>
            <w:shd w:val="clear" w:color="auto" w:fill="auto"/>
            <w:noWrap/>
            <w:hideMark/>
          </w:tcPr>
          <w:p w:rsidR="00CA2ABA" w:rsidRPr="00192C39" w:rsidRDefault="00CA2ABA" w:rsidP="00CA2ABA">
            <w:pPr>
              <w:pStyle w:val="TableText9ptArialNarrow"/>
            </w:pPr>
            <w:r w:rsidRPr="00192C39">
              <w:t>Pittsfield</w:t>
            </w:r>
          </w:p>
        </w:tc>
        <w:tc>
          <w:tcPr>
            <w:tcW w:w="556" w:type="dxa"/>
            <w:shd w:val="clear" w:color="auto" w:fill="auto"/>
            <w:noWrap/>
            <w:hideMark/>
          </w:tcPr>
          <w:p w:rsidR="00CA2ABA" w:rsidRPr="00192C39" w:rsidRDefault="00CA2ABA" w:rsidP="00293211">
            <w:pPr>
              <w:pStyle w:val="TableText9ptArialNarrow"/>
              <w:jc w:val="center"/>
            </w:pPr>
            <w:r w:rsidRPr="00192C39">
              <w:t>59.2</w:t>
            </w:r>
          </w:p>
        </w:tc>
        <w:tc>
          <w:tcPr>
            <w:tcW w:w="540" w:type="dxa"/>
            <w:shd w:val="clear" w:color="auto" w:fill="F7D8C5"/>
            <w:noWrap/>
            <w:hideMark/>
          </w:tcPr>
          <w:p w:rsidR="00CA2ABA" w:rsidRPr="00192C39" w:rsidRDefault="00CA2ABA" w:rsidP="00293211">
            <w:pPr>
              <w:pStyle w:val="TableText9ptArialNarrow"/>
              <w:jc w:val="center"/>
            </w:pPr>
            <w:r w:rsidRPr="00192C39">
              <w:t>30.5</w:t>
            </w:r>
          </w:p>
        </w:tc>
        <w:tc>
          <w:tcPr>
            <w:tcW w:w="629" w:type="dxa"/>
            <w:shd w:val="clear" w:color="auto" w:fill="auto"/>
            <w:noWrap/>
            <w:hideMark/>
          </w:tcPr>
          <w:p w:rsidR="00CA2ABA" w:rsidRPr="00192C39" w:rsidRDefault="00CA2ABA" w:rsidP="00293211">
            <w:pPr>
              <w:pStyle w:val="TableText9ptArialNarrow"/>
              <w:ind w:right="115"/>
              <w:jc w:val="right"/>
            </w:pPr>
            <w:r w:rsidRPr="00192C39">
              <w:t>142</w:t>
            </w:r>
          </w:p>
        </w:tc>
        <w:tc>
          <w:tcPr>
            <w:tcW w:w="449" w:type="dxa"/>
            <w:shd w:val="clear" w:color="auto" w:fill="auto"/>
            <w:noWrap/>
            <w:hideMark/>
          </w:tcPr>
          <w:p w:rsidR="00CA2ABA" w:rsidRPr="00192C39" w:rsidRDefault="00CA2ABA" w:rsidP="00293211">
            <w:pPr>
              <w:pStyle w:val="TableText9ptArialNarrow"/>
              <w:ind w:right="29"/>
              <w:jc w:val="right"/>
            </w:pPr>
            <w:r w:rsidRPr="00192C39">
              <w:t>4.0</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293211"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F2F2F2"/>
            <w:noWrap/>
            <w:hideMark/>
          </w:tcPr>
          <w:p w:rsidR="00CA2ABA" w:rsidRPr="00192C39" w:rsidRDefault="00CA2ABA" w:rsidP="00CA2ABA">
            <w:pPr>
              <w:pStyle w:val="TableText9ptArialNarrow"/>
            </w:pPr>
            <w:r w:rsidRPr="00192C39">
              <w:t> </w:t>
            </w:r>
          </w:p>
        </w:tc>
        <w:tc>
          <w:tcPr>
            <w:tcW w:w="629" w:type="dxa"/>
            <w:shd w:val="clear" w:color="auto" w:fill="F2F2F2"/>
            <w:noWrap/>
            <w:hideMark/>
          </w:tcPr>
          <w:p w:rsidR="00CA2ABA" w:rsidRPr="00192C39" w:rsidRDefault="00CA2ABA" w:rsidP="00CA2ABA">
            <w:pPr>
              <w:pStyle w:val="TableText9ptArialNarrow"/>
            </w:pPr>
          </w:p>
        </w:tc>
        <w:tc>
          <w:tcPr>
            <w:tcW w:w="538" w:type="dxa"/>
            <w:shd w:val="clear" w:color="auto" w:fill="F2F2F2"/>
            <w:noWrap/>
            <w:hideMark/>
          </w:tcPr>
          <w:p w:rsidR="00CA2ABA" w:rsidRPr="00192C39" w:rsidRDefault="00CA2ABA" w:rsidP="00CA2ABA">
            <w:pPr>
              <w:pStyle w:val="TableText9ptArialNarrow"/>
            </w:pPr>
          </w:p>
        </w:tc>
        <w:tc>
          <w:tcPr>
            <w:tcW w:w="630" w:type="dxa"/>
            <w:shd w:val="clear" w:color="auto" w:fill="F2F2F2"/>
            <w:noWrap/>
            <w:hideMark/>
          </w:tcPr>
          <w:p w:rsidR="00CA2ABA" w:rsidRPr="00192C39" w:rsidRDefault="00CA2ABA" w:rsidP="00CA2ABA">
            <w:pPr>
              <w:pStyle w:val="TableText9ptArialNarrow"/>
            </w:pPr>
          </w:p>
        </w:tc>
        <w:tc>
          <w:tcPr>
            <w:tcW w:w="450" w:type="dxa"/>
            <w:shd w:val="clear" w:color="auto" w:fill="F2F2F2"/>
            <w:noWrap/>
            <w:hideMark/>
          </w:tcPr>
          <w:p w:rsidR="00CA2ABA" w:rsidRPr="00192C39" w:rsidRDefault="00CA2ABA" w:rsidP="00CA2ABA">
            <w:pPr>
              <w:pStyle w:val="TableText9ptArialNarrow"/>
            </w:pPr>
          </w:p>
        </w:tc>
        <w:tc>
          <w:tcPr>
            <w:tcW w:w="1508" w:type="dxa"/>
            <w:shd w:val="clear" w:color="auto" w:fill="auto"/>
            <w:noWrap/>
            <w:hideMark/>
          </w:tcPr>
          <w:p w:rsidR="00CA2ABA" w:rsidRPr="00192C39" w:rsidRDefault="00CA2ABA" w:rsidP="00CA2ABA">
            <w:pPr>
              <w:pStyle w:val="TableText9ptArialNarrow"/>
            </w:pPr>
            <w:r w:rsidRPr="00192C39">
              <w:t>Rockland</w:t>
            </w:r>
          </w:p>
        </w:tc>
        <w:tc>
          <w:tcPr>
            <w:tcW w:w="556" w:type="dxa"/>
            <w:shd w:val="clear" w:color="auto" w:fill="auto"/>
            <w:noWrap/>
            <w:hideMark/>
          </w:tcPr>
          <w:p w:rsidR="00CA2ABA" w:rsidRPr="00192C39" w:rsidRDefault="00CA2ABA" w:rsidP="00293211">
            <w:pPr>
              <w:pStyle w:val="TableText9ptArialNarrow"/>
              <w:jc w:val="center"/>
            </w:pPr>
            <w:r w:rsidRPr="00192C39">
              <w:t>46.0</w:t>
            </w:r>
          </w:p>
        </w:tc>
        <w:tc>
          <w:tcPr>
            <w:tcW w:w="540" w:type="dxa"/>
            <w:shd w:val="clear" w:color="auto" w:fill="auto"/>
            <w:noWrap/>
            <w:hideMark/>
          </w:tcPr>
          <w:p w:rsidR="00CA2ABA" w:rsidRPr="00192C39" w:rsidRDefault="00CA2ABA" w:rsidP="00293211">
            <w:pPr>
              <w:pStyle w:val="TableText9ptArialNarrow"/>
              <w:jc w:val="center"/>
            </w:pPr>
            <w:r w:rsidRPr="00192C39">
              <w:t>49.5</w:t>
            </w:r>
          </w:p>
        </w:tc>
        <w:tc>
          <w:tcPr>
            <w:tcW w:w="629" w:type="dxa"/>
            <w:shd w:val="clear" w:color="auto" w:fill="auto"/>
            <w:noWrap/>
            <w:hideMark/>
          </w:tcPr>
          <w:p w:rsidR="00CA2ABA" w:rsidRPr="00192C39" w:rsidRDefault="00CA2ABA" w:rsidP="00293211">
            <w:pPr>
              <w:pStyle w:val="TableText9ptArialNarrow"/>
              <w:ind w:right="115"/>
              <w:jc w:val="right"/>
            </w:pPr>
            <w:r w:rsidRPr="00192C39">
              <w:t>22</w:t>
            </w:r>
          </w:p>
        </w:tc>
        <w:tc>
          <w:tcPr>
            <w:tcW w:w="449" w:type="dxa"/>
            <w:shd w:val="clear" w:color="auto" w:fill="auto"/>
            <w:noWrap/>
            <w:hideMark/>
          </w:tcPr>
          <w:p w:rsidR="00CA2ABA" w:rsidRPr="00192C39" w:rsidRDefault="00CA2ABA" w:rsidP="00293211">
            <w:pPr>
              <w:pStyle w:val="TableText9ptArialNarrow"/>
              <w:ind w:right="29"/>
              <w:jc w:val="right"/>
            </w:pPr>
            <w:r w:rsidRPr="00192C39">
              <w:t>1.9</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293211"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F2F2F2"/>
            <w:noWrap/>
            <w:hideMark/>
          </w:tcPr>
          <w:p w:rsidR="00CA2ABA" w:rsidRPr="00192C39" w:rsidRDefault="00CA2ABA" w:rsidP="00CA2ABA">
            <w:pPr>
              <w:pStyle w:val="TableText9ptArialNarrow"/>
            </w:pPr>
            <w:r w:rsidRPr="00192C39">
              <w:t> </w:t>
            </w:r>
          </w:p>
        </w:tc>
        <w:tc>
          <w:tcPr>
            <w:tcW w:w="629" w:type="dxa"/>
            <w:shd w:val="clear" w:color="auto" w:fill="F2F2F2"/>
            <w:noWrap/>
            <w:hideMark/>
          </w:tcPr>
          <w:p w:rsidR="00CA2ABA" w:rsidRPr="00192C39" w:rsidRDefault="00CA2ABA" w:rsidP="00CA2ABA">
            <w:pPr>
              <w:pStyle w:val="TableText9ptArialNarrow"/>
            </w:pPr>
          </w:p>
        </w:tc>
        <w:tc>
          <w:tcPr>
            <w:tcW w:w="538" w:type="dxa"/>
            <w:shd w:val="clear" w:color="auto" w:fill="F2F2F2"/>
            <w:noWrap/>
            <w:hideMark/>
          </w:tcPr>
          <w:p w:rsidR="00CA2ABA" w:rsidRPr="00192C39" w:rsidRDefault="00CA2ABA" w:rsidP="00CA2ABA">
            <w:pPr>
              <w:pStyle w:val="TableText9ptArialNarrow"/>
            </w:pPr>
          </w:p>
        </w:tc>
        <w:tc>
          <w:tcPr>
            <w:tcW w:w="630" w:type="dxa"/>
            <w:shd w:val="clear" w:color="auto" w:fill="F2F2F2"/>
            <w:noWrap/>
            <w:hideMark/>
          </w:tcPr>
          <w:p w:rsidR="00CA2ABA" w:rsidRPr="00192C39" w:rsidRDefault="00CA2ABA" w:rsidP="00CA2ABA">
            <w:pPr>
              <w:pStyle w:val="TableText9ptArialNarrow"/>
            </w:pPr>
          </w:p>
        </w:tc>
        <w:tc>
          <w:tcPr>
            <w:tcW w:w="450" w:type="dxa"/>
            <w:shd w:val="clear" w:color="auto" w:fill="F2F2F2"/>
            <w:noWrap/>
            <w:hideMark/>
          </w:tcPr>
          <w:p w:rsidR="00CA2ABA" w:rsidRPr="00192C39" w:rsidRDefault="00CA2ABA" w:rsidP="00CA2ABA">
            <w:pPr>
              <w:pStyle w:val="TableText9ptArialNarrow"/>
            </w:pPr>
          </w:p>
        </w:tc>
        <w:tc>
          <w:tcPr>
            <w:tcW w:w="1508" w:type="dxa"/>
            <w:shd w:val="clear" w:color="auto" w:fill="auto"/>
            <w:noWrap/>
            <w:hideMark/>
          </w:tcPr>
          <w:p w:rsidR="00CA2ABA" w:rsidRPr="00192C39" w:rsidRDefault="00CA2ABA" w:rsidP="00CA2ABA">
            <w:pPr>
              <w:pStyle w:val="TableText9ptArialNarrow"/>
            </w:pPr>
            <w:r w:rsidRPr="00192C39">
              <w:t>Somerville</w:t>
            </w:r>
          </w:p>
        </w:tc>
        <w:tc>
          <w:tcPr>
            <w:tcW w:w="556" w:type="dxa"/>
            <w:shd w:val="clear" w:color="auto" w:fill="auto"/>
            <w:noWrap/>
            <w:hideMark/>
          </w:tcPr>
          <w:p w:rsidR="00CA2ABA" w:rsidRPr="00192C39" w:rsidRDefault="00CA2ABA" w:rsidP="00293211">
            <w:pPr>
              <w:pStyle w:val="TableText9ptArialNarrow"/>
              <w:jc w:val="center"/>
            </w:pPr>
            <w:r w:rsidRPr="00192C39">
              <w:t>66.0</w:t>
            </w:r>
          </w:p>
        </w:tc>
        <w:tc>
          <w:tcPr>
            <w:tcW w:w="540" w:type="dxa"/>
            <w:shd w:val="clear" w:color="auto" w:fill="auto"/>
            <w:noWrap/>
            <w:hideMark/>
          </w:tcPr>
          <w:p w:rsidR="00CA2ABA" w:rsidRPr="00192C39" w:rsidRDefault="00CA2ABA" w:rsidP="00293211">
            <w:pPr>
              <w:pStyle w:val="TableText9ptArialNarrow"/>
              <w:jc w:val="center"/>
            </w:pPr>
            <w:r w:rsidRPr="00192C39">
              <w:t>47.0</w:t>
            </w:r>
          </w:p>
        </w:tc>
        <w:tc>
          <w:tcPr>
            <w:tcW w:w="629" w:type="dxa"/>
            <w:shd w:val="clear" w:color="auto" w:fill="auto"/>
            <w:noWrap/>
            <w:hideMark/>
          </w:tcPr>
          <w:p w:rsidR="00CA2ABA" w:rsidRPr="00192C39" w:rsidRDefault="00CA2ABA" w:rsidP="00293211">
            <w:pPr>
              <w:pStyle w:val="TableText9ptArialNarrow"/>
              <w:ind w:right="115"/>
              <w:jc w:val="right"/>
            </w:pPr>
            <w:r w:rsidRPr="00192C39">
              <w:t>541</w:t>
            </w:r>
          </w:p>
        </w:tc>
        <w:tc>
          <w:tcPr>
            <w:tcW w:w="449" w:type="dxa"/>
            <w:shd w:val="clear" w:color="auto" w:fill="auto"/>
            <w:noWrap/>
            <w:hideMark/>
          </w:tcPr>
          <w:p w:rsidR="00CA2ABA" w:rsidRPr="00192C39" w:rsidRDefault="00CA2ABA" w:rsidP="00293211">
            <w:pPr>
              <w:pStyle w:val="TableText9ptArialNarrow"/>
              <w:ind w:right="29"/>
              <w:jc w:val="right"/>
            </w:pPr>
            <w:r w:rsidRPr="00192C39">
              <w:t>16.8</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293211"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F2F2F2"/>
            <w:noWrap/>
            <w:hideMark/>
          </w:tcPr>
          <w:p w:rsidR="00CA2ABA" w:rsidRPr="00192C39" w:rsidRDefault="00CA2ABA" w:rsidP="00CA2ABA">
            <w:pPr>
              <w:pStyle w:val="TableText9ptArialNarrow"/>
            </w:pPr>
            <w:r w:rsidRPr="00192C39">
              <w:t> </w:t>
            </w:r>
          </w:p>
        </w:tc>
        <w:tc>
          <w:tcPr>
            <w:tcW w:w="629" w:type="dxa"/>
            <w:shd w:val="clear" w:color="auto" w:fill="F2F2F2"/>
            <w:noWrap/>
            <w:hideMark/>
          </w:tcPr>
          <w:p w:rsidR="00CA2ABA" w:rsidRPr="00192C39" w:rsidRDefault="00CA2ABA" w:rsidP="00CA2ABA">
            <w:pPr>
              <w:pStyle w:val="TableText9ptArialNarrow"/>
            </w:pPr>
          </w:p>
        </w:tc>
        <w:tc>
          <w:tcPr>
            <w:tcW w:w="538" w:type="dxa"/>
            <w:shd w:val="clear" w:color="auto" w:fill="F2F2F2"/>
            <w:noWrap/>
            <w:hideMark/>
          </w:tcPr>
          <w:p w:rsidR="00CA2ABA" w:rsidRPr="00192C39" w:rsidRDefault="00CA2ABA" w:rsidP="00CA2ABA">
            <w:pPr>
              <w:pStyle w:val="TableText9ptArialNarrow"/>
            </w:pPr>
          </w:p>
        </w:tc>
        <w:tc>
          <w:tcPr>
            <w:tcW w:w="630" w:type="dxa"/>
            <w:shd w:val="clear" w:color="auto" w:fill="F2F2F2"/>
            <w:noWrap/>
            <w:hideMark/>
          </w:tcPr>
          <w:p w:rsidR="00CA2ABA" w:rsidRPr="00192C39" w:rsidRDefault="00CA2ABA" w:rsidP="00CA2ABA">
            <w:pPr>
              <w:pStyle w:val="TableText9ptArialNarrow"/>
            </w:pPr>
          </w:p>
        </w:tc>
        <w:tc>
          <w:tcPr>
            <w:tcW w:w="450" w:type="dxa"/>
            <w:shd w:val="clear" w:color="auto" w:fill="F2F2F2"/>
            <w:noWrap/>
            <w:hideMark/>
          </w:tcPr>
          <w:p w:rsidR="00CA2ABA" w:rsidRPr="00192C39" w:rsidRDefault="00CA2ABA" w:rsidP="00CA2ABA">
            <w:pPr>
              <w:pStyle w:val="TableText9ptArialNarrow"/>
            </w:pPr>
          </w:p>
        </w:tc>
        <w:tc>
          <w:tcPr>
            <w:tcW w:w="1508" w:type="dxa"/>
            <w:shd w:val="clear" w:color="auto" w:fill="auto"/>
            <w:noWrap/>
            <w:hideMark/>
          </w:tcPr>
          <w:p w:rsidR="00CA2ABA" w:rsidRPr="00192C39" w:rsidRDefault="00CA2ABA" w:rsidP="00CA2ABA">
            <w:pPr>
              <w:pStyle w:val="TableText9ptArialNarrow"/>
            </w:pPr>
            <w:r w:rsidRPr="00192C39">
              <w:t>Southbridge</w:t>
            </w:r>
          </w:p>
        </w:tc>
        <w:tc>
          <w:tcPr>
            <w:tcW w:w="556" w:type="dxa"/>
            <w:shd w:val="clear" w:color="auto" w:fill="auto"/>
            <w:noWrap/>
            <w:hideMark/>
          </w:tcPr>
          <w:p w:rsidR="00CA2ABA" w:rsidRPr="00192C39" w:rsidRDefault="00CA2ABA" w:rsidP="00293211">
            <w:pPr>
              <w:pStyle w:val="TableText9ptArialNarrow"/>
              <w:jc w:val="center"/>
            </w:pPr>
            <w:r w:rsidRPr="00192C39">
              <w:t>76.3</w:t>
            </w:r>
          </w:p>
        </w:tc>
        <w:tc>
          <w:tcPr>
            <w:tcW w:w="540" w:type="dxa"/>
            <w:shd w:val="clear" w:color="auto" w:fill="F7D8C5"/>
            <w:noWrap/>
            <w:hideMark/>
          </w:tcPr>
          <w:p w:rsidR="00CA2ABA" w:rsidRPr="00192C39" w:rsidRDefault="00CA2ABA" w:rsidP="00293211">
            <w:pPr>
              <w:pStyle w:val="TableText9ptArialNarrow"/>
              <w:jc w:val="center"/>
            </w:pPr>
            <w:r w:rsidRPr="00192C39">
              <w:t>33.5</w:t>
            </w:r>
          </w:p>
        </w:tc>
        <w:tc>
          <w:tcPr>
            <w:tcW w:w="629" w:type="dxa"/>
            <w:shd w:val="clear" w:color="auto" w:fill="auto"/>
            <w:noWrap/>
            <w:hideMark/>
          </w:tcPr>
          <w:p w:rsidR="00CA2ABA" w:rsidRPr="00192C39" w:rsidRDefault="00CA2ABA" w:rsidP="00293211">
            <w:pPr>
              <w:pStyle w:val="TableText9ptArialNarrow"/>
              <w:ind w:right="115"/>
              <w:jc w:val="right"/>
            </w:pPr>
            <w:r w:rsidRPr="00192C39">
              <w:t>180</w:t>
            </w:r>
          </w:p>
        </w:tc>
        <w:tc>
          <w:tcPr>
            <w:tcW w:w="449" w:type="dxa"/>
            <w:shd w:val="clear" w:color="auto" w:fill="auto"/>
            <w:noWrap/>
            <w:hideMark/>
          </w:tcPr>
          <w:p w:rsidR="00CA2ABA" w:rsidRPr="00192C39" w:rsidRDefault="00CA2ABA" w:rsidP="00293211">
            <w:pPr>
              <w:pStyle w:val="TableText9ptArialNarrow"/>
              <w:ind w:right="29"/>
              <w:jc w:val="right"/>
            </w:pPr>
            <w:r w:rsidRPr="00192C39">
              <w:t>17.0</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r w:rsidR="00293211" w:rsidRPr="00293211" w:rsidTr="00293211">
        <w:trPr>
          <w:cantSplit/>
          <w:trHeight w:val="300"/>
        </w:trPr>
        <w:tc>
          <w:tcPr>
            <w:tcW w:w="1276" w:type="dxa"/>
            <w:shd w:val="clear" w:color="auto" w:fill="F2F2F2"/>
            <w:noWrap/>
            <w:hideMark/>
          </w:tcPr>
          <w:p w:rsidR="00CA2ABA" w:rsidRPr="00192C39" w:rsidRDefault="00CA2ABA" w:rsidP="00CA2ABA">
            <w:pPr>
              <w:pStyle w:val="TableText9ptArialNarrow"/>
            </w:pPr>
            <w:r w:rsidRPr="00192C39">
              <w:t> </w:t>
            </w:r>
          </w:p>
        </w:tc>
        <w:tc>
          <w:tcPr>
            <w:tcW w:w="641"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539" w:type="dxa"/>
            <w:shd w:val="clear" w:color="auto" w:fill="F2F2F2"/>
            <w:noWrap/>
            <w:hideMark/>
          </w:tcPr>
          <w:p w:rsidR="00CA2ABA" w:rsidRPr="00192C39" w:rsidRDefault="00CA2ABA" w:rsidP="00CA2ABA">
            <w:pPr>
              <w:pStyle w:val="TableText9ptArialNarrow"/>
            </w:pPr>
          </w:p>
        </w:tc>
        <w:tc>
          <w:tcPr>
            <w:tcW w:w="1347" w:type="dxa"/>
            <w:shd w:val="clear" w:color="auto" w:fill="F2F2F2"/>
            <w:noWrap/>
            <w:hideMark/>
          </w:tcPr>
          <w:p w:rsidR="00CA2ABA" w:rsidRPr="00192C39" w:rsidRDefault="00CA2ABA" w:rsidP="00CA2ABA">
            <w:pPr>
              <w:pStyle w:val="TableText9ptArialNarrow"/>
            </w:pPr>
            <w:r w:rsidRPr="00192C39">
              <w:t> </w:t>
            </w:r>
          </w:p>
        </w:tc>
        <w:tc>
          <w:tcPr>
            <w:tcW w:w="629" w:type="dxa"/>
            <w:shd w:val="clear" w:color="auto" w:fill="F2F2F2"/>
            <w:noWrap/>
            <w:hideMark/>
          </w:tcPr>
          <w:p w:rsidR="00CA2ABA" w:rsidRPr="00192C39" w:rsidRDefault="00CA2ABA" w:rsidP="00CA2ABA">
            <w:pPr>
              <w:pStyle w:val="TableText9ptArialNarrow"/>
            </w:pPr>
          </w:p>
        </w:tc>
        <w:tc>
          <w:tcPr>
            <w:tcW w:w="538" w:type="dxa"/>
            <w:shd w:val="clear" w:color="auto" w:fill="F2F2F2"/>
            <w:noWrap/>
            <w:hideMark/>
          </w:tcPr>
          <w:p w:rsidR="00CA2ABA" w:rsidRPr="00192C39" w:rsidRDefault="00CA2ABA" w:rsidP="00CA2ABA">
            <w:pPr>
              <w:pStyle w:val="TableText9ptArialNarrow"/>
            </w:pPr>
          </w:p>
        </w:tc>
        <w:tc>
          <w:tcPr>
            <w:tcW w:w="630" w:type="dxa"/>
            <w:shd w:val="clear" w:color="auto" w:fill="F2F2F2"/>
            <w:noWrap/>
            <w:hideMark/>
          </w:tcPr>
          <w:p w:rsidR="00CA2ABA" w:rsidRPr="00192C39" w:rsidRDefault="00CA2ABA" w:rsidP="00CA2ABA">
            <w:pPr>
              <w:pStyle w:val="TableText9ptArialNarrow"/>
            </w:pPr>
          </w:p>
        </w:tc>
        <w:tc>
          <w:tcPr>
            <w:tcW w:w="450" w:type="dxa"/>
            <w:shd w:val="clear" w:color="auto" w:fill="F2F2F2"/>
            <w:noWrap/>
            <w:hideMark/>
          </w:tcPr>
          <w:p w:rsidR="00CA2ABA" w:rsidRPr="00192C39" w:rsidRDefault="00CA2ABA" w:rsidP="00CA2ABA">
            <w:pPr>
              <w:pStyle w:val="TableText9ptArialNarrow"/>
            </w:pPr>
          </w:p>
        </w:tc>
        <w:tc>
          <w:tcPr>
            <w:tcW w:w="1508" w:type="dxa"/>
            <w:shd w:val="clear" w:color="auto" w:fill="auto"/>
            <w:noWrap/>
            <w:hideMark/>
          </w:tcPr>
          <w:p w:rsidR="00CA2ABA" w:rsidRPr="00192C39" w:rsidRDefault="00CA2ABA" w:rsidP="00CA2ABA">
            <w:pPr>
              <w:pStyle w:val="TableText9ptArialNarrow"/>
            </w:pPr>
            <w:r w:rsidRPr="00192C39">
              <w:t>Springfield</w:t>
            </w:r>
          </w:p>
        </w:tc>
        <w:tc>
          <w:tcPr>
            <w:tcW w:w="556" w:type="dxa"/>
            <w:shd w:val="clear" w:color="auto" w:fill="auto"/>
            <w:noWrap/>
            <w:hideMark/>
          </w:tcPr>
          <w:p w:rsidR="00CA2ABA" w:rsidRPr="00192C39" w:rsidRDefault="00CA2ABA" w:rsidP="00293211">
            <w:pPr>
              <w:pStyle w:val="TableText9ptArialNarrow"/>
              <w:jc w:val="center"/>
            </w:pPr>
            <w:r w:rsidRPr="00192C39">
              <w:t>89.3</w:t>
            </w:r>
          </w:p>
        </w:tc>
        <w:tc>
          <w:tcPr>
            <w:tcW w:w="540" w:type="dxa"/>
            <w:shd w:val="clear" w:color="auto" w:fill="F7D8C5"/>
            <w:noWrap/>
            <w:hideMark/>
          </w:tcPr>
          <w:p w:rsidR="00CA2ABA" w:rsidRPr="00192C39" w:rsidRDefault="00CA2ABA" w:rsidP="00293211">
            <w:pPr>
              <w:pStyle w:val="TableText9ptArialNarrow"/>
              <w:jc w:val="center"/>
            </w:pPr>
            <w:r w:rsidRPr="00192C39">
              <w:t>39.0</w:t>
            </w:r>
          </w:p>
        </w:tc>
        <w:tc>
          <w:tcPr>
            <w:tcW w:w="629" w:type="dxa"/>
            <w:shd w:val="clear" w:color="auto" w:fill="auto"/>
            <w:noWrap/>
            <w:hideMark/>
          </w:tcPr>
          <w:p w:rsidR="00CA2ABA" w:rsidRPr="00192C39" w:rsidRDefault="00CA2ABA" w:rsidP="00293211">
            <w:pPr>
              <w:pStyle w:val="TableText9ptArialNarrow"/>
              <w:ind w:right="115"/>
              <w:jc w:val="right"/>
            </w:pPr>
            <w:r w:rsidRPr="00192C39">
              <w:t>2926</w:t>
            </w:r>
          </w:p>
        </w:tc>
        <w:tc>
          <w:tcPr>
            <w:tcW w:w="449" w:type="dxa"/>
            <w:shd w:val="clear" w:color="auto" w:fill="auto"/>
            <w:noWrap/>
            <w:hideMark/>
          </w:tcPr>
          <w:p w:rsidR="00CA2ABA" w:rsidRPr="00192C39" w:rsidRDefault="00CA2ABA" w:rsidP="00293211">
            <w:pPr>
              <w:pStyle w:val="TableText9ptArialNarrow"/>
              <w:ind w:right="29"/>
              <w:jc w:val="right"/>
            </w:pPr>
            <w:r w:rsidRPr="00192C39">
              <w:t>17.0</w:t>
            </w:r>
          </w:p>
        </w:tc>
        <w:tc>
          <w:tcPr>
            <w:tcW w:w="1088" w:type="dxa"/>
            <w:shd w:val="clear" w:color="auto" w:fill="F2F2F2"/>
            <w:noWrap/>
            <w:hideMark/>
          </w:tcPr>
          <w:p w:rsidR="00CA2ABA" w:rsidRPr="00192C39" w:rsidRDefault="00CA2ABA" w:rsidP="00CA2ABA">
            <w:pPr>
              <w:pStyle w:val="TableText9ptArialNarrow"/>
            </w:pPr>
            <w:r w:rsidRPr="00192C39">
              <w:t> </w:t>
            </w:r>
          </w:p>
        </w:tc>
        <w:tc>
          <w:tcPr>
            <w:tcW w:w="618" w:type="dxa"/>
            <w:shd w:val="clear" w:color="auto" w:fill="F2F2F2"/>
            <w:noWrap/>
            <w:hideMark/>
          </w:tcPr>
          <w:p w:rsidR="00CA2ABA" w:rsidRPr="00192C39" w:rsidRDefault="00CA2ABA" w:rsidP="00CA2ABA">
            <w:pPr>
              <w:pStyle w:val="TableText9ptArialNarrow"/>
            </w:pPr>
          </w:p>
        </w:tc>
        <w:tc>
          <w:tcPr>
            <w:tcW w:w="568"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c>
          <w:tcPr>
            <w:tcW w:w="556" w:type="dxa"/>
            <w:shd w:val="clear" w:color="auto" w:fill="F2F2F2"/>
          </w:tcPr>
          <w:p w:rsidR="00CA2ABA" w:rsidRPr="00192C39" w:rsidRDefault="00CA2ABA" w:rsidP="00CA2ABA">
            <w:pPr>
              <w:pStyle w:val="TableText9ptArialNarrow"/>
            </w:pPr>
          </w:p>
        </w:tc>
      </w:tr>
    </w:tbl>
    <w:p w:rsidR="00CA2ABA" w:rsidRPr="00192C39" w:rsidRDefault="00CA2ABA" w:rsidP="00CA2ABA">
      <w:pPr>
        <w:spacing w:after="200" w:line="276" w:lineRule="auto"/>
        <w:rPr>
          <w:rFonts w:eastAsia="Times New Roman"/>
        </w:rPr>
      </w:pPr>
    </w:p>
    <w:p w:rsidR="00CA2ABA" w:rsidRPr="00192C39" w:rsidRDefault="00CA2ABA" w:rsidP="00CA2ABA">
      <w:pPr>
        <w:pStyle w:val="Bullet1"/>
        <w:numPr>
          <w:ilvl w:val="0"/>
          <w:numId w:val="0"/>
        </w:numPr>
        <w:sectPr w:rsidR="00CA2ABA" w:rsidRPr="00192C39" w:rsidSect="00CA2ABA">
          <w:pgSz w:w="15840" w:h="12240" w:orient="landscape"/>
          <w:pgMar w:top="1440" w:right="720" w:bottom="1440" w:left="720" w:header="720" w:footer="720" w:gutter="0"/>
          <w:cols w:space="720"/>
          <w:docGrid w:linePitch="360"/>
        </w:sectPr>
      </w:pPr>
    </w:p>
    <w:p w:rsidR="00CA2ABA" w:rsidRPr="00676ED6" w:rsidRDefault="005C1D21" w:rsidP="00676ED6">
      <w:pPr>
        <w:pStyle w:val="TableTitle"/>
        <w:spacing w:before="0"/>
        <w:rPr>
          <w:spacing w:val="-2"/>
        </w:rPr>
      </w:pPr>
      <w:bookmarkStart w:id="167" w:name="_Toc432684356"/>
      <w:r w:rsidRPr="00676ED6">
        <w:rPr>
          <w:spacing w:val="-2"/>
        </w:rPr>
        <w:t xml:space="preserve">Table </w:t>
      </w:r>
      <w:r w:rsidR="00CA2ABA" w:rsidRPr="00676ED6">
        <w:rPr>
          <w:spacing w:val="-2"/>
        </w:rPr>
        <w:t>A</w:t>
      </w:r>
      <w:r w:rsidRPr="00676ED6">
        <w:rPr>
          <w:spacing w:val="-2"/>
        </w:rPr>
        <w:t>2</w:t>
      </w:r>
      <w:r w:rsidR="00CA2ABA" w:rsidRPr="00676ED6">
        <w:rPr>
          <w:spacing w:val="-2"/>
        </w:rPr>
        <w:t>. Selection of the Final Four Prototypical Districts on the Basis of: (1) Average Percentage of Students</w:t>
      </w:r>
      <w:r w:rsidR="008861DD" w:rsidRPr="00676ED6">
        <w:rPr>
          <w:spacing w:val="-2"/>
        </w:rPr>
        <w:t xml:space="preserve"> From Low-Income Families</w:t>
      </w:r>
      <w:r w:rsidR="00CA2ABA" w:rsidRPr="00676ED6">
        <w:rPr>
          <w:spacing w:val="-2"/>
        </w:rPr>
        <w:t>; (2) Average Student Growth Percentile on ACCESS (SGPA); (3) Average Number of ELL Students Included in SGPA; (4) Average Percentage of ELL Students; (5) Median Percentage of Students</w:t>
      </w:r>
      <w:r w:rsidR="008861DD" w:rsidRPr="00676ED6">
        <w:rPr>
          <w:spacing w:val="-2"/>
        </w:rPr>
        <w:t xml:space="preserve"> From Low-Income Families</w:t>
      </w:r>
      <w:r w:rsidR="00CA2ABA" w:rsidRPr="00676ED6">
        <w:rPr>
          <w:spacing w:val="-2"/>
        </w:rPr>
        <w:t>; (6) Median SGPA; (7) Median Number of Students Included in SGPA</w:t>
      </w:r>
      <w:r w:rsidR="00632324" w:rsidRPr="00676ED6">
        <w:rPr>
          <w:spacing w:val="-2"/>
        </w:rPr>
        <w:t>;</w:t>
      </w:r>
      <w:r w:rsidR="00CA2ABA" w:rsidRPr="00676ED6">
        <w:rPr>
          <w:spacing w:val="-2"/>
        </w:rPr>
        <w:t xml:space="preserve"> and (8) Median Percentage of ELL Students in the District</w:t>
      </w:r>
      <w:bookmarkEnd w:id="167"/>
      <w:r w:rsidR="000B668D" w:rsidRPr="00676ED6">
        <w:rPr>
          <w:spacing w:val="-2"/>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20"/>
      </w:tblPr>
      <w:tblGrid>
        <w:gridCol w:w="2830"/>
        <w:gridCol w:w="1041"/>
        <w:gridCol w:w="1041"/>
        <w:gridCol w:w="1353"/>
        <w:gridCol w:w="1145"/>
        <w:gridCol w:w="1249"/>
        <w:gridCol w:w="1353"/>
        <w:gridCol w:w="1457"/>
        <w:gridCol w:w="1457"/>
      </w:tblGrid>
      <w:tr w:rsidR="00B2026F" w:rsidRPr="00293211" w:rsidTr="00293211">
        <w:trPr>
          <w:cantSplit/>
          <w:tblHeader/>
        </w:trPr>
        <w:tc>
          <w:tcPr>
            <w:tcW w:w="2830" w:type="dxa"/>
            <w:tcBorders>
              <w:top w:val="single" w:sz="4" w:space="0" w:color="002C5F"/>
              <w:left w:val="single" w:sz="4" w:space="0" w:color="002C5F"/>
              <w:bottom w:val="single" w:sz="4" w:space="0" w:color="002C5F"/>
              <w:right w:val="single" w:sz="4" w:space="0" w:color="FFFFFF"/>
              <w:tl2br w:val="nil"/>
              <w:tr2bl w:val="nil"/>
            </w:tcBorders>
            <w:shd w:val="clear" w:color="auto" w:fill="A1BFDF"/>
          </w:tcPr>
          <w:p w:rsidR="00CA2ABA" w:rsidRPr="00B12027" w:rsidRDefault="00CA2ABA" w:rsidP="00CA2ABA">
            <w:pPr>
              <w:pStyle w:val="TableColHeadingCenterArialNarrow9pt"/>
              <w:rPr>
                <w:b w:val="0"/>
              </w:rPr>
            </w:pPr>
            <w:r w:rsidRPr="00293211">
              <w:rPr>
                <w:b w:val="0"/>
              </w:rPr>
              <w:br w:type="page"/>
              <w:t>District name</w:t>
            </w:r>
          </w:p>
        </w:tc>
        <w:tc>
          <w:tcPr>
            <w:tcW w:w="1041"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CA2ABA" w:rsidRPr="00B12027" w:rsidRDefault="00CA2ABA" w:rsidP="00CA2ABA">
            <w:pPr>
              <w:pStyle w:val="TableColHeadingCenterArialNarrow9pt"/>
              <w:rPr>
                <w:b w:val="0"/>
              </w:rPr>
            </w:pPr>
            <w:r w:rsidRPr="00293211">
              <w:rPr>
                <w:b w:val="0"/>
              </w:rPr>
              <w:t>Avg. Low Inc% (1)</w:t>
            </w:r>
          </w:p>
        </w:tc>
        <w:tc>
          <w:tcPr>
            <w:tcW w:w="1041"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CA2ABA" w:rsidRPr="00B12027" w:rsidRDefault="00CA2ABA" w:rsidP="00CA2ABA">
            <w:pPr>
              <w:pStyle w:val="TableColHeadingCenterArialNarrow9pt"/>
              <w:rPr>
                <w:b w:val="0"/>
              </w:rPr>
            </w:pPr>
            <w:r w:rsidRPr="00293211">
              <w:rPr>
                <w:b w:val="0"/>
              </w:rPr>
              <w:t>Average SGPA (2)</w:t>
            </w:r>
          </w:p>
        </w:tc>
        <w:tc>
          <w:tcPr>
            <w:tcW w:w="1353"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CA2ABA" w:rsidRPr="00B12027" w:rsidRDefault="00CA2ABA" w:rsidP="00CA2ABA">
            <w:pPr>
              <w:pStyle w:val="TableColHeadingCenterArialNarrow9pt"/>
              <w:rPr>
                <w:b w:val="0"/>
              </w:rPr>
            </w:pPr>
            <w:r w:rsidRPr="00293211">
              <w:rPr>
                <w:b w:val="0"/>
              </w:rPr>
              <w:t xml:space="preserve">Average # ELL </w:t>
            </w:r>
            <w:proofErr w:type="spellStart"/>
            <w:r w:rsidRPr="00293211">
              <w:rPr>
                <w:b w:val="0"/>
              </w:rPr>
              <w:t>Incl</w:t>
            </w:r>
            <w:proofErr w:type="spellEnd"/>
            <w:r w:rsidRPr="00293211">
              <w:rPr>
                <w:b w:val="0"/>
              </w:rPr>
              <w:t xml:space="preserve"> SGPA (3)</w:t>
            </w:r>
          </w:p>
        </w:tc>
        <w:tc>
          <w:tcPr>
            <w:tcW w:w="1145"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CA2ABA" w:rsidRPr="00B12027" w:rsidRDefault="00CA2ABA" w:rsidP="00CA2ABA">
            <w:pPr>
              <w:pStyle w:val="TableColHeadingCenterArialNarrow9pt"/>
              <w:rPr>
                <w:b w:val="0"/>
              </w:rPr>
            </w:pPr>
            <w:r w:rsidRPr="00293211">
              <w:rPr>
                <w:b w:val="0"/>
              </w:rPr>
              <w:t>Average ELL% (4)</w:t>
            </w:r>
          </w:p>
        </w:tc>
        <w:tc>
          <w:tcPr>
            <w:tcW w:w="1249"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CA2ABA" w:rsidRPr="00B12027" w:rsidRDefault="00CA2ABA" w:rsidP="00CA2ABA">
            <w:pPr>
              <w:pStyle w:val="TableColHeadingCenterArialNarrow9pt"/>
              <w:rPr>
                <w:b w:val="0"/>
              </w:rPr>
            </w:pPr>
            <w:r w:rsidRPr="00293211">
              <w:rPr>
                <w:b w:val="0"/>
              </w:rPr>
              <w:t>Median Low Inc% (5)</w:t>
            </w:r>
          </w:p>
        </w:tc>
        <w:tc>
          <w:tcPr>
            <w:tcW w:w="1353"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CA2ABA" w:rsidRPr="00B12027" w:rsidRDefault="00CA2ABA" w:rsidP="00CA2ABA">
            <w:pPr>
              <w:pStyle w:val="TableColHeadingCenterArialNarrow9pt"/>
              <w:rPr>
                <w:b w:val="0"/>
              </w:rPr>
            </w:pPr>
            <w:r w:rsidRPr="00293211">
              <w:rPr>
                <w:b w:val="0"/>
              </w:rPr>
              <w:t>Median SGPA (6)</w:t>
            </w:r>
          </w:p>
        </w:tc>
        <w:tc>
          <w:tcPr>
            <w:tcW w:w="1457"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CA2ABA" w:rsidRPr="00B12027" w:rsidRDefault="00CA2ABA" w:rsidP="00CA2ABA">
            <w:pPr>
              <w:pStyle w:val="TableColHeadingCenterArialNarrow9pt"/>
              <w:rPr>
                <w:b w:val="0"/>
              </w:rPr>
            </w:pPr>
            <w:r w:rsidRPr="00293211">
              <w:rPr>
                <w:b w:val="0"/>
              </w:rPr>
              <w:t xml:space="preserve">Median # Students </w:t>
            </w:r>
            <w:proofErr w:type="spellStart"/>
            <w:r w:rsidRPr="00293211">
              <w:rPr>
                <w:b w:val="0"/>
              </w:rPr>
              <w:t>Incl</w:t>
            </w:r>
            <w:proofErr w:type="spellEnd"/>
            <w:r w:rsidRPr="00293211">
              <w:rPr>
                <w:b w:val="0"/>
              </w:rPr>
              <w:t xml:space="preserve"> SGPA (7)</w:t>
            </w:r>
          </w:p>
        </w:tc>
        <w:tc>
          <w:tcPr>
            <w:tcW w:w="1457" w:type="dxa"/>
            <w:tcBorders>
              <w:top w:val="single" w:sz="4" w:space="0" w:color="002C5F"/>
              <w:left w:val="single" w:sz="4" w:space="0" w:color="FFFFFF"/>
              <w:bottom w:val="single" w:sz="4" w:space="0" w:color="002C5F"/>
              <w:right w:val="single" w:sz="4" w:space="0" w:color="002C5F"/>
              <w:tl2br w:val="nil"/>
              <w:tr2bl w:val="nil"/>
            </w:tcBorders>
            <w:shd w:val="clear" w:color="auto" w:fill="A1BFDF"/>
          </w:tcPr>
          <w:p w:rsidR="00CA2ABA" w:rsidRPr="00B12027" w:rsidRDefault="00CA2ABA" w:rsidP="00CA2ABA">
            <w:pPr>
              <w:pStyle w:val="TableColHeadingCenterArialNarrow9pt"/>
              <w:rPr>
                <w:b w:val="0"/>
              </w:rPr>
            </w:pPr>
            <w:r w:rsidRPr="00293211">
              <w:rPr>
                <w:b w:val="0"/>
              </w:rPr>
              <w:t>Median ELL% (8)</w:t>
            </w:r>
          </w:p>
        </w:tc>
      </w:tr>
      <w:tr w:rsidR="00CA2ABA" w:rsidRPr="00293211" w:rsidTr="00293211">
        <w:trPr>
          <w:cantSplit/>
        </w:trPr>
        <w:tc>
          <w:tcPr>
            <w:tcW w:w="2830" w:type="dxa"/>
            <w:shd w:val="clear" w:color="auto" w:fill="D9E3ED"/>
          </w:tcPr>
          <w:p w:rsidR="00CA2ABA" w:rsidRPr="00192C39" w:rsidRDefault="00CA2ABA" w:rsidP="00882D88">
            <w:pPr>
              <w:pStyle w:val="TableText9ptArialNarrow"/>
            </w:pPr>
            <w:r w:rsidRPr="00192C39">
              <w:t>High Income, Low Growth</w:t>
            </w:r>
          </w:p>
        </w:tc>
        <w:tc>
          <w:tcPr>
            <w:tcW w:w="1041" w:type="dxa"/>
            <w:shd w:val="clear" w:color="auto" w:fill="D9E3ED"/>
          </w:tcPr>
          <w:p w:rsidR="00CA2ABA" w:rsidRPr="00192C39" w:rsidRDefault="00CA2ABA" w:rsidP="00293211">
            <w:pPr>
              <w:pStyle w:val="TableText9ptArialNarrow"/>
              <w:jc w:val="center"/>
            </w:pPr>
            <w:r w:rsidRPr="00192C39">
              <w:t>N/A</w:t>
            </w:r>
          </w:p>
        </w:tc>
        <w:tc>
          <w:tcPr>
            <w:tcW w:w="1041" w:type="dxa"/>
            <w:shd w:val="clear" w:color="auto" w:fill="D9E3ED"/>
          </w:tcPr>
          <w:p w:rsidR="00CA2ABA" w:rsidRPr="00192C39" w:rsidRDefault="00CA2ABA" w:rsidP="00293211">
            <w:pPr>
              <w:pStyle w:val="TableText9ptArialNarrow"/>
              <w:jc w:val="center"/>
            </w:pPr>
            <w:r w:rsidRPr="00192C39">
              <w:t>N/A</w:t>
            </w:r>
          </w:p>
        </w:tc>
        <w:tc>
          <w:tcPr>
            <w:tcW w:w="1353" w:type="dxa"/>
            <w:shd w:val="clear" w:color="auto" w:fill="D9E3ED"/>
          </w:tcPr>
          <w:p w:rsidR="00CA2ABA" w:rsidRPr="00192C39" w:rsidRDefault="00CA2ABA" w:rsidP="00293211">
            <w:pPr>
              <w:pStyle w:val="TableText9ptArialNarrow"/>
              <w:jc w:val="center"/>
            </w:pPr>
            <w:r w:rsidRPr="00192C39">
              <w:t>N/A</w:t>
            </w:r>
          </w:p>
        </w:tc>
        <w:tc>
          <w:tcPr>
            <w:tcW w:w="1145" w:type="dxa"/>
            <w:shd w:val="clear" w:color="auto" w:fill="D9E3ED"/>
          </w:tcPr>
          <w:p w:rsidR="00CA2ABA" w:rsidRPr="00192C39" w:rsidRDefault="00CA2ABA" w:rsidP="00293211">
            <w:pPr>
              <w:pStyle w:val="TableText9ptArialNarrow"/>
              <w:jc w:val="center"/>
            </w:pPr>
            <w:r w:rsidRPr="00192C39">
              <w:t>N/A</w:t>
            </w:r>
          </w:p>
        </w:tc>
        <w:tc>
          <w:tcPr>
            <w:tcW w:w="1249" w:type="dxa"/>
            <w:shd w:val="clear" w:color="auto" w:fill="D9E3ED"/>
          </w:tcPr>
          <w:p w:rsidR="00CA2ABA" w:rsidRPr="00192C39" w:rsidRDefault="00CA2ABA" w:rsidP="00293211">
            <w:pPr>
              <w:pStyle w:val="TableText9ptArialNarrow"/>
              <w:jc w:val="center"/>
            </w:pPr>
            <w:r w:rsidRPr="00192C39">
              <w:t>N/A</w:t>
            </w:r>
          </w:p>
        </w:tc>
        <w:tc>
          <w:tcPr>
            <w:tcW w:w="1353" w:type="dxa"/>
            <w:shd w:val="clear" w:color="auto" w:fill="D9E3ED"/>
          </w:tcPr>
          <w:p w:rsidR="00CA2ABA" w:rsidRPr="00192C39" w:rsidRDefault="00CA2ABA" w:rsidP="00293211">
            <w:pPr>
              <w:pStyle w:val="TableText9ptArialNarrow"/>
              <w:jc w:val="center"/>
            </w:pPr>
            <w:r w:rsidRPr="00192C39">
              <w:t>N/A</w:t>
            </w:r>
          </w:p>
        </w:tc>
        <w:tc>
          <w:tcPr>
            <w:tcW w:w="1457" w:type="dxa"/>
            <w:shd w:val="clear" w:color="auto" w:fill="D9E3ED"/>
          </w:tcPr>
          <w:p w:rsidR="00CA2ABA" w:rsidRPr="00192C39" w:rsidRDefault="00CA2ABA" w:rsidP="00293211">
            <w:pPr>
              <w:pStyle w:val="TableText9ptArialNarrow"/>
              <w:jc w:val="center"/>
            </w:pPr>
            <w:r w:rsidRPr="00192C39">
              <w:t>N/A</w:t>
            </w:r>
          </w:p>
        </w:tc>
        <w:tc>
          <w:tcPr>
            <w:tcW w:w="1457" w:type="dxa"/>
            <w:shd w:val="clear" w:color="auto" w:fill="D9E3ED"/>
          </w:tcPr>
          <w:p w:rsidR="00CA2ABA" w:rsidRPr="00192C39" w:rsidRDefault="00CA2ABA" w:rsidP="00293211">
            <w:pPr>
              <w:pStyle w:val="TableText9ptArialNarrow"/>
              <w:jc w:val="center"/>
            </w:pPr>
            <w:r w:rsidRPr="00192C39">
              <w:t>N/A</w:t>
            </w:r>
          </w:p>
        </w:tc>
      </w:tr>
      <w:tr w:rsidR="00CA2ABA" w:rsidRPr="00293211" w:rsidTr="00293211">
        <w:trPr>
          <w:cantSplit/>
        </w:trPr>
        <w:tc>
          <w:tcPr>
            <w:tcW w:w="2830" w:type="dxa"/>
            <w:shd w:val="clear" w:color="auto" w:fill="FBEFD0"/>
          </w:tcPr>
          <w:p w:rsidR="00CA2ABA" w:rsidRPr="00192C39" w:rsidRDefault="00CA2ABA" w:rsidP="00CA2ABA">
            <w:pPr>
              <w:pStyle w:val="TableText9ptArialNarrow"/>
            </w:pPr>
            <w:r w:rsidRPr="00293211">
              <w:rPr>
                <w:color w:val="000000"/>
              </w:rPr>
              <w:t>Marblehead</w:t>
            </w:r>
          </w:p>
        </w:tc>
        <w:tc>
          <w:tcPr>
            <w:tcW w:w="1041"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041" w:type="dxa"/>
            <w:shd w:val="clear" w:color="auto" w:fill="FBEFD0"/>
          </w:tcPr>
          <w:p w:rsidR="00CA2ABA" w:rsidRPr="00192C39" w:rsidRDefault="00CA2ABA" w:rsidP="00293211">
            <w:pPr>
              <w:pStyle w:val="TableText9ptArialNarrow"/>
              <w:jc w:val="center"/>
            </w:pPr>
          </w:p>
        </w:tc>
        <w:tc>
          <w:tcPr>
            <w:tcW w:w="1353" w:type="dxa"/>
            <w:shd w:val="clear" w:color="auto" w:fill="FBEFD0"/>
          </w:tcPr>
          <w:p w:rsidR="00CA2ABA" w:rsidRPr="00192C39" w:rsidRDefault="00CA2ABA" w:rsidP="00293211">
            <w:pPr>
              <w:pStyle w:val="TableText9ptArialNarrow"/>
              <w:jc w:val="center"/>
            </w:pPr>
          </w:p>
        </w:tc>
        <w:tc>
          <w:tcPr>
            <w:tcW w:w="1145"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249"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353" w:type="dxa"/>
            <w:shd w:val="clear" w:color="auto" w:fill="FBEFD0"/>
          </w:tcPr>
          <w:p w:rsidR="00CA2ABA" w:rsidRPr="00192C39" w:rsidRDefault="00CA2ABA" w:rsidP="00293211">
            <w:pPr>
              <w:pStyle w:val="TableText9ptArialNarrow"/>
              <w:jc w:val="center"/>
            </w:pPr>
          </w:p>
        </w:tc>
        <w:tc>
          <w:tcPr>
            <w:tcW w:w="1457" w:type="dxa"/>
            <w:shd w:val="clear" w:color="auto" w:fill="FBEFD0"/>
          </w:tcPr>
          <w:p w:rsidR="00CA2ABA" w:rsidRPr="00192C39" w:rsidRDefault="00CA2ABA" w:rsidP="00293211">
            <w:pPr>
              <w:pStyle w:val="TableText9ptArialNarrow"/>
              <w:jc w:val="center"/>
            </w:pPr>
          </w:p>
        </w:tc>
        <w:tc>
          <w:tcPr>
            <w:tcW w:w="1457" w:type="dxa"/>
            <w:shd w:val="clear" w:color="auto" w:fill="FBEFD0"/>
          </w:tcPr>
          <w:p w:rsidR="00CA2ABA" w:rsidRPr="00192C39" w:rsidRDefault="00CA2ABA" w:rsidP="00293211">
            <w:pPr>
              <w:pStyle w:val="TableText9ptArialNarrow"/>
              <w:jc w:val="center"/>
            </w:pPr>
            <w:r w:rsidRPr="00293211">
              <w:rPr>
                <w:color w:val="002C5F"/>
              </w:rPr>
              <w:sym w:font="Wingdings" w:char="F06C"/>
            </w:r>
          </w:p>
        </w:tc>
      </w:tr>
      <w:tr w:rsidR="00CA2ABA" w:rsidRPr="00293211" w:rsidTr="00293211">
        <w:trPr>
          <w:cantSplit/>
        </w:trPr>
        <w:tc>
          <w:tcPr>
            <w:tcW w:w="2830" w:type="dxa"/>
            <w:shd w:val="clear" w:color="auto" w:fill="FBEFD0"/>
          </w:tcPr>
          <w:p w:rsidR="00CA2ABA" w:rsidRPr="00192C39" w:rsidRDefault="00CA2ABA" w:rsidP="00CA2ABA">
            <w:pPr>
              <w:pStyle w:val="TableText9ptArialNarrow"/>
            </w:pPr>
            <w:r w:rsidRPr="00293211">
              <w:rPr>
                <w:color w:val="000000"/>
              </w:rPr>
              <w:t>Wachusett</w:t>
            </w:r>
          </w:p>
        </w:tc>
        <w:tc>
          <w:tcPr>
            <w:tcW w:w="1041" w:type="dxa"/>
            <w:shd w:val="clear" w:color="auto" w:fill="FBEFD0"/>
          </w:tcPr>
          <w:p w:rsidR="00CA2ABA" w:rsidRPr="00192C39" w:rsidRDefault="00CA2ABA" w:rsidP="00293211">
            <w:pPr>
              <w:pStyle w:val="TableText9ptArialNarrow"/>
              <w:jc w:val="center"/>
            </w:pPr>
          </w:p>
        </w:tc>
        <w:tc>
          <w:tcPr>
            <w:tcW w:w="1041"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353"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145" w:type="dxa"/>
            <w:shd w:val="clear" w:color="auto" w:fill="FBEFD0"/>
          </w:tcPr>
          <w:p w:rsidR="00CA2ABA" w:rsidRPr="00192C39" w:rsidRDefault="00CA2ABA" w:rsidP="00293211">
            <w:pPr>
              <w:pStyle w:val="TableText9ptArialNarrow"/>
              <w:jc w:val="center"/>
            </w:pPr>
          </w:p>
        </w:tc>
        <w:tc>
          <w:tcPr>
            <w:tcW w:w="1249" w:type="dxa"/>
            <w:shd w:val="clear" w:color="auto" w:fill="FBEFD0"/>
          </w:tcPr>
          <w:p w:rsidR="00CA2ABA" w:rsidRPr="00192C39" w:rsidRDefault="00CA2ABA" w:rsidP="00293211">
            <w:pPr>
              <w:pStyle w:val="TableText9ptArialNarrow"/>
              <w:jc w:val="center"/>
            </w:pPr>
          </w:p>
        </w:tc>
        <w:tc>
          <w:tcPr>
            <w:tcW w:w="1353"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457"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457" w:type="dxa"/>
            <w:shd w:val="clear" w:color="auto" w:fill="FBEFD0"/>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D9E3ED"/>
          </w:tcPr>
          <w:p w:rsidR="00CA2ABA" w:rsidRPr="00192C39" w:rsidRDefault="00CA2ABA" w:rsidP="00CA2ABA">
            <w:pPr>
              <w:pStyle w:val="TableText9ptArialNarrow"/>
            </w:pPr>
            <w:r w:rsidRPr="00192C39">
              <w:t>High Income, High Growth</w:t>
            </w:r>
          </w:p>
        </w:tc>
        <w:tc>
          <w:tcPr>
            <w:tcW w:w="1041" w:type="dxa"/>
            <w:shd w:val="clear" w:color="auto" w:fill="D9E3ED"/>
          </w:tcPr>
          <w:p w:rsidR="00CA2ABA" w:rsidRPr="00192C39" w:rsidRDefault="00CA2ABA" w:rsidP="00293211">
            <w:pPr>
              <w:pStyle w:val="TableText9ptArialNarrow"/>
              <w:jc w:val="center"/>
            </w:pPr>
            <w:r w:rsidRPr="00192C39">
              <w:t>6.7%</w:t>
            </w:r>
          </w:p>
        </w:tc>
        <w:tc>
          <w:tcPr>
            <w:tcW w:w="1041" w:type="dxa"/>
            <w:shd w:val="clear" w:color="auto" w:fill="D9E3ED"/>
          </w:tcPr>
          <w:p w:rsidR="00CA2ABA" w:rsidRPr="00192C39" w:rsidRDefault="00CA2ABA" w:rsidP="00293211">
            <w:pPr>
              <w:pStyle w:val="TableText9ptArialNarrow"/>
              <w:jc w:val="center"/>
            </w:pPr>
            <w:r w:rsidRPr="00192C39">
              <w:t>75</w:t>
            </w:r>
          </w:p>
        </w:tc>
        <w:tc>
          <w:tcPr>
            <w:tcW w:w="1353" w:type="dxa"/>
            <w:shd w:val="clear" w:color="auto" w:fill="D9E3ED"/>
          </w:tcPr>
          <w:p w:rsidR="00CA2ABA" w:rsidRPr="00192C39" w:rsidRDefault="00CA2ABA" w:rsidP="00293211">
            <w:pPr>
              <w:pStyle w:val="TableText9ptArialNarrow"/>
              <w:jc w:val="center"/>
            </w:pPr>
            <w:r w:rsidRPr="00192C39">
              <w:t>137</w:t>
            </w:r>
          </w:p>
        </w:tc>
        <w:tc>
          <w:tcPr>
            <w:tcW w:w="1145" w:type="dxa"/>
            <w:shd w:val="clear" w:color="auto" w:fill="D9E3ED"/>
          </w:tcPr>
          <w:p w:rsidR="00CA2ABA" w:rsidRPr="00192C39" w:rsidRDefault="00CA2ABA" w:rsidP="00293211">
            <w:pPr>
              <w:pStyle w:val="TableText9ptArialNarrow"/>
              <w:jc w:val="center"/>
            </w:pPr>
            <w:r w:rsidRPr="00192C39">
              <w:t>4.1</w:t>
            </w:r>
          </w:p>
        </w:tc>
        <w:tc>
          <w:tcPr>
            <w:tcW w:w="1249" w:type="dxa"/>
            <w:shd w:val="clear" w:color="auto" w:fill="D9E3ED"/>
          </w:tcPr>
          <w:p w:rsidR="00CA2ABA" w:rsidRPr="00192C39" w:rsidRDefault="00CA2ABA" w:rsidP="00293211">
            <w:pPr>
              <w:pStyle w:val="TableText9ptArialNarrow"/>
              <w:jc w:val="center"/>
            </w:pPr>
            <w:r w:rsidRPr="00192C39">
              <w:t>6.4%</w:t>
            </w:r>
          </w:p>
        </w:tc>
        <w:tc>
          <w:tcPr>
            <w:tcW w:w="1353" w:type="dxa"/>
            <w:shd w:val="clear" w:color="auto" w:fill="D9E3ED"/>
          </w:tcPr>
          <w:p w:rsidR="00CA2ABA" w:rsidRPr="00192C39" w:rsidRDefault="00CA2ABA" w:rsidP="00293211">
            <w:pPr>
              <w:pStyle w:val="TableText9ptArialNarrow"/>
              <w:jc w:val="center"/>
            </w:pPr>
            <w:r w:rsidRPr="00192C39">
              <w:t>74</w:t>
            </w:r>
          </w:p>
        </w:tc>
        <w:tc>
          <w:tcPr>
            <w:tcW w:w="1457" w:type="dxa"/>
            <w:shd w:val="clear" w:color="auto" w:fill="D9E3ED"/>
          </w:tcPr>
          <w:p w:rsidR="00CA2ABA" w:rsidRPr="00192C39" w:rsidRDefault="00CA2ABA" w:rsidP="00293211">
            <w:pPr>
              <w:pStyle w:val="TableText9ptArialNarrow"/>
              <w:jc w:val="center"/>
            </w:pPr>
            <w:r w:rsidRPr="00192C39">
              <w:t>79</w:t>
            </w:r>
          </w:p>
        </w:tc>
        <w:tc>
          <w:tcPr>
            <w:tcW w:w="1457" w:type="dxa"/>
            <w:shd w:val="clear" w:color="auto" w:fill="D9E3ED"/>
          </w:tcPr>
          <w:p w:rsidR="00CA2ABA" w:rsidRPr="00192C39" w:rsidRDefault="00CA2ABA" w:rsidP="00293211">
            <w:pPr>
              <w:pStyle w:val="TableText9ptArialNarrow"/>
              <w:jc w:val="center"/>
            </w:pPr>
            <w:r w:rsidRPr="00192C39">
              <w:t>3.3%</w:t>
            </w:r>
          </w:p>
        </w:tc>
      </w:tr>
      <w:tr w:rsidR="00CA2ABA" w:rsidRPr="00293211" w:rsidTr="00293211">
        <w:trPr>
          <w:cantSplit/>
        </w:trPr>
        <w:tc>
          <w:tcPr>
            <w:tcW w:w="2830" w:type="dxa"/>
            <w:shd w:val="clear" w:color="auto" w:fill="auto"/>
            <w:vAlign w:val="center"/>
          </w:tcPr>
          <w:p w:rsidR="00CA2ABA" w:rsidRPr="00192C39" w:rsidRDefault="00CA2ABA" w:rsidP="00CA2ABA">
            <w:pPr>
              <w:pStyle w:val="TableText9ptArialNarrow"/>
            </w:pPr>
            <w:r w:rsidRPr="00293211">
              <w:rPr>
                <w:color w:val="000000"/>
              </w:rPr>
              <w:t>Andover</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192C39" w:rsidRDefault="00CA2ABA" w:rsidP="00CA2ABA">
            <w:pPr>
              <w:pStyle w:val="TableText9ptArialNarrow"/>
            </w:pPr>
            <w:r w:rsidRPr="00293211">
              <w:rPr>
                <w:color w:val="000000"/>
              </w:rPr>
              <w:t>Brookline</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Height w:val="245"/>
        </w:trPr>
        <w:tc>
          <w:tcPr>
            <w:tcW w:w="2830" w:type="dxa"/>
            <w:shd w:val="clear" w:color="auto" w:fill="auto"/>
            <w:vAlign w:val="center"/>
          </w:tcPr>
          <w:p w:rsidR="00CA2ABA" w:rsidRPr="00192C39" w:rsidRDefault="00CA2ABA" w:rsidP="00CA2ABA">
            <w:pPr>
              <w:pStyle w:val="TableText9ptArialNarrow"/>
            </w:pPr>
            <w:r w:rsidRPr="00293211">
              <w:rPr>
                <w:color w:val="000000"/>
              </w:rPr>
              <w:t>Chelmsford</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192C39" w:rsidRDefault="00CA2ABA" w:rsidP="00CA2ABA">
            <w:pPr>
              <w:pStyle w:val="TableText9ptArialNarrow"/>
            </w:pPr>
            <w:r w:rsidRPr="00293211">
              <w:rPr>
                <w:color w:val="000000"/>
              </w:rPr>
              <w:t>Lexington</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192C39" w:rsidRDefault="00CA2ABA" w:rsidP="00CA2ABA">
            <w:pPr>
              <w:pStyle w:val="TableText9ptArialNarrow"/>
            </w:pPr>
            <w:r w:rsidRPr="00293211">
              <w:rPr>
                <w:color w:val="000000"/>
              </w:rPr>
              <w:t>Newton</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192C39" w:rsidRDefault="00CA2ABA" w:rsidP="00CA2ABA">
            <w:pPr>
              <w:pStyle w:val="TableText9ptArialNarrow"/>
            </w:pPr>
            <w:r w:rsidRPr="00293211">
              <w:rPr>
                <w:color w:val="000000"/>
              </w:rPr>
              <w:t>Southborough</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192C39" w:rsidRDefault="00CA2ABA" w:rsidP="00CA2ABA">
            <w:pPr>
              <w:pStyle w:val="TableText9ptArialNarrow"/>
            </w:pPr>
            <w:r w:rsidRPr="00293211">
              <w:rPr>
                <w:color w:val="000000"/>
              </w:rPr>
              <w:t>Wayland</w:t>
            </w:r>
          </w:p>
        </w:tc>
        <w:tc>
          <w:tcPr>
            <w:tcW w:w="1041"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192C39" w:rsidRDefault="00CA2ABA" w:rsidP="00CA2ABA">
            <w:pPr>
              <w:pStyle w:val="TableText9ptArialNarrow"/>
            </w:pPr>
            <w:r w:rsidRPr="00293211">
              <w:rPr>
                <w:color w:val="000000"/>
              </w:rPr>
              <w:t>Wellesley</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192C39" w:rsidRDefault="00CA2ABA" w:rsidP="00CA2ABA">
            <w:pPr>
              <w:pStyle w:val="TableText9ptArialNarrow"/>
            </w:pPr>
            <w:r w:rsidRPr="00293211">
              <w:rPr>
                <w:color w:val="000000"/>
              </w:rPr>
              <w:t>Westborough</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Westford</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Weston</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Weymouth</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Winchester</w:t>
            </w:r>
          </w:p>
        </w:tc>
        <w:tc>
          <w:tcPr>
            <w:tcW w:w="1041" w:type="dxa"/>
            <w:shd w:val="clear" w:color="auto" w:fill="auto"/>
            <w:vAlign w:val="center"/>
          </w:tcPr>
          <w:p w:rsidR="00CA2ABA" w:rsidRPr="00192C39" w:rsidRDefault="00CA2ABA" w:rsidP="00293211">
            <w:pPr>
              <w:pStyle w:val="TableText9ptArialNarrow"/>
              <w:jc w:val="cente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D9E3ED"/>
          </w:tcPr>
          <w:p w:rsidR="00CA2ABA" w:rsidRPr="00293211" w:rsidRDefault="00CA2ABA" w:rsidP="00293211">
            <w:pPr>
              <w:pStyle w:val="TableText9ptArialNarrow"/>
              <w:keepNext/>
              <w:rPr>
                <w:color w:val="000000"/>
              </w:rPr>
            </w:pPr>
            <w:r w:rsidRPr="00293211">
              <w:rPr>
                <w:color w:val="000000"/>
              </w:rPr>
              <w:t>Low Income, Low Growth</w:t>
            </w:r>
          </w:p>
        </w:tc>
        <w:tc>
          <w:tcPr>
            <w:tcW w:w="1041" w:type="dxa"/>
            <w:shd w:val="clear" w:color="auto" w:fill="D9E3ED"/>
          </w:tcPr>
          <w:p w:rsidR="00CA2ABA" w:rsidRPr="00192C39" w:rsidRDefault="00CA2ABA" w:rsidP="00293211">
            <w:pPr>
              <w:pStyle w:val="TableText9ptArialNarrow"/>
              <w:jc w:val="center"/>
            </w:pPr>
            <w:r w:rsidRPr="00192C39">
              <w:t>62.3%</w:t>
            </w:r>
          </w:p>
        </w:tc>
        <w:tc>
          <w:tcPr>
            <w:tcW w:w="1041" w:type="dxa"/>
            <w:shd w:val="clear" w:color="auto" w:fill="D9E3ED"/>
          </w:tcPr>
          <w:p w:rsidR="00CA2ABA" w:rsidRPr="00192C39" w:rsidRDefault="00CA2ABA" w:rsidP="00293211">
            <w:pPr>
              <w:pStyle w:val="TableText9ptArialNarrow"/>
              <w:jc w:val="center"/>
            </w:pPr>
            <w:r w:rsidRPr="00192C39">
              <w:t>43.2%</w:t>
            </w:r>
          </w:p>
        </w:tc>
        <w:tc>
          <w:tcPr>
            <w:tcW w:w="1353" w:type="dxa"/>
            <w:shd w:val="clear" w:color="auto" w:fill="D9E3ED"/>
          </w:tcPr>
          <w:p w:rsidR="00CA2ABA" w:rsidRPr="00192C39" w:rsidRDefault="00CA2ABA" w:rsidP="00293211">
            <w:pPr>
              <w:pStyle w:val="TableText9ptArialNarrow"/>
              <w:jc w:val="center"/>
            </w:pPr>
            <w:r w:rsidRPr="00192C39">
              <w:t>623</w:t>
            </w:r>
          </w:p>
        </w:tc>
        <w:tc>
          <w:tcPr>
            <w:tcW w:w="1145" w:type="dxa"/>
            <w:shd w:val="clear" w:color="auto" w:fill="D9E3ED"/>
          </w:tcPr>
          <w:p w:rsidR="00CA2ABA" w:rsidRPr="00192C39" w:rsidRDefault="00CA2ABA" w:rsidP="00293211">
            <w:pPr>
              <w:pStyle w:val="TableText9ptArialNarrow"/>
              <w:jc w:val="center"/>
            </w:pPr>
            <w:r w:rsidRPr="00192C39">
              <w:t>10.8%</w:t>
            </w:r>
          </w:p>
        </w:tc>
        <w:tc>
          <w:tcPr>
            <w:tcW w:w="1249" w:type="dxa"/>
            <w:shd w:val="clear" w:color="auto" w:fill="D9E3ED"/>
          </w:tcPr>
          <w:p w:rsidR="00CA2ABA" w:rsidRPr="00192C39" w:rsidRDefault="00CA2ABA" w:rsidP="00293211">
            <w:pPr>
              <w:pStyle w:val="TableText9ptArialNarrow"/>
              <w:jc w:val="center"/>
            </w:pPr>
            <w:r w:rsidRPr="00192C39">
              <w:t>61.1%</w:t>
            </w:r>
          </w:p>
        </w:tc>
        <w:tc>
          <w:tcPr>
            <w:tcW w:w="1353" w:type="dxa"/>
            <w:shd w:val="clear" w:color="auto" w:fill="D9E3ED"/>
          </w:tcPr>
          <w:p w:rsidR="00CA2ABA" w:rsidRPr="00192C39" w:rsidRDefault="00CA2ABA" w:rsidP="00293211">
            <w:pPr>
              <w:pStyle w:val="TableText9ptArialNarrow"/>
              <w:jc w:val="center"/>
            </w:pPr>
            <w:r w:rsidRPr="00192C39">
              <w:t>44.5%</w:t>
            </w:r>
          </w:p>
        </w:tc>
        <w:tc>
          <w:tcPr>
            <w:tcW w:w="1457" w:type="dxa"/>
            <w:shd w:val="clear" w:color="auto" w:fill="D9E3ED"/>
          </w:tcPr>
          <w:p w:rsidR="00CA2ABA" w:rsidRPr="00192C39" w:rsidRDefault="00CA2ABA" w:rsidP="00293211">
            <w:pPr>
              <w:pStyle w:val="TableText9ptArialNarrow"/>
              <w:jc w:val="center"/>
            </w:pPr>
            <w:r w:rsidRPr="00192C39">
              <w:t>312</w:t>
            </w:r>
          </w:p>
        </w:tc>
        <w:tc>
          <w:tcPr>
            <w:tcW w:w="1457" w:type="dxa"/>
            <w:shd w:val="clear" w:color="auto" w:fill="D9E3ED"/>
          </w:tcPr>
          <w:p w:rsidR="00CA2ABA" w:rsidRPr="00192C39" w:rsidRDefault="00CA2ABA" w:rsidP="00293211">
            <w:pPr>
              <w:pStyle w:val="TableText9ptArialNarrow"/>
              <w:jc w:val="center"/>
            </w:pPr>
            <w:r w:rsidRPr="00192C39">
              <w:t>8.2%</w:t>
            </w:r>
          </w:p>
        </w:tc>
      </w:tr>
      <w:tr w:rsidR="00CA2ABA" w:rsidRPr="00293211" w:rsidTr="00293211">
        <w:trPr>
          <w:cantSplit/>
        </w:trPr>
        <w:tc>
          <w:tcPr>
            <w:tcW w:w="2830" w:type="dxa"/>
            <w:shd w:val="clear" w:color="auto" w:fill="auto"/>
            <w:vAlign w:val="center"/>
          </w:tcPr>
          <w:p w:rsidR="00CA2ABA" w:rsidRPr="00293211" w:rsidRDefault="00CA2ABA" w:rsidP="00293211">
            <w:pPr>
              <w:pStyle w:val="TableText9ptArialNarrow"/>
              <w:keepNext/>
              <w:rPr>
                <w:color w:val="000000"/>
              </w:rPr>
            </w:pPr>
            <w:r w:rsidRPr="00293211">
              <w:rPr>
                <w:color w:val="000000"/>
              </w:rPr>
              <w:t>Amherst</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Attleboro</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Chelsea</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FBEFD0"/>
          </w:tcPr>
          <w:p w:rsidR="00CA2ABA" w:rsidRPr="00293211" w:rsidRDefault="00CA2ABA" w:rsidP="00CA2ABA">
            <w:pPr>
              <w:pStyle w:val="TableText9ptArialNarrow"/>
              <w:rPr>
                <w:color w:val="000000"/>
              </w:rPr>
            </w:pPr>
            <w:r w:rsidRPr="00293211">
              <w:rPr>
                <w:color w:val="000000"/>
              </w:rPr>
              <w:t>Fall River</w:t>
            </w:r>
          </w:p>
        </w:tc>
        <w:tc>
          <w:tcPr>
            <w:tcW w:w="1041" w:type="dxa"/>
            <w:shd w:val="clear" w:color="auto" w:fill="FBEFD0"/>
          </w:tcPr>
          <w:p w:rsidR="00CA2ABA" w:rsidRPr="00293211" w:rsidRDefault="00CA2ABA" w:rsidP="00293211">
            <w:pPr>
              <w:pStyle w:val="TableText9ptArialNarrow"/>
              <w:jc w:val="center"/>
              <w:rPr>
                <w:color w:val="000000"/>
              </w:rPr>
            </w:pPr>
          </w:p>
        </w:tc>
        <w:tc>
          <w:tcPr>
            <w:tcW w:w="1041" w:type="dxa"/>
            <w:shd w:val="clear" w:color="auto" w:fill="FBEFD0"/>
          </w:tcPr>
          <w:p w:rsidR="00CA2ABA" w:rsidRPr="00192C39" w:rsidRDefault="00CA2ABA" w:rsidP="00293211">
            <w:pPr>
              <w:pStyle w:val="TableText9ptArialNarrow"/>
              <w:jc w:val="center"/>
            </w:pPr>
          </w:p>
        </w:tc>
        <w:tc>
          <w:tcPr>
            <w:tcW w:w="1353" w:type="dxa"/>
            <w:shd w:val="clear" w:color="auto" w:fill="FBEFD0"/>
          </w:tcPr>
          <w:p w:rsidR="00CA2ABA" w:rsidRPr="00192C39" w:rsidRDefault="00CA2ABA" w:rsidP="00293211">
            <w:pPr>
              <w:pStyle w:val="TableText9ptArialNarrow"/>
              <w:jc w:val="center"/>
            </w:pPr>
          </w:p>
        </w:tc>
        <w:tc>
          <w:tcPr>
            <w:tcW w:w="1145"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249" w:type="dxa"/>
            <w:shd w:val="clear" w:color="auto" w:fill="FBEFD0"/>
          </w:tcPr>
          <w:p w:rsidR="00CA2ABA" w:rsidRPr="00192C39" w:rsidRDefault="00CA2ABA" w:rsidP="00293211">
            <w:pPr>
              <w:pStyle w:val="TableText9ptArialNarrow"/>
              <w:jc w:val="center"/>
            </w:pPr>
          </w:p>
        </w:tc>
        <w:tc>
          <w:tcPr>
            <w:tcW w:w="1353"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457" w:type="dxa"/>
            <w:shd w:val="clear" w:color="auto" w:fill="FBEFD0"/>
          </w:tcPr>
          <w:p w:rsidR="00CA2ABA" w:rsidRPr="00192C39" w:rsidRDefault="00CA2ABA" w:rsidP="00293211">
            <w:pPr>
              <w:pStyle w:val="TableText9ptArialNarrow"/>
              <w:jc w:val="center"/>
            </w:pPr>
          </w:p>
        </w:tc>
        <w:tc>
          <w:tcPr>
            <w:tcW w:w="1457" w:type="dxa"/>
            <w:shd w:val="clear" w:color="auto" w:fill="FBEFD0"/>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Fitchburg</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Gill-Montague</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Gloucester</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FBEFD0"/>
          </w:tcPr>
          <w:p w:rsidR="00CA2ABA" w:rsidRPr="00293211" w:rsidRDefault="00CA2ABA" w:rsidP="00CA2ABA">
            <w:pPr>
              <w:pStyle w:val="TableText9ptArialNarrow"/>
              <w:rPr>
                <w:color w:val="000000"/>
              </w:rPr>
            </w:pPr>
            <w:r w:rsidRPr="00293211">
              <w:rPr>
                <w:color w:val="000000"/>
              </w:rPr>
              <w:t>Greenfield</w:t>
            </w:r>
          </w:p>
        </w:tc>
        <w:tc>
          <w:tcPr>
            <w:tcW w:w="1041" w:type="dxa"/>
            <w:shd w:val="clear" w:color="auto" w:fill="FBEFD0"/>
          </w:tcPr>
          <w:p w:rsidR="00CA2ABA" w:rsidRPr="00293211" w:rsidRDefault="00CA2ABA" w:rsidP="00293211">
            <w:pPr>
              <w:pStyle w:val="TableText9ptArialNarrow"/>
              <w:jc w:val="center"/>
              <w:rPr>
                <w:color w:val="000000"/>
              </w:rPr>
            </w:pPr>
            <w:r w:rsidRPr="00293211">
              <w:rPr>
                <w:color w:val="002C5F"/>
              </w:rPr>
              <w:sym w:font="Wingdings" w:char="F06C"/>
            </w:r>
          </w:p>
        </w:tc>
        <w:tc>
          <w:tcPr>
            <w:tcW w:w="1041" w:type="dxa"/>
            <w:shd w:val="clear" w:color="auto" w:fill="FBEFD0"/>
          </w:tcPr>
          <w:p w:rsidR="00CA2ABA" w:rsidRPr="00192C39" w:rsidRDefault="00CA2ABA" w:rsidP="00293211">
            <w:pPr>
              <w:pStyle w:val="TableText9ptArialNarrow"/>
              <w:jc w:val="center"/>
            </w:pPr>
          </w:p>
        </w:tc>
        <w:tc>
          <w:tcPr>
            <w:tcW w:w="1353" w:type="dxa"/>
            <w:shd w:val="clear" w:color="auto" w:fill="FBEFD0"/>
          </w:tcPr>
          <w:p w:rsidR="00CA2ABA" w:rsidRPr="00192C39" w:rsidRDefault="00CA2ABA" w:rsidP="00293211">
            <w:pPr>
              <w:pStyle w:val="TableText9ptArialNarrow"/>
              <w:jc w:val="center"/>
            </w:pPr>
          </w:p>
        </w:tc>
        <w:tc>
          <w:tcPr>
            <w:tcW w:w="1145" w:type="dxa"/>
            <w:shd w:val="clear" w:color="auto" w:fill="FBEFD0"/>
          </w:tcPr>
          <w:p w:rsidR="00CA2ABA" w:rsidRPr="00192C39" w:rsidRDefault="00CA2ABA" w:rsidP="00293211">
            <w:pPr>
              <w:pStyle w:val="TableText9ptArialNarrow"/>
              <w:jc w:val="center"/>
            </w:pPr>
          </w:p>
        </w:tc>
        <w:tc>
          <w:tcPr>
            <w:tcW w:w="1249"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353" w:type="dxa"/>
            <w:shd w:val="clear" w:color="auto" w:fill="FBEFD0"/>
          </w:tcPr>
          <w:p w:rsidR="00CA2ABA" w:rsidRPr="00192C39" w:rsidRDefault="00CA2ABA" w:rsidP="00293211">
            <w:pPr>
              <w:pStyle w:val="TableText9ptArialNarrow"/>
              <w:jc w:val="center"/>
            </w:pPr>
          </w:p>
        </w:tc>
        <w:tc>
          <w:tcPr>
            <w:tcW w:w="1457" w:type="dxa"/>
            <w:shd w:val="clear" w:color="auto" w:fill="FBEFD0"/>
          </w:tcPr>
          <w:p w:rsidR="00CA2ABA" w:rsidRPr="00192C39" w:rsidRDefault="00CA2ABA" w:rsidP="00293211">
            <w:pPr>
              <w:pStyle w:val="TableText9ptArialNarrow"/>
              <w:jc w:val="center"/>
            </w:pPr>
          </w:p>
        </w:tc>
        <w:tc>
          <w:tcPr>
            <w:tcW w:w="1457" w:type="dxa"/>
            <w:shd w:val="clear" w:color="auto" w:fill="FBEFD0"/>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Haverhill</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Lowell</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Lynn</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Medford</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New Bedford</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r w:rsidRPr="00293211">
              <w:rPr>
                <w:color w:val="002C5F"/>
              </w:rPr>
              <w:sym w:font="Wingdings" w:char="F06C"/>
            </w: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Peabody</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Pittsfield</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Rockland</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Somerville</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Southbridge</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Springfield</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r w:rsidR="00CA2ABA" w:rsidRPr="00293211" w:rsidTr="00293211">
        <w:trPr>
          <w:cantSplit/>
        </w:trPr>
        <w:tc>
          <w:tcPr>
            <w:tcW w:w="2830" w:type="dxa"/>
            <w:shd w:val="clear" w:color="auto" w:fill="D9E3ED"/>
          </w:tcPr>
          <w:p w:rsidR="00CA2ABA" w:rsidRPr="00293211" w:rsidRDefault="00CA2ABA" w:rsidP="00CA2ABA">
            <w:pPr>
              <w:pStyle w:val="TableText9ptArialNarrow"/>
              <w:rPr>
                <w:color w:val="000000"/>
              </w:rPr>
            </w:pPr>
            <w:r w:rsidRPr="00293211">
              <w:rPr>
                <w:color w:val="000000"/>
              </w:rPr>
              <w:t>Low Income, High Growth</w:t>
            </w:r>
          </w:p>
        </w:tc>
        <w:tc>
          <w:tcPr>
            <w:tcW w:w="1041" w:type="dxa"/>
            <w:shd w:val="clear" w:color="auto" w:fill="D9E3ED"/>
          </w:tcPr>
          <w:p w:rsidR="00CA2ABA" w:rsidRPr="00293211" w:rsidRDefault="00CA2ABA" w:rsidP="00293211">
            <w:pPr>
              <w:pStyle w:val="TableText9ptArialNarrow"/>
              <w:jc w:val="center"/>
              <w:rPr>
                <w:color w:val="000000"/>
              </w:rPr>
            </w:pPr>
            <w:r w:rsidRPr="00293211">
              <w:rPr>
                <w:color w:val="000000"/>
              </w:rPr>
              <w:t>N/A</w:t>
            </w:r>
          </w:p>
        </w:tc>
        <w:tc>
          <w:tcPr>
            <w:tcW w:w="1041" w:type="dxa"/>
            <w:shd w:val="clear" w:color="auto" w:fill="D9E3ED"/>
          </w:tcPr>
          <w:p w:rsidR="00CA2ABA" w:rsidRPr="00192C39" w:rsidRDefault="00CA2ABA" w:rsidP="00293211">
            <w:pPr>
              <w:pStyle w:val="TableText9ptArialNarrow"/>
              <w:jc w:val="center"/>
            </w:pPr>
            <w:r w:rsidRPr="00192C39">
              <w:t>N/A</w:t>
            </w:r>
          </w:p>
        </w:tc>
        <w:tc>
          <w:tcPr>
            <w:tcW w:w="1353" w:type="dxa"/>
            <w:shd w:val="clear" w:color="auto" w:fill="D9E3ED"/>
          </w:tcPr>
          <w:p w:rsidR="00CA2ABA" w:rsidRPr="00192C39" w:rsidRDefault="00CA2ABA" w:rsidP="00293211">
            <w:pPr>
              <w:pStyle w:val="TableText9ptArialNarrow"/>
              <w:jc w:val="center"/>
            </w:pPr>
            <w:r w:rsidRPr="00192C39">
              <w:t>N/A</w:t>
            </w:r>
          </w:p>
        </w:tc>
        <w:tc>
          <w:tcPr>
            <w:tcW w:w="1145" w:type="dxa"/>
            <w:shd w:val="clear" w:color="auto" w:fill="D9E3ED"/>
          </w:tcPr>
          <w:p w:rsidR="00CA2ABA" w:rsidRPr="00192C39" w:rsidRDefault="00CA2ABA" w:rsidP="00293211">
            <w:pPr>
              <w:pStyle w:val="TableText9ptArialNarrow"/>
              <w:jc w:val="center"/>
            </w:pPr>
            <w:r w:rsidRPr="00192C39">
              <w:t>N/A</w:t>
            </w:r>
          </w:p>
        </w:tc>
        <w:tc>
          <w:tcPr>
            <w:tcW w:w="1249" w:type="dxa"/>
            <w:shd w:val="clear" w:color="auto" w:fill="D9E3ED"/>
          </w:tcPr>
          <w:p w:rsidR="00CA2ABA" w:rsidRPr="00192C39" w:rsidRDefault="00CA2ABA" w:rsidP="00293211">
            <w:pPr>
              <w:pStyle w:val="TableText9ptArialNarrow"/>
              <w:jc w:val="center"/>
            </w:pPr>
            <w:r w:rsidRPr="00192C39">
              <w:t>N/A</w:t>
            </w:r>
          </w:p>
        </w:tc>
        <w:tc>
          <w:tcPr>
            <w:tcW w:w="1353" w:type="dxa"/>
            <w:shd w:val="clear" w:color="auto" w:fill="D9E3ED"/>
          </w:tcPr>
          <w:p w:rsidR="00CA2ABA" w:rsidRPr="00192C39" w:rsidRDefault="00CA2ABA" w:rsidP="00293211">
            <w:pPr>
              <w:pStyle w:val="TableText9ptArialNarrow"/>
              <w:jc w:val="center"/>
            </w:pPr>
            <w:r w:rsidRPr="00192C39">
              <w:t>N/A</w:t>
            </w:r>
          </w:p>
        </w:tc>
        <w:tc>
          <w:tcPr>
            <w:tcW w:w="1457" w:type="dxa"/>
            <w:shd w:val="clear" w:color="auto" w:fill="D9E3ED"/>
          </w:tcPr>
          <w:p w:rsidR="00CA2ABA" w:rsidRPr="00192C39" w:rsidRDefault="00CA2ABA" w:rsidP="00293211">
            <w:pPr>
              <w:pStyle w:val="TableText9ptArialNarrow"/>
              <w:jc w:val="center"/>
            </w:pPr>
            <w:r w:rsidRPr="00192C39">
              <w:t>N/A</w:t>
            </w:r>
          </w:p>
        </w:tc>
        <w:tc>
          <w:tcPr>
            <w:tcW w:w="1457" w:type="dxa"/>
            <w:shd w:val="clear" w:color="auto" w:fill="D9E3ED"/>
          </w:tcPr>
          <w:p w:rsidR="00CA2ABA" w:rsidRPr="00192C39" w:rsidRDefault="00CA2ABA" w:rsidP="00293211">
            <w:pPr>
              <w:pStyle w:val="TableText9ptArialNarrow"/>
              <w:jc w:val="center"/>
            </w:pPr>
            <w:r w:rsidRPr="00192C39">
              <w:t>N/A</w:t>
            </w:r>
          </w:p>
        </w:tc>
      </w:tr>
      <w:tr w:rsidR="00CA2ABA" w:rsidRPr="00293211" w:rsidTr="00293211">
        <w:trPr>
          <w:cantSplit/>
        </w:trPr>
        <w:tc>
          <w:tcPr>
            <w:tcW w:w="2830" w:type="dxa"/>
            <w:shd w:val="clear" w:color="auto" w:fill="FBEFD0"/>
          </w:tcPr>
          <w:p w:rsidR="00CA2ABA" w:rsidRPr="00293211" w:rsidRDefault="00CA2ABA" w:rsidP="00CA2ABA">
            <w:pPr>
              <w:pStyle w:val="TableText9ptArialNarrow"/>
              <w:rPr>
                <w:color w:val="000000"/>
              </w:rPr>
            </w:pPr>
            <w:r w:rsidRPr="00293211">
              <w:rPr>
                <w:color w:val="000000"/>
              </w:rPr>
              <w:t>Quincy</w:t>
            </w:r>
          </w:p>
        </w:tc>
        <w:tc>
          <w:tcPr>
            <w:tcW w:w="1041" w:type="dxa"/>
            <w:shd w:val="clear" w:color="auto" w:fill="FBEFD0"/>
          </w:tcPr>
          <w:p w:rsidR="00CA2ABA" w:rsidRPr="00293211" w:rsidRDefault="00CA2ABA" w:rsidP="00293211">
            <w:pPr>
              <w:pStyle w:val="TableText9ptArialNarrow"/>
              <w:jc w:val="center"/>
              <w:rPr>
                <w:color w:val="000000"/>
              </w:rPr>
            </w:pPr>
            <w:r w:rsidRPr="00293211">
              <w:rPr>
                <w:color w:val="002C5F"/>
              </w:rPr>
              <w:sym w:font="Wingdings" w:char="F06C"/>
            </w:r>
          </w:p>
        </w:tc>
        <w:tc>
          <w:tcPr>
            <w:tcW w:w="1041"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353"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145"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249"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353"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457" w:type="dxa"/>
            <w:shd w:val="clear" w:color="auto" w:fill="FBEFD0"/>
          </w:tcPr>
          <w:p w:rsidR="00CA2ABA" w:rsidRPr="00192C39" w:rsidRDefault="00CA2ABA" w:rsidP="00293211">
            <w:pPr>
              <w:pStyle w:val="TableText9ptArialNarrow"/>
              <w:jc w:val="center"/>
            </w:pPr>
            <w:r w:rsidRPr="00293211">
              <w:rPr>
                <w:color w:val="002C5F"/>
              </w:rPr>
              <w:sym w:font="Wingdings" w:char="F06C"/>
            </w:r>
          </w:p>
        </w:tc>
        <w:tc>
          <w:tcPr>
            <w:tcW w:w="1457" w:type="dxa"/>
            <w:shd w:val="clear" w:color="auto" w:fill="FBEFD0"/>
          </w:tcPr>
          <w:p w:rsidR="00CA2ABA" w:rsidRPr="00192C39" w:rsidRDefault="00CA2ABA" w:rsidP="00293211">
            <w:pPr>
              <w:pStyle w:val="TableText9ptArialNarrow"/>
              <w:jc w:val="center"/>
            </w:pPr>
            <w:r w:rsidRPr="00293211">
              <w:rPr>
                <w:color w:val="002C5F"/>
              </w:rPr>
              <w:sym w:font="Wingdings" w:char="F06C"/>
            </w:r>
          </w:p>
        </w:tc>
      </w:tr>
      <w:tr w:rsidR="00CA2ABA" w:rsidRPr="00293211" w:rsidTr="00293211">
        <w:trPr>
          <w:cantSplit/>
        </w:trPr>
        <w:tc>
          <w:tcPr>
            <w:tcW w:w="2830" w:type="dxa"/>
            <w:shd w:val="clear" w:color="auto" w:fill="auto"/>
            <w:vAlign w:val="center"/>
          </w:tcPr>
          <w:p w:rsidR="00CA2ABA" w:rsidRPr="00293211" w:rsidRDefault="00CA2ABA" w:rsidP="00CA2ABA">
            <w:pPr>
              <w:pStyle w:val="TableText9ptArialNarrow"/>
              <w:rPr>
                <w:color w:val="000000"/>
              </w:rPr>
            </w:pPr>
            <w:r w:rsidRPr="00293211">
              <w:rPr>
                <w:color w:val="000000"/>
              </w:rPr>
              <w:t>Tisbury</w:t>
            </w:r>
          </w:p>
        </w:tc>
        <w:tc>
          <w:tcPr>
            <w:tcW w:w="1041" w:type="dxa"/>
            <w:shd w:val="clear" w:color="auto" w:fill="auto"/>
            <w:vAlign w:val="center"/>
          </w:tcPr>
          <w:p w:rsidR="00CA2ABA" w:rsidRPr="00293211" w:rsidRDefault="00CA2ABA" w:rsidP="00293211">
            <w:pPr>
              <w:pStyle w:val="TableText9ptArialNarrow"/>
              <w:jc w:val="center"/>
              <w:rPr>
                <w:color w:val="000000"/>
              </w:rPr>
            </w:pPr>
          </w:p>
        </w:tc>
        <w:tc>
          <w:tcPr>
            <w:tcW w:w="1041"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145" w:type="dxa"/>
            <w:shd w:val="clear" w:color="auto" w:fill="auto"/>
            <w:vAlign w:val="center"/>
          </w:tcPr>
          <w:p w:rsidR="00CA2ABA" w:rsidRPr="00192C39" w:rsidRDefault="00CA2ABA" w:rsidP="00293211">
            <w:pPr>
              <w:pStyle w:val="TableText9ptArialNarrow"/>
              <w:jc w:val="center"/>
            </w:pPr>
          </w:p>
        </w:tc>
        <w:tc>
          <w:tcPr>
            <w:tcW w:w="1249" w:type="dxa"/>
            <w:shd w:val="clear" w:color="auto" w:fill="auto"/>
            <w:vAlign w:val="center"/>
          </w:tcPr>
          <w:p w:rsidR="00CA2ABA" w:rsidRPr="00192C39" w:rsidRDefault="00CA2ABA" w:rsidP="00293211">
            <w:pPr>
              <w:pStyle w:val="TableText9ptArialNarrow"/>
              <w:jc w:val="center"/>
            </w:pPr>
          </w:p>
        </w:tc>
        <w:tc>
          <w:tcPr>
            <w:tcW w:w="1353"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c>
          <w:tcPr>
            <w:tcW w:w="1457" w:type="dxa"/>
            <w:shd w:val="clear" w:color="auto" w:fill="auto"/>
            <w:vAlign w:val="center"/>
          </w:tcPr>
          <w:p w:rsidR="00CA2ABA" w:rsidRPr="00192C39" w:rsidRDefault="00CA2ABA" w:rsidP="00293211">
            <w:pPr>
              <w:pStyle w:val="TableText9ptArialNarrow"/>
              <w:jc w:val="center"/>
            </w:pPr>
          </w:p>
        </w:tc>
      </w:tr>
    </w:tbl>
    <w:p w:rsidR="00882D88" w:rsidRPr="00192C39" w:rsidRDefault="00882D88" w:rsidP="00632324">
      <w:pPr>
        <w:pStyle w:val="TableNote"/>
        <w:rPr>
          <w:i/>
        </w:rPr>
        <w:sectPr w:rsidR="00882D88" w:rsidRPr="00192C39" w:rsidSect="00A16303">
          <w:pgSz w:w="15840" w:h="12240" w:orient="landscape" w:code="1"/>
          <w:pgMar w:top="1440" w:right="1440" w:bottom="1440" w:left="1440" w:header="720" w:footer="720" w:gutter="0"/>
          <w:cols w:space="720"/>
          <w:docGrid w:linePitch="360"/>
        </w:sectPr>
      </w:pPr>
      <w:r w:rsidRPr="00192C39">
        <w:rPr>
          <w:i/>
        </w:rPr>
        <w:t xml:space="preserve">Note: </w:t>
      </w:r>
      <w:r w:rsidRPr="00192C39">
        <w:t>Values of “</w:t>
      </w:r>
      <w:r w:rsidRPr="00192C39">
        <w:rPr>
          <w:color w:val="002C5F"/>
        </w:rPr>
        <w:sym w:font="Wingdings" w:char="F06C"/>
      </w:r>
      <w:r w:rsidRPr="00192C39">
        <w:t>” indicate the district in each bin that was closest to the average or median value [or the highest value in the case of high-income/low-growth and low-income/high-growth bins].</w:t>
      </w:r>
      <w:r w:rsidR="00BC3E87">
        <w:t xml:space="preserve"> </w:t>
      </w:r>
      <w:r w:rsidRPr="00192C39">
        <w:t>Because “High Income, Low Growth” and “Low Income, High Growth” had only two districts, highest was used as the selection criterion instead of the average values of each of these indicators.</w:t>
      </w:r>
    </w:p>
    <w:p w:rsidR="00296164" w:rsidRPr="00192C39" w:rsidRDefault="00296164" w:rsidP="00296164">
      <w:pPr>
        <w:pStyle w:val="BodyText"/>
      </w:pPr>
      <w:r w:rsidRPr="00192C39">
        <w:t>After defining the districts within each of the four prototypical bins, our next task was to determine which district to select in each bin. The goal was to select a district within each bin that was sufficiently representative of all the districts in that bin. To help determine which district to select in each bin, we generated average and median values: percentage of students</w:t>
      </w:r>
      <w:r w:rsidR="008861DD" w:rsidRPr="00192C39">
        <w:t xml:space="preserve"> from low-income families</w:t>
      </w:r>
      <w:r w:rsidRPr="00192C39">
        <w:t xml:space="preserve">; (2) the districtwide SGPA; (3) the number of ELL students included in the SGPA calculation; and (4) the percentage of ELLs in the district. </w:t>
      </w:r>
    </w:p>
    <w:p w:rsidR="00296164" w:rsidRPr="00192C39" w:rsidRDefault="00296164" w:rsidP="00296164">
      <w:pPr>
        <w:pStyle w:val="BodyText"/>
      </w:pPr>
      <w:r w:rsidRPr="00192C39">
        <w:t xml:space="preserve">In each column of Table </w:t>
      </w:r>
      <w:r w:rsidR="00BC3E87">
        <w:t>A</w:t>
      </w:r>
      <w:r w:rsidRPr="00192C39">
        <w:t xml:space="preserve">2, we display the average/median value of the eight indicators (median and average of each of the four indicators). To indicate which district has the closest average or median value for the given indicator, we add a bullet point by that prototypical bin. We highlight the districts whose average/median values are closest to the average/median for the bin. </w:t>
      </w:r>
      <w:proofErr w:type="gramStart"/>
      <w:r w:rsidRPr="00192C39">
        <w:t>Note that</w:t>
      </w:r>
      <w:r w:rsidR="005000AF" w:rsidRPr="00192C39">
        <w:t>,</w:t>
      </w:r>
      <w:r w:rsidRPr="00192C39">
        <w:t xml:space="preserve"> in the high-income, high-growth bin, there is no district whose average/median values are closest to the average/median for the bin more than once.</w:t>
      </w:r>
      <w:proofErr w:type="gramEnd"/>
      <w:r w:rsidR="000943D3" w:rsidRPr="00192C39">
        <w:t xml:space="preserve"> </w:t>
      </w:r>
    </w:p>
    <w:p w:rsidR="00296164" w:rsidRPr="00192C39" w:rsidRDefault="00296164" w:rsidP="00296164">
      <w:pPr>
        <w:pStyle w:val="BodyText"/>
      </w:pPr>
      <w:r w:rsidRPr="00192C39">
        <w:t xml:space="preserve">We presented these data to the </w:t>
      </w:r>
      <w:r w:rsidR="00CA2ABA" w:rsidRPr="00192C39">
        <w:t xml:space="preserve">Massachusetts </w:t>
      </w:r>
      <w:r w:rsidRPr="00192C39">
        <w:t xml:space="preserve">Office of English Language Acquisition and Academic Achievement, and </w:t>
      </w:r>
      <w:r w:rsidR="00F7290E" w:rsidRPr="00192C39">
        <w:t xml:space="preserve">staff </w:t>
      </w:r>
      <w:r w:rsidRPr="00192C39">
        <w:t xml:space="preserve">made the following district selections (highlighted gold in Table </w:t>
      </w:r>
      <w:r w:rsidR="00BC3E87">
        <w:t>A</w:t>
      </w:r>
      <w:r w:rsidRPr="00192C39">
        <w:t>2):</w:t>
      </w:r>
    </w:p>
    <w:p w:rsidR="00296164" w:rsidRPr="00192C39" w:rsidRDefault="00296164" w:rsidP="00296164">
      <w:pPr>
        <w:pStyle w:val="Bullet1"/>
        <w:spacing w:after="120"/>
      </w:pPr>
      <w:r w:rsidRPr="00192C39">
        <w:t>High</w:t>
      </w:r>
      <w:r w:rsidR="005000AF" w:rsidRPr="00192C39">
        <w:t xml:space="preserve"> </w:t>
      </w:r>
      <w:r w:rsidRPr="00192C39">
        <w:t>income, low</w:t>
      </w:r>
      <w:r w:rsidR="005000AF" w:rsidRPr="00192C39">
        <w:t xml:space="preserve"> </w:t>
      </w:r>
      <w:r w:rsidR="00A24395">
        <w:t>growth: Wachus</w:t>
      </w:r>
      <w:r w:rsidRPr="00192C39">
        <w:t>ett</w:t>
      </w:r>
    </w:p>
    <w:p w:rsidR="00296164" w:rsidRPr="00192C39" w:rsidRDefault="00296164" w:rsidP="00296164">
      <w:pPr>
        <w:pStyle w:val="Bullet1"/>
        <w:spacing w:after="120"/>
      </w:pPr>
      <w:r w:rsidRPr="00192C39">
        <w:t>High</w:t>
      </w:r>
      <w:r w:rsidR="005000AF" w:rsidRPr="00192C39">
        <w:t xml:space="preserve"> </w:t>
      </w:r>
      <w:r w:rsidRPr="00192C39">
        <w:t>income, high</w:t>
      </w:r>
      <w:r w:rsidR="005000AF" w:rsidRPr="00192C39">
        <w:t xml:space="preserve"> </w:t>
      </w:r>
      <w:r w:rsidRPr="00192C39">
        <w:t>growth: Weymouth</w:t>
      </w:r>
    </w:p>
    <w:p w:rsidR="00296164" w:rsidRPr="00192C39" w:rsidRDefault="00296164" w:rsidP="00296164">
      <w:pPr>
        <w:pStyle w:val="Bullet1"/>
        <w:spacing w:after="120"/>
      </w:pPr>
      <w:r w:rsidRPr="00192C39">
        <w:t>Low</w:t>
      </w:r>
      <w:r w:rsidR="005000AF" w:rsidRPr="00192C39">
        <w:t xml:space="preserve"> </w:t>
      </w:r>
      <w:r w:rsidRPr="00192C39">
        <w:t>income, low</w:t>
      </w:r>
      <w:r w:rsidR="005000AF" w:rsidRPr="00192C39">
        <w:t xml:space="preserve"> </w:t>
      </w:r>
      <w:r w:rsidRPr="00192C39">
        <w:t>growth: Fall River</w:t>
      </w:r>
    </w:p>
    <w:p w:rsidR="00296164" w:rsidRPr="00192C39" w:rsidRDefault="00296164" w:rsidP="00296164">
      <w:pPr>
        <w:pStyle w:val="Bullet1"/>
        <w:spacing w:after="120"/>
      </w:pPr>
      <w:r w:rsidRPr="00192C39">
        <w:t>Low</w:t>
      </w:r>
      <w:r w:rsidR="005000AF" w:rsidRPr="00192C39">
        <w:t xml:space="preserve"> </w:t>
      </w:r>
      <w:r w:rsidRPr="00192C39">
        <w:t>income, high</w:t>
      </w:r>
      <w:r w:rsidR="005000AF" w:rsidRPr="00192C39">
        <w:t xml:space="preserve"> </w:t>
      </w:r>
      <w:r w:rsidRPr="00192C39">
        <w:t>growth: Quincy</w:t>
      </w:r>
    </w:p>
    <w:p w:rsidR="00296164" w:rsidRPr="00192C39" w:rsidRDefault="00296164" w:rsidP="00296164">
      <w:pPr>
        <w:pStyle w:val="BodyText"/>
      </w:pPr>
      <w:r w:rsidRPr="00192C39">
        <w:t>These selections were based on the districts’ general representativeness in terms of ELL population, ELL programming, and socioeconomic characteristics; none of these districts display an</w:t>
      </w:r>
      <w:r w:rsidR="00934770" w:rsidRPr="00192C39">
        <w:t>y</w:t>
      </w:r>
      <w:r w:rsidRPr="00192C39">
        <w:t xml:space="preserve"> unusual characteristics within their respective categories.</w:t>
      </w:r>
    </w:p>
    <w:p w:rsidR="00B337F5" w:rsidRPr="00192C39" w:rsidRDefault="00B337F5" w:rsidP="00A41F1E">
      <w:pPr>
        <w:pStyle w:val="Heading2NoTOC"/>
      </w:pPr>
      <w:bookmarkStart w:id="168" w:name="_Toc428922011"/>
      <w:bookmarkStart w:id="169" w:name="_Toc432427523"/>
      <w:r w:rsidRPr="00192C39">
        <w:t>Phase 1 Interviews: Guiding Questions for District Administrators</w:t>
      </w:r>
      <w:bookmarkEnd w:id="168"/>
      <w:bookmarkEnd w:id="169"/>
    </w:p>
    <w:p w:rsidR="00B337F5" w:rsidRPr="00192C39" w:rsidRDefault="00B337F5" w:rsidP="00A41F1E">
      <w:pPr>
        <w:pStyle w:val="BodyText"/>
        <w:spacing w:before="120"/>
      </w:pPr>
      <w:r w:rsidRPr="00192C39">
        <w:t xml:space="preserve">The following are the questions we posed to district ELL administrators regarding their districts’ ELL programming and reclassification policies and procedures. </w:t>
      </w:r>
    </w:p>
    <w:p w:rsidR="00B337F5" w:rsidRPr="00192C39" w:rsidRDefault="00B337F5" w:rsidP="00B337F5">
      <w:pPr>
        <w:pStyle w:val="NumberedList"/>
        <w:spacing w:after="120"/>
        <w:ind w:left="515"/>
      </w:pPr>
      <w:r w:rsidRPr="00192C39">
        <w:t xml:space="preserve">Please describe the services that ELLs receive in your district for language support. How does this vary by proficiency level? </w:t>
      </w:r>
    </w:p>
    <w:p w:rsidR="00B337F5" w:rsidRPr="00192C39" w:rsidRDefault="00B337F5" w:rsidP="00B337F5">
      <w:pPr>
        <w:pStyle w:val="NumberedList"/>
        <w:spacing w:after="120"/>
        <w:ind w:left="515"/>
      </w:pPr>
      <w:r w:rsidRPr="00192C39">
        <w:t xml:space="preserve">What information does your district rely on to make reclassification decisions (e.g., MEPA/ACCESS, MCAS, teacher recommendations, local assessments, etc.)? </w:t>
      </w:r>
    </w:p>
    <w:p w:rsidR="00B337F5" w:rsidRPr="00192C39" w:rsidRDefault="00B337F5" w:rsidP="00B337F5">
      <w:pPr>
        <w:pStyle w:val="NumberedList"/>
        <w:spacing w:after="120"/>
        <w:ind w:left="515"/>
      </w:pPr>
      <w:r w:rsidRPr="00192C39">
        <w:t xml:space="preserve">How are the different pieces of information weighed to make a reclassification decision? </w:t>
      </w:r>
    </w:p>
    <w:p w:rsidR="00B337F5" w:rsidRPr="00192C39" w:rsidRDefault="00B337F5" w:rsidP="00B337F5">
      <w:pPr>
        <w:pStyle w:val="NumberedList"/>
        <w:spacing w:after="120"/>
        <w:ind w:left="515"/>
      </w:pPr>
      <w:r w:rsidRPr="00192C39">
        <w:t xml:space="preserve">Who makes the reclassification decision? </w:t>
      </w:r>
    </w:p>
    <w:p w:rsidR="00B337F5" w:rsidRPr="00192C39" w:rsidRDefault="00B337F5" w:rsidP="00B337F5">
      <w:pPr>
        <w:pStyle w:val="NumberedList"/>
        <w:spacing w:after="120"/>
        <w:ind w:left="515"/>
      </w:pPr>
      <w:r w:rsidRPr="00192C39">
        <w:t xml:space="preserve">How common is </w:t>
      </w:r>
      <w:r w:rsidR="00743BA2" w:rsidRPr="00192C39">
        <w:t xml:space="preserve">it </w:t>
      </w:r>
      <w:r w:rsidRPr="00192C39">
        <w:t xml:space="preserve">for students to be placed back in ELL services after being reclassified as English proficient? </w:t>
      </w:r>
    </w:p>
    <w:p w:rsidR="00B337F5" w:rsidRPr="00192C39" w:rsidRDefault="00B337F5" w:rsidP="00B337F5">
      <w:pPr>
        <w:pStyle w:val="NumberedList"/>
        <w:spacing w:after="120"/>
        <w:ind w:left="515"/>
      </w:pPr>
      <w:r w:rsidRPr="00192C39">
        <w:t>How have these reclassification procedures changed since the shift from MEPA to ACCESS?</w:t>
      </w:r>
    </w:p>
    <w:p w:rsidR="002A52E1" w:rsidRPr="00192C39" w:rsidRDefault="002A52E1" w:rsidP="00A41F1E">
      <w:pPr>
        <w:pStyle w:val="Heading2NoTOC"/>
      </w:pPr>
      <w:bookmarkStart w:id="170" w:name="_Toc428922012"/>
      <w:bookmarkStart w:id="171" w:name="_Toc432427524"/>
      <w:r w:rsidRPr="00192C39">
        <w:t xml:space="preserve">Description of Data </w:t>
      </w:r>
      <w:r w:rsidR="00743BA2" w:rsidRPr="00192C39">
        <w:t>U</w:t>
      </w:r>
      <w:r w:rsidRPr="00192C39">
        <w:t>sed for Phase 2 Research</w:t>
      </w:r>
      <w:bookmarkEnd w:id="170"/>
      <w:bookmarkEnd w:id="171"/>
    </w:p>
    <w:p w:rsidR="00131DEA" w:rsidRPr="00192C39" w:rsidRDefault="00131DEA" w:rsidP="00A41F1E">
      <w:pPr>
        <w:pStyle w:val="BodyText"/>
        <w:spacing w:before="120"/>
      </w:pPr>
      <w:r w:rsidRPr="00192C39">
        <w:t xml:space="preserve">Phase 2 of the research drew primarily on student-level data from three sources: (1) demographic data and data on ELL programming maintained in the </w:t>
      </w:r>
      <w:r w:rsidR="00743BA2" w:rsidRPr="00192C39">
        <w:t>s</w:t>
      </w:r>
      <w:r w:rsidRPr="00192C39">
        <w:t xml:space="preserve">tudent </w:t>
      </w:r>
      <w:r w:rsidR="00743BA2" w:rsidRPr="00192C39">
        <w:t>i</w:t>
      </w:r>
      <w:r w:rsidRPr="00192C39">
        <w:t xml:space="preserve">nformation </w:t>
      </w:r>
      <w:r w:rsidR="00743BA2" w:rsidRPr="00192C39">
        <w:t>m</w:t>
      </w:r>
      <w:r w:rsidRPr="00192C39">
        <w:t xml:space="preserve">anagement </w:t>
      </w:r>
      <w:r w:rsidR="00743BA2" w:rsidRPr="00192C39">
        <w:t>s</w:t>
      </w:r>
      <w:r w:rsidRPr="00192C39">
        <w:t>ystem (SIMS); (2) English language proficiency data maintained in the Massachusetts English Proficiency</w:t>
      </w:r>
      <w:r w:rsidR="00DD762B" w:rsidRPr="00192C39">
        <w:t xml:space="preserve"> </w:t>
      </w:r>
      <w:r w:rsidRPr="00192C39">
        <w:t xml:space="preserve">Assessment (MEPA) (fall 2004–spring 2012) and </w:t>
      </w:r>
      <w:r w:rsidRPr="00293211">
        <w:t>Assessing Comprehension and Communication in English State-to-State (</w:t>
      </w:r>
      <w:r w:rsidRPr="00192C39">
        <w:t xml:space="preserve">ACCESS) for ELLs (spring 2013–present); and (3) content-area performance data maintained in the Massachusetts Comprehensive Assessment System (MCAS). Each is described in greater detail </w:t>
      </w:r>
      <w:r w:rsidR="00BC3E87">
        <w:t>in the following sections</w:t>
      </w:r>
      <w:r w:rsidRPr="00192C39">
        <w:t>.</w:t>
      </w:r>
    </w:p>
    <w:p w:rsidR="00131DEA" w:rsidRPr="00192C39" w:rsidRDefault="00131DEA" w:rsidP="00A41F1E">
      <w:pPr>
        <w:pStyle w:val="Heading3NoTOC"/>
      </w:pPr>
      <w:r w:rsidRPr="00192C39">
        <w:t>SIMS</w:t>
      </w:r>
    </w:p>
    <w:p w:rsidR="00131DEA" w:rsidRPr="00192C39" w:rsidRDefault="00131DEA" w:rsidP="00A41F1E">
      <w:pPr>
        <w:pStyle w:val="BodyText"/>
        <w:spacing w:before="120"/>
      </w:pPr>
      <w:r w:rsidRPr="00192C39">
        <w:t xml:space="preserve">SIMS provides student-level data originally collected for federal and </w:t>
      </w:r>
      <w:r w:rsidR="00B84318" w:rsidRPr="00192C39">
        <w:t>S</w:t>
      </w:r>
      <w:r w:rsidRPr="00192C39">
        <w:t>tate reporting requirements that are available for research purposes. Because SIMS provides student demographic and programmatic variables dating back to 2002, it serves as a key resource for constructing a longitudinal data set. A unique statewide identifier allows researchers to link yearly data files over time for each student within the SIMS database and across other data sources (e.g., ACCESS, MCAS). We began with the SIMS data to construct our student-level data set in Phase 2 of the proposed study. Specifically, we relied on the fall SIMS data collection to identify the proposed kindergarten ELL cohort by selecting all students whose value for “limited English proficient” (LEP) was equal to 1 in the fall of the 2003</w:t>
      </w:r>
      <w:r w:rsidR="00743BA2" w:rsidRPr="00192C39">
        <w:t>–</w:t>
      </w:r>
      <w:r w:rsidRPr="00192C39">
        <w:t xml:space="preserve">04 school </w:t>
      </w:r>
      <w:proofErr w:type="gramStart"/>
      <w:r w:rsidRPr="00192C39">
        <w:t>year</w:t>
      </w:r>
      <w:proofErr w:type="gramEnd"/>
      <w:r w:rsidRPr="00192C39">
        <w:t>. We relied on this same variable to determine when a student was reclassified as English proficient (when LEP</w:t>
      </w:r>
      <w:r w:rsidR="00743BA2" w:rsidRPr="00192C39">
        <w:t xml:space="preserve"> </w:t>
      </w:r>
      <w:r w:rsidRPr="00192C39">
        <w:t>=</w:t>
      </w:r>
      <w:r w:rsidR="00743BA2" w:rsidRPr="00192C39">
        <w:t xml:space="preserve"> </w:t>
      </w:r>
      <w:r w:rsidRPr="00192C39">
        <w:t xml:space="preserve">0) and to determine whether a student was promoted on time to fifth and eighth grade across the period of analysis (by tracking on-time progression through the grades). </w:t>
      </w:r>
    </w:p>
    <w:p w:rsidR="00131DEA" w:rsidRPr="00192C39" w:rsidRDefault="00934770" w:rsidP="00A41F1E">
      <w:pPr>
        <w:pStyle w:val="Heading3NoTOC"/>
      </w:pPr>
      <w:r w:rsidRPr="00192C39">
        <w:t>MEPA/</w:t>
      </w:r>
      <w:r w:rsidR="00131DEA" w:rsidRPr="00192C39">
        <w:t>ACCESS</w:t>
      </w:r>
    </w:p>
    <w:p w:rsidR="00131DEA" w:rsidRPr="00397CFB" w:rsidRDefault="00131DEA" w:rsidP="00A41F1E">
      <w:pPr>
        <w:pStyle w:val="BodyText"/>
        <w:spacing w:before="120"/>
        <w:rPr>
          <w:spacing w:val="-2"/>
        </w:rPr>
      </w:pPr>
      <w:r w:rsidRPr="00397CFB">
        <w:rPr>
          <w:spacing w:val="-2"/>
        </w:rPr>
        <w:t xml:space="preserve">To determine whether a given ELL has developed the language skills needed to be able to perform grade-level class work in English, the </w:t>
      </w:r>
      <w:r w:rsidRPr="00397CFB">
        <w:rPr>
          <w:iCs/>
          <w:spacing w:val="-2"/>
        </w:rPr>
        <w:t>No Child Left Behind</w:t>
      </w:r>
      <w:r w:rsidRPr="00397CFB">
        <w:rPr>
          <w:i/>
          <w:iCs/>
          <w:spacing w:val="-2"/>
        </w:rPr>
        <w:t xml:space="preserve"> </w:t>
      </w:r>
      <w:r w:rsidRPr="00397CFB">
        <w:rPr>
          <w:spacing w:val="-2"/>
        </w:rPr>
        <w:t xml:space="preserve">(NCLB) legislation mandates administration of an annual assessment of </w:t>
      </w:r>
      <w:proofErr w:type="spellStart"/>
      <w:r w:rsidRPr="00397CFB">
        <w:rPr>
          <w:spacing w:val="-2"/>
        </w:rPr>
        <w:t>ELLs’</w:t>
      </w:r>
      <w:proofErr w:type="spellEnd"/>
      <w:r w:rsidRPr="00397CFB">
        <w:rPr>
          <w:spacing w:val="-2"/>
        </w:rPr>
        <w:t xml:space="preserve"> comprehension, reading, writing, speaking, and listening skills (U.S. Department of Education, 2009). In Massachusetts, all ELLs in Grades K–12 were administered the MEPA between 2005 and 2012. The 2012–13 school </w:t>
      </w:r>
      <w:proofErr w:type="gramStart"/>
      <w:r w:rsidRPr="00397CFB">
        <w:rPr>
          <w:spacing w:val="-2"/>
        </w:rPr>
        <w:t>year</w:t>
      </w:r>
      <w:proofErr w:type="gramEnd"/>
      <w:r w:rsidRPr="00397CFB">
        <w:rPr>
          <w:spacing w:val="-2"/>
        </w:rPr>
        <w:t xml:space="preserve"> marked the first administration of a new English language proficiency assessment, ACCESS for ELLs. </w:t>
      </w:r>
    </w:p>
    <w:p w:rsidR="002B7F09" w:rsidRDefault="002B7F09" w:rsidP="00A41F1E">
      <w:pPr>
        <w:pStyle w:val="Heading3NoTOC"/>
      </w:pPr>
      <w:r>
        <w:t>MCAS</w:t>
      </w:r>
    </w:p>
    <w:p w:rsidR="00131DEA" w:rsidRPr="00192C39" w:rsidRDefault="00131DEA" w:rsidP="00A41F1E">
      <w:pPr>
        <w:pStyle w:val="BodyText"/>
        <w:spacing w:before="120"/>
      </w:pPr>
      <w:r w:rsidRPr="00192C39">
        <w:t xml:space="preserve">Every </w:t>
      </w:r>
      <w:proofErr w:type="gramStart"/>
      <w:r w:rsidRPr="00192C39">
        <w:t>spring, Massachusetts students in Grades</w:t>
      </w:r>
      <w:r w:rsidRPr="00192C39">
        <w:rPr>
          <w:rStyle w:val="FootnoteReference"/>
        </w:rPr>
        <w:footnoteReference w:id="35"/>
      </w:r>
      <w:r w:rsidRPr="00192C39">
        <w:t xml:space="preserve"> 3–8 and Grade 10, including most ELLs,</w:t>
      </w:r>
      <w:r w:rsidRPr="00192C39">
        <w:rPr>
          <w:rStyle w:val="FootnoteReference"/>
        </w:rPr>
        <w:footnoteReference w:id="36"/>
      </w:r>
      <w:r w:rsidRPr="00192C39">
        <w:t xml:space="preserve"> are</w:t>
      </w:r>
      <w:proofErr w:type="gramEnd"/>
      <w:r w:rsidRPr="00192C39">
        <w:t xml:space="preserve"> administered the MCAS to assess their performance in mathematics, English language arts, and science and technology/engineering. MCAS can be linked with SIMS data starting with the 2002 MCAS test administration. We capitalized on the unique student identifier common to MCAS, SIMS, and MEPA/ACCESS that allowed us to link these files over time for individual students and across data sources. We relied on annual MCAS scores to examine the proportion of the ELL cohort that reached academic proficiency in English language arts and mathematics while classified as ELL and following reclassification. We also relied on the MCAS to examine the link between proficiency on the English language proficiency and content-area assessments.</w:t>
      </w:r>
    </w:p>
    <w:p w:rsidR="00131DEA" w:rsidRPr="00192C39" w:rsidRDefault="00131DEA" w:rsidP="00A41F1E">
      <w:pPr>
        <w:pStyle w:val="Heading2NoTOC"/>
      </w:pPr>
      <w:bookmarkStart w:id="172" w:name="_Toc427741935"/>
      <w:bookmarkStart w:id="173" w:name="_Toc428922013"/>
      <w:bookmarkStart w:id="174" w:name="_Toc432427525"/>
      <w:r w:rsidRPr="00192C39">
        <w:t>Phase 2 Analysis Methods</w:t>
      </w:r>
      <w:bookmarkEnd w:id="172"/>
      <w:bookmarkEnd w:id="173"/>
      <w:bookmarkEnd w:id="174"/>
    </w:p>
    <w:p w:rsidR="00131DEA" w:rsidRPr="00192C39" w:rsidRDefault="00131DEA" w:rsidP="00A41F1E">
      <w:pPr>
        <w:pStyle w:val="BodyText"/>
        <w:spacing w:before="120"/>
      </w:pPr>
      <w:r w:rsidRPr="00192C39">
        <w:t xml:space="preserve">In Table A3, we describe each of the key outcomes for the Phase </w:t>
      </w:r>
      <w:r w:rsidR="0052779A" w:rsidRPr="00192C39">
        <w:t xml:space="preserve">2 </w:t>
      </w:r>
      <w:r w:rsidRPr="00192C39">
        <w:t xml:space="preserve">analysis, organized by research question. As a first step in the Phase </w:t>
      </w:r>
      <w:r w:rsidR="0052779A" w:rsidRPr="00192C39">
        <w:t xml:space="preserve">2 </w:t>
      </w:r>
      <w:r w:rsidRPr="00192C39">
        <w:t xml:space="preserve">analysis, we constructed a longitudinal data set </w:t>
      </w:r>
      <w:r w:rsidR="0049136E">
        <w:t xml:space="preserve">for the 2003 kindergarten ELL cohort by </w:t>
      </w:r>
      <w:r w:rsidRPr="00192C39">
        <w:t xml:space="preserve">linking the demographic SIMS files over time for 11 years, beginning with the 2003–04 </w:t>
      </w:r>
      <w:r w:rsidR="0049136E">
        <w:t>school year</w:t>
      </w:r>
      <w:r w:rsidRPr="00192C39">
        <w:t xml:space="preserve">. We capitalized on the unique student identifier, called the State Assigned Student Identifier </w:t>
      </w:r>
      <w:r w:rsidR="0049136E">
        <w:t>(</w:t>
      </w:r>
      <w:r w:rsidRPr="00192C39">
        <w:t>SASID</w:t>
      </w:r>
      <w:r w:rsidR="0049136E">
        <w:t>)</w:t>
      </w:r>
      <w:r w:rsidRPr="00192C39">
        <w:t>, to link thes</w:t>
      </w:r>
      <w:r w:rsidR="00712F8D">
        <w:t>e</w:t>
      </w:r>
      <w:r w:rsidRPr="00192C39">
        <w:t xml:space="preserve"> files over time. We then merged in the English language proficiency (MEPA and ACCESS) </w:t>
      </w:r>
      <w:r w:rsidR="0049136E">
        <w:t xml:space="preserve">data </w:t>
      </w:r>
      <w:r w:rsidRPr="00192C39">
        <w:t xml:space="preserve">and content-area assessment (MCAS) data for the respective years, such that each student in the 2003–04 kindergarten ELL cohort had demographic, English language </w:t>
      </w:r>
      <w:proofErr w:type="gramStart"/>
      <w:r w:rsidRPr="00192C39">
        <w:t>proficiency,</w:t>
      </w:r>
      <w:proofErr w:type="gramEnd"/>
      <w:r w:rsidRPr="00192C39">
        <w:t xml:space="preserve"> and content-area assessment data in one file during </w:t>
      </w:r>
      <w:r w:rsidR="0052779A" w:rsidRPr="00192C39">
        <w:t xml:space="preserve">that student’s </w:t>
      </w:r>
      <w:r w:rsidRPr="00192C39">
        <w:t xml:space="preserve">tenure in the Massachusetts public schools. </w:t>
      </w:r>
    </w:p>
    <w:p w:rsidR="00131DEA" w:rsidRPr="00192C39" w:rsidRDefault="00131DEA" w:rsidP="00397CFB">
      <w:pPr>
        <w:pStyle w:val="TableTitle"/>
      </w:pPr>
      <w:bookmarkStart w:id="175" w:name="_Toc432684357"/>
      <w:r w:rsidRPr="00192C39">
        <w:t xml:space="preserve">Table A3. Phase </w:t>
      </w:r>
      <w:r w:rsidR="0052779A" w:rsidRPr="00192C39">
        <w:t xml:space="preserve">2 </w:t>
      </w:r>
      <w:r w:rsidRPr="00192C39">
        <w:t>Research Questions and Corresponding Outcome Variables (With Data Sources in Brackets)</w:t>
      </w:r>
      <w:bookmarkEnd w:id="175"/>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2"/>
        <w:gridCol w:w="4692"/>
      </w:tblGrid>
      <w:tr w:rsidR="00131DEA" w:rsidRPr="00293211" w:rsidTr="00293211">
        <w:trPr>
          <w:tblHeader/>
        </w:trPr>
        <w:tc>
          <w:tcPr>
            <w:tcW w:w="4692" w:type="dxa"/>
            <w:shd w:val="clear" w:color="auto" w:fill="A1BFDF"/>
          </w:tcPr>
          <w:p w:rsidR="00131DEA" w:rsidRPr="00293211" w:rsidRDefault="00131DEA" w:rsidP="00B30411">
            <w:pPr>
              <w:pStyle w:val="TableColHeadingCenter"/>
            </w:pPr>
            <w:r w:rsidRPr="00293211">
              <w:t>Research Question</w:t>
            </w:r>
          </w:p>
        </w:tc>
        <w:tc>
          <w:tcPr>
            <w:tcW w:w="4692" w:type="dxa"/>
            <w:shd w:val="clear" w:color="auto" w:fill="A1BFDF"/>
          </w:tcPr>
          <w:p w:rsidR="00131DEA" w:rsidRPr="00293211" w:rsidRDefault="00131DEA" w:rsidP="00B30411">
            <w:pPr>
              <w:pStyle w:val="TableColHeadingCenter"/>
            </w:pPr>
            <w:r w:rsidRPr="00293211">
              <w:t>Outcome Variable(s) [Data Source]</w:t>
            </w:r>
          </w:p>
        </w:tc>
      </w:tr>
      <w:tr w:rsidR="00131DEA" w:rsidRPr="00293211" w:rsidTr="00293211">
        <w:tc>
          <w:tcPr>
            <w:tcW w:w="4692" w:type="dxa"/>
            <w:shd w:val="clear" w:color="auto" w:fill="auto"/>
          </w:tcPr>
          <w:p w:rsidR="00EE12D8" w:rsidRPr="00293211" w:rsidRDefault="00131DEA" w:rsidP="00B30411">
            <w:pPr>
              <w:pStyle w:val="TableText"/>
            </w:pPr>
            <w:r w:rsidRPr="00293211">
              <w:t xml:space="preserve">RQ2a. Average time to exit and </w:t>
            </w:r>
            <w:r w:rsidR="00EE12D8" w:rsidRPr="00293211">
              <w:t>proficiency</w:t>
            </w:r>
          </w:p>
          <w:p w:rsidR="00EE12D8" w:rsidRPr="00293211" w:rsidRDefault="00EE12D8" w:rsidP="00B30411">
            <w:pPr>
              <w:pStyle w:val="TableText"/>
            </w:pPr>
          </w:p>
          <w:p w:rsidR="00131DEA" w:rsidRPr="00293211" w:rsidRDefault="00EE12D8" w:rsidP="00712F8D">
            <w:pPr>
              <w:pStyle w:val="TableText"/>
            </w:pPr>
            <w:r w:rsidRPr="00293211">
              <w:t xml:space="preserve">RQ2b. </w:t>
            </w:r>
            <w:r w:rsidR="00712F8D" w:rsidRPr="00293211">
              <w:t>P</w:t>
            </w:r>
            <w:r w:rsidR="00131DEA" w:rsidRPr="00293211">
              <w:t xml:space="preserve">roportion of students scoring at the proficient level on ACCESS who were subsequently reclassified </w:t>
            </w:r>
          </w:p>
        </w:tc>
        <w:tc>
          <w:tcPr>
            <w:tcW w:w="4692" w:type="dxa"/>
            <w:shd w:val="clear" w:color="auto" w:fill="auto"/>
          </w:tcPr>
          <w:p w:rsidR="00131DEA" w:rsidRPr="00293211" w:rsidRDefault="00131DEA" w:rsidP="00B30411">
            <w:pPr>
              <w:pStyle w:val="TableBullet1"/>
            </w:pPr>
            <w:r w:rsidRPr="00293211">
              <w:rPr>
                <w:b/>
              </w:rPr>
              <w:t>Reclassification:</w:t>
            </w:r>
            <w:r w:rsidRPr="00293211">
              <w:t xml:space="preserve"> Was the student exited from ELL services in the given year (1</w:t>
            </w:r>
            <w:r w:rsidR="005E6C70" w:rsidRPr="00293211">
              <w:t xml:space="preserve"> </w:t>
            </w:r>
            <w:r w:rsidRPr="00293211">
              <w:t>=</w:t>
            </w:r>
            <w:r w:rsidR="005E6C70" w:rsidRPr="00293211">
              <w:t xml:space="preserve"> </w:t>
            </w:r>
            <w:r w:rsidRPr="00293211">
              <w:t xml:space="preserve">yes; </w:t>
            </w:r>
            <w:r w:rsidR="005E6C70" w:rsidRPr="00293211">
              <w:br/>
            </w:r>
            <w:r w:rsidRPr="00293211">
              <w:t>0</w:t>
            </w:r>
            <w:r w:rsidR="005E6C70" w:rsidRPr="00293211">
              <w:t xml:space="preserve"> </w:t>
            </w:r>
            <w:r w:rsidRPr="00293211">
              <w:t>=</w:t>
            </w:r>
            <w:r w:rsidR="005E6C70" w:rsidRPr="00293211">
              <w:t xml:space="preserve"> </w:t>
            </w:r>
            <w:r w:rsidRPr="00293211">
              <w:t>no)? [SIMS]</w:t>
            </w:r>
          </w:p>
          <w:p w:rsidR="00131DEA" w:rsidRPr="00293211" w:rsidRDefault="00131DEA" w:rsidP="00B30411">
            <w:pPr>
              <w:pStyle w:val="TableBullet1"/>
            </w:pPr>
            <w:r w:rsidRPr="00293211">
              <w:rPr>
                <w:b/>
              </w:rPr>
              <w:t>English language proficiency:</w:t>
            </w:r>
            <w:r w:rsidRPr="00293211">
              <w:t xml:space="preserve"> For a student scoring at the proficient level (Level 6) on ACCESS (1</w:t>
            </w:r>
            <w:r w:rsidR="005E6C70" w:rsidRPr="00293211">
              <w:t xml:space="preserve"> </w:t>
            </w:r>
            <w:r w:rsidRPr="00293211">
              <w:t>=</w:t>
            </w:r>
            <w:r w:rsidR="005E6C70" w:rsidRPr="00293211">
              <w:t xml:space="preserve"> </w:t>
            </w:r>
            <w:r w:rsidRPr="00293211">
              <w:t>yes; 0</w:t>
            </w:r>
            <w:r w:rsidR="005E6C70" w:rsidRPr="00293211">
              <w:t xml:space="preserve"> </w:t>
            </w:r>
            <w:r w:rsidRPr="00293211">
              <w:t>=</w:t>
            </w:r>
            <w:r w:rsidR="005E6C70" w:rsidRPr="00293211">
              <w:t xml:space="preserve"> </w:t>
            </w:r>
            <w:r w:rsidRPr="00293211">
              <w:t>no) [ACCESS], was student subsequently reclassified (1</w:t>
            </w:r>
            <w:r w:rsidR="005E6C70" w:rsidRPr="00293211">
              <w:t xml:space="preserve"> </w:t>
            </w:r>
            <w:r w:rsidRPr="00293211">
              <w:t>=</w:t>
            </w:r>
            <w:r w:rsidR="005E6C70" w:rsidRPr="00293211">
              <w:t xml:space="preserve"> </w:t>
            </w:r>
            <w:r w:rsidRPr="00293211">
              <w:t>yes, reclassified; 0</w:t>
            </w:r>
            <w:r w:rsidR="005E6C70" w:rsidRPr="00293211">
              <w:t xml:space="preserve"> </w:t>
            </w:r>
            <w:r w:rsidRPr="00293211">
              <w:t>=</w:t>
            </w:r>
            <w:r w:rsidR="005E6C70" w:rsidRPr="00293211">
              <w:t xml:space="preserve"> </w:t>
            </w:r>
            <w:r w:rsidRPr="00293211">
              <w:t xml:space="preserve">no, remained ELL)? [SIMS] </w:t>
            </w:r>
          </w:p>
        </w:tc>
      </w:tr>
      <w:tr w:rsidR="00131DEA" w:rsidRPr="00293211" w:rsidTr="00293211">
        <w:tc>
          <w:tcPr>
            <w:tcW w:w="4692" w:type="dxa"/>
            <w:shd w:val="clear" w:color="auto" w:fill="auto"/>
          </w:tcPr>
          <w:p w:rsidR="00131DEA" w:rsidRPr="00293211" w:rsidRDefault="00EE12D8" w:rsidP="00B30411">
            <w:pPr>
              <w:pStyle w:val="TableText"/>
              <w:rPr>
                <w:strike/>
              </w:rPr>
            </w:pPr>
            <w:r w:rsidRPr="00293211">
              <w:t>RQ2c</w:t>
            </w:r>
            <w:r w:rsidR="00131DEA" w:rsidRPr="00293211">
              <w:t>. Proportion of the kindergarten ELL cohort that scored proficient on statewide mathematics and English language arts content-area assessments while classified as ELL and following exit from ELL services (i.e., reclassification as former ELL)</w:t>
            </w:r>
          </w:p>
        </w:tc>
        <w:tc>
          <w:tcPr>
            <w:tcW w:w="4692" w:type="dxa"/>
            <w:shd w:val="clear" w:color="auto" w:fill="auto"/>
          </w:tcPr>
          <w:p w:rsidR="00131DEA" w:rsidRPr="00293211" w:rsidRDefault="00131DEA" w:rsidP="00B30411">
            <w:pPr>
              <w:pStyle w:val="TableBullet1"/>
            </w:pPr>
            <w:r w:rsidRPr="00293211">
              <w:rPr>
                <w:b/>
              </w:rPr>
              <w:t xml:space="preserve">Content-area proficiency (English language arts): </w:t>
            </w:r>
            <w:r w:rsidRPr="00293211">
              <w:t>Did the student score at the proficient level on the English language arts portion of the MCAS in the given year (1</w:t>
            </w:r>
            <w:r w:rsidR="005E6C70" w:rsidRPr="00293211">
              <w:t xml:space="preserve"> </w:t>
            </w:r>
            <w:r w:rsidRPr="00293211">
              <w:t>=</w:t>
            </w:r>
            <w:r w:rsidR="005E6C70" w:rsidRPr="00293211">
              <w:t xml:space="preserve"> </w:t>
            </w:r>
            <w:r w:rsidRPr="00293211">
              <w:t>yes; 0</w:t>
            </w:r>
            <w:r w:rsidR="005E6C70" w:rsidRPr="00293211">
              <w:t xml:space="preserve"> </w:t>
            </w:r>
            <w:r w:rsidRPr="00293211">
              <w:t>=</w:t>
            </w:r>
            <w:r w:rsidR="005E6C70" w:rsidRPr="00293211">
              <w:t xml:space="preserve"> </w:t>
            </w:r>
            <w:r w:rsidRPr="00293211">
              <w:t>no)? [MCAS]</w:t>
            </w:r>
          </w:p>
          <w:p w:rsidR="00131DEA" w:rsidRPr="00293211" w:rsidRDefault="00131DEA" w:rsidP="00B30411">
            <w:pPr>
              <w:pStyle w:val="TableBullet1"/>
            </w:pPr>
            <w:r w:rsidRPr="00293211">
              <w:rPr>
                <w:b/>
              </w:rPr>
              <w:t xml:space="preserve">Content-area proficiency (mathematics): </w:t>
            </w:r>
            <w:r w:rsidRPr="00293211">
              <w:t>Did the student score at the proficient level on the mathematics portion of the MCAS in the given year (1</w:t>
            </w:r>
            <w:r w:rsidR="005E6C70" w:rsidRPr="00293211">
              <w:t xml:space="preserve"> </w:t>
            </w:r>
            <w:r w:rsidRPr="00293211">
              <w:t>=</w:t>
            </w:r>
            <w:r w:rsidR="005E6C70" w:rsidRPr="00293211">
              <w:t xml:space="preserve"> </w:t>
            </w:r>
            <w:r w:rsidRPr="00293211">
              <w:t>yes; 0</w:t>
            </w:r>
            <w:r w:rsidR="005E6C70" w:rsidRPr="00293211">
              <w:t xml:space="preserve"> </w:t>
            </w:r>
            <w:r w:rsidRPr="00293211">
              <w:t>=</w:t>
            </w:r>
            <w:r w:rsidR="005E6C70" w:rsidRPr="00293211">
              <w:t xml:space="preserve"> </w:t>
            </w:r>
            <w:r w:rsidRPr="00293211">
              <w:t>no)? [MCAS]</w:t>
            </w:r>
          </w:p>
        </w:tc>
      </w:tr>
      <w:tr w:rsidR="00131DEA" w:rsidRPr="00293211" w:rsidTr="00293211">
        <w:tc>
          <w:tcPr>
            <w:tcW w:w="4692" w:type="dxa"/>
            <w:shd w:val="clear" w:color="auto" w:fill="auto"/>
          </w:tcPr>
          <w:p w:rsidR="00131DEA" w:rsidRPr="00293211" w:rsidRDefault="00EE12D8" w:rsidP="00B30411">
            <w:pPr>
              <w:pStyle w:val="TableText"/>
            </w:pPr>
            <w:r w:rsidRPr="00293211">
              <w:t>RQ2d</w:t>
            </w:r>
            <w:r w:rsidR="00131DEA" w:rsidRPr="00293211">
              <w:t>. Relationship between English language proficiency and academic proficiency</w:t>
            </w:r>
          </w:p>
        </w:tc>
        <w:tc>
          <w:tcPr>
            <w:tcW w:w="4692" w:type="dxa"/>
            <w:shd w:val="clear" w:color="auto" w:fill="auto"/>
          </w:tcPr>
          <w:p w:rsidR="00131DEA" w:rsidRPr="00293211" w:rsidRDefault="00131DEA" w:rsidP="00B30411">
            <w:pPr>
              <w:pStyle w:val="TableBullet1"/>
            </w:pPr>
            <w:r w:rsidRPr="00293211">
              <w:t xml:space="preserve">What is the correlation between a student’s </w:t>
            </w:r>
            <w:r w:rsidRPr="00293211">
              <w:rPr>
                <w:b/>
              </w:rPr>
              <w:t>English language proficiency</w:t>
            </w:r>
            <w:r w:rsidRPr="00293211">
              <w:t xml:space="preserve"> and </w:t>
            </w:r>
            <w:r w:rsidRPr="00293211">
              <w:rPr>
                <w:b/>
              </w:rPr>
              <w:t>MCAS scores</w:t>
            </w:r>
            <w:r w:rsidRPr="00293211">
              <w:t xml:space="preserve"> in a given year (continuous)? [ACCESS, MCAS]</w:t>
            </w:r>
          </w:p>
        </w:tc>
      </w:tr>
      <w:tr w:rsidR="00131DEA" w:rsidRPr="00293211" w:rsidTr="00293211">
        <w:tc>
          <w:tcPr>
            <w:tcW w:w="4692" w:type="dxa"/>
            <w:shd w:val="clear" w:color="auto" w:fill="auto"/>
          </w:tcPr>
          <w:p w:rsidR="00131DEA" w:rsidRPr="00293211" w:rsidRDefault="00EE12D8" w:rsidP="00B30411">
            <w:pPr>
              <w:pStyle w:val="TableText"/>
            </w:pPr>
            <w:r w:rsidRPr="00293211">
              <w:t>RQ</w:t>
            </w:r>
            <w:r w:rsidR="00712F8D" w:rsidRPr="00293211">
              <w:t>2</w:t>
            </w:r>
            <w:r w:rsidRPr="00293211">
              <w:t>e</w:t>
            </w:r>
            <w:r w:rsidR="00131DEA" w:rsidRPr="00293211">
              <w:t xml:space="preserve">. Proportion of ELLs promoted (fifth/eighth grade) </w:t>
            </w:r>
          </w:p>
        </w:tc>
        <w:tc>
          <w:tcPr>
            <w:tcW w:w="4692" w:type="dxa"/>
            <w:shd w:val="clear" w:color="auto" w:fill="auto"/>
          </w:tcPr>
          <w:p w:rsidR="00131DEA" w:rsidRPr="00293211" w:rsidRDefault="00131DEA" w:rsidP="00B30411">
            <w:pPr>
              <w:pStyle w:val="TableBullet1"/>
            </w:pPr>
            <w:r w:rsidRPr="00293211">
              <w:rPr>
                <w:b/>
              </w:rPr>
              <w:t xml:space="preserve">Promotion: </w:t>
            </w:r>
            <w:r w:rsidRPr="00293211">
              <w:t>Was the student promoted on time in fifth grade (1</w:t>
            </w:r>
            <w:r w:rsidR="005E6C70" w:rsidRPr="00293211">
              <w:t xml:space="preserve"> </w:t>
            </w:r>
            <w:r w:rsidRPr="00293211">
              <w:t>=</w:t>
            </w:r>
            <w:r w:rsidR="005E6C70" w:rsidRPr="00293211">
              <w:t xml:space="preserve"> </w:t>
            </w:r>
            <w:r w:rsidRPr="00293211">
              <w:t>yes; 0</w:t>
            </w:r>
            <w:r w:rsidR="005E6C70" w:rsidRPr="00293211">
              <w:t xml:space="preserve"> </w:t>
            </w:r>
            <w:r w:rsidRPr="00293211">
              <w:t>=</w:t>
            </w:r>
            <w:r w:rsidR="005E6C70" w:rsidRPr="00293211">
              <w:t xml:space="preserve"> </w:t>
            </w:r>
            <w:r w:rsidRPr="00293211">
              <w:t>no)? [SIMS]</w:t>
            </w:r>
          </w:p>
          <w:p w:rsidR="00131DEA" w:rsidRPr="00293211" w:rsidRDefault="00131DEA" w:rsidP="00B30411">
            <w:pPr>
              <w:pStyle w:val="TableBullet1"/>
            </w:pPr>
            <w:r w:rsidRPr="00293211">
              <w:rPr>
                <w:b/>
              </w:rPr>
              <w:t xml:space="preserve">Promotion: </w:t>
            </w:r>
            <w:r w:rsidRPr="00293211">
              <w:t>Was the student promoted on time in eighth grade (1</w:t>
            </w:r>
            <w:r w:rsidR="005E6C70" w:rsidRPr="00293211">
              <w:t xml:space="preserve"> </w:t>
            </w:r>
            <w:r w:rsidRPr="00293211">
              <w:t>=</w:t>
            </w:r>
            <w:r w:rsidR="005E6C70" w:rsidRPr="00293211">
              <w:t xml:space="preserve"> </w:t>
            </w:r>
            <w:r w:rsidRPr="00293211">
              <w:t>yes; 0</w:t>
            </w:r>
            <w:r w:rsidR="005E6C70" w:rsidRPr="00293211">
              <w:t xml:space="preserve"> </w:t>
            </w:r>
            <w:r w:rsidRPr="00293211">
              <w:t>=</w:t>
            </w:r>
            <w:r w:rsidR="005E6C70" w:rsidRPr="00293211">
              <w:t xml:space="preserve"> </w:t>
            </w:r>
            <w:proofErr w:type="gramStart"/>
            <w:r w:rsidRPr="00293211">
              <w:t>no )</w:t>
            </w:r>
            <w:proofErr w:type="gramEnd"/>
            <w:r w:rsidRPr="00293211">
              <w:t>? [SIMS]</w:t>
            </w:r>
          </w:p>
        </w:tc>
      </w:tr>
      <w:tr w:rsidR="00131DEA" w:rsidRPr="00293211" w:rsidTr="00293211">
        <w:tc>
          <w:tcPr>
            <w:tcW w:w="4692" w:type="dxa"/>
            <w:shd w:val="clear" w:color="auto" w:fill="auto"/>
          </w:tcPr>
          <w:p w:rsidR="00131DEA" w:rsidRPr="00293211" w:rsidRDefault="00EE12D8" w:rsidP="00B30411">
            <w:pPr>
              <w:pStyle w:val="TableText"/>
            </w:pPr>
            <w:r w:rsidRPr="00293211">
              <w:t>RQ2f</w:t>
            </w:r>
            <w:r w:rsidR="00131DEA" w:rsidRPr="00293211">
              <w:t>. District-level variation in reaching academic milestones</w:t>
            </w:r>
          </w:p>
        </w:tc>
        <w:tc>
          <w:tcPr>
            <w:tcW w:w="4692" w:type="dxa"/>
            <w:shd w:val="clear" w:color="auto" w:fill="auto"/>
          </w:tcPr>
          <w:p w:rsidR="00131DEA" w:rsidRPr="00293211" w:rsidRDefault="00131DEA" w:rsidP="00B30411">
            <w:pPr>
              <w:pStyle w:val="TableBullet1"/>
            </w:pPr>
            <w:r w:rsidRPr="00293211">
              <w:t>What was the district-level variation in outcomes for RQ2a (</w:t>
            </w:r>
            <w:r w:rsidRPr="00293211">
              <w:rPr>
                <w:b/>
              </w:rPr>
              <w:t>reclassification</w:t>
            </w:r>
            <w:r w:rsidRPr="00293211">
              <w:t>)?</w:t>
            </w:r>
          </w:p>
        </w:tc>
      </w:tr>
    </w:tbl>
    <w:p w:rsidR="00131DEA" w:rsidRPr="00192C39" w:rsidRDefault="00131DEA" w:rsidP="00131DEA">
      <w:pPr>
        <w:pStyle w:val="BodyText"/>
      </w:pPr>
      <w:r w:rsidRPr="00192C39">
        <w:t>In Table A4, we provide an overview of the cohort structure for a student who progresses on time</w:t>
      </w:r>
      <w:r w:rsidRPr="00192C39">
        <w:rPr>
          <w:rStyle w:val="FootnoteReference"/>
        </w:rPr>
        <w:footnoteReference w:id="37"/>
      </w:r>
      <w:r w:rsidRPr="00192C39">
        <w:t xml:space="preserve"> through the grades beginning in kindergarten (</w:t>
      </w:r>
      <w:r w:rsidR="00C3527E" w:rsidRPr="00192C39">
        <w:t xml:space="preserve">column </w:t>
      </w:r>
      <w:r w:rsidRPr="00192C39">
        <w:t xml:space="preserve">2). In </w:t>
      </w:r>
      <w:r w:rsidR="00C3527E" w:rsidRPr="00192C39">
        <w:t xml:space="preserve">columns </w:t>
      </w:r>
      <w:r w:rsidRPr="00192C39">
        <w:t xml:space="preserve">3–5, we display the respective English language proficiency and English language arts and mathematics content-area assessments that the student would be assigned to take in each of the given grades and years. </w:t>
      </w:r>
    </w:p>
    <w:p w:rsidR="00131DEA" w:rsidRPr="00192C39" w:rsidRDefault="00131DEA" w:rsidP="00397CFB">
      <w:pPr>
        <w:pStyle w:val="TableTitle"/>
      </w:pPr>
      <w:bookmarkStart w:id="176" w:name="_Toc432684358"/>
      <w:r w:rsidRPr="00192C39">
        <w:t>Table A4. Cohort Structure and Testing Map</w:t>
      </w:r>
      <w:bookmarkEnd w:id="176"/>
      <w:r w:rsidRPr="00192C39">
        <w:t xml:space="preserve">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tblPr>
      <w:tblGrid>
        <w:gridCol w:w="898"/>
        <w:gridCol w:w="788"/>
        <w:gridCol w:w="788"/>
        <w:gridCol w:w="789"/>
        <w:gridCol w:w="788"/>
        <w:gridCol w:w="788"/>
        <w:gridCol w:w="789"/>
        <w:gridCol w:w="788"/>
        <w:gridCol w:w="788"/>
        <w:gridCol w:w="711"/>
        <w:gridCol w:w="828"/>
        <w:gridCol w:w="827"/>
      </w:tblGrid>
      <w:tr w:rsidR="00BE651B" w:rsidRPr="00293211" w:rsidTr="00293211">
        <w:trPr>
          <w:cantSplit/>
          <w:trHeight w:val="503"/>
          <w:tblHeader/>
        </w:trPr>
        <w:tc>
          <w:tcPr>
            <w:tcW w:w="898" w:type="dxa"/>
            <w:tcBorders>
              <w:top w:val="single" w:sz="4" w:space="0" w:color="002C5F"/>
              <w:left w:val="single" w:sz="4" w:space="0" w:color="002C5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Measure</w:t>
            </w:r>
          </w:p>
        </w:tc>
        <w:tc>
          <w:tcPr>
            <w:tcW w:w="788"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2003–04</w:t>
            </w:r>
          </w:p>
        </w:tc>
        <w:tc>
          <w:tcPr>
            <w:tcW w:w="788"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2004–05</w:t>
            </w:r>
          </w:p>
        </w:tc>
        <w:tc>
          <w:tcPr>
            <w:tcW w:w="789"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2005–06</w:t>
            </w:r>
          </w:p>
        </w:tc>
        <w:tc>
          <w:tcPr>
            <w:tcW w:w="788"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2006–07</w:t>
            </w:r>
          </w:p>
        </w:tc>
        <w:tc>
          <w:tcPr>
            <w:tcW w:w="788"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2007–08</w:t>
            </w:r>
          </w:p>
        </w:tc>
        <w:tc>
          <w:tcPr>
            <w:tcW w:w="789"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2008–09</w:t>
            </w:r>
          </w:p>
        </w:tc>
        <w:tc>
          <w:tcPr>
            <w:tcW w:w="788"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2009–10</w:t>
            </w:r>
          </w:p>
        </w:tc>
        <w:tc>
          <w:tcPr>
            <w:tcW w:w="788"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2010–11</w:t>
            </w:r>
          </w:p>
        </w:tc>
        <w:tc>
          <w:tcPr>
            <w:tcW w:w="711"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2011–12</w:t>
            </w:r>
          </w:p>
        </w:tc>
        <w:tc>
          <w:tcPr>
            <w:tcW w:w="828" w:type="dxa"/>
            <w:tcBorders>
              <w:top w:val="single" w:sz="4" w:space="0" w:color="002C5F"/>
              <w:left w:val="single" w:sz="4" w:space="0" w:color="FFFFFF"/>
              <w:bottom w:val="single" w:sz="4" w:space="0" w:color="002C5F"/>
              <w:right w:val="single" w:sz="4" w:space="0" w:color="FFFFFF"/>
              <w:tl2br w:val="nil"/>
              <w:tr2bl w:val="nil"/>
            </w:tcBorders>
            <w:shd w:val="clear" w:color="auto" w:fill="A1BFDF"/>
          </w:tcPr>
          <w:p w:rsidR="00131DEA" w:rsidRPr="00293211" w:rsidRDefault="00131DEA" w:rsidP="00B30411">
            <w:pPr>
              <w:pStyle w:val="TableColHeadingCenter"/>
              <w:rPr>
                <w:sz w:val="20"/>
              </w:rPr>
            </w:pPr>
            <w:r w:rsidRPr="00293211">
              <w:rPr>
                <w:sz w:val="20"/>
              </w:rPr>
              <w:t>2012–</w:t>
            </w:r>
            <w:r w:rsidR="00397CFB" w:rsidRPr="00293211">
              <w:rPr>
                <w:sz w:val="20"/>
              </w:rPr>
              <w:br/>
            </w:r>
            <w:r w:rsidRPr="00293211">
              <w:rPr>
                <w:sz w:val="20"/>
              </w:rPr>
              <w:t>13</w:t>
            </w:r>
          </w:p>
        </w:tc>
        <w:tc>
          <w:tcPr>
            <w:tcW w:w="827" w:type="dxa"/>
            <w:tcBorders>
              <w:top w:val="single" w:sz="4" w:space="0" w:color="002C5F"/>
              <w:left w:val="single" w:sz="4" w:space="0" w:color="FFFFFF"/>
              <w:bottom w:val="single" w:sz="4" w:space="0" w:color="002C5F"/>
              <w:right w:val="single" w:sz="4" w:space="0" w:color="002C5F"/>
              <w:tl2br w:val="nil"/>
              <w:tr2bl w:val="nil"/>
            </w:tcBorders>
            <w:shd w:val="clear" w:color="auto" w:fill="A1BFDF"/>
          </w:tcPr>
          <w:p w:rsidR="00131DEA" w:rsidRPr="00293211" w:rsidRDefault="00131DEA" w:rsidP="00B30411">
            <w:pPr>
              <w:pStyle w:val="TableColHeadingCenter"/>
              <w:rPr>
                <w:sz w:val="20"/>
              </w:rPr>
            </w:pPr>
            <w:r w:rsidRPr="00293211">
              <w:rPr>
                <w:sz w:val="20"/>
              </w:rPr>
              <w:t>2013–</w:t>
            </w:r>
            <w:r w:rsidR="00397CFB" w:rsidRPr="00293211">
              <w:rPr>
                <w:sz w:val="20"/>
              </w:rPr>
              <w:br/>
            </w:r>
            <w:r w:rsidRPr="00293211">
              <w:rPr>
                <w:sz w:val="20"/>
              </w:rPr>
              <w:t>14</w:t>
            </w:r>
          </w:p>
        </w:tc>
      </w:tr>
      <w:tr w:rsidR="00BE651B" w:rsidRPr="00293211" w:rsidTr="00293211">
        <w:trPr>
          <w:cantSplit/>
        </w:trPr>
        <w:tc>
          <w:tcPr>
            <w:tcW w:w="898" w:type="dxa"/>
            <w:shd w:val="clear" w:color="auto" w:fill="D9E3ED"/>
          </w:tcPr>
          <w:p w:rsidR="00131DEA" w:rsidRPr="00293211" w:rsidRDefault="00131DEA" w:rsidP="00293211">
            <w:pPr>
              <w:pStyle w:val="TableSubheading"/>
              <w:jc w:val="center"/>
              <w:rPr>
                <w:sz w:val="18"/>
                <w:szCs w:val="18"/>
              </w:rPr>
            </w:pPr>
            <w:r w:rsidRPr="00293211">
              <w:rPr>
                <w:sz w:val="18"/>
                <w:szCs w:val="18"/>
              </w:rPr>
              <w:t>Grade</w:t>
            </w:r>
          </w:p>
        </w:tc>
        <w:tc>
          <w:tcPr>
            <w:tcW w:w="788" w:type="dxa"/>
            <w:shd w:val="clear" w:color="auto" w:fill="D9E3ED"/>
          </w:tcPr>
          <w:p w:rsidR="00131DEA" w:rsidRPr="00293211" w:rsidRDefault="00131DEA" w:rsidP="00293211">
            <w:pPr>
              <w:pStyle w:val="TableSubheading"/>
              <w:jc w:val="center"/>
              <w:rPr>
                <w:sz w:val="18"/>
                <w:szCs w:val="18"/>
              </w:rPr>
            </w:pPr>
            <w:r w:rsidRPr="00293211">
              <w:rPr>
                <w:sz w:val="18"/>
                <w:szCs w:val="18"/>
              </w:rPr>
              <w:t>K</w:t>
            </w:r>
          </w:p>
        </w:tc>
        <w:tc>
          <w:tcPr>
            <w:tcW w:w="788" w:type="dxa"/>
            <w:shd w:val="clear" w:color="auto" w:fill="D9E3ED"/>
          </w:tcPr>
          <w:p w:rsidR="00131DEA" w:rsidRPr="00293211" w:rsidRDefault="00131DEA" w:rsidP="00293211">
            <w:pPr>
              <w:pStyle w:val="TableSubheading"/>
              <w:jc w:val="center"/>
              <w:rPr>
                <w:sz w:val="18"/>
                <w:szCs w:val="18"/>
              </w:rPr>
            </w:pPr>
            <w:r w:rsidRPr="00293211">
              <w:rPr>
                <w:sz w:val="18"/>
                <w:szCs w:val="18"/>
              </w:rPr>
              <w:t>1</w:t>
            </w:r>
          </w:p>
        </w:tc>
        <w:tc>
          <w:tcPr>
            <w:tcW w:w="789" w:type="dxa"/>
            <w:shd w:val="clear" w:color="auto" w:fill="D9E3ED"/>
          </w:tcPr>
          <w:p w:rsidR="00131DEA" w:rsidRPr="00293211" w:rsidRDefault="00131DEA" w:rsidP="00293211">
            <w:pPr>
              <w:pStyle w:val="TableSubheading"/>
              <w:jc w:val="center"/>
              <w:rPr>
                <w:sz w:val="18"/>
                <w:szCs w:val="18"/>
              </w:rPr>
            </w:pPr>
            <w:r w:rsidRPr="00293211">
              <w:rPr>
                <w:sz w:val="18"/>
                <w:szCs w:val="18"/>
              </w:rPr>
              <w:t>2</w:t>
            </w:r>
          </w:p>
        </w:tc>
        <w:tc>
          <w:tcPr>
            <w:tcW w:w="788" w:type="dxa"/>
            <w:shd w:val="clear" w:color="auto" w:fill="D9E3ED"/>
          </w:tcPr>
          <w:p w:rsidR="00131DEA" w:rsidRPr="00293211" w:rsidRDefault="00131DEA" w:rsidP="00293211">
            <w:pPr>
              <w:pStyle w:val="TableSubheading"/>
              <w:jc w:val="center"/>
              <w:rPr>
                <w:sz w:val="18"/>
                <w:szCs w:val="18"/>
              </w:rPr>
            </w:pPr>
            <w:r w:rsidRPr="00293211">
              <w:rPr>
                <w:sz w:val="18"/>
                <w:szCs w:val="18"/>
              </w:rPr>
              <w:t>3</w:t>
            </w:r>
          </w:p>
        </w:tc>
        <w:tc>
          <w:tcPr>
            <w:tcW w:w="788" w:type="dxa"/>
            <w:shd w:val="clear" w:color="auto" w:fill="D9E3ED"/>
          </w:tcPr>
          <w:p w:rsidR="00131DEA" w:rsidRPr="00293211" w:rsidRDefault="00131DEA" w:rsidP="00293211">
            <w:pPr>
              <w:pStyle w:val="TableSubheading"/>
              <w:jc w:val="center"/>
              <w:rPr>
                <w:sz w:val="18"/>
                <w:szCs w:val="18"/>
              </w:rPr>
            </w:pPr>
            <w:r w:rsidRPr="00293211">
              <w:rPr>
                <w:sz w:val="18"/>
                <w:szCs w:val="18"/>
              </w:rPr>
              <w:t>4</w:t>
            </w:r>
          </w:p>
        </w:tc>
        <w:tc>
          <w:tcPr>
            <w:tcW w:w="789" w:type="dxa"/>
            <w:shd w:val="clear" w:color="auto" w:fill="D9E3ED"/>
          </w:tcPr>
          <w:p w:rsidR="00131DEA" w:rsidRPr="00293211" w:rsidRDefault="00131DEA" w:rsidP="00293211">
            <w:pPr>
              <w:pStyle w:val="TableSubheading"/>
              <w:jc w:val="center"/>
              <w:rPr>
                <w:sz w:val="18"/>
                <w:szCs w:val="18"/>
              </w:rPr>
            </w:pPr>
            <w:r w:rsidRPr="00293211">
              <w:rPr>
                <w:sz w:val="18"/>
                <w:szCs w:val="18"/>
              </w:rPr>
              <w:t>5</w:t>
            </w:r>
          </w:p>
        </w:tc>
        <w:tc>
          <w:tcPr>
            <w:tcW w:w="788" w:type="dxa"/>
            <w:shd w:val="clear" w:color="auto" w:fill="D9E3ED"/>
          </w:tcPr>
          <w:p w:rsidR="00131DEA" w:rsidRPr="00293211" w:rsidRDefault="00131DEA" w:rsidP="00293211">
            <w:pPr>
              <w:pStyle w:val="TableSubheading"/>
              <w:jc w:val="center"/>
              <w:rPr>
                <w:sz w:val="18"/>
                <w:szCs w:val="18"/>
              </w:rPr>
            </w:pPr>
            <w:r w:rsidRPr="00293211">
              <w:rPr>
                <w:sz w:val="18"/>
                <w:szCs w:val="18"/>
              </w:rPr>
              <w:t>6</w:t>
            </w:r>
          </w:p>
        </w:tc>
        <w:tc>
          <w:tcPr>
            <w:tcW w:w="788" w:type="dxa"/>
            <w:shd w:val="clear" w:color="auto" w:fill="D9E3ED"/>
          </w:tcPr>
          <w:p w:rsidR="00131DEA" w:rsidRPr="00293211" w:rsidRDefault="00131DEA" w:rsidP="00293211">
            <w:pPr>
              <w:pStyle w:val="TableSubheading"/>
              <w:jc w:val="center"/>
              <w:rPr>
                <w:sz w:val="18"/>
                <w:szCs w:val="18"/>
              </w:rPr>
            </w:pPr>
            <w:r w:rsidRPr="00293211">
              <w:rPr>
                <w:sz w:val="18"/>
                <w:szCs w:val="18"/>
              </w:rPr>
              <w:t>7</w:t>
            </w:r>
          </w:p>
        </w:tc>
        <w:tc>
          <w:tcPr>
            <w:tcW w:w="711" w:type="dxa"/>
            <w:shd w:val="clear" w:color="auto" w:fill="D9E3ED"/>
          </w:tcPr>
          <w:p w:rsidR="00131DEA" w:rsidRPr="00293211" w:rsidRDefault="00131DEA" w:rsidP="00293211">
            <w:pPr>
              <w:pStyle w:val="TableSubheading"/>
              <w:jc w:val="center"/>
              <w:rPr>
                <w:sz w:val="18"/>
                <w:szCs w:val="18"/>
              </w:rPr>
            </w:pPr>
            <w:r w:rsidRPr="00293211">
              <w:rPr>
                <w:sz w:val="18"/>
                <w:szCs w:val="18"/>
              </w:rPr>
              <w:t>8</w:t>
            </w:r>
          </w:p>
        </w:tc>
        <w:tc>
          <w:tcPr>
            <w:tcW w:w="828" w:type="dxa"/>
            <w:shd w:val="clear" w:color="auto" w:fill="D9E3ED"/>
          </w:tcPr>
          <w:p w:rsidR="00131DEA" w:rsidRPr="00293211" w:rsidRDefault="00131DEA" w:rsidP="00293211">
            <w:pPr>
              <w:pStyle w:val="TableSubheading"/>
              <w:jc w:val="center"/>
              <w:rPr>
                <w:sz w:val="18"/>
                <w:szCs w:val="18"/>
              </w:rPr>
            </w:pPr>
            <w:r w:rsidRPr="00293211">
              <w:rPr>
                <w:sz w:val="18"/>
                <w:szCs w:val="18"/>
              </w:rPr>
              <w:t>9</w:t>
            </w:r>
          </w:p>
        </w:tc>
        <w:tc>
          <w:tcPr>
            <w:tcW w:w="827" w:type="dxa"/>
            <w:shd w:val="clear" w:color="auto" w:fill="D9E3ED"/>
          </w:tcPr>
          <w:p w:rsidR="00131DEA" w:rsidRPr="00293211" w:rsidRDefault="00131DEA" w:rsidP="00293211">
            <w:pPr>
              <w:pStyle w:val="TableSubheading"/>
              <w:jc w:val="center"/>
              <w:rPr>
                <w:sz w:val="18"/>
                <w:szCs w:val="18"/>
              </w:rPr>
            </w:pPr>
            <w:r w:rsidRPr="00293211">
              <w:rPr>
                <w:sz w:val="18"/>
                <w:szCs w:val="18"/>
              </w:rPr>
              <w:t>10</w:t>
            </w:r>
          </w:p>
        </w:tc>
      </w:tr>
      <w:tr w:rsidR="00131DEA" w:rsidRPr="00293211" w:rsidTr="00293211">
        <w:trPr>
          <w:cantSplit/>
        </w:trPr>
        <w:tc>
          <w:tcPr>
            <w:tcW w:w="89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 xml:space="preserve">ELP </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MEPA</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MEPA</w:t>
            </w:r>
          </w:p>
        </w:tc>
        <w:tc>
          <w:tcPr>
            <w:tcW w:w="789"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MEPA</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MEPA</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MEPA</w:t>
            </w:r>
          </w:p>
        </w:tc>
        <w:tc>
          <w:tcPr>
            <w:tcW w:w="789"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MEPA</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MEPA</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MEPA</w:t>
            </w:r>
          </w:p>
        </w:tc>
        <w:tc>
          <w:tcPr>
            <w:tcW w:w="711"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MEPA</w:t>
            </w:r>
          </w:p>
        </w:tc>
        <w:tc>
          <w:tcPr>
            <w:tcW w:w="82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ACCESS</w:t>
            </w:r>
          </w:p>
        </w:tc>
        <w:tc>
          <w:tcPr>
            <w:tcW w:w="827"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ACCESS</w:t>
            </w:r>
          </w:p>
        </w:tc>
      </w:tr>
      <w:tr w:rsidR="00131DEA" w:rsidRPr="00293211" w:rsidTr="00293211">
        <w:trPr>
          <w:cantSplit/>
        </w:trPr>
        <w:tc>
          <w:tcPr>
            <w:tcW w:w="89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ELA</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w:t>
            </w:r>
          </w:p>
        </w:tc>
        <w:tc>
          <w:tcPr>
            <w:tcW w:w="789"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789"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711"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82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w:t>
            </w:r>
          </w:p>
        </w:tc>
        <w:tc>
          <w:tcPr>
            <w:tcW w:w="827"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r>
      <w:tr w:rsidR="00131DEA" w:rsidRPr="00293211" w:rsidTr="00293211">
        <w:trPr>
          <w:cantSplit/>
        </w:trPr>
        <w:tc>
          <w:tcPr>
            <w:tcW w:w="89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Math</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w:t>
            </w:r>
          </w:p>
        </w:tc>
        <w:tc>
          <w:tcPr>
            <w:tcW w:w="789"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789"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78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711"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c>
          <w:tcPr>
            <w:tcW w:w="828"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w:t>
            </w:r>
          </w:p>
        </w:tc>
        <w:tc>
          <w:tcPr>
            <w:tcW w:w="827" w:type="dxa"/>
            <w:shd w:val="clear" w:color="auto" w:fill="auto"/>
            <w:vAlign w:val="center"/>
          </w:tcPr>
          <w:p w:rsidR="00131DEA" w:rsidRPr="00293211" w:rsidRDefault="00131DEA" w:rsidP="00B30411">
            <w:pPr>
              <w:pStyle w:val="TableText9ptArialNarrow"/>
              <w:rPr>
                <w:rFonts w:ascii="Times New Roman" w:hAnsi="Times New Roman"/>
              </w:rPr>
            </w:pPr>
            <w:r w:rsidRPr="00293211">
              <w:rPr>
                <w:rFonts w:ascii="Times New Roman" w:hAnsi="Times New Roman"/>
              </w:rPr>
              <w:t>MCAS</w:t>
            </w:r>
          </w:p>
        </w:tc>
      </w:tr>
    </w:tbl>
    <w:p w:rsidR="00131DEA" w:rsidRPr="00192C39" w:rsidRDefault="00131DEA" w:rsidP="00397CFB">
      <w:pPr>
        <w:pStyle w:val="TableNote"/>
      </w:pPr>
      <w:r w:rsidRPr="00192C39">
        <w:rPr>
          <w:i/>
        </w:rPr>
        <w:t xml:space="preserve">Note. </w:t>
      </w:r>
      <w:r w:rsidRPr="00192C39">
        <w:t>ELP</w:t>
      </w:r>
      <w:r w:rsidR="00EE757D" w:rsidRPr="00192C39">
        <w:t xml:space="preserve"> </w:t>
      </w:r>
      <w:r w:rsidRPr="00192C39">
        <w:t>=</w:t>
      </w:r>
      <w:r w:rsidR="00EE757D" w:rsidRPr="00192C39">
        <w:t xml:space="preserve"> </w:t>
      </w:r>
      <w:r w:rsidRPr="00192C39">
        <w:t xml:space="preserve">English language proficiency. </w:t>
      </w:r>
    </w:p>
    <w:p w:rsidR="00131DEA" w:rsidRPr="00397CFB" w:rsidRDefault="00131DEA" w:rsidP="00397CFB">
      <w:pPr>
        <w:pStyle w:val="BodyText"/>
        <w:rPr>
          <w:spacing w:val="-4"/>
        </w:rPr>
      </w:pPr>
      <w:bookmarkStart w:id="177" w:name="_Toc413081511"/>
      <w:r w:rsidRPr="00397CFB">
        <w:rPr>
          <w:spacing w:val="-4"/>
        </w:rPr>
        <w:t>We</w:t>
      </w:r>
      <w:r w:rsidR="00A56050" w:rsidRPr="00397CFB">
        <w:rPr>
          <w:spacing w:val="-4"/>
        </w:rPr>
        <w:t xml:space="preserve"> used the proficiency </w:t>
      </w:r>
      <w:r w:rsidR="000B3FC1" w:rsidRPr="00397CFB">
        <w:rPr>
          <w:spacing w:val="-4"/>
        </w:rPr>
        <w:t xml:space="preserve">cutoff </w:t>
      </w:r>
      <w:r w:rsidR="00A56050" w:rsidRPr="00397CFB">
        <w:rPr>
          <w:spacing w:val="-4"/>
        </w:rPr>
        <w:t xml:space="preserve">as defined by the Massachusetts Department of Education for MEPA and </w:t>
      </w:r>
      <w:r w:rsidR="00333A0F" w:rsidRPr="00397CFB">
        <w:rPr>
          <w:spacing w:val="-4"/>
        </w:rPr>
        <w:t>ACCESS from</w:t>
      </w:r>
      <w:r w:rsidR="00A56050" w:rsidRPr="00397CFB">
        <w:rPr>
          <w:spacing w:val="-4"/>
        </w:rPr>
        <w:t xml:space="preserve"> </w:t>
      </w:r>
      <w:r w:rsidRPr="00397CFB">
        <w:rPr>
          <w:spacing w:val="-4"/>
        </w:rPr>
        <w:t xml:space="preserve">MEPA to ACCESS between 2011–12 and 2012–13 by using the highest proficiency level for each assessment as our proficiency outcome. We used this data set to answer all Phase </w:t>
      </w:r>
      <w:r w:rsidR="00EE757D" w:rsidRPr="00397CFB">
        <w:rPr>
          <w:spacing w:val="-4"/>
        </w:rPr>
        <w:t xml:space="preserve">2 </w:t>
      </w:r>
      <w:r w:rsidRPr="00397CFB">
        <w:rPr>
          <w:spacing w:val="-4"/>
        </w:rPr>
        <w:t>research questions and relied on three types of analyses: (1) discrete time survival analysis (RQ2a</w:t>
      </w:r>
      <w:r w:rsidR="000B3FC1" w:rsidRPr="00397CFB">
        <w:rPr>
          <w:spacing w:val="-4"/>
        </w:rPr>
        <w:t>-1</w:t>
      </w:r>
      <w:r w:rsidRPr="00397CFB">
        <w:rPr>
          <w:spacing w:val="-4"/>
        </w:rPr>
        <w:t>; RQ2e); (2) descriptive analysis (RQ2a</w:t>
      </w:r>
      <w:r w:rsidR="000B3FC1" w:rsidRPr="00397CFB">
        <w:rPr>
          <w:spacing w:val="-4"/>
        </w:rPr>
        <w:t>-2</w:t>
      </w:r>
      <w:r w:rsidRPr="00397CFB">
        <w:rPr>
          <w:spacing w:val="-4"/>
        </w:rPr>
        <w:t xml:space="preserve">; RQ2b; RQ2d); and (3) correlational analysis (RQ2c). </w:t>
      </w:r>
      <w:r w:rsidR="00EE757D" w:rsidRPr="00397CFB">
        <w:rPr>
          <w:spacing w:val="-4"/>
        </w:rPr>
        <w:t xml:space="preserve">In the following sections, </w:t>
      </w:r>
      <w:r w:rsidRPr="00397CFB">
        <w:rPr>
          <w:spacing w:val="-4"/>
        </w:rPr>
        <w:t>we describe each set of analyses in greater detail.</w:t>
      </w:r>
    </w:p>
    <w:p w:rsidR="00C872B8" w:rsidRPr="00536508" w:rsidRDefault="00C872B8" w:rsidP="00A41F1E">
      <w:pPr>
        <w:pStyle w:val="Heading3NoTOC"/>
      </w:pPr>
      <w:r w:rsidRPr="00536508">
        <w:t xml:space="preserve">Discrete Time Survival Analysis </w:t>
      </w:r>
    </w:p>
    <w:p w:rsidR="00C872B8" w:rsidRPr="00536508" w:rsidRDefault="00C872B8" w:rsidP="00A41F1E">
      <w:pPr>
        <w:pStyle w:val="BodyText"/>
        <w:spacing w:before="120"/>
      </w:pPr>
      <w:r w:rsidRPr="00536508">
        <w:t>To answer the first part of RQ2a</w:t>
      </w:r>
      <w:r w:rsidRPr="00536508">
        <w:rPr>
          <w:b/>
        </w:rPr>
        <w:t xml:space="preserve"> </w:t>
      </w:r>
      <w:r w:rsidRPr="00536508">
        <w:t>and RQ2e, we fit a set of discrete-time hazard models using logistic regression analysis in the person-period data set (Singer &amp; Willett, 2003). First, we organized student-level longitudinal data into a person-period format (Singer &amp; Willett, 2003). In the data set, students contributed one row of data for each occasion of measurement that they were present—that is, one for each of the years that they attended Massachusetts public schools. The person-period format permitted us to record the values of variables that were either time-varying (e.g., ELL status) or time invariant (e.g., home language) for each participant over time.</w:t>
      </w:r>
    </w:p>
    <w:p w:rsidR="00C872B8" w:rsidRPr="00333A0F" w:rsidRDefault="00C872B8" w:rsidP="00397CFB">
      <w:pPr>
        <w:pStyle w:val="BodyText"/>
        <w:rPr>
          <w:vertAlign w:val="superscript"/>
        </w:rPr>
      </w:pPr>
      <w:r w:rsidRPr="00536508">
        <w:t xml:space="preserve">To estimate the average time-to-proficiency or time-to-reclassification (RQ2a), we fitted a two-level (students nested within district) </w:t>
      </w:r>
      <w:r w:rsidR="00892BA4">
        <w:t xml:space="preserve">polynomial </w:t>
      </w:r>
      <w:r w:rsidRPr="00536508">
        <w:t>discrete-time hazard model</w:t>
      </w:r>
      <w:r w:rsidRPr="00536508">
        <w:rPr>
          <w:i/>
        </w:rPr>
        <w:t xml:space="preserve"> </w:t>
      </w:r>
      <w:r w:rsidR="00892BA4">
        <w:t>(quadratic for time-to-proficiency and cubic for time-to-reclassification</w:t>
      </w:r>
      <w:r w:rsidR="0069686B">
        <w:t xml:space="preserve">) </w:t>
      </w:r>
      <w:r w:rsidRPr="00536508">
        <w:t xml:space="preserve">for ELL student </w:t>
      </w:r>
      <w:proofErr w:type="spellStart"/>
      <w:r w:rsidRPr="00536508">
        <w:rPr>
          <w:i/>
        </w:rPr>
        <w:t>i</w:t>
      </w:r>
      <w:proofErr w:type="spellEnd"/>
      <w:r w:rsidRPr="00536508">
        <w:rPr>
          <w:i/>
        </w:rPr>
        <w:t xml:space="preserve"> </w:t>
      </w:r>
      <w:r w:rsidRPr="00536508">
        <w:t xml:space="preserve">enrolled in district </w:t>
      </w:r>
      <w:r w:rsidRPr="00333A0F">
        <w:rPr>
          <w:i/>
        </w:rPr>
        <w:t>j</w:t>
      </w:r>
      <w:r w:rsidRPr="00536508">
        <w:rPr>
          <w:i/>
        </w:rPr>
        <w:t xml:space="preserve"> </w:t>
      </w:r>
      <w:r w:rsidRPr="00536508">
        <w:t>in year</w:t>
      </w:r>
      <w:r w:rsidR="0017407F">
        <w:t xml:space="preserve"> or time</w:t>
      </w:r>
      <w:r w:rsidRPr="00536508">
        <w:t xml:space="preserve"> </w:t>
      </w:r>
      <w:r w:rsidRPr="00536508">
        <w:rPr>
          <w:i/>
        </w:rPr>
        <w:t>t</w:t>
      </w:r>
      <w:r w:rsidRPr="00536508">
        <w:t xml:space="preserve"> after entry at kindergarten, under the assumption that the given student did not reach the respective educational milestones (proficiency on the ELP assessment or reclassification as English proficient) in the prior (</w:t>
      </w:r>
      <w:r w:rsidRPr="00536508">
        <w:rPr>
          <w:i/>
        </w:rPr>
        <w:t>j</w:t>
      </w:r>
      <w:r w:rsidRPr="00536508">
        <w:t>-1)</w:t>
      </w:r>
      <w:r w:rsidRPr="006027F5">
        <w:t>th</w:t>
      </w:r>
      <w:r w:rsidRPr="00755239">
        <w:t xml:space="preserve"> </w:t>
      </w:r>
      <w:r w:rsidRPr="00536508">
        <w:t>year</w:t>
      </w:r>
      <w:r w:rsidR="00755239">
        <w:t>.</w:t>
      </w:r>
      <w:r w:rsidRPr="00536508">
        <w:rPr>
          <w:vertAlign w:val="superscript"/>
        </w:rPr>
        <w:footnoteReference w:id="38"/>
      </w:r>
      <w:r w:rsidRPr="00536508">
        <w:t xml:space="preserve"> A two-level model</w:t>
      </w:r>
      <w:r w:rsidRPr="00536508">
        <w:rPr>
          <w:vertAlign w:val="superscript"/>
        </w:rPr>
        <w:footnoteReference w:id="39"/>
      </w:r>
      <w:r w:rsidRPr="00536508">
        <w:t xml:space="preserve"> was used to account for the correlations that exist among students who attended the same district.</w:t>
      </w:r>
      <w:r w:rsidR="00324CA9">
        <w:t xml:space="preserve"> </w:t>
      </w:r>
      <w:r w:rsidRPr="00536508">
        <w:t xml:space="preserve">The two-level </w:t>
      </w:r>
      <w:r w:rsidR="0081161A">
        <w:t xml:space="preserve">polynomial </w:t>
      </w:r>
      <w:r w:rsidRPr="00536508">
        <w:t>model is specified as follows:</w:t>
      </w:r>
    </w:p>
    <w:p w:rsidR="00C872B8" w:rsidRDefault="00C872B8" w:rsidP="00C872B8">
      <w:pPr>
        <w:pStyle w:val="BodyText"/>
      </w:pPr>
      <w:r w:rsidRPr="00536508">
        <w:t>Student-level model:</w:t>
      </w:r>
    </w:p>
    <w:p w:rsidR="00A84347" w:rsidRDefault="00F2476C" w:rsidP="00A84347">
      <w:pPr>
        <w:spacing w:line="480" w:lineRule="auto"/>
        <w:rPr>
          <w:rFonts w:eastAsia="Times New Roman"/>
        </w:rPr>
      </w:pPr>
      <m:oMathPara>
        <m:oMath>
          <m:d>
            <m:dPr>
              <m:ctrlPr>
                <w:rPr>
                  <w:rFonts w:ascii="Cambria Math" w:hAnsi="Cambria Math"/>
                  <w:i/>
                </w:rPr>
              </m:ctrlPr>
            </m:dPr>
            <m:e>
              <m:r>
                <w:rPr>
                  <w:rFonts w:ascii="Cambria Math" w:hAnsi="Cambria Math"/>
                </w:rPr>
                <m:t>1</m:t>
              </m:r>
            </m:e>
          </m:d>
          <m:r>
            <w:rPr>
              <w:rFonts w:ascii="Cambria Math" w:hAnsi="Cambria Math"/>
            </w:rPr>
            <m:t xml:space="preserve">    Logit</m:t>
          </m:r>
          <m:r>
            <w:rPr>
              <w:rFonts w:ascii="Cambria Math"/>
            </w:rPr>
            <m:t>(</m:t>
          </m:r>
          <m:r>
            <w:rPr>
              <w:rFonts w:ascii="Cambria Math" w:hAnsi="Cambria Math"/>
            </w:rPr>
            <m:t>hazard</m:t>
          </m:r>
          <m:r>
            <w:rPr>
              <w:rFonts w:ascii="Cambria Math"/>
            </w:rPr>
            <m:t xml:space="preserve"> </m:t>
          </m:r>
          <m:sSub>
            <m:sSubPr>
              <m:ctrlPr>
                <w:rPr>
                  <w:rFonts w:ascii="Cambria Math" w:hAnsi="Cambria Math"/>
                  <w:i/>
                </w:rPr>
              </m:ctrlPr>
            </m:sSubPr>
            <m:e>
              <m:r>
                <w:rPr>
                  <w:rFonts w:ascii="Cambria Math" w:hAnsi="Cambria Math"/>
                </w:rPr>
                <m:t>RECLASS</m:t>
              </m:r>
            </m:e>
            <m:sub>
              <m:r>
                <w:rPr>
                  <w:rFonts w:ascii="Cambria Math" w:hAnsi="Cambria Math"/>
                </w:rPr>
                <m:t>ijt</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0j</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1</m:t>
              </m:r>
            </m:sub>
          </m:sSub>
          <m:sSub>
            <m:sSubPr>
              <m:ctrlPr>
                <w:rPr>
                  <w:rFonts w:ascii="Cambria Math" w:hAnsi="Cambria Math"/>
                  <w:i/>
                </w:rPr>
              </m:ctrlPr>
            </m:sSubPr>
            <m:e>
              <m:r>
                <w:rPr>
                  <w:rFonts w:ascii="Cambria Math" w:hAnsi="Cambria Math"/>
                </w:rPr>
                <m:t>YEAR</m:t>
              </m:r>
            </m:e>
            <m:sub>
              <m:r>
                <w:rPr>
                  <w:rFonts w:ascii="Cambria Math" w:hAnsi="Cambria Math"/>
                </w:rPr>
                <m:t>ijt</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2</m:t>
              </m:r>
            </m:sub>
          </m:sSub>
          <m:sSub>
            <m:sSubPr>
              <m:ctrlPr>
                <w:rPr>
                  <w:rFonts w:ascii="Cambria Math" w:hAnsi="Cambria Math"/>
                  <w:i/>
                </w:rPr>
              </m:ctrlPr>
            </m:sSubPr>
            <m:e>
              <m:sSup>
                <m:sSupPr>
                  <m:ctrlPr>
                    <w:rPr>
                      <w:rFonts w:ascii="Cambria Math" w:hAnsi="Cambria Math"/>
                      <w:i/>
                    </w:rPr>
                  </m:ctrlPr>
                </m:sSupPr>
                <m:e>
                  <m:r>
                    <w:rPr>
                      <w:rFonts w:ascii="Cambria Math" w:hAnsi="Cambria Math"/>
                    </w:rPr>
                    <m:t>YEAR</m:t>
                  </m:r>
                </m:e>
                <m:sup>
                  <m:r>
                    <w:rPr>
                      <w:rFonts w:ascii="Cambria Math" w:hAnsi="Cambria Math"/>
                    </w:rPr>
                    <m:t>2</m:t>
                  </m:r>
                </m:sup>
              </m:sSup>
            </m:e>
            <m:sub>
              <m:r>
                <w:rPr>
                  <w:rFonts w:ascii="Cambria Math" w:hAnsi="Cambria Math"/>
                </w:rPr>
                <m:t>ijt</m:t>
              </m:r>
            </m:sub>
          </m:sSub>
          <m:r>
            <w:rPr>
              <w:rFonts w:ascii="Cambria Math"/>
            </w:rPr>
            <m:t>+</m:t>
          </m:r>
          <m:sSub>
            <m:sSubPr>
              <m:ctrlPr>
                <w:rPr>
                  <w:rFonts w:ascii="Cambria Math" w:hAnsi="Cambria Math"/>
                  <w:i/>
                </w:rPr>
              </m:ctrlPr>
            </m:sSubPr>
            <m:e>
              <m:r>
                <w:rPr>
                  <w:rFonts w:ascii="Cambria Math"/>
                </w:rPr>
                <m:t>+</m:t>
              </m:r>
              <m:sSub>
                <m:sSubPr>
                  <m:ctrlPr>
                    <w:rPr>
                      <w:rFonts w:ascii="Cambria Math" w:hAnsi="Cambria Math"/>
                      <w:i/>
                    </w:rPr>
                  </m:ctrlPr>
                </m:sSubPr>
                <m:e>
                  <m:r>
                    <w:rPr>
                      <w:rFonts w:ascii="Cambria Math" w:hAnsi="Cambria Math"/>
                    </w:rPr>
                    <m:t>α</m:t>
                  </m:r>
                </m:e>
                <m:sub>
                  <m:r>
                    <w:rPr>
                      <w:rFonts w:ascii="Cambria Math"/>
                    </w:rPr>
                    <m:t>3</m:t>
                  </m:r>
                </m:sub>
              </m:sSub>
              <m:sSub>
                <m:sSubPr>
                  <m:ctrlPr>
                    <w:rPr>
                      <w:rFonts w:ascii="Cambria Math" w:hAnsi="Cambria Math"/>
                      <w:i/>
                    </w:rPr>
                  </m:ctrlPr>
                </m:sSubPr>
                <m:e>
                  <m:sSup>
                    <m:sSupPr>
                      <m:ctrlPr>
                        <w:rPr>
                          <w:rFonts w:ascii="Cambria Math" w:hAnsi="Cambria Math"/>
                          <w:i/>
                        </w:rPr>
                      </m:ctrlPr>
                    </m:sSupPr>
                    <m:e>
                      <m:r>
                        <w:rPr>
                          <w:rFonts w:ascii="Cambria Math" w:hAnsi="Cambria Math"/>
                        </w:rPr>
                        <m:t>YEAR</m:t>
                      </m:r>
                    </m:e>
                    <m:sup>
                      <m:r>
                        <w:rPr>
                          <w:rFonts w:ascii="Cambria Math" w:hAnsi="Cambria Math"/>
                        </w:rPr>
                        <m:t>3</m:t>
                      </m:r>
                    </m:sup>
                  </m:sSup>
                </m:e>
                <m:sub>
                  <m:r>
                    <w:rPr>
                      <w:rFonts w:ascii="Cambria Math" w:hAnsi="Cambria Math"/>
                    </w:rPr>
                    <m:t>ijt</m:t>
                  </m:r>
                </m:sub>
              </m:sSub>
              <m:r>
                <w:rPr>
                  <w:rFonts w:ascii="Cambria Math"/>
                </w:rPr>
                <m:t xml:space="preserve">+ </m:t>
              </m:r>
              <m:r>
                <w:rPr>
                  <w:rFonts w:ascii="Cambria Math" w:hAnsi="Cambria Math"/>
                </w:rPr>
                <m:t>α</m:t>
              </m:r>
            </m:e>
            <m:sub>
              <m:r>
                <w:rPr>
                  <w:rFonts w:ascii="Cambria Math"/>
                </w:rPr>
                <m:t>4</m:t>
              </m:r>
            </m:sub>
          </m:sSub>
          <m:sSub>
            <m:sSubPr>
              <m:ctrlPr>
                <w:rPr>
                  <w:rFonts w:ascii="Cambria Math" w:hAnsi="Cambria Math"/>
                  <w:i/>
                </w:rPr>
              </m:ctrlPr>
            </m:sSubPr>
            <m:e>
              <m:r>
                <w:rPr>
                  <w:rFonts w:ascii="Cambria Math" w:hAnsi="Cambria Math"/>
                </w:rPr>
                <m:t>FEMALE</m:t>
              </m:r>
            </m:e>
            <m:sub>
              <m:r>
                <w:rPr>
                  <w:rFonts w:ascii="Cambria Math" w:hAnsi="Cambria Math"/>
                </w:rPr>
                <m:t>ijt</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5</m:t>
              </m:r>
            </m:sub>
          </m:sSub>
          <m:sSub>
            <m:sSubPr>
              <m:ctrlPr>
                <w:rPr>
                  <w:rFonts w:ascii="Cambria Math" w:hAnsi="Cambria Math"/>
                  <w:i/>
                </w:rPr>
              </m:ctrlPr>
            </m:sSubPr>
            <m:e>
              <m:r>
                <w:rPr>
                  <w:rFonts w:ascii="Cambria Math"/>
                </w:rPr>
                <m:t>LOWINCOME</m:t>
              </m:r>
            </m:e>
            <m:sub>
              <m:r>
                <w:rPr>
                  <w:rFonts w:ascii="Cambria Math" w:hAnsi="Cambria Math"/>
                </w:rPr>
                <m:t>ijt</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6</m:t>
              </m:r>
            </m:sub>
          </m:sSub>
          <m:sSub>
            <m:sSubPr>
              <m:ctrlPr>
                <w:rPr>
                  <w:rFonts w:ascii="Cambria Math" w:hAnsi="Cambria Math"/>
                  <w:i/>
                </w:rPr>
              </m:ctrlPr>
            </m:sSubPr>
            <m:e>
              <m:r>
                <w:rPr>
                  <w:rFonts w:ascii="Cambria Math" w:hAnsi="Cambria Math"/>
                </w:rPr>
                <m:t>SPED</m:t>
              </m:r>
            </m:e>
            <m:sub>
              <m:r>
                <w:rPr>
                  <w:rFonts w:ascii="Cambria Math" w:hAnsi="Cambria Math"/>
                </w:rPr>
                <m:t>ijt</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7</m:t>
              </m:r>
            </m:sub>
          </m:sSub>
          <m:sSub>
            <m:sSubPr>
              <m:ctrlPr>
                <w:rPr>
                  <w:rFonts w:ascii="Cambria Math" w:hAnsi="Cambria Math"/>
                  <w:i/>
                </w:rPr>
              </m:ctrlPr>
            </m:sSubPr>
            <m:e>
              <m:r>
                <w:rPr>
                  <w:rFonts w:ascii="Cambria Math" w:hAnsi="Cambria Math"/>
                </w:rPr>
                <m:t>ASIAN</m:t>
              </m:r>
            </m:e>
            <m:sub>
              <m:r>
                <w:rPr>
                  <w:rFonts w:ascii="Cambria Math" w:hAnsi="Cambria Math"/>
                </w:rPr>
                <m:t>ijt</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8</m:t>
              </m:r>
            </m:sub>
          </m:sSub>
          <m:sSub>
            <m:sSubPr>
              <m:ctrlPr>
                <w:rPr>
                  <w:rFonts w:ascii="Cambria Math" w:hAnsi="Cambria Math"/>
                  <w:i/>
                </w:rPr>
              </m:ctrlPr>
            </m:sSubPr>
            <m:e>
              <m:r>
                <w:rPr>
                  <w:rFonts w:ascii="Cambria Math" w:hAnsi="Cambria Math"/>
                </w:rPr>
                <m:t>BLACK</m:t>
              </m:r>
            </m:e>
            <m:sub>
              <m:r>
                <w:rPr>
                  <w:rFonts w:ascii="Cambria Math" w:hAnsi="Cambria Math"/>
                </w:rPr>
                <m:t>ijt</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9</m:t>
              </m:r>
            </m:sub>
          </m:sSub>
          <m:sSub>
            <m:sSubPr>
              <m:ctrlPr>
                <w:rPr>
                  <w:rFonts w:ascii="Cambria Math" w:hAnsi="Cambria Math"/>
                  <w:i/>
                </w:rPr>
              </m:ctrlPr>
            </m:sSubPr>
            <m:e>
              <m:r>
                <w:rPr>
                  <w:rFonts w:ascii="Cambria Math" w:hAnsi="Cambria Math"/>
                </w:rPr>
                <m:t>OTHERRACE</m:t>
              </m:r>
            </m:e>
            <m:sub>
              <m:r>
                <w:rPr>
                  <w:rFonts w:ascii="Cambria Math" w:hAnsi="Cambria Math"/>
                </w:rPr>
                <m:t>ijt</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10</m:t>
              </m:r>
            </m:sub>
          </m:sSub>
          <m:sSub>
            <m:sSubPr>
              <m:ctrlPr>
                <w:rPr>
                  <w:rFonts w:ascii="Cambria Math" w:hAnsi="Cambria Math"/>
                  <w:i/>
                </w:rPr>
              </m:ctrlPr>
            </m:sSubPr>
            <m:e>
              <m:r>
                <w:rPr>
                  <w:rFonts w:ascii="Cambria Math"/>
                </w:rPr>
                <m:t>USBORN</m:t>
              </m:r>
            </m:e>
            <m:sub>
              <m:r>
                <w:rPr>
                  <w:rFonts w:ascii="Cambria Math"/>
                </w:rPr>
                <m:t>ijt</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11</m:t>
              </m:r>
            </m:sub>
          </m:sSub>
          <m:sSub>
            <m:sSubPr>
              <m:ctrlPr>
                <w:rPr>
                  <w:rFonts w:ascii="Cambria Math" w:hAnsi="Cambria Math"/>
                  <w:i/>
                </w:rPr>
              </m:ctrlPr>
            </m:sSubPr>
            <m:e>
              <m:r>
                <w:rPr>
                  <w:rFonts w:ascii="Cambria Math" w:hAnsi="Cambria Math"/>
                </w:rPr>
                <m:t>SPANISH</m:t>
              </m:r>
            </m:e>
            <m:sub>
              <m:r>
                <w:rPr>
                  <w:rFonts w:ascii="Cambria Math" w:hAnsi="Cambria Math"/>
                </w:rPr>
                <m:t>ijt</m:t>
              </m:r>
            </m:sub>
          </m:sSub>
        </m:oMath>
      </m:oMathPara>
    </w:p>
    <w:p w:rsidR="00A84347" w:rsidRDefault="006836F4" w:rsidP="00C872B8">
      <w:pPr>
        <w:pStyle w:val="BodyText"/>
      </w:pPr>
      <m:oMathPara>
        <m:oMath>
          <m:r>
            <w:rPr>
              <w:rFonts w:ascii="Cambria Math" w:hAnsi="Cambria Math"/>
            </w:rPr>
            <m:t>where logit(a) = log(a/(1-a))</m:t>
          </m:r>
        </m:oMath>
      </m:oMathPara>
    </w:p>
    <w:p w:rsidR="00A84347" w:rsidRDefault="00A84347" w:rsidP="00C872B8">
      <w:pPr>
        <w:pStyle w:val="BodyText"/>
      </w:pPr>
    </w:p>
    <w:p w:rsidR="00FF22B1" w:rsidRPr="00536508" w:rsidRDefault="00FF22B1" w:rsidP="00FF22B1">
      <w:pPr>
        <w:spacing w:after="160" w:line="259" w:lineRule="auto"/>
      </w:pPr>
      <w:r w:rsidRPr="00536508">
        <w:t>District-level model:</w:t>
      </w:r>
    </w:p>
    <w:p w:rsidR="00FF22B1" w:rsidRDefault="00F2476C" w:rsidP="00C872B8">
      <w:pPr>
        <w:pStyle w:val="BodyText"/>
      </w:pPr>
      <m:oMath>
        <m:sSub>
          <m:sSubPr>
            <m:ctrlPr>
              <w:rPr>
                <w:rFonts w:ascii="Cambria Math" w:hAnsi="Cambria Math"/>
                <w:i/>
              </w:rPr>
            </m:ctrlPr>
          </m:sSubPr>
          <m:e>
            <m:r>
              <w:rPr>
                <w:rFonts w:ascii="Cambria Math" w:hAnsi="Cambria Math"/>
              </w:rPr>
              <m:t>α</m:t>
            </m:r>
          </m:e>
          <m:sub>
            <m:r>
              <w:rPr>
                <w:rFonts w:ascii="Cambria Math" w:hAnsi="Cambria Math"/>
              </w:rPr>
              <m:t>0j</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00</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0j</m:t>
            </m:r>
          </m:sub>
        </m:sSub>
      </m:oMath>
      <w:r w:rsidR="00027E6B">
        <w:t xml:space="preserve"> </w:t>
      </w:r>
    </w:p>
    <w:p w:rsidR="009464CD" w:rsidRDefault="00027E6B" w:rsidP="00C872B8">
      <w:pPr>
        <w:pStyle w:val="BodyText"/>
      </w:pPr>
      <w:proofErr w:type="gramStart"/>
      <w:r>
        <w:t>where</w:t>
      </w:r>
      <w:proofErr w:type="gramEnd"/>
      <w:r>
        <w:t xml:space="preserve"> </w:t>
      </w:r>
      <m:oMath>
        <m:sSub>
          <m:sSubPr>
            <m:ctrlPr>
              <w:rPr>
                <w:rFonts w:ascii="Cambria Math" w:hAnsi="Cambria Math"/>
                <w:i/>
              </w:rPr>
            </m:ctrlPr>
          </m:sSubPr>
          <m:e>
            <m:r>
              <w:rPr>
                <w:rFonts w:ascii="Cambria Math" w:hAnsi="Cambria Math"/>
              </w:rPr>
              <m:t>α</m:t>
            </m:r>
          </m:e>
          <m:sub>
            <m:r>
              <w:rPr>
                <w:rFonts w:ascii="Cambria Math" w:hAnsi="Cambria Math"/>
              </w:rPr>
              <m:t>0j</m:t>
            </m:r>
          </m:sub>
        </m:sSub>
      </m:oMath>
      <w:r w:rsidR="009464CD">
        <w:t>=</w:t>
      </w:r>
      <w:r w:rsidR="009464CD" w:rsidRPr="009464CD">
        <w:t xml:space="preserve"> </w:t>
      </w:r>
      <w:r w:rsidR="009464CD" w:rsidRPr="00536508">
        <w:t>district-specific intercept;</w:t>
      </w:r>
    </w:p>
    <w:p w:rsidR="009464CD" w:rsidRDefault="00F2476C" w:rsidP="00C872B8">
      <w:pPr>
        <w:pStyle w:val="BodyText"/>
      </w:pPr>
      <m:oMath>
        <m:sSub>
          <m:sSubPr>
            <m:ctrlPr>
              <w:rPr>
                <w:rFonts w:ascii="Cambria Math" w:hAnsi="Cambria Math"/>
                <w:i/>
              </w:rPr>
            </m:ctrlPr>
          </m:sSubPr>
          <m:e>
            <m:r>
              <w:rPr>
                <w:rFonts w:ascii="Cambria Math" w:hAnsi="Cambria Math"/>
              </w:rPr>
              <m:t>γ</m:t>
            </m:r>
          </m:e>
          <m:sub>
            <m:r>
              <w:rPr>
                <w:rFonts w:ascii="Cambria Math" w:hAnsi="Cambria Math"/>
              </w:rPr>
              <m:t>00</m:t>
            </m:r>
          </m:sub>
        </m:sSub>
      </m:oMath>
      <w:r w:rsidR="009464CD" w:rsidRPr="00536508">
        <w:t>= grand-mean intercept (or the log-odds of reaching proficiency or being reclassified each year for an average student, given that the student did not reach this milestone the prior years)</w:t>
      </w:r>
    </w:p>
    <w:p w:rsidR="009464CD" w:rsidRDefault="00F2476C" w:rsidP="00C872B8">
      <w:pPr>
        <w:pStyle w:val="BodyText"/>
      </w:pPr>
      <m:oMath>
        <m:sSub>
          <m:sSubPr>
            <m:ctrlPr>
              <w:rPr>
                <w:rFonts w:ascii="Cambria Math" w:hAnsi="Cambria Math"/>
                <w:i/>
              </w:rPr>
            </m:ctrlPr>
          </m:sSubPr>
          <m:e>
            <m:r>
              <w:rPr>
                <w:rFonts w:ascii="Cambria Math" w:hAnsi="Cambria Math"/>
              </w:rPr>
              <m:t>u</m:t>
            </m:r>
          </m:e>
          <m:sub>
            <m:r>
              <w:rPr>
                <w:rFonts w:ascii="Cambria Math" w:hAnsi="Cambria Math"/>
              </w:rPr>
              <m:t>0j</m:t>
            </m:r>
          </m:sub>
        </m:sSub>
        <m:r>
          <w:rPr>
            <w:rFonts w:ascii="Cambria Math" w:hAnsi="Cambria Math"/>
          </w:rPr>
          <m:t xml:space="preserve">= </m:t>
        </m:r>
      </m:oMath>
      <w:proofErr w:type="gramStart"/>
      <w:r w:rsidR="009464CD" w:rsidRPr="00536508">
        <w:t>random</w:t>
      </w:r>
      <w:proofErr w:type="gramEnd"/>
      <w:r w:rsidR="009464CD" w:rsidRPr="00536508">
        <w:t xml:space="preserve"> error associated with district </w:t>
      </w:r>
      <w:r w:rsidR="009464CD" w:rsidRPr="006027F5">
        <w:rPr>
          <w:i/>
        </w:rPr>
        <w:t>j</w:t>
      </w:r>
      <w:r w:rsidR="009464CD" w:rsidRPr="00536508">
        <w:t xml:space="preserve"> or how each district’s intercept deviates from the overall intercept across districts</w:t>
      </w:r>
    </w:p>
    <w:p w:rsidR="00A2776B" w:rsidRDefault="002255B6" w:rsidP="00C872B8">
      <w:pPr>
        <w:pStyle w:val="BodyText"/>
      </w:pPr>
      <w:r>
        <w:t xml:space="preserve">The </w:t>
      </w:r>
      <w:r w:rsidR="00A2776B" w:rsidRPr="00536508">
        <w:t xml:space="preserve">parameters </w:t>
      </w:r>
      <w:r w:rsidR="00A2776B" w:rsidRPr="00536508">
        <w:sym w:font="Symbol" w:char="F061"/>
      </w:r>
      <w:r>
        <w:rPr>
          <w:vertAlign w:val="subscript"/>
        </w:rPr>
        <w:t>1</w:t>
      </w:r>
      <w:r w:rsidR="00A2776B" w:rsidRPr="00536508">
        <w:rPr>
          <w:vertAlign w:val="subscript"/>
        </w:rPr>
        <w:t xml:space="preserve"> </w:t>
      </w:r>
      <w:r w:rsidR="00A2776B" w:rsidRPr="00536508">
        <w:t>…</w:t>
      </w:r>
      <w:r w:rsidR="00A2776B" w:rsidRPr="00536508">
        <w:sym w:font="Symbol" w:char="F061"/>
      </w:r>
      <w:r w:rsidR="00A2776B" w:rsidRPr="00536508">
        <w:rPr>
          <w:vertAlign w:val="subscript"/>
        </w:rPr>
        <w:t xml:space="preserve">11 </w:t>
      </w:r>
      <w:r w:rsidR="00A2776B" w:rsidRPr="00536508">
        <w:t xml:space="preserve">represent </w:t>
      </w:r>
      <w:r>
        <w:t xml:space="preserve">change in </w:t>
      </w:r>
      <w:r w:rsidR="00A2776B" w:rsidRPr="00536508">
        <w:t>log-odds of reaching proficiency or being reclassified each year</w:t>
      </w:r>
      <w:r>
        <w:t xml:space="preserve"> associated with a one-unit change in the value of the covariate</w:t>
      </w:r>
      <w:r w:rsidR="00A2776B" w:rsidRPr="00536508">
        <w:t xml:space="preserve">. From the fitted hazard function, we were able to recover the corresponding fitted survivor function and estimate the median-time to </w:t>
      </w:r>
      <w:r w:rsidR="008E738E">
        <w:t xml:space="preserve">proficiency or </w:t>
      </w:r>
      <w:r w:rsidR="00A2776B" w:rsidRPr="00536508">
        <w:t xml:space="preserve">reclassification statewide. </w:t>
      </w:r>
    </w:p>
    <w:p w:rsidR="003A55E7" w:rsidRPr="00536508" w:rsidRDefault="003A55E7" w:rsidP="002A3F49">
      <w:pPr>
        <w:pStyle w:val="BodyText"/>
      </w:pPr>
      <w:bookmarkStart w:id="178" w:name="_Toc413081512"/>
      <w:r w:rsidRPr="00536508">
        <w:t xml:space="preserve">Time-varying covariates included </w:t>
      </w:r>
      <w:r w:rsidR="007219BB">
        <w:t>years</w:t>
      </w:r>
      <w:r w:rsidRPr="00536508">
        <w:t xml:space="preserve"> in Massachusetts schools</w:t>
      </w:r>
      <w:r w:rsidR="007219BB">
        <w:t xml:space="preserve">. </w:t>
      </w:r>
      <w:r w:rsidRPr="00536508">
        <w:t>Time invariant, or fixed</w:t>
      </w:r>
      <w:r w:rsidR="00755239">
        <w:t>,</w:t>
      </w:r>
      <w:r w:rsidRPr="00536508">
        <w:t xml:space="preserve"> covariates included </w:t>
      </w:r>
      <w:r w:rsidR="007219BB">
        <w:t xml:space="preserve">indicators for female, low </w:t>
      </w:r>
      <w:r w:rsidRPr="00536508">
        <w:t xml:space="preserve">family income, </w:t>
      </w:r>
      <w:r w:rsidR="007219BB">
        <w:t xml:space="preserve">special education services, </w:t>
      </w:r>
      <w:r w:rsidRPr="00536508">
        <w:t>ethnic background</w:t>
      </w:r>
      <w:r w:rsidR="007219BB">
        <w:t xml:space="preserve"> (Asian, Black, other race)</w:t>
      </w:r>
      <w:r w:rsidRPr="00536508">
        <w:t>, whether the student was U.S</w:t>
      </w:r>
      <w:proofErr w:type="gramStart"/>
      <w:r w:rsidRPr="00536508">
        <w:t>.-</w:t>
      </w:r>
      <w:proofErr w:type="gramEnd"/>
      <w:r w:rsidRPr="00536508">
        <w:t xml:space="preserve"> or foreign-born</w:t>
      </w:r>
      <w:r w:rsidR="00A71F28">
        <w:t xml:space="preserve"> and whether the</w:t>
      </w:r>
      <w:r w:rsidR="00096D8D">
        <w:t xml:space="preserve"> student</w:t>
      </w:r>
      <w:r w:rsidR="007219BB">
        <w:t xml:space="preserve"> was Spanish speaking. </w:t>
      </w:r>
      <w:r w:rsidR="00A71F28">
        <w:t xml:space="preserve"> </w:t>
      </w:r>
    </w:p>
    <w:p w:rsidR="003A55E7" w:rsidRDefault="003A55E7" w:rsidP="002A3F49">
      <w:pPr>
        <w:pStyle w:val="BodyText"/>
      </w:pPr>
      <w:r w:rsidRPr="00536508">
        <w:t>To estimate the average time-to-proficiency or time-to-reclassification for the 10 purposively selected districts (RQ2</w:t>
      </w:r>
      <w:r w:rsidR="00D96046">
        <w:t>f</w:t>
      </w:r>
      <w:r w:rsidR="00C7243C">
        <w:t>)</w:t>
      </w:r>
      <w:r w:rsidRPr="00536508">
        <w:t>, we estimated the district-specific intercept from the district-level model given above. We then calculated the hazard and survival probabilities using this predicted intercept and the regression coefficients given in final model column in Tables B</w:t>
      </w:r>
      <w:r w:rsidR="004E033D">
        <w:t>6</w:t>
      </w:r>
      <w:r w:rsidRPr="00536508">
        <w:t xml:space="preserve"> and B</w:t>
      </w:r>
      <w:r w:rsidR="004E033D">
        <w:t>7</w:t>
      </w:r>
      <w:r w:rsidRPr="00536508">
        <w:t>, respectively, for the time-to-proficiency or time-to-reclassification, respectively.</w:t>
      </w:r>
    </w:p>
    <w:p w:rsidR="000F78FD" w:rsidRPr="00536508" w:rsidRDefault="000F78FD" w:rsidP="00A41F1E">
      <w:pPr>
        <w:pStyle w:val="Heading3NoTOC"/>
      </w:pPr>
      <w:r w:rsidRPr="00536508">
        <w:t>Descriptive Analysis</w:t>
      </w:r>
      <w:bookmarkEnd w:id="178"/>
      <w:r w:rsidRPr="00536508">
        <w:t xml:space="preserve"> </w:t>
      </w:r>
    </w:p>
    <w:p w:rsidR="000F78FD" w:rsidRPr="00A16303" w:rsidRDefault="000F78FD" w:rsidP="00A41F1E">
      <w:pPr>
        <w:pStyle w:val="BodyText"/>
        <w:spacing w:before="120"/>
        <w:rPr>
          <w:spacing w:val="-4"/>
        </w:rPr>
      </w:pPr>
      <w:r w:rsidRPr="00A16303">
        <w:rPr>
          <w:spacing w:val="-4"/>
        </w:rPr>
        <w:t xml:space="preserve">We reported descriptive statistics to answer the second part of RQ2a, RQ2b, and RQ2d. More specifically, to answer the second part of RQ2a—examining the proportion of students scoring </w:t>
      </w:r>
      <w:r w:rsidRPr="00A16303">
        <w:rPr>
          <w:i/>
          <w:spacing w:val="-4"/>
        </w:rPr>
        <w:t>proficient</w:t>
      </w:r>
      <w:r w:rsidRPr="00A16303">
        <w:rPr>
          <w:spacing w:val="-4"/>
        </w:rPr>
        <w:t xml:space="preserve"> on MEPA (2003–12) and ACCESS (2013–14) who were subsequently reclassified as English proficient—we reported the percentage of students scoring at Level 5 on MEPA or Level 6 on ACCESS who were reclassified into mainstream classrooms by fall of the following school year. </w:t>
      </w:r>
    </w:p>
    <w:p w:rsidR="000F78FD" w:rsidRPr="00536508" w:rsidRDefault="000F78FD" w:rsidP="002A3F49">
      <w:pPr>
        <w:pStyle w:val="BodyText"/>
      </w:pPr>
      <w:r w:rsidRPr="00536508">
        <w:t xml:space="preserve">To answer RQ2b—examining the proportion of the kindergarten ELL cohort that scored </w:t>
      </w:r>
      <w:r w:rsidRPr="006027F5">
        <w:rPr>
          <w:i/>
        </w:rPr>
        <w:t xml:space="preserve">proficient </w:t>
      </w:r>
      <w:r w:rsidRPr="00536508">
        <w:t xml:space="preserve">on the Massachusetts Comprehensive Assessment System (MCAS)—we reported the percentage of students in </w:t>
      </w:r>
      <w:r w:rsidR="00C7243C">
        <w:t>from 2006</w:t>
      </w:r>
      <w:r w:rsidR="002A2BD3">
        <w:t>–</w:t>
      </w:r>
      <w:r w:rsidR="00C7243C">
        <w:t>07 (</w:t>
      </w:r>
      <w:r w:rsidR="002A2BD3">
        <w:t>G</w:t>
      </w:r>
      <w:r w:rsidR="00C7243C">
        <w:t>rade 3) onward</w:t>
      </w:r>
      <w:r w:rsidRPr="00536508">
        <w:t xml:space="preserve"> who performed at the </w:t>
      </w:r>
      <w:r w:rsidRPr="00536508">
        <w:rPr>
          <w:i/>
        </w:rPr>
        <w:t>proficient</w:t>
      </w:r>
      <w:r w:rsidRPr="00536508">
        <w:t xml:space="preserve"> or </w:t>
      </w:r>
      <w:r w:rsidRPr="00536508">
        <w:rPr>
          <w:i/>
        </w:rPr>
        <w:t>advanced-proficient</w:t>
      </w:r>
      <w:r w:rsidRPr="00536508">
        <w:t xml:space="preserve"> level of the respective MCAS mathematics and English language arts assessments in each of the tested grades displayed in Table A4, benchmarked to percent proficient percentages in the general population. To provide ESE with information on the content-area performance of ELLs following reclassification, we disaggregated these reports by classification status—ELL and former ELL. </w:t>
      </w:r>
    </w:p>
    <w:p w:rsidR="000F78FD" w:rsidRPr="00536508" w:rsidRDefault="000F78FD" w:rsidP="006233AD">
      <w:pPr>
        <w:pStyle w:val="BodyText"/>
        <w:rPr>
          <w:b/>
        </w:rPr>
      </w:pPr>
      <w:r w:rsidRPr="00536508">
        <w:t>To answer RQ2d</w:t>
      </w:r>
      <w:r w:rsidRPr="00536508">
        <w:rPr>
          <w:b/>
        </w:rPr>
        <w:t>—</w:t>
      </w:r>
      <w:r w:rsidRPr="00536508">
        <w:t xml:space="preserve">examining the proportion of the kindergarten ELL cohort that experienced on-time promotion by fifth and eighth grade—we relied on the grade-level enrollment data maintained in the SIMS database. </w:t>
      </w:r>
      <w:r w:rsidR="00C7243C">
        <w:t>Based on the baseline sample, w</w:t>
      </w:r>
      <w:r w:rsidRPr="00536508">
        <w:t>e examined the grade distribution of students for the 2008–09 and 2011–12 school year</w:t>
      </w:r>
      <w:r w:rsidR="002A3F49">
        <w:t>s</w:t>
      </w:r>
      <w:r w:rsidRPr="00536508">
        <w:t xml:space="preserve"> and calculated the percentage of students in the 2003–04 </w:t>
      </w:r>
      <w:proofErr w:type="gramStart"/>
      <w:r w:rsidRPr="00536508">
        <w:t>cohort</w:t>
      </w:r>
      <w:proofErr w:type="gramEnd"/>
      <w:r w:rsidRPr="00536508">
        <w:t xml:space="preserve"> who were at grade level. </w:t>
      </w:r>
    </w:p>
    <w:p w:rsidR="000F78FD" w:rsidRPr="00536508" w:rsidRDefault="000F78FD" w:rsidP="00A41F1E">
      <w:pPr>
        <w:pStyle w:val="Heading3NoTOC"/>
      </w:pPr>
      <w:bookmarkStart w:id="179" w:name="_Toc413081513"/>
      <w:r w:rsidRPr="00536508">
        <w:t>Correlational Analysis</w:t>
      </w:r>
      <w:bookmarkEnd w:id="179"/>
    </w:p>
    <w:p w:rsidR="00A16303" w:rsidRDefault="000F78FD" w:rsidP="00A41F1E">
      <w:pPr>
        <w:pStyle w:val="BodyText"/>
        <w:spacing w:before="120"/>
        <w:sectPr w:rsidR="00A16303" w:rsidSect="00A16303">
          <w:type w:val="continuous"/>
          <w:pgSz w:w="12240" w:h="15840" w:code="1"/>
          <w:pgMar w:top="1440" w:right="1440" w:bottom="1440" w:left="1440" w:header="720" w:footer="720" w:gutter="0"/>
          <w:cols w:space="720"/>
          <w:docGrid w:linePitch="360"/>
        </w:sectPr>
      </w:pPr>
      <w:r w:rsidRPr="00536508">
        <w:t xml:space="preserve">We reported correlations to answer RQ2c—examining the relationship between </w:t>
      </w:r>
      <w:proofErr w:type="spellStart"/>
      <w:r w:rsidRPr="00536508">
        <w:t>ELLs’</w:t>
      </w:r>
      <w:proofErr w:type="spellEnd"/>
      <w:r w:rsidRPr="00536508">
        <w:t xml:space="preserve"> performance on the statewide English language proficiency assessment (MEPA/ACCESS) and the mathematics and English language arts content-area assessments (MCAS). More specifically, we correlated each student’s English language proficiency score from the spring of a given year (MEPA) or January/February (ACCESS) with that student’s spring MCAS scores in mathematics and English language arts. </w:t>
      </w:r>
    </w:p>
    <w:p w:rsidR="00A62B0A" w:rsidRPr="00192C39" w:rsidRDefault="00A62B0A" w:rsidP="00397CFB">
      <w:pPr>
        <w:pStyle w:val="Heading1"/>
      </w:pPr>
      <w:bookmarkStart w:id="180" w:name="_Toc428922014"/>
      <w:bookmarkStart w:id="181" w:name="_Toc432427526"/>
      <w:bookmarkStart w:id="182" w:name="_Toc433028714"/>
      <w:bookmarkEnd w:id="177"/>
      <w:r w:rsidRPr="00192C39">
        <w:t>Appendix B. Data Tables</w:t>
      </w:r>
      <w:bookmarkEnd w:id="180"/>
      <w:bookmarkEnd w:id="181"/>
      <w:bookmarkEnd w:id="182"/>
    </w:p>
    <w:p w:rsidR="006C570D" w:rsidRPr="00192C39" w:rsidRDefault="006C570D" w:rsidP="00397CFB">
      <w:pPr>
        <w:pStyle w:val="TableTitle"/>
      </w:pPr>
      <w:bookmarkStart w:id="183" w:name="_Toc432684359"/>
      <w:r w:rsidRPr="00192C39">
        <w:t xml:space="preserve">Table B1. Percentage of ELLs Scoring </w:t>
      </w:r>
      <w:r w:rsidRPr="00192C39">
        <w:rPr>
          <w:i/>
        </w:rPr>
        <w:t>Proficient</w:t>
      </w:r>
      <w:r w:rsidRPr="00192C39">
        <w:t xml:space="preserve"> or Higher, or Making Progress on ACCESS for ELLs, and Percent</w:t>
      </w:r>
      <w:r w:rsidR="00E50203" w:rsidRPr="00192C39">
        <w:t>age</w:t>
      </w:r>
      <w:r w:rsidRPr="00192C39">
        <w:t xml:space="preserve"> of ELLs Performing at Each Level of ACCESS for ELLs, by District and</w:t>
      </w:r>
      <w:r w:rsidR="000943D3" w:rsidRPr="00192C39">
        <w:t xml:space="preserve"> </w:t>
      </w:r>
      <w:r w:rsidRPr="00192C39">
        <w:t>Number of Years in Massachusetts Schools (2013–14)</w:t>
      </w:r>
      <w:bookmarkEnd w:id="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766"/>
        <w:gridCol w:w="1147"/>
        <w:gridCol w:w="1024"/>
        <w:gridCol w:w="833"/>
        <w:gridCol w:w="833"/>
        <w:gridCol w:w="833"/>
        <w:gridCol w:w="833"/>
        <w:gridCol w:w="833"/>
        <w:gridCol w:w="833"/>
      </w:tblGrid>
      <w:tr w:rsidR="006C570D" w:rsidRPr="00293211" w:rsidTr="00293211">
        <w:trPr>
          <w:trHeight w:val="960"/>
        </w:trPr>
        <w:tc>
          <w:tcPr>
            <w:tcW w:w="0" w:type="auto"/>
            <w:shd w:val="clear" w:color="auto" w:fill="A1BFDF"/>
            <w:vAlign w:val="center"/>
          </w:tcPr>
          <w:p w:rsidR="006C570D" w:rsidRPr="00293211" w:rsidRDefault="006C570D" w:rsidP="00293211">
            <w:pPr>
              <w:jc w:val="center"/>
              <w:rPr>
                <w:b/>
                <w:sz w:val="20"/>
                <w:szCs w:val="20"/>
              </w:rPr>
            </w:pPr>
            <w:r w:rsidRPr="00293211">
              <w:rPr>
                <w:b/>
                <w:sz w:val="20"/>
                <w:szCs w:val="20"/>
              </w:rPr>
              <w:t xml:space="preserve">District and </w:t>
            </w:r>
            <w:r w:rsidR="00E50203" w:rsidRPr="00293211">
              <w:rPr>
                <w:b/>
                <w:sz w:val="20"/>
                <w:szCs w:val="20"/>
              </w:rPr>
              <w:t>Y</w:t>
            </w:r>
            <w:r w:rsidRPr="00293211">
              <w:rPr>
                <w:b/>
                <w:sz w:val="20"/>
                <w:szCs w:val="20"/>
              </w:rPr>
              <w:t xml:space="preserve">ears in Massachusetts </w:t>
            </w:r>
            <w:r w:rsidR="00E50203" w:rsidRPr="00293211">
              <w:rPr>
                <w:b/>
                <w:sz w:val="20"/>
                <w:szCs w:val="20"/>
              </w:rPr>
              <w:t>S</w:t>
            </w:r>
            <w:r w:rsidRPr="00293211">
              <w:rPr>
                <w:b/>
                <w:sz w:val="20"/>
                <w:szCs w:val="20"/>
              </w:rPr>
              <w:t>chools</w:t>
            </w:r>
          </w:p>
        </w:tc>
        <w:tc>
          <w:tcPr>
            <w:tcW w:w="0" w:type="auto"/>
            <w:shd w:val="clear" w:color="auto" w:fill="A1BFDF"/>
            <w:vAlign w:val="center"/>
          </w:tcPr>
          <w:p w:rsidR="006C570D" w:rsidRPr="00293211" w:rsidRDefault="006C570D" w:rsidP="00293211">
            <w:pPr>
              <w:jc w:val="center"/>
              <w:rPr>
                <w:b/>
                <w:i/>
                <w:sz w:val="20"/>
                <w:szCs w:val="20"/>
              </w:rPr>
            </w:pPr>
            <w:r w:rsidRPr="00293211">
              <w:rPr>
                <w:b/>
                <w:i/>
                <w:sz w:val="20"/>
                <w:szCs w:val="20"/>
              </w:rPr>
              <w:t>N</w:t>
            </w:r>
          </w:p>
        </w:tc>
        <w:tc>
          <w:tcPr>
            <w:tcW w:w="0" w:type="auto"/>
            <w:shd w:val="clear" w:color="auto" w:fill="A1BFDF"/>
            <w:vAlign w:val="center"/>
          </w:tcPr>
          <w:p w:rsidR="006C570D" w:rsidRPr="00293211" w:rsidRDefault="006C570D" w:rsidP="00293211">
            <w:pPr>
              <w:jc w:val="center"/>
              <w:rPr>
                <w:b/>
                <w:sz w:val="20"/>
                <w:szCs w:val="20"/>
              </w:rPr>
            </w:pPr>
            <w:r w:rsidRPr="00293211">
              <w:rPr>
                <w:b/>
                <w:sz w:val="20"/>
                <w:szCs w:val="20"/>
              </w:rPr>
              <w:t xml:space="preserve">ELLs </w:t>
            </w:r>
            <w:r w:rsidR="00E50203" w:rsidRPr="00293211">
              <w:rPr>
                <w:b/>
                <w:sz w:val="20"/>
                <w:szCs w:val="20"/>
              </w:rPr>
              <w:t>S</w:t>
            </w:r>
            <w:r w:rsidRPr="00293211">
              <w:rPr>
                <w:b/>
                <w:sz w:val="20"/>
                <w:szCs w:val="20"/>
              </w:rPr>
              <w:t xml:space="preserve">coring </w:t>
            </w:r>
            <w:r w:rsidR="00E50203" w:rsidRPr="00293211">
              <w:rPr>
                <w:b/>
                <w:i/>
                <w:sz w:val="20"/>
                <w:szCs w:val="20"/>
              </w:rPr>
              <w:t>P</w:t>
            </w:r>
            <w:r w:rsidRPr="00293211">
              <w:rPr>
                <w:b/>
                <w:i/>
                <w:sz w:val="20"/>
                <w:szCs w:val="20"/>
              </w:rPr>
              <w:t>roficient</w:t>
            </w:r>
            <w:r w:rsidRPr="00293211">
              <w:rPr>
                <w:b/>
                <w:sz w:val="20"/>
                <w:szCs w:val="20"/>
              </w:rPr>
              <w:t xml:space="preserve"> or </w:t>
            </w:r>
            <w:r w:rsidR="00E50203" w:rsidRPr="00293211">
              <w:rPr>
                <w:b/>
                <w:sz w:val="20"/>
                <w:szCs w:val="20"/>
              </w:rPr>
              <w:t>H</w:t>
            </w:r>
            <w:r w:rsidRPr="00293211">
              <w:rPr>
                <w:b/>
                <w:sz w:val="20"/>
                <w:szCs w:val="20"/>
              </w:rPr>
              <w:t>igher</w:t>
            </w:r>
          </w:p>
        </w:tc>
        <w:tc>
          <w:tcPr>
            <w:tcW w:w="0" w:type="auto"/>
            <w:shd w:val="clear" w:color="auto" w:fill="A1BFDF"/>
            <w:vAlign w:val="center"/>
          </w:tcPr>
          <w:p w:rsidR="006C570D" w:rsidRPr="00293211" w:rsidRDefault="000B668D" w:rsidP="00293211">
            <w:pPr>
              <w:jc w:val="center"/>
              <w:rPr>
                <w:b/>
                <w:sz w:val="20"/>
                <w:szCs w:val="20"/>
              </w:rPr>
            </w:pPr>
            <w:r w:rsidRPr="00293211">
              <w:rPr>
                <w:b/>
                <w:sz w:val="20"/>
                <w:szCs w:val="20"/>
              </w:rPr>
              <w:t xml:space="preserve">ELLs </w:t>
            </w:r>
            <w:r w:rsidR="00E50203" w:rsidRPr="00293211">
              <w:rPr>
                <w:b/>
                <w:sz w:val="20"/>
                <w:szCs w:val="20"/>
              </w:rPr>
              <w:t>M</w:t>
            </w:r>
            <w:r w:rsidRPr="00293211">
              <w:rPr>
                <w:b/>
                <w:sz w:val="20"/>
                <w:szCs w:val="20"/>
              </w:rPr>
              <w:t xml:space="preserve">aking </w:t>
            </w:r>
            <w:r w:rsidR="00E50203" w:rsidRPr="00293211">
              <w:rPr>
                <w:b/>
                <w:sz w:val="20"/>
                <w:szCs w:val="20"/>
              </w:rPr>
              <w:t>P</w:t>
            </w:r>
            <w:r w:rsidRPr="00293211">
              <w:rPr>
                <w:b/>
                <w:sz w:val="20"/>
                <w:szCs w:val="20"/>
              </w:rPr>
              <w:t>rogress</w:t>
            </w:r>
          </w:p>
        </w:tc>
        <w:tc>
          <w:tcPr>
            <w:tcW w:w="0" w:type="auto"/>
            <w:gridSpan w:val="6"/>
            <w:shd w:val="clear" w:color="auto" w:fill="A1BFDF"/>
            <w:vAlign w:val="center"/>
          </w:tcPr>
          <w:p w:rsidR="006C570D" w:rsidRPr="00293211" w:rsidRDefault="006C570D" w:rsidP="00293211">
            <w:pPr>
              <w:jc w:val="center"/>
              <w:rPr>
                <w:b/>
                <w:sz w:val="20"/>
                <w:szCs w:val="20"/>
              </w:rPr>
            </w:pPr>
            <w:r w:rsidRPr="00293211">
              <w:rPr>
                <w:b/>
                <w:sz w:val="20"/>
                <w:szCs w:val="20"/>
              </w:rPr>
              <w:t xml:space="preserve">ELL </w:t>
            </w:r>
            <w:r w:rsidR="00E50203" w:rsidRPr="00293211">
              <w:rPr>
                <w:b/>
                <w:sz w:val="20"/>
                <w:szCs w:val="20"/>
              </w:rPr>
              <w:t>S</w:t>
            </w:r>
            <w:r w:rsidRPr="00293211">
              <w:rPr>
                <w:b/>
                <w:sz w:val="20"/>
                <w:szCs w:val="20"/>
              </w:rPr>
              <w:t xml:space="preserve">tudents </w:t>
            </w:r>
            <w:r w:rsidR="00E50203" w:rsidRPr="00293211">
              <w:rPr>
                <w:b/>
                <w:sz w:val="20"/>
                <w:szCs w:val="20"/>
              </w:rPr>
              <w:t>P</w:t>
            </w:r>
            <w:r w:rsidRPr="00293211">
              <w:rPr>
                <w:b/>
                <w:sz w:val="20"/>
                <w:szCs w:val="20"/>
              </w:rPr>
              <w:t xml:space="preserve">erforming at </w:t>
            </w:r>
            <w:r w:rsidR="00E50203" w:rsidRPr="00293211">
              <w:rPr>
                <w:b/>
                <w:sz w:val="20"/>
                <w:szCs w:val="20"/>
              </w:rPr>
              <w:t>E</w:t>
            </w:r>
            <w:r w:rsidRPr="00293211">
              <w:rPr>
                <w:b/>
                <w:sz w:val="20"/>
                <w:szCs w:val="20"/>
              </w:rPr>
              <w:t xml:space="preserve">ach </w:t>
            </w:r>
            <w:r w:rsidR="00E50203" w:rsidRPr="00293211">
              <w:rPr>
                <w:b/>
                <w:sz w:val="20"/>
                <w:szCs w:val="20"/>
              </w:rPr>
              <w:t>L</w:t>
            </w:r>
            <w:r w:rsidRPr="00293211">
              <w:rPr>
                <w:b/>
                <w:sz w:val="20"/>
                <w:szCs w:val="20"/>
              </w:rPr>
              <w:t>evel of ACCESS</w:t>
            </w:r>
          </w:p>
        </w:tc>
      </w:tr>
      <w:tr w:rsidR="006C570D" w:rsidRPr="00293211" w:rsidTr="00293211">
        <w:trPr>
          <w:trHeight w:val="255"/>
        </w:trPr>
        <w:tc>
          <w:tcPr>
            <w:tcW w:w="0" w:type="auto"/>
            <w:shd w:val="clear" w:color="auto" w:fill="D9E3ED"/>
            <w:noWrap/>
            <w:hideMark/>
          </w:tcPr>
          <w:p w:rsidR="006C570D" w:rsidRPr="00293211" w:rsidRDefault="006C570D" w:rsidP="00B54C19">
            <w:pPr>
              <w:rPr>
                <w:b/>
                <w:sz w:val="20"/>
                <w:szCs w:val="20"/>
              </w:rPr>
            </w:pPr>
          </w:p>
        </w:tc>
        <w:tc>
          <w:tcPr>
            <w:tcW w:w="0" w:type="auto"/>
            <w:shd w:val="clear" w:color="auto" w:fill="D9E3ED"/>
            <w:noWrap/>
            <w:hideMark/>
          </w:tcPr>
          <w:p w:rsidR="006C570D" w:rsidRPr="00293211" w:rsidRDefault="006C570D" w:rsidP="00B54C19">
            <w:pPr>
              <w:rPr>
                <w:b/>
                <w:sz w:val="20"/>
                <w:szCs w:val="20"/>
              </w:rPr>
            </w:pPr>
          </w:p>
        </w:tc>
        <w:tc>
          <w:tcPr>
            <w:tcW w:w="0" w:type="auto"/>
            <w:shd w:val="clear" w:color="auto" w:fill="D9E3ED"/>
            <w:noWrap/>
            <w:hideMark/>
          </w:tcPr>
          <w:p w:rsidR="006C570D" w:rsidRPr="00293211" w:rsidRDefault="006C570D" w:rsidP="00B54C19">
            <w:pPr>
              <w:rPr>
                <w:b/>
                <w:sz w:val="20"/>
                <w:szCs w:val="20"/>
              </w:rPr>
            </w:pPr>
          </w:p>
        </w:tc>
        <w:tc>
          <w:tcPr>
            <w:tcW w:w="0" w:type="auto"/>
            <w:shd w:val="clear" w:color="auto" w:fill="D9E3ED"/>
            <w:noWrap/>
            <w:hideMark/>
          </w:tcPr>
          <w:p w:rsidR="006C570D" w:rsidRPr="00293211" w:rsidRDefault="006C570D" w:rsidP="00B54C19">
            <w:pPr>
              <w:rPr>
                <w:b/>
                <w:sz w:val="20"/>
                <w:szCs w:val="20"/>
              </w:rPr>
            </w:pPr>
          </w:p>
        </w:tc>
        <w:tc>
          <w:tcPr>
            <w:tcW w:w="0" w:type="auto"/>
            <w:shd w:val="clear" w:color="auto" w:fill="D9E3ED"/>
            <w:noWrap/>
            <w:vAlign w:val="center"/>
            <w:hideMark/>
          </w:tcPr>
          <w:p w:rsidR="006C570D" w:rsidRPr="00293211" w:rsidRDefault="006C570D" w:rsidP="00397CFB">
            <w:pPr>
              <w:rPr>
                <w:b/>
                <w:sz w:val="20"/>
                <w:szCs w:val="20"/>
              </w:rPr>
            </w:pPr>
            <w:r w:rsidRPr="00293211">
              <w:rPr>
                <w:b/>
                <w:sz w:val="20"/>
                <w:szCs w:val="20"/>
              </w:rPr>
              <w:t>Level 1</w:t>
            </w:r>
          </w:p>
        </w:tc>
        <w:tc>
          <w:tcPr>
            <w:tcW w:w="0" w:type="auto"/>
            <w:shd w:val="clear" w:color="auto" w:fill="D9E3ED"/>
            <w:noWrap/>
            <w:vAlign w:val="center"/>
            <w:hideMark/>
          </w:tcPr>
          <w:p w:rsidR="006C570D" w:rsidRPr="00293211" w:rsidRDefault="006C570D" w:rsidP="00397CFB">
            <w:pPr>
              <w:rPr>
                <w:b/>
                <w:sz w:val="20"/>
                <w:szCs w:val="20"/>
              </w:rPr>
            </w:pPr>
            <w:r w:rsidRPr="00293211">
              <w:rPr>
                <w:b/>
                <w:sz w:val="20"/>
                <w:szCs w:val="20"/>
              </w:rPr>
              <w:t>Level 2</w:t>
            </w:r>
          </w:p>
        </w:tc>
        <w:tc>
          <w:tcPr>
            <w:tcW w:w="0" w:type="auto"/>
            <w:shd w:val="clear" w:color="auto" w:fill="D9E3ED"/>
            <w:noWrap/>
            <w:vAlign w:val="center"/>
            <w:hideMark/>
          </w:tcPr>
          <w:p w:rsidR="006C570D" w:rsidRPr="00293211" w:rsidRDefault="006C570D" w:rsidP="00397CFB">
            <w:pPr>
              <w:rPr>
                <w:b/>
                <w:sz w:val="20"/>
                <w:szCs w:val="20"/>
              </w:rPr>
            </w:pPr>
            <w:r w:rsidRPr="00293211">
              <w:rPr>
                <w:b/>
                <w:sz w:val="20"/>
                <w:szCs w:val="20"/>
              </w:rPr>
              <w:t>Level 3</w:t>
            </w:r>
          </w:p>
        </w:tc>
        <w:tc>
          <w:tcPr>
            <w:tcW w:w="0" w:type="auto"/>
            <w:shd w:val="clear" w:color="auto" w:fill="D9E3ED"/>
            <w:noWrap/>
            <w:vAlign w:val="center"/>
            <w:hideMark/>
          </w:tcPr>
          <w:p w:rsidR="006C570D" w:rsidRPr="00293211" w:rsidRDefault="006C570D" w:rsidP="00397CFB">
            <w:pPr>
              <w:rPr>
                <w:b/>
                <w:sz w:val="20"/>
                <w:szCs w:val="20"/>
              </w:rPr>
            </w:pPr>
            <w:r w:rsidRPr="00293211">
              <w:rPr>
                <w:b/>
                <w:sz w:val="20"/>
                <w:szCs w:val="20"/>
              </w:rPr>
              <w:t>Level 4</w:t>
            </w:r>
          </w:p>
        </w:tc>
        <w:tc>
          <w:tcPr>
            <w:tcW w:w="0" w:type="auto"/>
            <w:shd w:val="clear" w:color="auto" w:fill="D9E3ED"/>
            <w:noWrap/>
            <w:vAlign w:val="center"/>
            <w:hideMark/>
          </w:tcPr>
          <w:p w:rsidR="006C570D" w:rsidRPr="00293211" w:rsidRDefault="006C570D" w:rsidP="00397CFB">
            <w:pPr>
              <w:rPr>
                <w:b/>
                <w:sz w:val="20"/>
                <w:szCs w:val="20"/>
              </w:rPr>
            </w:pPr>
            <w:r w:rsidRPr="00293211">
              <w:rPr>
                <w:b/>
                <w:sz w:val="20"/>
                <w:szCs w:val="20"/>
              </w:rPr>
              <w:t>Level 5</w:t>
            </w:r>
          </w:p>
        </w:tc>
        <w:tc>
          <w:tcPr>
            <w:tcW w:w="0" w:type="auto"/>
            <w:shd w:val="clear" w:color="auto" w:fill="D9E3ED"/>
            <w:noWrap/>
            <w:vAlign w:val="center"/>
            <w:hideMark/>
          </w:tcPr>
          <w:p w:rsidR="006C570D" w:rsidRPr="00293211" w:rsidRDefault="006C570D" w:rsidP="00397CFB">
            <w:pPr>
              <w:rPr>
                <w:b/>
                <w:sz w:val="20"/>
                <w:szCs w:val="20"/>
              </w:rPr>
            </w:pPr>
            <w:r w:rsidRPr="00293211">
              <w:rPr>
                <w:b/>
                <w:sz w:val="20"/>
                <w:szCs w:val="20"/>
              </w:rPr>
              <w:t>Level 6</w:t>
            </w:r>
          </w:p>
        </w:tc>
      </w:tr>
      <w:tr w:rsidR="006C570D" w:rsidRPr="00293211" w:rsidTr="00293211">
        <w:trPr>
          <w:trHeight w:val="240"/>
        </w:trPr>
        <w:tc>
          <w:tcPr>
            <w:tcW w:w="0" w:type="auto"/>
            <w:shd w:val="clear" w:color="auto" w:fill="auto"/>
            <w:hideMark/>
          </w:tcPr>
          <w:p w:rsidR="006C570D" w:rsidRPr="00293211" w:rsidRDefault="006C570D" w:rsidP="00B54C19">
            <w:pPr>
              <w:rPr>
                <w:b/>
                <w:sz w:val="20"/>
                <w:szCs w:val="20"/>
              </w:rPr>
            </w:pPr>
            <w:r w:rsidRPr="00293211">
              <w:rPr>
                <w:b/>
                <w:sz w:val="20"/>
                <w:szCs w:val="20"/>
              </w:rPr>
              <w:t>Boston (All)</w:t>
            </w:r>
          </w:p>
        </w:tc>
        <w:tc>
          <w:tcPr>
            <w:tcW w:w="0" w:type="auto"/>
            <w:shd w:val="clear" w:color="auto" w:fill="auto"/>
            <w:noWrap/>
            <w:hideMark/>
          </w:tcPr>
          <w:p w:rsidR="006C570D" w:rsidRPr="00293211" w:rsidRDefault="006C570D" w:rsidP="00B54C19">
            <w:pPr>
              <w:rPr>
                <w:sz w:val="20"/>
                <w:szCs w:val="20"/>
              </w:rPr>
            </w:pPr>
            <w:r w:rsidRPr="00293211">
              <w:rPr>
                <w:sz w:val="20"/>
                <w:szCs w:val="20"/>
              </w:rPr>
              <w:t>14,400</w:t>
            </w:r>
          </w:p>
        </w:tc>
        <w:tc>
          <w:tcPr>
            <w:tcW w:w="0" w:type="auto"/>
            <w:shd w:val="clear" w:color="auto" w:fill="auto"/>
            <w:noWrap/>
            <w:hideMark/>
          </w:tcPr>
          <w:p w:rsidR="006C570D" w:rsidRPr="00293211" w:rsidRDefault="006C570D" w:rsidP="00B54C19">
            <w:pPr>
              <w:rPr>
                <w:sz w:val="20"/>
                <w:szCs w:val="20"/>
              </w:rPr>
            </w:pPr>
            <w:r w:rsidRPr="00293211">
              <w:rPr>
                <w:sz w:val="20"/>
                <w:szCs w:val="20"/>
              </w:rPr>
              <w:t>19%</w:t>
            </w:r>
          </w:p>
        </w:tc>
        <w:tc>
          <w:tcPr>
            <w:tcW w:w="0" w:type="auto"/>
            <w:shd w:val="clear" w:color="auto" w:fill="auto"/>
            <w:noWrap/>
            <w:hideMark/>
          </w:tcPr>
          <w:p w:rsidR="006C570D" w:rsidRPr="00293211" w:rsidRDefault="006C570D" w:rsidP="00B54C19">
            <w:pPr>
              <w:rPr>
                <w:sz w:val="20"/>
                <w:szCs w:val="20"/>
              </w:rPr>
            </w:pPr>
            <w:r w:rsidRPr="00293211">
              <w:rPr>
                <w:sz w:val="20"/>
                <w:szCs w:val="20"/>
              </w:rPr>
              <w:t>56%</w:t>
            </w:r>
          </w:p>
        </w:tc>
        <w:tc>
          <w:tcPr>
            <w:tcW w:w="0" w:type="auto"/>
            <w:shd w:val="clear" w:color="auto" w:fill="auto"/>
            <w:noWrap/>
            <w:hideMark/>
          </w:tcPr>
          <w:p w:rsidR="006C570D" w:rsidRPr="00293211" w:rsidRDefault="006C570D" w:rsidP="00B54C19">
            <w:pPr>
              <w:rPr>
                <w:sz w:val="20"/>
                <w:szCs w:val="20"/>
              </w:rPr>
            </w:pPr>
            <w:r w:rsidRPr="00293211">
              <w:rPr>
                <w:sz w:val="20"/>
                <w:szCs w:val="20"/>
              </w:rPr>
              <w:t>12%</w:t>
            </w:r>
          </w:p>
        </w:tc>
        <w:tc>
          <w:tcPr>
            <w:tcW w:w="0" w:type="auto"/>
            <w:shd w:val="clear" w:color="auto" w:fill="auto"/>
            <w:noWrap/>
            <w:hideMark/>
          </w:tcPr>
          <w:p w:rsidR="006C570D" w:rsidRPr="00293211" w:rsidRDefault="006C570D" w:rsidP="00B54C19">
            <w:pPr>
              <w:rPr>
                <w:sz w:val="20"/>
                <w:szCs w:val="20"/>
              </w:rPr>
            </w:pPr>
            <w:r w:rsidRPr="00293211">
              <w:rPr>
                <w:sz w:val="20"/>
                <w:szCs w:val="20"/>
              </w:rPr>
              <w:t>15%</w:t>
            </w:r>
          </w:p>
        </w:tc>
        <w:tc>
          <w:tcPr>
            <w:tcW w:w="0" w:type="auto"/>
            <w:shd w:val="clear" w:color="auto" w:fill="auto"/>
            <w:noWrap/>
            <w:hideMark/>
          </w:tcPr>
          <w:p w:rsidR="006C570D" w:rsidRPr="00293211" w:rsidRDefault="006C570D" w:rsidP="00B54C19">
            <w:pPr>
              <w:rPr>
                <w:sz w:val="20"/>
                <w:szCs w:val="20"/>
              </w:rPr>
            </w:pPr>
            <w:r w:rsidRPr="00293211">
              <w:rPr>
                <w:sz w:val="20"/>
                <w:szCs w:val="20"/>
              </w:rPr>
              <w:t>28%</w:t>
            </w:r>
          </w:p>
        </w:tc>
        <w:tc>
          <w:tcPr>
            <w:tcW w:w="0" w:type="auto"/>
            <w:shd w:val="clear" w:color="auto" w:fill="auto"/>
            <w:hideMark/>
          </w:tcPr>
          <w:p w:rsidR="006C570D" w:rsidRPr="00293211" w:rsidRDefault="006C570D" w:rsidP="00B54C19">
            <w:pPr>
              <w:rPr>
                <w:sz w:val="20"/>
                <w:szCs w:val="20"/>
              </w:rPr>
            </w:pPr>
            <w:r w:rsidRPr="00293211">
              <w:rPr>
                <w:sz w:val="20"/>
                <w:szCs w:val="20"/>
              </w:rPr>
              <w:t>26%</w:t>
            </w:r>
          </w:p>
        </w:tc>
        <w:tc>
          <w:tcPr>
            <w:tcW w:w="0" w:type="auto"/>
            <w:shd w:val="clear" w:color="auto" w:fill="auto"/>
            <w:noWrap/>
            <w:hideMark/>
          </w:tcPr>
          <w:p w:rsidR="006C570D" w:rsidRPr="00293211" w:rsidRDefault="006C570D" w:rsidP="00B54C19">
            <w:pPr>
              <w:rPr>
                <w:sz w:val="20"/>
                <w:szCs w:val="20"/>
              </w:rPr>
            </w:pPr>
            <w:r w:rsidRPr="00293211">
              <w:rPr>
                <w:sz w:val="20"/>
                <w:szCs w:val="20"/>
              </w:rPr>
              <w:t>15%</w:t>
            </w:r>
          </w:p>
        </w:tc>
        <w:tc>
          <w:tcPr>
            <w:tcW w:w="0" w:type="auto"/>
            <w:shd w:val="clear" w:color="auto" w:fill="auto"/>
            <w:hideMark/>
          </w:tcPr>
          <w:p w:rsidR="006C570D" w:rsidRPr="00293211" w:rsidRDefault="006C570D" w:rsidP="00B54C19">
            <w:pPr>
              <w:rPr>
                <w:sz w:val="20"/>
                <w:szCs w:val="20"/>
              </w:rPr>
            </w:pPr>
            <w:r w:rsidRPr="00293211">
              <w:rPr>
                <w:sz w:val="20"/>
                <w:szCs w:val="20"/>
              </w:rPr>
              <w:t>5%</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1 and 2</w:t>
            </w:r>
          </w:p>
        </w:tc>
        <w:tc>
          <w:tcPr>
            <w:tcW w:w="0" w:type="auto"/>
            <w:shd w:val="clear" w:color="auto" w:fill="F2F2F2"/>
            <w:noWrap/>
            <w:hideMark/>
          </w:tcPr>
          <w:p w:rsidR="006C570D" w:rsidRPr="00293211" w:rsidRDefault="006C570D" w:rsidP="00B54C19">
            <w:pPr>
              <w:rPr>
                <w:sz w:val="20"/>
                <w:szCs w:val="20"/>
              </w:rPr>
            </w:pPr>
            <w:r w:rsidRPr="00293211">
              <w:rPr>
                <w:sz w:val="20"/>
                <w:szCs w:val="20"/>
              </w:rPr>
              <w:t>5,592</w:t>
            </w:r>
          </w:p>
        </w:tc>
        <w:tc>
          <w:tcPr>
            <w:tcW w:w="0" w:type="auto"/>
            <w:shd w:val="clear" w:color="auto" w:fill="F2F2F2"/>
            <w:noWrap/>
            <w:hideMark/>
          </w:tcPr>
          <w:p w:rsidR="006C570D" w:rsidRPr="00293211" w:rsidRDefault="006C570D" w:rsidP="00B54C19">
            <w:pPr>
              <w:rPr>
                <w:sz w:val="20"/>
                <w:szCs w:val="20"/>
              </w:rPr>
            </w:pPr>
            <w:r w:rsidRPr="00293211">
              <w:rPr>
                <w:sz w:val="20"/>
                <w:szCs w:val="20"/>
              </w:rPr>
              <w:t>6%</w:t>
            </w:r>
          </w:p>
        </w:tc>
        <w:tc>
          <w:tcPr>
            <w:tcW w:w="0" w:type="auto"/>
            <w:shd w:val="clear" w:color="auto" w:fill="F2F2F2"/>
            <w:noWrap/>
            <w:hideMark/>
          </w:tcPr>
          <w:p w:rsidR="006C570D" w:rsidRPr="00293211" w:rsidRDefault="006C570D" w:rsidP="00B54C19">
            <w:pPr>
              <w:rPr>
                <w:sz w:val="20"/>
                <w:szCs w:val="20"/>
              </w:rPr>
            </w:pPr>
            <w:r w:rsidRPr="00293211">
              <w:rPr>
                <w:sz w:val="20"/>
                <w:szCs w:val="20"/>
              </w:rPr>
              <w:t>60%</w:t>
            </w:r>
          </w:p>
        </w:tc>
        <w:tc>
          <w:tcPr>
            <w:tcW w:w="0" w:type="auto"/>
            <w:shd w:val="clear" w:color="auto" w:fill="F2F2F2"/>
            <w:noWrap/>
            <w:hideMark/>
          </w:tcPr>
          <w:p w:rsidR="006C570D" w:rsidRPr="00293211" w:rsidRDefault="006C570D" w:rsidP="00B54C19">
            <w:pPr>
              <w:rPr>
                <w:sz w:val="20"/>
                <w:szCs w:val="20"/>
              </w:rPr>
            </w:pPr>
            <w:r w:rsidRPr="00293211">
              <w:rPr>
                <w:sz w:val="20"/>
                <w:szCs w:val="20"/>
              </w:rPr>
              <w:t>25%</w:t>
            </w:r>
          </w:p>
        </w:tc>
        <w:tc>
          <w:tcPr>
            <w:tcW w:w="0" w:type="auto"/>
            <w:shd w:val="clear" w:color="auto" w:fill="F2F2F2"/>
            <w:noWrap/>
            <w:hideMark/>
          </w:tcPr>
          <w:p w:rsidR="006C570D" w:rsidRPr="00293211" w:rsidRDefault="006C570D" w:rsidP="00B54C19">
            <w:pPr>
              <w:rPr>
                <w:sz w:val="20"/>
                <w:szCs w:val="20"/>
              </w:rPr>
            </w:pPr>
            <w:r w:rsidRPr="00293211">
              <w:rPr>
                <w:sz w:val="20"/>
                <w:szCs w:val="20"/>
              </w:rPr>
              <w:t>25%</w:t>
            </w:r>
          </w:p>
        </w:tc>
        <w:tc>
          <w:tcPr>
            <w:tcW w:w="0" w:type="auto"/>
            <w:shd w:val="clear" w:color="auto" w:fill="F2F2F2"/>
            <w:noWrap/>
            <w:hideMark/>
          </w:tcPr>
          <w:p w:rsidR="006C570D" w:rsidRPr="00293211" w:rsidRDefault="006C570D" w:rsidP="00B54C19">
            <w:pPr>
              <w:rPr>
                <w:sz w:val="20"/>
                <w:szCs w:val="20"/>
              </w:rPr>
            </w:pPr>
            <w:r w:rsidRPr="00293211">
              <w:rPr>
                <w:sz w:val="20"/>
                <w:szCs w:val="20"/>
              </w:rPr>
              <w:t>30%</w:t>
            </w:r>
          </w:p>
        </w:tc>
        <w:tc>
          <w:tcPr>
            <w:tcW w:w="0" w:type="auto"/>
            <w:shd w:val="clear" w:color="auto" w:fill="F2F2F2"/>
            <w:hideMark/>
          </w:tcPr>
          <w:p w:rsidR="006C570D" w:rsidRPr="00293211" w:rsidRDefault="006C570D" w:rsidP="00B54C19">
            <w:pPr>
              <w:rPr>
                <w:sz w:val="20"/>
                <w:szCs w:val="20"/>
              </w:rPr>
            </w:pPr>
            <w:r w:rsidRPr="00293211">
              <w:rPr>
                <w:sz w:val="20"/>
                <w:szCs w:val="20"/>
              </w:rPr>
              <w:t>13%</w:t>
            </w:r>
          </w:p>
        </w:tc>
        <w:tc>
          <w:tcPr>
            <w:tcW w:w="0" w:type="auto"/>
            <w:shd w:val="clear" w:color="auto" w:fill="F2F2F2"/>
            <w:noWrap/>
            <w:hideMark/>
          </w:tcPr>
          <w:p w:rsidR="006C570D" w:rsidRPr="00293211" w:rsidRDefault="006C570D" w:rsidP="00B54C19">
            <w:pPr>
              <w:rPr>
                <w:sz w:val="20"/>
                <w:szCs w:val="20"/>
              </w:rPr>
            </w:pPr>
            <w:r w:rsidRPr="00293211">
              <w:rPr>
                <w:sz w:val="20"/>
                <w:szCs w:val="20"/>
              </w:rPr>
              <w:t>5%</w:t>
            </w:r>
          </w:p>
        </w:tc>
        <w:tc>
          <w:tcPr>
            <w:tcW w:w="0" w:type="auto"/>
            <w:shd w:val="clear" w:color="auto" w:fill="F2F2F2"/>
            <w:hideMark/>
          </w:tcPr>
          <w:p w:rsidR="006C570D" w:rsidRPr="00293211" w:rsidRDefault="006C570D" w:rsidP="00B54C19">
            <w:pPr>
              <w:rPr>
                <w:sz w:val="20"/>
                <w:szCs w:val="20"/>
              </w:rPr>
            </w:pPr>
            <w:r w:rsidRPr="00293211">
              <w:rPr>
                <w:sz w:val="20"/>
                <w:szCs w:val="20"/>
              </w:rPr>
              <w:t>1%</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3 and 4</w:t>
            </w:r>
          </w:p>
        </w:tc>
        <w:tc>
          <w:tcPr>
            <w:tcW w:w="0" w:type="auto"/>
            <w:shd w:val="clear" w:color="auto" w:fill="F2F2F2"/>
            <w:noWrap/>
            <w:hideMark/>
          </w:tcPr>
          <w:p w:rsidR="006C570D" w:rsidRPr="00293211" w:rsidRDefault="006C570D" w:rsidP="00B54C19">
            <w:pPr>
              <w:rPr>
                <w:sz w:val="20"/>
                <w:szCs w:val="20"/>
              </w:rPr>
            </w:pPr>
            <w:r w:rsidRPr="00293211">
              <w:rPr>
                <w:sz w:val="20"/>
                <w:szCs w:val="20"/>
              </w:rPr>
              <w:t>3,965</w:t>
            </w:r>
          </w:p>
        </w:tc>
        <w:tc>
          <w:tcPr>
            <w:tcW w:w="0" w:type="auto"/>
            <w:shd w:val="clear" w:color="auto" w:fill="F2F2F2"/>
            <w:noWrap/>
            <w:hideMark/>
          </w:tcPr>
          <w:p w:rsidR="006C570D" w:rsidRPr="00293211" w:rsidRDefault="006C570D" w:rsidP="00B54C19">
            <w:pPr>
              <w:rPr>
                <w:sz w:val="20"/>
                <w:szCs w:val="20"/>
              </w:rPr>
            </w:pPr>
            <w:r w:rsidRPr="00293211">
              <w:rPr>
                <w:sz w:val="20"/>
                <w:szCs w:val="20"/>
              </w:rPr>
              <w:t>25%</w:t>
            </w:r>
          </w:p>
        </w:tc>
        <w:tc>
          <w:tcPr>
            <w:tcW w:w="0" w:type="auto"/>
            <w:shd w:val="clear" w:color="auto" w:fill="F2F2F2"/>
            <w:noWrap/>
            <w:hideMark/>
          </w:tcPr>
          <w:p w:rsidR="006C570D" w:rsidRPr="00293211" w:rsidRDefault="006C570D" w:rsidP="00B54C19">
            <w:pPr>
              <w:rPr>
                <w:sz w:val="20"/>
                <w:szCs w:val="20"/>
              </w:rPr>
            </w:pPr>
            <w:r w:rsidRPr="00293211">
              <w:rPr>
                <w:sz w:val="20"/>
                <w:szCs w:val="20"/>
              </w:rPr>
              <w:t>58%</w:t>
            </w:r>
          </w:p>
        </w:tc>
        <w:tc>
          <w:tcPr>
            <w:tcW w:w="0" w:type="auto"/>
            <w:shd w:val="clear" w:color="auto" w:fill="F2F2F2"/>
            <w:noWrap/>
            <w:hideMark/>
          </w:tcPr>
          <w:p w:rsidR="006C570D" w:rsidRPr="00293211" w:rsidRDefault="006C570D" w:rsidP="00B54C19">
            <w:pPr>
              <w:rPr>
                <w:sz w:val="20"/>
                <w:szCs w:val="20"/>
              </w:rPr>
            </w:pPr>
            <w:r w:rsidRPr="00293211">
              <w:rPr>
                <w:sz w:val="20"/>
                <w:szCs w:val="20"/>
              </w:rPr>
              <w:t>3%</w:t>
            </w:r>
          </w:p>
        </w:tc>
        <w:tc>
          <w:tcPr>
            <w:tcW w:w="0" w:type="auto"/>
            <w:shd w:val="clear" w:color="auto" w:fill="F2F2F2"/>
            <w:noWrap/>
            <w:hideMark/>
          </w:tcPr>
          <w:p w:rsidR="006C570D" w:rsidRPr="00293211" w:rsidRDefault="006C570D" w:rsidP="00B54C19">
            <w:pPr>
              <w:rPr>
                <w:sz w:val="20"/>
                <w:szCs w:val="20"/>
              </w:rPr>
            </w:pPr>
            <w:r w:rsidRPr="00293211">
              <w:rPr>
                <w:sz w:val="20"/>
                <w:szCs w:val="20"/>
              </w:rPr>
              <w:t>9%</w:t>
            </w:r>
          </w:p>
        </w:tc>
        <w:tc>
          <w:tcPr>
            <w:tcW w:w="0" w:type="auto"/>
            <w:shd w:val="clear" w:color="auto" w:fill="F2F2F2"/>
            <w:noWrap/>
            <w:hideMark/>
          </w:tcPr>
          <w:p w:rsidR="006C570D" w:rsidRPr="00293211" w:rsidRDefault="006C570D" w:rsidP="00B54C19">
            <w:pPr>
              <w:rPr>
                <w:sz w:val="20"/>
                <w:szCs w:val="20"/>
              </w:rPr>
            </w:pPr>
            <w:r w:rsidRPr="00293211">
              <w:rPr>
                <w:sz w:val="20"/>
                <w:szCs w:val="20"/>
              </w:rPr>
              <w:t>30%</w:t>
            </w:r>
          </w:p>
        </w:tc>
        <w:tc>
          <w:tcPr>
            <w:tcW w:w="0" w:type="auto"/>
            <w:shd w:val="clear" w:color="auto" w:fill="F2F2F2"/>
            <w:hideMark/>
          </w:tcPr>
          <w:p w:rsidR="006C570D" w:rsidRPr="00293211" w:rsidRDefault="006C570D" w:rsidP="00B54C19">
            <w:pPr>
              <w:rPr>
                <w:sz w:val="20"/>
                <w:szCs w:val="20"/>
              </w:rPr>
            </w:pPr>
            <w:r w:rsidRPr="00293211">
              <w:rPr>
                <w:sz w:val="20"/>
                <w:szCs w:val="20"/>
              </w:rPr>
              <w:t>33%</w:t>
            </w:r>
          </w:p>
        </w:tc>
        <w:tc>
          <w:tcPr>
            <w:tcW w:w="0" w:type="auto"/>
            <w:shd w:val="clear" w:color="auto" w:fill="F2F2F2"/>
            <w:noWrap/>
            <w:hideMark/>
          </w:tcPr>
          <w:p w:rsidR="006C570D" w:rsidRPr="00293211" w:rsidRDefault="006C570D" w:rsidP="00B54C19">
            <w:pPr>
              <w:rPr>
                <w:sz w:val="20"/>
                <w:szCs w:val="20"/>
              </w:rPr>
            </w:pPr>
            <w:r w:rsidRPr="00293211">
              <w:rPr>
                <w:sz w:val="20"/>
                <w:szCs w:val="20"/>
              </w:rPr>
              <w:t>18%</w:t>
            </w:r>
          </w:p>
        </w:tc>
        <w:tc>
          <w:tcPr>
            <w:tcW w:w="0" w:type="auto"/>
            <w:shd w:val="clear" w:color="auto" w:fill="F2F2F2"/>
            <w:hideMark/>
          </w:tcPr>
          <w:p w:rsidR="006C570D" w:rsidRPr="00293211" w:rsidRDefault="006C570D" w:rsidP="00B54C19">
            <w:pPr>
              <w:rPr>
                <w:sz w:val="20"/>
                <w:szCs w:val="20"/>
              </w:rPr>
            </w:pPr>
            <w:r w:rsidRPr="00293211">
              <w:rPr>
                <w:sz w:val="20"/>
                <w:szCs w:val="20"/>
              </w:rPr>
              <w:t>7%</w:t>
            </w:r>
          </w:p>
        </w:tc>
      </w:tr>
      <w:tr w:rsidR="006C570D" w:rsidRPr="00293211" w:rsidTr="00293211">
        <w:trPr>
          <w:trHeight w:val="240"/>
        </w:trPr>
        <w:tc>
          <w:tcPr>
            <w:tcW w:w="0" w:type="auto"/>
            <w:tcBorders>
              <w:bottom w:val="single" w:sz="12" w:space="0" w:color="auto"/>
            </w:tcBorders>
            <w:shd w:val="clear" w:color="auto" w:fill="F2F2F2"/>
            <w:noWrap/>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5 or more years</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4,820</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30%</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52%</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7%</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23%</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36%</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23%</w:t>
            </w:r>
          </w:p>
        </w:tc>
        <w:tc>
          <w:tcPr>
            <w:tcW w:w="0" w:type="auto"/>
            <w:tcBorders>
              <w:bottom w:val="single" w:sz="12" w:space="0" w:color="auto"/>
            </w:tcBorders>
            <w:shd w:val="clear" w:color="auto" w:fill="F2F2F2"/>
            <w:hideMark/>
          </w:tcPr>
          <w:p w:rsidR="006C570D" w:rsidRPr="00293211" w:rsidRDefault="006C570D" w:rsidP="00B54C19">
            <w:pPr>
              <w:rPr>
                <w:sz w:val="20"/>
                <w:szCs w:val="20"/>
              </w:rPr>
            </w:pPr>
            <w:r w:rsidRPr="00293211">
              <w:rPr>
                <w:sz w:val="20"/>
                <w:szCs w:val="20"/>
              </w:rPr>
              <w:t>7%</w:t>
            </w:r>
          </w:p>
        </w:tc>
      </w:tr>
      <w:tr w:rsidR="006C570D" w:rsidRPr="00293211" w:rsidTr="00293211">
        <w:trPr>
          <w:trHeight w:val="240"/>
        </w:trPr>
        <w:tc>
          <w:tcPr>
            <w:tcW w:w="0" w:type="auto"/>
            <w:tcBorders>
              <w:top w:val="single" w:sz="12" w:space="0" w:color="auto"/>
            </w:tcBorders>
            <w:shd w:val="clear" w:color="auto" w:fill="auto"/>
            <w:hideMark/>
          </w:tcPr>
          <w:p w:rsidR="006C570D" w:rsidRPr="00293211" w:rsidRDefault="006C570D" w:rsidP="00B54C19">
            <w:pPr>
              <w:rPr>
                <w:b/>
                <w:bCs/>
                <w:sz w:val="20"/>
                <w:szCs w:val="20"/>
              </w:rPr>
            </w:pPr>
            <w:r w:rsidRPr="00293211">
              <w:rPr>
                <w:b/>
                <w:bCs/>
                <w:sz w:val="20"/>
                <w:szCs w:val="20"/>
              </w:rPr>
              <w:t>Brockton (All)</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3,425</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16%</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64%</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14%</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16%</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27%</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27%</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14%</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1 and 2</w:t>
            </w:r>
          </w:p>
        </w:tc>
        <w:tc>
          <w:tcPr>
            <w:tcW w:w="0" w:type="auto"/>
            <w:shd w:val="clear" w:color="auto" w:fill="F2F2F2"/>
            <w:noWrap/>
            <w:hideMark/>
          </w:tcPr>
          <w:p w:rsidR="006C570D" w:rsidRPr="00293211" w:rsidRDefault="006C570D" w:rsidP="00B54C19">
            <w:pPr>
              <w:rPr>
                <w:sz w:val="20"/>
                <w:szCs w:val="20"/>
              </w:rPr>
            </w:pPr>
            <w:r w:rsidRPr="00293211">
              <w:rPr>
                <w:sz w:val="20"/>
                <w:szCs w:val="20"/>
              </w:rPr>
              <w:t>1,353</w:t>
            </w:r>
          </w:p>
        </w:tc>
        <w:tc>
          <w:tcPr>
            <w:tcW w:w="0" w:type="auto"/>
            <w:shd w:val="clear" w:color="auto" w:fill="F2F2F2"/>
            <w:noWrap/>
            <w:hideMark/>
          </w:tcPr>
          <w:p w:rsidR="006C570D" w:rsidRPr="00293211" w:rsidRDefault="006C570D" w:rsidP="00B54C19">
            <w:pPr>
              <w:rPr>
                <w:sz w:val="20"/>
                <w:szCs w:val="20"/>
              </w:rPr>
            </w:pPr>
            <w:r w:rsidRPr="00293211">
              <w:rPr>
                <w:sz w:val="20"/>
                <w:szCs w:val="20"/>
              </w:rPr>
              <w:t>4%</w:t>
            </w:r>
          </w:p>
        </w:tc>
        <w:tc>
          <w:tcPr>
            <w:tcW w:w="0" w:type="auto"/>
            <w:shd w:val="clear" w:color="auto" w:fill="F2F2F2"/>
            <w:noWrap/>
            <w:hideMark/>
          </w:tcPr>
          <w:p w:rsidR="006C570D" w:rsidRPr="00293211" w:rsidRDefault="006C570D" w:rsidP="00B54C19">
            <w:pPr>
              <w:rPr>
                <w:sz w:val="20"/>
                <w:szCs w:val="20"/>
              </w:rPr>
            </w:pPr>
            <w:r w:rsidRPr="00293211">
              <w:rPr>
                <w:sz w:val="20"/>
                <w:szCs w:val="20"/>
              </w:rPr>
              <w:t>62%</w:t>
            </w:r>
          </w:p>
        </w:tc>
        <w:tc>
          <w:tcPr>
            <w:tcW w:w="0" w:type="auto"/>
            <w:shd w:val="clear" w:color="auto" w:fill="F2F2F2"/>
            <w:noWrap/>
            <w:hideMark/>
          </w:tcPr>
          <w:p w:rsidR="006C570D" w:rsidRPr="00293211" w:rsidRDefault="006C570D" w:rsidP="00B54C19">
            <w:pPr>
              <w:rPr>
                <w:sz w:val="20"/>
                <w:szCs w:val="20"/>
              </w:rPr>
            </w:pPr>
            <w:r w:rsidRPr="00293211">
              <w:rPr>
                <w:sz w:val="20"/>
                <w:szCs w:val="20"/>
              </w:rPr>
              <w:t>32%</w:t>
            </w:r>
          </w:p>
        </w:tc>
        <w:tc>
          <w:tcPr>
            <w:tcW w:w="0" w:type="auto"/>
            <w:shd w:val="clear" w:color="auto" w:fill="F2F2F2"/>
            <w:noWrap/>
            <w:hideMark/>
          </w:tcPr>
          <w:p w:rsidR="006C570D" w:rsidRPr="00293211" w:rsidRDefault="006C570D" w:rsidP="00B54C19">
            <w:pPr>
              <w:rPr>
                <w:sz w:val="20"/>
                <w:szCs w:val="20"/>
              </w:rPr>
            </w:pPr>
            <w:r w:rsidRPr="00293211">
              <w:rPr>
                <w:sz w:val="20"/>
                <w:szCs w:val="20"/>
              </w:rPr>
              <w:t>27%</w:t>
            </w:r>
          </w:p>
        </w:tc>
        <w:tc>
          <w:tcPr>
            <w:tcW w:w="0" w:type="auto"/>
            <w:shd w:val="clear" w:color="auto" w:fill="F2F2F2"/>
            <w:noWrap/>
            <w:hideMark/>
          </w:tcPr>
          <w:p w:rsidR="006C570D" w:rsidRPr="00293211" w:rsidRDefault="006C570D" w:rsidP="00B54C19">
            <w:pPr>
              <w:rPr>
                <w:sz w:val="20"/>
                <w:szCs w:val="20"/>
              </w:rPr>
            </w:pPr>
            <w:r w:rsidRPr="00293211">
              <w:rPr>
                <w:sz w:val="20"/>
                <w:szCs w:val="20"/>
              </w:rPr>
              <w:t>28%</w:t>
            </w:r>
          </w:p>
        </w:tc>
        <w:tc>
          <w:tcPr>
            <w:tcW w:w="0" w:type="auto"/>
            <w:shd w:val="clear" w:color="auto" w:fill="F2F2F2"/>
            <w:hideMark/>
          </w:tcPr>
          <w:p w:rsidR="006C570D" w:rsidRPr="00293211" w:rsidRDefault="006C570D" w:rsidP="00B54C19">
            <w:pPr>
              <w:rPr>
                <w:sz w:val="20"/>
                <w:szCs w:val="20"/>
              </w:rPr>
            </w:pPr>
            <w:r w:rsidRPr="00293211">
              <w:rPr>
                <w:sz w:val="20"/>
                <w:szCs w:val="20"/>
              </w:rPr>
              <w:t>9%</w:t>
            </w:r>
          </w:p>
        </w:tc>
        <w:tc>
          <w:tcPr>
            <w:tcW w:w="0" w:type="auto"/>
            <w:shd w:val="clear" w:color="auto" w:fill="F2F2F2"/>
            <w:noWrap/>
            <w:hideMark/>
          </w:tcPr>
          <w:p w:rsidR="006C570D" w:rsidRPr="00293211" w:rsidRDefault="006C570D" w:rsidP="00B54C19">
            <w:pPr>
              <w:rPr>
                <w:sz w:val="20"/>
                <w:szCs w:val="20"/>
              </w:rPr>
            </w:pPr>
            <w:r w:rsidRPr="00293211">
              <w:rPr>
                <w:sz w:val="20"/>
                <w:szCs w:val="20"/>
              </w:rPr>
              <w:t>3%</w:t>
            </w:r>
          </w:p>
        </w:tc>
        <w:tc>
          <w:tcPr>
            <w:tcW w:w="0" w:type="auto"/>
            <w:shd w:val="clear" w:color="auto" w:fill="F2F2F2"/>
            <w:hideMark/>
          </w:tcPr>
          <w:p w:rsidR="006C570D" w:rsidRPr="00293211" w:rsidRDefault="006C570D" w:rsidP="00B54C19">
            <w:pPr>
              <w:rPr>
                <w:sz w:val="20"/>
                <w:szCs w:val="20"/>
              </w:rPr>
            </w:pPr>
            <w:r w:rsidRPr="00293211">
              <w:rPr>
                <w:sz w:val="20"/>
                <w:szCs w:val="20"/>
              </w:rPr>
              <w:t>1%</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3 and 4</w:t>
            </w:r>
          </w:p>
        </w:tc>
        <w:tc>
          <w:tcPr>
            <w:tcW w:w="0" w:type="auto"/>
            <w:shd w:val="clear" w:color="auto" w:fill="F2F2F2"/>
            <w:noWrap/>
            <w:hideMark/>
          </w:tcPr>
          <w:p w:rsidR="006C570D" w:rsidRPr="00293211" w:rsidRDefault="006C570D" w:rsidP="00B54C19">
            <w:pPr>
              <w:rPr>
                <w:sz w:val="20"/>
                <w:szCs w:val="20"/>
              </w:rPr>
            </w:pPr>
            <w:r w:rsidRPr="00293211">
              <w:rPr>
                <w:sz w:val="20"/>
                <w:szCs w:val="20"/>
              </w:rPr>
              <w:t>1,012</w:t>
            </w:r>
          </w:p>
        </w:tc>
        <w:tc>
          <w:tcPr>
            <w:tcW w:w="0" w:type="auto"/>
            <w:shd w:val="clear" w:color="auto" w:fill="F2F2F2"/>
            <w:noWrap/>
            <w:hideMark/>
          </w:tcPr>
          <w:p w:rsidR="006C570D" w:rsidRPr="00293211" w:rsidRDefault="006C570D" w:rsidP="00B54C19">
            <w:pPr>
              <w:rPr>
                <w:sz w:val="20"/>
                <w:szCs w:val="20"/>
              </w:rPr>
            </w:pPr>
            <w:r w:rsidRPr="00293211">
              <w:rPr>
                <w:sz w:val="20"/>
                <w:szCs w:val="20"/>
              </w:rPr>
              <w:t>23%</w:t>
            </w:r>
          </w:p>
        </w:tc>
        <w:tc>
          <w:tcPr>
            <w:tcW w:w="0" w:type="auto"/>
            <w:shd w:val="clear" w:color="auto" w:fill="F2F2F2"/>
            <w:noWrap/>
            <w:hideMark/>
          </w:tcPr>
          <w:p w:rsidR="006C570D" w:rsidRPr="00293211" w:rsidRDefault="006C570D" w:rsidP="00B54C19">
            <w:pPr>
              <w:rPr>
                <w:sz w:val="20"/>
                <w:szCs w:val="20"/>
              </w:rPr>
            </w:pPr>
            <w:r w:rsidRPr="00293211">
              <w:rPr>
                <w:sz w:val="20"/>
                <w:szCs w:val="20"/>
              </w:rPr>
              <w:t>67%</w:t>
            </w:r>
          </w:p>
        </w:tc>
        <w:tc>
          <w:tcPr>
            <w:tcW w:w="0" w:type="auto"/>
            <w:shd w:val="clear" w:color="auto" w:fill="F2F2F2"/>
            <w:noWrap/>
            <w:hideMark/>
          </w:tcPr>
          <w:p w:rsidR="006C570D" w:rsidRPr="00293211" w:rsidRDefault="006C570D" w:rsidP="00B54C19">
            <w:pPr>
              <w:rPr>
                <w:sz w:val="20"/>
                <w:szCs w:val="20"/>
              </w:rPr>
            </w:pPr>
            <w:r w:rsidRPr="00293211">
              <w:rPr>
                <w:sz w:val="20"/>
                <w:szCs w:val="20"/>
              </w:rPr>
              <w:t>1%</w:t>
            </w:r>
          </w:p>
        </w:tc>
        <w:tc>
          <w:tcPr>
            <w:tcW w:w="0" w:type="auto"/>
            <w:shd w:val="clear" w:color="auto" w:fill="F2F2F2"/>
            <w:noWrap/>
            <w:hideMark/>
          </w:tcPr>
          <w:p w:rsidR="006C570D" w:rsidRPr="00293211" w:rsidRDefault="006C570D" w:rsidP="00B54C19">
            <w:pPr>
              <w:rPr>
                <w:sz w:val="20"/>
                <w:szCs w:val="20"/>
              </w:rPr>
            </w:pPr>
            <w:r w:rsidRPr="00293211">
              <w:rPr>
                <w:sz w:val="20"/>
                <w:szCs w:val="20"/>
              </w:rPr>
              <w:t>11%</w:t>
            </w:r>
          </w:p>
        </w:tc>
        <w:tc>
          <w:tcPr>
            <w:tcW w:w="0" w:type="auto"/>
            <w:shd w:val="clear" w:color="auto" w:fill="F2F2F2"/>
            <w:noWrap/>
            <w:hideMark/>
          </w:tcPr>
          <w:p w:rsidR="006C570D" w:rsidRPr="00293211" w:rsidRDefault="006C570D" w:rsidP="00B54C19">
            <w:pPr>
              <w:rPr>
                <w:sz w:val="20"/>
                <w:szCs w:val="20"/>
              </w:rPr>
            </w:pPr>
            <w:r w:rsidRPr="00293211">
              <w:rPr>
                <w:sz w:val="20"/>
                <w:szCs w:val="20"/>
              </w:rPr>
              <w:t>32%</w:t>
            </w:r>
          </w:p>
        </w:tc>
        <w:tc>
          <w:tcPr>
            <w:tcW w:w="0" w:type="auto"/>
            <w:shd w:val="clear" w:color="auto" w:fill="F2F2F2"/>
            <w:hideMark/>
          </w:tcPr>
          <w:p w:rsidR="006C570D" w:rsidRPr="00293211" w:rsidRDefault="006C570D" w:rsidP="00B54C19">
            <w:pPr>
              <w:rPr>
                <w:sz w:val="20"/>
                <w:szCs w:val="20"/>
              </w:rPr>
            </w:pPr>
            <w:r w:rsidRPr="00293211">
              <w:rPr>
                <w:sz w:val="20"/>
                <w:szCs w:val="20"/>
              </w:rPr>
              <w:t>32%</w:t>
            </w:r>
          </w:p>
        </w:tc>
        <w:tc>
          <w:tcPr>
            <w:tcW w:w="0" w:type="auto"/>
            <w:shd w:val="clear" w:color="auto" w:fill="F2F2F2"/>
            <w:noWrap/>
            <w:hideMark/>
          </w:tcPr>
          <w:p w:rsidR="006C570D" w:rsidRPr="00293211" w:rsidRDefault="006C570D" w:rsidP="00B54C19">
            <w:pPr>
              <w:rPr>
                <w:sz w:val="20"/>
                <w:szCs w:val="20"/>
              </w:rPr>
            </w:pPr>
            <w:r w:rsidRPr="00293211">
              <w:rPr>
                <w:sz w:val="20"/>
                <w:szCs w:val="20"/>
              </w:rPr>
              <w:t>19%</w:t>
            </w:r>
          </w:p>
        </w:tc>
        <w:tc>
          <w:tcPr>
            <w:tcW w:w="0" w:type="auto"/>
            <w:shd w:val="clear" w:color="auto" w:fill="F2F2F2"/>
            <w:hideMark/>
          </w:tcPr>
          <w:p w:rsidR="006C570D" w:rsidRPr="00293211" w:rsidRDefault="006C570D" w:rsidP="00B54C19">
            <w:pPr>
              <w:rPr>
                <w:sz w:val="20"/>
                <w:szCs w:val="20"/>
              </w:rPr>
            </w:pPr>
            <w:r w:rsidRPr="00293211">
              <w:rPr>
                <w:sz w:val="20"/>
                <w:szCs w:val="20"/>
              </w:rPr>
              <w:t>4%</w:t>
            </w:r>
          </w:p>
        </w:tc>
      </w:tr>
      <w:tr w:rsidR="006C570D" w:rsidRPr="00293211" w:rsidTr="00293211">
        <w:trPr>
          <w:trHeight w:val="240"/>
        </w:trPr>
        <w:tc>
          <w:tcPr>
            <w:tcW w:w="0" w:type="auto"/>
            <w:tcBorders>
              <w:bottom w:val="single" w:sz="12" w:space="0" w:color="auto"/>
            </w:tcBorders>
            <w:shd w:val="clear" w:color="auto" w:fill="F2F2F2"/>
            <w:noWrap/>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5 or more years</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1,060</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26%</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61%</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6%</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22%</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44%</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24%</w:t>
            </w:r>
          </w:p>
        </w:tc>
        <w:tc>
          <w:tcPr>
            <w:tcW w:w="0" w:type="auto"/>
            <w:tcBorders>
              <w:bottom w:val="single" w:sz="12" w:space="0" w:color="auto"/>
            </w:tcBorders>
            <w:shd w:val="clear" w:color="auto" w:fill="F2F2F2"/>
            <w:hideMark/>
          </w:tcPr>
          <w:p w:rsidR="006C570D" w:rsidRPr="00293211" w:rsidRDefault="006C570D" w:rsidP="00B54C19">
            <w:pPr>
              <w:rPr>
                <w:sz w:val="20"/>
                <w:szCs w:val="20"/>
              </w:rPr>
            </w:pPr>
            <w:r w:rsidRPr="00293211">
              <w:rPr>
                <w:sz w:val="20"/>
                <w:szCs w:val="20"/>
              </w:rPr>
              <w:t>2%</w:t>
            </w:r>
          </w:p>
        </w:tc>
      </w:tr>
      <w:tr w:rsidR="006C570D" w:rsidRPr="00293211" w:rsidTr="00293211">
        <w:trPr>
          <w:trHeight w:val="240"/>
        </w:trPr>
        <w:tc>
          <w:tcPr>
            <w:tcW w:w="0" w:type="auto"/>
            <w:tcBorders>
              <w:top w:val="single" w:sz="12" w:space="0" w:color="auto"/>
            </w:tcBorders>
            <w:shd w:val="clear" w:color="auto" w:fill="auto"/>
            <w:hideMark/>
          </w:tcPr>
          <w:p w:rsidR="006C570D" w:rsidRPr="00293211" w:rsidRDefault="006C570D" w:rsidP="00B54C19">
            <w:pPr>
              <w:rPr>
                <w:b/>
                <w:bCs/>
                <w:sz w:val="20"/>
                <w:szCs w:val="20"/>
              </w:rPr>
            </w:pPr>
            <w:r w:rsidRPr="00293211">
              <w:rPr>
                <w:b/>
                <w:bCs/>
                <w:sz w:val="20"/>
                <w:szCs w:val="20"/>
              </w:rPr>
              <w:t>Fall River (All)</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848</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16%</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54%</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15%</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19%</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29%</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21%</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12%</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4%</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1 and 2</w:t>
            </w:r>
          </w:p>
        </w:tc>
        <w:tc>
          <w:tcPr>
            <w:tcW w:w="0" w:type="auto"/>
            <w:shd w:val="clear" w:color="auto" w:fill="F2F2F2"/>
            <w:noWrap/>
            <w:hideMark/>
          </w:tcPr>
          <w:p w:rsidR="006C570D" w:rsidRPr="00293211" w:rsidRDefault="006C570D" w:rsidP="00B54C19">
            <w:pPr>
              <w:rPr>
                <w:sz w:val="20"/>
                <w:szCs w:val="20"/>
              </w:rPr>
            </w:pPr>
            <w:r w:rsidRPr="00293211">
              <w:rPr>
                <w:sz w:val="20"/>
                <w:szCs w:val="20"/>
              </w:rPr>
              <w:t>376</w:t>
            </w:r>
          </w:p>
        </w:tc>
        <w:tc>
          <w:tcPr>
            <w:tcW w:w="0" w:type="auto"/>
            <w:shd w:val="clear" w:color="auto" w:fill="F2F2F2"/>
            <w:noWrap/>
            <w:hideMark/>
          </w:tcPr>
          <w:p w:rsidR="006C570D" w:rsidRPr="00293211" w:rsidRDefault="006C570D" w:rsidP="00B54C19">
            <w:pPr>
              <w:rPr>
                <w:sz w:val="20"/>
                <w:szCs w:val="20"/>
              </w:rPr>
            </w:pPr>
            <w:r w:rsidRPr="00293211">
              <w:rPr>
                <w:sz w:val="20"/>
                <w:szCs w:val="20"/>
              </w:rPr>
              <w:t>7%</w:t>
            </w:r>
          </w:p>
        </w:tc>
        <w:tc>
          <w:tcPr>
            <w:tcW w:w="0" w:type="auto"/>
            <w:shd w:val="clear" w:color="auto" w:fill="F2F2F2"/>
            <w:noWrap/>
            <w:hideMark/>
          </w:tcPr>
          <w:p w:rsidR="006C570D" w:rsidRPr="00293211" w:rsidRDefault="006C570D" w:rsidP="00B54C19">
            <w:pPr>
              <w:rPr>
                <w:sz w:val="20"/>
                <w:szCs w:val="20"/>
              </w:rPr>
            </w:pPr>
            <w:r w:rsidRPr="00293211">
              <w:rPr>
                <w:sz w:val="20"/>
                <w:szCs w:val="20"/>
              </w:rPr>
              <w:t>60%</w:t>
            </w:r>
          </w:p>
        </w:tc>
        <w:tc>
          <w:tcPr>
            <w:tcW w:w="0" w:type="auto"/>
            <w:shd w:val="clear" w:color="auto" w:fill="F2F2F2"/>
            <w:noWrap/>
            <w:hideMark/>
          </w:tcPr>
          <w:p w:rsidR="006C570D" w:rsidRPr="00293211" w:rsidRDefault="006C570D" w:rsidP="00B54C19">
            <w:pPr>
              <w:rPr>
                <w:sz w:val="20"/>
                <w:szCs w:val="20"/>
              </w:rPr>
            </w:pPr>
            <w:r w:rsidRPr="00293211">
              <w:rPr>
                <w:sz w:val="20"/>
                <w:szCs w:val="20"/>
              </w:rPr>
              <w:t>30%</w:t>
            </w:r>
          </w:p>
        </w:tc>
        <w:tc>
          <w:tcPr>
            <w:tcW w:w="0" w:type="auto"/>
            <w:shd w:val="clear" w:color="auto" w:fill="F2F2F2"/>
            <w:noWrap/>
            <w:hideMark/>
          </w:tcPr>
          <w:p w:rsidR="006C570D" w:rsidRPr="00293211" w:rsidRDefault="006C570D" w:rsidP="00B54C19">
            <w:pPr>
              <w:rPr>
                <w:sz w:val="20"/>
                <w:szCs w:val="20"/>
              </w:rPr>
            </w:pPr>
            <w:r w:rsidRPr="00293211">
              <w:rPr>
                <w:sz w:val="20"/>
                <w:szCs w:val="20"/>
              </w:rPr>
              <w:t>27%</w:t>
            </w:r>
          </w:p>
        </w:tc>
        <w:tc>
          <w:tcPr>
            <w:tcW w:w="0" w:type="auto"/>
            <w:shd w:val="clear" w:color="auto" w:fill="F2F2F2"/>
            <w:noWrap/>
            <w:hideMark/>
          </w:tcPr>
          <w:p w:rsidR="006C570D" w:rsidRPr="00293211" w:rsidRDefault="006C570D" w:rsidP="00B54C19">
            <w:pPr>
              <w:rPr>
                <w:sz w:val="20"/>
                <w:szCs w:val="20"/>
              </w:rPr>
            </w:pPr>
            <w:r w:rsidRPr="00293211">
              <w:rPr>
                <w:sz w:val="20"/>
                <w:szCs w:val="20"/>
              </w:rPr>
              <w:t>27%</w:t>
            </w:r>
          </w:p>
        </w:tc>
        <w:tc>
          <w:tcPr>
            <w:tcW w:w="0" w:type="auto"/>
            <w:shd w:val="clear" w:color="auto" w:fill="F2F2F2"/>
            <w:hideMark/>
          </w:tcPr>
          <w:p w:rsidR="006C570D" w:rsidRPr="00293211" w:rsidRDefault="006C570D" w:rsidP="00B54C19">
            <w:pPr>
              <w:rPr>
                <w:sz w:val="20"/>
                <w:szCs w:val="20"/>
              </w:rPr>
            </w:pPr>
            <w:r w:rsidRPr="00293211">
              <w:rPr>
                <w:sz w:val="20"/>
                <w:szCs w:val="20"/>
              </w:rPr>
              <w:t>10%</w:t>
            </w:r>
          </w:p>
        </w:tc>
        <w:tc>
          <w:tcPr>
            <w:tcW w:w="0" w:type="auto"/>
            <w:shd w:val="clear" w:color="auto" w:fill="F2F2F2"/>
            <w:noWrap/>
            <w:hideMark/>
          </w:tcPr>
          <w:p w:rsidR="006C570D" w:rsidRPr="00293211" w:rsidRDefault="006C570D" w:rsidP="00B54C19">
            <w:pPr>
              <w:rPr>
                <w:sz w:val="20"/>
                <w:szCs w:val="20"/>
              </w:rPr>
            </w:pPr>
            <w:r w:rsidRPr="00293211">
              <w:rPr>
                <w:sz w:val="20"/>
                <w:szCs w:val="20"/>
              </w:rPr>
              <w:t>6%</w:t>
            </w:r>
          </w:p>
        </w:tc>
        <w:tc>
          <w:tcPr>
            <w:tcW w:w="0" w:type="auto"/>
            <w:shd w:val="clear" w:color="auto" w:fill="F2F2F2"/>
            <w:hideMark/>
          </w:tcPr>
          <w:p w:rsidR="006C570D" w:rsidRPr="00293211" w:rsidRDefault="006C570D" w:rsidP="00B54C19">
            <w:pPr>
              <w:rPr>
                <w:sz w:val="20"/>
                <w:szCs w:val="20"/>
              </w:rPr>
            </w:pPr>
            <w:r w:rsidRPr="00293211">
              <w:rPr>
                <w:sz w:val="20"/>
                <w:szCs w:val="20"/>
              </w:rPr>
              <w:t>1%</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3 and 4</w:t>
            </w:r>
          </w:p>
        </w:tc>
        <w:tc>
          <w:tcPr>
            <w:tcW w:w="0" w:type="auto"/>
            <w:shd w:val="clear" w:color="auto" w:fill="F2F2F2"/>
            <w:noWrap/>
            <w:hideMark/>
          </w:tcPr>
          <w:p w:rsidR="006C570D" w:rsidRPr="00293211" w:rsidRDefault="006C570D" w:rsidP="00B54C19">
            <w:pPr>
              <w:rPr>
                <w:sz w:val="20"/>
                <w:szCs w:val="20"/>
              </w:rPr>
            </w:pPr>
            <w:r w:rsidRPr="00293211">
              <w:rPr>
                <w:sz w:val="20"/>
                <w:szCs w:val="20"/>
              </w:rPr>
              <w:t>279</w:t>
            </w:r>
          </w:p>
        </w:tc>
        <w:tc>
          <w:tcPr>
            <w:tcW w:w="0" w:type="auto"/>
            <w:shd w:val="clear" w:color="auto" w:fill="F2F2F2"/>
            <w:noWrap/>
            <w:hideMark/>
          </w:tcPr>
          <w:p w:rsidR="006C570D" w:rsidRPr="00293211" w:rsidRDefault="006C570D" w:rsidP="00B54C19">
            <w:pPr>
              <w:rPr>
                <w:sz w:val="20"/>
                <w:szCs w:val="20"/>
              </w:rPr>
            </w:pPr>
            <w:r w:rsidRPr="00293211">
              <w:rPr>
                <w:sz w:val="20"/>
                <w:szCs w:val="20"/>
              </w:rPr>
              <w:t>19%</w:t>
            </w:r>
          </w:p>
        </w:tc>
        <w:tc>
          <w:tcPr>
            <w:tcW w:w="0" w:type="auto"/>
            <w:shd w:val="clear" w:color="auto" w:fill="F2F2F2"/>
            <w:noWrap/>
            <w:hideMark/>
          </w:tcPr>
          <w:p w:rsidR="006C570D" w:rsidRPr="00293211" w:rsidRDefault="006C570D" w:rsidP="00B54C19">
            <w:pPr>
              <w:rPr>
                <w:sz w:val="20"/>
                <w:szCs w:val="20"/>
              </w:rPr>
            </w:pPr>
            <w:r w:rsidRPr="00293211">
              <w:rPr>
                <w:sz w:val="20"/>
                <w:szCs w:val="20"/>
              </w:rPr>
              <w:t>51%</w:t>
            </w:r>
          </w:p>
        </w:tc>
        <w:tc>
          <w:tcPr>
            <w:tcW w:w="0" w:type="auto"/>
            <w:shd w:val="clear" w:color="auto" w:fill="F2F2F2"/>
            <w:noWrap/>
            <w:hideMark/>
          </w:tcPr>
          <w:p w:rsidR="006C570D" w:rsidRPr="00293211" w:rsidRDefault="006C570D" w:rsidP="00B54C19">
            <w:pPr>
              <w:rPr>
                <w:sz w:val="20"/>
                <w:szCs w:val="20"/>
              </w:rPr>
            </w:pPr>
            <w:r w:rsidRPr="00293211">
              <w:rPr>
                <w:sz w:val="20"/>
                <w:szCs w:val="20"/>
              </w:rPr>
              <w:t>4%</w:t>
            </w:r>
          </w:p>
        </w:tc>
        <w:tc>
          <w:tcPr>
            <w:tcW w:w="0" w:type="auto"/>
            <w:shd w:val="clear" w:color="auto" w:fill="F2F2F2"/>
            <w:noWrap/>
            <w:hideMark/>
          </w:tcPr>
          <w:p w:rsidR="006C570D" w:rsidRPr="00293211" w:rsidRDefault="006C570D" w:rsidP="00B54C19">
            <w:pPr>
              <w:rPr>
                <w:sz w:val="20"/>
                <w:szCs w:val="20"/>
              </w:rPr>
            </w:pPr>
            <w:r w:rsidRPr="00293211">
              <w:rPr>
                <w:sz w:val="20"/>
                <w:szCs w:val="20"/>
              </w:rPr>
              <w:t>18%</w:t>
            </w:r>
          </w:p>
        </w:tc>
        <w:tc>
          <w:tcPr>
            <w:tcW w:w="0" w:type="auto"/>
            <w:shd w:val="clear" w:color="auto" w:fill="F2F2F2"/>
            <w:noWrap/>
            <w:hideMark/>
          </w:tcPr>
          <w:p w:rsidR="006C570D" w:rsidRPr="00293211" w:rsidRDefault="006C570D" w:rsidP="00B54C19">
            <w:pPr>
              <w:rPr>
                <w:sz w:val="20"/>
                <w:szCs w:val="20"/>
              </w:rPr>
            </w:pPr>
            <w:r w:rsidRPr="00293211">
              <w:rPr>
                <w:sz w:val="20"/>
                <w:szCs w:val="20"/>
              </w:rPr>
              <w:t>33%</w:t>
            </w:r>
          </w:p>
        </w:tc>
        <w:tc>
          <w:tcPr>
            <w:tcW w:w="0" w:type="auto"/>
            <w:shd w:val="clear" w:color="auto" w:fill="F2F2F2"/>
            <w:hideMark/>
          </w:tcPr>
          <w:p w:rsidR="006C570D" w:rsidRPr="00293211" w:rsidRDefault="006C570D" w:rsidP="00B54C19">
            <w:pPr>
              <w:rPr>
                <w:sz w:val="20"/>
                <w:szCs w:val="20"/>
              </w:rPr>
            </w:pPr>
            <w:r w:rsidRPr="00293211">
              <w:rPr>
                <w:sz w:val="20"/>
                <w:szCs w:val="20"/>
              </w:rPr>
              <w:t>27%</w:t>
            </w:r>
          </w:p>
        </w:tc>
        <w:tc>
          <w:tcPr>
            <w:tcW w:w="0" w:type="auto"/>
            <w:shd w:val="clear" w:color="auto" w:fill="F2F2F2"/>
            <w:noWrap/>
            <w:hideMark/>
          </w:tcPr>
          <w:p w:rsidR="006C570D" w:rsidRPr="00293211" w:rsidRDefault="006C570D" w:rsidP="00B54C19">
            <w:pPr>
              <w:rPr>
                <w:sz w:val="20"/>
                <w:szCs w:val="20"/>
              </w:rPr>
            </w:pPr>
            <w:r w:rsidRPr="00293211">
              <w:rPr>
                <w:sz w:val="20"/>
                <w:szCs w:val="20"/>
              </w:rPr>
              <w:t>14%</w:t>
            </w:r>
          </w:p>
        </w:tc>
        <w:tc>
          <w:tcPr>
            <w:tcW w:w="0" w:type="auto"/>
            <w:shd w:val="clear" w:color="auto" w:fill="F2F2F2"/>
            <w:hideMark/>
          </w:tcPr>
          <w:p w:rsidR="006C570D" w:rsidRPr="00293211" w:rsidRDefault="006C570D" w:rsidP="00B54C19">
            <w:pPr>
              <w:rPr>
                <w:sz w:val="20"/>
                <w:szCs w:val="20"/>
              </w:rPr>
            </w:pPr>
            <w:r w:rsidRPr="00293211">
              <w:rPr>
                <w:sz w:val="20"/>
                <w:szCs w:val="20"/>
              </w:rPr>
              <w:t>5%</w:t>
            </w:r>
          </w:p>
        </w:tc>
      </w:tr>
      <w:tr w:rsidR="006C570D" w:rsidRPr="00293211" w:rsidTr="00293211">
        <w:trPr>
          <w:trHeight w:val="240"/>
        </w:trPr>
        <w:tc>
          <w:tcPr>
            <w:tcW w:w="0" w:type="auto"/>
            <w:tcBorders>
              <w:bottom w:val="single" w:sz="12" w:space="0" w:color="auto"/>
            </w:tcBorders>
            <w:shd w:val="clear" w:color="auto" w:fill="F2F2F2"/>
            <w:noWrap/>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5 or more years</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192</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31%</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53%</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6%</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28%</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33%</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21%</w:t>
            </w:r>
          </w:p>
        </w:tc>
        <w:tc>
          <w:tcPr>
            <w:tcW w:w="0" w:type="auto"/>
            <w:tcBorders>
              <w:bottom w:val="single" w:sz="12" w:space="0" w:color="auto"/>
            </w:tcBorders>
            <w:shd w:val="clear" w:color="auto" w:fill="F2F2F2"/>
            <w:hideMark/>
          </w:tcPr>
          <w:p w:rsidR="006C570D" w:rsidRPr="00293211" w:rsidRDefault="006C570D" w:rsidP="00B54C19">
            <w:pPr>
              <w:rPr>
                <w:sz w:val="20"/>
                <w:szCs w:val="20"/>
              </w:rPr>
            </w:pPr>
            <w:r w:rsidRPr="00293211">
              <w:rPr>
                <w:sz w:val="20"/>
                <w:szCs w:val="20"/>
              </w:rPr>
              <w:t>10%</w:t>
            </w:r>
          </w:p>
        </w:tc>
      </w:tr>
      <w:tr w:rsidR="006C570D" w:rsidRPr="00293211" w:rsidTr="00293211">
        <w:trPr>
          <w:trHeight w:val="240"/>
        </w:trPr>
        <w:tc>
          <w:tcPr>
            <w:tcW w:w="0" w:type="auto"/>
            <w:tcBorders>
              <w:top w:val="single" w:sz="12" w:space="0" w:color="auto"/>
            </w:tcBorders>
            <w:shd w:val="clear" w:color="auto" w:fill="auto"/>
            <w:hideMark/>
          </w:tcPr>
          <w:p w:rsidR="006C570D" w:rsidRPr="00293211" w:rsidRDefault="006C570D" w:rsidP="00B54C19">
            <w:pPr>
              <w:rPr>
                <w:b/>
                <w:bCs/>
                <w:sz w:val="20"/>
                <w:szCs w:val="20"/>
              </w:rPr>
            </w:pPr>
            <w:r w:rsidRPr="00293211">
              <w:rPr>
                <w:b/>
                <w:bCs/>
                <w:sz w:val="20"/>
                <w:szCs w:val="20"/>
              </w:rPr>
              <w:t>Holyoke (All)</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1,515</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11%</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45%</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15%</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18%</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30%</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27%</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9%</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1 and 2</w:t>
            </w:r>
          </w:p>
        </w:tc>
        <w:tc>
          <w:tcPr>
            <w:tcW w:w="0" w:type="auto"/>
            <w:shd w:val="clear" w:color="auto" w:fill="F2F2F2"/>
            <w:noWrap/>
            <w:hideMark/>
          </w:tcPr>
          <w:p w:rsidR="006C570D" w:rsidRPr="00293211" w:rsidRDefault="006C570D" w:rsidP="00B54C19">
            <w:pPr>
              <w:rPr>
                <w:sz w:val="20"/>
                <w:szCs w:val="20"/>
              </w:rPr>
            </w:pPr>
            <w:r w:rsidRPr="00293211">
              <w:rPr>
                <w:sz w:val="20"/>
                <w:szCs w:val="20"/>
              </w:rPr>
              <w:t>458</w:t>
            </w:r>
          </w:p>
        </w:tc>
        <w:tc>
          <w:tcPr>
            <w:tcW w:w="0" w:type="auto"/>
            <w:shd w:val="clear" w:color="auto" w:fill="F2F2F2"/>
            <w:noWrap/>
            <w:hideMark/>
          </w:tcPr>
          <w:p w:rsidR="006C570D" w:rsidRPr="00293211" w:rsidRDefault="006C570D" w:rsidP="00B54C19">
            <w:pPr>
              <w:rPr>
                <w:sz w:val="20"/>
                <w:szCs w:val="20"/>
              </w:rPr>
            </w:pPr>
            <w:r w:rsidRPr="00293211">
              <w:rPr>
                <w:sz w:val="20"/>
                <w:szCs w:val="20"/>
              </w:rPr>
              <w:t>3%</w:t>
            </w:r>
          </w:p>
        </w:tc>
        <w:tc>
          <w:tcPr>
            <w:tcW w:w="0" w:type="auto"/>
            <w:shd w:val="clear" w:color="auto" w:fill="F2F2F2"/>
            <w:noWrap/>
            <w:hideMark/>
          </w:tcPr>
          <w:p w:rsidR="006C570D" w:rsidRPr="00293211" w:rsidRDefault="006C570D" w:rsidP="00B54C19">
            <w:pPr>
              <w:rPr>
                <w:sz w:val="20"/>
                <w:szCs w:val="20"/>
              </w:rPr>
            </w:pPr>
            <w:r w:rsidRPr="00293211">
              <w:rPr>
                <w:sz w:val="20"/>
                <w:szCs w:val="20"/>
              </w:rPr>
              <w:t>51%</w:t>
            </w:r>
          </w:p>
        </w:tc>
        <w:tc>
          <w:tcPr>
            <w:tcW w:w="0" w:type="auto"/>
            <w:shd w:val="clear" w:color="auto" w:fill="F2F2F2"/>
            <w:noWrap/>
            <w:hideMark/>
          </w:tcPr>
          <w:p w:rsidR="006C570D" w:rsidRPr="00293211" w:rsidRDefault="006C570D" w:rsidP="00B54C19">
            <w:pPr>
              <w:rPr>
                <w:sz w:val="20"/>
                <w:szCs w:val="20"/>
              </w:rPr>
            </w:pPr>
            <w:r w:rsidRPr="00293211">
              <w:rPr>
                <w:sz w:val="20"/>
                <w:szCs w:val="20"/>
              </w:rPr>
              <w:t>37%</w:t>
            </w:r>
          </w:p>
        </w:tc>
        <w:tc>
          <w:tcPr>
            <w:tcW w:w="0" w:type="auto"/>
            <w:shd w:val="clear" w:color="auto" w:fill="F2F2F2"/>
            <w:noWrap/>
            <w:hideMark/>
          </w:tcPr>
          <w:p w:rsidR="006C570D" w:rsidRPr="00293211" w:rsidRDefault="006C570D" w:rsidP="00B54C19">
            <w:pPr>
              <w:rPr>
                <w:sz w:val="20"/>
                <w:szCs w:val="20"/>
              </w:rPr>
            </w:pPr>
            <w:r w:rsidRPr="00293211">
              <w:rPr>
                <w:sz w:val="20"/>
                <w:szCs w:val="20"/>
              </w:rPr>
              <w:t>24%</w:t>
            </w:r>
          </w:p>
        </w:tc>
        <w:tc>
          <w:tcPr>
            <w:tcW w:w="0" w:type="auto"/>
            <w:shd w:val="clear" w:color="auto" w:fill="F2F2F2"/>
            <w:noWrap/>
            <w:hideMark/>
          </w:tcPr>
          <w:p w:rsidR="006C570D" w:rsidRPr="00293211" w:rsidRDefault="006C570D" w:rsidP="00B54C19">
            <w:pPr>
              <w:rPr>
                <w:sz w:val="20"/>
                <w:szCs w:val="20"/>
              </w:rPr>
            </w:pPr>
            <w:r w:rsidRPr="00293211">
              <w:rPr>
                <w:sz w:val="20"/>
                <w:szCs w:val="20"/>
              </w:rPr>
              <w:t>27%</w:t>
            </w:r>
          </w:p>
        </w:tc>
        <w:tc>
          <w:tcPr>
            <w:tcW w:w="0" w:type="auto"/>
            <w:shd w:val="clear" w:color="auto" w:fill="F2F2F2"/>
            <w:hideMark/>
          </w:tcPr>
          <w:p w:rsidR="006C570D" w:rsidRPr="00293211" w:rsidRDefault="006C570D" w:rsidP="00B54C19">
            <w:pPr>
              <w:rPr>
                <w:sz w:val="20"/>
                <w:szCs w:val="20"/>
              </w:rPr>
            </w:pPr>
            <w:r w:rsidRPr="00293211">
              <w:rPr>
                <w:sz w:val="20"/>
                <w:szCs w:val="20"/>
              </w:rPr>
              <w:t>10%</w:t>
            </w:r>
          </w:p>
        </w:tc>
        <w:tc>
          <w:tcPr>
            <w:tcW w:w="0" w:type="auto"/>
            <w:shd w:val="clear" w:color="auto" w:fill="F2F2F2"/>
            <w:noWrap/>
            <w:hideMark/>
          </w:tcPr>
          <w:p w:rsidR="006C570D" w:rsidRPr="00293211" w:rsidRDefault="006C570D" w:rsidP="00B54C19">
            <w:pPr>
              <w:rPr>
                <w:sz w:val="20"/>
                <w:szCs w:val="20"/>
              </w:rPr>
            </w:pPr>
            <w:r w:rsidRPr="00293211">
              <w:rPr>
                <w:sz w:val="20"/>
                <w:szCs w:val="20"/>
              </w:rPr>
              <w:t>2%</w:t>
            </w:r>
          </w:p>
        </w:tc>
        <w:tc>
          <w:tcPr>
            <w:tcW w:w="0" w:type="auto"/>
            <w:shd w:val="clear" w:color="auto" w:fill="F2F2F2"/>
            <w:hideMark/>
          </w:tcPr>
          <w:p w:rsidR="006C570D" w:rsidRPr="00293211" w:rsidRDefault="006C570D" w:rsidP="00B54C19">
            <w:pPr>
              <w:rPr>
                <w:sz w:val="20"/>
                <w:szCs w:val="20"/>
              </w:rPr>
            </w:pPr>
            <w:r w:rsidRPr="00293211">
              <w:rPr>
                <w:sz w:val="20"/>
                <w:szCs w:val="20"/>
              </w:rPr>
              <w:t>1%</w:t>
            </w:r>
          </w:p>
        </w:tc>
      </w:tr>
      <w:tr w:rsidR="006C570D" w:rsidRPr="00293211" w:rsidTr="00293211">
        <w:trPr>
          <w:trHeight w:val="240"/>
        </w:trPr>
        <w:tc>
          <w:tcPr>
            <w:tcW w:w="0" w:type="auto"/>
            <w:tcBorders>
              <w:bottom w:val="single" w:sz="12" w:space="0" w:color="auto"/>
            </w:tcBorders>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3 and 4</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436</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11%</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46%</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5%</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17%</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32%</w:t>
            </w:r>
          </w:p>
        </w:tc>
        <w:tc>
          <w:tcPr>
            <w:tcW w:w="0" w:type="auto"/>
            <w:tcBorders>
              <w:bottom w:val="single" w:sz="12" w:space="0" w:color="auto"/>
            </w:tcBorders>
            <w:shd w:val="clear" w:color="auto" w:fill="F2F2F2"/>
            <w:hideMark/>
          </w:tcPr>
          <w:p w:rsidR="006C570D" w:rsidRPr="00293211" w:rsidRDefault="006C570D" w:rsidP="00B54C19">
            <w:pPr>
              <w:rPr>
                <w:sz w:val="20"/>
                <w:szCs w:val="20"/>
              </w:rPr>
            </w:pPr>
            <w:r w:rsidRPr="00293211">
              <w:rPr>
                <w:sz w:val="20"/>
                <w:szCs w:val="20"/>
              </w:rPr>
              <w:t>34%</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9%</w:t>
            </w:r>
          </w:p>
        </w:tc>
        <w:tc>
          <w:tcPr>
            <w:tcW w:w="0" w:type="auto"/>
            <w:tcBorders>
              <w:bottom w:val="single" w:sz="12" w:space="0" w:color="auto"/>
            </w:tcBorders>
            <w:shd w:val="clear" w:color="auto" w:fill="F2F2F2"/>
            <w:hideMark/>
          </w:tcPr>
          <w:p w:rsidR="006C570D" w:rsidRPr="00293211" w:rsidRDefault="006C570D" w:rsidP="00B54C19">
            <w:pPr>
              <w:rPr>
                <w:sz w:val="20"/>
                <w:szCs w:val="20"/>
              </w:rPr>
            </w:pPr>
            <w:r w:rsidRPr="00293211">
              <w:rPr>
                <w:sz w:val="20"/>
                <w:szCs w:val="20"/>
              </w:rPr>
              <w:t>3%</w:t>
            </w:r>
          </w:p>
        </w:tc>
      </w:tr>
      <w:tr w:rsidR="006C570D" w:rsidRPr="00293211" w:rsidTr="00293211">
        <w:trPr>
          <w:trHeight w:val="240"/>
        </w:trPr>
        <w:tc>
          <w:tcPr>
            <w:tcW w:w="0" w:type="auto"/>
            <w:tcBorders>
              <w:top w:val="single" w:sz="12" w:space="0" w:color="auto"/>
            </w:tcBorders>
            <w:shd w:val="clear" w:color="auto" w:fill="auto"/>
            <w:hideMark/>
          </w:tcPr>
          <w:p w:rsidR="006C570D" w:rsidRPr="00293211" w:rsidRDefault="006C570D" w:rsidP="00B54C19">
            <w:pPr>
              <w:rPr>
                <w:b/>
                <w:bCs/>
                <w:sz w:val="20"/>
                <w:szCs w:val="20"/>
              </w:rPr>
            </w:pPr>
            <w:r w:rsidRPr="00293211">
              <w:rPr>
                <w:b/>
                <w:bCs/>
                <w:sz w:val="20"/>
                <w:szCs w:val="20"/>
              </w:rPr>
              <w:t>Lawrence (All)</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3,887</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10%</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64%</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16%</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21%</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30%</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23%</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8%</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1 and 2</w:t>
            </w:r>
          </w:p>
        </w:tc>
        <w:tc>
          <w:tcPr>
            <w:tcW w:w="0" w:type="auto"/>
            <w:shd w:val="clear" w:color="auto" w:fill="F2F2F2"/>
            <w:hideMark/>
          </w:tcPr>
          <w:p w:rsidR="006C570D" w:rsidRPr="00293211" w:rsidRDefault="006C570D" w:rsidP="00B54C19">
            <w:pPr>
              <w:rPr>
                <w:sz w:val="20"/>
                <w:szCs w:val="20"/>
              </w:rPr>
            </w:pPr>
            <w:r w:rsidRPr="00293211">
              <w:rPr>
                <w:sz w:val="20"/>
                <w:szCs w:val="20"/>
              </w:rPr>
              <w:t>2,085</w:t>
            </w:r>
          </w:p>
        </w:tc>
        <w:tc>
          <w:tcPr>
            <w:tcW w:w="0" w:type="auto"/>
            <w:shd w:val="clear" w:color="auto" w:fill="F2F2F2"/>
            <w:noWrap/>
            <w:hideMark/>
          </w:tcPr>
          <w:p w:rsidR="006C570D" w:rsidRPr="00293211" w:rsidRDefault="006C570D" w:rsidP="00B54C19">
            <w:pPr>
              <w:rPr>
                <w:sz w:val="20"/>
                <w:szCs w:val="20"/>
              </w:rPr>
            </w:pPr>
            <w:r w:rsidRPr="00293211">
              <w:rPr>
                <w:sz w:val="20"/>
                <w:szCs w:val="20"/>
              </w:rPr>
              <w:t>4%</w:t>
            </w:r>
          </w:p>
        </w:tc>
        <w:tc>
          <w:tcPr>
            <w:tcW w:w="0" w:type="auto"/>
            <w:shd w:val="clear" w:color="auto" w:fill="F2F2F2"/>
            <w:hideMark/>
          </w:tcPr>
          <w:p w:rsidR="006C570D" w:rsidRPr="00293211" w:rsidRDefault="006C570D" w:rsidP="00B54C19">
            <w:pPr>
              <w:rPr>
                <w:sz w:val="20"/>
                <w:szCs w:val="20"/>
              </w:rPr>
            </w:pPr>
            <w:r w:rsidRPr="00293211">
              <w:rPr>
                <w:sz w:val="20"/>
                <w:szCs w:val="20"/>
              </w:rPr>
              <w:t>62%</w:t>
            </w:r>
          </w:p>
        </w:tc>
        <w:tc>
          <w:tcPr>
            <w:tcW w:w="0" w:type="auto"/>
            <w:shd w:val="clear" w:color="auto" w:fill="F2F2F2"/>
            <w:noWrap/>
            <w:hideMark/>
          </w:tcPr>
          <w:p w:rsidR="006C570D" w:rsidRPr="00293211" w:rsidRDefault="006C570D" w:rsidP="00B54C19">
            <w:pPr>
              <w:rPr>
                <w:sz w:val="20"/>
                <w:szCs w:val="20"/>
              </w:rPr>
            </w:pPr>
            <w:r w:rsidRPr="00293211">
              <w:rPr>
                <w:sz w:val="20"/>
                <w:szCs w:val="20"/>
              </w:rPr>
              <w:t>28%</w:t>
            </w:r>
          </w:p>
        </w:tc>
        <w:tc>
          <w:tcPr>
            <w:tcW w:w="0" w:type="auto"/>
            <w:shd w:val="clear" w:color="auto" w:fill="F2F2F2"/>
            <w:noWrap/>
            <w:hideMark/>
          </w:tcPr>
          <w:p w:rsidR="006C570D" w:rsidRPr="00293211" w:rsidRDefault="006C570D" w:rsidP="00B54C19">
            <w:pPr>
              <w:rPr>
                <w:sz w:val="20"/>
                <w:szCs w:val="20"/>
              </w:rPr>
            </w:pPr>
            <w:r w:rsidRPr="00293211">
              <w:rPr>
                <w:sz w:val="20"/>
                <w:szCs w:val="20"/>
              </w:rPr>
              <w:t>29%</w:t>
            </w:r>
          </w:p>
        </w:tc>
        <w:tc>
          <w:tcPr>
            <w:tcW w:w="0" w:type="auto"/>
            <w:shd w:val="clear" w:color="auto" w:fill="F2F2F2"/>
            <w:noWrap/>
            <w:hideMark/>
          </w:tcPr>
          <w:p w:rsidR="006C570D" w:rsidRPr="00293211" w:rsidRDefault="006C570D" w:rsidP="00B54C19">
            <w:pPr>
              <w:rPr>
                <w:sz w:val="20"/>
                <w:szCs w:val="20"/>
              </w:rPr>
            </w:pPr>
            <w:r w:rsidRPr="00293211">
              <w:rPr>
                <w:sz w:val="20"/>
                <w:szCs w:val="20"/>
              </w:rPr>
              <w:t>28%</w:t>
            </w:r>
          </w:p>
        </w:tc>
        <w:tc>
          <w:tcPr>
            <w:tcW w:w="0" w:type="auto"/>
            <w:shd w:val="clear" w:color="auto" w:fill="F2F2F2"/>
            <w:hideMark/>
          </w:tcPr>
          <w:p w:rsidR="006C570D" w:rsidRPr="00293211" w:rsidRDefault="006C570D" w:rsidP="00B54C19">
            <w:pPr>
              <w:rPr>
                <w:sz w:val="20"/>
                <w:szCs w:val="20"/>
              </w:rPr>
            </w:pPr>
            <w:r w:rsidRPr="00293211">
              <w:rPr>
                <w:sz w:val="20"/>
                <w:szCs w:val="20"/>
              </w:rPr>
              <w:t>12%</w:t>
            </w:r>
          </w:p>
        </w:tc>
        <w:tc>
          <w:tcPr>
            <w:tcW w:w="0" w:type="auto"/>
            <w:shd w:val="clear" w:color="auto" w:fill="F2F2F2"/>
            <w:noWrap/>
            <w:hideMark/>
          </w:tcPr>
          <w:p w:rsidR="006C570D" w:rsidRPr="00293211" w:rsidRDefault="006C570D" w:rsidP="00B54C19">
            <w:pPr>
              <w:rPr>
                <w:sz w:val="20"/>
                <w:szCs w:val="20"/>
              </w:rPr>
            </w:pPr>
            <w:r w:rsidRPr="00293211">
              <w:rPr>
                <w:sz w:val="20"/>
                <w:szCs w:val="20"/>
              </w:rPr>
              <w:t>3%</w:t>
            </w:r>
          </w:p>
        </w:tc>
        <w:tc>
          <w:tcPr>
            <w:tcW w:w="0" w:type="auto"/>
            <w:shd w:val="clear" w:color="auto" w:fill="F2F2F2"/>
            <w:hideMark/>
          </w:tcPr>
          <w:p w:rsidR="006C570D" w:rsidRPr="00293211" w:rsidRDefault="006C570D" w:rsidP="00B54C19">
            <w:pPr>
              <w:rPr>
                <w:sz w:val="20"/>
                <w:szCs w:val="20"/>
              </w:rPr>
            </w:pPr>
            <w:r w:rsidRPr="00293211">
              <w:rPr>
                <w:sz w:val="20"/>
                <w:szCs w:val="20"/>
              </w:rPr>
              <w:t>0%</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3 and 4</w:t>
            </w:r>
          </w:p>
        </w:tc>
        <w:tc>
          <w:tcPr>
            <w:tcW w:w="0" w:type="auto"/>
            <w:shd w:val="clear" w:color="auto" w:fill="F2F2F2"/>
            <w:hideMark/>
          </w:tcPr>
          <w:p w:rsidR="006C570D" w:rsidRPr="00293211" w:rsidRDefault="006C570D" w:rsidP="00B54C19">
            <w:pPr>
              <w:rPr>
                <w:sz w:val="20"/>
                <w:szCs w:val="20"/>
              </w:rPr>
            </w:pPr>
            <w:r w:rsidRPr="00293211">
              <w:rPr>
                <w:sz w:val="20"/>
                <w:szCs w:val="20"/>
              </w:rPr>
              <w:t>1,324</w:t>
            </w:r>
          </w:p>
        </w:tc>
        <w:tc>
          <w:tcPr>
            <w:tcW w:w="0" w:type="auto"/>
            <w:shd w:val="clear" w:color="auto" w:fill="F2F2F2"/>
            <w:noWrap/>
            <w:hideMark/>
          </w:tcPr>
          <w:p w:rsidR="006C570D" w:rsidRPr="00293211" w:rsidRDefault="006C570D" w:rsidP="00B54C19">
            <w:pPr>
              <w:rPr>
                <w:sz w:val="20"/>
                <w:szCs w:val="20"/>
              </w:rPr>
            </w:pPr>
            <w:r w:rsidRPr="00293211">
              <w:rPr>
                <w:sz w:val="20"/>
                <w:szCs w:val="20"/>
              </w:rPr>
              <w:t>15%</w:t>
            </w:r>
          </w:p>
        </w:tc>
        <w:tc>
          <w:tcPr>
            <w:tcW w:w="0" w:type="auto"/>
            <w:shd w:val="clear" w:color="auto" w:fill="F2F2F2"/>
            <w:hideMark/>
          </w:tcPr>
          <w:p w:rsidR="006C570D" w:rsidRPr="00293211" w:rsidRDefault="006C570D" w:rsidP="00B54C19">
            <w:pPr>
              <w:rPr>
                <w:sz w:val="20"/>
                <w:szCs w:val="20"/>
              </w:rPr>
            </w:pPr>
            <w:r w:rsidRPr="00293211">
              <w:rPr>
                <w:sz w:val="20"/>
                <w:szCs w:val="20"/>
              </w:rPr>
              <w:t>64%</w:t>
            </w:r>
          </w:p>
        </w:tc>
        <w:tc>
          <w:tcPr>
            <w:tcW w:w="0" w:type="auto"/>
            <w:shd w:val="clear" w:color="auto" w:fill="F2F2F2"/>
            <w:noWrap/>
            <w:hideMark/>
          </w:tcPr>
          <w:p w:rsidR="006C570D" w:rsidRPr="00293211" w:rsidRDefault="006C570D" w:rsidP="00B54C19">
            <w:pPr>
              <w:rPr>
                <w:sz w:val="20"/>
                <w:szCs w:val="20"/>
              </w:rPr>
            </w:pPr>
            <w:r w:rsidRPr="00293211">
              <w:rPr>
                <w:sz w:val="20"/>
                <w:szCs w:val="20"/>
              </w:rPr>
              <w:t>4%</w:t>
            </w:r>
          </w:p>
        </w:tc>
        <w:tc>
          <w:tcPr>
            <w:tcW w:w="0" w:type="auto"/>
            <w:shd w:val="clear" w:color="auto" w:fill="F2F2F2"/>
            <w:noWrap/>
            <w:hideMark/>
          </w:tcPr>
          <w:p w:rsidR="006C570D" w:rsidRPr="00293211" w:rsidRDefault="006C570D" w:rsidP="00B54C19">
            <w:pPr>
              <w:rPr>
                <w:sz w:val="20"/>
                <w:szCs w:val="20"/>
              </w:rPr>
            </w:pPr>
            <w:r w:rsidRPr="00293211">
              <w:rPr>
                <w:sz w:val="20"/>
                <w:szCs w:val="20"/>
              </w:rPr>
              <w:t>12%</w:t>
            </w:r>
          </w:p>
        </w:tc>
        <w:tc>
          <w:tcPr>
            <w:tcW w:w="0" w:type="auto"/>
            <w:shd w:val="clear" w:color="auto" w:fill="F2F2F2"/>
            <w:noWrap/>
            <w:hideMark/>
          </w:tcPr>
          <w:p w:rsidR="006C570D" w:rsidRPr="00293211" w:rsidRDefault="006C570D" w:rsidP="00B54C19">
            <w:pPr>
              <w:rPr>
                <w:sz w:val="20"/>
                <w:szCs w:val="20"/>
              </w:rPr>
            </w:pPr>
            <w:r w:rsidRPr="00293211">
              <w:rPr>
                <w:sz w:val="20"/>
                <w:szCs w:val="20"/>
              </w:rPr>
              <w:t>35%</w:t>
            </w:r>
          </w:p>
        </w:tc>
        <w:tc>
          <w:tcPr>
            <w:tcW w:w="0" w:type="auto"/>
            <w:shd w:val="clear" w:color="auto" w:fill="F2F2F2"/>
            <w:hideMark/>
          </w:tcPr>
          <w:p w:rsidR="006C570D" w:rsidRPr="00293211" w:rsidRDefault="006C570D" w:rsidP="00B54C19">
            <w:pPr>
              <w:rPr>
                <w:sz w:val="20"/>
                <w:szCs w:val="20"/>
              </w:rPr>
            </w:pPr>
            <w:r w:rsidRPr="00293211">
              <w:rPr>
                <w:sz w:val="20"/>
                <w:szCs w:val="20"/>
              </w:rPr>
              <w:t>34%</w:t>
            </w:r>
          </w:p>
        </w:tc>
        <w:tc>
          <w:tcPr>
            <w:tcW w:w="0" w:type="auto"/>
            <w:shd w:val="clear" w:color="auto" w:fill="F2F2F2"/>
            <w:noWrap/>
            <w:hideMark/>
          </w:tcPr>
          <w:p w:rsidR="006C570D" w:rsidRPr="00293211" w:rsidRDefault="006C570D" w:rsidP="00B54C19">
            <w:pPr>
              <w:rPr>
                <w:sz w:val="20"/>
                <w:szCs w:val="20"/>
              </w:rPr>
            </w:pPr>
            <w:r w:rsidRPr="00293211">
              <w:rPr>
                <w:sz w:val="20"/>
                <w:szCs w:val="20"/>
              </w:rPr>
              <w:t>12%</w:t>
            </w:r>
          </w:p>
        </w:tc>
        <w:tc>
          <w:tcPr>
            <w:tcW w:w="0" w:type="auto"/>
            <w:shd w:val="clear" w:color="auto" w:fill="F2F2F2"/>
            <w:hideMark/>
          </w:tcPr>
          <w:p w:rsidR="006C570D" w:rsidRPr="00293211" w:rsidRDefault="006C570D" w:rsidP="00B54C19">
            <w:pPr>
              <w:rPr>
                <w:sz w:val="20"/>
                <w:szCs w:val="20"/>
              </w:rPr>
            </w:pPr>
            <w:r w:rsidRPr="00293211">
              <w:rPr>
                <w:sz w:val="20"/>
                <w:szCs w:val="20"/>
              </w:rPr>
              <w:t>3%</w:t>
            </w:r>
          </w:p>
        </w:tc>
      </w:tr>
      <w:tr w:rsidR="006C570D" w:rsidRPr="00293211" w:rsidTr="00293211">
        <w:trPr>
          <w:trHeight w:val="240"/>
        </w:trPr>
        <w:tc>
          <w:tcPr>
            <w:tcW w:w="0" w:type="auto"/>
            <w:tcBorders>
              <w:bottom w:val="single" w:sz="12" w:space="0" w:color="auto"/>
            </w:tcBorders>
            <w:shd w:val="clear" w:color="auto" w:fill="F2F2F2"/>
            <w:noWrap/>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5 or more years</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478</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24%</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67%</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12%</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24%</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38%</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19%</w:t>
            </w:r>
          </w:p>
        </w:tc>
        <w:tc>
          <w:tcPr>
            <w:tcW w:w="0" w:type="auto"/>
            <w:tcBorders>
              <w:bottom w:val="single" w:sz="12" w:space="0" w:color="auto"/>
            </w:tcBorders>
            <w:shd w:val="clear" w:color="auto" w:fill="F2F2F2"/>
            <w:hideMark/>
          </w:tcPr>
          <w:p w:rsidR="006C570D" w:rsidRPr="00293211" w:rsidRDefault="006C570D" w:rsidP="00B54C19">
            <w:pPr>
              <w:rPr>
                <w:sz w:val="20"/>
                <w:szCs w:val="20"/>
              </w:rPr>
            </w:pPr>
            <w:r w:rsidRPr="00293211">
              <w:rPr>
                <w:sz w:val="20"/>
                <w:szCs w:val="20"/>
              </w:rPr>
              <w:t>4%</w:t>
            </w:r>
          </w:p>
        </w:tc>
      </w:tr>
      <w:tr w:rsidR="006C570D" w:rsidRPr="00293211" w:rsidTr="00293211">
        <w:trPr>
          <w:trHeight w:val="240"/>
        </w:trPr>
        <w:tc>
          <w:tcPr>
            <w:tcW w:w="0" w:type="auto"/>
            <w:tcBorders>
              <w:top w:val="single" w:sz="12" w:space="0" w:color="auto"/>
            </w:tcBorders>
            <w:shd w:val="clear" w:color="auto" w:fill="auto"/>
            <w:hideMark/>
          </w:tcPr>
          <w:p w:rsidR="006C570D" w:rsidRPr="00293211" w:rsidRDefault="006C570D" w:rsidP="00B54C19">
            <w:pPr>
              <w:rPr>
                <w:b/>
                <w:bCs/>
                <w:sz w:val="20"/>
                <w:szCs w:val="20"/>
              </w:rPr>
            </w:pPr>
            <w:r w:rsidRPr="00293211">
              <w:rPr>
                <w:b/>
                <w:bCs/>
                <w:sz w:val="20"/>
                <w:szCs w:val="20"/>
              </w:rPr>
              <w:t>Lowell (All)</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4,083</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21%</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54%</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8%</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11%</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30%</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30%</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14%</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6%</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1 and 2</w:t>
            </w:r>
          </w:p>
        </w:tc>
        <w:tc>
          <w:tcPr>
            <w:tcW w:w="0" w:type="auto"/>
            <w:shd w:val="clear" w:color="auto" w:fill="F2F2F2"/>
            <w:hideMark/>
          </w:tcPr>
          <w:p w:rsidR="006C570D" w:rsidRPr="00293211" w:rsidRDefault="006C570D" w:rsidP="00B54C19">
            <w:pPr>
              <w:rPr>
                <w:sz w:val="20"/>
                <w:szCs w:val="20"/>
              </w:rPr>
            </w:pPr>
            <w:r w:rsidRPr="00293211">
              <w:rPr>
                <w:sz w:val="20"/>
                <w:szCs w:val="20"/>
              </w:rPr>
              <w:t>1,236</w:t>
            </w:r>
          </w:p>
        </w:tc>
        <w:tc>
          <w:tcPr>
            <w:tcW w:w="0" w:type="auto"/>
            <w:shd w:val="clear" w:color="auto" w:fill="F2F2F2"/>
            <w:noWrap/>
            <w:hideMark/>
          </w:tcPr>
          <w:p w:rsidR="006C570D" w:rsidRPr="00293211" w:rsidRDefault="006C570D" w:rsidP="00B54C19">
            <w:pPr>
              <w:rPr>
                <w:sz w:val="20"/>
                <w:szCs w:val="20"/>
              </w:rPr>
            </w:pPr>
            <w:r w:rsidRPr="00293211">
              <w:rPr>
                <w:sz w:val="20"/>
                <w:szCs w:val="20"/>
              </w:rPr>
              <w:t>5%</w:t>
            </w:r>
          </w:p>
        </w:tc>
        <w:tc>
          <w:tcPr>
            <w:tcW w:w="0" w:type="auto"/>
            <w:shd w:val="clear" w:color="auto" w:fill="F2F2F2"/>
            <w:hideMark/>
          </w:tcPr>
          <w:p w:rsidR="006C570D" w:rsidRPr="00293211" w:rsidRDefault="006C570D" w:rsidP="00B54C19">
            <w:pPr>
              <w:rPr>
                <w:sz w:val="20"/>
                <w:szCs w:val="20"/>
              </w:rPr>
            </w:pPr>
            <w:r w:rsidRPr="00293211">
              <w:rPr>
                <w:sz w:val="20"/>
                <w:szCs w:val="20"/>
              </w:rPr>
              <w:t>56%</w:t>
            </w:r>
          </w:p>
        </w:tc>
        <w:tc>
          <w:tcPr>
            <w:tcW w:w="0" w:type="auto"/>
            <w:shd w:val="clear" w:color="auto" w:fill="F2F2F2"/>
            <w:noWrap/>
            <w:hideMark/>
          </w:tcPr>
          <w:p w:rsidR="006C570D" w:rsidRPr="00293211" w:rsidRDefault="006C570D" w:rsidP="00B54C19">
            <w:pPr>
              <w:rPr>
                <w:sz w:val="20"/>
                <w:szCs w:val="20"/>
              </w:rPr>
            </w:pPr>
            <w:r w:rsidRPr="00293211">
              <w:rPr>
                <w:sz w:val="20"/>
                <w:szCs w:val="20"/>
              </w:rPr>
              <w:t>24%</w:t>
            </w:r>
          </w:p>
        </w:tc>
        <w:tc>
          <w:tcPr>
            <w:tcW w:w="0" w:type="auto"/>
            <w:shd w:val="clear" w:color="auto" w:fill="F2F2F2"/>
            <w:noWrap/>
            <w:hideMark/>
          </w:tcPr>
          <w:p w:rsidR="006C570D" w:rsidRPr="00293211" w:rsidRDefault="006C570D" w:rsidP="00B54C19">
            <w:pPr>
              <w:rPr>
                <w:sz w:val="20"/>
                <w:szCs w:val="20"/>
              </w:rPr>
            </w:pPr>
            <w:r w:rsidRPr="00293211">
              <w:rPr>
                <w:sz w:val="20"/>
                <w:szCs w:val="20"/>
              </w:rPr>
              <w:t>23%</w:t>
            </w:r>
          </w:p>
        </w:tc>
        <w:tc>
          <w:tcPr>
            <w:tcW w:w="0" w:type="auto"/>
            <w:shd w:val="clear" w:color="auto" w:fill="F2F2F2"/>
            <w:noWrap/>
            <w:hideMark/>
          </w:tcPr>
          <w:p w:rsidR="006C570D" w:rsidRPr="00293211" w:rsidRDefault="006C570D" w:rsidP="00B54C19">
            <w:pPr>
              <w:rPr>
                <w:sz w:val="20"/>
                <w:szCs w:val="20"/>
              </w:rPr>
            </w:pPr>
            <w:r w:rsidRPr="00293211">
              <w:rPr>
                <w:sz w:val="20"/>
                <w:szCs w:val="20"/>
              </w:rPr>
              <w:t>35%</w:t>
            </w:r>
          </w:p>
        </w:tc>
        <w:tc>
          <w:tcPr>
            <w:tcW w:w="0" w:type="auto"/>
            <w:shd w:val="clear" w:color="auto" w:fill="F2F2F2"/>
            <w:hideMark/>
          </w:tcPr>
          <w:p w:rsidR="006C570D" w:rsidRPr="00293211" w:rsidRDefault="006C570D" w:rsidP="00B54C19">
            <w:pPr>
              <w:rPr>
                <w:sz w:val="20"/>
                <w:szCs w:val="20"/>
              </w:rPr>
            </w:pPr>
            <w:r w:rsidRPr="00293211">
              <w:rPr>
                <w:sz w:val="20"/>
                <w:szCs w:val="20"/>
              </w:rPr>
              <w:t>13%</w:t>
            </w:r>
          </w:p>
        </w:tc>
        <w:tc>
          <w:tcPr>
            <w:tcW w:w="0" w:type="auto"/>
            <w:shd w:val="clear" w:color="auto" w:fill="F2F2F2"/>
            <w:noWrap/>
            <w:hideMark/>
          </w:tcPr>
          <w:p w:rsidR="006C570D" w:rsidRPr="00293211" w:rsidRDefault="006C570D" w:rsidP="00B54C19">
            <w:pPr>
              <w:rPr>
                <w:sz w:val="20"/>
                <w:szCs w:val="20"/>
              </w:rPr>
            </w:pPr>
            <w:r w:rsidRPr="00293211">
              <w:rPr>
                <w:sz w:val="20"/>
                <w:szCs w:val="20"/>
              </w:rPr>
              <w:t>4%</w:t>
            </w:r>
          </w:p>
        </w:tc>
        <w:tc>
          <w:tcPr>
            <w:tcW w:w="0" w:type="auto"/>
            <w:shd w:val="clear" w:color="auto" w:fill="F2F2F2"/>
            <w:hideMark/>
          </w:tcPr>
          <w:p w:rsidR="006C570D" w:rsidRPr="00293211" w:rsidRDefault="006C570D" w:rsidP="00B54C19">
            <w:pPr>
              <w:rPr>
                <w:sz w:val="20"/>
                <w:szCs w:val="20"/>
              </w:rPr>
            </w:pPr>
            <w:r w:rsidRPr="00293211">
              <w:rPr>
                <w:sz w:val="20"/>
                <w:szCs w:val="20"/>
              </w:rPr>
              <w:t>1%</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3 and 4</w:t>
            </w:r>
          </w:p>
        </w:tc>
        <w:tc>
          <w:tcPr>
            <w:tcW w:w="0" w:type="auto"/>
            <w:shd w:val="clear" w:color="auto" w:fill="F2F2F2"/>
            <w:hideMark/>
          </w:tcPr>
          <w:p w:rsidR="006C570D" w:rsidRPr="00293211" w:rsidRDefault="006C570D" w:rsidP="00B54C19">
            <w:pPr>
              <w:rPr>
                <w:sz w:val="20"/>
                <w:szCs w:val="20"/>
              </w:rPr>
            </w:pPr>
            <w:r w:rsidRPr="00293211">
              <w:rPr>
                <w:sz w:val="20"/>
                <w:szCs w:val="20"/>
              </w:rPr>
              <w:t>1,022</w:t>
            </w:r>
          </w:p>
        </w:tc>
        <w:tc>
          <w:tcPr>
            <w:tcW w:w="0" w:type="auto"/>
            <w:shd w:val="clear" w:color="auto" w:fill="F2F2F2"/>
            <w:noWrap/>
            <w:hideMark/>
          </w:tcPr>
          <w:p w:rsidR="006C570D" w:rsidRPr="00293211" w:rsidRDefault="006C570D" w:rsidP="00B54C19">
            <w:pPr>
              <w:rPr>
                <w:sz w:val="20"/>
                <w:szCs w:val="20"/>
              </w:rPr>
            </w:pPr>
            <w:r w:rsidRPr="00293211">
              <w:rPr>
                <w:sz w:val="20"/>
                <w:szCs w:val="20"/>
              </w:rPr>
              <w:t>20%</w:t>
            </w:r>
          </w:p>
        </w:tc>
        <w:tc>
          <w:tcPr>
            <w:tcW w:w="0" w:type="auto"/>
            <w:shd w:val="clear" w:color="auto" w:fill="F2F2F2"/>
            <w:hideMark/>
          </w:tcPr>
          <w:p w:rsidR="006C570D" w:rsidRPr="00293211" w:rsidRDefault="006C570D" w:rsidP="00B54C19">
            <w:pPr>
              <w:rPr>
                <w:sz w:val="20"/>
                <w:szCs w:val="20"/>
              </w:rPr>
            </w:pPr>
            <w:r w:rsidRPr="00293211">
              <w:rPr>
                <w:sz w:val="20"/>
                <w:szCs w:val="20"/>
              </w:rPr>
              <w:t>53%</w:t>
            </w:r>
          </w:p>
        </w:tc>
        <w:tc>
          <w:tcPr>
            <w:tcW w:w="0" w:type="auto"/>
            <w:shd w:val="clear" w:color="auto" w:fill="F2F2F2"/>
            <w:noWrap/>
            <w:hideMark/>
          </w:tcPr>
          <w:p w:rsidR="006C570D" w:rsidRPr="00293211" w:rsidRDefault="006C570D" w:rsidP="00B54C19">
            <w:pPr>
              <w:rPr>
                <w:sz w:val="20"/>
                <w:szCs w:val="20"/>
              </w:rPr>
            </w:pPr>
            <w:r w:rsidRPr="00293211">
              <w:rPr>
                <w:sz w:val="20"/>
                <w:szCs w:val="20"/>
              </w:rPr>
              <w:t>2%</w:t>
            </w:r>
          </w:p>
        </w:tc>
        <w:tc>
          <w:tcPr>
            <w:tcW w:w="0" w:type="auto"/>
            <w:shd w:val="clear" w:color="auto" w:fill="F2F2F2"/>
            <w:noWrap/>
            <w:hideMark/>
          </w:tcPr>
          <w:p w:rsidR="006C570D" w:rsidRPr="00293211" w:rsidRDefault="006C570D" w:rsidP="00B54C19">
            <w:pPr>
              <w:rPr>
                <w:sz w:val="20"/>
                <w:szCs w:val="20"/>
              </w:rPr>
            </w:pPr>
            <w:r w:rsidRPr="00293211">
              <w:rPr>
                <w:sz w:val="20"/>
                <w:szCs w:val="20"/>
              </w:rPr>
              <w:t>8%</w:t>
            </w:r>
          </w:p>
        </w:tc>
        <w:tc>
          <w:tcPr>
            <w:tcW w:w="0" w:type="auto"/>
            <w:shd w:val="clear" w:color="auto" w:fill="F2F2F2"/>
            <w:noWrap/>
            <w:hideMark/>
          </w:tcPr>
          <w:p w:rsidR="006C570D" w:rsidRPr="00293211" w:rsidRDefault="006C570D" w:rsidP="00B54C19">
            <w:pPr>
              <w:rPr>
                <w:sz w:val="20"/>
                <w:szCs w:val="20"/>
              </w:rPr>
            </w:pPr>
            <w:r w:rsidRPr="00293211">
              <w:rPr>
                <w:sz w:val="20"/>
                <w:szCs w:val="20"/>
              </w:rPr>
              <w:t>37%</w:t>
            </w:r>
          </w:p>
        </w:tc>
        <w:tc>
          <w:tcPr>
            <w:tcW w:w="0" w:type="auto"/>
            <w:shd w:val="clear" w:color="auto" w:fill="F2F2F2"/>
            <w:hideMark/>
          </w:tcPr>
          <w:p w:rsidR="006C570D" w:rsidRPr="00293211" w:rsidRDefault="006C570D" w:rsidP="00B54C19">
            <w:pPr>
              <w:rPr>
                <w:sz w:val="20"/>
                <w:szCs w:val="20"/>
              </w:rPr>
            </w:pPr>
            <w:r w:rsidRPr="00293211">
              <w:rPr>
                <w:sz w:val="20"/>
                <w:szCs w:val="20"/>
              </w:rPr>
              <w:t>34%</w:t>
            </w:r>
          </w:p>
        </w:tc>
        <w:tc>
          <w:tcPr>
            <w:tcW w:w="0" w:type="auto"/>
            <w:shd w:val="clear" w:color="auto" w:fill="F2F2F2"/>
            <w:noWrap/>
            <w:hideMark/>
          </w:tcPr>
          <w:p w:rsidR="006C570D" w:rsidRPr="00293211" w:rsidRDefault="006C570D" w:rsidP="00B54C19">
            <w:pPr>
              <w:rPr>
                <w:sz w:val="20"/>
                <w:szCs w:val="20"/>
              </w:rPr>
            </w:pPr>
            <w:r w:rsidRPr="00293211">
              <w:rPr>
                <w:sz w:val="20"/>
                <w:szCs w:val="20"/>
              </w:rPr>
              <w:t>13%</w:t>
            </w:r>
          </w:p>
        </w:tc>
        <w:tc>
          <w:tcPr>
            <w:tcW w:w="0" w:type="auto"/>
            <w:shd w:val="clear" w:color="auto" w:fill="F2F2F2"/>
            <w:hideMark/>
          </w:tcPr>
          <w:p w:rsidR="006C570D" w:rsidRPr="00293211" w:rsidRDefault="006C570D" w:rsidP="00B54C19">
            <w:pPr>
              <w:rPr>
                <w:sz w:val="20"/>
                <w:szCs w:val="20"/>
              </w:rPr>
            </w:pPr>
            <w:r w:rsidRPr="00293211">
              <w:rPr>
                <w:sz w:val="20"/>
                <w:szCs w:val="20"/>
              </w:rPr>
              <w:t>6%</w:t>
            </w:r>
          </w:p>
        </w:tc>
      </w:tr>
      <w:tr w:rsidR="006C570D" w:rsidRPr="00293211" w:rsidTr="00293211">
        <w:trPr>
          <w:trHeight w:val="240"/>
        </w:trPr>
        <w:tc>
          <w:tcPr>
            <w:tcW w:w="0" w:type="auto"/>
            <w:tcBorders>
              <w:bottom w:val="single" w:sz="12" w:space="0" w:color="auto"/>
            </w:tcBorders>
            <w:shd w:val="clear" w:color="auto" w:fill="F2F2F2"/>
            <w:noWrap/>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5 or more years</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1,824</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32%</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55%</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24%</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40%</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22%</w:t>
            </w:r>
          </w:p>
        </w:tc>
        <w:tc>
          <w:tcPr>
            <w:tcW w:w="0" w:type="auto"/>
            <w:tcBorders>
              <w:bottom w:val="single" w:sz="12" w:space="0" w:color="auto"/>
            </w:tcBorders>
            <w:shd w:val="clear" w:color="auto" w:fill="F2F2F2"/>
            <w:hideMark/>
          </w:tcPr>
          <w:p w:rsidR="006C570D" w:rsidRPr="00293211" w:rsidRDefault="006C570D" w:rsidP="00B54C19">
            <w:pPr>
              <w:rPr>
                <w:sz w:val="20"/>
                <w:szCs w:val="20"/>
              </w:rPr>
            </w:pPr>
            <w:r w:rsidRPr="00293211">
              <w:rPr>
                <w:sz w:val="20"/>
                <w:szCs w:val="20"/>
              </w:rPr>
              <w:t>10%</w:t>
            </w:r>
          </w:p>
        </w:tc>
      </w:tr>
      <w:tr w:rsidR="006C570D" w:rsidRPr="00293211" w:rsidTr="00293211">
        <w:trPr>
          <w:trHeight w:val="240"/>
        </w:trPr>
        <w:tc>
          <w:tcPr>
            <w:tcW w:w="0" w:type="auto"/>
            <w:tcBorders>
              <w:top w:val="single" w:sz="12" w:space="0" w:color="auto"/>
            </w:tcBorders>
            <w:shd w:val="clear" w:color="auto" w:fill="auto"/>
            <w:hideMark/>
          </w:tcPr>
          <w:p w:rsidR="006C570D" w:rsidRPr="00293211" w:rsidRDefault="006C570D" w:rsidP="00B54C19">
            <w:pPr>
              <w:rPr>
                <w:b/>
                <w:bCs/>
                <w:sz w:val="20"/>
                <w:szCs w:val="20"/>
              </w:rPr>
            </w:pPr>
            <w:r w:rsidRPr="00293211">
              <w:rPr>
                <w:b/>
                <w:bCs/>
                <w:sz w:val="20"/>
                <w:szCs w:val="20"/>
              </w:rPr>
              <w:t>Quincy (All)</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1,369</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25%</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81%</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12%</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12%</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26%</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25%</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15%</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9%</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1 and 2</w:t>
            </w:r>
          </w:p>
        </w:tc>
        <w:tc>
          <w:tcPr>
            <w:tcW w:w="0" w:type="auto"/>
            <w:shd w:val="clear" w:color="auto" w:fill="F2F2F2"/>
            <w:hideMark/>
          </w:tcPr>
          <w:p w:rsidR="006C570D" w:rsidRPr="00293211" w:rsidRDefault="006C570D" w:rsidP="00B54C19">
            <w:pPr>
              <w:rPr>
                <w:sz w:val="20"/>
                <w:szCs w:val="20"/>
              </w:rPr>
            </w:pPr>
            <w:r w:rsidRPr="00293211">
              <w:rPr>
                <w:sz w:val="20"/>
                <w:szCs w:val="20"/>
              </w:rPr>
              <w:t>809</w:t>
            </w:r>
          </w:p>
        </w:tc>
        <w:tc>
          <w:tcPr>
            <w:tcW w:w="0" w:type="auto"/>
            <w:shd w:val="clear" w:color="auto" w:fill="F2F2F2"/>
            <w:noWrap/>
            <w:hideMark/>
          </w:tcPr>
          <w:p w:rsidR="006C570D" w:rsidRPr="00293211" w:rsidRDefault="006C570D" w:rsidP="00B54C19">
            <w:pPr>
              <w:rPr>
                <w:sz w:val="20"/>
                <w:szCs w:val="20"/>
              </w:rPr>
            </w:pPr>
            <w:r w:rsidRPr="00293211">
              <w:rPr>
                <w:sz w:val="20"/>
                <w:szCs w:val="20"/>
              </w:rPr>
              <w:t>11%</w:t>
            </w:r>
          </w:p>
        </w:tc>
        <w:tc>
          <w:tcPr>
            <w:tcW w:w="0" w:type="auto"/>
            <w:shd w:val="clear" w:color="auto" w:fill="F2F2F2"/>
            <w:hideMark/>
          </w:tcPr>
          <w:p w:rsidR="006C570D" w:rsidRPr="00293211" w:rsidRDefault="006C570D" w:rsidP="00B54C19">
            <w:pPr>
              <w:rPr>
                <w:sz w:val="20"/>
                <w:szCs w:val="20"/>
              </w:rPr>
            </w:pPr>
            <w:r w:rsidRPr="00293211">
              <w:rPr>
                <w:sz w:val="20"/>
                <w:szCs w:val="20"/>
              </w:rPr>
              <w:t>80%</w:t>
            </w:r>
          </w:p>
        </w:tc>
        <w:tc>
          <w:tcPr>
            <w:tcW w:w="0" w:type="auto"/>
            <w:shd w:val="clear" w:color="auto" w:fill="F2F2F2"/>
            <w:noWrap/>
            <w:hideMark/>
          </w:tcPr>
          <w:p w:rsidR="006C570D" w:rsidRPr="00293211" w:rsidRDefault="006C570D" w:rsidP="00B54C19">
            <w:pPr>
              <w:rPr>
                <w:sz w:val="20"/>
                <w:szCs w:val="20"/>
              </w:rPr>
            </w:pPr>
            <w:r w:rsidRPr="00293211">
              <w:rPr>
                <w:sz w:val="20"/>
                <w:szCs w:val="20"/>
              </w:rPr>
              <w:t>20%</w:t>
            </w:r>
          </w:p>
        </w:tc>
        <w:tc>
          <w:tcPr>
            <w:tcW w:w="0" w:type="auto"/>
            <w:shd w:val="clear" w:color="auto" w:fill="F2F2F2"/>
            <w:noWrap/>
            <w:hideMark/>
          </w:tcPr>
          <w:p w:rsidR="006C570D" w:rsidRPr="00293211" w:rsidRDefault="006C570D" w:rsidP="00B54C19">
            <w:pPr>
              <w:rPr>
                <w:sz w:val="20"/>
                <w:szCs w:val="20"/>
              </w:rPr>
            </w:pPr>
            <w:r w:rsidRPr="00293211">
              <w:rPr>
                <w:sz w:val="20"/>
                <w:szCs w:val="20"/>
              </w:rPr>
              <w:t>17%</w:t>
            </w:r>
          </w:p>
        </w:tc>
        <w:tc>
          <w:tcPr>
            <w:tcW w:w="0" w:type="auto"/>
            <w:shd w:val="clear" w:color="auto" w:fill="F2F2F2"/>
            <w:noWrap/>
            <w:hideMark/>
          </w:tcPr>
          <w:p w:rsidR="006C570D" w:rsidRPr="00293211" w:rsidRDefault="006C570D" w:rsidP="00B54C19">
            <w:pPr>
              <w:rPr>
                <w:sz w:val="20"/>
                <w:szCs w:val="20"/>
              </w:rPr>
            </w:pPr>
            <w:r w:rsidRPr="00293211">
              <w:rPr>
                <w:sz w:val="20"/>
                <w:szCs w:val="20"/>
              </w:rPr>
              <w:t>32%</w:t>
            </w:r>
          </w:p>
        </w:tc>
        <w:tc>
          <w:tcPr>
            <w:tcW w:w="0" w:type="auto"/>
            <w:shd w:val="clear" w:color="auto" w:fill="F2F2F2"/>
            <w:hideMark/>
          </w:tcPr>
          <w:p w:rsidR="006C570D" w:rsidRPr="00293211" w:rsidRDefault="006C570D" w:rsidP="00B54C19">
            <w:pPr>
              <w:rPr>
                <w:sz w:val="20"/>
                <w:szCs w:val="20"/>
              </w:rPr>
            </w:pPr>
            <w:r w:rsidRPr="00293211">
              <w:rPr>
                <w:sz w:val="20"/>
                <w:szCs w:val="20"/>
              </w:rPr>
              <w:t>20%</w:t>
            </w:r>
          </w:p>
        </w:tc>
        <w:tc>
          <w:tcPr>
            <w:tcW w:w="0" w:type="auto"/>
            <w:shd w:val="clear" w:color="auto" w:fill="F2F2F2"/>
            <w:noWrap/>
            <w:hideMark/>
          </w:tcPr>
          <w:p w:rsidR="006C570D" w:rsidRPr="00293211" w:rsidRDefault="006C570D" w:rsidP="00B54C19">
            <w:pPr>
              <w:rPr>
                <w:sz w:val="20"/>
                <w:szCs w:val="20"/>
              </w:rPr>
            </w:pPr>
            <w:r w:rsidRPr="00293211">
              <w:rPr>
                <w:sz w:val="20"/>
                <w:szCs w:val="20"/>
              </w:rPr>
              <w:t>8%</w:t>
            </w:r>
          </w:p>
        </w:tc>
        <w:tc>
          <w:tcPr>
            <w:tcW w:w="0" w:type="auto"/>
            <w:shd w:val="clear" w:color="auto" w:fill="F2F2F2"/>
            <w:hideMark/>
          </w:tcPr>
          <w:p w:rsidR="006C570D" w:rsidRPr="00293211" w:rsidRDefault="006C570D" w:rsidP="00B54C19">
            <w:pPr>
              <w:rPr>
                <w:sz w:val="20"/>
                <w:szCs w:val="20"/>
              </w:rPr>
            </w:pPr>
            <w:r w:rsidRPr="00293211">
              <w:rPr>
                <w:sz w:val="20"/>
                <w:szCs w:val="20"/>
              </w:rPr>
              <w:t>3%</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3 and 4</w:t>
            </w:r>
          </w:p>
        </w:tc>
        <w:tc>
          <w:tcPr>
            <w:tcW w:w="0" w:type="auto"/>
            <w:shd w:val="clear" w:color="auto" w:fill="F2F2F2"/>
            <w:hideMark/>
          </w:tcPr>
          <w:p w:rsidR="006C570D" w:rsidRPr="00293211" w:rsidRDefault="006C570D" w:rsidP="00B54C19">
            <w:pPr>
              <w:rPr>
                <w:sz w:val="20"/>
                <w:szCs w:val="20"/>
              </w:rPr>
            </w:pPr>
            <w:r w:rsidRPr="00293211">
              <w:rPr>
                <w:sz w:val="20"/>
                <w:szCs w:val="20"/>
              </w:rPr>
              <w:t>401</w:t>
            </w:r>
          </w:p>
        </w:tc>
        <w:tc>
          <w:tcPr>
            <w:tcW w:w="0" w:type="auto"/>
            <w:shd w:val="clear" w:color="auto" w:fill="F2F2F2"/>
            <w:noWrap/>
            <w:hideMark/>
          </w:tcPr>
          <w:p w:rsidR="006C570D" w:rsidRPr="00293211" w:rsidRDefault="006C570D" w:rsidP="00B54C19">
            <w:pPr>
              <w:rPr>
                <w:sz w:val="20"/>
                <w:szCs w:val="20"/>
              </w:rPr>
            </w:pPr>
            <w:r w:rsidRPr="00293211">
              <w:rPr>
                <w:sz w:val="20"/>
                <w:szCs w:val="20"/>
              </w:rPr>
              <w:t>42%</w:t>
            </w:r>
          </w:p>
        </w:tc>
        <w:tc>
          <w:tcPr>
            <w:tcW w:w="0" w:type="auto"/>
            <w:shd w:val="clear" w:color="auto" w:fill="F2F2F2"/>
            <w:hideMark/>
          </w:tcPr>
          <w:p w:rsidR="006C570D" w:rsidRPr="00293211" w:rsidRDefault="006C570D" w:rsidP="00B54C19">
            <w:pPr>
              <w:rPr>
                <w:sz w:val="20"/>
                <w:szCs w:val="20"/>
              </w:rPr>
            </w:pPr>
            <w:r w:rsidRPr="00293211">
              <w:rPr>
                <w:sz w:val="20"/>
                <w:szCs w:val="20"/>
              </w:rPr>
              <w:t>82%</w:t>
            </w:r>
          </w:p>
        </w:tc>
        <w:tc>
          <w:tcPr>
            <w:tcW w:w="0" w:type="auto"/>
            <w:shd w:val="clear" w:color="auto" w:fill="F2F2F2"/>
            <w:noWrap/>
            <w:hideMark/>
          </w:tcPr>
          <w:p w:rsidR="006C570D" w:rsidRPr="00293211" w:rsidRDefault="006C570D" w:rsidP="00B54C19">
            <w:pPr>
              <w:rPr>
                <w:sz w:val="20"/>
                <w:szCs w:val="20"/>
              </w:rPr>
            </w:pPr>
            <w:r w:rsidRPr="00293211">
              <w:rPr>
                <w:sz w:val="20"/>
                <w:szCs w:val="20"/>
              </w:rPr>
              <w:t>1%</w:t>
            </w:r>
          </w:p>
        </w:tc>
        <w:tc>
          <w:tcPr>
            <w:tcW w:w="0" w:type="auto"/>
            <w:shd w:val="clear" w:color="auto" w:fill="F2F2F2"/>
            <w:noWrap/>
            <w:hideMark/>
          </w:tcPr>
          <w:p w:rsidR="006C570D" w:rsidRPr="00293211" w:rsidRDefault="006C570D" w:rsidP="00B54C19">
            <w:pPr>
              <w:rPr>
                <w:sz w:val="20"/>
                <w:szCs w:val="20"/>
              </w:rPr>
            </w:pPr>
            <w:r w:rsidRPr="00293211">
              <w:rPr>
                <w:sz w:val="20"/>
                <w:szCs w:val="20"/>
              </w:rPr>
              <w:t>4%</w:t>
            </w:r>
          </w:p>
        </w:tc>
        <w:tc>
          <w:tcPr>
            <w:tcW w:w="0" w:type="auto"/>
            <w:shd w:val="clear" w:color="auto" w:fill="F2F2F2"/>
            <w:noWrap/>
            <w:hideMark/>
          </w:tcPr>
          <w:p w:rsidR="006C570D" w:rsidRPr="00293211" w:rsidRDefault="006C570D" w:rsidP="00B54C19">
            <w:pPr>
              <w:rPr>
                <w:sz w:val="20"/>
                <w:szCs w:val="20"/>
              </w:rPr>
            </w:pPr>
            <w:r w:rsidRPr="00293211">
              <w:rPr>
                <w:sz w:val="20"/>
                <w:szCs w:val="20"/>
              </w:rPr>
              <w:t>21%</w:t>
            </w:r>
          </w:p>
        </w:tc>
        <w:tc>
          <w:tcPr>
            <w:tcW w:w="0" w:type="auto"/>
            <w:shd w:val="clear" w:color="auto" w:fill="F2F2F2"/>
            <w:hideMark/>
          </w:tcPr>
          <w:p w:rsidR="006C570D" w:rsidRPr="00293211" w:rsidRDefault="006C570D" w:rsidP="00B54C19">
            <w:pPr>
              <w:rPr>
                <w:sz w:val="20"/>
                <w:szCs w:val="20"/>
              </w:rPr>
            </w:pPr>
            <w:r w:rsidRPr="00293211">
              <w:rPr>
                <w:sz w:val="20"/>
                <w:szCs w:val="20"/>
              </w:rPr>
              <w:t>33%</w:t>
            </w:r>
          </w:p>
        </w:tc>
        <w:tc>
          <w:tcPr>
            <w:tcW w:w="0" w:type="auto"/>
            <w:shd w:val="clear" w:color="auto" w:fill="F2F2F2"/>
            <w:noWrap/>
            <w:hideMark/>
          </w:tcPr>
          <w:p w:rsidR="006C570D" w:rsidRPr="00293211" w:rsidRDefault="006C570D" w:rsidP="00B54C19">
            <w:pPr>
              <w:rPr>
                <w:sz w:val="20"/>
                <w:szCs w:val="20"/>
              </w:rPr>
            </w:pPr>
            <w:r w:rsidRPr="00293211">
              <w:rPr>
                <w:sz w:val="20"/>
                <w:szCs w:val="20"/>
              </w:rPr>
              <w:t>25%</w:t>
            </w:r>
          </w:p>
        </w:tc>
        <w:tc>
          <w:tcPr>
            <w:tcW w:w="0" w:type="auto"/>
            <w:shd w:val="clear" w:color="auto" w:fill="F2F2F2"/>
            <w:hideMark/>
          </w:tcPr>
          <w:p w:rsidR="006C570D" w:rsidRPr="00293211" w:rsidRDefault="006C570D" w:rsidP="00B54C19">
            <w:pPr>
              <w:rPr>
                <w:sz w:val="20"/>
                <w:szCs w:val="20"/>
              </w:rPr>
            </w:pPr>
            <w:r w:rsidRPr="00293211">
              <w:rPr>
                <w:sz w:val="20"/>
                <w:szCs w:val="20"/>
              </w:rPr>
              <w:t>16%</w:t>
            </w:r>
          </w:p>
        </w:tc>
      </w:tr>
      <w:tr w:rsidR="006C570D" w:rsidRPr="00293211" w:rsidTr="00293211">
        <w:trPr>
          <w:trHeight w:val="240"/>
        </w:trPr>
        <w:tc>
          <w:tcPr>
            <w:tcW w:w="0" w:type="auto"/>
            <w:tcBorders>
              <w:bottom w:val="single" w:sz="12" w:space="0" w:color="auto"/>
            </w:tcBorders>
            <w:shd w:val="clear" w:color="auto" w:fill="F2F2F2"/>
            <w:noWrap/>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5 or more years</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159</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53%</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78%</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11%</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32%</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28%</w:t>
            </w:r>
          </w:p>
        </w:tc>
        <w:tc>
          <w:tcPr>
            <w:tcW w:w="0" w:type="auto"/>
            <w:tcBorders>
              <w:bottom w:val="single" w:sz="12" w:space="0" w:color="auto"/>
            </w:tcBorders>
            <w:shd w:val="clear" w:color="auto" w:fill="F2F2F2"/>
            <w:hideMark/>
          </w:tcPr>
          <w:p w:rsidR="006C570D" w:rsidRPr="00293211" w:rsidRDefault="006C570D" w:rsidP="00B54C19">
            <w:pPr>
              <w:rPr>
                <w:sz w:val="20"/>
                <w:szCs w:val="20"/>
              </w:rPr>
            </w:pPr>
            <w:r w:rsidRPr="00293211">
              <w:rPr>
                <w:sz w:val="20"/>
                <w:szCs w:val="20"/>
              </w:rPr>
              <w:t>26%</w:t>
            </w:r>
          </w:p>
        </w:tc>
      </w:tr>
      <w:tr w:rsidR="006C570D" w:rsidRPr="00293211" w:rsidTr="00293211">
        <w:trPr>
          <w:trHeight w:val="240"/>
        </w:trPr>
        <w:tc>
          <w:tcPr>
            <w:tcW w:w="0" w:type="auto"/>
            <w:tcBorders>
              <w:top w:val="single" w:sz="12" w:space="0" w:color="auto"/>
            </w:tcBorders>
            <w:shd w:val="clear" w:color="auto" w:fill="auto"/>
            <w:hideMark/>
          </w:tcPr>
          <w:p w:rsidR="006C570D" w:rsidRPr="00293211" w:rsidRDefault="006C570D" w:rsidP="00B54C19">
            <w:pPr>
              <w:rPr>
                <w:b/>
                <w:bCs/>
                <w:sz w:val="20"/>
                <w:szCs w:val="20"/>
              </w:rPr>
            </w:pPr>
            <w:r w:rsidRPr="00293211">
              <w:rPr>
                <w:b/>
                <w:bCs/>
                <w:sz w:val="20"/>
                <w:szCs w:val="20"/>
              </w:rPr>
              <w:t>Wachusett (All)</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112</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21%</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67%</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8%</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8%</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21%</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41%</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13%</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8%</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1 and 2</w:t>
            </w:r>
          </w:p>
        </w:tc>
        <w:tc>
          <w:tcPr>
            <w:tcW w:w="0" w:type="auto"/>
            <w:shd w:val="clear" w:color="auto" w:fill="F2F2F2"/>
            <w:hideMark/>
          </w:tcPr>
          <w:p w:rsidR="006C570D" w:rsidRPr="00293211" w:rsidRDefault="006C570D" w:rsidP="00B54C19">
            <w:pPr>
              <w:rPr>
                <w:sz w:val="20"/>
                <w:szCs w:val="20"/>
              </w:rPr>
            </w:pPr>
            <w:r w:rsidRPr="00293211">
              <w:rPr>
                <w:sz w:val="20"/>
                <w:szCs w:val="20"/>
              </w:rPr>
              <w:t>42</w:t>
            </w:r>
          </w:p>
        </w:tc>
        <w:tc>
          <w:tcPr>
            <w:tcW w:w="0" w:type="auto"/>
            <w:shd w:val="clear" w:color="auto" w:fill="F2F2F2"/>
            <w:noWrap/>
            <w:hideMark/>
          </w:tcPr>
          <w:p w:rsidR="006C570D" w:rsidRPr="00293211" w:rsidRDefault="006C570D" w:rsidP="00B54C19">
            <w:pPr>
              <w:rPr>
                <w:sz w:val="20"/>
                <w:szCs w:val="20"/>
              </w:rPr>
            </w:pPr>
            <w:r w:rsidRPr="00293211">
              <w:rPr>
                <w:sz w:val="20"/>
                <w:szCs w:val="20"/>
              </w:rPr>
              <w:t>2%</w:t>
            </w:r>
          </w:p>
        </w:tc>
        <w:tc>
          <w:tcPr>
            <w:tcW w:w="0" w:type="auto"/>
            <w:shd w:val="clear" w:color="auto" w:fill="F2F2F2"/>
            <w:hideMark/>
          </w:tcPr>
          <w:p w:rsidR="006C570D" w:rsidRPr="00293211" w:rsidRDefault="006C570D" w:rsidP="00B54C19">
            <w:pPr>
              <w:rPr>
                <w:sz w:val="20"/>
                <w:szCs w:val="20"/>
              </w:rPr>
            </w:pPr>
            <w:r w:rsidRPr="00293211">
              <w:rPr>
                <w:sz w:val="20"/>
                <w:szCs w:val="20"/>
              </w:rPr>
              <w:t>59%</w:t>
            </w:r>
          </w:p>
        </w:tc>
        <w:tc>
          <w:tcPr>
            <w:tcW w:w="0" w:type="auto"/>
            <w:shd w:val="clear" w:color="auto" w:fill="F2F2F2"/>
            <w:noWrap/>
            <w:hideMark/>
          </w:tcPr>
          <w:p w:rsidR="006C570D" w:rsidRPr="00293211" w:rsidRDefault="006C570D" w:rsidP="00B54C19">
            <w:pPr>
              <w:rPr>
                <w:sz w:val="20"/>
                <w:szCs w:val="20"/>
              </w:rPr>
            </w:pPr>
            <w:r w:rsidRPr="00293211">
              <w:rPr>
                <w:sz w:val="20"/>
                <w:szCs w:val="20"/>
              </w:rPr>
              <w:t>19%</w:t>
            </w:r>
          </w:p>
        </w:tc>
        <w:tc>
          <w:tcPr>
            <w:tcW w:w="0" w:type="auto"/>
            <w:shd w:val="clear" w:color="auto" w:fill="F2F2F2"/>
            <w:noWrap/>
            <w:hideMark/>
          </w:tcPr>
          <w:p w:rsidR="006C570D" w:rsidRPr="00293211" w:rsidRDefault="006C570D" w:rsidP="00B54C19">
            <w:pPr>
              <w:rPr>
                <w:sz w:val="20"/>
                <w:szCs w:val="20"/>
              </w:rPr>
            </w:pPr>
            <w:r w:rsidRPr="00293211">
              <w:rPr>
                <w:sz w:val="20"/>
                <w:szCs w:val="20"/>
              </w:rPr>
              <w:t>19%</w:t>
            </w:r>
          </w:p>
        </w:tc>
        <w:tc>
          <w:tcPr>
            <w:tcW w:w="0" w:type="auto"/>
            <w:shd w:val="clear" w:color="auto" w:fill="F2F2F2"/>
            <w:noWrap/>
            <w:hideMark/>
          </w:tcPr>
          <w:p w:rsidR="006C570D" w:rsidRPr="00293211" w:rsidRDefault="006C570D" w:rsidP="00B54C19">
            <w:pPr>
              <w:rPr>
                <w:sz w:val="20"/>
                <w:szCs w:val="20"/>
              </w:rPr>
            </w:pPr>
            <w:r w:rsidRPr="00293211">
              <w:rPr>
                <w:sz w:val="20"/>
                <w:szCs w:val="20"/>
              </w:rPr>
              <w:t>38%</w:t>
            </w:r>
          </w:p>
        </w:tc>
        <w:tc>
          <w:tcPr>
            <w:tcW w:w="0" w:type="auto"/>
            <w:shd w:val="clear" w:color="auto" w:fill="F2F2F2"/>
            <w:hideMark/>
          </w:tcPr>
          <w:p w:rsidR="006C570D" w:rsidRPr="00293211" w:rsidRDefault="006C570D" w:rsidP="00B54C19">
            <w:pPr>
              <w:rPr>
                <w:sz w:val="20"/>
                <w:szCs w:val="20"/>
              </w:rPr>
            </w:pPr>
            <w:r w:rsidRPr="00293211">
              <w:rPr>
                <w:sz w:val="20"/>
                <w:szCs w:val="20"/>
              </w:rPr>
              <w:t>21%</w:t>
            </w:r>
          </w:p>
        </w:tc>
        <w:tc>
          <w:tcPr>
            <w:tcW w:w="0" w:type="auto"/>
            <w:shd w:val="clear" w:color="auto" w:fill="F2F2F2"/>
            <w:noWrap/>
            <w:hideMark/>
          </w:tcPr>
          <w:p w:rsidR="006C570D" w:rsidRPr="00293211" w:rsidRDefault="006C570D" w:rsidP="00B54C19">
            <w:pPr>
              <w:rPr>
                <w:sz w:val="20"/>
                <w:szCs w:val="20"/>
              </w:rPr>
            </w:pPr>
            <w:r w:rsidRPr="00293211">
              <w:rPr>
                <w:sz w:val="20"/>
                <w:szCs w:val="20"/>
              </w:rPr>
              <w:t>2%</w:t>
            </w:r>
          </w:p>
        </w:tc>
        <w:tc>
          <w:tcPr>
            <w:tcW w:w="0" w:type="auto"/>
            <w:shd w:val="clear" w:color="auto" w:fill="F2F2F2"/>
            <w:hideMark/>
          </w:tcPr>
          <w:p w:rsidR="006C570D" w:rsidRPr="00293211" w:rsidRDefault="006C570D" w:rsidP="00B54C19">
            <w:pPr>
              <w:rPr>
                <w:sz w:val="20"/>
                <w:szCs w:val="20"/>
              </w:rPr>
            </w:pPr>
            <w:r w:rsidRPr="00293211">
              <w:rPr>
                <w:sz w:val="20"/>
                <w:szCs w:val="20"/>
              </w:rPr>
              <w:t>0%</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3 and 4</w:t>
            </w:r>
          </w:p>
        </w:tc>
        <w:tc>
          <w:tcPr>
            <w:tcW w:w="0" w:type="auto"/>
            <w:shd w:val="clear" w:color="auto" w:fill="F2F2F2"/>
            <w:hideMark/>
          </w:tcPr>
          <w:p w:rsidR="006C570D" w:rsidRPr="00293211" w:rsidRDefault="006C570D" w:rsidP="00B54C19">
            <w:pPr>
              <w:rPr>
                <w:sz w:val="20"/>
                <w:szCs w:val="20"/>
              </w:rPr>
            </w:pPr>
            <w:r w:rsidRPr="00293211">
              <w:rPr>
                <w:sz w:val="20"/>
                <w:szCs w:val="20"/>
              </w:rPr>
              <w:t>35</w:t>
            </w:r>
          </w:p>
        </w:tc>
        <w:tc>
          <w:tcPr>
            <w:tcW w:w="0" w:type="auto"/>
            <w:shd w:val="clear" w:color="auto" w:fill="F2F2F2"/>
            <w:noWrap/>
            <w:hideMark/>
          </w:tcPr>
          <w:p w:rsidR="006C570D" w:rsidRPr="00293211" w:rsidRDefault="006C570D" w:rsidP="00B54C19">
            <w:pPr>
              <w:rPr>
                <w:sz w:val="20"/>
                <w:szCs w:val="20"/>
              </w:rPr>
            </w:pPr>
            <w:r w:rsidRPr="00293211">
              <w:rPr>
                <w:sz w:val="20"/>
                <w:szCs w:val="20"/>
              </w:rPr>
              <w:t>20%</w:t>
            </w:r>
          </w:p>
        </w:tc>
        <w:tc>
          <w:tcPr>
            <w:tcW w:w="0" w:type="auto"/>
            <w:shd w:val="clear" w:color="auto" w:fill="F2F2F2"/>
            <w:hideMark/>
          </w:tcPr>
          <w:p w:rsidR="006C570D" w:rsidRPr="00293211" w:rsidRDefault="006C570D" w:rsidP="00B54C19">
            <w:pPr>
              <w:rPr>
                <w:sz w:val="20"/>
                <w:szCs w:val="20"/>
              </w:rPr>
            </w:pPr>
            <w:r w:rsidRPr="00293211">
              <w:rPr>
                <w:sz w:val="20"/>
                <w:szCs w:val="20"/>
              </w:rPr>
              <w:t>65%</w:t>
            </w:r>
          </w:p>
        </w:tc>
        <w:tc>
          <w:tcPr>
            <w:tcW w:w="0" w:type="auto"/>
            <w:shd w:val="clear" w:color="auto" w:fill="F2F2F2"/>
            <w:noWrap/>
            <w:hideMark/>
          </w:tcPr>
          <w:p w:rsidR="006C570D" w:rsidRPr="00293211" w:rsidRDefault="006C570D" w:rsidP="00B54C19">
            <w:pPr>
              <w:rPr>
                <w:sz w:val="20"/>
                <w:szCs w:val="20"/>
              </w:rPr>
            </w:pPr>
            <w:r w:rsidRPr="00293211">
              <w:rPr>
                <w:sz w:val="20"/>
                <w:szCs w:val="20"/>
              </w:rPr>
              <w:t>0%</w:t>
            </w:r>
          </w:p>
        </w:tc>
        <w:tc>
          <w:tcPr>
            <w:tcW w:w="0" w:type="auto"/>
            <w:shd w:val="clear" w:color="auto" w:fill="F2F2F2"/>
            <w:noWrap/>
            <w:hideMark/>
          </w:tcPr>
          <w:p w:rsidR="006C570D" w:rsidRPr="00293211" w:rsidRDefault="006C570D" w:rsidP="00B54C19">
            <w:pPr>
              <w:rPr>
                <w:sz w:val="20"/>
                <w:szCs w:val="20"/>
              </w:rPr>
            </w:pPr>
            <w:r w:rsidRPr="00293211">
              <w:rPr>
                <w:sz w:val="20"/>
                <w:szCs w:val="20"/>
              </w:rPr>
              <w:t>0%</w:t>
            </w:r>
          </w:p>
        </w:tc>
        <w:tc>
          <w:tcPr>
            <w:tcW w:w="0" w:type="auto"/>
            <w:shd w:val="clear" w:color="auto" w:fill="F2F2F2"/>
            <w:noWrap/>
            <w:hideMark/>
          </w:tcPr>
          <w:p w:rsidR="006C570D" w:rsidRPr="00293211" w:rsidRDefault="006C570D" w:rsidP="00B54C19">
            <w:pPr>
              <w:rPr>
                <w:sz w:val="20"/>
                <w:szCs w:val="20"/>
              </w:rPr>
            </w:pPr>
            <w:r w:rsidRPr="00293211">
              <w:rPr>
                <w:sz w:val="20"/>
                <w:szCs w:val="20"/>
              </w:rPr>
              <w:t>17%</w:t>
            </w:r>
          </w:p>
        </w:tc>
        <w:tc>
          <w:tcPr>
            <w:tcW w:w="0" w:type="auto"/>
            <w:shd w:val="clear" w:color="auto" w:fill="F2F2F2"/>
            <w:hideMark/>
          </w:tcPr>
          <w:p w:rsidR="006C570D" w:rsidRPr="00293211" w:rsidRDefault="006C570D" w:rsidP="00B54C19">
            <w:pPr>
              <w:rPr>
                <w:sz w:val="20"/>
                <w:szCs w:val="20"/>
              </w:rPr>
            </w:pPr>
            <w:r w:rsidRPr="00293211">
              <w:rPr>
                <w:sz w:val="20"/>
                <w:szCs w:val="20"/>
              </w:rPr>
              <w:t>63%</w:t>
            </w:r>
          </w:p>
        </w:tc>
        <w:tc>
          <w:tcPr>
            <w:tcW w:w="0" w:type="auto"/>
            <w:shd w:val="clear" w:color="auto" w:fill="F2F2F2"/>
            <w:noWrap/>
            <w:hideMark/>
          </w:tcPr>
          <w:p w:rsidR="006C570D" w:rsidRPr="00293211" w:rsidRDefault="006C570D" w:rsidP="00B54C19">
            <w:pPr>
              <w:rPr>
                <w:sz w:val="20"/>
                <w:szCs w:val="20"/>
              </w:rPr>
            </w:pPr>
            <w:r w:rsidRPr="00293211">
              <w:rPr>
                <w:sz w:val="20"/>
                <w:szCs w:val="20"/>
              </w:rPr>
              <w:t>11%</w:t>
            </w:r>
          </w:p>
        </w:tc>
        <w:tc>
          <w:tcPr>
            <w:tcW w:w="0" w:type="auto"/>
            <w:shd w:val="clear" w:color="auto" w:fill="F2F2F2"/>
            <w:hideMark/>
          </w:tcPr>
          <w:p w:rsidR="006C570D" w:rsidRPr="00293211" w:rsidRDefault="006C570D" w:rsidP="00B54C19">
            <w:pPr>
              <w:rPr>
                <w:sz w:val="20"/>
                <w:szCs w:val="20"/>
              </w:rPr>
            </w:pPr>
            <w:r w:rsidRPr="00293211">
              <w:rPr>
                <w:sz w:val="20"/>
                <w:szCs w:val="20"/>
              </w:rPr>
              <w:t>9%</w:t>
            </w:r>
          </w:p>
        </w:tc>
      </w:tr>
      <w:tr w:rsidR="006C570D" w:rsidRPr="00293211" w:rsidTr="00293211">
        <w:trPr>
          <w:trHeight w:val="240"/>
        </w:trPr>
        <w:tc>
          <w:tcPr>
            <w:tcW w:w="0" w:type="auto"/>
            <w:tcBorders>
              <w:bottom w:val="single" w:sz="12" w:space="0" w:color="auto"/>
            </w:tcBorders>
            <w:shd w:val="clear" w:color="auto" w:fill="F2F2F2"/>
            <w:noWrap/>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5 or more years</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35</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46%</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74%</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6%</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43%</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29%</w:t>
            </w:r>
          </w:p>
        </w:tc>
        <w:tc>
          <w:tcPr>
            <w:tcW w:w="0" w:type="auto"/>
            <w:tcBorders>
              <w:bottom w:val="single" w:sz="12" w:space="0" w:color="auto"/>
            </w:tcBorders>
            <w:shd w:val="clear" w:color="auto" w:fill="F2F2F2"/>
            <w:hideMark/>
          </w:tcPr>
          <w:p w:rsidR="006C570D" w:rsidRPr="00293211" w:rsidRDefault="006C570D" w:rsidP="00B54C19">
            <w:pPr>
              <w:rPr>
                <w:sz w:val="20"/>
                <w:szCs w:val="20"/>
              </w:rPr>
            </w:pPr>
            <w:r w:rsidRPr="00293211">
              <w:rPr>
                <w:sz w:val="20"/>
                <w:szCs w:val="20"/>
              </w:rPr>
              <w:t>17%</w:t>
            </w:r>
          </w:p>
        </w:tc>
      </w:tr>
      <w:tr w:rsidR="006C570D" w:rsidRPr="00293211" w:rsidTr="00293211">
        <w:trPr>
          <w:trHeight w:val="240"/>
        </w:trPr>
        <w:tc>
          <w:tcPr>
            <w:tcW w:w="0" w:type="auto"/>
            <w:tcBorders>
              <w:top w:val="single" w:sz="12" w:space="0" w:color="auto"/>
            </w:tcBorders>
            <w:shd w:val="clear" w:color="auto" w:fill="auto"/>
            <w:hideMark/>
          </w:tcPr>
          <w:p w:rsidR="006C570D" w:rsidRPr="00293211" w:rsidRDefault="006C570D" w:rsidP="00B54C19">
            <w:pPr>
              <w:rPr>
                <w:b/>
                <w:bCs/>
                <w:sz w:val="20"/>
                <w:szCs w:val="20"/>
              </w:rPr>
            </w:pPr>
            <w:r w:rsidRPr="00293211">
              <w:rPr>
                <w:b/>
                <w:bCs/>
                <w:sz w:val="20"/>
                <w:szCs w:val="20"/>
              </w:rPr>
              <w:t>Weymouth (All)</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235</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31%</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87%</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14%</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12%</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18%</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26%</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22%</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9%</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1 and 2</w:t>
            </w:r>
          </w:p>
        </w:tc>
        <w:tc>
          <w:tcPr>
            <w:tcW w:w="0" w:type="auto"/>
            <w:shd w:val="clear" w:color="auto" w:fill="F2F2F2"/>
            <w:hideMark/>
          </w:tcPr>
          <w:p w:rsidR="006C570D" w:rsidRPr="00293211" w:rsidRDefault="006C570D" w:rsidP="00B54C19">
            <w:pPr>
              <w:rPr>
                <w:sz w:val="20"/>
                <w:szCs w:val="20"/>
              </w:rPr>
            </w:pPr>
            <w:r w:rsidRPr="00293211">
              <w:rPr>
                <w:sz w:val="20"/>
                <w:szCs w:val="20"/>
              </w:rPr>
              <w:t>144</w:t>
            </w:r>
          </w:p>
        </w:tc>
        <w:tc>
          <w:tcPr>
            <w:tcW w:w="0" w:type="auto"/>
            <w:shd w:val="clear" w:color="auto" w:fill="F2F2F2"/>
            <w:noWrap/>
            <w:hideMark/>
          </w:tcPr>
          <w:p w:rsidR="006C570D" w:rsidRPr="00293211" w:rsidRDefault="006C570D" w:rsidP="00B54C19">
            <w:pPr>
              <w:rPr>
                <w:sz w:val="20"/>
                <w:szCs w:val="20"/>
              </w:rPr>
            </w:pPr>
            <w:r w:rsidRPr="00293211">
              <w:rPr>
                <w:sz w:val="20"/>
                <w:szCs w:val="20"/>
              </w:rPr>
              <w:t>20%</w:t>
            </w:r>
          </w:p>
        </w:tc>
        <w:tc>
          <w:tcPr>
            <w:tcW w:w="0" w:type="auto"/>
            <w:shd w:val="clear" w:color="auto" w:fill="F2F2F2"/>
            <w:hideMark/>
          </w:tcPr>
          <w:p w:rsidR="006C570D" w:rsidRPr="00293211" w:rsidRDefault="006C570D" w:rsidP="00B54C19">
            <w:pPr>
              <w:rPr>
                <w:sz w:val="20"/>
                <w:szCs w:val="20"/>
              </w:rPr>
            </w:pPr>
            <w:r w:rsidRPr="00293211">
              <w:rPr>
                <w:sz w:val="20"/>
                <w:szCs w:val="20"/>
              </w:rPr>
              <w:t>85%</w:t>
            </w:r>
          </w:p>
        </w:tc>
        <w:tc>
          <w:tcPr>
            <w:tcW w:w="0" w:type="auto"/>
            <w:shd w:val="clear" w:color="auto" w:fill="F2F2F2"/>
            <w:noWrap/>
            <w:hideMark/>
          </w:tcPr>
          <w:p w:rsidR="006C570D" w:rsidRPr="00293211" w:rsidRDefault="006C570D" w:rsidP="00B54C19">
            <w:pPr>
              <w:rPr>
                <w:sz w:val="20"/>
                <w:szCs w:val="20"/>
              </w:rPr>
            </w:pPr>
            <w:r w:rsidRPr="00293211">
              <w:rPr>
                <w:sz w:val="20"/>
                <w:szCs w:val="20"/>
              </w:rPr>
              <w:t>22%</w:t>
            </w:r>
          </w:p>
        </w:tc>
        <w:tc>
          <w:tcPr>
            <w:tcW w:w="0" w:type="auto"/>
            <w:shd w:val="clear" w:color="auto" w:fill="F2F2F2"/>
            <w:noWrap/>
            <w:hideMark/>
          </w:tcPr>
          <w:p w:rsidR="006C570D" w:rsidRPr="00293211" w:rsidRDefault="006C570D" w:rsidP="00B54C19">
            <w:pPr>
              <w:rPr>
                <w:sz w:val="20"/>
                <w:szCs w:val="20"/>
              </w:rPr>
            </w:pPr>
            <w:r w:rsidRPr="00293211">
              <w:rPr>
                <w:sz w:val="20"/>
                <w:szCs w:val="20"/>
              </w:rPr>
              <w:t>19%</w:t>
            </w:r>
          </w:p>
        </w:tc>
        <w:tc>
          <w:tcPr>
            <w:tcW w:w="0" w:type="auto"/>
            <w:shd w:val="clear" w:color="auto" w:fill="F2F2F2"/>
            <w:noWrap/>
            <w:hideMark/>
          </w:tcPr>
          <w:p w:rsidR="006C570D" w:rsidRPr="00293211" w:rsidRDefault="006C570D" w:rsidP="00B54C19">
            <w:pPr>
              <w:rPr>
                <w:sz w:val="20"/>
                <w:szCs w:val="20"/>
              </w:rPr>
            </w:pPr>
            <w:r w:rsidRPr="00293211">
              <w:rPr>
                <w:sz w:val="20"/>
                <w:szCs w:val="20"/>
              </w:rPr>
              <w:t>20%</w:t>
            </w:r>
          </w:p>
        </w:tc>
        <w:tc>
          <w:tcPr>
            <w:tcW w:w="0" w:type="auto"/>
            <w:shd w:val="clear" w:color="auto" w:fill="F2F2F2"/>
            <w:hideMark/>
          </w:tcPr>
          <w:p w:rsidR="006C570D" w:rsidRPr="00293211" w:rsidRDefault="006C570D" w:rsidP="00B54C19">
            <w:pPr>
              <w:rPr>
                <w:sz w:val="20"/>
                <w:szCs w:val="20"/>
              </w:rPr>
            </w:pPr>
            <w:r w:rsidRPr="00293211">
              <w:rPr>
                <w:sz w:val="20"/>
                <w:szCs w:val="20"/>
              </w:rPr>
              <w:t>18%</w:t>
            </w:r>
          </w:p>
        </w:tc>
        <w:tc>
          <w:tcPr>
            <w:tcW w:w="0" w:type="auto"/>
            <w:shd w:val="clear" w:color="auto" w:fill="F2F2F2"/>
            <w:noWrap/>
            <w:hideMark/>
          </w:tcPr>
          <w:p w:rsidR="006C570D" w:rsidRPr="00293211" w:rsidRDefault="006C570D" w:rsidP="00B54C19">
            <w:pPr>
              <w:rPr>
                <w:sz w:val="20"/>
                <w:szCs w:val="20"/>
              </w:rPr>
            </w:pPr>
            <w:r w:rsidRPr="00293211">
              <w:rPr>
                <w:sz w:val="20"/>
                <w:szCs w:val="20"/>
              </w:rPr>
              <w:t>13%</w:t>
            </w:r>
          </w:p>
        </w:tc>
        <w:tc>
          <w:tcPr>
            <w:tcW w:w="0" w:type="auto"/>
            <w:shd w:val="clear" w:color="auto" w:fill="F2F2F2"/>
            <w:hideMark/>
          </w:tcPr>
          <w:p w:rsidR="006C570D" w:rsidRPr="00293211" w:rsidRDefault="006C570D" w:rsidP="00B54C19">
            <w:pPr>
              <w:rPr>
                <w:sz w:val="20"/>
                <w:szCs w:val="20"/>
              </w:rPr>
            </w:pPr>
            <w:r w:rsidRPr="00293211">
              <w:rPr>
                <w:sz w:val="20"/>
                <w:szCs w:val="20"/>
              </w:rPr>
              <w:t>7%</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3 and 4</w:t>
            </w:r>
          </w:p>
        </w:tc>
        <w:tc>
          <w:tcPr>
            <w:tcW w:w="0" w:type="auto"/>
            <w:shd w:val="clear" w:color="auto" w:fill="F2F2F2"/>
            <w:hideMark/>
          </w:tcPr>
          <w:p w:rsidR="006C570D" w:rsidRPr="00293211" w:rsidRDefault="006C570D" w:rsidP="00B54C19">
            <w:pPr>
              <w:rPr>
                <w:sz w:val="20"/>
                <w:szCs w:val="20"/>
              </w:rPr>
            </w:pPr>
            <w:r w:rsidRPr="00293211">
              <w:rPr>
                <w:sz w:val="20"/>
                <w:szCs w:val="20"/>
              </w:rPr>
              <w:t>72</w:t>
            </w:r>
          </w:p>
        </w:tc>
        <w:tc>
          <w:tcPr>
            <w:tcW w:w="0" w:type="auto"/>
            <w:shd w:val="clear" w:color="auto" w:fill="F2F2F2"/>
            <w:noWrap/>
            <w:hideMark/>
          </w:tcPr>
          <w:p w:rsidR="006C570D" w:rsidRPr="00293211" w:rsidRDefault="006C570D" w:rsidP="00B54C19">
            <w:pPr>
              <w:rPr>
                <w:sz w:val="20"/>
                <w:szCs w:val="20"/>
              </w:rPr>
            </w:pPr>
            <w:r w:rsidRPr="00293211">
              <w:rPr>
                <w:sz w:val="20"/>
                <w:szCs w:val="20"/>
              </w:rPr>
              <w:t>49%</w:t>
            </w:r>
          </w:p>
        </w:tc>
        <w:tc>
          <w:tcPr>
            <w:tcW w:w="0" w:type="auto"/>
            <w:shd w:val="clear" w:color="auto" w:fill="F2F2F2"/>
            <w:hideMark/>
          </w:tcPr>
          <w:p w:rsidR="006C570D" w:rsidRPr="00293211" w:rsidRDefault="006C570D" w:rsidP="00B54C19">
            <w:pPr>
              <w:rPr>
                <w:sz w:val="20"/>
                <w:szCs w:val="20"/>
              </w:rPr>
            </w:pPr>
            <w:r w:rsidRPr="00293211">
              <w:rPr>
                <w:sz w:val="20"/>
                <w:szCs w:val="20"/>
              </w:rPr>
              <w:t>94%</w:t>
            </w:r>
          </w:p>
        </w:tc>
        <w:tc>
          <w:tcPr>
            <w:tcW w:w="0" w:type="auto"/>
            <w:shd w:val="clear" w:color="auto" w:fill="F2F2F2"/>
            <w:noWrap/>
            <w:hideMark/>
          </w:tcPr>
          <w:p w:rsidR="006C570D" w:rsidRPr="00293211" w:rsidRDefault="006C570D" w:rsidP="00B54C19">
            <w:pPr>
              <w:rPr>
                <w:sz w:val="20"/>
                <w:szCs w:val="20"/>
              </w:rPr>
            </w:pPr>
            <w:r w:rsidRPr="00293211">
              <w:rPr>
                <w:sz w:val="20"/>
                <w:szCs w:val="20"/>
              </w:rPr>
              <w:t>0%</w:t>
            </w:r>
          </w:p>
        </w:tc>
        <w:tc>
          <w:tcPr>
            <w:tcW w:w="0" w:type="auto"/>
            <w:shd w:val="clear" w:color="auto" w:fill="F2F2F2"/>
            <w:noWrap/>
            <w:hideMark/>
          </w:tcPr>
          <w:p w:rsidR="006C570D" w:rsidRPr="00293211" w:rsidRDefault="006C570D" w:rsidP="00B54C19">
            <w:pPr>
              <w:rPr>
                <w:sz w:val="20"/>
                <w:szCs w:val="20"/>
              </w:rPr>
            </w:pPr>
            <w:r w:rsidRPr="00293211">
              <w:rPr>
                <w:sz w:val="20"/>
                <w:szCs w:val="20"/>
              </w:rPr>
              <w:t>0%</w:t>
            </w:r>
          </w:p>
        </w:tc>
        <w:tc>
          <w:tcPr>
            <w:tcW w:w="0" w:type="auto"/>
            <w:shd w:val="clear" w:color="auto" w:fill="F2F2F2"/>
            <w:noWrap/>
            <w:hideMark/>
          </w:tcPr>
          <w:p w:rsidR="006C570D" w:rsidRPr="00293211" w:rsidRDefault="006C570D" w:rsidP="00B54C19">
            <w:pPr>
              <w:rPr>
                <w:sz w:val="20"/>
                <w:szCs w:val="20"/>
              </w:rPr>
            </w:pPr>
            <w:r w:rsidRPr="00293211">
              <w:rPr>
                <w:sz w:val="20"/>
                <w:szCs w:val="20"/>
              </w:rPr>
              <w:t>15%</w:t>
            </w:r>
          </w:p>
        </w:tc>
        <w:tc>
          <w:tcPr>
            <w:tcW w:w="0" w:type="auto"/>
            <w:shd w:val="clear" w:color="auto" w:fill="F2F2F2"/>
            <w:hideMark/>
          </w:tcPr>
          <w:p w:rsidR="006C570D" w:rsidRPr="00293211" w:rsidRDefault="006C570D" w:rsidP="00B54C19">
            <w:pPr>
              <w:rPr>
                <w:sz w:val="20"/>
                <w:szCs w:val="20"/>
              </w:rPr>
            </w:pPr>
            <w:r w:rsidRPr="00293211">
              <w:rPr>
                <w:sz w:val="20"/>
                <w:szCs w:val="20"/>
              </w:rPr>
              <w:t>36%</w:t>
            </w:r>
          </w:p>
        </w:tc>
        <w:tc>
          <w:tcPr>
            <w:tcW w:w="0" w:type="auto"/>
            <w:shd w:val="clear" w:color="auto" w:fill="F2F2F2"/>
            <w:noWrap/>
            <w:hideMark/>
          </w:tcPr>
          <w:p w:rsidR="006C570D" w:rsidRPr="00293211" w:rsidRDefault="006C570D" w:rsidP="00B54C19">
            <w:pPr>
              <w:rPr>
                <w:sz w:val="20"/>
                <w:szCs w:val="20"/>
              </w:rPr>
            </w:pPr>
            <w:r w:rsidRPr="00293211">
              <w:rPr>
                <w:sz w:val="20"/>
                <w:szCs w:val="20"/>
              </w:rPr>
              <w:t>36%</w:t>
            </w:r>
          </w:p>
        </w:tc>
        <w:tc>
          <w:tcPr>
            <w:tcW w:w="0" w:type="auto"/>
            <w:shd w:val="clear" w:color="auto" w:fill="F2F2F2"/>
            <w:hideMark/>
          </w:tcPr>
          <w:p w:rsidR="006C570D" w:rsidRPr="00293211" w:rsidRDefault="006C570D" w:rsidP="00B54C19">
            <w:pPr>
              <w:rPr>
                <w:sz w:val="20"/>
                <w:szCs w:val="20"/>
              </w:rPr>
            </w:pPr>
            <w:r w:rsidRPr="00293211">
              <w:rPr>
                <w:sz w:val="20"/>
                <w:szCs w:val="20"/>
              </w:rPr>
              <w:t>13%</w:t>
            </w:r>
          </w:p>
        </w:tc>
      </w:tr>
      <w:tr w:rsidR="006C570D" w:rsidRPr="00293211" w:rsidTr="00293211">
        <w:trPr>
          <w:trHeight w:val="240"/>
        </w:trPr>
        <w:tc>
          <w:tcPr>
            <w:tcW w:w="0" w:type="auto"/>
            <w:tcBorders>
              <w:bottom w:val="single" w:sz="12" w:space="0" w:color="auto"/>
            </w:tcBorders>
            <w:shd w:val="clear" w:color="auto" w:fill="F2F2F2"/>
            <w:noWrap/>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5 or more years</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19</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42%</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67%</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0%</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0%</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11%</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47%</w:t>
            </w:r>
          </w:p>
        </w:tc>
        <w:tc>
          <w:tcPr>
            <w:tcW w:w="0" w:type="auto"/>
            <w:tcBorders>
              <w:bottom w:val="single" w:sz="12" w:space="0" w:color="auto"/>
            </w:tcBorders>
            <w:shd w:val="clear" w:color="auto" w:fill="F2F2F2"/>
            <w:noWrap/>
            <w:hideMark/>
          </w:tcPr>
          <w:p w:rsidR="006C570D" w:rsidRPr="00293211" w:rsidRDefault="006C570D" w:rsidP="00B54C19">
            <w:pPr>
              <w:rPr>
                <w:sz w:val="20"/>
                <w:szCs w:val="20"/>
              </w:rPr>
            </w:pPr>
            <w:r w:rsidRPr="00293211">
              <w:rPr>
                <w:sz w:val="20"/>
                <w:szCs w:val="20"/>
              </w:rPr>
              <w:t>37%</w:t>
            </w:r>
          </w:p>
        </w:tc>
        <w:tc>
          <w:tcPr>
            <w:tcW w:w="0" w:type="auto"/>
            <w:tcBorders>
              <w:bottom w:val="single" w:sz="12" w:space="0" w:color="auto"/>
            </w:tcBorders>
            <w:shd w:val="clear" w:color="auto" w:fill="F2F2F2"/>
            <w:hideMark/>
          </w:tcPr>
          <w:p w:rsidR="006C570D" w:rsidRPr="00293211" w:rsidRDefault="006C570D" w:rsidP="00B54C19">
            <w:pPr>
              <w:rPr>
                <w:sz w:val="20"/>
                <w:szCs w:val="20"/>
              </w:rPr>
            </w:pPr>
            <w:r w:rsidRPr="00293211">
              <w:rPr>
                <w:sz w:val="20"/>
                <w:szCs w:val="20"/>
              </w:rPr>
              <w:t>5%</w:t>
            </w:r>
          </w:p>
        </w:tc>
      </w:tr>
      <w:tr w:rsidR="006C570D" w:rsidRPr="00293211" w:rsidTr="00293211">
        <w:trPr>
          <w:trHeight w:val="240"/>
        </w:trPr>
        <w:tc>
          <w:tcPr>
            <w:tcW w:w="0" w:type="auto"/>
            <w:tcBorders>
              <w:top w:val="single" w:sz="12" w:space="0" w:color="auto"/>
            </w:tcBorders>
            <w:shd w:val="clear" w:color="auto" w:fill="auto"/>
            <w:hideMark/>
          </w:tcPr>
          <w:p w:rsidR="006C570D" w:rsidRPr="00293211" w:rsidRDefault="006C570D" w:rsidP="00B54C19">
            <w:pPr>
              <w:rPr>
                <w:b/>
                <w:bCs/>
                <w:sz w:val="20"/>
                <w:szCs w:val="20"/>
              </w:rPr>
            </w:pPr>
            <w:r w:rsidRPr="00293211">
              <w:rPr>
                <w:b/>
                <w:bCs/>
                <w:sz w:val="20"/>
                <w:szCs w:val="20"/>
              </w:rPr>
              <w:t>Worcester (All)</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7,403</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25%</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63%</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12%</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12%</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25%</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26%</w:t>
            </w:r>
          </w:p>
        </w:tc>
        <w:tc>
          <w:tcPr>
            <w:tcW w:w="0" w:type="auto"/>
            <w:tcBorders>
              <w:top w:val="single" w:sz="12" w:space="0" w:color="auto"/>
            </w:tcBorders>
            <w:shd w:val="clear" w:color="auto" w:fill="auto"/>
            <w:noWrap/>
            <w:hideMark/>
          </w:tcPr>
          <w:p w:rsidR="006C570D" w:rsidRPr="00293211" w:rsidRDefault="006C570D" w:rsidP="00B54C19">
            <w:pPr>
              <w:rPr>
                <w:sz w:val="20"/>
                <w:szCs w:val="20"/>
              </w:rPr>
            </w:pPr>
            <w:r w:rsidRPr="00293211">
              <w:rPr>
                <w:sz w:val="20"/>
                <w:szCs w:val="20"/>
              </w:rPr>
              <w:t>18%</w:t>
            </w:r>
          </w:p>
        </w:tc>
        <w:tc>
          <w:tcPr>
            <w:tcW w:w="0" w:type="auto"/>
            <w:tcBorders>
              <w:top w:val="single" w:sz="12" w:space="0" w:color="auto"/>
            </w:tcBorders>
            <w:shd w:val="clear" w:color="auto" w:fill="auto"/>
            <w:hideMark/>
          </w:tcPr>
          <w:p w:rsidR="006C570D" w:rsidRPr="00293211" w:rsidRDefault="006C570D" w:rsidP="00B54C19">
            <w:pPr>
              <w:rPr>
                <w:sz w:val="20"/>
                <w:szCs w:val="20"/>
              </w:rPr>
            </w:pPr>
            <w:r w:rsidRPr="00293211">
              <w:rPr>
                <w:sz w:val="20"/>
                <w:szCs w:val="20"/>
              </w:rPr>
              <w:t>7%</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1 and 2</w:t>
            </w:r>
          </w:p>
        </w:tc>
        <w:tc>
          <w:tcPr>
            <w:tcW w:w="0" w:type="auto"/>
            <w:shd w:val="clear" w:color="auto" w:fill="F2F2F2"/>
            <w:hideMark/>
          </w:tcPr>
          <w:p w:rsidR="006C570D" w:rsidRPr="00293211" w:rsidRDefault="006C570D" w:rsidP="00B54C19">
            <w:pPr>
              <w:rPr>
                <w:sz w:val="20"/>
                <w:szCs w:val="20"/>
              </w:rPr>
            </w:pPr>
            <w:r w:rsidRPr="00293211">
              <w:rPr>
                <w:sz w:val="20"/>
                <w:szCs w:val="20"/>
              </w:rPr>
              <w:t>2,653</w:t>
            </w:r>
          </w:p>
        </w:tc>
        <w:tc>
          <w:tcPr>
            <w:tcW w:w="0" w:type="auto"/>
            <w:shd w:val="clear" w:color="auto" w:fill="F2F2F2"/>
            <w:noWrap/>
            <w:hideMark/>
          </w:tcPr>
          <w:p w:rsidR="006C570D" w:rsidRPr="00293211" w:rsidRDefault="006C570D" w:rsidP="00B54C19">
            <w:pPr>
              <w:rPr>
                <w:sz w:val="20"/>
                <w:szCs w:val="20"/>
              </w:rPr>
            </w:pPr>
            <w:r w:rsidRPr="00293211">
              <w:rPr>
                <w:sz w:val="20"/>
                <w:szCs w:val="20"/>
              </w:rPr>
              <w:t>8%</w:t>
            </w:r>
          </w:p>
        </w:tc>
        <w:tc>
          <w:tcPr>
            <w:tcW w:w="0" w:type="auto"/>
            <w:shd w:val="clear" w:color="auto" w:fill="F2F2F2"/>
            <w:hideMark/>
          </w:tcPr>
          <w:p w:rsidR="006C570D" w:rsidRPr="00293211" w:rsidRDefault="006C570D" w:rsidP="00B54C19">
            <w:pPr>
              <w:rPr>
                <w:sz w:val="20"/>
                <w:szCs w:val="20"/>
              </w:rPr>
            </w:pPr>
            <w:r w:rsidRPr="00293211">
              <w:rPr>
                <w:sz w:val="20"/>
                <w:szCs w:val="20"/>
              </w:rPr>
              <w:t>68%</w:t>
            </w:r>
          </w:p>
        </w:tc>
        <w:tc>
          <w:tcPr>
            <w:tcW w:w="0" w:type="auto"/>
            <w:shd w:val="clear" w:color="auto" w:fill="F2F2F2"/>
            <w:noWrap/>
            <w:hideMark/>
          </w:tcPr>
          <w:p w:rsidR="006C570D" w:rsidRPr="00293211" w:rsidRDefault="006C570D" w:rsidP="00B54C19">
            <w:pPr>
              <w:rPr>
                <w:sz w:val="20"/>
                <w:szCs w:val="20"/>
              </w:rPr>
            </w:pPr>
            <w:r w:rsidRPr="00293211">
              <w:rPr>
                <w:sz w:val="20"/>
                <w:szCs w:val="20"/>
              </w:rPr>
              <w:t>29%</w:t>
            </w:r>
          </w:p>
        </w:tc>
        <w:tc>
          <w:tcPr>
            <w:tcW w:w="0" w:type="auto"/>
            <w:shd w:val="clear" w:color="auto" w:fill="F2F2F2"/>
            <w:noWrap/>
            <w:hideMark/>
          </w:tcPr>
          <w:p w:rsidR="006C570D" w:rsidRPr="00293211" w:rsidRDefault="006C570D" w:rsidP="00B54C19">
            <w:pPr>
              <w:rPr>
                <w:sz w:val="20"/>
                <w:szCs w:val="20"/>
              </w:rPr>
            </w:pPr>
            <w:r w:rsidRPr="00293211">
              <w:rPr>
                <w:sz w:val="20"/>
                <w:szCs w:val="20"/>
              </w:rPr>
              <w:t>23%</w:t>
            </w:r>
          </w:p>
        </w:tc>
        <w:tc>
          <w:tcPr>
            <w:tcW w:w="0" w:type="auto"/>
            <w:shd w:val="clear" w:color="auto" w:fill="F2F2F2"/>
            <w:noWrap/>
            <w:hideMark/>
          </w:tcPr>
          <w:p w:rsidR="006C570D" w:rsidRPr="00293211" w:rsidRDefault="006C570D" w:rsidP="00B54C19">
            <w:pPr>
              <w:rPr>
                <w:sz w:val="20"/>
                <w:szCs w:val="20"/>
              </w:rPr>
            </w:pPr>
            <w:r w:rsidRPr="00293211">
              <w:rPr>
                <w:sz w:val="20"/>
                <w:szCs w:val="20"/>
              </w:rPr>
              <w:t>28%</w:t>
            </w:r>
          </w:p>
        </w:tc>
        <w:tc>
          <w:tcPr>
            <w:tcW w:w="0" w:type="auto"/>
            <w:shd w:val="clear" w:color="auto" w:fill="F2F2F2"/>
            <w:hideMark/>
          </w:tcPr>
          <w:p w:rsidR="006C570D" w:rsidRPr="00293211" w:rsidRDefault="006C570D" w:rsidP="00B54C19">
            <w:pPr>
              <w:rPr>
                <w:sz w:val="20"/>
                <w:szCs w:val="20"/>
              </w:rPr>
            </w:pPr>
            <w:r w:rsidRPr="00293211">
              <w:rPr>
                <w:sz w:val="20"/>
                <w:szCs w:val="20"/>
              </w:rPr>
              <w:t>13%</w:t>
            </w:r>
          </w:p>
        </w:tc>
        <w:tc>
          <w:tcPr>
            <w:tcW w:w="0" w:type="auto"/>
            <w:shd w:val="clear" w:color="auto" w:fill="F2F2F2"/>
            <w:noWrap/>
            <w:hideMark/>
          </w:tcPr>
          <w:p w:rsidR="006C570D" w:rsidRPr="00293211" w:rsidRDefault="006C570D" w:rsidP="00B54C19">
            <w:pPr>
              <w:rPr>
                <w:sz w:val="20"/>
                <w:szCs w:val="20"/>
              </w:rPr>
            </w:pPr>
            <w:r w:rsidRPr="00293211">
              <w:rPr>
                <w:sz w:val="20"/>
                <w:szCs w:val="20"/>
              </w:rPr>
              <w:t>5%</w:t>
            </w:r>
          </w:p>
        </w:tc>
        <w:tc>
          <w:tcPr>
            <w:tcW w:w="0" w:type="auto"/>
            <w:shd w:val="clear" w:color="auto" w:fill="F2F2F2"/>
            <w:hideMark/>
          </w:tcPr>
          <w:p w:rsidR="006C570D" w:rsidRPr="00293211" w:rsidRDefault="006C570D" w:rsidP="00B54C19">
            <w:pPr>
              <w:rPr>
                <w:sz w:val="20"/>
                <w:szCs w:val="20"/>
              </w:rPr>
            </w:pPr>
            <w:r w:rsidRPr="00293211">
              <w:rPr>
                <w:sz w:val="20"/>
                <w:szCs w:val="20"/>
              </w:rPr>
              <w:t>2%</w:t>
            </w:r>
          </w:p>
        </w:tc>
      </w:tr>
      <w:tr w:rsidR="006C570D" w:rsidRPr="00293211" w:rsidTr="00293211">
        <w:trPr>
          <w:trHeight w:val="240"/>
        </w:trPr>
        <w:tc>
          <w:tcPr>
            <w:tcW w:w="0" w:type="auto"/>
            <w:shd w:val="clear" w:color="auto" w:fill="F2F2F2"/>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Year 3 and 4</w:t>
            </w:r>
          </w:p>
        </w:tc>
        <w:tc>
          <w:tcPr>
            <w:tcW w:w="0" w:type="auto"/>
            <w:shd w:val="clear" w:color="auto" w:fill="F2F2F2"/>
            <w:hideMark/>
          </w:tcPr>
          <w:p w:rsidR="006C570D" w:rsidRPr="00293211" w:rsidRDefault="006C570D" w:rsidP="00B54C19">
            <w:pPr>
              <w:rPr>
                <w:sz w:val="20"/>
                <w:szCs w:val="20"/>
              </w:rPr>
            </w:pPr>
            <w:r w:rsidRPr="00293211">
              <w:rPr>
                <w:sz w:val="20"/>
                <w:szCs w:val="20"/>
              </w:rPr>
              <w:t>2,116</w:t>
            </w:r>
          </w:p>
        </w:tc>
        <w:tc>
          <w:tcPr>
            <w:tcW w:w="0" w:type="auto"/>
            <w:shd w:val="clear" w:color="auto" w:fill="F2F2F2"/>
            <w:noWrap/>
            <w:hideMark/>
          </w:tcPr>
          <w:p w:rsidR="006C570D" w:rsidRPr="00293211" w:rsidRDefault="006C570D" w:rsidP="00B54C19">
            <w:pPr>
              <w:rPr>
                <w:sz w:val="20"/>
                <w:szCs w:val="20"/>
              </w:rPr>
            </w:pPr>
            <w:r w:rsidRPr="00293211">
              <w:rPr>
                <w:sz w:val="20"/>
                <w:szCs w:val="20"/>
              </w:rPr>
              <w:t>29%</w:t>
            </w:r>
          </w:p>
        </w:tc>
        <w:tc>
          <w:tcPr>
            <w:tcW w:w="0" w:type="auto"/>
            <w:shd w:val="clear" w:color="auto" w:fill="F2F2F2"/>
            <w:hideMark/>
          </w:tcPr>
          <w:p w:rsidR="006C570D" w:rsidRPr="00293211" w:rsidRDefault="006C570D" w:rsidP="00B54C19">
            <w:pPr>
              <w:rPr>
                <w:sz w:val="20"/>
                <w:szCs w:val="20"/>
              </w:rPr>
            </w:pPr>
            <w:r w:rsidRPr="00293211">
              <w:rPr>
                <w:sz w:val="20"/>
                <w:szCs w:val="20"/>
              </w:rPr>
              <w:t>63%</w:t>
            </w:r>
          </w:p>
        </w:tc>
        <w:tc>
          <w:tcPr>
            <w:tcW w:w="0" w:type="auto"/>
            <w:shd w:val="clear" w:color="auto" w:fill="F2F2F2"/>
            <w:noWrap/>
            <w:hideMark/>
          </w:tcPr>
          <w:p w:rsidR="006C570D" w:rsidRPr="00293211" w:rsidRDefault="006C570D" w:rsidP="00B54C19">
            <w:pPr>
              <w:rPr>
                <w:sz w:val="20"/>
                <w:szCs w:val="20"/>
              </w:rPr>
            </w:pPr>
            <w:r w:rsidRPr="00293211">
              <w:rPr>
                <w:sz w:val="20"/>
                <w:szCs w:val="20"/>
              </w:rPr>
              <w:t>2%</w:t>
            </w:r>
          </w:p>
        </w:tc>
        <w:tc>
          <w:tcPr>
            <w:tcW w:w="0" w:type="auto"/>
            <w:shd w:val="clear" w:color="auto" w:fill="F2F2F2"/>
            <w:noWrap/>
            <w:hideMark/>
          </w:tcPr>
          <w:p w:rsidR="006C570D" w:rsidRPr="00293211" w:rsidRDefault="006C570D" w:rsidP="00B54C19">
            <w:pPr>
              <w:rPr>
                <w:sz w:val="20"/>
                <w:szCs w:val="20"/>
              </w:rPr>
            </w:pPr>
            <w:r w:rsidRPr="00293211">
              <w:rPr>
                <w:sz w:val="20"/>
                <w:szCs w:val="20"/>
              </w:rPr>
              <w:t>8%</w:t>
            </w:r>
          </w:p>
        </w:tc>
        <w:tc>
          <w:tcPr>
            <w:tcW w:w="0" w:type="auto"/>
            <w:shd w:val="clear" w:color="auto" w:fill="F2F2F2"/>
            <w:noWrap/>
            <w:hideMark/>
          </w:tcPr>
          <w:p w:rsidR="006C570D" w:rsidRPr="00293211" w:rsidRDefault="006C570D" w:rsidP="00B54C19">
            <w:pPr>
              <w:rPr>
                <w:sz w:val="20"/>
                <w:szCs w:val="20"/>
              </w:rPr>
            </w:pPr>
            <w:r w:rsidRPr="00293211">
              <w:rPr>
                <w:sz w:val="20"/>
                <w:szCs w:val="20"/>
              </w:rPr>
              <w:t>29%</w:t>
            </w:r>
          </w:p>
        </w:tc>
        <w:tc>
          <w:tcPr>
            <w:tcW w:w="0" w:type="auto"/>
            <w:shd w:val="clear" w:color="auto" w:fill="F2F2F2"/>
            <w:hideMark/>
          </w:tcPr>
          <w:p w:rsidR="006C570D" w:rsidRPr="00293211" w:rsidRDefault="006C570D" w:rsidP="00B54C19">
            <w:pPr>
              <w:rPr>
                <w:sz w:val="20"/>
                <w:szCs w:val="20"/>
              </w:rPr>
            </w:pPr>
            <w:r w:rsidRPr="00293211">
              <w:rPr>
                <w:sz w:val="20"/>
                <w:szCs w:val="20"/>
              </w:rPr>
              <w:t>31%</w:t>
            </w:r>
          </w:p>
        </w:tc>
        <w:tc>
          <w:tcPr>
            <w:tcW w:w="0" w:type="auto"/>
            <w:shd w:val="clear" w:color="auto" w:fill="F2F2F2"/>
            <w:noWrap/>
            <w:hideMark/>
          </w:tcPr>
          <w:p w:rsidR="006C570D" w:rsidRPr="00293211" w:rsidRDefault="006C570D" w:rsidP="00B54C19">
            <w:pPr>
              <w:rPr>
                <w:sz w:val="20"/>
                <w:szCs w:val="20"/>
              </w:rPr>
            </w:pPr>
            <w:r w:rsidRPr="00293211">
              <w:rPr>
                <w:sz w:val="20"/>
                <w:szCs w:val="20"/>
              </w:rPr>
              <w:t>20%</w:t>
            </w:r>
          </w:p>
        </w:tc>
        <w:tc>
          <w:tcPr>
            <w:tcW w:w="0" w:type="auto"/>
            <w:shd w:val="clear" w:color="auto" w:fill="F2F2F2"/>
            <w:hideMark/>
          </w:tcPr>
          <w:p w:rsidR="006C570D" w:rsidRPr="00293211" w:rsidRDefault="006C570D" w:rsidP="00B54C19">
            <w:pPr>
              <w:rPr>
                <w:sz w:val="20"/>
                <w:szCs w:val="20"/>
              </w:rPr>
            </w:pPr>
            <w:r w:rsidRPr="00293211">
              <w:rPr>
                <w:sz w:val="20"/>
                <w:szCs w:val="20"/>
              </w:rPr>
              <w:t>9%</w:t>
            </w:r>
          </w:p>
        </w:tc>
      </w:tr>
      <w:tr w:rsidR="006C570D" w:rsidRPr="00293211" w:rsidTr="00293211">
        <w:trPr>
          <w:trHeight w:val="240"/>
        </w:trPr>
        <w:tc>
          <w:tcPr>
            <w:tcW w:w="0" w:type="auto"/>
            <w:shd w:val="clear" w:color="auto" w:fill="F2F2F2"/>
            <w:noWrap/>
            <w:hideMark/>
          </w:tcPr>
          <w:p w:rsidR="006C570D" w:rsidRPr="00293211" w:rsidRDefault="000943D3" w:rsidP="00B54C19">
            <w:pPr>
              <w:rPr>
                <w:sz w:val="20"/>
                <w:szCs w:val="20"/>
              </w:rPr>
            </w:pPr>
            <w:r w:rsidRPr="00293211">
              <w:rPr>
                <w:sz w:val="20"/>
                <w:szCs w:val="20"/>
              </w:rPr>
              <w:t xml:space="preserve"> </w:t>
            </w:r>
            <w:r w:rsidR="006C570D" w:rsidRPr="00293211">
              <w:rPr>
                <w:sz w:val="20"/>
                <w:szCs w:val="20"/>
              </w:rPr>
              <w:t>5 or more years</w:t>
            </w:r>
          </w:p>
        </w:tc>
        <w:tc>
          <w:tcPr>
            <w:tcW w:w="0" w:type="auto"/>
            <w:shd w:val="clear" w:color="auto" w:fill="F2F2F2"/>
            <w:noWrap/>
            <w:hideMark/>
          </w:tcPr>
          <w:p w:rsidR="006C570D" w:rsidRPr="00293211" w:rsidRDefault="006C570D" w:rsidP="00B54C19">
            <w:pPr>
              <w:rPr>
                <w:sz w:val="20"/>
                <w:szCs w:val="20"/>
              </w:rPr>
            </w:pPr>
            <w:r w:rsidRPr="00293211">
              <w:rPr>
                <w:sz w:val="20"/>
                <w:szCs w:val="20"/>
              </w:rPr>
              <w:t>2,633</w:t>
            </w:r>
          </w:p>
        </w:tc>
        <w:tc>
          <w:tcPr>
            <w:tcW w:w="0" w:type="auto"/>
            <w:shd w:val="clear" w:color="auto" w:fill="F2F2F2"/>
            <w:noWrap/>
            <w:hideMark/>
          </w:tcPr>
          <w:p w:rsidR="006C570D" w:rsidRPr="00293211" w:rsidRDefault="006C570D" w:rsidP="00B54C19">
            <w:pPr>
              <w:rPr>
                <w:sz w:val="20"/>
                <w:szCs w:val="20"/>
              </w:rPr>
            </w:pPr>
            <w:r w:rsidRPr="00293211">
              <w:rPr>
                <w:sz w:val="20"/>
                <w:szCs w:val="20"/>
              </w:rPr>
              <w:t>40%</w:t>
            </w:r>
          </w:p>
        </w:tc>
        <w:tc>
          <w:tcPr>
            <w:tcW w:w="0" w:type="auto"/>
            <w:shd w:val="clear" w:color="auto" w:fill="F2F2F2"/>
            <w:noWrap/>
            <w:hideMark/>
          </w:tcPr>
          <w:p w:rsidR="006C570D" w:rsidRPr="00293211" w:rsidRDefault="006C570D" w:rsidP="00B54C19">
            <w:pPr>
              <w:rPr>
                <w:sz w:val="20"/>
                <w:szCs w:val="20"/>
              </w:rPr>
            </w:pPr>
            <w:r w:rsidRPr="00293211">
              <w:rPr>
                <w:sz w:val="20"/>
                <w:szCs w:val="20"/>
              </w:rPr>
              <w:t>61%</w:t>
            </w:r>
          </w:p>
        </w:tc>
        <w:tc>
          <w:tcPr>
            <w:tcW w:w="0" w:type="auto"/>
            <w:shd w:val="clear" w:color="auto" w:fill="F2F2F2"/>
            <w:noWrap/>
            <w:hideMark/>
          </w:tcPr>
          <w:p w:rsidR="006C570D" w:rsidRPr="00293211" w:rsidRDefault="006C570D" w:rsidP="00B54C19">
            <w:pPr>
              <w:rPr>
                <w:sz w:val="20"/>
                <w:szCs w:val="20"/>
              </w:rPr>
            </w:pPr>
            <w:r w:rsidRPr="00293211">
              <w:rPr>
                <w:sz w:val="20"/>
                <w:szCs w:val="20"/>
              </w:rPr>
              <w:t>3%</w:t>
            </w:r>
          </w:p>
        </w:tc>
        <w:tc>
          <w:tcPr>
            <w:tcW w:w="0" w:type="auto"/>
            <w:shd w:val="clear" w:color="auto" w:fill="F2F2F2"/>
            <w:noWrap/>
            <w:hideMark/>
          </w:tcPr>
          <w:p w:rsidR="006C570D" w:rsidRPr="00293211" w:rsidRDefault="006C570D" w:rsidP="00B54C19">
            <w:pPr>
              <w:rPr>
                <w:sz w:val="20"/>
                <w:szCs w:val="20"/>
              </w:rPr>
            </w:pPr>
            <w:r w:rsidRPr="00293211">
              <w:rPr>
                <w:sz w:val="20"/>
                <w:szCs w:val="20"/>
              </w:rPr>
              <w:t>5%</w:t>
            </w:r>
          </w:p>
        </w:tc>
        <w:tc>
          <w:tcPr>
            <w:tcW w:w="0" w:type="auto"/>
            <w:shd w:val="clear" w:color="auto" w:fill="F2F2F2"/>
            <w:noWrap/>
            <w:hideMark/>
          </w:tcPr>
          <w:p w:rsidR="006C570D" w:rsidRPr="00293211" w:rsidRDefault="006C570D" w:rsidP="00B54C19">
            <w:pPr>
              <w:rPr>
                <w:sz w:val="20"/>
                <w:szCs w:val="20"/>
              </w:rPr>
            </w:pPr>
            <w:r w:rsidRPr="00293211">
              <w:rPr>
                <w:sz w:val="20"/>
                <w:szCs w:val="20"/>
              </w:rPr>
              <w:t>18%</w:t>
            </w:r>
          </w:p>
        </w:tc>
        <w:tc>
          <w:tcPr>
            <w:tcW w:w="0" w:type="auto"/>
            <w:shd w:val="clear" w:color="auto" w:fill="F2F2F2"/>
            <w:noWrap/>
            <w:hideMark/>
          </w:tcPr>
          <w:p w:rsidR="006C570D" w:rsidRPr="00293211" w:rsidRDefault="006C570D" w:rsidP="00B54C19">
            <w:pPr>
              <w:rPr>
                <w:sz w:val="20"/>
                <w:szCs w:val="20"/>
              </w:rPr>
            </w:pPr>
            <w:r w:rsidRPr="00293211">
              <w:rPr>
                <w:sz w:val="20"/>
                <w:szCs w:val="20"/>
              </w:rPr>
              <w:t>34%</w:t>
            </w:r>
          </w:p>
        </w:tc>
        <w:tc>
          <w:tcPr>
            <w:tcW w:w="0" w:type="auto"/>
            <w:shd w:val="clear" w:color="auto" w:fill="F2F2F2"/>
            <w:noWrap/>
            <w:hideMark/>
          </w:tcPr>
          <w:p w:rsidR="006C570D" w:rsidRPr="00293211" w:rsidRDefault="006C570D" w:rsidP="00B54C19">
            <w:pPr>
              <w:rPr>
                <w:sz w:val="20"/>
                <w:szCs w:val="20"/>
              </w:rPr>
            </w:pPr>
            <w:r w:rsidRPr="00293211">
              <w:rPr>
                <w:sz w:val="20"/>
                <w:szCs w:val="20"/>
              </w:rPr>
              <w:t>30%</w:t>
            </w:r>
          </w:p>
        </w:tc>
        <w:tc>
          <w:tcPr>
            <w:tcW w:w="0" w:type="auto"/>
            <w:shd w:val="clear" w:color="auto" w:fill="F2F2F2"/>
            <w:hideMark/>
          </w:tcPr>
          <w:p w:rsidR="006C570D" w:rsidRPr="00293211" w:rsidRDefault="006C570D" w:rsidP="00B54C19">
            <w:pPr>
              <w:rPr>
                <w:sz w:val="20"/>
                <w:szCs w:val="20"/>
              </w:rPr>
            </w:pPr>
            <w:r w:rsidRPr="00293211">
              <w:rPr>
                <w:sz w:val="20"/>
                <w:szCs w:val="20"/>
              </w:rPr>
              <w:t>10%</w:t>
            </w:r>
          </w:p>
        </w:tc>
      </w:tr>
    </w:tbl>
    <w:p w:rsidR="0041341C" w:rsidRPr="00397CFB" w:rsidRDefault="00BB2A09" w:rsidP="00397CFB">
      <w:pPr>
        <w:pStyle w:val="TableTitle"/>
      </w:pPr>
      <w:bookmarkStart w:id="184" w:name="_Toc432684360"/>
      <w:r w:rsidRPr="00192C39">
        <w:t xml:space="preserve">Table </w:t>
      </w:r>
      <w:r w:rsidR="002066CF" w:rsidRPr="00192C39">
        <w:t>B2</w:t>
      </w:r>
      <w:r w:rsidR="0041341C" w:rsidRPr="00192C39">
        <w:t xml:space="preserve">. Percentage of ELLs Scoring </w:t>
      </w:r>
      <w:r w:rsidR="0041341C" w:rsidRPr="00192C39">
        <w:rPr>
          <w:i/>
        </w:rPr>
        <w:t>Proficient</w:t>
      </w:r>
      <w:r w:rsidR="0041341C" w:rsidRPr="00192C39">
        <w:t xml:space="preserve"> or Higher on the MCAS, by District, ACCESS for ELLs Assessment Level, and Subject Area (2013–14)</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2"/>
        <w:gridCol w:w="2408"/>
        <w:gridCol w:w="2408"/>
        <w:gridCol w:w="2408"/>
      </w:tblGrid>
      <w:tr w:rsidR="007E5556" w:rsidRPr="00293211" w:rsidTr="00293211">
        <w:trPr>
          <w:tblHeader/>
        </w:trPr>
        <w:tc>
          <w:tcPr>
            <w:tcW w:w="2352" w:type="dxa"/>
            <w:vMerge w:val="restart"/>
            <w:shd w:val="clear" w:color="auto" w:fill="A1BFDF"/>
            <w:vAlign w:val="center"/>
          </w:tcPr>
          <w:p w:rsidR="007E5556" w:rsidRPr="00293211" w:rsidRDefault="007E5556" w:rsidP="00293211">
            <w:pPr>
              <w:jc w:val="center"/>
              <w:rPr>
                <w:b/>
                <w:bCs/>
                <w:sz w:val="20"/>
                <w:szCs w:val="20"/>
              </w:rPr>
            </w:pPr>
            <w:r w:rsidRPr="00293211">
              <w:rPr>
                <w:b/>
                <w:bCs/>
                <w:sz w:val="20"/>
                <w:szCs w:val="20"/>
              </w:rPr>
              <w:t xml:space="preserve">District and ACCESS </w:t>
            </w:r>
            <w:r w:rsidR="00E50203" w:rsidRPr="00293211">
              <w:rPr>
                <w:b/>
                <w:bCs/>
                <w:sz w:val="20"/>
                <w:szCs w:val="20"/>
              </w:rPr>
              <w:t>L</w:t>
            </w:r>
            <w:r w:rsidRPr="00293211">
              <w:rPr>
                <w:b/>
                <w:bCs/>
                <w:sz w:val="20"/>
                <w:szCs w:val="20"/>
              </w:rPr>
              <w:t>evel</w:t>
            </w:r>
          </w:p>
        </w:tc>
        <w:tc>
          <w:tcPr>
            <w:tcW w:w="7224" w:type="dxa"/>
            <w:gridSpan w:val="3"/>
            <w:shd w:val="clear" w:color="auto" w:fill="A1BFDF"/>
            <w:noWrap/>
            <w:vAlign w:val="bottom"/>
          </w:tcPr>
          <w:p w:rsidR="007E5556" w:rsidRPr="00293211" w:rsidRDefault="007E5556" w:rsidP="00293211">
            <w:pPr>
              <w:jc w:val="center"/>
              <w:rPr>
                <w:b/>
                <w:bCs/>
                <w:sz w:val="20"/>
                <w:szCs w:val="20"/>
              </w:rPr>
            </w:pPr>
            <w:r w:rsidRPr="00293211">
              <w:rPr>
                <w:b/>
                <w:bCs/>
                <w:sz w:val="20"/>
                <w:szCs w:val="20"/>
              </w:rPr>
              <w:t>Percent</w:t>
            </w:r>
            <w:r w:rsidR="00E50203" w:rsidRPr="00293211">
              <w:rPr>
                <w:b/>
                <w:bCs/>
                <w:sz w:val="20"/>
                <w:szCs w:val="20"/>
              </w:rPr>
              <w:t>age</w:t>
            </w:r>
            <w:r w:rsidR="00106109" w:rsidRPr="00293211">
              <w:rPr>
                <w:b/>
                <w:bCs/>
                <w:sz w:val="20"/>
                <w:szCs w:val="20"/>
              </w:rPr>
              <w:t xml:space="preserve"> of</w:t>
            </w:r>
            <w:r w:rsidRPr="00293211">
              <w:rPr>
                <w:b/>
                <w:bCs/>
                <w:sz w:val="20"/>
                <w:szCs w:val="20"/>
              </w:rPr>
              <w:t xml:space="preserve"> ELLs Scoring </w:t>
            </w:r>
            <w:r w:rsidRPr="00293211">
              <w:rPr>
                <w:b/>
                <w:bCs/>
                <w:i/>
                <w:sz w:val="20"/>
                <w:szCs w:val="20"/>
              </w:rPr>
              <w:t>Proficient</w:t>
            </w:r>
            <w:r w:rsidRPr="00293211">
              <w:rPr>
                <w:b/>
                <w:bCs/>
                <w:sz w:val="20"/>
                <w:szCs w:val="20"/>
              </w:rPr>
              <w:t xml:space="preserve"> or Higher</w:t>
            </w:r>
          </w:p>
        </w:tc>
      </w:tr>
      <w:tr w:rsidR="007E5556" w:rsidRPr="00293211" w:rsidTr="00293211">
        <w:trPr>
          <w:tblHeader/>
        </w:trPr>
        <w:tc>
          <w:tcPr>
            <w:tcW w:w="2352" w:type="dxa"/>
            <w:vMerge/>
            <w:tcBorders>
              <w:bottom w:val="single" w:sz="12" w:space="0" w:color="auto"/>
            </w:tcBorders>
            <w:shd w:val="clear" w:color="auto" w:fill="A1BFDF"/>
            <w:vAlign w:val="bottom"/>
            <w:hideMark/>
          </w:tcPr>
          <w:p w:rsidR="007E5556" w:rsidRPr="00293211" w:rsidRDefault="007E5556" w:rsidP="00293211">
            <w:pPr>
              <w:jc w:val="center"/>
              <w:rPr>
                <w:b/>
                <w:bCs/>
                <w:sz w:val="20"/>
                <w:szCs w:val="20"/>
              </w:rPr>
            </w:pPr>
          </w:p>
        </w:tc>
        <w:tc>
          <w:tcPr>
            <w:tcW w:w="2408" w:type="dxa"/>
            <w:tcBorders>
              <w:bottom w:val="single" w:sz="12" w:space="0" w:color="auto"/>
            </w:tcBorders>
            <w:shd w:val="clear" w:color="auto" w:fill="A1BFDF"/>
            <w:noWrap/>
            <w:vAlign w:val="center"/>
            <w:hideMark/>
          </w:tcPr>
          <w:p w:rsidR="007E5556" w:rsidRPr="00293211" w:rsidRDefault="007E5556" w:rsidP="00293211">
            <w:pPr>
              <w:jc w:val="center"/>
              <w:rPr>
                <w:b/>
                <w:bCs/>
                <w:sz w:val="20"/>
                <w:szCs w:val="20"/>
              </w:rPr>
            </w:pPr>
            <w:r w:rsidRPr="00293211">
              <w:rPr>
                <w:b/>
                <w:bCs/>
                <w:sz w:val="20"/>
                <w:szCs w:val="20"/>
              </w:rPr>
              <w:t>MCAS</w:t>
            </w:r>
          </w:p>
          <w:p w:rsidR="007E5556" w:rsidRPr="00293211" w:rsidRDefault="007E5556" w:rsidP="00293211">
            <w:pPr>
              <w:jc w:val="center"/>
              <w:rPr>
                <w:b/>
                <w:bCs/>
                <w:sz w:val="20"/>
                <w:szCs w:val="20"/>
              </w:rPr>
            </w:pPr>
            <w:r w:rsidRPr="00293211">
              <w:rPr>
                <w:b/>
                <w:bCs/>
                <w:sz w:val="20"/>
                <w:szCs w:val="20"/>
              </w:rPr>
              <w:t xml:space="preserve">English </w:t>
            </w:r>
            <w:r w:rsidR="00E50203" w:rsidRPr="00293211">
              <w:rPr>
                <w:b/>
                <w:bCs/>
                <w:sz w:val="20"/>
                <w:szCs w:val="20"/>
              </w:rPr>
              <w:t>L</w:t>
            </w:r>
            <w:r w:rsidRPr="00293211">
              <w:rPr>
                <w:b/>
                <w:bCs/>
                <w:sz w:val="20"/>
                <w:szCs w:val="20"/>
              </w:rPr>
              <w:t xml:space="preserve">anguage </w:t>
            </w:r>
            <w:r w:rsidR="00E50203" w:rsidRPr="00293211">
              <w:rPr>
                <w:b/>
                <w:bCs/>
                <w:sz w:val="20"/>
                <w:szCs w:val="20"/>
              </w:rPr>
              <w:t>A</w:t>
            </w:r>
            <w:r w:rsidRPr="00293211">
              <w:rPr>
                <w:b/>
                <w:bCs/>
                <w:sz w:val="20"/>
                <w:szCs w:val="20"/>
              </w:rPr>
              <w:t>rts</w:t>
            </w:r>
          </w:p>
        </w:tc>
        <w:tc>
          <w:tcPr>
            <w:tcW w:w="2408" w:type="dxa"/>
            <w:tcBorders>
              <w:bottom w:val="single" w:sz="12" w:space="0" w:color="auto"/>
            </w:tcBorders>
            <w:shd w:val="clear" w:color="auto" w:fill="A1BFDF"/>
            <w:noWrap/>
            <w:vAlign w:val="center"/>
            <w:hideMark/>
          </w:tcPr>
          <w:p w:rsidR="007E5556" w:rsidRPr="00293211" w:rsidRDefault="007E5556" w:rsidP="00293211">
            <w:pPr>
              <w:jc w:val="center"/>
              <w:rPr>
                <w:b/>
                <w:bCs/>
                <w:sz w:val="20"/>
                <w:szCs w:val="20"/>
              </w:rPr>
            </w:pPr>
            <w:r w:rsidRPr="00293211">
              <w:rPr>
                <w:b/>
                <w:bCs/>
                <w:sz w:val="20"/>
                <w:szCs w:val="20"/>
              </w:rPr>
              <w:t>MCAS Mathematics</w:t>
            </w:r>
          </w:p>
        </w:tc>
        <w:tc>
          <w:tcPr>
            <w:tcW w:w="2408" w:type="dxa"/>
            <w:tcBorders>
              <w:bottom w:val="single" w:sz="12" w:space="0" w:color="auto"/>
            </w:tcBorders>
            <w:shd w:val="clear" w:color="auto" w:fill="A1BFDF"/>
            <w:noWrap/>
            <w:vAlign w:val="center"/>
            <w:hideMark/>
          </w:tcPr>
          <w:p w:rsidR="007E5556" w:rsidRPr="00293211" w:rsidRDefault="007E5556" w:rsidP="00293211">
            <w:pPr>
              <w:jc w:val="center"/>
              <w:rPr>
                <w:b/>
                <w:bCs/>
                <w:sz w:val="20"/>
                <w:szCs w:val="20"/>
              </w:rPr>
            </w:pPr>
            <w:r w:rsidRPr="00293211">
              <w:rPr>
                <w:b/>
                <w:bCs/>
                <w:sz w:val="20"/>
                <w:szCs w:val="20"/>
              </w:rPr>
              <w:t>MCAS Science</w:t>
            </w:r>
          </w:p>
        </w:tc>
      </w:tr>
      <w:tr w:rsidR="007E5556" w:rsidRPr="00293211" w:rsidTr="00293211">
        <w:trPr>
          <w:trHeight w:val="240"/>
        </w:trPr>
        <w:tc>
          <w:tcPr>
            <w:tcW w:w="2352" w:type="dxa"/>
            <w:tcBorders>
              <w:top w:val="single" w:sz="12" w:space="0" w:color="auto"/>
            </w:tcBorders>
            <w:shd w:val="clear" w:color="auto" w:fill="auto"/>
            <w:noWrap/>
            <w:hideMark/>
          </w:tcPr>
          <w:p w:rsidR="007E5556" w:rsidRPr="00293211" w:rsidRDefault="007E5556">
            <w:pPr>
              <w:rPr>
                <w:b/>
                <w:sz w:val="20"/>
                <w:szCs w:val="20"/>
              </w:rPr>
            </w:pPr>
            <w:r w:rsidRPr="00293211">
              <w:rPr>
                <w:b/>
                <w:sz w:val="20"/>
                <w:szCs w:val="20"/>
              </w:rPr>
              <w:t>Boston Overall</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22.8%</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30.2%</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5.7%</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6.2%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10.3%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10.6%</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2.3%</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7.2%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13.1%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1.6%</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18.8%</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27.2%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3.7%</w:t>
            </w:r>
          </w:p>
        </w:tc>
      </w:tr>
      <w:tr w:rsidR="007E5556" w:rsidRPr="00293211" w:rsidTr="00293211">
        <w:trPr>
          <w:trHeight w:val="255"/>
        </w:trPr>
        <w:tc>
          <w:tcPr>
            <w:tcW w:w="2352" w:type="dxa"/>
            <w:shd w:val="clear" w:color="auto" w:fill="F2F2F2"/>
            <w:noWrap/>
            <w:hideMark/>
          </w:tcPr>
          <w:p w:rsidR="007E5556" w:rsidRPr="00293211" w:rsidRDefault="000943D3">
            <w:pPr>
              <w:rPr>
                <w:bCs/>
                <w:sz w:val="20"/>
                <w:szCs w:val="20"/>
              </w:rPr>
            </w:pPr>
            <w:r w:rsidRPr="00293211">
              <w:rPr>
                <w:bCs/>
                <w:sz w:val="20"/>
                <w:szCs w:val="20"/>
              </w:rPr>
              <w:t xml:space="preserve"> </w:t>
            </w:r>
            <w:r w:rsidR="007E5556" w:rsidRPr="00293211">
              <w:rPr>
                <w:bCs/>
                <w:sz w:val="20"/>
                <w:szCs w:val="20"/>
              </w:rPr>
              <w:t>Level 5</w:t>
            </w:r>
          </w:p>
        </w:tc>
        <w:tc>
          <w:tcPr>
            <w:tcW w:w="2408" w:type="dxa"/>
            <w:shd w:val="clear" w:color="auto" w:fill="F2F2F2"/>
            <w:noWrap/>
            <w:hideMark/>
          </w:tcPr>
          <w:p w:rsidR="007E5556" w:rsidRPr="00293211" w:rsidRDefault="007E5556" w:rsidP="00293211">
            <w:pPr>
              <w:jc w:val="center"/>
              <w:rPr>
                <w:bCs/>
                <w:sz w:val="20"/>
                <w:szCs w:val="20"/>
              </w:rPr>
            </w:pPr>
            <w:r w:rsidRPr="00293211">
              <w:rPr>
                <w:bCs/>
                <w:sz w:val="20"/>
                <w:szCs w:val="20"/>
              </w:rPr>
              <w:t>35.0%</w:t>
            </w:r>
          </w:p>
        </w:tc>
        <w:tc>
          <w:tcPr>
            <w:tcW w:w="2408" w:type="dxa"/>
            <w:shd w:val="clear" w:color="auto" w:fill="F2F2F2"/>
            <w:noWrap/>
            <w:hideMark/>
          </w:tcPr>
          <w:p w:rsidR="007E5556" w:rsidRPr="00293211" w:rsidRDefault="007E5556" w:rsidP="00293211">
            <w:pPr>
              <w:jc w:val="center"/>
              <w:rPr>
                <w:bCs/>
                <w:sz w:val="20"/>
                <w:szCs w:val="20"/>
              </w:rPr>
            </w:pPr>
            <w:r w:rsidRPr="00293211">
              <w:rPr>
                <w:bCs/>
                <w:sz w:val="20"/>
                <w:szCs w:val="20"/>
              </w:rPr>
              <w:t>43.8%</w:t>
            </w:r>
          </w:p>
        </w:tc>
        <w:tc>
          <w:tcPr>
            <w:tcW w:w="2408" w:type="dxa"/>
            <w:shd w:val="clear" w:color="auto" w:fill="F2F2F2"/>
            <w:noWrap/>
            <w:hideMark/>
          </w:tcPr>
          <w:p w:rsidR="007E5556" w:rsidRPr="00293211" w:rsidRDefault="007E5556" w:rsidP="00293211">
            <w:pPr>
              <w:jc w:val="center"/>
              <w:rPr>
                <w:bCs/>
                <w:sz w:val="20"/>
                <w:szCs w:val="20"/>
              </w:rPr>
            </w:pPr>
            <w:r w:rsidRPr="00293211">
              <w:rPr>
                <w:bCs/>
                <w:sz w:val="20"/>
                <w:szCs w:val="20"/>
              </w:rPr>
              <w:t>8.6%</w:t>
            </w:r>
          </w:p>
        </w:tc>
      </w:tr>
      <w:tr w:rsidR="007E5556" w:rsidRPr="00293211" w:rsidTr="00293211">
        <w:trPr>
          <w:trHeight w:val="255"/>
        </w:trPr>
        <w:tc>
          <w:tcPr>
            <w:tcW w:w="2352" w:type="dxa"/>
            <w:tcBorders>
              <w:bottom w:val="single" w:sz="12" w:space="0" w:color="auto"/>
            </w:tcBorders>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6</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70.9%</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76.0%</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32.0%</w:t>
            </w:r>
          </w:p>
        </w:tc>
      </w:tr>
      <w:tr w:rsidR="007E5556" w:rsidRPr="00293211" w:rsidTr="00293211">
        <w:trPr>
          <w:trHeight w:val="240"/>
        </w:trPr>
        <w:tc>
          <w:tcPr>
            <w:tcW w:w="2352" w:type="dxa"/>
            <w:tcBorders>
              <w:top w:val="single" w:sz="12" w:space="0" w:color="auto"/>
            </w:tcBorders>
            <w:shd w:val="clear" w:color="auto" w:fill="auto"/>
            <w:noWrap/>
            <w:hideMark/>
          </w:tcPr>
          <w:p w:rsidR="007E5556" w:rsidRPr="00293211" w:rsidRDefault="007E5556">
            <w:pPr>
              <w:rPr>
                <w:b/>
                <w:sz w:val="20"/>
                <w:szCs w:val="20"/>
              </w:rPr>
            </w:pPr>
            <w:r w:rsidRPr="00293211">
              <w:rPr>
                <w:b/>
                <w:sz w:val="20"/>
                <w:szCs w:val="20"/>
              </w:rPr>
              <w:t>Brockton Overall</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13.6%</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15.8%</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6.4%</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5.3%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5.3%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0.9%</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3.7%</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0.7%</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13.5%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12.8%</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6.3%</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23.5%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31.5%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12.1%</w:t>
            </w:r>
          </w:p>
        </w:tc>
      </w:tr>
      <w:tr w:rsidR="007E5556" w:rsidRPr="00293211" w:rsidTr="00293211">
        <w:trPr>
          <w:trHeight w:val="255"/>
        </w:trPr>
        <w:tc>
          <w:tcPr>
            <w:tcW w:w="2352" w:type="dxa"/>
            <w:tcBorders>
              <w:bottom w:val="single" w:sz="12" w:space="0" w:color="auto"/>
            </w:tcBorders>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6</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55.8%</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63.5%</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31.6%</w:t>
            </w:r>
          </w:p>
        </w:tc>
      </w:tr>
      <w:tr w:rsidR="007E5556" w:rsidRPr="00293211" w:rsidTr="00293211">
        <w:trPr>
          <w:trHeight w:val="240"/>
        </w:trPr>
        <w:tc>
          <w:tcPr>
            <w:tcW w:w="2352" w:type="dxa"/>
            <w:tcBorders>
              <w:top w:val="single" w:sz="12" w:space="0" w:color="auto"/>
            </w:tcBorders>
            <w:shd w:val="clear" w:color="auto" w:fill="auto"/>
            <w:noWrap/>
            <w:hideMark/>
          </w:tcPr>
          <w:p w:rsidR="007E5556" w:rsidRPr="00293211" w:rsidRDefault="007E5556">
            <w:pPr>
              <w:rPr>
                <w:b/>
                <w:sz w:val="20"/>
                <w:szCs w:val="20"/>
              </w:rPr>
            </w:pPr>
            <w:r w:rsidRPr="00293211">
              <w:rPr>
                <w:b/>
                <w:sz w:val="20"/>
                <w:szCs w:val="20"/>
              </w:rPr>
              <w:t>Fall River Overall</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17.1%</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20.5%</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8.3%</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2.6%</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6.1%</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15.9%</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21.7%</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4.1%</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29.9%</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38.5%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12.0%</w:t>
            </w:r>
          </w:p>
        </w:tc>
      </w:tr>
      <w:tr w:rsidR="007E5556" w:rsidRPr="00293211" w:rsidTr="00293211">
        <w:trPr>
          <w:trHeight w:val="255"/>
        </w:trPr>
        <w:tc>
          <w:tcPr>
            <w:tcW w:w="2352" w:type="dxa"/>
            <w:tcBorders>
              <w:bottom w:val="single" w:sz="12" w:space="0" w:color="auto"/>
            </w:tcBorders>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6</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63.3%</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66.7%</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tcBorders>
              <w:top w:val="single" w:sz="12" w:space="0" w:color="auto"/>
            </w:tcBorders>
            <w:shd w:val="clear" w:color="auto" w:fill="auto"/>
            <w:noWrap/>
            <w:hideMark/>
          </w:tcPr>
          <w:p w:rsidR="007E5556" w:rsidRPr="00293211" w:rsidRDefault="007E5556">
            <w:pPr>
              <w:rPr>
                <w:b/>
                <w:sz w:val="20"/>
                <w:szCs w:val="20"/>
              </w:rPr>
            </w:pPr>
            <w:r w:rsidRPr="00293211">
              <w:rPr>
                <w:b/>
                <w:sz w:val="20"/>
                <w:szCs w:val="20"/>
              </w:rPr>
              <w:t>Holyoke Overall</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8.7%</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10.0%</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1.2%</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0.9%</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10.5%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22.9%</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28.8%</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6.3%</w:t>
            </w:r>
          </w:p>
        </w:tc>
      </w:tr>
      <w:tr w:rsidR="007E5556" w:rsidRPr="00293211" w:rsidTr="00293211">
        <w:trPr>
          <w:trHeight w:val="255"/>
        </w:trPr>
        <w:tc>
          <w:tcPr>
            <w:tcW w:w="2352" w:type="dxa"/>
            <w:tcBorders>
              <w:bottom w:val="single" w:sz="12" w:space="0" w:color="auto"/>
            </w:tcBorders>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6</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34.8%</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40.9%</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tcBorders>
              <w:top w:val="single" w:sz="12" w:space="0" w:color="auto"/>
            </w:tcBorders>
            <w:shd w:val="clear" w:color="auto" w:fill="auto"/>
            <w:noWrap/>
            <w:hideMark/>
          </w:tcPr>
          <w:p w:rsidR="007E5556" w:rsidRPr="00293211" w:rsidRDefault="007E5556">
            <w:pPr>
              <w:rPr>
                <w:b/>
                <w:sz w:val="20"/>
                <w:szCs w:val="20"/>
              </w:rPr>
            </w:pPr>
            <w:r w:rsidRPr="00293211">
              <w:rPr>
                <w:b/>
                <w:sz w:val="20"/>
                <w:szCs w:val="20"/>
              </w:rPr>
              <w:t>Lawrence Overall</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14.6%</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24.2%</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4.1%</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1.6%</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10.3%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17.2%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29.6%</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5.7%</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33.5%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52.3%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14.0%</w:t>
            </w:r>
          </w:p>
        </w:tc>
      </w:tr>
      <w:tr w:rsidR="007E5556" w:rsidRPr="00293211" w:rsidTr="00293211">
        <w:trPr>
          <w:trHeight w:val="255"/>
        </w:trPr>
        <w:tc>
          <w:tcPr>
            <w:tcW w:w="2352" w:type="dxa"/>
            <w:tcBorders>
              <w:bottom w:val="single" w:sz="12" w:space="0" w:color="auto"/>
            </w:tcBorders>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6</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63.3%</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78.0%</w:t>
            </w:r>
          </w:p>
        </w:tc>
        <w:tc>
          <w:tcPr>
            <w:tcW w:w="2408" w:type="dxa"/>
            <w:tcBorders>
              <w:bottom w:val="single" w:sz="12" w:space="0" w:color="auto"/>
            </w:tcBorders>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tcBorders>
              <w:top w:val="single" w:sz="12" w:space="0" w:color="auto"/>
            </w:tcBorders>
            <w:shd w:val="clear" w:color="auto" w:fill="auto"/>
            <w:noWrap/>
            <w:hideMark/>
          </w:tcPr>
          <w:p w:rsidR="007E5556" w:rsidRPr="00293211" w:rsidRDefault="007E5556">
            <w:pPr>
              <w:rPr>
                <w:b/>
                <w:sz w:val="20"/>
                <w:szCs w:val="20"/>
              </w:rPr>
            </w:pPr>
            <w:r w:rsidRPr="00293211">
              <w:rPr>
                <w:b/>
                <w:sz w:val="20"/>
                <w:szCs w:val="20"/>
              </w:rPr>
              <w:t>Lowell Overall</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0.0%</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0.0%</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26.3%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30.1%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5.5%</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2.7%</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5.9%</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1.4%</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22.4%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26.9%</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2.4%</w:t>
            </w:r>
          </w:p>
        </w:tc>
      </w:tr>
      <w:tr w:rsidR="007E5556" w:rsidRPr="00293211" w:rsidTr="00293211">
        <w:trPr>
          <w:trHeight w:val="270"/>
        </w:trPr>
        <w:tc>
          <w:tcPr>
            <w:tcW w:w="2352" w:type="dxa"/>
            <w:tcBorders>
              <w:bottom w:val="single" w:sz="12" w:space="0" w:color="auto"/>
            </w:tcBorders>
            <w:shd w:val="clear" w:color="auto" w:fill="F2F2F2"/>
            <w:noWrap/>
            <w:hideMark/>
          </w:tcPr>
          <w:p w:rsidR="007E5556" w:rsidRPr="00293211" w:rsidRDefault="000943D3">
            <w:pPr>
              <w:rPr>
                <w:bCs/>
                <w:sz w:val="20"/>
                <w:szCs w:val="20"/>
              </w:rPr>
            </w:pPr>
            <w:r w:rsidRPr="00293211">
              <w:rPr>
                <w:bCs/>
                <w:sz w:val="20"/>
                <w:szCs w:val="20"/>
              </w:rPr>
              <w:t xml:space="preserve"> </w:t>
            </w:r>
            <w:r w:rsidR="007E5556" w:rsidRPr="00293211">
              <w:rPr>
                <w:bCs/>
                <w:sz w:val="20"/>
                <w:szCs w:val="20"/>
              </w:rPr>
              <w:t>Level 6</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43.9%</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48.8%</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5.6%</w:t>
            </w:r>
          </w:p>
        </w:tc>
      </w:tr>
      <w:tr w:rsidR="007E5556" w:rsidRPr="00293211" w:rsidTr="00293211">
        <w:trPr>
          <w:trHeight w:val="240"/>
        </w:trPr>
        <w:tc>
          <w:tcPr>
            <w:tcW w:w="2352" w:type="dxa"/>
            <w:tcBorders>
              <w:top w:val="single" w:sz="12" w:space="0" w:color="auto"/>
            </w:tcBorders>
            <w:shd w:val="clear" w:color="auto" w:fill="auto"/>
            <w:noWrap/>
            <w:hideMark/>
          </w:tcPr>
          <w:p w:rsidR="007E5556" w:rsidRPr="00293211" w:rsidRDefault="007E5556">
            <w:pPr>
              <w:rPr>
                <w:b/>
                <w:sz w:val="20"/>
                <w:szCs w:val="20"/>
              </w:rPr>
            </w:pPr>
            <w:r w:rsidRPr="00293211">
              <w:rPr>
                <w:b/>
                <w:sz w:val="20"/>
                <w:szCs w:val="20"/>
              </w:rPr>
              <w:t>Quincy Overall</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35.1%</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57.5%</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25.4%</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15.0%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4.6%</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38.8%</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3.3%</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19.1%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55.2%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25.0%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36.2%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62.9%</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39.3%</w:t>
            </w:r>
          </w:p>
        </w:tc>
      </w:tr>
      <w:tr w:rsidR="007E5556" w:rsidRPr="00293211" w:rsidTr="00293211">
        <w:trPr>
          <w:trHeight w:val="270"/>
        </w:trPr>
        <w:tc>
          <w:tcPr>
            <w:tcW w:w="2352" w:type="dxa"/>
            <w:tcBorders>
              <w:bottom w:val="single" w:sz="12" w:space="0" w:color="auto"/>
            </w:tcBorders>
            <w:shd w:val="clear" w:color="auto" w:fill="F2F2F2"/>
            <w:noWrap/>
            <w:hideMark/>
          </w:tcPr>
          <w:p w:rsidR="007E5556" w:rsidRPr="00293211" w:rsidRDefault="000943D3">
            <w:pPr>
              <w:rPr>
                <w:bCs/>
                <w:sz w:val="20"/>
                <w:szCs w:val="20"/>
              </w:rPr>
            </w:pPr>
            <w:r w:rsidRPr="00293211">
              <w:rPr>
                <w:bCs/>
                <w:sz w:val="20"/>
                <w:szCs w:val="20"/>
              </w:rPr>
              <w:t xml:space="preserve"> </w:t>
            </w:r>
            <w:r w:rsidR="007E5556" w:rsidRPr="00293211">
              <w:rPr>
                <w:bCs/>
                <w:sz w:val="20"/>
                <w:szCs w:val="20"/>
              </w:rPr>
              <w:t>Level 6</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82.4%</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78.9%</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55.6%</w:t>
            </w:r>
          </w:p>
        </w:tc>
      </w:tr>
      <w:tr w:rsidR="007E5556" w:rsidRPr="00293211" w:rsidTr="00293211">
        <w:trPr>
          <w:trHeight w:val="240"/>
        </w:trPr>
        <w:tc>
          <w:tcPr>
            <w:tcW w:w="2352" w:type="dxa"/>
            <w:tcBorders>
              <w:top w:val="single" w:sz="12" w:space="0" w:color="auto"/>
            </w:tcBorders>
            <w:shd w:val="clear" w:color="auto" w:fill="auto"/>
            <w:noWrap/>
            <w:hideMark/>
          </w:tcPr>
          <w:p w:rsidR="007E5556" w:rsidRPr="00293211" w:rsidRDefault="007E5556">
            <w:pPr>
              <w:rPr>
                <w:b/>
                <w:sz w:val="20"/>
                <w:szCs w:val="20"/>
              </w:rPr>
            </w:pPr>
            <w:r w:rsidRPr="00293211">
              <w:rPr>
                <w:b/>
                <w:sz w:val="20"/>
                <w:szCs w:val="20"/>
              </w:rPr>
              <w:t>Wachusett Overall</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55.8%</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55.8%</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41.2%</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43.5%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43.5%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71.4%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71.4%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70"/>
        </w:trPr>
        <w:tc>
          <w:tcPr>
            <w:tcW w:w="2352" w:type="dxa"/>
            <w:tcBorders>
              <w:bottom w:val="single" w:sz="12" w:space="0" w:color="auto"/>
            </w:tcBorders>
            <w:shd w:val="clear" w:color="auto" w:fill="F2F2F2"/>
            <w:noWrap/>
            <w:hideMark/>
          </w:tcPr>
          <w:p w:rsidR="007E5556" w:rsidRPr="00293211" w:rsidRDefault="000943D3">
            <w:pPr>
              <w:rPr>
                <w:bCs/>
                <w:sz w:val="20"/>
                <w:szCs w:val="20"/>
              </w:rPr>
            </w:pPr>
            <w:r w:rsidRPr="00293211">
              <w:rPr>
                <w:bCs/>
                <w:sz w:val="20"/>
                <w:szCs w:val="20"/>
              </w:rPr>
              <w:t xml:space="preserve"> </w:t>
            </w:r>
            <w:r w:rsidR="007E5556" w:rsidRPr="00293211">
              <w:rPr>
                <w:bCs/>
                <w:sz w:val="20"/>
                <w:szCs w:val="20"/>
              </w:rPr>
              <w:t>Level 6</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0.0%</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0.0%</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0.0%</w:t>
            </w:r>
          </w:p>
        </w:tc>
      </w:tr>
      <w:tr w:rsidR="007E5556" w:rsidRPr="00293211" w:rsidTr="00293211">
        <w:trPr>
          <w:trHeight w:val="240"/>
        </w:trPr>
        <w:tc>
          <w:tcPr>
            <w:tcW w:w="2352" w:type="dxa"/>
            <w:tcBorders>
              <w:top w:val="single" w:sz="12" w:space="0" w:color="auto"/>
            </w:tcBorders>
            <w:shd w:val="clear" w:color="auto" w:fill="auto"/>
            <w:noWrap/>
            <w:hideMark/>
          </w:tcPr>
          <w:p w:rsidR="007E5556" w:rsidRPr="00293211" w:rsidRDefault="007E5556">
            <w:pPr>
              <w:rPr>
                <w:b/>
                <w:sz w:val="20"/>
                <w:szCs w:val="20"/>
              </w:rPr>
            </w:pPr>
            <w:r w:rsidRPr="00293211">
              <w:rPr>
                <w:b/>
                <w:sz w:val="20"/>
                <w:szCs w:val="20"/>
              </w:rPr>
              <w:t>Weymouth Overall</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21.2%</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25.0%</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10.0%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15.0%</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21.4%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17.9%</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70"/>
        </w:trPr>
        <w:tc>
          <w:tcPr>
            <w:tcW w:w="2352" w:type="dxa"/>
            <w:tcBorders>
              <w:bottom w:val="single" w:sz="12" w:space="0" w:color="auto"/>
            </w:tcBorders>
            <w:shd w:val="clear" w:color="auto" w:fill="F2F2F2"/>
            <w:noWrap/>
            <w:hideMark/>
          </w:tcPr>
          <w:p w:rsidR="007E5556" w:rsidRPr="00293211" w:rsidRDefault="000943D3">
            <w:pPr>
              <w:rPr>
                <w:bCs/>
                <w:sz w:val="20"/>
                <w:szCs w:val="20"/>
              </w:rPr>
            </w:pPr>
            <w:r w:rsidRPr="00293211">
              <w:rPr>
                <w:bCs/>
                <w:sz w:val="20"/>
                <w:szCs w:val="20"/>
              </w:rPr>
              <w:t xml:space="preserve"> </w:t>
            </w:r>
            <w:r w:rsidR="007E5556" w:rsidRPr="00293211">
              <w:rPr>
                <w:bCs/>
                <w:sz w:val="20"/>
                <w:szCs w:val="20"/>
              </w:rPr>
              <w:t>Level 6</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0.0%</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0.0%</w:t>
            </w:r>
          </w:p>
        </w:tc>
        <w:tc>
          <w:tcPr>
            <w:tcW w:w="2408" w:type="dxa"/>
            <w:tcBorders>
              <w:bottom w:val="single" w:sz="12" w:space="0" w:color="auto"/>
            </w:tcBorders>
            <w:shd w:val="clear" w:color="auto" w:fill="F2F2F2"/>
            <w:noWrap/>
            <w:hideMark/>
          </w:tcPr>
          <w:p w:rsidR="007E5556" w:rsidRPr="00293211" w:rsidRDefault="007E5556" w:rsidP="00293211">
            <w:pPr>
              <w:jc w:val="center"/>
              <w:rPr>
                <w:bCs/>
                <w:sz w:val="20"/>
                <w:szCs w:val="20"/>
              </w:rPr>
            </w:pPr>
            <w:r w:rsidRPr="00293211">
              <w:rPr>
                <w:bCs/>
                <w:sz w:val="20"/>
                <w:szCs w:val="20"/>
              </w:rPr>
              <w:t>*</w:t>
            </w:r>
          </w:p>
        </w:tc>
      </w:tr>
      <w:tr w:rsidR="007E5556" w:rsidRPr="00293211" w:rsidTr="00293211">
        <w:trPr>
          <w:trHeight w:val="240"/>
        </w:trPr>
        <w:tc>
          <w:tcPr>
            <w:tcW w:w="2352" w:type="dxa"/>
            <w:tcBorders>
              <w:top w:val="single" w:sz="12" w:space="0" w:color="auto"/>
            </w:tcBorders>
            <w:shd w:val="clear" w:color="auto" w:fill="auto"/>
            <w:noWrap/>
            <w:hideMark/>
          </w:tcPr>
          <w:p w:rsidR="007E5556" w:rsidRPr="00293211" w:rsidRDefault="007E5556">
            <w:pPr>
              <w:rPr>
                <w:b/>
                <w:sz w:val="20"/>
                <w:szCs w:val="20"/>
              </w:rPr>
            </w:pPr>
            <w:r w:rsidRPr="00293211">
              <w:rPr>
                <w:b/>
                <w:sz w:val="20"/>
                <w:szCs w:val="20"/>
              </w:rPr>
              <w:t>Worcester Overall</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27.2%</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21.5%</w:t>
            </w:r>
          </w:p>
        </w:tc>
        <w:tc>
          <w:tcPr>
            <w:tcW w:w="2408" w:type="dxa"/>
            <w:tcBorders>
              <w:top w:val="single" w:sz="12" w:space="0" w:color="auto"/>
            </w:tcBorders>
            <w:shd w:val="clear" w:color="auto" w:fill="auto"/>
            <w:noWrap/>
            <w:hideMark/>
          </w:tcPr>
          <w:p w:rsidR="007E5556" w:rsidRPr="00293211" w:rsidRDefault="007E5556" w:rsidP="00293211">
            <w:pPr>
              <w:jc w:val="center"/>
              <w:rPr>
                <w:sz w:val="20"/>
                <w:szCs w:val="20"/>
              </w:rPr>
            </w:pPr>
            <w:r w:rsidRPr="00293211">
              <w:rPr>
                <w:sz w:val="20"/>
                <w:szCs w:val="20"/>
              </w:rPr>
              <w:t>8.4%</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1</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5.3%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2.7%</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0.6%</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1.7%</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0.0%</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4.5%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5.2%</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0.4%</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19.3%</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12.4%</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3.7%</w:t>
            </w:r>
          </w:p>
        </w:tc>
      </w:tr>
      <w:tr w:rsidR="007E5556" w:rsidRPr="00293211" w:rsidTr="00293211">
        <w:trPr>
          <w:trHeight w:val="240"/>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5</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41.7%</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31.8%</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10.3%</w:t>
            </w:r>
          </w:p>
        </w:tc>
      </w:tr>
      <w:tr w:rsidR="007E5556" w:rsidRPr="00293211" w:rsidTr="00293211">
        <w:trPr>
          <w:trHeight w:val="255"/>
        </w:trPr>
        <w:tc>
          <w:tcPr>
            <w:tcW w:w="2352" w:type="dxa"/>
            <w:shd w:val="clear" w:color="auto" w:fill="F2F2F2"/>
            <w:noWrap/>
            <w:hideMark/>
          </w:tcPr>
          <w:p w:rsidR="007E5556" w:rsidRPr="00293211" w:rsidRDefault="000943D3">
            <w:pPr>
              <w:rPr>
                <w:sz w:val="20"/>
                <w:szCs w:val="20"/>
              </w:rPr>
            </w:pPr>
            <w:r w:rsidRPr="00293211">
              <w:rPr>
                <w:sz w:val="20"/>
                <w:szCs w:val="20"/>
              </w:rPr>
              <w:t xml:space="preserve"> </w:t>
            </w:r>
            <w:r w:rsidR="007E5556" w:rsidRPr="00293211">
              <w:rPr>
                <w:sz w:val="20"/>
                <w:szCs w:val="20"/>
              </w:rPr>
              <w:t>Level 6</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68.6%</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62.8%</w:t>
            </w:r>
          </w:p>
        </w:tc>
        <w:tc>
          <w:tcPr>
            <w:tcW w:w="2408" w:type="dxa"/>
            <w:shd w:val="clear" w:color="auto" w:fill="F2F2F2"/>
            <w:noWrap/>
            <w:hideMark/>
          </w:tcPr>
          <w:p w:rsidR="007E5556" w:rsidRPr="00293211" w:rsidRDefault="007E5556" w:rsidP="00293211">
            <w:pPr>
              <w:jc w:val="center"/>
              <w:rPr>
                <w:sz w:val="20"/>
                <w:szCs w:val="20"/>
              </w:rPr>
            </w:pPr>
            <w:r w:rsidRPr="00293211">
              <w:rPr>
                <w:sz w:val="20"/>
                <w:szCs w:val="20"/>
              </w:rPr>
              <w:t>45.9%</w:t>
            </w:r>
          </w:p>
        </w:tc>
      </w:tr>
    </w:tbl>
    <w:p w:rsidR="00BB2A09" w:rsidRPr="00192C39" w:rsidRDefault="00BB2A09" w:rsidP="00A62B0A">
      <w:pPr>
        <w:rPr>
          <w:b/>
        </w:rPr>
      </w:pPr>
    </w:p>
    <w:p w:rsidR="00D25BD6" w:rsidRPr="00192C39" w:rsidRDefault="00D25BD6">
      <w:pPr>
        <w:rPr>
          <w:b/>
        </w:rPr>
      </w:pPr>
    </w:p>
    <w:p w:rsidR="00BB2A09" w:rsidRPr="00192C39" w:rsidRDefault="0099210B" w:rsidP="00397CFB">
      <w:pPr>
        <w:pStyle w:val="TableTitle"/>
      </w:pPr>
      <w:bookmarkStart w:id="185" w:name="_Toc432684361"/>
      <w:r>
        <w:br w:type="page"/>
      </w:r>
      <w:r w:rsidR="00D25BD6" w:rsidRPr="00192C39">
        <w:t xml:space="preserve">Table </w:t>
      </w:r>
      <w:r w:rsidR="002066CF" w:rsidRPr="00192C39">
        <w:t>B3</w:t>
      </w:r>
      <w:r w:rsidR="00D25BD6" w:rsidRPr="00192C39">
        <w:t>. Median Student Growth Percentile (SGP), by District, Number of Years in Massachusetts Schools, and MCAS Subject (2013–14)</w:t>
      </w:r>
      <w:bookmarkEnd w:id="18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3"/>
        <w:gridCol w:w="831"/>
        <w:gridCol w:w="1786"/>
      </w:tblGrid>
      <w:tr w:rsidR="00D25BD6" w:rsidRPr="00293211" w:rsidTr="00293211">
        <w:trPr>
          <w:trHeight w:val="255"/>
          <w:jc w:val="center"/>
        </w:trPr>
        <w:tc>
          <w:tcPr>
            <w:tcW w:w="0" w:type="auto"/>
            <w:shd w:val="clear" w:color="auto" w:fill="A1BFDF"/>
          </w:tcPr>
          <w:p w:rsidR="00D25BD6" w:rsidRPr="00293211" w:rsidRDefault="00D25BD6" w:rsidP="00293211">
            <w:pPr>
              <w:spacing w:before="20"/>
              <w:rPr>
                <w:b/>
                <w:sz w:val="22"/>
                <w:szCs w:val="22"/>
              </w:rPr>
            </w:pPr>
            <w:r w:rsidRPr="00293211">
              <w:rPr>
                <w:b/>
                <w:sz w:val="22"/>
                <w:szCs w:val="22"/>
              </w:rPr>
              <w:t xml:space="preserve">District and </w:t>
            </w:r>
            <w:r w:rsidR="00106109" w:rsidRPr="00293211">
              <w:rPr>
                <w:b/>
                <w:sz w:val="22"/>
                <w:szCs w:val="22"/>
              </w:rPr>
              <w:t>N</w:t>
            </w:r>
            <w:r w:rsidRPr="00293211">
              <w:rPr>
                <w:b/>
                <w:sz w:val="22"/>
                <w:szCs w:val="22"/>
              </w:rPr>
              <w:t xml:space="preserve">umber of </w:t>
            </w:r>
            <w:r w:rsidR="00106109" w:rsidRPr="00293211">
              <w:rPr>
                <w:b/>
                <w:sz w:val="22"/>
                <w:szCs w:val="22"/>
              </w:rPr>
              <w:t>Y</w:t>
            </w:r>
            <w:r w:rsidRPr="00293211">
              <w:rPr>
                <w:b/>
                <w:sz w:val="22"/>
                <w:szCs w:val="22"/>
              </w:rPr>
              <w:t xml:space="preserve">ears in Massachusetts </w:t>
            </w:r>
            <w:r w:rsidR="00106109" w:rsidRPr="00293211">
              <w:rPr>
                <w:b/>
                <w:sz w:val="22"/>
                <w:szCs w:val="22"/>
              </w:rPr>
              <w:t>S</w:t>
            </w:r>
            <w:r w:rsidRPr="00293211">
              <w:rPr>
                <w:b/>
                <w:sz w:val="22"/>
                <w:szCs w:val="22"/>
              </w:rPr>
              <w:t>chools</w:t>
            </w:r>
          </w:p>
        </w:tc>
        <w:tc>
          <w:tcPr>
            <w:tcW w:w="0" w:type="auto"/>
            <w:shd w:val="clear" w:color="auto" w:fill="A1BFDF"/>
            <w:noWrap/>
          </w:tcPr>
          <w:p w:rsidR="00D25BD6" w:rsidRPr="00293211" w:rsidRDefault="00D25BD6" w:rsidP="00293211">
            <w:pPr>
              <w:spacing w:before="20"/>
              <w:rPr>
                <w:b/>
                <w:sz w:val="22"/>
                <w:szCs w:val="22"/>
              </w:rPr>
            </w:pPr>
            <w:r w:rsidRPr="00293211">
              <w:rPr>
                <w:b/>
                <w:sz w:val="22"/>
                <w:szCs w:val="22"/>
              </w:rPr>
              <w:t>ELA</w:t>
            </w:r>
          </w:p>
        </w:tc>
        <w:tc>
          <w:tcPr>
            <w:tcW w:w="0" w:type="auto"/>
            <w:shd w:val="clear" w:color="auto" w:fill="A1BFDF"/>
            <w:noWrap/>
          </w:tcPr>
          <w:p w:rsidR="00D25BD6" w:rsidRPr="00293211" w:rsidRDefault="00D25BD6" w:rsidP="00293211">
            <w:pPr>
              <w:spacing w:before="20"/>
              <w:rPr>
                <w:b/>
                <w:sz w:val="22"/>
                <w:szCs w:val="22"/>
              </w:rPr>
            </w:pPr>
            <w:r w:rsidRPr="00293211">
              <w:rPr>
                <w:b/>
                <w:sz w:val="22"/>
                <w:szCs w:val="22"/>
              </w:rPr>
              <w:t>Math</w:t>
            </w:r>
            <w:r w:rsidR="006233AD" w:rsidRPr="00293211">
              <w:rPr>
                <w:b/>
                <w:sz w:val="22"/>
                <w:szCs w:val="22"/>
              </w:rPr>
              <w:t>ematics</w:t>
            </w:r>
          </w:p>
        </w:tc>
      </w:tr>
      <w:tr w:rsidR="00D25BD6" w:rsidRPr="00293211" w:rsidTr="00293211">
        <w:trPr>
          <w:trHeight w:val="240"/>
          <w:jc w:val="center"/>
        </w:trPr>
        <w:tc>
          <w:tcPr>
            <w:tcW w:w="0" w:type="auto"/>
            <w:shd w:val="clear" w:color="auto" w:fill="auto"/>
            <w:noWrap/>
            <w:hideMark/>
          </w:tcPr>
          <w:p w:rsidR="00D25BD6" w:rsidRPr="00293211" w:rsidRDefault="00D25BD6" w:rsidP="00293211">
            <w:pPr>
              <w:spacing w:before="20"/>
              <w:rPr>
                <w:sz w:val="22"/>
                <w:szCs w:val="22"/>
              </w:rPr>
            </w:pPr>
            <w:r w:rsidRPr="00293211">
              <w:rPr>
                <w:b/>
                <w:bCs/>
                <w:sz w:val="22"/>
                <w:szCs w:val="22"/>
              </w:rPr>
              <w:t>Boston</w:t>
            </w:r>
            <w:r w:rsidRPr="00293211">
              <w:rPr>
                <w:sz w:val="22"/>
                <w:szCs w:val="22"/>
              </w:rPr>
              <w:t xml:space="preserve"> (All years)</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50</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50</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1 and 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47</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65</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3 and 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53</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57</w:t>
            </w:r>
          </w:p>
        </w:tc>
      </w:tr>
      <w:tr w:rsidR="00D25BD6" w:rsidRPr="00293211" w:rsidTr="00293211">
        <w:trPr>
          <w:trHeight w:val="255"/>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5 or more years</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49</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49</w:t>
            </w:r>
          </w:p>
        </w:tc>
      </w:tr>
      <w:tr w:rsidR="00D25BD6" w:rsidRPr="00293211" w:rsidTr="00293211">
        <w:trPr>
          <w:trHeight w:val="240"/>
          <w:jc w:val="center"/>
        </w:trPr>
        <w:tc>
          <w:tcPr>
            <w:tcW w:w="0" w:type="auto"/>
            <w:shd w:val="clear" w:color="auto" w:fill="auto"/>
            <w:noWrap/>
            <w:hideMark/>
          </w:tcPr>
          <w:p w:rsidR="00D25BD6" w:rsidRPr="00293211" w:rsidRDefault="00D25BD6" w:rsidP="00293211">
            <w:pPr>
              <w:spacing w:before="20"/>
              <w:rPr>
                <w:sz w:val="22"/>
                <w:szCs w:val="22"/>
              </w:rPr>
            </w:pPr>
            <w:r w:rsidRPr="00293211">
              <w:rPr>
                <w:b/>
                <w:bCs/>
                <w:sz w:val="22"/>
                <w:szCs w:val="22"/>
              </w:rPr>
              <w:t>Brockton</w:t>
            </w:r>
            <w:r w:rsidRPr="00293211">
              <w:rPr>
                <w:sz w:val="22"/>
                <w:szCs w:val="22"/>
              </w:rPr>
              <w:t xml:space="preserve"> (All years)</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58</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54</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1 and 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42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32</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3 and 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66</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67</w:t>
            </w:r>
          </w:p>
        </w:tc>
      </w:tr>
      <w:tr w:rsidR="00D25BD6" w:rsidRPr="00293211" w:rsidTr="00293211">
        <w:trPr>
          <w:trHeight w:val="255"/>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5 or more years</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57</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51</w:t>
            </w:r>
          </w:p>
        </w:tc>
      </w:tr>
      <w:tr w:rsidR="00D25BD6" w:rsidRPr="00293211" w:rsidTr="00293211">
        <w:trPr>
          <w:trHeight w:val="240"/>
          <w:jc w:val="center"/>
        </w:trPr>
        <w:tc>
          <w:tcPr>
            <w:tcW w:w="0" w:type="auto"/>
            <w:shd w:val="clear" w:color="auto" w:fill="auto"/>
            <w:noWrap/>
            <w:hideMark/>
          </w:tcPr>
          <w:p w:rsidR="00D25BD6" w:rsidRPr="00293211" w:rsidRDefault="00D25BD6" w:rsidP="00293211">
            <w:pPr>
              <w:spacing w:before="20"/>
              <w:rPr>
                <w:sz w:val="22"/>
                <w:szCs w:val="22"/>
              </w:rPr>
            </w:pPr>
            <w:r w:rsidRPr="00293211">
              <w:rPr>
                <w:b/>
                <w:bCs/>
                <w:sz w:val="22"/>
                <w:szCs w:val="22"/>
              </w:rPr>
              <w:t>Fall River</w:t>
            </w:r>
            <w:r w:rsidRPr="00293211">
              <w:rPr>
                <w:sz w:val="22"/>
                <w:szCs w:val="22"/>
              </w:rPr>
              <w:t xml:space="preserve"> (All years)</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51</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52</w:t>
            </w:r>
          </w:p>
        </w:tc>
      </w:tr>
      <w:tr w:rsidR="000B668D" w:rsidRPr="00293211" w:rsidTr="00293211">
        <w:trPr>
          <w:trHeight w:val="240"/>
          <w:jc w:val="center"/>
        </w:trPr>
        <w:tc>
          <w:tcPr>
            <w:tcW w:w="0" w:type="auto"/>
            <w:shd w:val="clear" w:color="auto" w:fill="F2F2F2"/>
            <w:noWrap/>
            <w:hideMark/>
          </w:tcPr>
          <w:p w:rsidR="000B668D" w:rsidRPr="00293211" w:rsidRDefault="000943D3" w:rsidP="00293211">
            <w:pPr>
              <w:spacing w:before="20"/>
              <w:rPr>
                <w:sz w:val="22"/>
                <w:szCs w:val="22"/>
              </w:rPr>
            </w:pPr>
            <w:r w:rsidRPr="00293211">
              <w:rPr>
                <w:sz w:val="22"/>
                <w:szCs w:val="22"/>
              </w:rPr>
              <w:t xml:space="preserve"> </w:t>
            </w:r>
            <w:r w:rsidR="000B668D" w:rsidRPr="00293211">
              <w:rPr>
                <w:sz w:val="22"/>
                <w:szCs w:val="22"/>
              </w:rPr>
              <w:t>Year 1 and 2</w:t>
            </w:r>
          </w:p>
        </w:tc>
        <w:tc>
          <w:tcPr>
            <w:tcW w:w="0" w:type="auto"/>
            <w:shd w:val="clear" w:color="auto" w:fill="F2F2F2"/>
            <w:noWrap/>
            <w:hideMark/>
          </w:tcPr>
          <w:p w:rsidR="000B668D" w:rsidRPr="00293211" w:rsidRDefault="000B668D" w:rsidP="00293211">
            <w:pPr>
              <w:spacing w:before="20"/>
              <w:rPr>
                <w:sz w:val="22"/>
                <w:szCs w:val="22"/>
              </w:rPr>
            </w:pPr>
            <w:r w:rsidRPr="00293211">
              <w:rPr>
                <w:sz w:val="22"/>
                <w:szCs w:val="22"/>
              </w:rPr>
              <w:t>0</w:t>
            </w:r>
          </w:p>
        </w:tc>
        <w:tc>
          <w:tcPr>
            <w:tcW w:w="0" w:type="auto"/>
            <w:shd w:val="clear" w:color="auto" w:fill="F2F2F2"/>
            <w:noWrap/>
            <w:hideMark/>
          </w:tcPr>
          <w:p w:rsidR="000B668D" w:rsidRPr="00293211" w:rsidRDefault="00763AB9" w:rsidP="00293211">
            <w:pPr>
              <w:spacing w:before="20"/>
              <w:rPr>
                <w:sz w:val="22"/>
                <w:szCs w:val="22"/>
              </w:rPr>
            </w:pPr>
            <w:r w:rsidRPr="00293211">
              <w:rPr>
                <w:sz w:val="22"/>
                <w:szCs w:val="22"/>
              </w:rPr>
              <w:t>0</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3 and 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55</w:t>
            </w:r>
          </w:p>
        </w:tc>
      </w:tr>
      <w:tr w:rsidR="00D25BD6" w:rsidRPr="00293211" w:rsidTr="00293211">
        <w:trPr>
          <w:trHeight w:val="255"/>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5 or more years</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49</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52</w:t>
            </w:r>
          </w:p>
        </w:tc>
      </w:tr>
      <w:tr w:rsidR="00D25BD6" w:rsidRPr="00293211" w:rsidTr="00293211">
        <w:trPr>
          <w:trHeight w:val="240"/>
          <w:jc w:val="center"/>
        </w:trPr>
        <w:tc>
          <w:tcPr>
            <w:tcW w:w="0" w:type="auto"/>
            <w:shd w:val="clear" w:color="auto" w:fill="auto"/>
            <w:noWrap/>
            <w:hideMark/>
          </w:tcPr>
          <w:p w:rsidR="00D25BD6" w:rsidRPr="00293211" w:rsidRDefault="00D25BD6" w:rsidP="00293211">
            <w:pPr>
              <w:spacing w:before="20"/>
              <w:rPr>
                <w:sz w:val="22"/>
                <w:szCs w:val="22"/>
              </w:rPr>
            </w:pPr>
            <w:r w:rsidRPr="00293211">
              <w:rPr>
                <w:b/>
                <w:bCs/>
                <w:sz w:val="22"/>
                <w:szCs w:val="22"/>
              </w:rPr>
              <w:t>Holyoke</w:t>
            </w:r>
            <w:r w:rsidRPr="00293211">
              <w:rPr>
                <w:sz w:val="22"/>
                <w:szCs w:val="22"/>
              </w:rPr>
              <w:t xml:space="preserve"> (All years)</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36</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40</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1 and 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3 and 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30</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49</w:t>
            </w:r>
          </w:p>
        </w:tc>
      </w:tr>
      <w:tr w:rsidR="00D25BD6" w:rsidRPr="00293211" w:rsidTr="00293211">
        <w:trPr>
          <w:trHeight w:val="255"/>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5 or more years</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37</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37</w:t>
            </w:r>
          </w:p>
        </w:tc>
      </w:tr>
      <w:tr w:rsidR="00D25BD6" w:rsidRPr="00293211" w:rsidTr="00293211">
        <w:trPr>
          <w:trHeight w:val="240"/>
          <w:jc w:val="center"/>
        </w:trPr>
        <w:tc>
          <w:tcPr>
            <w:tcW w:w="0" w:type="auto"/>
            <w:shd w:val="clear" w:color="auto" w:fill="auto"/>
            <w:noWrap/>
            <w:hideMark/>
          </w:tcPr>
          <w:p w:rsidR="00D25BD6" w:rsidRPr="00293211" w:rsidRDefault="00D25BD6" w:rsidP="00293211">
            <w:pPr>
              <w:spacing w:before="20"/>
              <w:rPr>
                <w:sz w:val="22"/>
                <w:szCs w:val="22"/>
              </w:rPr>
            </w:pPr>
            <w:r w:rsidRPr="00293211">
              <w:rPr>
                <w:b/>
                <w:bCs/>
                <w:sz w:val="22"/>
                <w:szCs w:val="22"/>
              </w:rPr>
              <w:t>Lawrence</w:t>
            </w:r>
            <w:r w:rsidRPr="00293211">
              <w:rPr>
                <w:sz w:val="22"/>
                <w:szCs w:val="22"/>
              </w:rPr>
              <w:t xml:space="preserve"> (All years)</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57</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60</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1 and 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53</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63</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3 and 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57</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65</w:t>
            </w:r>
          </w:p>
        </w:tc>
      </w:tr>
      <w:tr w:rsidR="00D25BD6" w:rsidRPr="00293211" w:rsidTr="00293211">
        <w:trPr>
          <w:trHeight w:val="255"/>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5 or more years</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57</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52</w:t>
            </w:r>
          </w:p>
        </w:tc>
      </w:tr>
      <w:tr w:rsidR="00D25BD6" w:rsidRPr="00293211" w:rsidTr="00293211">
        <w:trPr>
          <w:trHeight w:val="240"/>
          <w:jc w:val="center"/>
        </w:trPr>
        <w:tc>
          <w:tcPr>
            <w:tcW w:w="0" w:type="auto"/>
            <w:shd w:val="clear" w:color="auto" w:fill="auto"/>
            <w:noWrap/>
            <w:hideMark/>
          </w:tcPr>
          <w:p w:rsidR="00D25BD6" w:rsidRPr="00293211" w:rsidRDefault="00D25BD6" w:rsidP="00293211">
            <w:pPr>
              <w:spacing w:before="20"/>
              <w:rPr>
                <w:sz w:val="22"/>
                <w:szCs w:val="22"/>
              </w:rPr>
            </w:pPr>
            <w:r w:rsidRPr="00293211">
              <w:rPr>
                <w:b/>
                <w:bCs/>
                <w:sz w:val="22"/>
                <w:szCs w:val="22"/>
              </w:rPr>
              <w:t>Lowell</w:t>
            </w:r>
            <w:r w:rsidRPr="00293211">
              <w:rPr>
                <w:sz w:val="22"/>
                <w:szCs w:val="22"/>
              </w:rPr>
              <w:t xml:space="preserve"> (All years)</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49</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49</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1 and 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54</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3 and 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59</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64</w:t>
            </w:r>
          </w:p>
        </w:tc>
      </w:tr>
      <w:tr w:rsidR="00D25BD6" w:rsidRPr="00293211" w:rsidTr="00293211">
        <w:trPr>
          <w:trHeight w:val="255"/>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5 or more years</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48</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47</w:t>
            </w:r>
          </w:p>
        </w:tc>
      </w:tr>
      <w:tr w:rsidR="00D25BD6" w:rsidRPr="00293211" w:rsidTr="00293211">
        <w:trPr>
          <w:trHeight w:val="240"/>
          <w:jc w:val="center"/>
        </w:trPr>
        <w:tc>
          <w:tcPr>
            <w:tcW w:w="0" w:type="auto"/>
            <w:shd w:val="clear" w:color="auto" w:fill="auto"/>
            <w:noWrap/>
            <w:hideMark/>
          </w:tcPr>
          <w:p w:rsidR="00D25BD6" w:rsidRPr="00293211" w:rsidRDefault="00D25BD6" w:rsidP="00293211">
            <w:pPr>
              <w:spacing w:before="20"/>
              <w:rPr>
                <w:sz w:val="22"/>
                <w:szCs w:val="22"/>
              </w:rPr>
            </w:pPr>
            <w:r w:rsidRPr="00293211">
              <w:rPr>
                <w:b/>
                <w:bCs/>
                <w:sz w:val="22"/>
                <w:szCs w:val="22"/>
              </w:rPr>
              <w:t>Quincy</w:t>
            </w:r>
            <w:r w:rsidRPr="00293211">
              <w:rPr>
                <w:sz w:val="22"/>
                <w:szCs w:val="22"/>
              </w:rPr>
              <w:t xml:space="preserve"> (All years)</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60</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67</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1 and 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3 and 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57</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80</w:t>
            </w:r>
          </w:p>
        </w:tc>
      </w:tr>
      <w:tr w:rsidR="00D25BD6" w:rsidRPr="00293211" w:rsidTr="00293211">
        <w:trPr>
          <w:trHeight w:val="255"/>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5 or more years</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63</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64</w:t>
            </w:r>
          </w:p>
        </w:tc>
      </w:tr>
      <w:tr w:rsidR="00D25BD6" w:rsidRPr="00293211" w:rsidTr="00293211">
        <w:trPr>
          <w:trHeight w:val="240"/>
          <w:jc w:val="center"/>
        </w:trPr>
        <w:tc>
          <w:tcPr>
            <w:tcW w:w="0" w:type="auto"/>
            <w:shd w:val="clear" w:color="auto" w:fill="auto"/>
            <w:noWrap/>
            <w:hideMark/>
          </w:tcPr>
          <w:p w:rsidR="00D25BD6" w:rsidRPr="00293211" w:rsidRDefault="00D25BD6" w:rsidP="00293211">
            <w:pPr>
              <w:spacing w:before="20"/>
              <w:rPr>
                <w:sz w:val="22"/>
                <w:szCs w:val="22"/>
              </w:rPr>
            </w:pPr>
            <w:r w:rsidRPr="00293211">
              <w:rPr>
                <w:b/>
                <w:bCs/>
                <w:sz w:val="22"/>
                <w:szCs w:val="22"/>
              </w:rPr>
              <w:t>Wachusett</w:t>
            </w:r>
            <w:r w:rsidRPr="00293211">
              <w:rPr>
                <w:sz w:val="22"/>
                <w:szCs w:val="22"/>
              </w:rPr>
              <w:t xml:space="preserve"> (All years)</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49</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69</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1 and 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3 and 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r>
      <w:tr w:rsidR="00D25BD6" w:rsidRPr="00293211" w:rsidTr="00293211">
        <w:trPr>
          <w:trHeight w:val="255"/>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5 or more years</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69</w:t>
            </w:r>
          </w:p>
        </w:tc>
      </w:tr>
      <w:tr w:rsidR="00D25BD6" w:rsidRPr="00293211" w:rsidTr="00293211">
        <w:trPr>
          <w:trHeight w:val="240"/>
          <w:jc w:val="center"/>
        </w:trPr>
        <w:tc>
          <w:tcPr>
            <w:tcW w:w="0" w:type="auto"/>
            <w:shd w:val="clear" w:color="auto" w:fill="auto"/>
            <w:noWrap/>
            <w:hideMark/>
          </w:tcPr>
          <w:p w:rsidR="00D25BD6" w:rsidRPr="00293211" w:rsidRDefault="00D25BD6" w:rsidP="00293211">
            <w:pPr>
              <w:spacing w:before="20"/>
              <w:rPr>
                <w:sz w:val="22"/>
                <w:szCs w:val="22"/>
              </w:rPr>
            </w:pPr>
            <w:r w:rsidRPr="00293211">
              <w:rPr>
                <w:b/>
                <w:bCs/>
                <w:sz w:val="22"/>
                <w:szCs w:val="22"/>
              </w:rPr>
              <w:t>Weymouth</w:t>
            </w:r>
            <w:r w:rsidRPr="00293211">
              <w:rPr>
                <w:sz w:val="22"/>
                <w:szCs w:val="22"/>
              </w:rPr>
              <w:t xml:space="preserve"> (All years)</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37</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45</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1 and 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3 and 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r>
      <w:tr w:rsidR="00D25BD6" w:rsidRPr="00293211" w:rsidTr="00293211">
        <w:trPr>
          <w:trHeight w:val="255"/>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5 or more years</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0</w:t>
            </w:r>
          </w:p>
        </w:tc>
      </w:tr>
      <w:tr w:rsidR="00D25BD6" w:rsidRPr="00293211" w:rsidTr="00293211">
        <w:trPr>
          <w:trHeight w:val="240"/>
          <w:jc w:val="center"/>
        </w:trPr>
        <w:tc>
          <w:tcPr>
            <w:tcW w:w="0" w:type="auto"/>
            <w:shd w:val="clear" w:color="auto" w:fill="auto"/>
            <w:noWrap/>
            <w:hideMark/>
          </w:tcPr>
          <w:p w:rsidR="00D25BD6" w:rsidRPr="00293211" w:rsidRDefault="00D25BD6" w:rsidP="00293211">
            <w:pPr>
              <w:spacing w:before="20"/>
              <w:rPr>
                <w:sz w:val="22"/>
                <w:szCs w:val="22"/>
              </w:rPr>
            </w:pPr>
            <w:r w:rsidRPr="00293211">
              <w:rPr>
                <w:b/>
                <w:bCs/>
                <w:sz w:val="22"/>
                <w:szCs w:val="22"/>
              </w:rPr>
              <w:t>Worcester</w:t>
            </w:r>
            <w:r w:rsidRPr="00293211">
              <w:rPr>
                <w:sz w:val="22"/>
                <w:szCs w:val="22"/>
              </w:rPr>
              <w:t xml:space="preserve"> (All years)</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55</w:t>
            </w:r>
          </w:p>
        </w:tc>
        <w:tc>
          <w:tcPr>
            <w:tcW w:w="0" w:type="auto"/>
            <w:shd w:val="clear" w:color="auto" w:fill="auto"/>
            <w:noWrap/>
            <w:hideMark/>
          </w:tcPr>
          <w:p w:rsidR="00D25BD6" w:rsidRPr="00293211" w:rsidRDefault="00D25BD6" w:rsidP="00293211">
            <w:pPr>
              <w:spacing w:before="20"/>
              <w:rPr>
                <w:sz w:val="22"/>
                <w:szCs w:val="22"/>
              </w:rPr>
            </w:pPr>
            <w:r w:rsidRPr="00293211">
              <w:rPr>
                <w:sz w:val="22"/>
                <w:szCs w:val="22"/>
              </w:rPr>
              <w:t>50</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1 and 2</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61</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50</w:t>
            </w:r>
          </w:p>
        </w:tc>
      </w:tr>
      <w:tr w:rsidR="00D25BD6" w:rsidRPr="00293211" w:rsidTr="00293211">
        <w:trPr>
          <w:trHeight w:val="240"/>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Year 3 and 4</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60</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55</w:t>
            </w:r>
          </w:p>
        </w:tc>
      </w:tr>
      <w:tr w:rsidR="00D25BD6" w:rsidRPr="00293211" w:rsidTr="00293211">
        <w:trPr>
          <w:trHeight w:val="255"/>
          <w:jc w:val="center"/>
        </w:trPr>
        <w:tc>
          <w:tcPr>
            <w:tcW w:w="0" w:type="auto"/>
            <w:shd w:val="clear" w:color="auto" w:fill="F2F2F2"/>
            <w:noWrap/>
            <w:hideMark/>
          </w:tcPr>
          <w:p w:rsidR="00D25BD6" w:rsidRPr="00293211" w:rsidRDefault="000943D3" w:rsidP="00293211">
            <w:pPr>
              <w:spacing w:before="20"/>
              <w:rPr>
                <w:sz w:val="22"/>
                <w:szCs w:val="22"/>
              </w:rPr>
            </w:pPr>
            <w:r w:rsidRPr="00293211">
              <w:rPr>
                <w:sz w:val="22"/>
                <w:szCs w:val="22"/>
              </w:rPr>
              <w:t xml:space="preserve"> </w:t>
            </w:r>
            <w:r w:rsidR="00D25BD6" w:rsidRPr="00293211">
              <w:rPr>
                <w:sz w:val="22"/>
                <w:szCs w:val="22"/>
              </w:rPr>
              <w:t>5 or more years</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53</w:t>
            </w:r>
          </w:p>
        </w:tc>
        <w:tc>
          <w:tcPr>
            <w:tcW w:w="0" w:type="auto"/>
            <w:shd w:val="clear" w:color="auto" w:fill="F2F2F2"/>
            <w:noWrap/>
            <w:hideMark/>
          </w:tcPr>
          <w:p w:rsidR="00D25BD6" w:rsidRPr="00293211" w:rsidRDefault="00D25BD6" w:rsidP="00293211">
            <w:pPr>
              <w:spacing w:before="20"/>
              <w:rPr>
                <w:sz w:val="22"/>
                <w:szCs w:val="22"/>
              </w:rPr>
            </w:pPr>
            <w:r w:rsidRPr="00293211">
              <w:rPr>
                <w:sz w:val="22"/>
                <w:szCs w:val="22"/>
              </w:rPr>
              <w:t>49</w:t>
            </w:r>
          </w:p>
        </w:tc>
      </w:tr>
    </w:tbl>
    <w:p w:rsidR="00C6040F" w:rsidRPr="00397CFB" w:rsidRDefault="00C6040F" w:rsidP="00397CFB">
      <w:pPr>
        <w:pStyle w:val="TableTitle"/>
        <w:rPr>
          <w:spacing w:val="-4"/>
        </w:rPr>
      </w:pPr>
      <w:bookmarkStart w:id="186" w:name="_Toc432684362"/>
      <w:r w:rsidRPr="00397CFB">
        <w:rPr>
          <w:spacing w:val="-4"/>
        </w:rPr>
        <w:t xml:space="preserve">Table </w:t>
      </w:r>
      <w:r w:rsidR="002066CF" w:rsidRPr="00397CFB">
        <w:rPr>
          <w:spacing w:val="-4"/>
        </w:rPr>
        <w:t>B4</w:t>
      </w:r>
      <w:r w:rsidRPr="00397CFB">
        <w:rPr>
          <w:spacing w:val="-4"/>
        </w:rPr>
        <w:t>. MCAS Composite Score Index for ELLs, Former ELLs, and Students Who Were Never ELLs in English Language Arts, Mathematics, and Science, by District (2013–14)</w:t>
      </w:r>
      <w:bookmarkEnd w:id="1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2"/>
        <w:gridCol w:w="2184"/>
        <w:gridCol w:w="1327"/>
        <w:gridCol w:w="850"/>
      </w:tblGrid>
      <w:tr w:rsidR="00C6040F" w:rsidRPr="00293211" w:rsidTr="00293211">
        <w:trPr>
          <w:trHeight w:val="270"/>
          <w:jc w:val="center"/>
        </w:trPr>
        <w:tc>
          <w:tcPr>
            <w:tcW w:w="0" w:type="auto"/>
            <w:shd w:val="clear" w:color="auto" w:fill="A1BFDF"/>
            <w:hideMark/>
          </w:tcPr>
          <w:p w:rsidR="00C6040F" w:rsidRPr="00293211" w:rsidRDefault="00C6040F">
            <w:pPr>
              <w:rPr>
                <w:b/>
                <w:bCs/>
                <w:sz w:val="20"/>
                <w:szCs w:val="20"/>
              </w:rPr>
            </w:pPr>
            <w:r w:rsidRPr="00293211">
              <w:rPr>
                <w:b/>
                <w:bCs/>
                <w:sz w:val="20"/>
                <w:szCs w:val="20"/>
              </w:rPr>
              <w:t>District</w:t>
            </w:r>
          </w:p>
        </w:tc>
        <w:tc>
          <w:tcPr>
            <w:tcW w:w="0" w:type="auto"/>
            <w:shd w:val="clear" w:color="auto" w:fill="A1BFDF"/>
            <w:hideMark/>
          </w:tcPr>
          <w:p w:rsidR="00C6040F" w:rsidRPr="00293211" w:rsidRDefault="00C6040F" w:rsidP="00106109">
            <w:pPr>
              <w:rPr>
                <w:b/>
                <w:sz w:val="20"/>
                <w:szCs w:val="20"/>
              </w:rPr>
            </w:pPr>
            <w:r w:rsidRPr="00293211">
              <w:rPr>
                <w:b/>
                <w:sz w:val="20"/>
                <w:szCs w:val="20"/>
              </w:rPr>
              <w:t xml:space="preserve">English </w:t>
            </w:r>
            <w:r w:rsidR="00106109" w:rsidRPr="00293211">
              <w:rPr>
                <w:b/>
                <w:sz w:val="20"/>
                <w:szCs w:val="20"/>
              </w:rPr>
              <w:t>L</w:t>
            </w:r>
            <w:r w:rsidRPr="00293211">
              <w:rPr>
                <w:b/>
                <w:sz w:val="20"/>
                <w:szCs w:val="20"/>
              </w:rPr>
              <w:t xml:space="preserve">anguage </w:t>
            </w:r>
            <w:r w:rsidR="00106109" w:rsidRPr="00293211">
              <w:rPr>
                <w:b/>
                <w:sz w:val="20"/>
                <w:szCs w:val="20"/>
              </w:rPr>
              <w:t>A</w:t>
            </w:r>
            <w:r w:rsidRPr="00293211">
              <w:rPr>
                <w:b/>
                <w:sz w:val="20"/>
                <w:szCs w:val="20"/>
              </w:rPr>
              <w:t>rts</w:t>
            </w:r>
          </w:p>
        </w:tc>
        <w:tc>
          <w:tcPr>
            <w:tcW w:w="0" w:type="auto"/>
            <w:shd w:val="clear" w:color="auto" w:fill="A1BFDF"/>
            <w:hideMark/>
          </w:tcPr>
          <w:p w:rsidR="00C6040F" w:rsidRPr="00293211" w:rsidRDefault="00C6040F" w:rsidP="00C6040F">
            <w:pPr>
              <w:rPr>
                <w:b/>
                <w:sz w:val="20"/>
                <w:szCs w:val="20"/>
              </w:rPr>
            </w:pPr>
            <w:r w:rsidRPr="00293211">
              <w:rPr>
                <w:b/>
                <w:sz w:val="20"/>
                <w:szCs w:val="20"/>
              </w:rPr>
              <w:t>Mathematics</w:t>
            </w:r>
          </w:p>
        </w:tc>
        <w:tc>
          <w:tcPr>
            <w:tcW w:w="0" w:type="auto"/>
            <w:shd w:val="clear" w:color="auto" w:fill="A1BFDF"/>
            <w:hideMark/>
          </w:tcPr>
          <w:p w:rsidR="00C6040F" w:rsidRPr="00293211" w:rsidRDefault="00C6040F" w:rsidP="00C6040F">
            <w:pPr>
              <w:rPr>
                <w:b/>
                <w:sz w:val="20"/>
                <w:szCs w:val="20"/>
              </w:rPr>
            </w:pPr>
            <w:r w:rsidRPr="00293211">
              <w:rPr>
                <w:b/>
                <w:sz w:val="20"/>
                <w:szCs w:val="20"/>
              </w:rPr>
              <w:t>Science</w:t>
            </w:r>
          </w:p>
        </w:tc>
      </w:tr>
      <w:tr w:rsidR="00C6040F" w:rsidRPr="00293211" w:rsidTr="00293211">
        <w:trPr>
          <w:trHeight w:val="255"/>
          <w:jc w:val="center"/>
        </w:trPr>
        <w:tc>
          <w:tcPr>
            <w:tcW w:w="0" w:type="auto"/>
            <w:gridSpan w:val="4"/>
            <w:shd w:val="clear" w:color="auto" w:fill="D9E3ED"/>
            <w:noWrap/>
            <w:hideMark/>
          </w:tcPr>
          <w:p w:rsidR="00C6040F" w:rsidRPr="00293211" w:rsidRDefault="00C6040F">
            <w:pPr>
              <w:rPr>
                <w:sz w:val="20"/>
                <w:szCs w:val="20"/>
              </w:rPr>
            </w:pPr>
            <w:r w:rsidRPr="00293211">
              <w:rPr>
                <w:b/>
                <w:bCs/>
                <w:sz w:val="20"/>
                <w:szCs w:val="20"/>
              </w:rPr>
              <w:t>Boston</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ELL</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59</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59</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43</w:t>
            </w:r>
          </w:p>
        </w:tc>
      </w:tr>
      <w:tr w:rsidR="00C6040F" w:rsidRPr="00293211" w:rsidTr="00293211">
        <w:trPr>
          <w:trHeight w:val="255"/>
          <w:jc w:val="center"/>
        </w:trPr>
        <w:tc>
          <w:tcPr>
            <w:tcW w:w="0" w:type="auto"/>
            <w:shd w:val="clear" w:color="auto" w:fill="auto"/>
            <w:hideMark/>
          </w:tcPr>
          <w:p w:rsidR="00C6040F" w:rsidRPr="00293211" w:rsidRDefault="000943D3" w:rsidP="00C6040F">
            <w:pPr>
              <w:rPr>
                <w:sz w:val="20"/>
                <w:szCs w:val="20"/>
              </w:rPr>
            </w:pPr>
            <w:r w:rsidRPr="00293211">
              <w:rPr>
                <w:sz w:val="20"/>
                <w:szCs w:val="20"/>
              </w:rPr>
              <w:t xml:space="preserve"> </w:t>
            </w:r>
            <w:r w:rsidR="00C6040F" w:rsidRPr="00293211">
              <w:rPr>
                <w:sz w:val="20"/>
                <w:szCs w:val="20"/>
              </w:rPr>
              <w:t>Former ELL</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88</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81</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66</w:t>
            </w:r>
          </w:p>
        </w:tc>
      </w:tr>
      <w:tr w:rsidR="00C6040F" w:rsidRPr="00293211" w:rsidTr="00293211">
        <w:trPr>
          <w:trHeight w:val="270"/>
          <w:jc w:val="center"/>
        </w:trPr>
        <w:tc>
          <w:tcPr>
            <w:tcW w:w="0" w:type="auto"/>
            <w:shd w:val="clear" w:color="auto" w:fill="auto"/>
            <w:noWrap/>
            <w:hideMark/>
          </w:tcPr>
          <w:p w:rsidR="00C6040F" w:rsidRPr="00293211" w:rsidRDefault="000943D3" w:rsidP="00C6040F">
            <w:pPr>
              <w:rPr>
                <w:sz w:val="20"/>
                <w:szCs w:val="20"/>
              </w:rPr>
            </w:pPr>
            <w:r w:rsidRPr="00293211">
              <w:rPr>
                <w:sz w:val="20"/>
                <w:szCs w:val="20"/>
              </w:rPr>
              <w:t xml:space="preserve"> </w:t>
            </w:r>
            <w:r w:rsidR="00C6040F" w:rsidRPr="00293211">
              <w:rPr>
                <w:sz w:val="20"/>
                <w:szCs w:val="20"/>
              </w:rPr>
              <w:t>Never ELL</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80</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73</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67</w:t>
            </w:r>
          </w:p>
        </w:tc>
      </w:tr>
      <w:tr w:rsidR="00C6040F" w:rsidRPr="00293211" w:rsidTr="00293211">
        <w:trPr>
          <w:trHeight w:val="255"/>
          <w:jc w:val="center"/>
        </w:trPr>
        <w:tc>
          <w:tcPr>
            <w:tcW w:w="0" w:type="auto"/>
            <w:gridSpan w:val="4"/>
            <w:shd w:val="clear" w:color="auto" w:fill="D9E3ED"/>
            <w:noWrap/>
            <w:hideMark/>
          </w:tcPr>
          <w:p w:rsidR="00C6040F" w:rsidRPr="00293211" w:rsidRDefault="00C6040F">
            <w:pPr>
              <w:rPr>
                <w:sz w:val="20"/>
                <w:szCs w:val="20"/>
              </w:rPr>
            </w:pPr>
            <w:r w:rsidRPr="00293211">
              <w:rPr>
                <w:b/>
                <w:bCs/>
                <w:sz w:val="20"/>
                <w:szCs w:val="20"/>
              </w:rPr>
              <w:t>Brockton</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54</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48</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42</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Former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88</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77</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71</w:t>
            </w:r>
          </w:p>
        </w:tc>
      </w:tr>
      <w:tr w:rsidR="00C6040F" w:rsidRPr="00293211" w:rsidTr="00293211">
        <w:trPr>
          <w:trHeight w:val="270"/>
          <w:jc w:val="center"/>
        </w:trPr>
        <w:tc>
          <w:tcPr>
            <w:tcW w:w="0" w:type="auto"/>
            <w:shd w:val="clear" w:color="auto" w:fill="auto"/>
            <w:noWrap/>
            <w:hideMark/>
          </w:tcPr>
          <w:p w:rsidR="00C6040F" w:rsidRPr="00293211" w:rsidRDefault="000943D3">
            <w:pPr>
              <w:rPr>
                <w:sz w:val="20"/>
                <w:szCs w:val="20"/>
              </w:rPr>
            </w:pPr>
            <w:r w:rsidRPr="00293211">
              <w:rPr>
                <w:sz w:val="20"/>
                <w:szCs w:val="20"/>
              </w:rPr>
              <w:t xml:space="preserve"> </w:t>
            </w:r>
            <w:r w:rsidR="00C6040F" w:rsidRPr="00293211">
              <w:rPr>
                <w:sz w:val="20"/>
                <w:szCs w:val="20"/>
              </w:rPr>
              <w:t>Never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81</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71</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69</w:t>
            </w:r>
          </w:p>
        </w:tc>
      </w:tr>
      <w:tr w:rsidR="00C6040F" w:rsidRPr="00293211" w:rsidTr="00293211">
        <w:trPr>
          <w:trHeight w:val="255"/>
          <w:jc w:val="center"/>
        </w:trPr>
        <w:tc>
          <w:tcPr>
            <w:tcW w:w="0" w:type="auto"/>
            <w:gridSpan w:val="4"/>
            <w:shd w:val="clear" w:color="auto" w:fill="D9E3ED"/>
            <w:noWrap/>
            <w:hideMark/>
          </w:tcPr>
          <w:p w:rsidR="00C6040F" w:rsidRPr="00293211" w:rsidRDefault="00C6040F">
            <w:pPr>
              <w:rPr>
                <w:b/>
                <w:bCs/>
                <w:sz w:val="20"/>
                <w:szCs w:val="20"/>
              </w:rPr>
            </w:pPr>
            <w:r w:rsidRPr="00293211">
              <w:rPr>
                <w:b/>
                <w:bCs/>
                <w:sz w:val="20"/>
                <w:szCs w:val="20"/>
              </w:rPr>
              <w:t>Fall River</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53</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48</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42</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Former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68</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56</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54</w:t>
            </w:r>
          </w:p>
        </w:tc>
      </w:tr>
      <w:tr w:rsidR="00C6040F" w:rsidRPr="00293211" w:rsidTr="00293211">
        <w:trPr>
          <w:trHeight w:val="270"/>
          <w:jc w:val="center"/>
        </w:trPr>
        <w:tc>
          <w:tcPr>
            <w:tcW w:w="0" w:type="auto"/>
            <w:shd w:val="clear" w:color="auto" w:fill="auto"/>
            <w:noWrap/>
            <w:hideMark/>
          </w:tcPr>
          <w:p w:rsidR="00C6040F" w:rsidRPr="00293211" w:rsidRDefault="000943D3">
            <w:pPr>
              <w:rPr>
                <w:sz w:val="20"/>
                <w:szCs w:val="20"/>
              </w:rPr>
            </w:pPr>
            <w:r w:rsidRPr="00293211">
              <w:rPr>
                <w:sz w:val="20"/>
                <w:szCs w:val="20"/>
              </w:rPr>
              <w:t xml:space="preserve"> </w:t>
            </w:r>
            <w:r w:rsidR="00C6040F" w:rsidRPr="00293211">
              <w:rPr>
                <w:sz w:val="20"/>
                <w:szCs w:val="20"/>
              </w:rPr>
              <w:t>Never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79</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71</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72</w:t>
            </w:r>
          </w:p>
        </w:tc>
      </w:tr>
      <w:tr w:rsidR="00C6040F" w:rsidRPr="00293211" w:rsidTr="00293211">
        <w:trPr>
          <w:trHeight w:val="255"/>
          <w:jc w:val="center"/>
        </w:trPr>
        <w:tc>
          <w:tcPr>
            <w:tcW w:w="0" w:type="auto"/>
            <w:gridSpan w:val="4"/>
            <w:shd w:val="clear" w:color="auto" w:fill="D9E3ED"/>
            <w:noWrap/>
            <w:hideMark/>
          </w:tcPr>
          <w:p w:rsidR="00C6040F" w:rsidRPr="00293211" w:rsidRDefault="00C6040F">
            <w:pPr>
              <w:rPr>
                <w:b/>
                <w:bCs/>
                <w:sz w:val="20"/>
                <w:szCs w:val="20"/>
              </w:rPr>
            </w:pPr>
            <w:r w:rsidRPr="00293211">
              <w:rPr>
                <w:b/>
                <w:bCs/>
                <w:sz w:val="20"/>
                <w:szCs w:val="20"/>
              </w:rPr>
              <w:t>Holyoke</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46</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44</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37</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Former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77</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67</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49</w:t>
            </w:r>
          </w:p>
        </w:tc>
      </w:tr>
      <w:tr w:rsidR="00C6040F" w:rsidRPr="00293211" w:rsidTr="00293211">
        <w:trPr>
          <w:trHeight w:val="270"/>
          <w:jc w:val="center"/>
        </w:trPr>
        <w:tc>
          <w:tcPr>
            <w:tcW w:w="0" w:type="auto"/>
            <w:shd w:val="clear" w:color="auto" w:fill="auto"/>
            <w:noWrap/>
            <w:hideMark/>
          </w:tcPr>
          <w:p w:rsidR="00C6040F" w:rsidRPr="00293211" w:rsidRDefault="000943D3">
            <w:pPr>
              <w:rPr>
                <w:sz w:val="20"/>
                <w:szCs w:val="20"/>
              </w:rPr>
            </w:pPr>
            <w:r w:rsidRPr="00293211">
              <w:rPr>
                <w:sz w:val="20"/>
                <w:szCs w:val="20"/>
              </w:rPr>
              <w:t xml:space="preserve"> </w:t>
            </w:r>
            <w:r w:rsidR="00C6040F" w:rsidRPr="00293211">
              <w:rPr>
                <w:sz w:val="20"/>
                <w:szCs w:val="20"/>
              </w:rPr>
              <w:t>Never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72</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65</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61</w:t>
            </w:r>
          </w:p>
        </w:tc>
      </w:tr>
      <w:tr w:rsidR="00C6040F" w:rsidRPr="00293211" w:rsidTr="00293211">
        <w:trPr>
          <w:trHeight w:val="255"/>
          <w:jc w:val="center"/>
        </w:trPr>
        <w:tc>
          <w:tcPr>
            <w:tcW w:w="0" w:type="auto"/>
            <w:gridSpan w:val="4"/>
            <w:shd w:val="clear" w:color="auto" w:fill="D9E3ED"/>
            <w:noWrap/>
            <w:hideMark/>
          </w:tcPr>
          <w:p w:rsidR="00C6040F" w:rsidRPr="00293211" w:rsidRDefault="00C6040F">
            <w:pPr>
              <w:rPr>
                <w:b/>
                <w:bCs/>
                <w:sz w:val="20"/>
                <w:szCs w:val="20"/>
              </w:rPr>
            </w:pPr>
            <w:r w:rsidRPr="00293211">
              <w:rPr>
                <w:b/>
                <w:bCs/>
                <w:sz w:val="20"/>
                <w:szCs w:val="20"/>
              </w:rPr>
              <w:t>Lawrence</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50</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54</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39</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Former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71</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69</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53</w:t>
            </w:r>
          </w:p>
        </w:tc>
      </w:tr>
      <w:tr w:rsidR="00C6040F" w:rsidRPr="00293211" w:rsidTr="00293211">
        <w:trPr>
          <w:trHeight w:val="270"/>
          <w:jc w:val="center"/>
        </w:trPr>
        <w:tc>
          <w:tcPr>
            <w:tcW w:w="0" w:type="auto"/>
            <w:shd w:val="clear" w:color="auto" w:fill="auto"/>
            <w:noWrap/>
            <w:hideMark/>
          </w:tcPr>
          <w:p w:rsidR="00C6040F" w:rsidRPr="00293211" w:rsidRDefault="000943D3">
            <w:pPr>
              <w:rPr>
                <w:sz w:val="20"/>
                <w:szCs w:val="20"/>
              </w:rPr>
            </w:pPr>
            <w:r w:rsidRPr="00293211">
              <w:rPr>
                <w:sz w:val="20"/>
                <w:szCs w:val="20"/>
              </w:rPr>
              <w:t xml:space="preserve"> </w:t>
            </w:r>
            <w:r w:rsidR="00C6040F" w:rsidRPr="00293211">
              <w:rPr>
                <w:sz w:val="20"/>
                <w:szCs w:val="20"/>
              </w:rPr>
              <w:t>Never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80</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74</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64</w:t>
            </w:r>
          </w:p>
        </w:tc>
      </w:tr>
      <w:tr w:rsidR="00C6040F" w:rsidRPr="00293211" w:rsidTr="00293211">
        <w:trPr>
          <w:trHeight w:val="255"/>
          <w:jc w:val="center"/>
        </w:trPr>
        <w:tc>
          <w:tcPr>
            <w:tcW w:w="0" w:type="auto"/>
            <w:gridSpan w:val="4"/>
            <w:shd w:val="clear" w:color="auto" w:fill="D9E3ED"/>
            <w:noWrap/>
            <w:hideMark/>
          </w:tcPr>
          <w:p w:rsidR="00C6040F" w:rsidRPr="00293211" w:rsidRDefault="00C6040F">
            <w:pPr>
              <w:rPr>
                <w:b/>
                <w:bCs/>
                <w:sz w:val="20"/>
                <w:szCs w:val="20"/>
              </w:rPr>
            </w:pPr>
            <w:r w:rsidRPr="00293211">
              <w:rPr>
                <w:b/>
                <w:bCs/>
                <w:sz w:val="20"/>
                <w:szCs w:val="20"/>
              </w:rPr>
              <w:t>Lowell</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62</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59</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41</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Former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92</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86</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70</w:t>
            </w:r>
          </w:p>
        </w:tc>
      </w:tr>
      <w:tr w:rsidR="00C6040F" w:rsidRPr="00293211" w:rsidTr="00293211">
        <w:trPr>
          <w:trHeight w:val="270"/>
          <w:jc w:val="center"/>
        </w:trPr>
        <w:tc>
          <w:tcPr>
            <w:tcW w:w="0" w:type="auto"/>
            <w:shd w:val="clear" w:color="auto" w:fill="auto"/>
            <w:noWrap/>
            <w:hideMark/>
          </w:tcPr>
          <w:p w:rsidR="00C6040F" w:rsidRPr="00293211" w:rsidRDefault="000943D3">
            <w:pPr>
              <w:rPr>
                <w:sz w:val="20"/>
                <w:szCs w:val="20"/>
              </w:rPr>
            </w:pPr>
            <w:r w:rsidRPr="00293211">
              <w:rPr>
                <w:sz w:val="20"/>
                <w:szCs w:val="20"/>
              </w:rPr>
              <w:t xml:space="preserve"> </w:t>
            </w:r>
            <w:r w:rsidR="00C6040F" w:rsidRPr="00293211">
              <w:rPr>
                <w:sz w:val="20"/>
                <w:szCs w:val="20"/>
              </w:rPr>
              <w:t>Never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81</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76</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70</w:t>
            </w:r>
          </w:p>
        </w:tc>
      </w:tr>
      <w:tr w:rsidR="00C6040F" w:rsidRPr="00293211" w:rsidTr="00293211">
        <w:trPr>
          <w:trHeight w:val="255"/>
          <w:jc w:val="center"/>
        </w:trPr>
        <w:tc>
          <w:tcPr>
            <w:tcW w:w="0" w:type="auto"/>
            <w:gridSpan w:val="4"/>
            <w:shd w:val="clear" w:color="auto" w:fill="D9E3ED"/>
            <w:noWrap/>
            <w:hideMark/>
          </w:tcPr>
          <w:p w:rsidR="00C6040F" w:rsidRPr="00293211" w:rsidRDefault="00C6040F">
            <w:pPr>
              <w:rPr>
                <w:b/>
                <w:bCs/>
                <w:sz w:val="20"/>
                <w:szCs w:val="20"/>
              </w:rPr>
            </w:pPr>
            <w:r w:rsidRPr="00293211">
              <w:rPr>
                <w:b/>
                <w:bCs/>
                <w:sz w:val="20"/>
                <w:szCs w:val="20"/>
              </w:rPr>
              <w:t>Quincy</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67</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80</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56</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Former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85</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85</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76</w:t>
            </w:r>
          </w:p>
        </w:tc>
      </w:tr>
      <w:tr w:rsidR="00C6040F" w:rsidRPr="00293211" w:rsidTr="00293211">
        <w:trPr>
          <w:trHeight w:val="270"/>
          <w:jc w:val="center"/>
        </w:trPr>
        <w:tc>
          <w:tcPr>
            <w:tcW w:w="0" w:type="auto"/>
            <w:shd w:val="clear" w:color="auto" w:fill="auto"/>
            <w:noWrap/>
            <w:hideMark/>
          </w:tcPr>
          <w:p w:rsidR="00C6040F" w:rsidRPr="00293211" w:rsidRDefault="000943D3">
            <w:pPr>
              <w:rPr>
                <w:sz w:val="20"/>
                <w:szCs w:val="20"/>
              </w:rPr>
            </w:pPr>
            <w:r w:rsidRPr="00293211">
              <w:rPr>
                <w:sz w:val="20"/>
                <w:szCs w:val="20"/>
              </w:rPr>
              <w:t xml:space="preserve"> </w:t>
            </w:r>
            <w:r w:rsidR="00C6040F" w:rsidRPr="00293211">
              <w:rPr>
                <w:sz w:val="20"/>
                <w:szCs w:val="20"/>
              </w:rPr>
              <w:t>Never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88</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79</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80</w:t>
            </w:r>
          </w:p>
        </w:tc>
      </w:tr>
      <w:tr w:rsidR="00C6040F" w:rsidRPr="00293211" w:rsidTr="00293211">
        <w:trPr>
          <w:trHeight w:val="255"/>
          <w:jc w:val="center"/>
        </w:trPr>
        <w:tc>
          <w:tcPr>
            <w:tcW w:w="0" w:type="auto"/>
            <w:gridSpan w:val="4"/>
            <w:shd w:val="clear" w:color="auto" w:fill="D9E3ED"/>
            <w:noWrap/>
            <w:hideMark/>
          </w:tcPr>
          <w:p w:rsidR="00C6040F" w:rsidRPr="00293211" w:rsidRDefault="00C6040F">
            <w:pPr>
              <w:rPr>
                <w:b/>
                <w:bCs/>
                <w:sz w:val="20"/>
                <w:szCs w:val="20"/>
              </w:rPr>
            </w:pPr>
            <w:r w:rsidRPr="00293211">
              <w:rPr>
                <w:b/>
                <w:bCs/>
                <w:sz w:val="20"/>
                <w:szCs w:val="20"/>
              </w:rPr>
              <w:t>Wachusett</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77</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78</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78</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Former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95</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96</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0</w:t>
            </w:r>
          </w:p>
        </w:tc>
      </w:tr>
      <w:tr w:rsidR="00C6040F" w:rsidRPr="00293211" w:rsidTr="00293211">
        <w:trPr>
          <w:trHeight w:val="270"/>
          <w:jc w:val="center"/>
        </w:trPr>
        <w:tc>
          <w:tcPr>
            <w:tcW w:w="0" w:type="auto"/>
            <w:shd w:val="clear" w:color="auto" w:fill="auto"/>
            <w:noWrap/>
            <w:hideMark/>
          </w:tcPr>
          <w:p w:rsidR="00C6040F" w:rsidRPr="00293211" w:rsidRDefault="000943D3">
            <w:pPr>
              <w:rPr>
                <w:sz w:val="20"/>
                <w:szCs w:val="20"/>
              </w:rPr>
            </w:pPr>
            <w:r w:rsidRPr="00293211">
              <w:rPr>
                <w:sz w:val="20"/>
                <w:szCs w:val="20"/>
              </w:rPr>
              <w:t xml:space="preserve"> </w:t>
            </w:r>
            <w:r w:rsidR="00C6040F" w:rsidRPr="00293211">
              <w:rPr>
                <w:sz w:val="20"/>
                <w:szCs w:val="20"/>
              </w:rPr>
              <w:t>Never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94</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90</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90</w:t>
            </w:r>
          </w:p>
        </w:tc>
      </w:tr>
      <w:tr w:rsidR="00C6040F" w:rsidRPr="00293211" w:rsidTr="00293211">
        <w:trPr>
          <w:trHeight w:val="255"/>
          <w:jc w:val="center"/>
        </w:trPr>
        <w:tc>
          <w:tcPr>
            <w:tcW w:w="0" w:type="auto"/>
            <w:gridSpan w:val="4"/>
            <w:shd w:val="clear" w:color="auto" w:fill="D9E3ED"/>
            <w:noWrap/>
            <w:hideMark/>
          </w:tcPr>
          <w:p w:rsidR="00C6040F" w:rsidRPr="00293211" w:rsidRDefault="00C6040F">
            <w:pPr>
              <w:rPr>
                <w:b/>
                <w:bCs/>
                <w:sz w:val="20"/>
                <w:szCs w:val="20"/>
              </w:rPr>
            </w:pPr>
            <w:r w:rsidRPr="00293211">
              <w:rPr>
                <w:b/>
                <w:bCs/>
                <w:sz w:val="20"/>
                <w:szCs w:val="20"/>
              </w:rPr>
              <w:t>Weymouth</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55</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59</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37</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Former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82</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75</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63</w:t>
            </w:r>
          </w:p>
        </w:tc>
      </w:tr>
      <w:tr w:rsidR="00C6040F" w:rsidRPr="00293211" w:rsidTr="00293211">
        <w:trPr>
          <w:trHeight w:val="270"/>
          <w:jc w:val="center"/>
        </w:trPr>
        <w:tc>
          <w:tcPr>
            <w:tcW w:w="0" w:type="auto"/>
            <w:shd w:val="clear" w:color="auto" w:fill="auto"/>
            <w:noWrap/>
            <w:hideMark/>
          </w:tcPr>
          <w:p w:rsidR="00C6040F" w:rsidRPr="00293211" w:rsidRDefault="000943D3">
            <w:pPr>
              <w:rPr>
                <w:sz w:val="20"/>
                <w:szCs w:val="20"/>
              </w:rPr>
            </w:pPr>
            <w:r w:rsidRPr="00293211">
              <w:rPr>
                <w:sz w:val="20"/>
                <w:szCs w:val="20"/>
              </w:rPr>
              <w:t xml:space="preserve"> </w:t>
            </w:r>
            <w:r w:rsidR="00C6040F" w:rsidRPr="00293211">
              <w:rPr>
                <w:sz w:val="20"/>
                <w:szCs w:val="20"/>
              </w:rPr>
              <w:t>Never ELL</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88</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79</w:t>
            </w:r>
          </w:p>
        </w:tc>
        <w:tc>
          <w:tcPr>
            <w:tcW w:w="0" w:type="auto"/>
            <w:shd w:val="clear" w:color="auto" w:fill="auto"/>
            <w:noWrap/>
            <w:hideMark/>
          </w:tcPr>
          <w:p w:rsidR="00C6040F" w:rsidRPr="00293211" w:rsidRDefault="00C6040F" w:rsidP="00293211">
            <w:pPr>
              <w:jc w:val="center"/>
              <w:rPr>
                <w:sz w:val="20"/>
                <w:szCs w:val="20"/>
              </w:rPr>
            </w:pPr>
            <w:r w:rsidRPr="00293211">
              <w:rPr>
                <w:sz w:val="20"/>
                <w:szCs w:val="20"/>
              </w:rPr>
              <w:t>80</w:t>
            </w:r>
          </w:p>
        </w:tc>
      </w:tr>
      <w:tr w:rsidR="00C6040F" w:rsidRPr="00293211" w:rsidTr="00293211">
        <w:trPr>
          <w:trHeight w:val="255"/>
          <w:jc w:val="center"/>
        </w:trPr>
        <w:tc>
          <w:tcPr>
            <w:tcW w:w="0" w:type="auto"/>
            <w:gridSpan w:val="4"/>
            <w:shd w:val="clear" w:color="auto" w:fill="D9E3ED"/>
            <w:noWrap/>
            <w:hideMark/>
          </w:tcPr>
          <w:p w:rsidR="00C6040F" w:rsidRPr="00293211" w:rsidRDefault="00C6040F">
            <w:pPr>
              <w:rPr>
                <w:b/>
                <w:bCs/>
                <w:sz w:val="20"/>
                <w:szCs w:val="20"/>
              </w:rPr>
            </w:pPr>
            <w:r w:rsidRPr="00293211">
              <w:rPr>
                <w:b/>
                <w:bCs/>
                <w:sz w:val="20"/>
                <w:szCs w:val="20"/>
              </w:rPr>
              <w:t>Worcester</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ELL</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62</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52</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46</w:t>
            </w:r>
          </w:p>
        </w:tc>
      </w:tr>
      <w:tr w:rsidR="00C6040F" w:rsidRPr="00293211" w:rsidTr="00293211">
        <w:trPr>
          <w:trHeight w:val="255"/>
          <w:jc w:val="center"/>
        </w:trPr>
        <w:tc>
          <w:tcPr>
            <w:tcW w:w="0" w:type="auto"/>
            <w:shd w:val="clear" w:color="auto" w:fill="auto"/>
            <w:hideMark/>
          </w:tcPr>
          <w:p w:rsidR="00C6040F" w:rsidRPr="00293211" w:rsidRDefault="000943D3">
            <w:pPr>
              <w:rPr>
                <w:sz w:val="20"/>
                <w:szCs w:val="20"/>
              </w:rPr>
            </w:pPr>
            <w:r w:rsidRPr="00293211">
              <w:rPr>
                <w:sz w:val="20"/>
                <w:szCs w:val="20"/>
              </w:rPr>
              <w:t xml:space="preserve"> </w:t>
            </w:r>
            <w:r w:rsidR="00C6040F" w:rsidRPr="00293211">
              <w:rPr>
                <w:sz w:val="20"/>
                <w:szCs w:val="20"/>
              </w:rPr>
              <w:t>Former ELL</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92</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80</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74</w:t>
            </w:r>
          </w:p>
        </w:tc>
      </w:tr>
      <w:tr w:rsidR="00C6040F" w:rsidRPr="00293211" w:rsidTr="00293211">
        <w:trPr>
          <w:trHeight w:val="270"/>
          <w:jc w:val="center"/>
        </w:trPr>
        <w:tc>
          <w:tcPr>
            <w:tcW w:w="0" w:type="auto"/>
            <w:shd w:val="clear" w:color="auto" w:fill="auto"/>
            <w:noWrap/>
            <w:hideMark/>
          </w:tcPr>
          <w:p w:rsidR="00C6040F" w:rsidRPr="00293211" w:rsidRDefault="000943D3">
            <w:pPr>
              <w:rPr>
                <w:sz w:val="20"/>
                <w:szCs w:val="20"/>
              </w:rPr>
            </w:pPr>
            <w:r w:rsidRPr="00293211">
              <w:rPr>
                <w:sz w:val="20"/>
                <w:szCs w:val="20"/>
              </w:rPr>
              <w:t xml:space="preserve"> </w:t>
            </w:r>
            <w:r w:rsidR="00C6040F" w:rsidRPr="00293211">
              <w:rPr>
                <w:sz w:val="20"/>
                <w:szCs w:val="20"/>
              </w:rPr>
              <w:t>Never ELL</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83</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71</w:t>
            </w:r>
          </w:p>
        </w:tc>
        <w:tc>
          <w:tcPr>
            <w:tcW w:w="0" w:type="auto"/>
            <w:shd w:val="clear" w:color="auto" w:fill="auto"/>
            <w:noWrap/>
            <w:vAlign w:val="center"/>
            <w:hideMark/>
          </w:tcPr>
          <w:p w:rsidR="00C6040F" w:rsidRPr="00293211" w:rsidRDefault="00C6040F" w:rsidP="00293211">
            <w:pPr>
              <w:jc w:val="center"/>
              <w:rPr>
                <w:sz w:val="20"/>
                <w:szCs w:val="20"/>
              </w:rPr>
            </w:pPr>
            <w:r w:rsidRPr="00293211">
              <w:rPr>
                <w:sz w:val="20"/>
                <w:szCs w:val="20"/>
              </w:rPr>
              <w:t>73</w:t>
            </w:r>
          </w:p>
        </w:tc>
      </w:tr>
    </w:tbl>
    <w:p w:rsidR="00C6040F" w:rsidRPr="00192C39" w:rsidRDefault="00C6040F">
      <w:pPr>
        <w:rPr>
          <w:b/>
        </w:rPr>
      </w:pPr>
    </w:p>
    <w:p w:rsidR="0003556B" w:rsidRPr="0003556B" w:rsidRDefault="0003556B" w:rsidP="0003556B">
      <w:pPr>
        <w:pStyle w:val="TableTitle"/>
      </w:pPr>
      <w:bookmarkStart w:id="187" w:name="_Toc432684363"/>
      <w:r w:rsidRPr="0003556B">
        <w:t xml:space="preserve">Table B5. Sample Sizes Included in Group Composite Score Index Reports by ELL Status and MCAS Subject Area for </w:t>
      </w:r>
      <w:r w:rsidR="00A305C3">
        <w:t>E</w:t>
      </w:r>
      <w:r w:rsidRPr="0003556B">
        <w:t>ach Sampled District and Massachusetts</w:t>
      </w:r>
      <w:bookmarkEnd w:id="18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3"/>
        <w:gridCol w:w="3120"/>
        <w:gridCol w:w="1009"/>
        <w:gridCol w:w="459"/>
        <w:gridCol w:w="1009"/>
        <w:gridCol w:w="459"/>
        <w:gridCol w:w="1009"/>
        <w:gridCol w:w="642"/>
      </w:tblGrid>
      <w:tr w:rsidR="0003556B" w:rsidRPr="00293211" w:rsidTr="00293211">
        <w:trPr>
          <w:trHeight w:val="255"/>
        </w:trPr>
        <w:tc>
          <w:tcPr>
            <w:tcW w:w="1653" w:type="dxa"/>
            <w:vMerge w:val="restart"/>
            <w:shd w:val="clear" w:color="auto" w:fill="A1BFDF"/>
            <w:noWrap/>
            <w:vAlign w:val="bottom"/>
            <w:hideMark/>
          </w:tcPr>
          <w:p w:rsidR="0003556B" w:rsidRPr="00293211" w:rsidRDefault="0003556B" w:rsidP="00293211">
            <w:pPr>
              <w:keepNext/>
              <w:spacing w:before="40" w:after="40"/>
              <w:rPr>
                <w:rFonts w:eastAsia="Times New Roman"/>
                <w:b/>
                <w:sz w:val="20"/>
                <w:szCs w:val="20"/>
              </w:rPr>
            </w:pPr>
            <w:r w:rsidRPr="00293211">
              <w:rPr>
                <w:rFonts w:eastAsia="Times New Roman"/>
                <w:b/>
                <w:sz w:val="20"/>
                <w:szCs w:val="20"/>
              </w:rPr>
              <w:t>District</w:t>
            </w:r>
          </w:p>
        </w:tc>
        <w:tc>
          <w:tcPr>
            <w:tcW w:w="3120" w:type="dxa"/>
            <w:vMerge w:val="restart"/>
            <w:shd w:val="clear" w:color="auto" w:fill="A1BFDF"/>
            <w:noWrap/>
            <w:vAlign w:val="bottom"/>
            <w:hideMark/>
          </w:tcPr>
          <w:p w:rsidR="0003556B" w:rsidRPr="00293211" w:rsidRDefault="0003556B" w:rsidP="00293211">
            <w:pPr>
              <w:spacing w:before="40" w:after="40"/>
              <w:rPr>
                <w:rFonts w:eastAsia="Times New Roman"/>
                <w:b/>
                <w:sz w:val="20"/>
                <w:szCs w:val="20"/>
              </w:rPr>
            </w:pPr>
            <w:r w:rsidRPr="00293211">
              <w:rPr>
                <w:rFonts w:eastAsia="Times New Roman"/>
                <w:b/>
                <w:sz w:val="20"/>
                <w:szCs w:val="20"/>
              </w:rPr>
              <w:t>ELL Classification</w:t>
            </w:r>
          </w:p>
        </w:tc>
        <w:tc>
          <w:tcPr>
            <w:tcW w:w="1468" w:type="dxa"/>
            <w:gridSpan w:val="2"/>
            <w:shd w:val="clear" w:color="auto" w:fill="A1BFDF"/>
            <w:vAlign w:val="bottom"/>
            <w:hideMark/>
          </w:tcPr>
          <w:p w:rsidR="0003556B" w:rsidRPr="00293211" w:rsidRDefault="0003556B" w:rsidP="00293211">
            <w:pPr>
              <w:spacing w:before="40" w:after="40"/>
              <w:jc w:val="center"/>
              <w:rPr>
                <w:rFonts w:eastAsia="Times New Roman"/>
                <w:b/>
                <w:sz w:val="20"/>
                <w:szCs w:val="20"/>
              </w:rPr>
            </w:pPr>
            <w:r w:rsidRPr="00293211">
              <w:rPr>
                <w:rFonts w:eastAsia="Times New Roman"/>
                <w:b/>
                <w:sz w:val="20"/>
                <w:szCs w:val="20"/>
              </w:rPr>
              <w:t>English Language Arts</w:t>
            </w:r>
          </w:p>
        </w:tc>
        <w:tc>
          <w:tcPr>
            <w:tcW w:w="1468" w:type="dxa"/>
            <w:gridSpan w:val="2"/>
            <w:shd w:val="clear" w:color="auto" w:fill="A1BFDF"/>
            <w:noWrap/>
            <w:vAlign w:val="bottom"/>
            <w:hideMark/>
          </w:tcPr>
          <w:p w:rsidR="0003556B" w:rsidRPr="00293211" w:rsidRDefault="0003556B" w:rsidP="00293211">
            <w:pPr>
              <w:spacing w:before="40" w:after="40"/>
              <w:jc w:val="center"/>
              <w:rPr>
                <w:rFonts w:eastAsia="Times New Roman"/>
                <w:b/>
                <w:sz w:val="20"/>
                <w:szCs w:val="20"/>
              </w:rPr>
            </w:pPr>
            <w:r w:rsidRPr="00293211">
              <w:rPr>
                <w:rFonts w:eastAsia="Times New Roman"/>
                <w:b/>
                <w:sz w:val="20"/>
                <w:szCs w:val="20"/>
              </w:rPr>
              <w:t>Mathematics</w:t>
            </w:r>
          </w:p>
        </w:tc>
        <w:tc>
          <w:tcPr>
            <w:tcW w:w="1651" w:type="dxa"/>
            <w:gridSpan w:val="2"/>
            <w:shd w:val="clear" w:color="auto" w:fill="A1BFDF"/>
            <w:noWrap/>
            <w:vAlign w:val="bottom"/>
            <w:hideMark/>
          </w:tcPr>
          <w:p w:rsidR="0003556B" w:rsidRPr="00293211" w:rsidRDefault="0003556B" w:rsidP="00293211">
            <w:pPr>
              <w:spacing w:before="40" w:after="40"/>
              <w:jc w:val="center"/>
              <w:rPr>
                <w:rFonts w:eastAsia="Times New Roman"/>
                <w:b/>
                <w:sz w:val="20"/>
                <w:szCs w:val="20"/>
              </w:rPr>
            </w:pPr>
            <w:r w:rsidRPr="00293211">
              <w:rPr>
                <w:rFonts w:eastAsia="Times New Roman"/>
                <w:b/>
                <w:sz w:val="20"/>
                <w:szCs w:val="20"/>
              </w:rPr>
              <w:t>Science</w:t>
            </w:r>
          </w:p>
        </w:tc>
      </w:tr>
      <w:tr w:rsidR="0003556B" w:rsidRPr="00293211" w:rsidTr="00293211">
        <w:trPr>
          <w:trHeight w:val="270"/>
        </w:trPr>
        <w:tc>
          <w:tcPr>
            <w:tcW w:w="1653" w:type="dxa"/>
            <w:vMerge/>
            <w:shd w:val="clear" w:color="auto" w:fill="002C5E"/>
            <w:noWrap/>
            <w:hideMark/>
          </w:tcPr>
          <w:p w:rsidR="0003556B" w:rsidRPr="00293211" w:rsidRDefault="0003556B" w:rsidP="00293211">
            <w:pPr>
              <w:spacing w:before="40" w:after="40"/>
              <w:rPr>
                <w:rFonts w:eastAsia="Times New Roman"/>
                <w:b/>
                <w:sz w:val="20"/>
                <w:szCs w:val="20"/>
              </w:rPr>
            </w:pPr>
          </w:p>
        </w:tc>
        <w:tc>
          <w:tcPr>
            <w:tcW w:w="3120" w:type="dxa"/>
            <w:vMerge/>
            <w:shd w:val="clear" w:color="auto" w:fill="002C5E"/>
            <w:noWrap/>
            <w:hideMark/>
          </w:tcPr>
          <w:p w:rsidR="0003556B" w:rsidRPr="00293211" w:rsidRDefault="0003556B" w:rsidP="00293211">
            <w:pPr>
              <w:spacing w:before="40" w:after="40"/>
              <w:rPr>
                <w:rFonts w:eastAsia="Times New Roman"/>
                <w:b/>
                <w:sz w:val="20"/>
                <w:szCs w:val="20"/>
              </w:rPr>
            </w:pPr>
          </w:p>
        </w:tc>
        <w:tc>
          <w:tcPr>
            <w:tcW w:w="1009" w:type="dxa"/>
            <w:shd w:val="clear" w:color="auto" w:fill="A1BFDF"/>
            <w:vAlign w:val="bottom"/>
            <w:hideMark/>
          </w:tcPr>
          <w:p w:rsidR="0003556B" w:rsidRPr="00293211" w:rsidRDefault="0003556B" w:rsidP="00293211">
            <w:pPr>
              <w:spacing w:before="40" w:after="40"/>
              <w:jc w:val="center"/>
              <w:rPr>
                <w:rFonts w:eastAsia="Times New Roman"/>
                <w:b/>
                <w:i/>
                <w:sz w:val="20"/>
                <w:szCs w:val="20"/>
              </w:rPr>
            </w:pPr>
            <w:r w:rsidRPr="00293211">
              <w:rPr>
                <w:rFonts w:eastAsia="Times New Roman"/>
                <w:b/>
                <w:i/>
                <w:sz w:val="20"/>
                <w:szCs w:val="20"/>
              </w:rPr>
              <w:t>n</w:t>
            </w:r>
          </w:p>
        </w:tc>
        <w:tc>
          <w:tcPr>
            <w:tcW w:w="459" w:type="dxa"/>
            <w:shd w:val="clear" w:color="auto" w:fill="A1BFDF"/>
            <w:noWrap/>
            <w:vAlign w:val="bottom"/>
            <w:hideMark/>
          </w:tcPr>
          <w:p w:rsidR="0003556B" w:rsidRPr="00293211" w:rsidRDefault="0003556B" w:rsidP="00293211">
            <w:pPr>
              <w:spacing w:before="40" w:after="40"/>
              <w:jc w:val="center"/>
              <w:rPr>
                <w:rFonts w:eastAsia="Times New Roman"/>
                <w:b/>
                <w:sz w:val="20"/>
                <w:szCs w:val="20"/>
              </w:rPr>
            </w:pPr>
            <w:r w:rsidRPr="00293211">
              <w:rPr>
                <w:rFonts w:eastAsia="Times New Roman"/>
                <w:b/>
                <w:sz w:val="20"/>
                <w:szCs w:val="20"/>
              </w:rPr>
              <w:t>%</w:t>
            </w:r>
          </w:p>
        </w:tc>
        <w:tc>
          <w:tcPr>
            <w:tcW w:w="1009" w:type="dxa"/>
            <w:shd w:val="clear" w:color="auto" w:fill="A1BFDF"/>
            <w:noWrap/>
            <w:vAlign w:val="bottom"/>
            <w:hideMark/>
          </w:tcPr>
          <w:p w:rsidR="0003556B" w:rsidRPr="00293211" w:rsidRDefault="0003556B" w:rsidP="00293211">
            <w:pPr>
              <w:spacing w:before="40" w:after="40"/>
              <w:jc w:val="center"/>
              <w:rPr>
                <w:rFonts w:eastAsia="Times New Roman"/>
                <w:b/>
                <w:i/>
                <w:sz w:val="20"/>
                <w:szCs w:val="20"/>
              </w:rPr>
            </w:pPr>
            <w:r w:rsidRPr="00293211">
              <w:rPr>
                <w:rFonts w:eastAsia="Times New Roman"/>
                <w:b/>
                <w:i/>
                <w:sz w:val="20"/>
                <w:szCs w:val="20"/>
              </w:rPr>
              <w:t>n</w:t>
            </w:r>
          </w:p>
        </w:tc>
        <w:tc>
          <w:tcPr>
            <w:tcW w:w="459" w:type="dxa"/>
            <w:shd w:val="clear" w:color="auto" w:fill="A1BFDF"/>
            <w:noWrap/>
            <w:vAlign w:val="bottom"/>
            <w:hideMark/>
          </w:tcPr>
          <w:p w:rsidR="0003556B" w:rsidRPr="00293211" w:rsidRDefault="0003556B" w:rsidP="00293211">
            <w:pPr>
              <w:spacing w:before="40" w:after="40"/>
              <w:jc w:val="center"/>
              <w:rPr>
                <w:rFonts w:eastAsia="Times New Roman"/>
                <w:b/>
                <w:sz w:val="20"/>
                <w:szCs w:val="20"/>
              </w:rPr>
            </w:pPr>
            <w:r w:rsidRPr="00293211">
              <w:rPr>
                <w:rFonts w:eastAsia="Times New Roman"/>
                <w:b/>
                <w:sz w:val="20"/>
                <w:szCs w:val="20"/>
              </w:rPr>
              <w:t>%</w:t>
            </w:r>
          </w:p>
        </w:tc>
        <w:tc>
          <w:tcPr>
            <w:tcW w:w="1009" w:type="dxa"/>
            <w:shd w:val="clear" w:color="auto" w:fill="A1BFDF"/>
            <w:noWrap/>
            <w:vAlign w:val="bottom"/>
            <w:hideMark/>
          </w:tcPr>
          <w:p w:rsidR="0003556B" w:rsidRPr="00293211" w:rsidRDefault="0003556B" w:rsidP="00293211">
            <w:pPr>
              <w:spacing w:before="40" w:after="40"/>
              <w:jc w:val="center"/>
              <w:rPr>
                <w:rFonts w:eastAsia="Times New Roman"/>
                <w:b/>
                <w:i/>
                <w:sz w:val="20"/>
                <w:szCs w:val="20"/>
              </w:rPr>
            </w:pPr>
            <w:r w:rsidRPr="00293211">
              <w:rPr>
                <w:rFonts w:eastAsia="Times New Roman"/>
                <w:b/>
                <w:i/>
                <w:sz w:val="20"/>
                <w:szCs w:val="20"/>
              </w:rPr>
              <w:t>n</w:t>
            </w:r>
          </w:p>
        </w:tc>
        <w:tc>
          <w:tcPr>
            <w:tcW w:w="642" w:type="dxa"/>
            <w:shd w:val="clear" w:color="auto" w:fill="A1BFDF"/>
            <w:noWrap/>
            <w:vAlign w:val="bottom"/>
            <w:hideMark/>
          </w:tcPr>
          <w:p w:rsidR="0003556B" w:rsidRPr="00293211" w:rsidRDefault="0003556B" w:rsidP="00293211">
            <w:pPr>
              <w:spacing w:before="40" w:after="40"/>
              <w:jc w:val="center"/>
              <w:rPr>
                <w:rFonts w:eastAsia="Times New Roman"/>
                <w:b/>
                <w:sz w:val="20"/>
                <w:szCs w:val="20"/>
              </w:rPr>
            </w:pPr>
            <w:r w:rsidRPr="00293211">
              <w:rPr>
                <w:rFonts w:eastAsia="Times New Roman"/>
                <w:b/>
                <w:sz w:val="20"/>
                <w:szCs w:val="20"/>
              </w:rPr>
              <w:t>%</w:t>
            </w:r>
          </w:p>
        </w:tc>
      </w:tr>
      <w:tr w:rsidR="0003556B" w:rsidRPr="00293211" w:rsidTr="00293211">
        <w:trPr>
          <w:trHeight w:val="255"/>
        </w:trPr>
        <w:tc>
          <w:tcPr>
            <w:tcW w:w="1653" w:type="dxa"/>
            <w:shd w:val="clear" w:color="auto" w:fill="auto"/>
            <w:noWrap/>
            <w:hideMark/>
          </w:tcPr>
          <w:p w:rsidR="0003556B" w:rsidRPr="00293211" w:rsidRDefault="0003556B" w:rsidP="00293211">
            <w:pPr>
              <w:spacing w:before="40" w:after="40"/>
              <w:rPr>
                <w:rFonts w:eastAsia="Times New Roman"/>
                <w:b/>
                <w:bCs/>
                <w:color w:val="000000"/>
                <w:sz w:val="20"/>
                <w:szCs w:val="20"/>
              </w:rPr>
            </w:pPr>
            <w:r w:rsidRPr="00293211">
              <w:rPr>
                <w:rFonts w:eastAsia="Times New Roman"/>
                <w:b/>
                <w:bCs/>
                <w:color w:val="000000"/>
                <w:sz w:val="20"/>
                <w:szCs w:val="20"/>
              </w:rPr>
              <w:t>Boston</w:t>
            </w: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English language learner (ELL)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6,553</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26</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6,611</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26</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2,320</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22</w:t>
            </w:r>
          </w:p>
        </w:tc>
      </w:tr>
      <w:tr w:rsidR="0003556B" w:rsidRPr="00293211" w:rsidTr="00293211">
        <w:trPr>
          <w:trHeight w:val="51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Former English language learner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2,608</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10</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2,613</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10</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1,130</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11</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16,299</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64</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16,355</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64</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6,991</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67</w:t>
            </w:r>
          </w:p>
        </w:tc>
      </w:tr>
      <w:tr w:rsidR="0003556B" w:rsidRPr="00293211" w:rsidTr="00293211">
        <w:trPr>
          <w:trHeight w:val="255"/>
        </w:trPr>
        <w:tc>
          <w:tcPr>
            <w:tcW w:w="1653" w:type="dxa"/>
            <w:shd w:val="clear" w:color="auto" w:fill="auto"/>
            <w:noWrap/>
            <w:hideMark/>
          </w:tcPr>
          <w:p w:rsidR="0003556B" w:rsidRPr="00293211" w:rsidRDefault="0003556B" w:rsidP="00293211">
            <w:pPr>
              <w:spacing w:before="40" w:after="40"/>
              <w:rPr>
                <w:rFonts w:eastAsia="Times New Roman"/>
                <w:b/>
                <w:bCs/>
                <w:color w:val="000000"/>
                <w:sz w:val="20"/>
                <w:szCs w:val="20"/>
              </w:rPr>
            </w:pPr>
            <w:r w:rsidRPr="00293211">
              <w:rPr>
                <w:rFonts w:eastAsia="Times New Roman"/>
                <w:b/>
                <w:bCs/>
                <w:color w:val="000000"/>
                <w:sz w:val="20"/>
                <w:szCs w:val="20"/>
              </w:rPr>
              <w:t>Brockton</w:t>
            </w: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1,664</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19</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1,671</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19</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617</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18</w:t>
            </w:r>
          </w:p>
        </w:tc>
      </w:tr>
      <w:tr w:rsidR="0003556B" w:rsidRPr="00293211" w:rsidTr="00293211">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vAlign w:val="bottom"/>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558</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559</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238</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6,537</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75</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6,539</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75</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2,625</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75</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b/>
                <w:bCs/>
                <w:color w:val="000000"/>
                <w:sz w:val="20"/>
                <w:szCs w:val="20"/>
              </w:rPr>
            </w:pPr>
            <w:r w:rsidRPr="00293211">
              <w:rPr>
                <w:rFonts w:eastAsia="Times New Roman"/>
                <w:b/>
                <w:bCs/>
                <w:color w:val="000000"/>
                <w:sz w:val="20"/>
                <w:szCs w:val="20"/>
              </w:rPr>
              <w:t>Fall River</w:t>
            </w: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433</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8</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443</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8</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142</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w:t>
            </w:r>
          </w:p>
        </w:tc>
      </w:tr>
      <w:tr w:rsidR="0003556B" w:rsidRPr="00293211" w:rsidTr="00293211">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vAlign w:val="bottom"/>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81</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82</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35</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5,034</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5,037</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1,988</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92</w:t>
            </w:r>
          </w:p>
        </w:tc>
      </w:tr>
      <w:tr w:rsidR="0003556B" w:rsidRPr="00293211" w:rsidTr="00293211">
        <w:trPr>
          <w:trHeight w:val="255"/>
        </w:trPr>
        <w:tc>
          <w:tcPr>
            <w:tcW w:w="1653" w:type="dxa"/>
            <w:shd w:val="clear" w:color="auto" w:fill="auto"/>
            <w:noWrap/>
            <w:hideMark/>
          </w:tcPr>
          <w:p w:rsidR="0003556B" w:rsidRPr="00293211" w:rsidRDefault="0003556B" w:rsidP="00293211">
            <w:pPr>
              <w:spacing w:before="40" w:after="40"/>
              <w:rPr>
                <w:rFonts w:eastAsia="Times New Roman"/>
                <w:b/>
                <w:bCs/>
                <w:color w:val="000000"/>
                <w:sz w:val="20"/>
                <w:szCs w:val="20"/>
              </w:rPr>
            </w:pPr>
            <w:r w:rsidRPr="00293211">
              <w:rPr>
                <w:rFonts w:eastAsia="Times New Roman"/>
                <w:b/>
                <w:bCs/>
                <w:color w:val="000000"/>
                <w:sz w:val="20"/>
                <w:szCs w:val="20"/>
              </w:rPr>
              <w:t>Holyoke</w:t>
            </w: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784</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30</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788</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30</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280</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25</w:t>
            </w:r>
          </w:p>
        </w:tc>
      </w:tr>
      <w:tr w:rsidR="0003556B" w:rsidRPr="00293211" w:rsidTr="00293211">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vAlign w:val="bottom"/>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116</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116</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65</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1,729</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66</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1,727</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66</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758</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69</w:t>
            </w:r>
          </w:p>
        </w:tc>
      </w:tr>
      <w:tr w:rsidR="0003556B" w:rsidRPr="00293211" w:rsidTr="00293211">
        <w:trPr>
          <w:trHeight w:val="255"/>
        </w:trPr>
        <w:tc>
          <w:tcPr>
            <w:tcW w:w="1653" w:type="dxa"/>
            <w:shd w:val="clear" w:color="auto" w:fill="auto"/>
            <w:noWrap/>
            <w:hideMark/>
          </w:tcPr>
          <w:p w:rsidR="0003556B" w:rsidRPr="00293211" w:rsidRDefault="0003556B" w:rsidP="00293211">
            <w:pPr>
              <w:spacing w:before="40" w:after="40"/>
              <w:rPr>
                <w:rFonts w:eastAsia="Times New Roman"/>
                <w:b/>
                <w:bCs/>
                <w:color w:val="000000"/>
                <w:sz w:val="20"/>
                <w:szCs w:val="20"/>
              </w:rPr>
            </w:pPr>
            <w:r w:rsidRPr="00293211">
              <w:rPr>
                <w:rFonts w:eastAsia="Times New Roman"/>
                <w:b/>
                <w:bCs/>
                <w:color w:val="000000"/>
                <w:sz w:val="20"/>
                <w:szCs w:val="20"/>
              </w:rPr>
              <w:t>Lawrence</w:t>
            </w: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1,429</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1,442</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476</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18</w:t>
            </w:r>
          </w:p>
        </w:tc>
      </w:tr>
      <w:tr w:rsidR="0003556B" w:rsidRPr="00293211" w:rsidTr="00293211">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vAlign w:val="bottom"/>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777</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779</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229</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4,727</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68</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4,743</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68</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1,970</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74</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b/>
                <w:bCs/>
                <w:color w:val="000000"/>
                <w:sz w:val="20"/>
                <w:szCs w:val="20"/>
              </w:rPr>
            </w:pPr>
            <w:r w:rsidRPr="00293211">
              <w:rPr>
                <w:rFonts w:eastAsia="Times New Roman"/>
                <w:b/>
                <w:bCs/>
                <w:color w:val="000000"/>
                <w:sz w:val="20"/>
                <w:szCs w:val="20"/>
              </w:rPr>
              <w:t>Lowell</w:t>
            </w: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2,314</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32</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2,320</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32</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793</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28</w:t>
            </w:r>
          </w:p>
        </w:tc>
      </w:tr>
      <w:tr w:rsidR="0003556B" w:rsidRPr="00293211" w:rsidTr="00293211">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vAlign w:val="bottom"/>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763</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763</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379</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13</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4,086</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57</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4,099</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57</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1,684</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59</w:t>
            </w:r>
          </w:p>
        </w:tc>
      </w:tr>
      <w:tr w:rsidR="0003556B" w:rsidRPr="00293211" w:rsidTr="00293211">
        <w:trPr>
          <w:trHeight w:val="255"/>
        </w:trPr>
        <w:tc>
          <w:tcPr>
            <w:tcW w:w="1653" w:type="dxa"/>
            <w:shd w:val="clear" w:color="auto" w:fill="auto"/>
            <w:noWrap/>
            <w:hideMark/>
          </w:tcPr>
          <w:p w:rsidR="0003556B" w:rsidRPr="00293211" w:rsidRDefault="0003556B" w:rsidP="00293211">
            <w:pPr>
              <w:spacing w:before="40" w:after="40"/>
              <w:rPr>
                <w:rFonts w:eastAsia="Times New Roman"/>
                <w:b/>
                <w:bCs/>
                <w:color w:val="000000"/>
                <w:sz w:val="20"/>
                <w:szCs w:val="20"/>
              </w:rPr>
            </w:pPr>
            <w:r w:rsidRPr="00293211">
              <w:rPr>
                <w:rFonts w:eastAsia="Times New Roman"/>
                <w:b/>
                <w:bCs/>
                <w:color w:val="000000"/>
                <w:sz w:val="20"/>
                <w:szCs w:val="20"/>
              </w:rPr>
              <w:t>Quincy</w:t>
            </w: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396</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8</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410</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127</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w:t>
            </w:r>
          </w:p>
        </w:tc>
      </w:tr>
      <w:tr w:rsidR="0003556B" w:rsidRPr="00293211" w:rsidTr="00293211">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vAlign w:val="bottom"/>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428</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430</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130</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3,864</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82</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3,871</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82</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1,704</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87</w:t>
            </w:r>
          </w:p>
        </w:tc>
      </w:tr>
      <w:tr w:rsidR="0003556B" w:rsidRPr="00293211" w:rsidTr="00293211">
        <w:trPr>
          <w:trHeight w:val="255"/>
        </w:trPr>
        <w:tc>
          <w:tcPr>
            <w:tcW w:w="1653" w:type="dxa"/>
            <w:shd w:val="clear" w:color="auto" w:fill="auto"/>
            <w:noWrap/>
            <w:hideMark/>
          </w:tcPr>
          <w:p w:rsidR="0003556B" w:rsidRPr="00293211" w:rsidRDefault="0003556B" w:rsidP="00293211">
            <w:pPr>
              <w:spacing w:before="40" w:after="40"/>
              <w:rPr>
                <w:rFonts w:eastAsia="Times New Roman"/>
                <w:b/>
                <w:bCs/>
                <w:color w:val="000000"/>
                <w:sz w:val="20"/>
                <w:szCs w:val="20"/>
              </w:rPr>
            </w:pPr>
            <w:r w:rsidRPr="00293211">
              <w:rPr>
                <w:rFonts w:eastAsia="Times New Roman"/>
                <w:b/>
                <w:bCs/>
                <w:color w:val="000000"/>
                <w:sz w:val="20"/>
                <w:szCs w:val="20"/>
              </w:rPr>
              <w:t>Wachusett</w:t>
            </w: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56</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57</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20</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r>
      <w:tr w:rsidR="0003556B" w:rsidRPr="00293211" w:rsidTr="00293211">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vAlign w:val="bottom"/>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25</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25</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0</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4,100</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98</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4,104</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98</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1,768</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99</w:t>
            </w:r>
          </w:p>
        </w:tc>
      </w:tr>
      <w:tr w:rsidR="0003556B" w:rsidRPr="00293211" w:rsidTr="00293211">
        <w:trPr>
          <w:trHeight w:val="255"/>
        </w:trPr>
        <w:tc>
          <w:tcPr>
            <w:tcW w:w="1653" w:type="dxa"/>
            <w:shd w:val="clear" w:color="auto" w:fill="auto"/>
            <w:noWrap/>
            <w:hideMark/>
          </w:tcPr>
          <w:p w:rsidR="0003556B" w:rsidRPr="00293211" w:rsidRDefault="0003556B" w:rsidP="00293211">
            <w:pPr>
              <w:spacing w:before="40" w:after="40"/>
              <w:rPr>
                <w:rFonts w:eastAsia="Times New Roman"/>
                <w:b/>
                <w:bCs/>
                <w:color w:val="000000"/>
                <w:sz w:val="20"/>
                <w:szCs w:val="20"/>
              </w:rPr>
            </w:pPr>
            <w:r w:rsidRPr="00293211">
              <w:rPr>
                <w:rFonts w:eastAsia="Times New Roman"/>
                <w:b/>
                <w:bCs/>
                <w:color w:val="000000"/>
                <w:sz w:val="20"/>
                <w:szCs w:val="20"/>
              </w:rPr>
              <w:t>Weymouth</w:t>
            </w: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67</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64</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17</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r>
      <w:tr w:rsidR="0003556B" w:rsidRPr="00293211" w:rsidTr="00293211">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vAlign w:val="bottom"/>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48</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48</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12</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3,379</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97</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3,377</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97</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1,438</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98</w:t>
            </w:r>
          </w:p>
        </w:tc>
      </w:tr>
      <w:tr w:rsidR="0003556B" w:rsidRPr="00293211" w:rsidTr="00293211">
        <w:trPr>
          <w:trHeight w:val="255"/>
        </w:trPr>
        <w:tc>
          <w:tcPr>
            <w:tcW w:w="1653" w:type="dxa"/>
            <w:shd w:val="clear" w:color="auto" w:fill="auto"/>
            <w:noWrap/>
            <w:hideMark/>
          </w:tcPr>
          <w:p w:rsidR="0003556B" w:rsidRPr="00293211" w:rsidRDefault="0003556B" w:rsidP="00293211">
            <w:pPr>
              <w:spacing w:before="40" w:after="40"/>
              <w:rPr>
                <w:rFonts w:eastAsia="Times New Roman"/>
                <w:b/>
                <w:bCs/>
                <w:color w:val="000000"/>
                <w:sz w:val="20"/>
                <w:szCs w:val="20"/>
              </w:rPr>
            </w:pPr>
            <w:r w:rsidRPr="00293211">
              <w:rPr>
                <w:rFonts w:eastAsia="Times New Roman"/>
                <w:b/>
                <w:bCs/>
                <w:color w:val="000000"/>
                <w:sz w:val="20"/>
                <w:szCs w:val="20"/>
              </w:rPr>
              <w:t>Worcester</w:t>
            </w:r>
          </w:p>
        </w:tc>
        <w:tc>
          <w:tcPr>
            <w:tcW w:w="3120" w:type="dxa"/>
            <w:shd w:val="clear" w:color="auto" w:fill="auto"/>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3,641</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30</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3,656</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30</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1,247</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25</w:t>
            </w:r>
          </w:p>
        </w:tc>
      </w:tr>
      <w:tr w:rsidR="0003556B" w:rsidRPr="00293211" w:rsidTr="00293211">
        <w:tc>
          <w:tcPr>
            <w:tcW w:w="1653" w:type="dxa"/>
            <w:shd w:val="clear" w:color="auto" w:fill="auto"/>
            <w:noWrap/>
            <w:vAlign w:val="bottom"/>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vAlign w:val="bottom"/>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FELL</w:t>
            </w:r>
          </w:p>
        </w:tc>
        <w:tc>
          <w:tcPr>
            <w:tcW w:w="1009" w:type="dxa"/>
            <w:shd w:val="clear" w:color="auto" w:fill="auto"/>
            <w:vAlign w:val="bottom"/>
            <w:hideMark/>
          </w:tcPr>
          <w:p w:rsidR="0003556B" w:rsidRPr="00293211" w:rsidRDefault="0003556B" w:rsidP="00293211">
            <w:pPr>
              <w:spacing w:before="40" w:after="40"/>
              <w:rPr>
                <w:rFonts w:eastAsia="Times New Roman"/>
                <w:color w:val="000000"/>
                <w:sz w:val="20"/>
                <w:szCs w:val="20"/>
              </w:rPr>
            </w:pPr>
            <w:r w:rsidRPr="00293211">
              <w:rPr>
                <w:rFonts w:eastAsia="Times New Roman"/>
                <w:color w:val="000000"/>
                <w:sz w:val="20"/>
                <w:szCs w:val="20"/>
              </w:rPr>
              <w:t>1,051</w:t>
            </w:r>
          </w:p>
        </w:tc>
        <w:tc>
          <w:tcPr>
            <w:tcW w:w="459" w:type="dxa"/>
            <w:shd w:val="clear" w:color="auto" w:fill="auto"/>
            <w:noWrap/>
            <w:vAlign w:val="bottom"/>
            <w:hideMark/>
          </w:tcPr>
          <w:p w:rsidR="0003556B" w:rsidRPr="00293211" w:rsidRDefault="0003556B" w:rsidP="00293211">
            <w:pPr>
              <w:spacing w:before="40" w:after="40"/>
              <w:rPr>
                <w:rFonts w:eastAsia="Times New Roman"/>
                <w:color w:val="000000"/>
                <w:sz w:val="20"/>
                <w:szCs w:val="20"/>
              </w:rPr>
            </w:pPr>
            <w:r w:rsidRPr="00293211">
              <w:rPr>
                <w:rFonts w:eastAsia="Times New Roman"/>
                <w:color w:val="000000"/>
                <w:sz w:val="20"/>
                <w:szCs w:val="20"/>
              </w:rPr>
              <w:t>9</w:t>
            </w:r>
          </w:p>
        </w:tc>
        <w:tc>
          <w:tcPr>
            <w:tcW w:w="1009" w:type="dxa"/>
            <w:shd w:val="clear" w:color="auto" w:fill="auto"/>
            <w:noWrap/>
            <w:vAlign w:val="bottom"/>
            <w:hideMark/>
          </w:tcPr>
          <w:p w:rsidR="0003556B" w:rsidRPr="00293211" w:rsidRDefault="0003556B" w:rsidP="00293211">
            <w:pPr>
              <w:spacing w:before="40" w:after="40"/>
              <w:rPr>
                <w:rFonts w:eastAsia="Times New Roman"/>
                <w:color w:val="000000"/>
                <w:sz w:val="20"/>
                <w:szCs w:val="20"/>
              </w:rPr>
            </w:pPr>
            <w:r w:rsidRPr="00293211">
              <w:rPr>
                <w:rFonts w:eastAsia="Times New Roman"/>
                <w:color w:val="000000"/>
                <w:sz w:val="20"/>
                <w:szCs w:val="20"/>
              </w:rPr>
              <w:t>1,050</w:t>
            </w:r>
          </w:p>
        </w:tc>
        <w:tc>
          <w:tcPr>
            <w:tcW w:w="459" w:type="dxa"/>
            <w:shd w:val="clear" w:color="auto" w:fill="auto"/>
            <w:noWrap/>
            <w:vAlign w:val="bottom"/>
            <w:hideMark/>
          </w:tcPr>
          <w:p w:rsidR="0003556B" w:rsidRPr="00293211" w:rsidRDefault="0003556B" w:rsidP="00293211">
            <w:pPr>
              <w:spacing w:before="40" w:after="40"/>
              <w:rPr>
                <w:rFonts w:eastAsia="Times New Roman"/>
                <w:color w:val="000000"/>
                <w:sz w:val="20"/>
                <w:szCs w:val="20"/>
              </w:rPr>
            </w:pPr>
            <w:r w:rsidRPr="00293211">
              <w:rPr>
                <w:rFonts w:eastAsia="Times New Roman"/>
                <w:color w:val="000000"/>
                <w:sz w:val="20"/>
                <w:szCs w:val="20"/>
              </w:rPr>
              <w:t>9</w:t>
            </w:r>
          </w:p>
        </w:tc>
        <w:tc>
          <w:tcPr>
            <w:tcW w:w="1009" w:type="dxa"/>
            <w:shd w:val="clear" w:color="auto" w:fill="auto"/>
            <w:noWrap/>
            <w:vAlign w:val="bottom"/>
            <w:hideMark/>
          </w:tcPr>
          <w:p w:rsidR="0003556B" w:rsidRPr="00293211" w:rsidRDefault="0003556B" w:rsidP="00293211">
            <w:pPr>
              <w:spacing w:before="40" w:after="40"/>
              <w:rPr>
                <w:rFonts w:eastAsia="Times New Roman"/>
                <w:color w:val="000000"/>
                <w:sz w:val="20"/>
                <w:szCs w:val="20"/>
              </w:rPr>
            </w:pPr>
            <w:r w:rsidRPr="00293211">
              <w:rPr>
                <w:rFonts w:eastAsia="Times New Roman"/>
                <w:color w:val="000000"/>
                <w:sz w:val="20"/>
                <w:szCs w:val="20"/>
              </w:rPr>
              <w:t>509</w:t>
            </w:r>
          </w:p>
        </w:tc>
        <w:tc>
          <w:tcPr>
            <w:tcW w:w="642" w:type="dxa"/>
            <w:shd w:val="clear" w:color="auto" w:fill="auto"/>
            <w:noWrap/>
            <w:vAlign w:val="bottom"/>
            <w:hideMark/>
          </w:tcPr>
          <w:p w:rsidR="0003556B" w:rsidRPr="00293211" w:rsidRDefault="0003556B" w:rsidP="00293211">
            <w:pPr>
              <w:spacing w:before="40" w:after="40"/>
              <w:rPr>
                <w:rFonts w:eastAsia="Times New Roman"/>
                <w:color w:val="000000"/>
                <w:sz w:val="20"/>
                <w:szCs w:val="20"/>
              </w:rPr>
            </w:pPr>
            <w:r w:rsidRPr="00293211">
              <w:rPr>
                <w:rFonts w:eastAsia="Times New Roman"/>
                <w:color w:val="000000"/>
                <w:sz w:val="20"/>
                <w:szCs w:val="20"/>
              </w:rPr>
              <w:t>10</w:t>
            </w:r>
          </w:p>
        </w:tc>
      </w:tr>
      <w:tr w:rsidR="0003556B" w:rsidRPr="00293211" w:rsidTr="00293211">
        <w:trPr>
          <w:trHeight w:val="270"/>
        </w:trPr>
        <w:tc>
          <w:tcPr>
            <w:tcW w:w="1653" w:type="dxa"/>
            <w:shd w:val="clear" w:color="auto" w:fill="auto"/>
            <w:noWrap/>
            <w:hideMark/>
          </w:tcPr>
          <w:p w:rsidR="0003556B" w:rsidRPr="00293211" w:rsidRDefault="0003556B" w:rsidP="00293211">
            <w:pPr>
              <w:spacing w:before="40" w:after="40"/>
              <w:rPr>
                <w:rFonts w:eastAsia="Times New Roman"/>
                <w:color w:val="000000"/>
                <w:sz w:val="20"/>
                <w:szCs w:val="20"/>
              </w:rPr>
            </w:pPr>
          </w:p>
        </w:tc>
        <w:tc>
          <w:tcPr>
            <w:tcW w:w="3120" w:type="dxa"/>
            <w:shd w:val="clear" w:color="auto" w:fill="auto"/>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auto"/>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7,405</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7,413</w:t>
            </w:r>
          </w:p>
        </w:tc>
        <w:tc>
          <w:tcPr>
            <w:tcW w:w="45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61</w:t>
            </w:r>
          </w:p>
        </w:tc>
        <w:tc>
          <w:tcPr>
            <w:tcW w:w="1009"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3,296</w:t>
            </w:r>
          </w:p>
        </w:tc>
        <w:tc>
          <w:tcPr>
            <w:tcW w:w="642" w:type="dxa"/>
            <w:shd w:val="clear" w:color="auto" w:fill="auto"/>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65</w:t>
            </w:r>
          </w:p>
        </w:tc>
      </w:tr>
      <w:tr w:rsidR="0003556B" w:rsidRPr="00293211" w:rsidTr="00293211">
        <w:trPr>
          <w:trHeight w:val="270"/>
        </w:trPr>
        <w:tc>
          <w:tcPr>
            <w:tcW w:w="1653" w:type="dxa"/>
            <w:shd w:val="clear" w:color="auto" w:fill="D0DFEF"/>
            <w:noWrap/>
            <w:hideMark/>
          </w:tcPr>
          <w:p w:rsidR="0003556B" w:rsidRPr="00293211" w:rsidRDefault="0003556B" w:rsidP="00293211">
            <w:pPr>
              <w:spacing w:before="40" w:after="40"/>
              <w:rPr>
                <w:rFonts w:eastAsia="Times New Roman"/>
                <w:b/>
                <w:color w:val="000000"/>
                <w:sz w:val="20"/>
                <w:szCs w:val="20"/>
              </w:rPr>
            </w:pPr>
            <w:r w:rsidRPr="00293211">
              <w:rPr>
                <w:rFonts w:eastAsia="Times New Roman"/>
                <w:b/>
                <w:color w:val="000000"/>
                <w:sz w:val="20"/>
                <w:szCs w:val="20"/>
              </w:rPr>
              <w:t>Massachusetts</w:t>
            </w:r>
          </w:p>
        </w:tc>
        <w:tc>
          <w:tcPr>
            <w:tcW w:w="3120" w:type="dxa"/>
            <w:shd w:val="clear" w:color="auto" w:fill="D0DFEF"/>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ELL</w:t>
            </w:r>
          </w:p>
        </w:tc>
        <w:tc>
          <w:tcPr>
            <w:tcW w:w="1009" w:type="dxa"/>
            <w:shd w:val="clear" w:color="auto" w:fill="D0DFEF"/>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31,518</w:t>
            </w:r>
          </w:p>
        </w:tc>
        <w:tc>
          <w:tcPr>
            <w:tcW w:w="45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w:t>
            </w:r>
          </w:p>
        </w:tc>
        <w:tc>
          <w:tcPr>
            <w:tcW w:w="100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31,834</w:t>
            </w:r>
          </w:p>
        </w:tc>
        <w:tc>
          <w:tcPr>
            <w:tcW w:w="45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w:t>
            </w:r>
          </w:p>
        </w:tc>
        <w:tc>
          <w:tcPr>
            <w:tcW w:w="100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10,677</w:t>
            </w:r>
          </w:p>
        </w:tc>
        <w:tc>
          <w:tcPr>
            <w:tcW w:w="642"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5</w:t>
            </w:r>
          </w:p>
        </w:tc>
      </w:tr>
      <w:tr w:rsidR="0003556B" w:rsidRPr="00293211" w:rsidTr="00293211">
        <w:trPr>
          <w:trHeight w:val="270"/>
        </w:trPr>
        <w:tc>
          <w:tcPr>
            <w:tcW w:w="1653" w:type="dxa"/>
            <w:shd w:val="clear" w:color="auto" w:fill="D0DFEF"/>
            <w:noWrap/>
            <w:hideMark/>
          </w:tcPr>
          <w:p w:rsidR="0003556B" w:rsidRPr="00293211" w:rsidRDefault="0003556B" w:rsidP="00293211">
            <w:pPr>
              <w:spacing w:before="40" w:after="40"/>
              <w:rPr>
                <w:rFonts w:eastAsia="Times New Roman"/>
                <w:color w:val="000000"/>
                <w:sz w:val="20"/>
                <w:szCs w:val="20"/>
              </w:rPr>
            </w:pPr>
            <w:r w:rsidRPr="00293211">
              <w:rPr>
                <w:rFonts w:eastAsia="Times New Roman"/>
                <w:color w:val="000000"/>
                <w:sz w:val="20"/>
                <w:szCs w:val="20"/>
              </w:rPr>
              <w:t> </w:t>
            </w:r>
          </w:p>
        </w:tc>
        <w:tc>
          <w:tcPr>
            <w:tcW w:w="3120" w:type="dxa"/>
            <w:shd w:val="clear" w:color="auto" w:fill="D0DFEF"/>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FELL</w:t>
            </w:r>
          </w:p>
        </w:tc>
        <w:tc>
          <w:tcPr>
            <w:tcW w:w="1009" w:type="dxa"/>
            <w:shd w:val="clear" w:color="auto" w:fill="D0DFEF"/>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15,959</w:t>
            </w:r>
          </w:p>
        </w:tc>
        <w:tc>
          <w:tcPr>
            <w:tcW w:w="45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w:t>
            </w:r>
          </w:p>
        </w:tc>
        <w:tc>
          <w:tcPr>
            <w:tcW w:w="100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16,013</w:t>
            </w:r>
          </w:p>
        </w:tc>
        <w:tc>
          <w:tcPr>
            <w:tcW w:w="45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w:t>
            </w:r>
          </w:p>
        </w:tc>
        <w:tc>
          <w:tcPr>
            <w:tcW w:w="100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6,194</w:t>
            </w:r>
          </w:p>
        </w:tc>
        <w:tc>
          <w:tcPr>
            <w:tcW w:w="642"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3</w:t>
            </w:r>
          </w:p>
        </w:tc>
      </w:tr>
      <w:tr w:rsidR="0003556B" w:rsidRPr="00293211" w:rsidTr="00293211">
        <w:trPr>
          <w:trHeight w:val="270"/>
        </w:trPr>
        <w:tc>
          <w:tcPr>
            <w:tcW w:w="1653" w:type="dxa"/>
            <w:shd w:val="clear" w:color="auto" w:fill="D0DFEF"/>
            <w:noWrap/>
            <w:hideMark/>
          </w:tcPr>
          <w:p w:rsidR="0003556B" w:rsidRPr="00293211" w:rsidRDefault="0003556B" w:rsidP="00293211">
            <w:pPr>
              <w:spacing w:before="40" w:after="40"/>
              <w:rPr>
                <w:rFonts w:eastAsia="Times New Roman"/>
                <w:color w:val="000000"/>
                <w:sz w:val="20"/>
                <w:szCs w:val="20"/>
              </w:rPr>
            </w:pPr>
            <w:r w:rsidRPr="00293211">
              <w:rPr>
                <w:rFonts w:eastAsia="Times New Roman"/>
                <w:color w:val="000000"/>
                <w:sz w:val="20"/>
                <w:szCs w:val="20"/>
              </w:rPr>
              <w:t> </w:t>
            </w:r>
          </w:p>
        </w:tc>
        <w:tc>
          <w:tcPr>
            <w:tcW w:w="3120" w:type="dxa"/>
            <w:shd w:val="clear" w:color="auto" w:fill="D0DFEF"/>
            <w:noWrap/>
            <w:hideMark/>
          </w:tcPr>
          <w:p w:rsidR="0003556B" w:rsidRPr="00293211" w:rsidRDefault="0003556B" w:rsidP="00293211">
            <w:pPr>
              <w:spacing w:before="40" w:after="40"/>
              <w:ind w:left="162" w:hanging="162"/>
              <w:rPr>
                <w:rFonts w:eastAsia="Times New Roman"/>
                <w:color w:val="000000"/>
                <w:sz w:val="20"/>
                <w:szCs w:val="20"/>
              </w:rPr>
            </w:pPr>
            <w:r w:rsidRPr="00293211">
              <w:rPr>
                <w:rFonts w:eastAsia="Times New Roman"/>
                <w:color w:val="000000"/>
                <w:sz w:val="20"/>
                <w:szCs w:val="20"/>
              </w:rPr>
              <w:t>Students neither ELL nor FELL</w:t>
            </w:r>
          </w:p>
        </w:tc>
        <w:tc>
          <w:tcPr>
            <w:tcW w:w="1009" w:type="dxa"/>
            <w:shd w:val="clear" w:color="auto" w:fill="D0DFEF"/>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441,267</w:t>
            </w:r>
          </w:p>
        </w:tc>
        <w:tc>
          <w:tcPr>
            <w:tcW w:w="45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90</w:t>
            </w:r>
          </w:p>
        </w:tc>
        <w:tc>
          <w:tcPr>
            <w:tcW w:w="100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442,441</w:t>
            </w:r>
          </w:p>
        </w:tc>
        <w:tc>
          <w:tcPr>
            <w:tcW w:w="45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90</w:t>
            </w:r>
          </w:p>
        </w:tc>
        <w:tc>
          <w:tcPr>
            <w:tcW w:w="1009"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194,569</w:t>
            </w:r>
          </w:p>
        </w:tc>
        <w:tc>
          <w:tcPr>
            <w:tcW w:w="642" w:type="dxa"/>
            <w:shd w:val="clear" w:color="auto" w:fill="D0DFEF"/>
            <w:noWrap/>
            <w:vAlign w:val="bottom"/>
            <w:hideMark/>
          </w:tcPr>
          <w:p w:rsidR="0003556B" w:rsidRPr="00293211" w:rsidRDefault="0003556B" w:rsidP="00293211">
            <w:pPr>
              <w:spacing w:before="40" w:after="40"/>
              <w:jc w:val="center"/>
              <w:rPr>
                <w:rFonts w:eastAsia="Times New Roman"/>
                <w:color w:val="000000"/>
                <w:sz w:val="20"/>
                <w:szCs w:val="20"/>
              </w:rPr>
            </w:pPr>
            <w:r w:rsidRPr="00293211">
              <w:rPr>
                <w:rFonts w:eastAsia="Times New Roman"/>
                <w:color w:val="000000"/>
                <w:sz w:val="20"/>
                <w:szCs w:val="20"/>
              </w:rPr>
              <w:t>92</w:t>
            </w:r>
          </w:p>
        </w:tc>
      </w:tr>
    </w:tbl>
    <w:p w:rsidR="00C531D2" w:rsidRPr="00397CFB" w:rsidRDefault="00C531D2" w:rsidP="00397CFB">
      <w:pPr>
        <w:pStyle w:val="TableTitle"/>
      </w:pPr>
      <w:bookmarkStart w:id="188" w:name="_Toc432684364"/>
      <w:r>
        <w:t>Table B</w:t>
      </w:r>
      <w:r w:rsidR="0003556B">
        <w:t>6</w:t>
      </w:r>
      <w:r w:rsidRPr="00192C39">
        <w:t xml:space="preserve">. </w:t>
      </w:r>
      <w:r w:rsidRPr="00F26FFE">
        <w:t>Results of Fitting Discrete-</w:t>
      </w:r>
      <w:r w:rsidR="006233AD">
        <w:t>T</w:t>
      </w:r>
      <w:r w:rsidRPr="00F26FFE">
        <w:t>ime Hazard Models to the Time-to-</w:t>
      </w:r>
      <w:r>
        <w:t>First-</w:t>
      </w:r>
      <w:r w:rsidRPr="00F26FFE">
        <w:t>English Language Proficiency for the 2003</w:t>
      </w:r>
      <w:r w:rsidR="006233AD">
        <w:t>–</w:t>
      </w:r>
      <w:r w:rsidRPr="00F26FFE">
        <w:t>04 Kindergarten English Language Learner (ELL) Cohort, for the Polynomial Specifications of Time</w:t>
      </w:r>
      <w:r>
        <w:rPr>
          <w:i/>
        </w:rPr>
        <w:t xml:space="preserve"> </w:t>
      </w:r>
      <w:r>
        <w:t>(Standard Error in Parentheses)</w:t>
      </w:r>
      <w:bookmarkEnd w:id="188"/>
      <w:r w:rsidR="004D334D">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1260"/>
        <w:gridCol w:w="1132"/>
        <w:gridCol w:w="1329"/>
        <w:gridCol w:w="1136"/>
        <w:gridCol w:w="1150"/>
        <w:gridCol w:w="1931"/>
      </w:tblGrid>
      <w:tr w:rsidR="00C531D2" w:rsidRPr="00293211" w:rsidTr="00293211">
        <w:trPr>
          <w:trHeight w:val="272"/>
        </w:trPr>
        <w:tc>
          <w:tcPr>
            <w:tcW w:w="1638" w:type="dxa"/>
            <w:tcBorders>
              <w:left w:val="nil"/>
              <w:bottom w:val="single" w:sz="4" w:space="0" w:color="auto"/>
              <w:right w:val="nil"/>
            </w:tcBorders>
            <w:hideMark/>
          </w:tcPr>
          <w:p w:rsidR="00C531D2" w:rsidRPr="00293211" w:rsidRDefault="00C531D2" w:rsidP="00D57918">
            <w:pPr>
              <w:pStyle w:val="TableColHeadingCenter"/>
              <w:spacing w:line="233" w:lineRule="auto"/>
            </w:pPr>
            <w:r w:rsidRPr="00293211">
              <w:t xml:space="preserve">Variable </w:t>
            </w:r>
          </w:p>
        </w:tc>
        <w:tc>
          <w:tcPr>
            <w:tcW w:w="1260" w:type="dxa"/>
            <w:tcBorders>
              <w:left w:val="nil"/>
              <w:bottom w:val="single" w:sz="4" w:space="0" w:color="auto"/>
              <w:right w:val="nil"/>
            </w:tcBorders>
            <w:hideMark/>
          </w:tcPr>
          <w:p w:rsidR="00C531D2" w:rsidRPr="00293211" w:rsidRDefault="00C531D2" w:rsidP="00D57918">
            <w:pPr>
              <w:pStyle w:val="TableColHeadingCenter"/>
              <w:spacing w:line="233" w:lineRule="auto"/>
            </w:pPr>
            <w:r w:rsidRPr="00293211">
              <w:t>Parameter</w:t>
            </w:r>
          </w:p>
        </w:tc>
        <w:tc>
          <w:tcPr>
            <w:tcW w:w="1132" w:type="dxa"/>
            <w:tcBorders>
              <w:left w:val="nil"/>
              <w:bottom w:val="single" w:sz="4" w:space="0" w:color="auto"/>
              <w:right w:val="nil"/>
            </w:tcBorders>
            <w:shd w:val="clear" w:color="auto" w:fill="F2F2F2"/>
            <w:hideMark/>
          </w:tcPr>
          <w:p w:rsidR="00C531D2" w:rsidRPr="00293211" w:rsidRDefault="00C531D2" w:rsidP="00D57918">
            <w:pPr>
              <w:pStyle w:val="TableColHeadingCenter"/>
              <w:spacing w:line="233" w:lineRule="auto"/>
            </w:pPr>
            <w:r w:rsidRPr="00293211">
              <w:t>Model F</w:t>
            </w:r>
          </w:p>
          <w:p w:rsidR="00C531D2" w:rsidRPr="00293211" w:rsidRDefault="00C531D2" w:rsidP="00D57918">
            <w:pPr>
              <w:pStyle w:val="TableColHeadingCenter"/>
              <w:spacing w:line="233" w:lineRule="auto"/>
            </w:pPr>
            <w:r w:rsidRPr="00293211">
              <w:t>(Linear)</w:t>
            </w:r>
          </w:p>
        </w:tc>
        <w:tc>
          <w:tcPr>
            <w:tcW w:w="0" w:type="auto"/>
            <w:tcBorders>
              <w:left w:val="nil"/>
              <w:bottom w:val="single" w:sz="4" w:space="0" w:color="auto"/>
              <w:right w:val="nil"/>
            </w:tcBorders>
            <w:hideMark/>
          </w:tcPr>
          <w:p w:rsidR="00C531D2" w:rsidRPr="00293211" w:rsidRDefault="00C531D2" w:rsidP="00D57918">
            <w:pPr>
              <w:pStyle w:val="TableColHeadingCenter"/>
              <w:spacing w:line="233" w:lineRule="auto"/>
            </w:pPr>
            <w:r w:rsidRPr="00293211">
              <w:t>Model G</w:t>
            </w:r>
          </w:p>
          <w:p w:rsidR="00C531D2" w:rsidRPr="00293211" w:rsidRDefault="00C531D2" w:rsidP="00D57918">
            <w:pPr>
              <w:pStyle w:val="TableColHeadingCenter"/>
              <w:spacing w:line="233" w:lineRule="auto"/>
            </w:pPr>
            <w:r w:rsidRPr="00293211">
              <w:t>(Quadratic)</w:t>
            </w:r>
          </w:p>
        </w:tc>
        <w:tc>
          <w:tcPr>
            <w:tcW w:w="0" w:type="auto"/>
            <w:tcBorders>
              <w:left w:val="nil"/>
              <w:bottom w:val="single" w:sz="4" w:space="0" w:color="auto"/>
              <w:right w:val="nil"/>
            </w:tcBorders>
            <w:shd w:val="clear" w:color="auto" w:fill="F2F2F2"/>
            <w:hideMark/>
          </w:tcPr>
          <w:p w:rsidR="00C531D2" w:rsidRPr="00293211" w:rsidRDefault="00C531D2" w:rsidP="00D57918">
            <w:pPr>
              <w:pStyle w:val="TableColHeadingCenter"/>
              <w:spacing w:line="233" w:lineRule="auto"/>
            </w:pPr>
            <w:r w:rsidRPr="00293211">
              <w:t>Model H</w:t>
            </w:r>
          </w:p>
          <w:p w:rsidR="00C531D2" w:rsidRPr="00293211" w:rsidRDefault="00C531D2" w:rsidP="00D57918">
            <w:pPr>
              <w:pStyle w:val="TableColHeadingCenter"/>
              <w:spacing w:line="233" w:lineRule="auto"/>
            </w:pPr>
            <w:r w:rsidRPr="00293211">
              <w:t>(Cubic)</w:t>
            </w:r>
          </w:p>
        </w:tc>
        <w:tc>
          <w:tcPr>
            <w:tcW w:w="0" w:type="auto"/>
            <w:tcBorders>
              <w:left w:val="nil"/>
              <w:bottom w:val="single" w:sz="4" w:space="0" w:color="auto"/>
              <w:right w:val="nil"/>
            </w:tcBorders>
            <w:hideMark/>
          </w:tcPr>
          <w:p w:rsidR="00C531D2" w:rsidRPr="00293211" w:rsidRDefault="00C531D2" w:rsidP="00D57918">
            <w:pPr>
              <w:pStyle w:val="TableColHeadingCenter"/>
              <w:spacing w:line="233" w:lineRule="auto"/>
            </w:pPr>
            <w:r w:rsidRPr="00293211">
              <w:t>Model I</w:t>
            </w:r>
          </w:p>
          <w:p w:rsidR="00C531D2" w:rsidRPr="00293211" w:rsidRDefault="00C531D2" w:rsidP="00D57918">
            <w:pPr>
              <w:pStyle w:val="TableColHeadingCenter"/>
              <w:spacing w:line="233" w:lineRule="auto"/>
            </w:pPr>
            <w:r w:rsidRPr="00293211">
              <w:t>(</w:t>
            </w:r>
            <w:proofErr w:type="spellStart"/>
            <w:r w:rsidRPr="00293211">
              <w:t>Quartic</w:t>
            </w:r>
            <w:proofErr w:type="spellEnd"/>
            <w:r w:rsidRPr="00293211">
              <w:t>)</w:t>
            </w:r>
          </w:p>
        </w:tc>
        <w:tc>
          <w:tcPr>
            <w:tcW w:w="0" w:type="auto"/>
            <w:tcBorders>
              <w:left w:val="nil"/>
              <w:bottom w:val="single" w:sz="4" w:space="0" w:color="auto"/>
              <w:right w:val="nil"/>
            </w:tcBorders>
            <w:shd w:val="clear" w:color="auto" w:fill="F2F2F2"/>
            <w:hideMark/>
          </w:tcPr>
          <w:p w:rsidR="00C531D2" w:rsidRPr="00293211" w:rsidRDefault="00C531D2" w:rsidP="00D57918">
            <w:pPr>
              <w:pStyle w:val="TableColHeadingCenter"/>
              <w:spacing w:line="233" w:lineRule="auto"/>
            </w:pPr>
            <w:r w:rsidRPr="00293211">
              <w:t>Model J</w:t>
            </w:r>
          </w:p>
          <w:p w:rsidR="00C531D2" w:rsidRPr="00293211" w:rsidRDefault="00C531D2" w:rsidP="00D57918">
            <w:pPr>
              <w:pStyle w:val="TableColHeadingCenter"/>
              <w:spacing w:line="233" w:lineRule="auto"/>
            </w:pPr>
            <w:r w:rsidRPr="00293211">
              <w:t>(Final)</w:t>
            </w:r>
          </w:p>
        </w:tc>
      </w:tr>
      <w:tr w:rsidR="00C531D2" w:rsidRPr="00293211" w:rsidTr="00293211">
        <w:trPr>
          <w:trHeight w:val="288"/>
        </w:trPr>
        <w:tc>
          <w:tcPr>
            <w:tcW w:w="1638" w:type="dxa"/>
            <w:tcBorders>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i/>
                <w:iCs/>
                <w:sz w:val="20"/>
                <w:szCs w:val="20"/>
              </w:rPr>
            </w:pPr>
            <w:r w:rsidRPr="00293211">
              <w:rPr>
                <w:rFonts w:eastAsia="Times New Roman"/>
                <w:i/>
                <w:iCs/>
                <w:sz w:val="20"/>
                <w:szCs w:val="20"/>
              </w:rPr>
              <w:t>INTERCEPT</w:t>
            </w:r>
          </w:p>
        </w:tc>
        <w:tc>
          <w:tcPr>
            <w:tcW w:w="1260" w:type="dxa"/>
            <w:tcBorders>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0</w:t>
            </w:r>
          </w:p>
        </w:tc>
        <w:tc>
          <w:tcPr>
            <w:tcW w:w="1132" w:type="dxa"/>
            <w:tcBorders>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1.105***</w:t>
            </w:r>
          </w:p>
        </w:tc>
        <w:tc>
          <w:tcPr>
            <w:tcW w:w="0" w:type="auto"/>
            <w:tcBorders>
              <w:left w:val="nil"/>
              <w:bottom w:val="nil"/>
              <w:right w:val="nil"/>
            </w:tcBorders>
            <w:vAlign w:val="center"/>
          </w:tcPr>
          <w:p w:rsidR="00C531D2" w:rsidRPr="00293211" w:rsidRDefault="00C531D2" w:rsidP="00D57918">
            <w:pPr>
              <w:spacing w:line="233" w:lineRule="auto"/>
              <w:rPr>
                <w:sz w:val="20"/>
                <w:szCs w:val="20"/>
              </w:rPr>
            </w:pPr>
            <w:r w:rsidRPr="00293211">
              <w:rPr>
                <w:sz w:val="20"/>
                <w:szCs w:val="20"/>
              </w:rPr>
              <w:t>2.328***</w:t>
            </w:r>
          </w:p>
        </w:tc>
        <w:tc>
          <w:tcPr>
            <w:tcW w:w="0" w:type="auto"/>
            <w:tcBorders>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0.873</w:t>
            </w:r>
          </w:p>
        </w:tc>
        <w:tc>
          <w:tcPr>
            <w:tcW w:w="0" w:type="auto"/>
            <w:tcBorders>
              <w:left w:val="nil"/>
              <w:bottom w:val="nil"/>
              <w:right w:val="nil"/>
            </w:tcBorders>
            <w:vAlign w:val="center"/>
            <w:hideMark/>
          </w:tcPr>
          <w:p w:rsidR="00C531D2" w:rsidRPr="00293211" w:rsidRDefault="00C531D2" w:rsidP="00D57918">
            <w:pPr>
              <w:spacing w:line="233" w:lineRule="auto"/>
              <w:rPr>
                <w:sz w:val="20"/>
                <w:szCs w:val="20"/>
              </w:rPr>
            </w:pPr>
            <w:r w:rsidRPr="00293211">
              <w:rPr>
                <w:sz w:val="20"/>
                <w:szCs w:val="20"/>
              </w:rPr>
              <w:t>-27.408***</w:t>
            </w:r>
          </w:p>
        </w:tc>
        <w:tc>
          <w:tcPr>
            <w:tcW w:w="0" w:type="auto"/>
            <w:tcBorders>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2.060***</w:t>
            </w:r>
          </w:p>
        </w:tc>
      </w:tr>
      <w:tr w:rsidR="00C531D2" w:rsidRPr="00293211" w:rsidTr="00293211">
        <w:trPr>
          <w:trHeight w:val="288"/>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(0.120)</w:t>
            </w:r>
          </w:p>
        </w:tc>
        <w:tc>
          <w:tcPr>
            <w:tcW w:w="0" w:type="auto"/>
            <w:tcBorders>
              <w:top w:val="nil"/>
              <w:left w:val="nil"/>
              <w:bottom w:val="nil"/>
              <w:right w:val="nil"/>
            </w:tcBorders>
            <w:vAlign w:val="center"/>
          </w:tcPr>
          <w:p w:rsidR="00C531D2" w:rsidRPr="00293211" w:rsidRDefault="00C531D2" w:rsidP="00D57918">
            <w:pPr>
              <w:spacing w:line="233" w:lineRule="auto"/>
              <w:rPr>
                <w:sz w:val="20"/>
                <w:szCs w:val="20"/>
              </w:rPr>
            </w:pPr>
            <w:r w:rsidRPr="00293211">
              <w:rPr>
                <w:sz w:val="20"/>
                <w:szCs w:val="20"/>
              </w:rPr>
              <w:t>(0.250)</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(0.763)</w:t>
            </w:r>
          </w:p>
        </w:tc>
        <w:tc>
          <w:tcPr>
            <w:tcW w:w="0" w:type="auto"/>
            <w:tcBorders>
              <w:top w:val="nil"/>
              <w:left w:val="nil"/>
              <w:bottom w:val="nil"/>
              <w:right w:val="nil"/>
            </w:tcBorders>
            <w:vAlign w:val="center"/>
            <w:hideMark/>
          </w:tcPr>
          <w:p w:rsidR="00C531D2" w:rsidRPr="00293211" w:rsidRDefault="00C531D2" w:rsidP="00D57918">
            <w:pPr>
              <w:spacing w:line="233" w:lineRule="auto"/>
              <w:rPr>
                <w:sz w:val="20"/>
                <w:szCs w:val="20"/>
              </w:rPr>
            </w:pPr>
            <w:r w:rsidRPr="00293211">
              <w:rPr>
                <w:sz w:val="20"/>
                <w:szCs w:val="20"/>
              </w:rPr>
              <w:t>(3.002)</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(0.252)</w:t>
            </w:r>
          </w:p>
        </w:tc>
      </w:tr>
      <w:tr w:rsidR="00C531D2" w:rsidRPr="00293211" w:rsidTr="00293211">
        <w:trPr>
          <w:trHeight w:val="288"/>
        </w:trPr>
        <w:tc>
          <w:tcPr>
            <w:tcW w:w="1638" w:type="dxa"/>
            <w:tcBorders>
              <w:top w:val="nil"/>
              <w:left w:val="nil"/>
              <w:bottom w:val="nil"/>
              <w:right w:val="nil"/>
            </w:tcBorders>
            <w:hideMark/>
          </w:tcPr>
          <w:p w:rsidR="00C531D2" w:rsidRPr="00293211" w:rsidRDefault="00C531D2" w:rsidP="00D57918">
            <w:pPr>
              <w:spacing w:line="233" w:lineRule="auto"/>
              <w:rPr>
                <w:rFonts w:eastAsia="Times New Roman"/>
                <w:sz w:val="20"/>
                <w:szCs w:val="20"/>
              </w:rPr>
            </w:pPr>
            <w:r w:rsidRPr="00293211">
              <w:rPr>
                <w:rFonts w:eastAsia="Times New Roman"/>
                <w:i/>
                <w:iCs/>
                <w:sz w:val="20"/>
                <w:szCs w:val="20"/>
              </w:rPr>
              <w:t>TIME</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1</w:t>
            </w:r>
          </w:p>
        </w:tc>
        <w:tc>
          <w:tcPr>
            <w:tcW w:w="1132" w:type="dxa"/>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-0.444***</w:t>
            </w:r>
          </w:p>
        </w:tc>
        <w:tc>
          <w:tcPr>
            <w:tcW w:w="0" w:type="auto"/>
            <w:tcBorders>
              <w:top w:val="nil"/>
              <w:left w:val="nil"/>
              <w:bottom w:val="nil"/>
              <w:right w:val="nil"/>
            </w:tcBorders>
            <w:vAlign w:val="center"/>
          </w:tcPr>
          <w:p w:rsidR="00C531D2" w:rsidRPr="00293211" w:rsidRDefault="00C531D2" w:rsidP="00D57918">
            <w:pPr>
              <w:spacing w:line="233" w:lineRule="auto"/>
              <w:rPr>
                <w:sz w:val="20"/>
                <w:szCs w:val="20"/>
              </w:rPr>
            </w:pPr>
            <w:r w:rsidRPr="00293211">
              <w:rPr>
                <w:sz w:val="20"/>
                <w:szCs w:val="20"/>
              </w:rPr>
              <w:t>-0.968***</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-0.088</w:t>
            </w:r>
          </w:p>
        </w:tc>
        <w:tc>
          <w:tcPr>
            <w:tcW w:w="0" w:type="auto"/>
            <w:tcBorders>
              <w:top w:val="nil"/>
              <w:left w:val="nil"/>
              <w:bottom w:val="nil"/>
              <w:right w:val="nil"/>
            </w:tcBorders>
            <w:vAlign w:val="center"/>
            <w:hideMark/>
          </w:tcPr>
          <w:p w:rsidR="00C531D2" w:rsidRPr="00293211" w:rsidRDefault="00C531D2" w:rsidP="00D57918">
            <w:pPr>
              <w:spacing w:line="233" w:lineRule="auto"/>
              <w:rPr>
                <w:sz w:val="20"/>
                <w:szCs w:val="20"/>
              </w:rPr>
            </w:pPr>
            <w:r w:rsidRPr="00293211">
              <w:rPr>
                <w:sz w:val="20"/>
                <w:szCs w:val="20"/>
              </w:rPr>
              <w:t>22.115***</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-0.893***</w:t>
            </w:r>
          </w:p>
        </w:tc>
      </w:tr>
      <w:tr w:rsidR="00C531D2" w:rsidRPr="00293211" w:rsidTr="00293211">
        <w:trPr>
          <w:trHeight w:val="288"/>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(0.018)</w:t>
            </w:r>
          </w:p>
        </w:tc>
        <w:tc>
          <w:tcPr>
            <w:tcW w:w="0" w:type="auto"/>
            <w:tcBorders>
              <w:top w:val="nil"/>
              <w:left w:val="nil"/>
              <w:bottom w:val="nil"/>
              <w:right w:val="nil"/>
            </w:tcBorders>
            <w:vAlign w:val="center"/>
          </w:tcPr>
          <w:p w:rsidR="00C531D2" w:rsidRPr="00293211" w:rsidRDefault="00C531D2" w:rsidP="00D57918">
            <w:pPr>
              <w:spacing w:line="233" w:lineRule="auto"/>
              <w:rPr>
                <w:sz w:val="20"/>
                <w:szCs w:val="20"/>
              </w:rPr>
            </w:pPr>
            <w:r w:rsidRPr="00293211">
              <w:rPr>
                <w:sz w:val="20"/>
                <w:szCs w:val="20"/>
              </w:rPr>
              <w:t>(0.096)</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(0.446)</w:t>
            </w:r>
          </w:p>
        </w:tc>
        <w:tc>
          <w:tcPr>
            <w:tcW w:w="0" w:type="auto"/>
            <w:tcBorders>
              <w:top w:val="nil"/>
              <w:left w:val="nil"/>
              <w:bottom w:val="nil"/>
              <w:right w:val="nil"/>
            </w:tcBorders>
            <w:vAlign w:val="center"/>
            <w:hideMark/>
          </w:tcPr>
          <w:p w:rsidR="00C531D2" w:rsidRPr="00293211" w:rsidRDefault="00C531D2" w:rsidP="00D57918">
            <w:pPr>
              <w:spacing w:line="233" w:lineRule="auto"/>
              <w:rPr>
                <w:sz w:val="20"/>
                <w:szCs w:val="20"/>
              </w:rPr>
            </w:pPr>
            <w:r w:rsidRPr="00293211">
              <w:rPr>
                <w:sz w:val="20"/>
                <w:szCs w:val="20"/>
              </w:rPr>
              <w:t>(2.355)</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(0.097)</w:t>
            </w:r>
          </w:p>
        </w:tc>
      </w:tr>
      <w:tr w:rsidR="00C531D2" w:rsidRPr="00293211" w:rsidTr="00293211">
        <w:trPr>
          <w:trHeight w:val="288"/>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i/>
                <w:iCs/>
                <w:sz w:val="20"/>
                <w:szCs w:val="20"/>
              </w:rPr>
              <w:t>TIME</w:t>
            </w:r>
            <w:r w:rsidRPr="00293211">
              <w:rPr>
                <w:rFonts w:eastAsia="Times New Roman"/>
                <w:i/>
                <w:iCs/>
                <w:sz w:val="20"/>
                <w:szCs w:val="20"/>
                <w:vertAlign w:val="superscript"/>
              </w:rPr>
              <w:t>2</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2</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vAlign w:val="center"/>
          </w:tcPr>
          <w:p w:rsidR="00C531D2" w:rsidRPr="00293211" w:rsidRDefault="00C531D2" w:rsidP="00D57918">
            <w:pPr>
              <w:spacing w:line="233" w:lineRule="auto"/>
              <w:rPr>
                <w:sz w:val="20"/>
                <w:szCs w:val="20"/>
              </w:rPr>
            </w:pPr>
            <w:r w:rsidRPr="00293211">
              <w:rPr>
                <w:sz w:val="20"/>
                <w:szCs w:val="20"/>
              </w:rPr>
              <w:t>0.048***</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-0.113</w:t>
            </w:r>
          </w:p>
        </w:tc>
        <w:tc>
          <w:tcPr>
            <w:tcW w:w="0" w:type="auto"/>
            <w:tcBorders>
              <w:top w:val="nil"/>
              <w:left w:val="nil"/>
              <w:bottom w:val="nil"/>
              <w:right w:val="nil"/>
            </w:tcBorders>
            <w:vAlign w:val="center"/>
            <w:hideMark/>
          </w:tcPr>
          <w:p w:rsidR="00C531D2" w:rsidRPr="00293211" w:rsidRDefault="00C531D2" w:rsidP="00D57918">
            <w:pPr>
              <w:spacing w:line="233" w:lineRule="auto"/>
              <w:rPr>
                <w:sz w:val="20"/>
                <w:szCs w:val="20"/>
              </w:rPr>
            </w:pPr>
            <w:r w:rsidRPr="00293211">
              <w:rPr>
                <w:sz w:val="20"/>
                <w:szCs w:val="20"/>
              </w:rPr>
              <w:t>-6.252***</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0.043***</w:t>
            </w:r>
          </w:p>
        </w:tc>
      </w:tr>
      <w:tr w:rsidR="00C531D2" w:rsidRPr="00293211" w:rsidTr="00293211">
        <w:trPr>
          <w:trHeight w:val="288"/>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vAlign w:val="center"/>
          </w:tcPr>
          <w:p w:rsidR="00C531D2" w:rsidRPr="00293211" w:rsidRDefault="00C531D2" w:rsidP="00D57918">
            <w:pPr>
              <w:spacing w:line="233" w:lineRule="auto"/>
              <w:rPr>
                <w:sz w:val="20"/>
                <w:szCs w:val="20"/>
              </w:rPr>
            </w:pPr>
            <w:r w:rsidRPr="00293211">
              <w:rPr>
                <w:sz w:val="20"/>
                <w:szCs w:val="20"/>
              </w:rPr>
              <w:t>(0.008)</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(0.080)</w:t>
            </w:r>
          </w:p>
        </w:tc>
        <w:tc>
          <w:tcPr>
            <w:tcW w:w="0" w:type="auto"/>
            <w:tcBorders>
              <w:top w:val="nil"/>
              <w:left w:val="nil"/>
              <w:bottom w:val="nil"/>
              <w:right w:val="nil"/>
            </w:tcBorders>
            <w:vAlign w:val="center"/>
            <w:hideMark/>
          </w:tcPr>
          <w:p w:rsidR="00C531D2" w:rsidRPr="00293211" w:rsidRDefault="00C531D2" w:rsidP="00D57918">
            <w:pPr>
              <w:spacing w:line="233" w:lineRule="auto"/>
              <w:rPr>
                <w:sz w:val="20"/>
                <w:szCs w:val="20"/>
              </w:rPr>
            </w:pPr>
            <w:r w:rsidRPr="00293211">
              <w:rPr>
                <w:sz w:val="20"/>
                <w:szCs w:val="20"/>
              </w:rPr>
              <w:t>(0.647)</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(0.009)</w:t>
            </w:r>
          </w:p>
        </w:tc>
      </w:tr>
      <w:tr w:rsidR="00C531D2" w:rsidRPr="00293211" w:rsidTr="00293211">
        <w:trPr>
          <w:trHeight w:val="288"/>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i/>
                <w:iCs/>
                <w:sz w:val="20"/>
                <w:szCs w:val="20"/>
              </w:rPr>
              <w:t>TIME</w:t>
            </w:r>
            <w:r w:rsidRPr="00293211">
              <w:rPr>
                <w:rFonts w:eastAsia="Times New Roman"/>
                <w:i/>
                <w:iCs/>
                <w:sz w:val="20"/>
                <w:szCs w:val="20"/>
                <w:vertAlign w:val="superscript"/>
              </w:rPr>
              <w:t>3</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3</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0.009*</w:t>
            </w:r>
          </w:p>
        </w:tc>
        <w:tc>
          <w:tcPr>
            <w:tcW w:w="0" w:type="auto"/>
            <w:tcBorders>
              <w:top w:val="nil"/>
              <w:left w:val="nil"/>
              <w:bottom w:val="nil"/>
              <w:right w:val="nil"/>
            </w:tcBorders>
            <w:vAlign w:val="center"/>
            <w:hideMark/>
          </w:tcPr>
          <w:p w:rsidR="00C531D2" w:rsidRPr="00293211" w:rsidRDefault="00C531D2" w:rsidP="00D57918">
            <w:pPr>
              <w:spacing w:line="233" w:lineRule="auto"/>
              <w:rPr>
                <w:sz w:val="20"/>
                <w:szCs w:val="20"/>
              </w:rPr>
            </w:pPr>
            <w:r w:rsidRPr="00293211">
              <w:rPr>
                <w:sz w:val="20"/>
                <w:szCs w:val="20"/>
              </w:rPr>
              <w:t>0.716***</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p>
        </w:tc>
      </w:tr>
      <w:tr w:rsidR="00C531D2" w:rsidRPr="00293211" w:rsidTr="00293211">
        <w:trPr>
          <w:trHeight w:val="288"/>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(0.004)</w:t>
            </w:r>
          </w:p>
        </w:tc>
        <w:tc>
          <w:tcPr>
            <w:tcW w:w="0" w:type="auto"/>
            <w:tcBorders>
              <w:top w:val="nil"/>
              <w:left w:val="nil"/>
              <w:bottom w:val="nil"/>
              <w:right w:val="nil"/>
            </w:tcBorders>
            <w:vAlign w:val="center"/>
            <w:hideMark/>
          </w:tcPr>
          <w:p w:rsidR="00C531D2" w:rsidRPr="00293211" w:rsidRDefault="00C531D2" w:rsidP="00D57918">
            <w:pPr>
              <w:spacing w:line="233" w:lineRule="auto"/>
              <w:rPr>
                <w:sz w:val="20"/>
                <w:szCs w:val="20"/>
              </w:rPr>
            </w:pPr>
            <w:r w:rsidRPr="00293211">
              <w:rPr>
                <w:sz w:val="20"/>
                <w:szCs w:val="20"/>
              </w:rPr>
              <w:t>(0.075)</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p>
        </w:tc>
      </w:tr>
      <w:tr w:rsidR="00C531D2" w:rsidRPr="00293211" w:rsidTr="00293211">
        <w:trPr>
          <w:trHeight w:val="288"/>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i/>
                <w:sz w:val="20"/>
                <w:szCs w:val="20"/>
              </w:rPr>
            </w:pPr>
            <w:r w:rsidRPr="00293211">
              <w:rPr>
                <w:rFonts w:eastAsia="Times New Roman"/>
                <w:i/>
                <w:sz w:val="20"/>
                <w:szCs w:val="20"/>
              </w:rPr>
              <w:t>TIME</w:t>
            </w:r>
            <w:r w:rsidRPr="00293211">
              <w:rPr>
                <w:rFonts w:eastAsia="Times New Roman"/>
                <w:i/>
                <w:sz w:val="20"/>
                <w:szCs w:val="20"/>
                <w:vertAlign w:val="superscript"/>
              </w:rPr>
              <w:t>4</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4</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vAlign w:val="center"/>
          </w:tcPr>
          <w:p w:rsidR="00C531D2" w:rsidRPr="00293211" w:rsidRDefault="00C531D2" w:rsidP="00D57918">
            <w:pPr>
              <w:spacing w:line="233" w:lineRule="auto"/>
              <w:rPr>
                <w:sz w:val="20"/>
                <w:szCs w:val="20"/>
              </w:rPr>
            </w:pPr>
            <w:r w:rsidRPr="00293211">
              <w:rPr>
                <w:sz w:val="20"/>
                <w:szCs w:val="20"/>
              </w:rPr>
              <w:t>-0.029***</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 </w:t>
            </w:r>
          </w:p>
        </w:tc>
      </w:tr>
      <w:tr w:rsidR="00C531D2" w:rsidRPr="00293211" w:rsidTr="00293211">
        <w:trPr>
          <w:trHeight w:val="288"/>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i/>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vAlign w:val="center"/>
          </w:tcPr>
          <w:p w:rsidR="00C531D2" w:rsidRPr="00293211" w:rsidRDefault="00C531D2" w:rsidP="00D57918">
            <w:pPr>
              <w:spacing w:line="233" w:lineRule="auto"/>
              <w:rPr>
                <w:sz w:val="20"/>
                <w:szCs w:val="20"/>
              </w:rPr>
            </w:pPr>
            <w:r w:rsidRPr="00293211">
              <w:rPr>
                <w:sz w:val="20"/>
                <w:szCs w:val="20"/>
              </w:rPr>
              <w:t>(0.003)</w:t>
            </w: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 </w:t>
            </w:r>
          </w:p>
        </w:tc>
      </w:tr>
      <w:tr w:rsidR="00C531D2" w:rsidRPr="00293211" w:rsidTr="00293211">
        <w:trPr>
          <w:trHeight w:val="288"/>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i/>
                <w:sz w:val="20"/>
                <w:szCs w:val="20"/>
              </w:rPr>
            </w:pPr>
            <w:r w:rsidRPr="00293211">
              <w:rPr>
                <w:rFonts w:eastAsia="Times New Roman"/>
                <w:i/>
                <w:sz w:val="20"/>
                <w:szCs w:val="20"/>
              </w:rPr>
              <w:t xml:space="preserve">FEMALE </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5</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0.315***</w:t>
            </w:r>
          </w:p>
        </w:tc>
      </w:tr>
      <w:tr w:rsidR="00C531D2" w:rsidRPr="00293211" w:rsidTr="00293211">
        <w:trPr>
          <w:trHeight w:val="288"/>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i/>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(0.059)</w:t>
            </w:r>
          </w:p>
        </w:tc>
      </w:tr>
      <w:tr w:rsidR="00C531D2" w:rsidRPr="00293211" w:rsidTr="00293211">
        <w:trPr>
          <w:trHeight w:val="292"/>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i/>
                <w:sz w:val="20"/>
                <w:szCs w:val="20"/>
              </w:rPr>
            </w:pPr>
            <w:r w:rsidRPr="00293211">
              <w:rPr>
                <w:rFonts w:eastAsia="Times New Roman"/>
                <w:i/>
                <w:sz w:val="20"/>
                <w:szCs w:val="20"/>
              </w:rPr>
              <w:t>LOW-INCOME</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6</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-0.186*</w:t>
            </w:r>
          </w:p>
        </w:tc>
      </w:tr>
      <w:tr w:rsidR="00C531D2" w:rsidRPr="00293211" w:rsidTr="00293211">
        <w:trPr>
          <w:trHeight w:val="292"/>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i/>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(0.073)</w:t>
            </w:r>
          </w:p>
        </w:tc>
      </w:tr>
      <w:tr w:rsidR="00C531D2" w:rsidRPr="00293211" w:rsidTr="00293211">
        <w:trPr>
          <w:trHeight w:val="292"/>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i/>
                <w:sz w:val="20"/>
                <w:szCs w:val="20"/>
              </w:rPr>
            </w:pPr>
            <w:r w:rsidRPr="00293211">
              <w:rPr>
                <w:rFonts w:eastAsia="Times New Roman"/>
                <w:i/>
                <w:sz w:val="20"/>
                <w:szCs w:val="20"/>
              </w:rPr>
              <w:t>SPED</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7</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-0.723***</w:t>
            </w:r>
          </w:p>
        </w:tc>
      </w:tr>
      <w:tr w:rsidR="00C531D2" w:rsidRPr="00293211" w:rsidTr="00293211">
        <w:trPr>
          <w:trHeight w:val="292"/>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i/>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(0.115)</w:t>
            </w:r>
          </w:p>
        </w:tc>
      </w:tr>
      <w:tr w:rsidR="00C531D2" w:rsidRPr="00293211" w:rsidTr="00293211">
        <w:trPr>
          <w:trHeight w:val="292"/>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i/>
                <w:sz w:val="20"/>
                <w:szCs w:val="20"/>
              </w:rPr>
            </w:pPr>
            <w:r w:rsidRPr="00293211">
              <w:rPr>
                <w:rFonts w:eastAsia="Times New Roman"/>
                <w:i/>
                <w:sz w:val="20"/>
                <w:szCs w:val="20"/>
              </w:rPr>
              <w:t>ASIAN</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8</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0.114</w:t>
            </w:r>
          </w:p>
        </w:tc>
      </w:tr>
      <w:tr w:rsidR="00C531D2" w:rsidRPr="00293211" w:rsidTr="00293211">
        <w:trPr>
          <w:trHeight w:val="292"/>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i/>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(0.204)</w:t>
            </w:r>
          </w:p>
        </w:tc>
      </w:tr>
      <w:tr w:rsidR="00C531D2" w:rsidRPr="00293211" w:rsidTr="00293211">
        <w:trPr>
          <w:trHeight w:val="292"/>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i/>
                <w:sz w:val="20"/>
                <w:szCs w:val="20"/>
              </w:rPr>
            </w:pPr>
            <w:r w:rsidRPr="00293211">
              <w:rPr>
                <w:rFonts w:eastAsia="Times New Roman"/>
                <w:i/>
                <w:sz w:val="20"/>
                <w:szCs w:val="20"/>
              </w:rPr>
              <w:t xml:space="preserve">BLACK </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 xml:space="preserve"> 9</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-0.187</w:t>
            </w:r>
          </w:p>
        </w:tc>
      </w:tr>
      <w:tr w:rsidR="00C531D2" w:rsidRPr="00293211" w:rsidTr="00293211">
        <w:trPr>
          <w:trHeight w:val="292"/>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i/>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(0.222)</w:t>
            </w:r>
          </w:p>
        </w:tc>
      </w:tr>
      <w:tr w:rsidR="00C531D2" w:rsidRPr="00293211" w:rsidTr="00293211">
        <w:trPr>
          <w:trHeight w:val="292"/>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i/>
                <w:sz w:val="20"/>
                <w:szCs w:val="20"/>
              </w:rPr>
            </w:pPr>
            <w:r w:rsidRPr="00293211">
              <w:rPr>
                <w:rFonts w:eastAsia="Times New Roman"/>
                <w:i/>
                <w:sz w:val="20"/>
                <w:szCs w:val="20"/>
              </w:rPr>
              <w:t xml:space="preserve">OTHER RACE </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10</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-0.040</w:t>
            </w:r>
          </w:p>
        </w:tc>
      </w:tr>
      <w:tr w:rsidR="00C531D2" w:rsidRPr="00293211" w:rsidTr="00293211">
        <w:trPr>
          <w:trHeight w:val="292"/>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i/>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(0.207)</w:t>
            </w:r>
          </w:p>
        </w:tc>
      </w:tr>
      <w:tr w:rsidR="00C531D2" w:rsidRPr="00293211" w:rsidTr="00293211">
        <w:trPr>
          <w:trHeight w:val="292"/>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i/>
                <w:sz w:val="20"/>
                <w:szCs w:val="20"/>
              </w:rPr>
            </w:pPr>
            <w:r w:rsidRPr="00293211">
              <w:rPr>
                <w:rFonts w:eastAsia="Times New Roman"/>
                <w:i/>
                <w:sz w:val="20"/>
                <w:szCs w:val="20"/>
              </w:rPr>
              <w:t>US-BORN</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11</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-0.104</w:t>
            </w:r>
          </w:p>
        </w:tc>
      </w:tr>
      <w:tr w:rsidR="00C531D2" w:rsidRPr="00293211" w:rsidTr="00293211">
        <w:trPr>
          <w:trHeight w:val="292"/>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i/>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(0.086)</w:t>
            </w:r>
          </w:p>
        </w:tc>
      </w:tr>
      <w:tr w:rsidR="00C531D2" w:rsidRPr="00293211" w:rsidTr="00293211">
        <w:trPr>
          <w:trHeight w:val="292"/>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i/>
                <w:sz w:val="20"/>
                <w:szCs w:val="20"/>
              </w:rPr>
            </w:pPr>
            <w:r w:rsidRPr="00293211">
              <w:rPr>
                <w:rFonts w:eastAsia="Times New Roman"/>
                <w:i/>
                <w:sz w:val="20"/>
                <w:szCs w:val="20"/>
              </w:rPr>
              <w:t>SPANISH</w:t>
            </w:r>
          </w:p>
        </w:tc>
        <w:tc>
          <w:tcPr>
            <w:tcW w:w="1260" w:type="dxa"/>
            <w:tcBorders>
              <w:top w:val="nil"/>
              <w:left w:val="nil"/>
              <w:bottom w:val="nil"/>
              <w:right w:val="nil"/>
            </w:tcBorders>
            <w:vAlign w:val="bottom"/>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12</w:t>
            </w: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-0.559**</w:t>
            </w:r>
          </w:p>
        </w:tc>
      </w:tr>
      <w:tr w:rsidR="00C531D2" w:rsidRPr="00293211" w:rsidTr="00293211">
        <w:trPr>
          <w:trHeight w:val="292"/>
        </w:trPr>
        <w:tc>
          <w:tcPr>
            <w:tcW w:w="1638" w:type="dxa"/>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nil"/>
              <w:right w:val="nil"/>
            </w:tcBorders>
            <w:shd w:val="clear" w:color="auto" w:fill="F2F2F2"/>
            <w:vAlign w:val="center"/>
          </w:tcPr>
          <w:p w:rsidR="00C531D2" w:rsidRPr="00293211" w:rsidRDefault="00C531D2" w:rsidP="00D57918">
            <w:pPr>
              <w:spacing w:line="233" w:lineRule="auto"/>
              <w:rPr>
                <w:sz w:val="20"/>
                <w:szCs w:val="20"/>
              </w:rPr>
            </w:pPr>
            <w:r w:rsidRPr="00293211">
              <w:rPr>
                <w:sz w:val="20"/>
                <w:szCs w:val="20"/>
              </w:rPr>
              <w:t>(0.195)</w:t>
            </w:r>
          </w:p>
        </w:tc>
      </w:tr>
      <w:tr w:rsidR="00C531D2" w:rsidRPr="00293211" w:rsidTr="00293211">
        <w:trPr>
          <w:trHeight w:val="407"/>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Between-district variance</w:t>
            </w: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0.644</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(0.120)</w:t>
            </w:r>
          </w:p>
        </w:tc>
        <w:tc>
          <w:tcPr>
            <w:tcW w:w="0" w:type="auto"/>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0.612</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(0.118)</w:t>
            </w:r>
          </w:p>
        </w:tc>
        <w:tc>
          <w:tcPr>
            <w:tcW w:w="0" w:type="auto"/>
            <w:tcBorders>
              <w:top w:val="nil"/>
              <w:left w:val="nil"/>
              <w:bottom w:val="nil"/>
              <w:right w:val="nil"/>
            </w:tcBorders>
            <w:shd w:val="clear" w:color="auto" w:fill="F2F2F2"/>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0.619</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(0.118)</w:t>
            </w:r>
          </w:p>
        </w:tc>
        <w:tc>
          <w:tcPr>
            <w:tcW w:w="0" w:type="auto"/>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vertAlign w:val="superscript"/>
              </w:rPr>
            </w:pPr>
            <w:r w:rsidRPr="00293211">
              <w:rPr>
                <w:rFonts w:eastAsia="Times New Roman"/>
                <w:sz w:val="20"/>
                <w:szCs w:val="20"/>
              </w:rPr>
              <w:t>0.644</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(0.120)</w:t>
            </w:r>
          </w:p>
        </w:tc>
        <w:tc>
          <w:tcPr>
            <w:tcW w:w="0" w:type="auto"/>
            <w:tcBorders>
              <w:top w:val="nil"/>
              <w:left w:val="nil"/>
              <w:bottom w:val="nil"/>
              <w:right w:val="nil"/>
            </w:tcBorders>
            <w:shd w:val="clear" w:color="auto" w:fill="F2F2F2"/>
            <w:hideMark/>
          </w:tcPr>
          <w:p w:rsidR="00C531D2" w:rsidRPr="00293211" w:rsidRDefault="00C531D2" w:rsidP="00D57918">
            <w:pPr>
              <w:widowControl w:val="0"/>
              <w:autoSpaceDE w:val="0"/>
              <w:autoSpaceDN w:val="0"/>
              <w:adjustRightInd w:val="0"/>
              <w:spacing w:line="233" w:lineRule="auto"/>
              <w:rPr>
                <w:rFonts w:eastAsia="Times New Roman"/>
                <w:sz w:val="20"/>
                <w:szCs w:val="20"/>
                <w:vertAlign w:val="superscript"/>
              </w:rPr>
            </w:pPr>
            <w:r w:rsidRPr="00293211">
              <w:rPr>
                <w:rFonts w:eastAsia="Times New Roman"/>
                <w:sz w:val="20"/>
                <w:szCs w:val="20"/>
              </w:rPr>
              <w:t>0.508</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(0.121)</w:t>
            </w:r>
          </w:p>
        </w:tc>
      </w:tr>
      <w:tr w:rsidR="00C531D2" w:rsidRPr="00293211" w:rsidTr="00293211">
        <w:trPr>
          <w:trHeight w:val="612"/>
        </w:trPr>
        <w:tc>
          <w:tcPr>
            <w:tcW w:w="1638" w:type="dxa"/>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 xml:space="preserve">Goodness of fit </w:t>
            </w:r>
          </w:p>
          <w:p w:rsidR="00C531D2" w:rsidRPr="00293211" w:rsidRDefault="00C531D2" w:rsidP="00D57918">
            <w:pPr>
              <w:widowControl w:val="0"/>
              <w:autoSpaceDE w:val="0"/>
              <w:autoSpaceDN w:val="0"/>
              <w:adjustRightInd w:val="0"/>
              <w:spacing w:line="233" w:lineRule="auto"/>
              <w:rPr>
                <w:rFonts w:eastAsia="Times New Roman"/>
                <w:color w:val="FF0000"/>
                <w:sz w:val="20"/>
                <w:szCs w:val="20"/>
              </w:rPr>
            </w:pPr>
            <w:r w:rsidRPr="00293211">
              <w:rPr>
                <w:rFonts w:eastAsia="Times New Roman"/>
                <w:sz w:val="20"/>
                <w:szCs w:val="20"/>
              </w:rPr>
              <w:t xml:space="preserve">-2LL </w:t>
            </w:r>
          </w:p>
        </w:tc>
        <w:tc>
          <w:tcPr>
            <w:tcW w:w="1260" w:type="dxa"/>
            <w:tcBorders>
              <w:top w:val="nil"/>
              <w:left w:val="nil"/>
              <w:bottom w:val="nil"/>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nil"/>
              <w:right w:val="nil"/>
            </w:tcBorders>
            <w:shd w:val="clear" w:color="auto" w:fill="F2F2F2"/>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sz w:val="20"/>
                <w:szCs w:val="20"/>
              </w:rPr>
              <w:t>7672.191</w:t>
            </w:r>
          </w:p>
        </w:tc>
        <w:tc>
          <w:tcPr>
            <w:tcW w:w="0" w:type="auto"/>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sz w:val="20"/>
                <w:szCs w:val="20"/>
              </w:rPr>
              <w:t>7642.037</w:t>
            </w:r>
          </w:p>
        </w:tc>
        <w:tc>
          <w:tcPr>
            <w:tcW w:w="0" w:type="auto"/>
            <w:tcBorders>
              <w:top w:val="nil"/>
              <w:left w:val="nil"/>
              <w:bottom w:val="nil"/>
              <w:right w:val="nil"/>
            </w:tcBorders>
            <w:shd w:val="clear" w:color="auto" w:fill="F2F2F2"/>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sz w:val="20"/>
                <w:szCs w:val="20"/>
              </w:rPr>
              <w:t>7637.9508</w:t>
            </w:r>
          </w:p>
        </w:tc>
        <w:tc>
          <w:tcPr>
            <w:tcW w:w="0" w:type="auto"/>
            <w:tcBorders>
              <w:top w:val="nil"/>
              <w:left w:val="nil"/>
              <w:bottom w:val="nil"/>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sz w:val="20"/>
                <w:szCs w:val="20"/>
              </w:rPr>
              <w:t>7526.662</w:t>
            </w:r>
          </w:p>
        </w:tc>
        <w:tc>
          <w:tcPr>
            <w:tcW w:w="0" w:type="auto"/>
            <w:tcBorders>
              <w:top w:val="nil"/>
              <w:left w:val="nil"/>
              <w:bottom w:val="nil"/>
              <w:right w:val="nil"/>
            </w:tcBorders>
            <w:shd w:val="clear" w:color="auto" w:fill="F2F2F2"/>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sz w:val="20"/>
                <w:szCs w:val="20"/>
              </w:rPr>
              <w:t>7450.1686</w:t>
            </w:r>
          </w:p>
        </w:tc>
      </w:tr>
      <w:tr w:rsidR="00C531D2" w:rsidRPr="00293211" w:rsidTr="00293211">
        <w:trPr>
          <w:trHeight w:val="95"/>
        </w:trPr>
        <w:tc>
          <w:tcPr>
            <w:tcW w:w="1638" w:type="dxa"/>
            <w:tcBorders>
              <w:top w:val="nil"/>
              <w:left w:val="nil"/>
              <w:bottom w:val="single" w:sz="4" w:space="0" w:color="auto"/>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 xml:space="preserve">Deviance-based </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 xml:space="preserve">hypothesis tests </w:t>
            </w:r>
          </w:p>
        </w:tc>
        <w:tc>
          <w:tcPr>
            <w:tcW w:w="1260" w:type="dxa"/>
            <w:tcBorders>
              <w:top w:val="nil"/>
              <w:left w:val="nil"/>
              <w:bottom w:val="single" w:sz="4" w:space="0" w:color="auto"/>
              <w:right w:val="nil"/>
            </w:tcBorders>
            <w:vAlign w:val="bottom"/>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1132" w:type="dxa"/>
            <w:tcBorders>
              <w:top w:val="nil"/>
              <w:left w:val="nil"/>
              <w:bottom w:val="single" w:sz="4" w:space="0" w:color="auto"/>
              <w:right w:val="nil"/>
            </w:tcBorders>
            <w:shd w:val="clear" w:color="auto" w:fill="F2F2F2"/>
          </w:tcPr>
          <w:p w:rsidR="00C531D2" w:rsidRPr="00293211" w:rsidRDefault="00C531D2" w:rsidP="00D57918">
            <w:pPr>
              <w:widowControl w:val="0"/>
              <w:autoSpaceDE w:val="0"/>
              <w:autoSpaceDN w:val="0"/>
              <w:adjustRightInd w:val="0"/>
              <w:spacing w:line="233" w:lineRule="auto"/>
              <w:rPr>
                <w:rFonts w:eastAsia="Times New Roman"/>
                <w:sz w:val="20"/>
                <w:szCs w:val="20"/>
              </w:rPr>
            </w:pPr>
          </w:p>
        </w:tc>
        <w:tc>
          <w:tcPr>
            <w:tcW w:w="0" w:type="auto"/>
            <w:tcBorders>
              <w:top w:val="nil"/>
              <w:left w:val="nil"/>
              <w:bottom w:val="single" w:sz="4" w:space="0" w:color="auto"/>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 xml:space="preserve">Compare </w:t>
            </w:r>
          </w:p>
          <w:p w:rsidR="00C531D2" w:rsidRPr="00293211" w:rsidRDefault="00C531D2" w:rsidP="00D57918">
            <w:pPr>
              <w:widowControl w:val="0"/>
              <w:autoSpaceDE w:val="0"/>
              <w:autoSpaceDN w:val="0"/>
              <w:adjustRightInd w:val="0"/>
              <w:spacing w:line="233" w:lineRule="auto"/>
              <w:rPr>
                <w:rFonts w:eastAsia="Times New Roman"/>
                <w:i/>
                <w:iCs/>
                <w:sz w:val="20"/>
                <w:szCs w:val="20"/>
              </w:rPr>
            </w:pPr>
            <w:r w:rsidRPr="00293211">
              <w:rPr>
                <w:rFonts w:eastAsia="Times New Roman"/>
                <w:sz w:val="20"/>
                <w:szCs w:val="20"/>
              </w:rPr>
              <w:t>MF:</w:t>
            </w:r>
            <w:r w:rsidRPr="00293211">
              <w:rPr>
                <w:rFonts w:eastAsia="Times New Roman"/>
                <w:i/>
                <w:iCs/>
                <w:sz w:val="20"/>
                <w:szCs w:val="20"/>
              </w:rPr>
              <w:t xml:space="preserve"> H</w:t>
            </w:r>
            <w:r w:rsidRPr="00293211">
              <w:rPr>
                <w:rFonts w:eastAsia="Times New Roman"/>
                <w:sz w:val="20"/>
                <w:szCs w:val="20"/>
                <w:vertAlign w:val="subscript"/>
              </w:rPr>
              <w:t>0</w:t>
            </w:r>
            <w:r w:rsidRPr="00293211">
              <w:rPr>
                <w:rFonts w:eastAsia="Times New Roman"/>
                <w:sz w:val="20"/>
                <w:szCs w:val="20"/>
              </w:rPr>
              <w:t xml:space="preserve">: </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2</w:t>
            </w:r>
            <w:r w:rsidRPr="00293211">
              <w:rPr>
                <w:rFonts w:eastAsia="Times New Roman"/>
                <w:sz w:val="20"/>
                <w:szCs w:val="20"/>
              </w:rPr>
              <w:t>=0</w:t>
            </w:r>
          </w:p>
          <w:p w:rsidR="00C531D2" w:rsidRPr="00293211" w:rsidRDefault="006836F4" w:rsidP="00D57918">
            <w:pPr>
              <w:widowControl w:val="0"/>
              <w:autoSpaceDE w:val="0"/>
              <w:autoSpaceDN w:val="0"/>
              <w:adjustRightInd w:val="0"/>
              <w:spacing w:line="233" w:lineRule="auto"/>
              <w:rPr>
                <w:rFonts w:eastAsia="Times New Roman"/>
                <w:sz w:val="20"/>
                <w:szCs w:val="20"/>
              </w:rPr>
            </w:pPr>
            <w:r>
              <w:rPr>
                <w:rFonts w:eastAsia="Times New Roman"/>
                <w:noProof/>
                <w:position w:val="-10"/>
                <w:sz w:val="20"/>
                <w:szCs w:val="20"/>
                <w:lang w:eastAsia="zh-CN"/>
              </w:rPr>
              <w:drawing>
                <wp:inline distT="0" distB="0" distL="0" distR="0">
                  <wp:extent cx="201930" cy="237490"/>
                  <wp:effectExtent l="0" t="0" r="7620" b="0"/>
                  <wp:docPr id="42" name="Picture 26" descr="X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srcRect/>
                          <a:stretch>
                            <a:fillRect/>
                          </a:stretch>
                        </pic:blipFill>
                        <pic:spPr bwMode="auto">
                          <a:xfrm>
                            <a:off x="0" y="0"/>
                            <a:ext cx="201930" cy="237490"/>
                          </a:xfrm>
                          <a:prstGeom prst="rect">
                            <a:avLst/>
                          </a:prstGeom>
                          <a:noFill/>
                          <a:ln w="9525">
                            <a:noFill/>
                            <a:miter lim="800000"/>
                            <a:headEnd/>
                            <a:tailEnd/>
                          </a:ln>
                        </pic:spPr>
                      </pic:pic>
                    </a:graphicData>
                  </a:graphic>
                </wp:inline>
              </w:drawing>
            </w:r>
            <w:r w:rsidR="00C531D2" w:rsidRPr="00293211">
              <w:rPr>
                <w:rFonts w:eastAsia="Times New Roman"/>
                <w:sz w:val="20"/>
                <w:szCs w:val="20"/>
              </w:rPr>
              <w:t xml:space="preserve"> (1)=3.8;</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i/>
                <w:iCs/>
                <w:sz w:val="20"/>
                <w:szCs w:val="20"/>
              </w:rPr>
              <w:t>p</w:t>
            </w:r>
            <w:r w:rsidRPr="00293211">
              <w:rPr>
                <w:rFonts w:eastAsia="Times New Roman"/>
                <w:sz w:val="20"/>
                <w:szCs w:val="20"/>
              </w:rPr>
              <w:t xml:space="preserve"> &lt; .05;</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Reject</w:t>
            </w:r>
            <w:r w:rsidR="004D334D" w:rsidRPr="00293211">
              <w:rPr>
                <w:rFonts w:eastAsia="Times New Roman"/>
                <w:sz w:val="20"/>
                <w:szCs w:val="20"/>
              </w:rPr>
              <w:t xml:space="preserve"> </w:t>
            </w:r>
            <w:r w:rsidRPr="00293211">
              <w:rPr>
                <w:rFonts w:eastAsia="Times New Roman"/>
                <w:i/>
                <w:iCs/>
                <w:sz w:val="20"/>
                <w:szCs w:val="20"/>
              </w:rPr>
              <w:t>H</w:t>
            </w:r>
            <w:r w:rsidRPr="00293211">
              <w:rPr>
                <w:rFonts w:eastAsia="Times New Roman"/>
                <w:sz w:val="20"/>
                <w:szCs w:val="20"/>
                <w:vertAlign w:val="subscript"/>
              </w:rPr>
              <w:t>0</w:t>
            </w:r>
          </w:p>
        </w:tc>
        <w:tc>
          <w:tcPr>
            <w:tcW w:w="0" w:type="auto"/>
            <w:tcBorders>
              <w:top w:val="nil"/>
              <w:left w:val="nil"/>
              <w:bottom w:val="single" w:sz="4" w:space="0" w:color="auto"/>
              <w:right w:val="nil"/>
            </w:tcBorders>
            <w:shd w:val="clear" w:color="auto" w:fill="F2F2F2"/>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 xml:space="preserve">Compare </w:t>
            </w:r>
          </w:p>
          <w:p w:rsidR="00C531D2" w:rsidRPr="00293211" w:rsidRDefault="00C531D2" w:rsidP="00D57918">
            <w:pPr>
              <w:widowControl w:val="0"/>
              <w:autoSpaceDE w:val="0"/>
              <w:autoSpaceDN w:val="0"/>
              <w:adjustRightInd w:val="0"/>
              <w:spacing w:line="233" w:lineRule="auto"/>
              <w:rPr>
                <w:rFonts w:eastAsia="Times New Roman"/>
                <w:i/>
                <w:iCs/>
                <w:sz w:val="20"/>
                <w:szCs w:val="20"/>
              </w:rPr>
            </w:pPr>
            <w:r w:rsidRPr="00293211">
              <w:rPr>
                <w:rFonts w:eastAsia="Times New Roman"/>
                <w:sz w:val="20"/>
                <w:szCs w:val="20"/>
              </w:rPr>
              <w:t>MG:</w:t>
            </w:r>
            <w:r w:rsidRPr="00293211">
              <w:rPr>
                <w:rFonts w:eastAsia="Times New Roman"/>
                <w:i/>
                <w:iCs/>
                <w:sz w:val="20"/>
                <w:szCs w:val="20"/>
              </w:rPr>
              <w:t xml:space="preserve"> H</w:t>
            </w:r>
            <w:r w:rsidRPr="00293211">
              <w:rPr>
                <w:rFonts w:eastAsia="Times New Roman"/>
                <w:sz w:val="20"/>
                <w:szCs w:val="20"/>
                <w:vertAlign w:val="subscript"/>
              </w:rPr>
              <w:t>0</w:t>
            </w:r>
            <w:r w:rsidRPr="00293211">
              <w:rPr>
                <w:rFonts w:eastAsia="Times New Roman"/>
                <w:sz w:val="20"/>
                <w:szCs w:val="20"/>
              </w:rPr>
              <w:t xml:space="preserve">: </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3</w:t>
            </w:r>
            <w:r w:rsidRPr="00293211">
              <w:rPr>
                <w:rFonts w:eastAsia="Times New Roman"/>
                <w:sz w:val="20"/>
                <w:szCs w:val="20"/>
              </w:rPr>
              <w:t>=0</w:t>
            </w:r>
          </w:p>
          <w:p w:rsidR="00C531D2" w:rsidRPr="00293211" w:rsidRDefault="006836F4" w:rsidP="00D57918">
            <w:pPr>
              <w:widowControl w:val="0"/>
              <w:autoSpaceDE w:val="0"/>
              <w:autoSpaceDN w:val="0"/>
              <w:adjustRightInd w:val="0"/>
              <w:spacing w:line="233" w:lineRule="auto"/>
              <w:rPr>
                <w:rFonts w:eastAsia="Times New Roman"/>
                <w:sz w:val="20"/>
                <w:szCs w:val="20"/>
              </w:rPr>
            </w:pPr>
            <w:r>
              <w:rPr>
                <w:rFonts w:eastAsia="Times New Roman"/>
                <w:noProof/>
                <w:position w:val="-10"/>
                <w:sz w:val="20"/>
                <w:szCs w:val="20"/>
                <w:lang w:eastAsia="zh-CN"/>
              </w:rPr>
              <w:drawing>
                <wp:inline distT="0" distB="0" distL="0" distR="0">
                  <wp:extent cx="201930" cy="237490"/>
                  <wp:effectExtent l="0" t="0" r="7620" b="0"/>
                  <wp:docPr id="43" name="Picture 27" descr="X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srcRect/>
                          <a:stretch>
                            <a:fillRect/>
                          </a:stretch>
                        </pic:blipFill>
                        <pic:spPr bwMode="auto">
                          <a:xfrm>
                            <a:off x="0" y="0"/>
                            <a:ext cx="201930" cy="237490"/>
                          </a:xfrm>
                          <a:prstGeom prst="rect">
                            <a:avLst/>
                          </a:prstGeom>
                          <a:noFill/>
                          <a:ln w="9525">
                            <a:noFill/>
                            <a:miter lim="800000"/>
                            <a:headEnd/>
                            <a:tailEnd/>
                          </a:ln>
                        </pic:spPr>
                      </pic:pic>
                    </a:graphicData>
                  </a:graphic>
                </wp:inline>
              </w:drawing>
            </w:r>
            <w:r w:rsidR="00C531D2" w:rsidRPr="00293211">
              <w:rPr>
                <w:rFonts w:eastAsia="Times New Roman"/>
                <w:sz w:val="20"/>
                <w:szCs w:val="20"/>
              </w:rPr>
              <w:t>(1)=3.8;</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i/>
                <w:iCs/>
                <w:sz w:val="20"/>
                <w:szCs w:val="20"/>
              </w:rPr>
              <w:t>p</w:t>
            </w:r>
            <w:r w:rsidRPr="00293211">
              <w:rPr>
                <w:rFonts w:eastAsia="Times New Roman"/>
                <w:sz w:val="20"/>
                <w:szCs w:val="20"/>
              </w:rPr>
              <w:t xml:space="preserve"> &lt; .05;</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Reject</w:t>
            </w:r>
            <w:r w:rsidR="004D334D" w:rsidRPr="00293211">
              <w:rPr>
                <w:rFonts w:eastAsia="Times New Roman"/>
                <w:sz w:val="20"/>
                <w:szCs w:val="20"/>
              </w:rPr>
              <w:t xml:space="preserve"> </w:t>
            </w:r>
            <w:r w:rsidRPr="00293211">
              <w:rPr>
                <w:rFonts w:eastAsia="Times New Roman"/>
                <w:i/>
                <w:iCs/>
                <w:sz w:val="20"/>
                <w:szCs w:val="20"/>
              </w:rPr>
              <w:t>H</w:t>
            </w:r>
            <w:r w:rsidRPr="00293211">
              <w:rPr>
                <w:rFonts w:eastAsia="Times New Roman"/>
                <w:sz w:val="20"/>
                <w:szCs w:val="20"/>
                <w:vertAlign w:val="subscript"/>
              </w:rPr>
              <w:t>0</w:t>
            </w:r>
          </w:p>
        </w:tc>
        <w:tc>
          <w:tcPr>
            <w:tcW w:w="0" w:type="auto"/>
            <w:tcBorders>
              <w:top w:val="nil"/>
              <w:left w:val="nil"/>
              <w:bottom w:val="single" w:sz="4" w:space="0" w:color="auto"/>
              <w:right w:val="nil"/>
            </w:tcBorders>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 xml:space="preserve">Compare </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 xml:space="preserve">MH: </w:t>
            </w:r>
            <w:r w:rsidRPr="00293211">
              <w:rPr>
                <w:rFonts w:eastAsia="Times New Roman"/>
                <w:i/>
                <w:iCs/>
                <w:sz w:val="20"/>
                <w:szCs w:val="20"/>
              </w:rPr>
              <w:t>H</w:t>
            </w:r>
            <w:r w:rsidRPr="00293211">
              <w:rPr>
                <w:rFonts w:eastAsia="Times New Roman"/>
                <w:sz w:val="20"/>
                <w:szCs w:val="20"/>
                <w:vertAlign w:val="subscript"/>
              </w:rPr>
              <w:t>0</w:t>
            </w:r>
            <w:r w:rsidRPr="00293211">
              <w:rPr>
                <w:rFonts w:eastAsia="Times New Roman"/>
                <w:sz w:val="20"/>
                <w:szCs w:val="20"/>
              </w:rPr>
              <w:t xml:space="preserve">: </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4</w:t>
            </w:r>
            <w:r w:rsidRPr="00293211">
              <w:rPr>
                <w:rFonts w:eastAsia="Times New Roman"/>
                <w:sz w:val="20"/>
                <w:szCs w:val="20"/>
              </w:rPr>
              <w:t>=0</w:t>
            </w:r>
          </w:p>
          <w:p w:rsidR="00C531D2" w:rsidRPr="00293211" w:rsidRDefault="006836F4" w:rsidP="00D57918">
            <w:pPr>
              <w:widowControl w:val="0"/>
              <w:autoSpaceDE w:val="0"/>
              <w:autoSpaceDN w:val="0"/>
              <w:adjustRightInd w:val="0"/>
              <w:spacing w:line="233" w:lineRule="auto"/>
              <w:rPr>
                <w:rFonts w:eastAsia="Times New Roman"/>
                <w:sz w:val="20"/>
                <w:szCs w:val="20"/>
              </w:rPr>
            </w:pPr>
            <w:r>
              <w:rPr>
                <w:rFonts w:eastAsia="Times New Roman"/>
                <w:noProof/>
                <w:position w:val="-10"/>
                <w:sz w:val="20"/>
                <w:szCs w:val="20"/>
                <w:lang w:eastAsia="zh-CN"/>
              </w:rPr>
              <w:drawing>
                <wp:inline distT="0" distB="0" distL="0" distR="0">
                  <wp:extent cx="201930" cy="237490"/>
                  <wp:effectExtent l="0" t="0" r="7620" b="0"/>
                  <wp:docPr id="44" name="Picture 28" descr="X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201930" cy="237490"/>
                          </a:xfrm>
                          <a:prstGeom prst="rect">
                            <a:avLst/>
                          </a:prstGeom>
                          <a:noFill/>
                          <a:ln w="9525">
                            <a:noFill/>
                            <a:miter lim="800000"/>
                            <a:headEnd/>
                            <a:tailEnd/>
                          </a:ln>
                        </pic:spPr>
                      </pic:pic>
                    </a:graphicData>
                  </a:graphic>
                </wp:inline>
              </w:drawing>
            </w:r>
            <w:r w:rsidR="00C531D2" w:rsidRPr="00293211">
              <w:rPr>
                <w:rFonts w:eastAsia="Times New Roman"/>
                <w:sz w:val="20"/>
                <w:szCs w:val="20"/>
              </w:rPr>
              <w:t>(1)=3.8;</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i/>
                <w:iCs/>
                <w:sz w:val="20"/>
                <w:szCs w:val="20"/>
              </w:rPr>
              <w:t>p</w:t>
            </w:r>
            <w:r w:rsidRPr="00293211">
              <w:rPr>
                <w:rFonts w:eastAsia="Times New Roman"/>
                <w:sz w:val="20"/>
                <w:szCs w:val="20"/>
              </w:rPr>
              <w:t xml:space="preserve"> &lt; .05;</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Reject</w:t>
            </w:r>
            <w:r w:rsidR="004D334D" w:rsidRPr="00293211">
              <w:rPr>
                <w:rFonts w:eastAsia="Times New Roman"/>
                <w:sz w:val="20"/>
                <w:szCs w:val="20"/>
              </w:rPr>
              <w:t xml:space="preserve"> </w:t>
            </w:r>
            <w:r w:rsidRPr="00293211">
              <w:rPr>
                <w:rFonts w:eastAsia="Times New Roman"/>
                <w:i/>
                <w:iCs/>
                <w:sz w:val="20"/>
                <w:szCs w:val="20"/>
              </w:rPr>
              <w:t>H</w:t>
            </w:r>
            <w:r w:rsidRPr="00293211">
              <w:rPr>
                <w:rFonts w:eastAsia="Times New Roman"/>
                <w:sz w:val="20"/>
                <w:szCs w:val="20"/>
                <w:vertAlign w:val="subscript"/>
              </w:rPr>
              <w:t>0</w:t>
            </w:r>
          </w:p>
        </w:tc>
        <w:tc>
          <w:tcPr>
            <w:tcW w:w="0" w:type="auto"/>
            <w:tcBorders>
              <w:top w:val="nil"/>
              <w:left w:val="nil"/>
              <w:bottom w:val="single" w:sz="4" w:space="0" w:color="auto"/>
              <w:right w:val="nil"/>
            </w:tcBorders>
            <w:shd w:val="clear" w:color="auto" w:fill="F2F2F2"/>
            <w:hideMark/>
          </w:tcPr>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 xml:space="preserve">Compare </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 xml:space="preserve">MG: </w:t>
            </w:r>
            <w:r w:rsidRPr="00293211">
              <w:rPr>
                <w:rFonts w:eastAsia="Times New Roman"/>
                <w:i/>
                <w:iCs/>
                <w:sz w:val="20"/>
                <w:szCs w:val="20"/>
              </w:rPr>
              <w:t>H</w:t>
            </w:r>
            <w:r w:rsidRPr="00293211">
              <w:rPr>
                <w:rFonts w:eastAsia="Times New Roman"/>
                <w:sz w:val="20"/>
                <w:szCs w:val="20"/>
                <w:vertAlign w:val="subscript"/>
              </w:rPr>
              <w:t>0</w:t>
            </w:r>
            <w:r w:rsidRPr="00293211">
              <w:rPr>
                <w:rFonts w:eastAsia="Times New Roman"/>
                <w:sz w:val="20"/>
                <w:szCs w:val="20"/>
              </w:rPr>
              <w:t xml:space="preserve">: </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β</w:t>
            </w:r>
            <w:r w:rsidRPr="00293211">
              <w:rPr>
                <w:rFonts w:eastAsia="Times New Roman"/>
                <w:sz w:val="20"/>
                <w:szCs w:val="20"/>
                <w:vertAlign w:val="subscript"/>
              </w:rPr>
              <w:t>5</w:t>
            </w:r>
            <w:r w:rsidRPr="00293211">
              <w:rPr>
                <w:rFonts w:eastAsia="Times New Roman"/>
                <w:sz w:val="20"/>
                <w:szCs w:val="20"/>
              </w:rPr>
              <w:t>;</w:t>
            </w:r>
            <w:r w:rsidRPr="00293211">
              <w:rPr>
                <w:sz w:val="20"/>
                <w:szCs w:val="20"/>
              </w:rPr>
              <w:t xml:space="preserve"> </w:t>
            </w:r>
            <w:r w:rsidRPr="00293211">
              <w:rPr>
                <w:rFonts w:eastAsia="Times New Roman"/>
                <w:sz w:val="20"/>
                <w:szCs w:val="20"/>
              </w:rPr>
              <w:t>β</w:t>
            </w:r>
            <w:r w:rsidRPr="00293211">
              <w:rPr>
                <w:rFonts w:eastAsia="Times New Roman"/>
                <w:sz w:val="20"/>
                <w:szCs w:val="20"/>
                <w:vertAlign w:val="subscript"/>
              </w:rPr>
              <w:t>6</w:t>
            </w:r>
            <w:r w:rsidRPr="00293211">
              <w:rPr>
                <w:rFonts w:eastAsia="Times New Roman"/>
                <w:sz w:val="20"/>
                <w:szCs w:val="20"/>
              </w:rPr>
              <w:t>;</w:t>
            </w:r>
            <w:r w:rsidRPr="00293211">
              <w:rPr>
                <w:sz w:val="20"/>
                <w:szCs w:val="20"/>
              </w:rPr>
              <w:t xml:space="preserve"> </w:t>
            </w:r>
            <w:r w:rsidRPr="00293211">
              <w:rPr>
                <w:rFonts w:eastAsia="Times New Roman"/>
                <w:sz w:val="20"/>
                <w:szCs w:val="20"/>
              </w:rPr>
              <w:t>β</w:t>
            </w:r>
            <w:r w:rsidRPr="00293211">
              <w:rPr>
                <w:rFonts w:eastAsia="Times New Roman"/>
                <w:sz w:val="20"/>
                <w:szCs w:val="20"/>
                <w:vertAlign w:val="subscript"/>
              </w:rPr>
              <w:t>7</w:t>
            </w:r>
            <w:r w:rsidRPr="00293211">
              <w:rPr>
                <w:rFonts w:eastAsia="Times New Roman"/>
                <w:sz w:val="20"/>
                <w:szCs w:val="20"/>
              </w:rPr>
              <w:t>;</w:t>
            </w:r>
            <w:r w:rsidRPr="00293211">
              <w:rPr>
                <w:sz w:val="20"/>
                <w:szCs w:val="20"/>
              </w:rPr>
              <w:t xml:space="preserve"> </w:t>
            </w:r>
            <w:r w:rsidRPr="00293211">
              <w:rPr>
                <w:rFonts w:eastAsia="Times New Roman"/>
                <w:sz w:val="20"/>
                <w:szCs w:val="20"/>
              </w:rPr>
              <w:t>β</w:t>
            </w:r>
            <w:r w:rsidRPr="00293211">
              <w:rPr>
                <w:rFonts w:eastAsia="Times New Roman"/>
                <w:sz w:val="20"/>
                <w:szCs w:val="20"/>
                <w:vertAlign w:val="subscript"/>
              </w:rPr>
              <w:t>8</w:t>
            </w:r>
            <w:r w:rsidRPr="00293211">
              <w:rPr>
                <w:rFonts w:eastAsia="Times New Roman"/>
                <w:sz w:val="20"/>
                <w:szCs w:val="20"/>
              </w:rPr>
              <w:t>;</w:t>
            </w:r>
            <w:r w:rsidRPr="00293211">
              <w:rPr>
                <w:sz w:val="20"/>
                <w:szCs w:val="20"/>
              </w:rPr>
              <w:t xml:space="preserve"> </w:t>
            </w:r>
            <w:r w:rsidRPr="00293211">
              <w:rPr>
                <w:rFonts w:eastAsia="Times New Roman"/>
                <w:sz w:val="20"/>
                <w:szCs w:val="20"/>
              </w:rPr>
              <w:t>β</w:t>
            </w:r>
            <w:r w:rsidRPr="00293211">
              <w:rPr>
                <w:rFonts w:eastAsia="Times New Roman"/>
                <w:sz w:val="20"/>
                <w:szCs w:val="20"/>
                <w:vertAlign w:val="subscript"/>
              </w:rPr>
              <w:t>9</w:t>
            </w:r>
            <w:r w:rsidRPr="00293211">
              <w:rPr>
                <w:rFonts w:eastAsia="Times New Roman"/>
                <w:sz w:val="20"/>
                <w:szCs w:val="20"/>
              </w:rPr>
              <w:t>;</w:t>
            </w:r>
            <w:r w:rsidRPr="00293211">
              <w:rPr>
                <w:sz w:val="20"/>
                <w:szCs w:val="20"/>
              </w:rPr>
              <w:t xml:space="preserve"> </w:t>
            </w:r>
            <w:r w:rsidRPr="00293211">
              <w:rPr>
                <w:rFonts w:eastAsia="Times New Roman"/>
                <w:sz w:val="20"/>
                <w:szCs w:val="20"/>
              </w:rPr>
              <w:t>β</w:t>
            </w:r>
            <w:r w:rsidRPr="00293211">
              <w:rPr>
                <w:rFonts w:eastAsia="Times New Roman"/>
                <w:sz w:val="20"/>
                <w:szCs w:val="20"/>
                <w:vertAlign w:val="subscript"/>
              </w:rPr>
              <w:t>10</w:t>
            </w:r>
            <w:r w:rsidRPr="00293211">
              <w:rPr>
                <w:rFonts w:eastAsia="Times New Roman"/>
                <w:sz w:val="20"/>
                <w:szCs w:val="20"/>
              </w:rPr>
              <w:t>;</w:t>
            </w:r>
            <w:r w:rsidRPr="00293211">
              <w:rPr>
                <w:sz w:val="20"/>
                <w:szCs w:val="20"/>
              </w:rPr>
              <w:t xml:space="preserve"> </w:t>
            </w:r>
            <w:r w:rsidRPr="00293211">
              <w:rPr>
                <w:rFonts w:eastAsia="Times New Roman"/>
                <w:sz w:val="20"/>
                <w:szCs w:val="20"/>
              </w:rPr>
              <w:t>β</w:t>
            </w:r>
            <w:r w:rsidRPr="00293211">
              <w:rPr>
                <w:rFonts w:eastAsia="Times New Roman"/>
                <w:sz w:val="20"/>
                <w:szCs w:val="20"/>
                <w:vertAlign w:val="subscript"/>
              </w:rPr>
              <w:t>11</w:t>
            </w:r>
            <w:r w:rsidRPr="00293211">
              <w:rPr>
                <w:rFonts w:eastAsia="Times New Roman"/>
                <w:sz w:val="20"/>
                <w:szCs w:val="20"/>
              </w:rPr>
              <w:t>;</w:t>
            </w:r>
            <w:r w:rsidRPr="00293211">
              <w:rPr>
                <w:sz w:val="20"/>
                <w:szCs w:val="20"/>
              </w:rPr>
              <w:t xml:space="preserve"> </w:t>
            </w:r>
            <w:r w:rsidRPr="00293211">
              <w:rPr>
                <w:rFonts w:eastAsia="Times New Roman"/>
                <w:sz w:val="20"/>
                <w:szCs w:val="20"/>
              </w:rPr>
              <w:t>β</w:t>
            </w:r>
            <w:r w:rsidRPr="00293211">
              <w:rPr>
                <w:rFonts w:eastAsia="Times New Roman"/>
                <w:sz w:val="20"/>
                <w:szCs w:val="20"/>
                <w:vertAlign w:val="subscript"/>
              </w:rPr>
              <w:t>12</w:t>
            </w:r>
            <w:r w:rsidRPr="00293211">
              <w:rPr>
                <w:rFonts w:eastAsia="Times New Roman"/>
                <w:sz w:val="20"/>
                <w:szCs w:val="20"/>
              </w:rPr>
              <w:t>=0</w:t>
            </w:r>
          </w:p>
          <w:p w:rsidR="00C531D2" w:rsidRPr="00293211" w:rsidRDefault="006836F4" w:rsidP="00D57918">
            <w:pPr>
              <w:widowControl w:val="0"/>
              <w:autoSpaceDE w:val="0"/>
              <w:autoSpaceDN w:val="0"/>
              <w:adjustRightInd w:val="0"/>
              <w:spacing w:line="233" w:lineRule="auto"/>
              <w:rPr>
                <w:rFonts w:eastAsia="Times New Roman"/>
                <w:sz w:val="20"/>
                <w:szCs w:val="20"/>
              </w:rPr>
            </w:pPr>
            <w:r>
              <w:rPr>
                <w:rFonts w:eastAsia="Times New Roman"/>
                <w:noProof/>
                <w:position w:val="-10"/>
                <w:sz w:val="20"/>
                <w:szCs w:val="20"/>
                <w:lang w:eastAsia="zh-CN"/>
              </w:rPr>
              <w:drawing>
                <wp:inline distT="0" distB="0" distL="0" distR="0">
                  <wp:extent cx="201930" cy="237490"/>
                  <wp:effectExtent l="0" t="0" r="7620" b="0"/>
                  <wp:docPr id="45" name="Picture 32" descr="X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srcRect/>
                          <a:stretch>
                            <a:fillRect/>
                          </a:stretch>
                        </pic:blipFill>
                        <pic:spPr bwMode="auto">
                          <a:xfrm>
                            <a:off x="0" y="0"/>
                            <a:ext cx="201930" cy="237490"/>
                          </a:xfrm>
                          <a:prstGeom prst="rect">
                            <a:avLst/>
                          </a:prstGeom>
                          <a:noFill/>
                          <a:ln w="9525">
                            <a:noFill/>
                            <a:miter lim="800000"/>
                            <a:headEnd/>
                            <a:tailEnd/>
                          </a:ln>
                        </pic:spPr>
                      </pic:pic>
                    </a:graphicData>
                  </a:graphic>
                </wp:inline>
              </w:drawing>
            </w:r>
            <w:r w:rsidR="00C531D2" w:rsidRPr="00293211">
              <w:rPr>
                <w:rFonts w:eastAsia="Times New Roman"/>
                <w:sz w:val="20"/>
                <w:szCs w:val="20"/>
              </w:rPr>
              <w:t>(8)=15.5;</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i/>
                <w:iCs/>
                <w:sz w:val="20"/>
                <w:szCs w:val="20"/>
              </w:rPr>
              <w:t>p</w:t>
            </w:r>
            <w:r w:rsidRPr="00293211">
              <w:rPr>
                <w:rFonts w:eastAsia="Times New Roman"/>
                <w:sz w:val="20"/>
                <w:szCs w:val="20"/>
              </w:rPr>
              <w:t xml:space="preserve"> &lt; .05;</w:t>
            </w:r>
          </w:p>
          <w:p w:rsidR="00C531D2" w:rsidRPr="00293211" w:rsidRDefault="00C531D2" w:rsidP="00D57918">
            <w:pPr>
              <w:widowControl w:val="0"/>
              <w:autoSpaceDE w:val="0"/>
              <w:autoSpaceDN w:val="0"/>
              <w:adjustRightInd w:val="0"/>
              <w:spacing w:line="233" w:lineRule="auto"/>
              <w:rPr>
                <w:rFonts w:eastAsia="Times New Roman"/>
                <w:sz w:val="20"/>
                <w:szCs w:val="20"/>
              </w:rPr>
            </w:pPr>
            <w:r w:rsidRPr="00293211">
              <w:rPr>
                <w:rFonts w:eastAsia="Times New Roman"/>
                <w:sz w:val="20"/>
                <w:szCs w:val="20"/>
              </w:rPr>
              <w:t>Reject</w:t>
            </w:r>
            <w:r w:rsidR="004D334D" w:rsidRPr="00293211">
              <w:rPr>
                <w:rFonts w:eastAsia="Times New Roman"/>
                <w:sz w:val="20"/>
                <w:szCs w:val="20"/>
              </w:rPr>
              <w:t xml:space="preserve"> </w:t>
            </w:r>
            <w:r w:rsidRPr="00293211">
              <w:rPr>
                <w:rFonts w:eastAsia="Times New Roman"/>
                <w:i/>
                <w:iCs/>
                <w:sz w:val="20"/>
                <w:szCs w:val="20"/>
              </w:rPr>
              <w:t>H</w:t>
            </w:r>
            <w:r w:rsidRPr="00293211">
              <w:rPr>
                <w:rFonts w:eastAsia="Times New Roman"/>
                <w:sz w:val="20"/>
                <w:szCs w:val="20"/>
                <w:vertAlign w:val="subscript"/>
              </w:rPr>
              <w:t>0</w:t>
            </w:r>
          </w:p>
        </w:tc>
      </w:tr>
    </w:tbl>
    <w:p w:rsidR="00C531D2" w:rsidRDefault="00D57918" w:rsidP="00D57918">
      <w:pPr>
        <w:pStyle w:val="TableNote"/>
      </w:pPr>
      <w:r w:rsidRPr="00EB55C4">
        <w:rPr>
          <w:i/>
        </w:rPr>
        <w:t>Note.</w:t>
      </w:r>
      <w:r w:rsidRPr="00905AE9">
        <w:t xml:space="preserve"> </w:t>
      </w:r>
      <w:r>
        <w:t xml:space="preserve"> </w:t>
      </w:r>
      <w:proofErr w:type="gramStart"/>
      <w:r w:rsidRPr="00905AE9">
        <w:rPr>
          <w:i/>
        </w:rPr>
        <w:t>n</w:t>
      </w:r>
      <w:proofErr w:type="gramEnd"/>
      <w:r w:rsidRPr="00905AE9">
        <w:rPr>
          <w:i/>
        </w:rPr>
        <w:t xml:space="preserve"> </w:t>
      </w:r>
      <w:r w:rsidRPr="00905AE9">
        <w:t xml:space="preserve">students = 2,738; </w:t>
      </w:r>
      <w:r w:rsidRPr="00EB55C4">
        <w:rPr>
          <w:i/>
        </w:rPr>
        <w:t>n</w:t>
      </w:r>
      <w:r w:rsidRPr="00905AE9">
        <w:t xml:space="preserve"> observations = 7,364. M = model; H</w:t>
      </w:r>
      <w:r w:rsidRPr="00905AE9">
        <w:rPr>
          <w:vertAlign w:val="subscript"/>
        </w:rPr>
        <w:t>0</w:t>
      </w:r>
      <w:r w:rsidRPr="00905AE9">
        <w:t xml:space="preserve">= null hypothesis. </w:t>
      </w:r>
      <w:proofErr w:type="gramStart"/>
      <w:r w:rsidRPr="00905AE9">
        <w:t>Standard errors in parentheses</w:t>
      </w:r>
      <w:r>
        <w:t>.</w:t>
      </w:r>
      <w:proofErr w:type="gramEnd"/>
      <w:r w:rsidRPr="00905AE9">
        <w:t xml:space="preserve"> * </w:t>
      </w:r>
      <w:proofErr w:type="gramStart"/>
      <w:r w:rsidRPr="00FA0506">
        <w:rPr>
          <w:i/>
        </w:rPr>
        <w:t>p</w:t>
      </w:r>
      <w:proofErr w:type="gramEnd"/>
      <w:r w:rsidRPr="00905AE9">
        <w:t xml:space="preserve"> &lt; 0.05</w:t>
      </w:r>
      <w:r>
        <w:t xml:space="preserve">, ** </w:t>
      </w:r>
      <w:r w:rsidRPr="00FA0506">
        <w:rPr>
          <w:i/>
        </w:rPr>
        <w:t>p</w:t>
      </w:r>
      <w:r>
        <w:t xml:space="preserve"> &lt; 0.01, *** </w:t>
      </w:r>
      <w:r w:rsidRPr="00FA0506">
        <w:rPr>
          <w:i/>
        </w:rPr>
        <w:t>p</w:t>
      </w:r>
      <w:r>
        <w:t xml:space="preserve"> &lt; 0.001. </w:t>
      </w:r>
      <w:r w:rsidRPr="00905AE9">
        <w:t>All covariates have been centered at the mean of the baseline value. SPED</w:t>
      </w:r>
      <w:r>
        <w:t xml:space="preserve"> </w:t>
      </w:r>
      <w:r w:rsidRPr="00905AE9">
        <w:t>=</w:t>
      </w:r>
      <w:r>
        <w:t xml:space="preserve"> </w:t>
      </w:r>
      <w:r w:rsidRPr="00905AE9">
        <w:t>students received special education services.</w:t>
      </w:r>
      <w:r>
        <w:t xml:space="preserve"> </w:t>
      </w:r>
      <w:r w:rsidRPr="00905AE9">
        <w:t>Hispanic has been excluded as the reference category for race</w:t>
      </w:r>
      <w:r>
        <w:t>;</w:t>
      </w:r>
      <w:r w:rsidRPr="00905AE9">
        <w:t xml:space="preserve"> therefore</w:t>
      </w:r>
      <w:r>
        <w:t>,</w:t>
      </w:r>
      <w:r w:rsidRPr="00905AE9">
        <w:t xml:space="preserve"> all interpretations are relative to Hispanic students.</w:t>
      </w:r>
    </w:p>
    <w:p w:rsidR="00D57918" w:rsidRPr="00341A83" w:rsidRDefault="00D57918" w:rsidP="00D57918">
      <w:pPr>
        <w:pStyle w:val="TableTitle"/>
      </w:pPr>
      <w:bookmarkStart w:id="189" w:name="_Toc432684365"/>
      <w:r w:rsidRPr="00341A83">
        <w:t>Table B</w:t>
      </w:r>
      <w:r w:rsidR="0003556B">
        <w:t>7</w:t>
      </w:r>
      <w:r w:rsidRPr="00341A83">
        <w:t xml:space="preserve">. </w:t>
      </w:r>
      <w:r w:rsidRPr="00F0215D">
        <w:t>Results of Fitting Discrete-</w:t>
      </w:r>
      <w:r>
        <w:t>T</w:t>
      </w:r>
      <w:r w:rsidRPr="00F0215D">
        <w:t xml:space="preserve">ime Hazard Models to the </w:t>
      </w:r>
      <w:r w:rsidRPr="00341A83">
        <w:t xml:space="preserve">Time-to-first-Reclassification </w:t>
      </w:r>
      <w:r w:rsidRPr="00F0215D">
        <w:t>for the 2003</w:t>
      </w:r>
      <w:r>
        <w:t>–</w:t>
      </w:r>
      <w:r w:rsidRPr="00F0215D">
        <w:t>04 Kindergarten English Language Learner (ELL) Cohort, for the Polynomial Specifications of Time</w:t>
      </w:r>
      <w:r>
        <w:t xml:space="preserve"> </w:t>
      </w:r>
      <w:r w:rsidRPr="00341A83">
        <w:t>(Standard Error in Parentheses)</w:t>
      </w:r>
      <w:bookmarkEnd w:id="189"/>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72" w:type="dxa"/>
        </w:tblCellMar>
        <w:tblLook w:val="0000"/>
      </w:tblPr>
      <w:tblGrid>
        <w:gridCol w:w="1646"/>
        <w:gridCol w:w="1190"/>
        <w:gridCol w:w="1149"/>
        <w:gridCol w:w="1440"/>
        <w:gridCol w:w="1350"/>
        <w:gridCol w:w="1260"/>
        <w:gridCol w:w="1512"/>
      </w:tblGrid>
      <w:tr w:rsidR="00D57918" w:rsidRPr="00293211" w:rsidTr="00293211">
        <w:trPr>
          <w:trHeight w:val="272"/>
        </w:trPr>
        <w:tc>
          <w:tcPr>
            <w:tcW w:w="862" w:type="pct"/>
            <w:tcBorders>
              <w:top w:val="single" w:sz="4" w:space="0" w:color="auto"/>
              <w:left w:val="nil"/>
              <w:bottom w:val="single" w:sz="4" w:space="0" w:color="auto"/>
              <w:right w:val="nil"/>
            </w:tcBorders>
          </w:tcPr>
          <w:p w:rsidR="00341A83" w:rsidRPr="00293211" w:rsidRDefault="00341A83" w:rsidP="00D57918">
            <w:pPr>
              <w:pStyle w:val="TableColHeadingCenter"/>
              <w:spacing w:line="228" w:lineRule="auto"/>
            </w:pPr>
            <w:r w:rsidRPr="00293211">
              <w:t xml:space="preserve">Variable </w:t>
            </w:r>
          </w:p>
        </w:tc>
        <w:tc>
          <w:tcPr>
            <w:tcW w:w="623" w:type="pct"/>
            <w:tcBorders>
              <w:top w:val="single" w:sz="4" w:space="0" w:color="auto"/>
              <w:left w:val="nil"/>
              <w:bottom w:val="single" w:sz="4" w:space="0" w:color="auto"/>
              <w:right w:val="nil"/>
            </w:tcBorders>
          </w:tcPr>
          <w:p w:rsidR="00341A83" w:rsidRPr="00293211" w:rsidRDefault="00341A83" w:rsidP="00D57918">
            <w:pPr>
              <w:pStyle w:val="TableColHeadingCenter"/>
              <w:spacing w:line="228" w:lineRule="auto"/>
            </w:pPr>
            <w:r w:rsidRPr="00293211">
              <w:t>Parameter</w:t>
            </w:r>
          </w:p>
        </w:tc>
        <w:tc>
          <w:tcPr>
            <w:tcW w:w="602" w:type="pct"/>
            <w:tcBorders>
              <w:top w:val="single" w:sz="4" w:space="0" w:color="auto"/>
              <w:left w:val="nil"/>
              <w:bottom w:val="single" w:sz="4" w:space="0" w:color="auto"/>
              <w:right w:val="nil"/>
            </w:tcBorders>
            <w:shd w:val="clear" w:color="auto" w:fill="F2F2F2"/>
          </w:tcPr>
          <w:p w:rsidR="00341A83" w:rsidRPr="00293211" w:rsidRDefault="00341A83" w:rsidP="00D57918">
            <w:pPr>
              <w:pStyle w:val="TableColHeadingCenter"/>
              <w:spacing w:line="228" w:lineRule="auto"/>
            </w:pPr>
            <w:r w:rsidRPr="00293211">
              <w:t>Model A</w:t>
            </w:r>
          </w:p>
          <w:p w:rsidR="00341A83" w:rsidRPr="00293211" w:rsidRDefault="00341A83" w:rsidP="00D57918">
            <w:pPr>
              <w:pStyle w:val="TableColHeadingCenter"/>
              <w:spacing w:line="228" w:lineRule="auto"/>
            </w:pPr>
            <w:r w:rsidRPr="00293211">
              <w:t>(Linear)</w:t>
            </w:r>
          </w:p>
        </w:tc>
        <w:tc>
          <w:tcPr>
            <w:tcW w:w="754" w:type="pct"/>
            <w:tcBorders>
              <w:top w:val="single" w:sz="4" w:space="0" w:color="auto"/>
              <w:left w:val="nil"/>
              <w:bottom w:val="single" w:sz="4" w:space="0" w:color="auto"/>
              <w:right w:val="nil"/>
            </w:tcBorders>
          </w:tcPr>
          <w:p w:rsidR="00341A83" w:rsidRPr="00293211" w:rsidRDefault="00341A83" w:rsidP="00D57918">
            <w:pPr>
              <w:pStyle w:val="TableColHeadingCenter"/>
              <w:spacing w:line="228" w:lineRule="auto"/>
            </w:pPr>
            <w:r w:rsidRPr="00293211">
              <w:t>Model B</w:t>
            </w:r>
          </w:p>
          <w:p w:rsidR="00341A83" w:rsidRPr="00293211" w:rsidRDefault="00341A83" w:rsidP="00D57918">
            <w:pPr>
              <w:pStyle w:val="TableColHeadingCenter"/>
              <w:spacing w:line="228" w:lineRule="auto"/>
            </w:pPr>
            <w:r w:rsidRPr="00293211">
              <w:t>(Quadratic)</w:t>
            </w:r>
          </w:p>
        </w:tc>
        <w:tc>
          <w:tcPr>
            <w:tcW w:w="707" w:type="pct"/>
            <w:tcBorders>
              <w:top w:val="single" w:sz="4" w:space="0" w:color="auto"/>
              <w:left w:val="nil"/>
              <w:bottom w:val="single" w:sz="4" w:space="0" w:color="auto"/>
              <w:right w:val="nil"/>
            </w:tcBorders>
            <w:shd w:val="clear" w:color="auto" w:fill="F2F2F2"/>
          </w:tcPr>
          <w:p w:rsidR="00341A83" w:rsidRPr="00293211" w:rsidRDefault="00341A83" w:rsidP="00D57918">
            <w:pPr>
              <w:pStyle w:val="TableColHeadingCenter"/>
              <w:spacing w:line="228" w:lineRule="auto"/>
            </w:pPr>
            <w:r w:rsidRPr="00293211">
              <w:t>Model C</w:t>
            </w:r>
          </w:p>
          <w:p w:rsidR="00341A83" w:rsidRPr="00293211" w:rsidRDefault="00341A83" w:rsidP="00D57918">
            <w:pPr>
              <w:pStyle w:val="TableColHeadingCenter"/>
              <w:spacing w:line="228" w:lineRule="auto"/>
            </w:pPr>
            <w:r w:rsidRPr="00293211">
              <w:t>(Cubic)</w:t>
            </w:r>
          </w:p>
        </w:tc>
        <w:tc>
          <w:tcPr>
            <w:tcW w:w="660" w:type="pct"/>
            <w:tcBorders>
              <w:top w:val="single" w:sz="4" w:space="0" w:color="auto"/>
              <w:left w:val="nil"/>
              <w:bottom w:val="single" w:sz="4" w:space="0" w:color="auto"/>
              <w:right w:val="nil"/>
            </w:tcBorders>
          </w:tcPr>
          <w:p w:rsidR="00341A83" w:rsidRPr="00293211" w:rsidRDefault="00341A83" w:rsidP="00D57918">
            <w:pPr>
              <w:pStyle w:val="TableColHeadingCenter"/>
              <w:spacing w:line="228" w:lineRule="auto"/>
            </w:pPr>
            <w:r w:rsidRPr="00293211">
              <w:t>Model D</w:t>
            </w:r>
          </w:p>
          <w:p w:rsidR="00341A83" w:rsidRPr="00293211" w:rsidRDefault="00341A83" w:rsidP="00D57918">
            <w:pPr>
              <w:pStyle w:val="TableColHeadingCenter"/>
              <w:spacing w:line="228" w:lineRule="auto"/>
            </w:pPr>
            <w:r w:rsidRPr="00293211">
              <w:t>(</w:t>
            </w:r>
            <w:proofErr w:type="spellStart"/>
            <w:r w:rsidRPr="00293211">
              <w:t>Quartic</w:t>
            </w:r>
            <w:proofErr w:type="spellEnd"/>
            <w:r w:rsidRPr="00293211">
              <w:t>)</w:t>
            </w:r>
          </w:p>
        </w:tc>
        <w:tc>
          <w:tcPr>
            <w:tcW w:w="792" w:type="pct"/>
            <w:tcBorders>
              <w:top w:val="single" w:sz="4" w:space="0" w:color="auto"/>
              <w:left w:val="nil"/>
              <w:bottom w:val="single" w:sz="4" w:space="0" w:color="auto"/>
              <w:right w:val="nil"/>
            </w:tcBorders>
            <w:shd w:val="clear" w:color="auto" w:fill="F2F2F2"/>
          </w:tcPr>
          <w:p w:rsidR="00341A83" w:rsidRPr="00293211" w:rsidRDefault="00341A83" w:rsidP="00D57918">
            <w:pPr>
              <w:pStyle w:val="TableColHeadingCenter"/>
              <w:spacing w:line="228" w:lineRule="auto"/>
            </w:pPr>
            <w:r w:rsidRPr="00293211">
              <w:t>Model E</w:t>
            </w:r>
          </w:p>
          <w:p w:rsidR="00341A83" w:rsidRPr="00293211" w:rsidRDefault="00341A83" w:rsidP="00D57918">
            <w:pPr>
              <w:pStyle w:val="TableColHeadingCenter"/>
              <w:spacing w:line="228" w:lineRule="auto"/>
            </w:pPr>
            <w:r w:rsidRPr="00293211">
              <w:t>(Final)</w:t>
            </w:r>
          </w:p>
        </w:tc>
      </w:tr>
      <w:tr w:rsidR="00D57918" w:rsidRPr="00293211" w:rsidTr="00293211">
        <w:trPr>
          <w:trHeight w:val="292"/>
        </w:trPr>
        <w:tc>
          <w:tcPr>
            <w:tcW w:w="862" w:type="pct"/>
            <w:tcBorders>
              <w:top w:val="single" w:sz="4" w:space="0" w:color="auto"/>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iCs/>
                <w:sz w:val="20"/>
                <w:szCs w:val="20"/>
              </w:rPr>
            </w:pPr>
            <w:r w:rsidRPr="00293211">
              <w:rPr>
                <w:rFonts w:eastAsia="Times New Roman"/>
                <w:i/>
                <w:iCs/>
                <w:sz w:val="20"/>
                <w:szCs w:val="20"/>
              </w:rPr>
              <w:t>INTERCEPT</w:t>
            </w:r>
          </w:p>
        </w:tc>
        <w:tc>
          <w:tcPr>
            <w:tcW w:w="623" w:type="pct"/>
            <w:tcBorders>
              <w:top w:val="single" w:sz="4" w:space="0" w:color="auto"/>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0</w:t>
            </w:r>
          </w:p>
        </w:tc>
        <w:tc>
          <w:tcPr>
            <w:tcW w:w="602" w:type="pct"/>
            <w:tcBorders>
              <w:top w:val="single" w:sz="4" w:space="0" w:color="auto"/>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-1.404***</w:t>
            </w:r>
          </w:p>
        </w:tc>
        <w:tc>
          <w:tcPr>
            <w:tcW w:w="754" w:type="pct"/>
            <w:tcBorders>
              <w:top w:val="single" w:sz="4" w:space="0" w:color="auto"/>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-1.624***</w:t>
            </w:r>
          </w:p>
        </w:tc>
        <w:tc>
          <w:tcPr>
            <w:tcW w:w="707" w:type="pct"/>
            <w:tcBorders>
              <w:top w:val="single" w:sz="4" w:space="0" w:color="auto"/>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-1.480***</w:t>
            </w:r>
          </w:p>
        </w:tc>
        <w:tc>
          <w:tcPr>
            <w:tcW w:w="660" w:type="pct"/>
            <w:tcBorders>
              <w:top w:val="single" w:sz="4" w:space="0" w:color="auto"/>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-1.483***</w:t>
            </w:r>
          </w:p>
        </w:tc>
        <w:tc>
          <w:tcPr>
            <w:tcW w:w="792" w:type="pct"/>
            <w:tcBorders>
              <w:top w:val="single" w:sz="4" w:space="0" w:color="auto"/>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-1.593***</w:t>
            </w:r>
          </w:p>
        </w:tc>
      </w:tr>
      <w:tr w:rsidR="00D57918" w:rsidRPr="00293211" w:rsidTr="00293211">
        <w:trPr>
          <w:trHeight w:val="157"/>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(0.076)</w:t>
            </w:r>
          </w:p>
        </w:tc>
        <w:tc>
          <w:tcPr>
            <w:tcW w:w="754"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(0.083)</w:t>
            </w:r>
          </w:p>
        </w:tc>
        <w:tc>
          <w:tcPr>
            <w:tcW w:w="707"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(0.083)</w:t>
            </w:r>
          </w:p>
        </w:tc>
        <w:tc>
          <w:tcPr>
            <w:tcW w:w="660"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(0.084)</w:t>
            </w: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(0.081)</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spacing w:line="228" w:lineRule="auto"/>
              <w:rPr>
                <w:rFonts w:eastAsia="Times New Roman"/>
                <w:sz w:val="20"/>
                <w:szCs w:val="20"/>
              </w:rPr>
            </w:pPr>
            <w:r w:rsidRPr="00293211">
              <w:rPr>
                <w:rFonts w:eastAsia="Times New Roman"/>
                <w:i/>
                <w:iCs/>
                <w:sz w:val="20"/>
                <w:szCs w:val="20"/>
              </w:rPr>
              <w:t>TIME</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1</w:t>
            </w:r>
          </w:p>
        </w:tc>
        <w:tc>
          <w:tcPr>
            <w:tcW w:w="60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0.152***</w:t>
            </w:r>
          </w:p>
        </w:tc>
        <w:tc>
          <w:tcPr>
            <w:tcW w:w="754"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0.388***</w:t>
            </w:r>
          </w:p>
        </w:tc>
        <w:tc>
          <w:tcPr>
            <w:tcW w:w="707"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0.050</w:t>
            </w:r>
          </w:p>
        </w:tc>
        <w:tc>
          <w:tcPr>
            <w:tcW w:w="660"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0.067</w:t>
            </w: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0.058</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(0.008)</w:t>
            </w:r>
          </w:p>
        </w:tc>
        <w:tc>
          <w:tcPr>
            <w:tcW w:w="754"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(0.023)</w:t>
            </w:r>
          </w:p>
        </w:tc>
        <w:tc>
          <w:tcPr>
            <w:tcW w:w="707"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(0.047)</w:t>
            </w:r>
          </w:p>
        </w:tc>
        <w:tc>
          <w:tcPr>
            <w:tcW w:w="660"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(0.080)</w:t>
            </w: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(0.047)</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i/>
                <w:iCs/>
                <w:sz w:val="20"/>
                <w:szCs w:val="20"/>
              </w:rPr>
              <w:t>TIME</w:t>
            </w:r>
            <w:r w:rsidRPr="00293211">
              <w:rPr>
                <w:rFonts w:eastAsia="Times New Roman"/>
                <w:i/>
                <w:iCs/>
                <w:sz w:val="20"/>
                <w:szCs w:val="20"/>
                <w:vertAlign w:val="superscript"/>
              </w:rPr>
              <w:t>2</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2</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-0.029***</w:t>
            </w:r>
          </w:p>
        </w:tc>
        <w:tc>
          <w:tcPr>
            <w:tcW w:w="707"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0.081***</w:t>
            </w:r>
          </w:p>
        </w:tc>
        <w:tc>
          <w:tcPr>
            <w:tcW w:w="660"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0.070</w:t>
            </w: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0.081***</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(0.003)</w:t>
            </w:r>
          </w:p>
        </w:tc>
        <w:tc>
          <w:tcPr>
            <w:tcW w:w="707"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(0.014)</w:t>
            </w:r>
          </w:p>
        </w:tc>
        <w:tc>
          <w:tcPr>
            <w:tcW w:w="660"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(0.041)</w:t>
            </w: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(0.014)</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i/>
                <w:iCs/>
                <w:sz w:val="20"/>
                <w:szCs w:val="20"/>
              </w:rPr>
              <w:t>TIME</w:t>
            </w:r>
            <w:r w:rsidRPr="00293211">
              <w:rPr>
                <w:rFonts w:eastAsia="Times New Roman"/>
                <w:i/>
                <w:iCs/>
                <w:sz w:val="20"/>
                <w:szCs w:val="20"/>
                <w:vertAlign w:val="superscript"/>
              </w:rPr>
              <w:t>3</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3</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-0.009***</w:t>
            </w:r>
          </w:p>
        </w:tc>
        <w:tc>
          <w:tcPr>
            <w:tcW w:w="660"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-0.007</w:t>
            </w: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-0.009***</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(0.001)</w:t>
            </w:r>
          </w:p>
        </w:tc>
        <w:tc>
          <w:tcPr>
            <w:tcW w:w="660"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(0.007)</w:t>
            </w: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(0.001)</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r w:rsidRPr="00293211">
              <w:rPr>
                <w:rFonts w:eastAsia="Times New Roman"/>
                <w:i/>
                <w:sz w:val="20"/>
                <w:szCs w:val="20"/>
              </w:rPr>
              <w:t>TIME</w:t>
            </w:r>
            <w:r w:rsidRPr="00293211">
              <w:rPr>
                <w:rFonts w:eastAsia="Times New Roman"/>
                <w:i/>
                <w:sz w:val="20"/>
                <w:szCs w:val="20"/>
                <w:vertAlign w:val="superscript"/>
              </w:rPr>
              <w:t>4</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4</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0.000</w:t>
            </w: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 </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vAlign w:val="center"/>
          </w:tcPr>
          <w:p w:rsidR="00341A83" w:rsidRPr="00293211" w:rsidRDefault="00341A83" w:rsidP="00D57918">
            <w:pPr>
              <w:spacing w:line="228" w:lineRule="auto"/>
              <w:rPr>
                <w:sz w:val="20"/>
                <w:szCs w:val="20"/>
              </w:rPr>
            </w:pPr>
            <w:r w:rsidRPr="00293211">
              <w:rPr>
                <w:sz w:val="20"/>
                <w:szCs w:val="20"/>
              </w:rPr>
              <w:t>(0.000)</w:t>
            </w: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 </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r w:rsidRPr="00293211">
              <w:rPr>
                <w:rFonts w:eastAsia="Times New Roman"/>
                <w:i/>
                <w:sz w:val="20"/>
                <w:szCs w:val="20"/>
              </w:rPr>
              <w:t xml:space="preserve">FEMALE </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5</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0.156***</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(0.039)</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r w:rsidRPr="00293211">
              <w:rPr>
                <w:rFonts w:eastAsia="Times New Roman"/>
                <w:i/>
                <w:sz w:val="20"/>
                <w:szCs w:val="20"/>
              </w:rPr>
              <w:t>LOW-INCOME</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6</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-0.207***</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(0.047)</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r w:rsidRPr="00293211">
              <w:rPr>
                <w:rFonts w:eastAsia="Times New Roman"/>
                <w:i/>
                <w:sz w:val="20"/>
                <w:szCs w:val="20"/>
              </w:rPr>
              <w:t>SPED</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7</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-0.139</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(0.075)</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r w:rsidRPr="00293211">
              <w:rPr>
                <w:rFonts w:eastAsia="Times New Roman"/>
                <w:i/>
                <w:sz w:val="20"/>
                <w:szCs w:val="20"/>
              </w:rPr>
              <w:t>ASIAN</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8</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0.177</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(0.118)</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r w:rsidRPr="00293211">
              <w:rPr>
                <w:rFonts w:eastAsia="Times New Roman"/>
                <w:i/>
                <w:sz w:val="20"/>
                <w:szCs w:val="20"/>
              </w:rPr>
              <w:t xml:space="preserve">BLACK </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9</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0.315*</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(0.134)</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r w:rsidRPr="00293211">
              <w:rPr>
                <w:rFonts w:eastAsia="Times New Roman"/>
                <w:i/>
                <w:sz w:val="20"/>
                <w:szCs w:val="20"/>
              </w:rPr>
              <w:t xml:space="preserve">OTHER RACE </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10</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0.324**</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(0.116)</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r w:rsidRPr="00293211">
              <w:rPr>
                <w:rFonts w:eastAsia="Times New Roman"/>
                <w:i/>
                <w:sz w:val="20"/>
                <w:szCs w:val="20"/>
              </w:rPr>
              <w:t>US-BORN</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11</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-0.004</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(0.055)</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i/>
                <w:sz w:val="20"/>
                <w:szCs w:val="20"/>
              </w:rPr>
            </w:pPr>
            <w:r w:rsidRPr="00293211">
              <w:rPr>
                <w:rFonts w:eastAsia="Times New Roman"/>
                <w:i/>
                <w:sz w:val="20"/>
                <w:szCs w:val="20"/>
              </w:rPr>
              <w:t>SPANISH</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12</w:t>
            </w: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-0.051</w:t>
            </w:r>
          </w:p>
        </w:tc>
      </w:tr>
      <w:tr w:rsidR="00D57918" w:rsidRPr="00293211" w:rsidTr="00293211">
        <w:trPr>
          <w:trHeight w:val="292"/>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92" w:type="pct"/>
            <w:tcBorders>
              <w:top w:val="nil"/>
              <w:left w:val="nil"/>
              <w:bottom w:val="nil"/>
              <w:right w:val="nil"/>
            </w:tcBorders>
            <w:shd w:val="clear" w:color="auto" w:fill="F2F2F2"/>
            <w:vAlign w:val="center"/>
          </w:tcPr>
          <w:p w:rsidR="00341A83" w:rsidRPr="00293211" w:rsidRDefault="00341A83" w:rsidP="00D57918">
            <w:pPr>
              <w:spacing w:line="228" w:lineRule="auto"/>
              <w:rPr>
                <w:sz w:val="20"/>
                <w:szCs w:val="20"/>
              </w:rPr>
            </w:pPr>
            <w:r w:rsidRPr="00293211">
              <w:rPr>
                <w:sz w:val="20"/>
                <w:szCs w:val="20"/>
              </w:rPr>
              <w:t>(0.111)</w:t>
            </w:r>
          </w:p>
        </w:tc>
      </w:tr>
      <w:tr w:rsidR="00D57918" w:rsidRPr="00293211" w:rsidTr="00293211">
        <w:trPr>
          <w:trHeight w:val="407"/>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Between-district variance</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.603</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(.064)</w:t>
            </w:r>
          </w:p>
        </w:tc>
        <w:tc>
          <w:tcPr>
            <w:tcW w:w="754"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 xml:space="preserve"> 0.645</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(0.069)</w:t>
            </w:r>
          </w:p>
        </w:tc>
        <w:tc>
          <w:tcPr>
            <w:tcW w:w="707"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0.636</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(0.067)</w:t>
            </w:r>
          </w:p>
        </w:tc>
        <w:tc>
          <w:tcPr>
            <w:tcW w:w="660"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vertAlign w:val="superscript"/>
              </w:rPr>
            </w:pPr>
            <w:r w:rsidRPr="00293211">
              <w:rPr>
                <w:rFonts w:eastAsia="Times New Roman"/>
                <w:sz w:val="20"/>
                <w:szCs w:val="20"/>
              </w:rPr>
              <w:t>0.636</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(0.067)</w:t>
            </w:r>
          </w:p>
        </w:tc>
        <w:tc>
          <w:tcPr>
            <w:tcW w:w="792" w:type="pct"/>
            <w:tcBorders>
              <w:top w:val="nil"/>
              <w:left w:val="nil"/>
              <w:bottom w:val="nil"/>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vertAlign w:val="superscript"/>
              </w:rPr>
            </w:pPr>
            <w:r w:rsidRPr="00293211">
              <w:rPr>
                <w:rFonts w:eastAsia="Times New Roman"/>
                <w:sz w:val="20"/>
                <w:szCs w:val="20"/>
              </w:rPr>
              <w:t>0.597</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(0.065)</w:t>
            </w:r>
          </w:p>
        </w:tc>
      </w:tr>
      <w:tr w:rsidR="00D57918" w:rsidRPr="00293211" w:rsidTr="00293211">
        <w:trPr>
          <w:trHeight w:val="459"/>
        </w:trPr>
        <w:tc>
          <w:tcPr>
            <w:tcW w:w="862" w:type="pct"/>
            <w:tcBorders>
              <w:top w:val="nil"/>
              <w:left w:val="nil"/>
              <w:bottom w:val="nil"/>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 xml:space="preserve">Goodness of fit </w:t>
            </w:r>
          </w:p>
          <w:p w:rsidR="00341A83" w:rsidRPr="00293211" w:rsidRDefault="00341A83" w:rsidP="00D57918">
            <w:pPr>
              <w:widowControl w:val="0"/>
              <w:autoSpaceDE w:val="0"/>
              <w:autoSpaceDN w:val="0"/>
              <w:adjustRightInd w:val="0"/>
              <w:spacing w:line="228" w:lineRule="auto"/>
              <w:rPr>
                <w:rFonts w:eastAsia="Times New Roman"/>
                <w:color w:val="FF0000"/>
                <w:sz w:val="20"/>
                <w:szCs w:val="20"/>
              </w:rPr>
            </w:pPr>
            <w:r w:rsidRPr="00293211">
              <w:rPr>
                <w:rFonts w:eastAsia="Times New Roman"/>
                <w:sz w:val="20"/>
                <w:szCs w:val="20"/>
              </w:rPr>
              <w:t xml:space="preserve">-2LL </w:t>
            </w:r>
          </w:p>
        </w:tc>
        <w:tc>
          <w:tcPr>
            <w:tcW w:w="623" w:type="pct"/>
            <w:tcBorders>
              <w:top w:val="nil"/>
              <w:left w:val="nil"/>
              <w:bottom w:val="nil"/>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nil"/>
              <w:right w:val="nil"/>
            </w:tcBorders>
            <w:shd w:val="clear" w:color="auto" w:fill="F2F2F2"/>
            <w:vAlign w:val="center"/>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color w:val="000000"/>
                <w:sz w:val="20"/>
                <w:szCs w:val="20"/>
              </w:rPr>
              <w:t>18293.06</w:t>
            </w:r>
          </w:p>
        </w:tc>
        <w:tc>
          <w:tcPr>
            <w:tcW w:w="754" w:type="pct"/>
            <w:tcBorders>
              <w:top w:val="nil"/>
              <w:left w:val="nil"/>
              <w:bottom w:val="nil"/>
              <w:right w:val="nil"/>
            </w:tcBorders>
            <w:vAlign w:val="center"/>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color w:val="000000"/>
                <w:sz w:val="20"/>
                <w:szCs w:val="20"/>
              </w:rPr>
              <w:t>18169.23</w:t>
            </w:r>
          </w:p>
        </w:tc>
        <w:tc>
          <w:tcPr>
            <w:tcW w:w="707" w:type="pct"/>
            <w:tcBorders>
              <w:top w:val="nil"/>
              <w:left w:val="nil"/>
              <w:bottom w:val="nil"/>
              <w:right w:val="nil"/>
            </w:tcBorders>
            <w:shd w:val="clear" w:color="auto" w:fill="F2F2F2"/>
            <w:vAlign w:val="center"/>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color w:val="000000"/>
                <w:sz w:val="20"/>
                <w:szCs w:val="20"/>
              </w:rPr>
              <w:t>18100.22</w:t>
            </w:r>
          </w:p>
        </w:tc>
        <w:tc>
          <w:tcPr>
            <w:tcW w:w="660" w:type="pct"/>
            <w:tcBorders>
              <w:top w:val="nil"/>
              <w:left w:val="nil"/>
              <w:bottom w:val="nil"/>
              <w:right w:val="nil"/>
            </w:tcBorders>
            <w:vAlign w:val="center"/>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color w:val="000000"/>
                <w:sz w:val="20"/>
                <w:szCs w:val="20"/>
              </w:rPr>
              <w:t>18100.14</w:t>
            </w:r>
          </w:p>
        </w:tc>
        <w:tc>
          <w:tcPr>
            <w:tcW w:w="792" w:type="pct"/>
            <w:tcBorders>
              <w:top w:val="nil"/>
              <w:left w:val="nil"/>
              <w:bottom w:val="nil"/>
              <w:right w:val="nil"/>
            </w:tcBorders>
            <w:shd w:val="clear" w:color="auto" w:fill="F2F2F2"/>
            <w:vAlign w:val="center"/>
          </w:tcPr>
          <w:p w:rsidR="00341A83" w:rsidRPr="00293211" w:rsidRDefault="00D57918" w:rsidP="00D57918">
            <w:pPr>
              <w:spacing w:line="228" w:lineRule="auto"/>
              <w:rPr>
                <w:color w:val="000000"/>
                <w:sz w:val="20"/>
                <w:szCs w:val="22"/>
              </w:rPr>
            </w:pPr>
            <w:r w:rsidRPr="00293211">
              <w:rPr>
                <w:color w:val="000000"/>
                <w:sz w:val="20"/>
                <w:szCs w:val="22"/>
              </w:rPr>
              <w:t>17999.75</w:t>
            </w:r>
          </w:p>
        </w:tc>
      </w:tr>
      <w:tr w:rsidR="00D57918" w:rsidRPr="00293211" w:rsidTr="00293211">
        <w:trPr>
          <w:trHeight w:val="95"/>
        </w:trPr>
        <w:tc>
          <w:tcPr>
            <w:tcW w:w="862" w:type="pct"/>
            <w:tcBorders>
              <w:top w:val="nil"/>
              <w:left w:val="nil"/>
              <w:bottom w:val="single" w:sz="4" w:space="0" w:color="auto"/>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 xml:space="preserve">Deviance-based </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 xml:space="preserve">hypothesis tests </w:t>
            </w:r>
          </w:p>
        </w:tc>
        <w:tc>
          <w:tcPr>
            <w:tcW w:w="623" w:type="pct"/>
            <w:tcBorders>
              <w:top w:val="nil"/>
              <w:left w:val="nil"/>
              <w:bottom w:val="single" w:sz="4" w:space="0" w:color="auto"/>
              <w:right w:val="nil"/>
            </w:tcBorders>
            <w:vAlign w:val="bottom"/>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602" w:type="pct"/>
            <w:tcBorders>
              <w:top w:val="nil"/>
              <w:left w:val="nil"/>
              <w:bottom w:val="single" w:sz="4" w:space="0" w:color="auto"/>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p>
        </w:tc>
        <w:tc>
          <w:tcPr>
            <w:tcW w:w="754" w:type="pct"/>
            <w:tcBorders>
              <w:top w:val="nil"/>
              <w:left w:val="nil"/>
              <w:bottom w:val="single" w:sz="4" w:space="0" w:color="auto"/>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lang w:val="fr-FR"/>
              </w:rPr>
            </w:pPr>
            <w:r w:rsidRPr="00293211">
              <w:rPr>
                <w:rFonts w:eastAsia="Times New Roman"/>
                <w:sz w:val="20"/>
                <w:szCs w:val="20"/>
                <w:lang w:val="fr-FR"/>
              </w:rPr>
              <w:t xml:space="preserve">Compare </w:t>
            </w:r>
          </w:p>
          <w:p w:rsidR="00341A83" w:rsidRPr="00293211" w:rsidRDefault="00341A83" w:rsidP="00D57918">
            <w:pPr>
              <w:widowControl w:val="0"/>
              <w:autoSpaceDE w:val="0"/>
              <w:autoSpaceDN w:val="0"/>
              <w:adjustRightInd w:val="0"/>
              <w:spacing w:line="228" w:lineRule="auto"/>
              <w:rPr>
                <w:rFonts w:eastAsia="Times New Roman"/>
                <w:i/>
                <w:iCs/>
                <w:sz w:val="20"/>
                <w:szCs w:val="20"/>
                <w:lang w:val="fr-FR"/>
              </w:rPr>
            </w:pPr>
            <w:r w:rsidRPr="00293211">
              <w:rPr>
                <w:rFonts w:eastAsia="Times New Roman"/>
                <w:sz w:val="20"/>
                <w:szCs w:val="20"/>
                <w:lang w:val="fr-FR"/>
              </w:rPr>
              <w:t>MA:</w:t>
            </w:r>
            <w:r w:rsidRPr="00293211">
              <w:rPr>
                <w:rFonts w:eastAsia="Times New Roman"/>
                <w:i/>
                <w:iCs/>
                <w:sz w:val="20"/>
                <w:szCs w:val="20"/>
                <w:lang w:val="fr-FR"/>
              </w:rPr>
              <w:t xml:space="preserve"> H</w:t>
            </w:r>
            <w:r w:rsidRPr="00293211">
              <w:rPr>
                <w:rFonts w:eastAsia="Times New Roman"/>
                <w:sz w:val="20"/>
                <w:szCs w:val="20"/>
                <w:vertAlign w:val="subscript"/>
                <w:lang w:val="fr-FR"/>
              </w:rPr>
              <w:t>0</w:t>
            </w:r>
            <w:r w:rsidRPr="00293211">
              <w:rPr>
                <w:rFonts w:eastAsia="Times New Roman"/>
                <w:sz w:val="20"/>
                <w:szCs w:val="20"/>
                <w:lang w:val="fr-FR"/>
              </w:rPr>
              <w:t xml:space="preserve">: </w:t>
            </w:r>
          </w:p>
          <w:p w:rsidR="00341A83" w:rsidRPr="00293211" w:rsidRDefault="00341A83" w:rsidP="00D57918">
            <w:pPr>
              <w:widowControl w:val="0"/>
              <w:autoSpaceDE w:val="0"/>
              <w:autoSpaceDN w:val="0"/>
              <w:adjustRightInd w:val="0"/>
              <w:spacing w:line="228" w:lineRule="auto"/>
              <w:rPr>
                <w:rFonts w:eastAsia="Times New Roman"/>
                <w:sz w:val="20"/>
                <w:szCs w:val="20"/>
                <w:lang w:val="fr-FR"/>
              </w:rPr>
            </w:pPr>
            <w:r w:rsidRPr="00293211">
              <w:rPr>
                <w:rFonts w:eastAsia="Times New Roman"/>
                <w:sz w:val="20"/>
                <w:szCs w:val="20"/>
              </w:rPr>
              <w:t>α</w:t>
            </w:r>
            <w:r w:rsidRPr="00293211">
              <w:rPr>
                <w:rFonts w:eastAsia="Times New Roman"/>
                <w:sz w:val="20"/>
                <w:szCs w:val="20"/>
                <w:vertAlign w:val="subscript"/>
                <w:lang w:val="fr-FR"/>
              </w:rPr>
              <w:t>2</w:t>
            </w:r>
            <w:r w:rsidRPr="00293211">
              <w:rPr>
                <w:rFonts w:eastAsia="Times New Roman"/>
                <w:sz w:val="20"/>
                <w:szCs w:val="20"/>
                <w:lang w:val="fr-FR"/>
              </w:rPr>
              <w:t>=0</w:t>
            </w:r>
          </w:p>
          <w:p w:rsidR="00341A83" w:rsidRPr="00293211" w:rsidRDefault="006836F4" w:rsidP="00D57918">
            <w:pPr>
              <w:widowControl w:val="0"/>
              <w:autoSpaceDE w:val="0"/>
              <w:autoSpaceDN w:val="0"/>
              <w:adjustRightInd w:val="0"/>
              <w:spacing w:line="228" w:lineRule="auto"/>
              <w:rPr>
                <w:rFonts w:eastAsia="Times New Roman"/>
                <w:sz w:val="20"/>
                <w:szCs w:val="20"/>
                <w:lang w:val="fr-FR"/>
              </w:rPr>
            </w:pPr>
            <w:r>
              <w:rPr>
                <w:rFonts w:eastAsia="Times New Roman"/>
                <w:noProof/>
                <w:position w:val="-10"/>
                <w:sz w:val="20"/>
                <w:szCs w:val="20"/>
                <w:lang w:eastAsia="zh-CN"/>
              </w:rPr>
              <w:drawing>
                <wp:inline distT="0" distB="0" distL="0" distR="0">
                  <wp:extent cx="201930" cy="225425"/>
                  <wp:effectExtent l="0" t="0" r="7620" b="0"/>
                  <wp:docPr id="46" name="Picture 23" descr="X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srcRect/>
                          <a:stretch>
                            <a:fillRect/>
                          </a:stretch>
                        </pic:blipFill>
                        <pic:spPr bwMode="auto">
                          <a:xfrm>
                            <a:off x="0" y="0"/>
                            <a:ext cx="201930" cy="225425"/>
                          </a:xfrm>
                          <a:prstGeom prst="rect">
                            <a:avLst/>
                          </a:prstGeom>
                          <a:noFill/>
                          <a:ln w="9525">
                            <a:noFill/>
                            <a:miter lim="800000"/>
                            <a:headEnd/>
                            <a:tailEnd/>
                          </a:ln>
                        </pic:spPr>
                      </pic:pic>
                    </a:graphicData>
                  </a:graphic>
                </wp:inline>
              </w:drawing>
            </w:r>
            <w:r w:rsidR="00341A83" w:rsidRPr="00293211">
              <w:rPr>
                <w:rFonts w:eastAsia="Times New Roman"/>
                <w:sz w:val="20"/>
                <w:szCs w:val="20"/>
                <w:lang w:val="fr-FR"/>
              </w:rPr>
              <w:t xml:space="preserve"> (1)=3.8;</w:t>
            </w:r>
          </w:p>
          <w:p w:rsidR="00341A83" w:rsidRPr="00293211" w:rsidRDefault="00341A83" w:rsidP="00D57918">
            <w:pPr>
              <w:widowControl w:val="0"/>
              <w:autoSpaceDE w:val="0"/>
              <w:autoSpaceDN w:val="0"/>
              <w:adjustRightInd w:val="0"/>
              <w:spacing w:line="228" w:lineRule="auto"/>
              <w:rPr>
                <w:rFonts w:eastAsia="Times New Roman"/>
                <w:sz w:val="20"/>
                <w:szCs w:val="20"/>
                <w:lang w:val="fr-FR"/>
              </w:rPr>
            </w:pPr>
            <w:r w:rsidRPr="00293211">
              <w:rPr>
                <w:rFonts w:eastAsia="Times New Roman"/>
                <w:i/>
                <w:iCs/>
                <w:sz w:val="20"/>
                <w:szCs w:val="20"/>
                <w:lang w:val="fr-FR"/>
              </w:rPr>
              <w:t>p</w:t>
            </w:r>
            <w:r w:rsidRPr="00293211">
              <w:rPr>
                <w:rFonts w:eastAsia="Times New Roman"/>
                <w:sz w:val="20"/>
                <w:szCs w:val="20"/>
                <w:lang w:val="fr-FR"/>
              </w:rPr>
              <w:t xml:space="preserve"> &lt; .05;</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Reject</w:t>
            </w:r>
            <w:r w:rsidR="004D334D" w:rsidRPr="00293211">
              <w:rPr>
                <w:rFonts w:eastAsia="Times New Roman"/>
                <w:sz w:val="20"/>
                <w:szCs w:val="20"/>
              </w:rPr>
              <w:t xml:space="preserve"> </w:t>
            </w:r>
            <w:r w:rsidRPr="00293211">
              <w:rPr>
                <w:rFonts w:eastAsia="Times New Roman"/>
                <w:i/>
                <w:iCs/>
                <w:sz w:val="20"/>
                <w:szCs w:val="20"/>
              </w:rPr>
              <w:t>H</w:t>
            </w:r>
            <w:r w:rsidRPr="00293211">
              <w:rPr>
                <w:rFonts w:eastAsia="Times New Roman"/>
                <w:sz w:val="20"/>
                <w:szCs w:val="20"/>
                <w:vertAlign w:val="subscript"/>
              </w:rPr>
              <w:t>0</w:t>
            </w:r>
          </w:p>
        </w:tc>
        <w:tc>
          <w:tcPr>
            <w:tcW w:w="707" w:type="pct"/>
            <w:tcBorders>
              <w:top w:val="nil"/>
              <w:left w:val="nil"/>
              <w:bottom w:val="single" w:sz="4" w:space="0" w:color="auto"/>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 xml:space="preserve">Compare </w:t>
            </w:r>
          </w:p>
          <w:p w:rsidR="00341A83" w:rsidRPr="00293211" w:rsidRDefault="00341A83" w:rsidP="00D57918">
            <w:pPr>
              <w:widowControl w:val="0"/>
              <w:autoSpaceDE w:val="0"/>
              <w:autoSpaceDN w:val="0"/>
              <w:adjustRightInd w:val="0"/>
              <w:spacing w:line="228" w:lineRule="auto"/>
              <w:rPr>
                <w:rFonts w:eastAsia="Times New Roman"/>
                <w:i/>
                <w:iCs/>
                <w:sz w:val="20"/>
                <w:szCs w:val="20"/>
              </w:rPr>
            </w:pPr>
            <w:r w:rsidRPr="00293211">
              <w:rPr>
                <w:rFonts w:eastAsia="Times New Roman"/>
                <w:sz w:val="20"/>
                <w:szCs w:val="20"/>
              </w:rPr>
              <w:t>MB:</w:t>
            </w:r>
            <w:r w:rsidRPr="00293211">
              <w:rPr>
                <w:rFonts w:eastAsia="Times New Roman"/>
                <w:i/>
                <w:iCs/>
                <w:sz w:val="20"/>
                <w:szCs w:val="20"/>
              </w:rPr>
              <w:t xml:space="preserve"> H</w:t>
            </w:r>
            <w:r w:rsidRPr="00293211">
              <w:rPr>
                <w:rFonts w:eastAsia="Times New Roman"/>
                <w:sz w:val="20"/>
                <w:szCs w:val="20"/>
                <w:vertAlign w:val="subscript"/>
              </w:rPr>
              <w:t>0</w:t>
            </w:r>
            <w:r w:rsidRPr="00293211">
              <w:rPr>
                <w:rFonts w:eastAsia="Times New Roman"/>
                <w:sz w:val="20"/>
                <w:szCs w:val="20"/>
              </w:rPr>
              <w:t xml:space="preserve">: </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3</w:t>
            </w:r>
            <w:r w:rsidRPr="00293211">
              <w:rPr>
                <w:rFonts w:eastAsia="Times New Roman"/>
                <w:sz w:val="20"/>
                <w:szCs w:val="20"/>
              </w:rPr>
              <w:t>=0</w:t>
            </w:r>
          </w:p>
          <w:p w:rsidR="00341A83" w:rsidRPr="00293211" w:rsidRDefault="006836F4" w:rsidP="00D57918">
            <w:pPr>
              <w:widowControl w:val="0"/>
              <w:autoSpaceDE w:val="0"/>
              <w:autoSpaceDN w:val="0"/>
              <w:adjustRightInd w:val="0"/>
              <w:spacing w:line="228" w:lineRule="auto"/>
              <w:rPr>
                <w:rFonts w:eastAsia="Times New Roman"/>
                <w:sz w:val="20"/>
                <w:szCs w:val="20"/>
              </w:rPr>
            </w:pPr>
            <w:r>
              <w:rPr>
                <w:rFonts w:eastAsia="Times New Roman"/>
                <w:noProof/>
                <w:position w:val="-10"/>
                <w:sz w:val="20"/>
                <w:szCs w:val="20"/>
                <w:lang w:eastAsia="zh-CN"/>
              </w:rPr>
              <w:drawing>
                <wp:inline distT="0" distB="0" distL="0" distR="0">
                  <wp:extent cx="201930" cy="225425"/>
                  <wp:effectExtent l="0" t="0" r="7620" b="0"/>
                  <wp:docPr id="47" name="Picture 25" descr="X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201930" cy="225425"/>
                          </a:xfrm>
                          <a:prstGeom prst="rect">
                            <a:avLst/>
                          </a:prstGeom>
                          <a:noFill/>
                          <a:ln w="9525">
                            <a:noFill/>
                            <a:miter lim="800000"/>
                            <a:headEnd/>
                            <a:tailEnd/>
                          </a:ln>
                        </pic:spPr>
                      </pic:pic>
                    </a:graphicData>
                  </a:graphic>
                </wp:inline>
              </w:drawing>
            </w:r>
            <w:r w:rsidR="00341A83" w:rsidRPr="00293211">
              <w:rPr>
                <w:rFonts w:eastAsia="Times New Roman"/>
                <w:sz w:val="20"/>
                <w:szCs w:val="20"/>
              </w:rPr>
              <w:t>(1)=3.8;</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i/>
                <w:iCs/>
                <w:sz w:val="20"/>
                <w:szCs w:val="20"/>
              </w:rPr>
              <w:t>p</w:t>
            </w:r>
            <w:r w:rsidRPr="00293211">
              <w:rPr>
                <w:rFonts w:eastAsia="Times New Roman"/>
                <w:sz w:val="20"/>
                <w:szCs w:val="20"/>
              </w:rPr>
              <w:t xml:space="preserve"> &lt; .05;</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Reject</w:t>
            </w:r>
            <w:r w:rsidR="004D334D" w:rsidRPr="00293211">
              <w:rPr>
                <w:rFonts w:eastAsia="Times New Roman"/>
                <w:sz w:val="20"/>
                <w:szCs w:val="20"/>
              </w:rPr>
              <w:t xml:space="preserve"> </w:t>
            </w:r>
            <w:r w:rsidRPr="00293211">
              <w:rPr>
                <w:rFonts w:eastAsia="Times New Roman"/>
                <w:i/>
                <w:iCs/>
                <w:sz w:val="20"/>
                <w:szCs w:val="20"/>
              </w:rPr>
              <w:t>H</w:t>
            </w:r>
            <w:r w:rsidRPr="00293211">
              <w:rPr>
                <w:rFonts w:eastAsia="Times New Roman"/>
                <w:sz w:val="20"/>
                <w:szCs w:val="20"/>
                <w:vertAlign w:val="subscript"/>
              </w:rPr>
              <w:t>0</w:t>
            </w:r>
          </w:p>
        </w:tc>
        <w:tc>
          <w:tcPr>
            <w:tcW w:w="660" w:type="pct"/>
            <w:tcBorders>
              <w:top w:val="nil"/>
              <w:left w:val="nil"/>
              <w:bottom w:val="single" w:sz="4" w:space="0" w:color="auto"/>
              <w:right w:val="nil"/>
            </w:tcBorders>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 xml:space="preserve">Compare </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 xml:space="preserve">MC: </w:t>
            </w:r>
            <w:r w:rsidRPr="00293211">
              <w:rPr>
                <w:rFonts w:eastAsia="Times New Roman"/>
                <w:i/>
                <w:iCs/>
                <w:sz w:val="20"/>
                <w:szCs w:val="20"/>
              </w:rPr>
              <w:t>H</w:t>
            </w:r>
            <w:r w:rsidRPr="00293211">
              <w:rPr>
                <w:rFonts w:eastAsia="Times New Roman"/>
                <w:sz w:val="20"/>
                <w:szCs w:val="20"/>
                <w:vertAlign w:val="subscript"/>
              </w:rPr>
              <w:t>0</w:t>
            </w:r>
            <w:r w:rsidRPr="00293211">
              <w:rPr>
                <w:rFonts w:eastAsia="Times New Roman"/>
                <w:sz w:val="20"/>
                <w:szCs w:val="20"/>
              </w:rPr>
              <w:t xml:space="preserve">: </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4</w:t>
            </w:r>
            <w:r w:rsidRPr="00293211">
              <w:rPr>
                <w:rFonts w:eastAsia="Times New Roman"/>
                <w:sz w:val="20"/>
                <w:szCs w:val="20"/>
              </w:rPr>
              <w:t>=0</w:t>
            </w:r>
          </w:p>
          <w:p w:rsidR="00341A83" w:rsidRPr="00293211" w:rsidRDefault="006836F4" w:rsidP="00D57918">
            <w:pPr>
              <w:widowControl w:val="0"/>
              <w:autoSpaceDE w:val="0"/>
              <w:autoSpaceDN w:val="0"/>
              <w:adjustRightInd w:val="0"/>
              <w:spacing w:line="228" w:lineRule="auto"/>
              <w:rPr>
                <w:rFonts w:eastAsia="Times New Roman"/>
                <w:sz w:val="20"/>
                <w:szCs w:val="20"/>
              </w:rPr>
            </w:pPr>
            <w:r>
              <w:rPr>
                <w:rFonts w:eastAsia="Times New Roman"/>
                <w:noProof/>
                <w:position w:val="-10"/>
                <w:sz w:val="20"/>
                <w:szCs w:val="20"/>
                <w:lang w:eastAsia="zh-CN"/>
              </w:rPr>
              <w:drawing>
                <wp:inline distT="0" distB="0" distL="0" distR="0">
                  <wp:extent cx="201930" cy="225425"/>
                  <wp:effectExtent l="0" t="0" r="7620" b="0"/>
                  <wp:docPr id="48" name="Picture 27" descr="X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srcRect/>
                          <a:stretch>
                            <a:fillRect/>
                          </a:stretch>
                        </pic:blipFill>
                        <pic:spPr bwMode="auto">
                          <a:xfrm>
                            <a:off x="0" y="0"/>
                            <a:ext cx="201930" cy="225425"/>
                          </a:xfrm>
                          <a:prstGeom prst="rect">
                            <a:avLst/>
                          </a:prstGeom>
                          <a:noFill/>
                          <a:ln w="9525">
                            <a:noFill/>
                            <a:miter lim="800000"/>
                            <a:headEnd/>
                            <a:tailEnd/>
                          </a:ln>
                        </pic:spPr>
                      </pic:pic>
                    </a:graphicData>
                  </a:graphic>
                </wp:inline>
              </w:drawing>
            </w:r>
            <w:r w:rsidR="00341A83" w:rsidRPr="00293211">
              <w:rPr>
                <w:rFonts w:eastAsia="Times New Roman"/>
                <w:sz w:val="20"/>
                <w:szCs w:val="20"/>
              </w:rPr>
              <w:t>(1)=3.8;</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i/>
                <w:iCs/>
                <w:sz w:val="20"/>
                <w:szCs w:val="20"/>
              </w:rPr>
              <w:t>p</w:t>
            </w:r>
            <w:r w:rsidRPr="00293211">
              <w:rPr>
                <w:rFonts w:eastAsia="Times New Roman"/>
                <w:sz w:val="20"/>
                <w:szCs w:val="20"/>
              </w:rPr>
              <w:t xml:space="preserve"> &lt; .05;</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Reject</w:t>
            </w:r>
            <w:r w:rsidR="004D334D" w:rsidRPr="00293211">
              <w:rPr>
                <w:rFonts w:eastAsia="Times New Roman"/>
                <w:sz w:val="20"/>
                <w:szCs w:val="20"/>
              </w:rPr>
              <w:t xml:space="preserve"> </w:t>
            </w:r>
            <w:r w:rsidRPr="00293211">
              <w:rPr>
                <w:rFonts w:eastAsia="Times New Roman"/>
                <w:i/>
                <w:iCs/>
                <w:sz w:val="20"/>
                <w:szCs w:val="20"/>
              </w:rPr>
              <w:t>H</w:t>
            </w:r>
            <w:r w:rsidRPr="00293211">
              <w:rPr>
                <w:rFonts w:eastAsia="Times New Roman"/>
                <w:sz w:val="20"/>
                <w:szCs w:val="20"/>
                <w:vertAlign w:val="subscript"/>
              </w:rPr>
              <w:t>0</w:t>
            </w:r>
          </w:p>
        </w:tc>
        <w:tc>
          <w:tcPr>
            <w:tcW w:w="792" w:type="pct"/>
            <w:tcBorders>
              <w:top w:val="nil"/>
              <w:left w:val="nil"/>
              <w:bottom w:val="single" w:sz="4" w:space="0" w:color="auto"/>
              <w:right w:val="nil"/>
            </w:tcBorders>
            <w:shd w:val="clear" w:color="auto" w:fill="F2F2F2"/>
          </w:tcPr>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 xml:space="preserve">Compare </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 xml:space="preserve">MC: </w:t>
            </w:r>
            <w:r w:rsidRPr="00293211">
              <w:rPr>
                <w:rFonts w:eastAsia="Times New Roman"/>
                <w:i/>
                <w:iCs/>
                <w:sz w:val="20"/>
                <w:szCs w:val="20"/>
              </w:rPr>
              <w:t>H</w:t>
            </w:r>
            <w:r w:rsidRPr="00293211">
              <w:rPr>
                <w:rFonts w:eastAsia="Times New Roman"/>
                <w:sz w:val="20"/>
                <w:szCs w:val="20"/>
                <w:vertAlign w:val="subscript"/>
              </w:rPr>
              <w:t>0</w:t>
            </w:r>
            <w:r w:rsidRPr="00293211">
              <w:rPr>
                <w:rFonts w:eastAsia="Times New Roman"/>
                <w:sz w:val="20"/>
                <w:szCs w:val="20"/>
              </w:rPr>
              <w:t xml:space="preserve">: </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α</w:t>
            </w:r>
            <w:r w:rsidRPr="00293211">
              <w:rPr>
                <w:rFonts w:eastAsia="Times New Roman"/>
                <w:sz w:val="20"/>
                <w:szCs w:val="20"/>
                <w:vertAlign w:val="subscript"/>
              </w:rPr>
              <w:t>5;</w:t>
            </w:r>
            <w:r w:rsidR="004D334D" w:rsidRPr="00293211">
              <w:rPr>
                <w:rFonts w:eastAsia="Times New Roman"/>
                <w:sz w:val="20"/>
                <w:szCs w:val="20"/>
                <w:vertAlign w:val="subscript"/>
              </w:rPr>
              <w:t xml:space="preserve"> </w:t>
            </w:r>
            <w:r w:rsidRPr="00293211">
              <w:rPr>
                <w:rFonts w:eastAsia="Times New Roman"/>
                <w:sz w:val="20"/>
                <w:szCs w:val="20"/>
              </w:rPr>
              <w:t>α</w:t>
            </w:r>
            <w:r w:rsidRPr="00293211">
              <w:rPr>
                <w:rFonts w:eastAsia="Times New Roman"/>
                <w:sz w:val="20"/>
                <w:szCs w:val="20"/>
                <w:vertAlign w:val="subscript"/>
              </w:rPr>
              <w:t>6;</w:t>
            </w:r>
            <w:r w:rsidR="004D334D" w:rsidRPr="00293211">
              <w:rPr>
                <w:rFonts w:eastAsia="Times New Roman"/>
                <w:sz w:val="20"/>
                <w:szCs w:val="20"/>
                <w:vertAlign w:val="subscript"/>
              </w:rPr>
              <w:t xml:space="preserve"> </w:t>
            </w:r>
            <w:r w:rsidRPr="00293211">
              <w:rPr>
                <w:rFonts w:eastAsia="Times New Roman"/>
                <w:sz w:val="20"/>
                <w:szCs w:val="20"/>
              </w:rPr>
              <w:t>α</w:t>
            </w:r>
            <w:r w:rsidRPr="00293211">
              <w:rPr>
                <w:rFonts w:eastAsia="Times New Roman"/>
                <w:sz w:val="20"/>
                <w:szCs w:val="20"/>
                <w:vertAlign w:val="subscript"/>
              </w:rPr>
              <w:t>7;</w:t>
            </w:r>
            <w:r w:rsidR="004D334D" w:rsidRPr="00293211">
              <w:rPr>
                <w:rFonts w:eastAsia="Times New Roman"/>
                <w:sz w:val="20"/>
                <w:szCs w:val="20"/>
                <w:vertAlign w:val="subscript"/>
              </w:rPr>
              <w:t xml:space="preserve"> </w:t>
            </w:r>
            <w:r w:rsidRPr="00293211">
              <w:rPr>
                <w:rFonts w:eastAsia="Times New Roman"/>
                <w:sz w:val="20"/>
                <w:szCs w:val="20"/>
              </w:rPr>
              <w:t>α</w:t>
            </w:r>
            <w:r w:rsidRPr="00293211">
              <w:rPr>
                <w:rFonts w:eastAsia="Times New Roman"/>
                <w:sz w:val="20"/>
                <w:szCs w:val="20"/>
                <w:vertAlign w:val="subscript"/>
              </w:rPr>
              <w:t>8;</w:t>
            </w:r>
            <w:r w:rsidR="004D334D" w:rsidRPr="00293211">
              <w:rPr>
                <w:rFonts w:eastAsia="Times New Roman"/>
                <w:sz w:val="20"/>
                <w:szCs w:val="20"/>
                <w:vertAlign w:val="subscript"/>
              </w:rPr>
              <w:t xml:space="preserve"> </w:t>
            </w:r>
            <w:r w:rsidRPr="00293211">
              <w:rPr>
                <w:rFonts w:eastAsia="Times New Roman"/>
                <w:sz w:val="20"/>
                <w:szCs w:val="20"/>
              </w:rPr>
              <w:t>α</w:t>
            </w:r>
            <w:r w:rsidRPr="00293211">
              <w:rPr>
                <w:rFonts w:eastAsia="Times New Roman"/>
                <w:sz w:val="20"/>
                <w:szCs w:val="20"/>
                <w:vertAlign w:val="subscript"/>
              </w:rPr>
              <w:t>9;</w:t>
            </w:r>
            <w:r w:rsidR="004D334D" w:rsidRPr="00293211">
              <w:rPr>
                <w:rFonts w:eastAsia="Times New Roman"/>
                <w:sz w:val="20"/>
                <w:szCs w:val="20"/>
                <w:vertAlign w:val="subscript"/>
              </w:rPr>
              <w:t xml:space="preserve"> </w:t>
            </w:r>
            <w:r w:rsidRPr="00293211">
              <w:rPr>
                <w:rFonts w:eastAsia="Times New Roman"/>
                <w:sz w:val="20"/>
                <w:szCs w:val="20"/>
              </w:rPr>
              <w:t>α</w:t>
            </w:r>
            <w:r w:rsidRPr="00293211">
              <w:rPr>
                <w:rFonts w:eastAsia="Times New Roman"/>
                <w:sz w:val="20"/>
                <w:szCs w:val="20"/>
                <w:vertAlign w:val="subscript"/>
              </w:rPr>
              <w:t>10;</w:t>
            </w:r>
            <w:r w:rsidRPr="00293211">
              <w:rPr>
                <w:rFonts w:eastAsia="Times New Roman"/>
                <w:sz w:val="20"/>
                <w:szCs w:val="20"/>
              </w:rPr>
              <w:t xml:space="preserve"> α</w:t>
            </w:r>
            <w:r w:rsidRPr="00293211">
              <w:rPr>
                <w:rFonts w:eastAsia="Times New Roman"/>
                <w:sz w:val="20"/>
                <w:szCs w:val="20"/>
                <w:vertAlign w:val="subscript"/>
              </w:rPr>
              <w:t xml:space="preserve">11 </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=0</w:t>
            </w:r>
          </w:p>
          <w:p w:rsidR="00341A83" w:rsidRPr="00293211" w:rsidRDefault="006836F4" w:rsidP="00D57918">
            <w:pPr>
              <w:widowControl w:val="0"/>
              <w:autoSpaceDE w:val="0"/>
              <w:autoSpaceDN w:val="0"/>
              <w:adjustRightInd w:val="0"/>
              <w:spacing w:line="228" w:lineRule="auto"/>
              <w:rPr>
                <w:rFonts w:eastAsia="Times New Roman"/>
                <w:sz w:val="20"/>
                <w:szCs w:val="20"/>
              </w:rPr>
            </w:pPr>
            <w:r>
              <w:rPr>
                <w:rFonts w:eastAsia="Times New Roman"/>
                <w:noProof/>
                <w:position w:val="-10"/>
                <w:sz w:val="20"/>
                <w:szCs w:val="20"/>
                <w:lang w:eastAsia="zh-CN"/>
              </w:rPr>
              <w:drawing>
                <wp:inline distT="0" distB="0" distL="0" distR="0">
                  <wp:extent cx="201930" cy="225425"/>
                  <wp:effectExtent l="0" t="0" r="7620" b="0"/>
                  <wp:docPr id="49" name="Picture 27" descr="X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srcRect/>
                          <a:stretch>
                            <a:fillRect/>
                          </a:stretch>
                        </pic:blipFill>
                        <pic:spPr bwMode="auto">
                          <a:xfrm>
                            <a:off x="0" y="0"/>
                            <a:ext cx="201930" cy="225425"/>
                          </a:xfrm>
                          <a:prstGeom prst="rect">
                            <a:avLst/>
                          </a:prstGeom>
                          <a:noFill/>
                          <a:ln w="9525">
                            <a:noFill/>
                            <a:miter lim="800000"/>
                            <a:headEnd/>
                            <a:tailEnd/>
                          </a:ln>
                        </pic:spPr>
                      </pic:pic>
                    </a:graphicData>
                  </a:graphic>
                </wp:inline>
              </w:drawing>
            </w:r>
            <w:r w:rsidR="00341A83" w:rsidRPr="00293211">
              <w:rPr>
                <w:rFonts w:eastAsia="Times New Roman"/>
                <w:sz w:val="20"/>
                <w:szCs w:val="20"/>
              </w:rPr>
              <w:t>(8)=15.5;</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i/>
                <w:iCs/>
                <w:sz w:val="20"/>
                <w:szCs w:val="20"/>
              </w:rPr>
              <w:t>p</w:t>
            </w:r>
            <w:r w:rsidRPr="00293211">
              <w:rPr>
                <w:rFonts w:eastAsia="Times New Roman"/>
                <w:sz w:val="20"/>
                <w:szCs w:val="20"/>
              </w:rPr>
              <w:t xml:space="preserve"> &lt; .05;</w:t>
            </w:r>
          </w:p>
          <w:p w:rsidR="00341A83" w:rsidRPr="00293211" w:rsidRDefault="00341A83" w:rsidP="00D57918">
            <w:pPr>
              <w:widowControl w:val="0"/>
              <w:autoSpaceDE w:val="0"/>
              <w:autoSpaceDN w:val="0"/>
              <w:adjustRightInd w:val="0"/>
              <w:spacing w:line="228" w:lineRule="auto"/>
              <w:rPr>
                <w:rFonts w:eastAsia="Times New Roman"/>
                <w:sz w:val="20"/>
                <w:szCs w:val="20"/>
              </w:rPr>
            </w:pPr>
            <w:r w:rsidRPr="00293211">
              <w:rPr>
                <w:rFonts w:eastAsia="Times New Roman"/>
                <w:sz w:val="20"/>
                <w:szCs w:val="20"/>
              </w:rPr>
              <w:t>Reject</w:t>
            </w:r>
            <w:r w:rsidR="004D334D" w:rsidRPr="00293211">
              <w:rPr>
                <w:rFonts w:eastAsia="Times New Roman"/>
                <w:sz w:val="20"/>
                <w:szCs w:val="20"/>
              </w:rPr>
              <w:t xml:space="preserve"> </w:t>
            </w:r>
            <w:r w:rsidRPr="00293211">
              <w:rPr>
                <w:rFonts w:eastAsia="Times New Roman"/>
                <w:i/>
                <w:iCs/>
                <w:sz w:val="20"/>
                <w:szCs w:val="20"/>
              </w:rPr>
              <w:t>H</w:t>
            </w:r>
            <w:r w:rsidRPr="00293211">
              <w:rPr>
                <w:rFonts w:eastAsia="Times New Roman"/>
                <w:sz w:val="20"/>
                <w:szCs w:val="20"/>
                <w:vertAlign w:val="subscript"/>
              </w:rPr>
              <w:t>0</w:t>
            </w:r>
          </w:p>
        </w:tc>
      </w:tr>
    </w:tbl>
    <w:p w:rsidR="00F54939" w:rsidRPr="00F54939" w:rsidRDefault="00D57918" w:rsidP="00D57918">
      <w:pPr>
        <w:pStyle w:val="TableNote"/>
        <w:spacing w:before="60"/>
        <w:rPr>
          <w:b/>
        </w:rPr>
      </w:pPr>
      <w:r w:rsidRPr="00EB55C4">
        <w:rPr>
          <w:i/>
        </w:rPr>
        <w:t>Note.</w:t>
      </w:r>
      <w:r w:rsidRPr="00362C57">
        <w:t xml:space="preserve"> </w:t>
      </w:r>
      <w:r>
        <w:t xml:space="preserve"> </w:t>
      </w:r>
      <w:proofErr w:type="gramStart"/>
      <w:r w:rsidRPr="00362C57">
        <w:rPr>
          <w:i/>
        </w:rPr>
        <w:t>n</w:t>
      </w:r>
      <w:proofErr w:type="gramEnd"/>
      <w:r w:rsidRPr="00362C57">
        <w:rPr>
          <w:i/>
        </w:rPr>
        <w:t xml:space="preserve"> </w:t>
      </w:r>
      <w:r w:rsidRPr="00362C57">
        <w:t xml:space="preserve">students = 4,997; </w:t>
      </w:r>
      <w:r w:rsidRPr="00EB55C4">
        <w:rPr>
          <w:i/>
        </w:rPr>
        <w:t>n</w:t>
      </w:r>
      <w:r w:rsidRPr="00362C57">
        <w:t xml:space="preserve"> observations = 20,846. M = model; H</w:t>
      </w:r>
      <w:r w:rsidRPr="00362C57">
        <w:rPr>
          <w:vertAlign w:val="subscript"/>
        </w:rPr>
        <w:t>0</w:t>
      </w:r>
      <w:r>
        <w:rPr>
          <w:vertAlign w:val="subscript"/>
        </w:rPr>
        <w:t xml:space="preserve"> </w:t>
      </w:r>
      <w:r w:rsidRPr="00362C57">
        <w:t xml:space="preserve">= null hypothesis. </w:t>
      </w:r>
      <w:proofErr w:type="gramStart"/>
      <w:r w:rsidRPr="00FA0506">
        <w:t>Standard errors in parentheses</w:t>
      </w:r>
      <w:r>
        <w:t>.</w:t>
      </w:r>
      <w:proofErr w:type="gramEnd"/>
      <w:r w:rsidRPr="00362C57">
        <w:rPr>
          <w:i/>
        </w:rPr>
        <w:t xml:space="preserve"> </w:t>
      </w:r>
      <w:r w:rsidRPr="00FA0506">
        <w:t>*</w:t>
      </w:r>
      <w:r w:rsidRPr="00362C57">
        <w:rPr>
          <w:i/>
        </w:rPr>
        <w:t xml:space="preserve"> </w:t>
      </w:r>
      <w:proofErr w:type="gramStart"/>
      <w:r w:rsidRPr="00362C57">
        <w:rPr>
          <w:i/>
        </w:rPr>
        <w:t>p</w:t>
      </w:r>
      <w:proofErr w:type="gramEnd"/>
      <w:r w:rsidRPr="00362C57">
        <w:rPr>
          <w:i/>
        </w:rPr>
        <w:t xml:space="preserve"> </w:t>
      </w:r>
      <w:r w:rsidRPr="00FA0506">
        <w:t>&lt; 0.05,</w:t>
      </w:r>
      <w:r w:rsidRPr="00362C57">
        <w:rPr>
          <w:i/>
        </w:rPr>
        <w:t xml:space="preserve"> </w:t>
      </w:r>
      <w:r w:rsidRPr="00FA0506">
        <w:t>**</w:t>
      </w:r>
      <w:r w:rsidRPr="00362C57">
        <w:rPr>
          <w:i/>
        </w:rPr>
        <w:t xml:space="preserve"> p </w:t>
      </w:r>
      <w:r w:rsidRPr="00FA0506">
        <w:t>&lt; 0.01, ***</w:t>
      </w:r>
      <w:r w:rsidRPr="00362C57">
        <w:rPr>
          <w:i/>
        </w:rPr>
        <w:t xml:space="preserve"> p </w:t>
      </w:r>
      <w:r w:rsidRPr="00FA0506">
        <w:t>&lt; 0.001.</w:t>
      </w:r>
      <w:r>
        <w:rPr>
          <w:i/>
        </w:rPr>
        <w:t xml:space="preserve"> </w:t>
      </w:r>
      <w:r w:rsidRPr="00362C57">
        <w:t>All covariates have been centered at the mean of the baseline value. SPED</w:t>
      </w:r>
      <w:r>
        <w:t xml:space="preserve"> </w:t>
      </w:r>
      <w:r w:rsidRPr="00362C57">
        <w:t>=</w:t>
      </w:r>
      <w:r>
        <w:t xml:space="preserve"> </w:t>
      </w:r>
      <w:r w:rsidRPr="00362C57">
        <w:t>students received special education services.</w:t>
      </w:r>
      <w:r>
        <w:t xml:space="preserve"> </w:t>
      </w:r>
      <w:r w:rsidRPr="00362C57">
        <w:t>Hispanic has been excluded as the reference category for race</w:t>
      </w:r>
      <w:r>
        <w:t>;</w:t>
      </w:r>
      <w:r w:rsidRPr="00362C57">
        <w:t xml:space="preserve"> therefore</w:t>
      </w:r>
      <w:r>
        <w:t>,</w:t>
      </w:r>
      <w:r w:rsidRPr="00362C57">
        <w:t xml:space="preserve"> all interpretations are relative to Hispanic students.</w:t>
      </w:r>
    </w:p>
    <w:sectPr w:rsidR="00F54939" w:rsidRPr="00F54939" w:rsidSect="00A16303">
      <w:footerReference w:type="default" r:id="rId67"/>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54B" w:rsidRDefault="0043554B" w:rsidP="00490CA6">
      <w:r>
        <w:separator/>
      </w:r>
    </w:p>
  </w:endnote>
  <w:endnote w:type="continuationSeparator" w:id="0">
    <w:p w:rsidR="0043554B" w:rsidRDefault="0043554B" w:rsidP="00490CA6">
      <w:r>
        <w:continuationSeparator/>
      </w:r>
    </w:p>
  </w:endnote>
  <w:endnote w:type="continuationNotice" w:id="1">
    <w:p w:rsidR="0043554B" w:rsidRDefault="0043554B"/>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00000003" w:usb1="00000000" w:usb2="00000000" w:usb3="00000000" w:csb0="00000001" w:csb1="00000000"/>
  </w:font>
  <w:font w:name="DaunPenh">
    <w:panose1 w:val="01010101010101010101"/>
    <w:charset w:val="00"/>
    <w:family w:val="auto"/>
    <w:pitch w:val="variable"/>
    <w:sig w:usb0="A00000EF" w:usb1="5000204A" w:usb2="0001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Default="00540F27" w:rsidP="0066453C">
    <w:pPr>
      <w:pStyle w:val="TitlePageText"/>
      <w:spacing w:before="120" w:after="40"/>
      <w:ind w:left="0"/>
    </w:pPr>
    <w:r>
      <w:rPr>
        <w:noProof/>
        <w:lang w:eastAsia="zh-CN"/>
      </w:rPr>
      <w:drawing>
        <wp:inline distT="0" distB="0" distL="0" distR="0">
          <wp:extent cx="2422525" cy="581660"/>
          <wp:effectExtent l="19050" t="0" r="0" b="0"/>
          <wp:docPr id="50" name="Picture 3" descr="Center for English Language Learner at American Institutes for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422525" cy="581660"/>
                  </a:xfrm>
                  <a:prstGeom prst="rect">
                    <a:avLst/>
                  </a:prstGeom>
                  <a:noFill/>
                  <a:ln w="9525">
                    <a:noFill/>
                    <a:miter lim="800000"/>
                    <a:headEnd/>
                    <a:tailEnd/>
                  </a:ln>
                </pic:spPr>
              </pic:pic>
            </a:graphicData>
          </a:graphic>
        </wp:inline>
      </w:drawing>
    </w:r>
  </w:p>
  <w:p w:rsidR="00540F27" w:rsidRPr="00D94358" w:rsidRDefault="00540F27" w:rsidP="0066453C">
    <w:pPr>
      <w:pStyle w:val="TitlePageAddress"/>
      <w:spacing w:before="240"/>
    </w:pPr>
    <w:r w:rsidRPr="00D94358">
      <w:t>1000 Thomas Jefferson Street NW</w:t>
    </w:r>
  </w:p>
  <w:p w:rsidR="00540F27" w:rsidRPr="00D94358" w:rsidRDefault="00540F27" w:rsidP="00212D0E">
    <w:pPr>
      <w:pStyle w:val="TitlePageAddress"/>
    </w:pPr>
    <w:r w:rsidRPr="00D94358">
      <w:t>Washington, DC 20007-3835</w:t>
    </w:r>
  </w:p>
  <w:p w:rsidR="00540F27" w:rsidRPr="00D94358" w:rsidRDefault="00540F27" w:rsidP="00212D0E">
    <w:pPr>
      <w:pStyle w:val="TitlePageAddress"/>
    </w:pPr>
    <w:r w:rsidRPr="00D94358">
      <w:t>202-403-5000 | TTY 877-334-3499</w:t>
    </w:r>
  </w:p>
  <w:p w:rsidR="00540F27" w:rsidRPr="00D94358" w:rsidRDefault="00540F27" w:rsidP="00212D0E">
    <w:pPr>
      <w:pStyle w:val="TitlePageAddress"/>
    </w:pPr>
    <w:r w:rsidRPr="00D94358">
      <w:t>www.air.org</w:t>
    </w:r>
  </w:p>
  <w:p w:rsidR="00540F27" w:rsidRDefault="00540F27" w:rsidP="0066453C">
    <w:pPr>
      <w:pStyle w:val="TitlePageCopyrightText"/>
      <w:spacing w:before="120"/>
    </w:pPr>
    <w:r>
      <w:t>Copyright © 2015</w:t>
    </w:r>
    <w:r w:rsidRPr="00717C2A">
      <w:t xml:space="preserve"> American Institutes for </w:t>
    </w:r>
    <w:r w:rsidRPr="00D94358">
      <w:t>Research</w:t>
    </w:r>
    <w:r w:rsidRPr="00717C2A">
      <w:t>. All rights reserved.</w:t>
    </w:r>
  </w:p>
  <w:p w:rsidR="00540F27" w:rsidRPr="00212D0E" w:rsidRDefault="00540F27" w:rsidP="0066453C">
    <w:pPr>
      <w:tabs>
        <w:tab w:val="left" w:pos="2430"/>
        <w:tab w:val="right" w:pos="9360"/>
      </w:tabs>
      <w:spacing w:before="480"/>
      <w:rPr>
        <w:sz w:val="16"/>
        <w:szCs w:val="16"/>
        <w:u w:val="single"/>
      </w:rPr>
    </w:pPr>
    <w:r>
      <w:rPr>
        <w:rFonts w:ascii="Arial" w:hAnsi="Arial" w:cs="Arial"/>
        <w:noProof/>
        <w:color w:val="3A5877"/>
        <w:position w:val="-2"/>
        <w:sz w:val="16"/>
        <w:szCs w:val="16"/>
        <w:lang w:eastAsia="zh-CN"/>
      </w:rPr>
      <w:drawing>
        <wp:inline distT="0" distB="0" distL="0" distR="0">
          <wp:extent cx="1424940" cy="487045"/>
          <wp:effectExtent l="19050" t="0" r="3810" b="0"/>
          <wp:docPr id="51" name="Picture 8" descr="AIR(American Institutes for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1424940" cy="487045"/>
                  </a:xfrm>
                  <a:prstGeom prst="rect">
                    <a:avLst/>
                  </a:prstGeom>
                  <a:noFill/>
                  <a:ln w="9525">
                    <a:noFill/>
                    <a:miter lim="800000"/>
                    <a:headEnd/>
                    <a:tailEnd/>
                  </a:ln>
                </pic:spPr>
              </pic:pic>
            </a:graphicData>
          </a:graphic>
        </wp:inline>
      </w:drawing>
    </w:r>
    <w:r w:rsidRPr="00293211">
      <w:rPr>
        <w:sz w:val="16"/>
        <w:szCs w:val="16"/>
      </w:rPr>
      <w:tab/>
      <w:t>www.air.org</w:t>
    </w:r>
    <w:r w:rsidRPr="00FB573D">
      <w:rPr>
        <w:rFonts w:ascii="Arial" w:hAnsi="Arial" w:cs="Arial"/>
        <w:color w:val="3A5877"/>
        <w:sz w:val="16"/>
        <w:szCs w:val="16"/>
      </w:rPr>
      <w:tab/>
    </w:r>
    <w:r w:rsidRPr="00293211">
      <w:rPr>
        <w:rFonts w:ascii="Arial" w:hAnsi="Arial" w:cs="Arial"/>
        <w:color w:val="000000"/>
        <w:sz w:val="16"/>
        <w:szCs w:val="16"/>
      </w:rPr>
      <w:t>3485</w:t>
    </w:r>
    <w:r w:rsidRPr="00293211">
      <w:rPr>
        <w:rStyle w:val="TitlePubIDChar"/>
        <w:color w:val="000000"/>
      </w:rPr>
      <w:t>_10</w:t>
    </w:r>
    <w:r w:rsidRPr="00FB573D">
      <w:rPr>
        <w:rStyle w:val="TitlePubIDChar"/>
      </w:rPr>
      <w:t>/</w:t>
    </w:r>
    <w:r>
      <w:rPr>
        <w:rStyle w:val="TitlePubIDChar"/>
      </w:rPr>
      <w:t>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Default="00540F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Pr="00EF6EBD" w:rsidRDefault="00540F27" w:rsidP="00293211">
    <w:pPr>
      <w:pStyle w:val="Footer"/>
      <w:tabs>
        <w:tab w:val="clear" w:pos="4680"/>
      </w:tabs>
    </w:pPr>
    <w:r>
      <w:t>American Institutes for Research</w:t>
    </w:r>
    <w:r w:rsidRPr="00A16516">
      <w:tab/>
      <w:t>Massachusetts English Language Learners’ Profiles and Progress</w:t>
    </w:r>
    <w:r w:rsidRPr="00A453B2">
      <w:t>—</w:t>
    </w:r>
    <w:fldSimple w:instr=" PAGE ">
      <w:r w:rsidR="003B2144">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Default="00540F27" w:rsidP="0011476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Pr="00EF6EBD" w:rsidRDefault="00540F27" w:rsidP="00293211">
    <w:pPr>
      <w:pStyle w:val="Footer"/>
      <w:tabs>
        <w:tab w:val="clear" w:pos="4680"/>
      </w:tabs>
    </w:pPr>
    <w:r>
      <w:t>American Institutes for Research</w:t>
    </w:r>
    <w:r w:rsidRPr="00A16516">
      <w:tab/>
      <w:t>Massachusetts English Language Learners’ Profiles and Progress</w:t>
    </w:r>
    <w:r w:rsidRPr="00A453B2">
      <w:t>—</w:t>
    </w:r>
    <w:fldSimple w:instr=" PAGE ">
      <w:r w:rsidR="003B2144">
        <w:rPr>
          <w:noProof/>
        </w:rPr>
        <w:t>58</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Pr="00EF6EBD" w:rsidRDefault="00540F27" w:rsidP="00293211">
    <w:pPr>
      <w:pStyle w:val="Footer"/>
      <w:tabs>
        <w:tab w:val="clear" w:pos="4680"/>
      </w:tabs>
    </w:pPr>
    <w:r>
      <w:t>American Institutes for Research</w:t>
    </w:r>
    <w:r w:rsidRPr="00A16516">
      <w:tab/>
      <w:t>Massachusetts English Language Learners’ Profiles and Progress</w:t>
    </w:r>
    <w:r w:rsidRPr="00A453B2">
      <w:t>—</w:t>
    </w:r>
    <w:r>
      <w:t>A-</w:t>
    </w:r>
    <w:fldSimple w:instr=" PAGE ">
      <w:r w:rsidR="003B2144">
        <w:rPr>
          <w:noProof/>
        </w:rPr>
        <w:t>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Pr="00EF6EBD" w:rsidRDefault="00540F27" w:rsidP="00293211">
    <w:pPr>
      <w:pStyle w:val="Footer"/>
      <w:tabs>
        <w:tab w:val="clear" w:pos="4680"/>
      </w:tabs>
    </w:pPr>
    <w:r>
      <w:t>American Institutes for Research</w:t>
    </w:r>
    <w:r w:rsidRPr="00A16516">
      <w:tab/>
      <w:t>Massachusetts English Language Learners’ Profiles and Progress</w:t>
    </w:r>
    <w:r w:rsidRPr="00A453B2">
      <w:t>—</w:t>
    </w:r>
    <w:r>
      <w:t>B-</w:t>
    </w:r>
    <w:fldSimple w:instr=" PAGE ">
      <w:r w:rsidR="003B2144">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54B" w:rsidRDefault="0043554B" w:rsidP="00490CA6">
      <w:r>
        <w:separator/>
      </w:r>
    </w:p>
  </w:footnote>
  <w:footnote w:type="continuationSeparator" w:id="0">
    <w:p w:rsidR="0043554B" w:rsidRDefault="0043554B" w:rsidP="00490CA6">
      <w:r>
        <w:continuationSeparator/>
      </w:r>
    </w:p>
  </w:footnote>
  <w:footnote w:type="continuationNotice" w:id="1">
    <w:p w:rsidR="0043554B" w:rsidRDefault="0043554B"/>
  </w:footnote>
  <w:footnote w:id="2">
    <w:p w:rsidR="00540F27" w:rsidRDefault="00540F27">
      <w:pPr>
        <w:pStyle w:val="FootnoteText"/>
      </w:pPr>
      <w:r>
        <w:rPr>
          <w:rStyle w:val="FootnoteReference"/>
        </w:rPr>
        <w:footnoteRef/>
      </w:r>
      <w:r>
        <w:t xml:space="preserve"> English language learners are defined in Massachusetts as students who speak a non-English language at home, are less than proficient on the ELP assessment, and are unable to perform ordinary classwork in English. Retrieved from </w:t>
      </w:r>
      <w:hyperlink r:id="rId1" w:history="1">
        <w:r w:rsidRPr="005431CD">
          <w:rPr>
            <w:rStyle w:val="Hyperlink"/>
          </w:rPr>
          <w:t>http://www.doe.mass.edu/infoservices/data/sims/SIMS-DataHandbook.pdf</w:t>
        </w:r>
      </w:hyperlink>
      <w:r>
        <w:t xml:space="preserve"> </w:t>
      </w:r>
    </w:p>
  </w:footnote>
  <w:footnote w:id="3">
    <w:p w:rsidR="00540F27" w:rsidRDefault="00540F27">
      <w:pPr>
        <w:pStyle w:val="FootnoteText"/>
      </w:pPr>
      <w:r>
        <w:rPr>
          <w:rStyle w:val="FootnoteReference"/>
        </w:rPr>
        <w:footnoteRef/>
      </w:r>
      <w:r>
        <w:t xml:space="preserve"> Retrieved from </w:t>
      </w:r>
      <w:hyperlink r:id="rId2" w:history="1">
        <w:r w:rsidRPr="008F4C32">
          <w:rPr>
            <w:rStyle w:val="Hyperlink"/>
          </w:rPr>
          <w:t>http://profiles.doe.mass.edu/state_report/selectedpopulations.aspx</w:t>
        </w:r>
      </w:hyperlink>
    </w:p>
  </w:footnote>
  <w:footnote w:id="4">
    <w:p w:rsidR="00540F27" w:rsidRDefault="00540F27">
      <w:pPr>
        <w:pStyle w:val="FootnoteText"/>
      </w:pPr>
      <w:r>
        <w:rPr>
          <w:rStyle w:val="FootnoteReference"/>
        </w:rPr>
        <w:footnoteRef/>
      </w:r>
      <w:r>
        <w:t xml:space="preserve"> Retrieved from </w:t>
      </w:r>
      <w:hyperlink r:id="rId3" w:history="1">
        <w:r w:rsidRPr="00E63AA8">
          <w:rPr>
            <w:rStyle w:val="Hyperlink"/>
          </w:rPr>
          <w:t>http://www.mass.gov/edu/government/departments-and-boards/ese/programs/accountability/support-for-level-3-4-and-5-districts-and-schools/school-and-district-turnaround/</w:t>
        </w:r>
      </w:hyperlink>
      <w:r>
        <w:t xml:space="preserve"> </w:t>
      </w:r>
    </w:p>
  </w:footnote>
  <w:footnote w:id="5">
    <w:p w:rsidR="00540F27" w:rsidRDefault="00540F27">
      <w:pPr>
        <w:pStyle w:val="FootnoteText"/>
      </w:pPr>
      <w:r>
        <w:rPr>
          <w:rStyle w:val="FootnoteReference"/>
        </w:rPr>
        <w:footnoteRef/>
      </w:r>
      <w:r>
        <w:t xml:space="preserve"> </w:t>
      </w:r>
      <w:proofErr w:type="spellStart"/>
      <w:r>
        <w:t>Slama’s</w:t>
      </w:r>
      <w:proofErr w:type="spellEnd"/>
      <w:r>
        <w:t xml:space="preserve"> (2014) study examined students who began school in </w:t>
      </w:r>
      <w:r w:rsidRPr="000E767D">
        <w:t>2002–03</w:t>
      </w:r>
      <w:r>
        <w:t xml:space="preserve"> and followed them until Grade 7.</w:t>
      </w:r>
    </w:p>
  </w:footnote>
  <w:footnote w:id="6">
    <w:p w:rsidR="00540F27" w:rsidRDefault="00540F27">
      <w:pPr>
        <w:pStyle w:val="FootnoteText"/>
      </w:pPr>
      <w:r>
        <w:rPr>
          <w:rStyle w:val="FootnoteReference"/>
        </w:rPr>
        <w:footnoteRef/>
      </w:r>
      <w:r>
        <w:t xml:space="preserve"> California and Arizona are the other states with English-only instruction policies.</w:t>
      </w:r>
    </w:p>
  </w:footnote>
  <w:footnote w:id="7">
    <w:p w:rsidR="00540F27" w:rsidRDefault="00540F27" w:rsidP="00880F42">
      <w:pPr>
        <w:pStyle w:val="FootnoteText"/>
      </w:pPr>
      <w:r>
        <w:rPr>
          <w:rStyle w:val="FootnoteReference"/>
        </w:rPr>
        <w:footnoteRef/>
      </w:r>
      <w:r>
        <w:t xml:space="preserve"> These five districts and corresponding values are based </w:t>
      </w:r>
      <w:proofErr w:type="gramStart"/>
      <w:r>
        <w:t xml:space="preserve">on the 2014–15 Selected Populations Report from ESE Profiles, available at </w:t>
      </w:r>
      <w:hyperlink r:id="rId4" w:history="1">
        <w:r w:rsidRPr="00D6096D">
          <w:rPr>
            <w:rStyle w:val="Hyperlink"/>
          </w:rPr>
          <w:t>http://profiles.doe.mass.edu/state_report/selectedpopulations.aspx</w:t>
        </w:r>
        <w:proofErr w:type="gramEnd"/>
      </w:hyperlink>
      <w:r>
        <w:t>.</w:t>
      </w:r>
    </w:p>
  </w:footnote>
  <w:footnote w:id="8">
    <w:p w:rsidR="00540F27" w:rsidRDefault="00540F27">
      <w:pPr>
        <w:pStyle w:val="FootnoteText"/>
      </w:pPr>
      <w:r>
        <w:rPr>
          <w:rStyle w:val="FootnoteReference"/>
        </w:rPr>
        <w:footnoteRef/>
      </w:r>
      <w:r>
        <w:t xml:space="preserve"> Personal communication with personnel at the Brockton Public Schools ESL/Bilingual services department. </w:t>
      </w:r>
    </w:p>
  </w:footnote>
  <w:footnote w:id="9">
    <w:p w:rsidR="00540F27" w:rsidRDefault="00540F27">
      <w:pPr>
        <w:pStyle w:val="FootnoteText"/>
      </w:pPr>
      <w:r>
        <w:rPr>
          <w:rStyle w:val="FootnoteReference"/>
        </w:rPr>
        <w:footnoteRef/>
      </w:r>
      <w:r>
        <w:t xml:space="preserve"> Beginning in spring 2013, the ACCESS replaced the MEPA as the statewide English language proficiency assessment. W</w:t>
      </w:r>
      <w:r w:rsidRPr="00993A74">
        <w:t>e used the ESE-d</w:t>
      </w:r>
      <w:r>
        <w:t xml:space="preserve">eveloped MEPA/ACCESS crosswalk </w:t>
      </w:r>
      <w:r w:rsidRPr="001C25AC">
        <w:t>to examine outcomes</w:t>
      </w:r>
      <w:r w:rsidRPr="00993A74">
        <w:t xml:space="preserve"> across the transition from MEPA to ACCESS during the 2011–12 and 2012–13 transition </w:t>
      </w:r>
      <w:proofErr w:type="gramStart"/>
      <w:r w:rsidRPr="00993A74">
        <w:t>period</w:t>
      </w:r>
      <w:proofErr w:type="gramEnd"/>
      <w:r>
        <w:t xml:space="preserve">. </w:t>
      </w:r>
    </w:p>
  </w:footnote>
  <w:footnote w:id="10">
    <w:p w:rsidR="00540F27" w:rsidRDefault="00540F27" w:rsidP="00E03638">
      <w:pPr>
        <w:pStyle w:val="FootnoteText"/>
      </w:pPr>
      <w:r>
        <w:rPr>
          <w:rStyle w:val="FootnoteReference"/>
        </w:rPr>
        <w:footnoteRef/>
      </w:r>
      <w:r>
        <w:t xml:space="preserve"> It is not clear from the way this variable is measured whether these students are also new to the United States or have transferred from another state. We refer to these students as “new-to-Massachusetts” to differentiate from the term “newcomers”—typically referring to students who are new arrivals to the United States. </w:t>
      </w:r>
    </w:p>
  </w:footnote>
  <w:footnote w:id="11">
    <w:p w:rsidR="00540F27" w:rsidRPr="0091293B" w:rsidRDefault="00540F27" w:rsidP="00CB318C">
      <w:pPr>
        <w:pStyle w:val="FootnoteText"/>
      </w:pPr>
      <w:r>
        <w:rPr>
          <w:rStyle w:val="FootnoteReference"/>
        </w:rPr>
        <w:footnoteRef/>
      </w:r>
      <w:r>
        <w:t xml:space="preserve"> The </w:t>
      </w:r>
      <w:r w:rsidRPr="00882D88">
        <w:rPr>
          <w:i/>
        </w:rPr>
        <w:t xml:space="preserve">DART </w:t>
      </w:r>
      <w:r>
        <w:t>includes only ELLs in Grades 2–12 in order to avoid artificially inflating the indicator, because younger students are in their first or second year of school by definition (ESE, 2014a).</w:t>
      </w:r>
    </w:p>
  </w:footnote>
  <w:footnote w:id="12">
    <w:p w:rsidR="00540F27" w:rsidRPr="000E61FF" w:rsidRDefault="00540F27" w:rsidP="00744943">
      <w:pPr>
        <w:pStyle w:val="FootnoteText"/>
        <w:rPr>
          <w:sz w:val="18"/>
          <w:szCs w:val="18"/>
        </w:rPr>
      </w:pPr>
      <w:r w:rsidRPr="000E61FF">
        <w:rPr>
          <w:rStyle w:val="FootnoteReference"/>
          <w:sz w:val="18"/>
          <w:szCs w:val="18"/>
        </w:rPr>
        <w:footnoteRef/>
      </w:r>
      <w:r>
        <w:rPr>
          <w:sz w:val="18"/>
          <w:szCs w:val="18"/>
        </w:rPr>
        <w:t xml:space="preserve"> </w:t>
      </w:r>
      <w:r w:rsidRPr="000E61FF">
        <w:rPr>
          <w:sz w:val="18"/>
          <w:szCs w:val="18"/>
        </w:rPr>
        <w:t xml:space="preserve">The </w:t>
      </w:r>
      <w:r w:rsidRPr="006027F5">
        <w:rPr>
          <w:i/>
          <w:sz w:val="18"/>
          <w:szCs w:val="18"/>
        </w:rPr>
        <w:t>DART</w:t>
      </w:r>
      <w:r w:rsidRPr="000E61FF">
        <w:rPr>
          <w:sz w:val="18"/>
          <w:szCs w:val="18"/>
        </w:rPr>
        <w:t xml:space="preserve"> too</w:t>
      </w:r>
      <w:r>
        <w:rPr>
          <w:sz w:val="18"/>
          <w:szCs w:val="18"/>
        </w:rPr>
        <w:t>l includes the</w:t>
      </w:r>
      <w:r w:rsidRPr="000E61FF">
        <w:rPr>
          <w:sz w:val="18"/>
          <w:szCs w:val="18"/>
        </w:rPr>
        <w:t xml:space="preserve"> total number of ESL full</w:t>
      </w:r>
      <w:r>
        <w:rPr>
          <w:sz w:val="18"/>
          <w:szCs w:val="18"/>
        </w:rPr>
        <w:t>-</w:t>
      </w:r>
      <w:r w:rsidRPr="000E61FF">
        <w:rPr>
          <w:sz w:val="18"/>
          <w:szCs w:val="18"/>
        </w:rPr>
        <w:t>time equivalents (FTEs) reported at the district and school levels</w:t>
      </w:r>
      <w:r>
        <w:rPr>
          <w:sz w:val="18"/>
          <w:szCs w:val="18"/>
        </w:rPr>
        <w:t xml:space="preserve"> and</w:t>
      </w:r>
      <w:r w:rsidRPr="000E61FF">
        <w:rPr>
          <w:sz w:val="18"/>
          <w:szCs w:val="18"/>
        </w:rPr>
        <w:t xml:space="preserve"> </w:t>
      </w:r>
      <w:r>
        <w:rPr>
          <w:sz w:val="18"/>
          <w:szCs w:val="18"/>
        </w:rPr>
        <w:t xml:space="preserve">the </w:t>
      </w:r>
      <w:r w:rsidRPr="000E61FF">
        <w:rPr>
          <w:sz w:val="18"/>
          <w:szCs w:val="18"/>
        </w:rPr>
        <w:t>number of teachers providing sheltered content instruction or other bilingual education instruction for ELL students. Sheltered content and other bilingual teacher FTEs include all instructional staff reported as having a job classification of teacher, co-teacher, or support content instruction teacher and whose work assignment includes Sheltered Content Teacher</w:t>
      </w:r>
      <w:r>
        <w:rPr>
          <w:sz w:val="18"/>
          <w:szCs w:val="18"/>
        </w:rPr>
        <w:t xml:space="preserve"> or </w:t>
      </w:r>
      <w:r w:rsidRPr="000E61FF">
        <w:rPr>
          <w:sz w:val="18"/>
          <w:szCs w:val="18"/>
        </w:rPr>
        <w:t xml:space="preserve">Bilingual Education. The </w:t>
      </w:r>
      <w:r w:rsidRPr="006027F5">
        <w:rPr>
          <w:i/>
          <w:sz w:val="18"/>
          <w:szCs w:val="18"/>
        </w:rPr>
        <w:t>DART</w:t>
      </w:r>
      <w:r w:rsidRPr="000E61FF">
        <w:rPr>
          <w:sz w:val="18"/>
          <w:szCs w:val="18"/>
        </w:rPr>
        <w:t xml:space="preserve"> notes that ELL programming decisions vary widely district to district, and this </w:t>
      </w:r>
      <w:r>
        <w:rPr>
          <w:sz w:val="18"/>
          <w:szCs w:val="18"/>
        </w:rPr>
        <w:t xml:space="preserve">variation </w:t>
      </w:r>
      <w:r w:rsidRPr="000E61FF">
        <w:rPr>
          <w:sz w:val="18"/>
          <w:szCs w:val="18"/>
        </w:rPr>
        <w:t xml:space="preserve">may be reflected in the allocation of resources between schools. For example, some ESL teachers may be assigned at the district level and work with students across multiple schools, while in other </w:t>
      </w:r>
      <w:proofErr w:type="gramStart"/>
      <w:r w:rsidRPr="000E61FF">
        <w:rPr>
          <w:sz w:val="18"/>
          <w:szCs w:val="18"/>
        </w:rPr>
        <w:t>districts</w:t>
      </w:r>
      <w:r>
        <w:rPr>
          <w:sz w:val="18"/>
          <w:szCs w:val="18"/>
        </w:rPr>
        <w:t>,</w:t>
      </w:r>
      <w:proofErr w:type="gramEnd"/>
      <w:r w:rsidRPr="000E61FF">
        <w:rPr>
          <w:sz w:val="18"/>
          <w:szCs w:val="18"/>
        </w:rPr>
        <w:t xml:space="preserve"> ESL teachers are assigned at the school level. </w:t>
      </w:r>
      <w:r>
        <w:rPr>
          <w:sz w:val="18"/>
          <w:szCs w:val="18"/>
        </w:rPr>
        <w:t xml:space="preserve">Note that RETELL data are not yet included in the </w:t>
      </w:r>
      <w:r w:rsidRPr="006027F5">
        <w:rPr>
          <w:i/>
          <w:sz w:val="18"/>
          <w:szCs w:val="18"/>
        </w:rPr>
        <w:t>DART</w:t>
      </w:r>
      <w:r>
        <w:rPr>
          <w:sz w:val="18"/>
          <w:szCs w:val="18"/>
        </w:rPr>
        <w:t xml:space="preserve"> and thus are not reported here. Please refer to the </w:t>
      </w:r>
      <w:r w:rsidRPr="006027F5">
        <w:rPr>
          <w:i/>
          <w:sz w:val="18"/>
          <w:szCs w:val="18"/>
        </w:rPr>
        <w:t>DART User Guide</w:t>
      </w:r>
      <w:r>
        <w:rPr>
          <w:sz w:val="18"/>
          <w:szCs w:val="18"/>
        </w:rPr>
        <w:t xml:space="preserve"> for more information: </w:t>
      </w:r>
      <w:hyperlink r:id="rId5" w:history="1">
        <w:r w:rsidRPr="00E63AA8">
          <w:rPr>
            <w:rStyle w:val="Hyperlink"/>
            <w:sz w:val="18"/>
            <w:szCs w:val="18"/>
          </w:rPr>
          <w:t>http://www.mass.gov/edu/docs/ese/accountability/dart/dart-user-guide.pdf</w:t>
        </w:r>
      </w:hyperlink>
      <w:r>
        <w:rPr>
          <w:sz w:val="18"/>
          <w:szCs w:val="18"/>
        </w:rPr>
        <w:t xml:space="preserve"> </w:t>
      </w:r>
    </w:p>
  </w:footnote>
  <w:footnote w:id="13">
    <w:p w:rsidR="00540F27" w:rsidRDefault="00540F27">
      <w:pPr>
        <w:pStyle w:val="FootnoteText"/>
      </w:pPr>
      <w:r>
        <w:rPr>
          <w:rStyle w:val="FootnoteReference"/>
        </w:rPr>
        <w:footnoteRef/>
      </w:r>
      <w:r>
        <w:t xml:space="preserve"> The Worcester </w:t>
      </w:r>
      <w:proofErr w:type="spellStart"/>
      <w:r>
        <w:t>nonenrollment</w:t>
      </w:r>
      <w:proofErr w:type="spellEnd"/>
      <w:r>
        <w:t xml:space="preserve"> data may be a result of a lack of</w:t>
      </w:r>
      <w:r w:rsidRPr="00CC4CD7">
        <w:t xml:space="preserve"> specific programs </w:t>
      </w:r>
      <w:r>
        <w:t>for kindergarten students.</w:t>
      </w:r>
    </w:p>
  </w:footnote>
  <w:footnote w:id="14">
    <w:p w:rsidR="00540F27" w:rsidRDefault="00540F27">
      <w:pPr>
        <w:pStyle w:val="FootnoteText"/>
      </w:pPr>
      <w:r>
        <w:rPr>
          <w:rStyle w:val="FootnoteReference"/>
        </w:rPr>
        <w:footnoteRef/>
      </w:r>
      <w:r>
        <w:t xml:space="preserve"> For additional information on the RETELL rollout, see </w:t>
      </w:r>
      <w:hyperlink r:id="rId6" w:history="1">
        <w:r w:rsidRPr="00E63AA8">
          <w:rPr>
            <w:rStyle w:val="Hyperlink"/>
          </w:rPr>
          <w:t>http://www.doe.mass.edu/retell/2012-02-27bese.pdf</w:t>
        </w:r>
      </w:hyperlink>
      <w:r>
        <w:rPr>
          <w:rStyle w:val="Hyperlink"/>
        </w:rPr>
        <w:t>.</w:t>
      </w:r>
      <w:r>
        <w:t xml:space="preserve"> </w:t>
      </w:r>
    </w:p>
  </w:footnote>
  <w:footnote w:id="15">
    <w:p w:rsidR="00540F27" w:rsidRPr="007F54B4" w:rsidRDefault="00540F27" w:rsidP="00A313A2">
      <w:pPr>
        <w:pStyle w:val="FootnoteText"/>
        <w:rPr>
          <w:sz w:val="18"/>
          <w:szCs w:val="18"/>
        </w:rPr>
      </w:pPr>
      <w:r w:rsidRPr="007F54B4">
        <w:rPr>
          <w:rStyle w:val="FootnoteReference"/>
          <w:sz w:val="18"/>
          <w:szCs w:val="18"/>
        </w:rPr>
        <w:footnoteRef/>
      </w:r>
      <w:r>
        <w:rPr>
          <w:sz w:val="18"/>
          <w:szCs w:val="18"/>
        </w:rPr>
        <w:t xml:space="preserve"> </w:t>
      </w:r>
      <w:r w:rsidRPr="007F54B4">
        <w:rPr>
          <w:sz w:val="18"/>
          <w:szCs w:val="18"/>
        </w:rPr>
        <w:t xml:space="preserve">Note that ELLs in the </w:t>
      </w:r>
      <w:r>
        <w:rPr>
          <w:sz w:val="18"/>
          <w:szCs w:val="18"/>
        </w:rPr>
        <w:t xml:space="preserve">10 </w:t>
      </w:r>
      <w:r w:rsidRPr="007F54B4">
        <w:rPr>
          <w:sz w:val="18"/>
          <w:szCs w:val="18"/>
        </w:rPr>
        <w:t xml:space="preserve">sampled districts are also included in statewide ELL and overall student averages. </w:t>
      </w:r>
    </w:p>
  </w:footnote>
  <w:footnote w:id="16">
    <w:p w:rsidR="00540F27" w:rsidRPr="007F54B4" w:rsidRDefault="00540F27" w:rsidP="00D27F45">
      <w:pPr>
        <w:pStyle w:val="FootnoteText"/>
        <w:rPr>
          <w:sz w:val="18"/>
          <w:szCs w:val="18"/>
        </w:rPr>
      </w:pPr>
      <w:r w:rsidRPr="007F54B4">
        <w:rPr>
          <w:rStyle w:val="FootnoteReference"/>
          <w:sz w:val="18"/>
          <w:szCs w:val="18"/>
        </w:rPr>
        <w:footnoteRef/>
      </w:r>
      <w:r>
        <w:rPr>
          <w:sz w:val="18"/>
          <w:szCs w:val="18"/>
        </w:rPr>
        <w:t xml:space="preserve"> </w:t>
      </w:r>
      <w:r w:rsidRPr="007F54B4">
        <w:rPr>
          <w:sz w:val="18"/>
          <w:szCs w:val="18"/>
        </w:rPr>
        <w:t xml:space="preserve">Students </w:t>
      </w:r>
      <w:r>
        <w:rPr>
          <w:sz w:val="18"/>
          <w:szCs w:val="18"/>
        </w:rPr>
        <w:t xml:space="preserve">who </w:t>
      </w:r>
      <w:r w:rsidRPr="007F54B4">
        <w:rPr>
          <w:sz w:val="18"/>
          <w:szCs w:val="18"/>
        </w:rPr>
        <w:t>must participate in the ACCESS for ELLs test program include ELL students who were reported as LEP</w:t>
      </w:r>
      <w:r>
        <w:rPr>
          <w:sz w:val="18"/>
          <w:szCs w:val="18"/>
        </w:rPr>
        <w:t xml:space="preserve"> </w:t>
      </w:r>
      <w:r w:rsidRPr="007F54B4">
        <w:rPr>
          <w:sz w:val="18"/>
          <w:szCs w:val="18"/>
        </w:rPr>
        <w:t xml:space="preserve">in October SIMS and ELL students who enroll in a Massachusetts school after the </w:t>
      </w:r>
      <w:r>
        <w:rPr>
          <w:sz w:val="18"/>
          <w:szCs w:val="18"/>
        </w:rPr>
        <w:t>f</w:t>
      </w:r>
      <w:r w:rsidRPr="007F54B4">
        <w:rPr>
          <w:sz w:val="18"/>
          <w:szCs w:val="18"/>
        </w:rPr>
        <w:t>all SIMS submission who will be reported as LEP in the March 2016 SIMS.</w:t>
      </w:r>
      <w:r>
        <w:rPr>
          <w:sz w:val="18"/>
          <w:szCs w:val="18"/>
        </w:rPr>
        <w:t xml:space="preserve"> </w:t>
      </w:r>
      <w:r w:rsidRPr="007F54B4">
        <w:rPr>
          <w:sz w:val="18"/>
          <w:szCs w:val="18"/>
        </w:rPr>
        <w:t xml:space="preserve">Students </w:t>
      </w:r>
      <w:r>
        <w:rPr>
          <w:sz w:val="18"/>
          <w:szCs w:val="18"/>
        </w:rPr>
        <w:t xml:space="preserve">who are </w:t>
      </w:r>
      <w:r w:rsidRPr="007F54B4">
        <w:rPr>
          <w:sz w:val="18"/>
          <w:szCs w:val="18"/>
        </w:rPr>
        <w:t>reported as ELL in October but are exited from ELL status before the beginning of the testing window (i.e., before January of the given year) are not required to participate. Testing participation requirements are available at http://www.doe.mass.edu/mcas/participation/?section=ell</w:t>
      </w:r>
      <w:r>
        <w:rPr>
          <w:sz w:val="18"/>
          <w:szCs w:val="18"/>
        </w:rPr>
        <w:t>.</w:t>
      </w:r>
    </w:p>
  </w:footnote>
  <w:footnote w:id="17">
    <w:p w:rsidR="00540F27" w:rsidRDefault="00540F27">
      <w:pPr>
        <w:pStyle w:val="FootnoteText"/>
      </w:pPr>
      <w:r w:rsidRPr="007F54B4">
        <w:rPr>
          <w:rStyle w:val="FootnoteReference"/>
          <w:sz w:val="18"/>
          <w:szCs w:val="18"/>
        </w:rPr>
        <w:footnoteRef/>
      </w:r>
      <w:r>
        <w:rPr>
          <w:sz w:val="18"/>
          <w:szCs w:val="18"/>
        </w:rPr>
        <w:t xml:space="preserve"> </w:t>
      </w:r>
      <w:r w:rsidRPr="007F54B4">
        <w:rPr>
          <w:sz w:val="18"/>
          <w:szCs w:val="18"/>
        </w:rPr>
        <w:t xml:space="preserve">The progress measure was calculated by using a student’s actual 2012 MEPA score and projected 2013 MEPA score based on an equivalent percentile linked to </w:t>
      </w:r>
      <w:r>
        <w:rPr>
          <w:sz w:val="18"/>
          <w:szCs w:val="18"/>
        </w:rPr>
        <w:t xml:space="preserve">the student’s </w:t>
      </w:r>
      <w:r w:rsidRPr="007F54B4">
        <w:rPr>
          <w:sz w:val="18"/>
          <w:szCs w:val="18"/>
        </w:rPr>
        <w:t xml:space="preserve">ACCESS scores. After translating these two scores on a common (MEPA) scale, the </w:t>
      </w:r>
      <w:r>
        <w:rPr>
          <w:sz w:val="18"/>
          <w:szCs w:val="18"/>
        </w:rPr>
        <w:t>S</w:t>
      </w:r>
      <w:r w:rsidRPr="007F54B4">
        <w:rPr>
          <w:sz w:val="18"/>
          <w:szCs w:val="18"/>
        </w:rPr>
        <w:t xml:space="preserve">tate determined whether a student made progress over time. More information on the </w:t>
      </w:r>
      <w:r>
        <w:rPr>
          <w:sz w:val="18"/>
          <w:szCs w:val="18"/>
        </w:rPr>
        <w:t>S</w:t>
      </w:r>
      <w:r w:rsidRPr="007F54B4">
        <w:rPr>
          <w:sz w:val="18"/>
          <w:szCs w:val="18"/>
        </w:rPr>
        <w:t xml:space="preserve">tate methodology for calculating progress is available at </w:t>
      </w:r>
      <w:r w:rsidRPr="00EE021C">
        <w:rPr>
          <w:sz w:val="18"/>
          <w:szCs w:val="18"/>
        </w:rPr>
        <w:t>http://www.mass.gov/edu/government/departments-and-boards/ese/programs/accountability/tools-and-resources/district-analysis-review-and-assistance/</w:t>
      </w:r>
      <w:r w:rsidRPr="00EB4FA3">
        <w:rPr>
          <w:sz w:val="18"/>
          <w:szCs w:val="18"/>
        </w:rPr>
        <w:t>.</w:t>
      </w:r>
    </w:p>
  </w:footnote>
  <w:footnote w:id="18">
    <w:p w:rsidR="00540F27" w:rsidRDefault="00540F27">
      <w:pPr>
        <w:pStyle w:val="FootnoteText"/>
      </w:pPr>
      <w:r>
        <w:rPr>
          <w:rStyle w:val="FootnoteReference"/>
        </w:rPr>
        <w:footnoteRef/>
      </w:r>
      <w:r>
        <w:t xml:space="preserve"> </w:t>
      </w:r>
      <w:r w:rsidRPr="00882D88">
        <w:rPr>
          <w:i/>
        </w:rPr>
        <w:t>Proficient</w:t>
      </w:r>
      <w:r>
        <w:t xml:space="preserve"> is one of four general achievement levels on the MCAS. The four levels, from lowest to highest, are </w:t>
      </w:r>
      <w:r w:rsidRPr="00882D88">
        <w:rPr>
          <w:i/>
        </w:rPr>
        <w:t>Warning</w:t>
      </w:r>
      <w:r>
        <w:t xml:space="preserve">, </w:t>
      </w:r>
      <w:r w:rsidRPr="00882D88">
        <w:rPr>
          <w:i/>
        </w:rPr>
        <w:t>Needs Improvement</w:t>
      </w:r>
      <w:r>
        <w:t xml:space="preserve">, </w:t>
      </w:r>
      <w:r w:rsidRPr="00882D88">
        <w:rPr>
          <w:i/>
        </w:rPr>
        <w:t>Proficient</w:t>
      </w:r>
      <w:r>
        <w:t xml:space="preserve">, and </w:t>
      </w:r>
      <w:r w:rsidRPr="00882D88">
        <w:rPr>
          <w:i/>
        </w:rPr>
        <w:t>Advanced</w:t>
      </w:r>
      <w:r>
        <w:t xml:space="preserve">. </w:t>
      </w:r>
    </w:p>
  </w:footnote>
  <w:footnote w:id="19">
    <w:p w:rsidR="00540F27" w:rsidRDefault="00540F27">
      <w:pPr>
        <w:pStyle w:val="FootnoteText"/>
      </w:pPr>
      <w:r>
        <w:rPr>
          <w:rStyle w:val="FootnoteReference"/>
        </w:rPr>
        <w:footnoteRef/>
      </w:r>
      <w:r>
        <w:t xml:space="preserve"> Note that the selected district ELLs are included in both of these averages. This feature is especially important to keep in mind for the statewide average of ELLs given that our sample includes six of the State’s seven biggest ELL districts.</w:t>
      </w:r>
    </w:p>
  </w:footnote>
  <w:footnote w:id="20">
    <w:p w:rsidR="00540F27" w:rsidRDefault="00540F27">
      <w:pPr>
        <w:pStyle w:val="FootnoteText"/>
      </w:pPr>
      <w:r>
        <w:rPr>
          <w:rStyle w:val="FootnoteReference"/>
        </w:rPr>
        <w:footnoteRef/>
      </w:r>
      <w:r>
        <w:t xml:space="preserve"> As with assessment data, the selected districts’ </w:t>
      </w:r>
      <w:proofErr w:type="spellStart"/>
      <w:r>
        <w:t>ELLs’</w:t>
      </w:r>
      <w:proofErr w:type="spellEnd"/>
      <w:r>
        <w:t xml:space="preserve"> rates were included in the overall State average rates and statewide ELL rates.</w:t>
      </w:r>
    </w:p>
  </w:footnote>
  <w:footnote w:id="21">
    <w:p w:rsidR="00540F27" w:rsidRDefault="00540F27">
      <w:pPr>
        <w:pStyle w:val="FootnoteText"/>
      </w:pPr>
      <w:r>
        <w:rPr>
          <w:rStyle w:val="FootnoteReference"/>
        </w:rPr>
        <w:footnoteRef/>
      </w:r>
      <w:r>
        <w:t xml:space="preserve"> The ELLs included in the district rates are also included in the overall State rates.</w:t>
      </w:r>
    </w:p>
  </w:footnote>
  <w:footnote w:id="22">
    <w:p w:rsidR="00540F27" w:rsidRDefault="00540F27" w:rsidP="00F97562">
      <w:pPr>
        <w:pStyle w:val="FootnoteText"/>
      </w:pPr>
      <w:r>
        <w:rPr>
          <w:rStyle w:val="FootnoteReference"/>
        </w:rPr>
        <w:footnoteRef/>
      </w:r>
      <w:r>
        <w:t xml:space="preserve"> The ELLs included in the district rates are also included in the overall State rates.</w:t>
      </w:r>
    </w:p>
  </w:footnote>
  <w:footnote w:id="23">
    <w:p w:rsidR="00540F27" w:rsidRPr="00280747" w:rsidRDefault="00540F27" w:rsidP="0030730D">
      <w:pPr>
        <w:pStyle w:val="FootnoteText"/>
      </w:pPr>
      <w:r w:rsidRPr="00280747">
        <w:rPr>
          <w:rStyle w:val="FootnoteReference"/>
          <w:sz w:val="18"/>
          <w:szCs w:val="18"/>
        </w:rPr>
        <w:footnoteRef/>
      </w:r>
      <w:r>
        <w:t xml:space="preserve"> </w:t>
      </w:r>
      <w:r w:rsidRPr="00280747">
        <w:t xml:space="preserve">In the present study, we define “district” as the traditional, </w:t>
      </w:r>
      <w:proofErr w:type="spellStart"/>
      <w:r w:rsidRPr="00280747">
        <w:t>multigrade</w:t>
      </w:r>
      <w:proofErr w:type="spellEnd"/>
      <w:r w:rsidRPr="00280747">
        <w:t>, academically focused school district (e.g.</w:t>
      </w:r>
      <w:r>
        <w:t>,</w:t>
      </w:r>
      <w:r w:rsidRPr="00280747">
        <w:t xml:space="preserve"> </w:t>
      </w:r>
      <w:proofErr w:type="spellStart"/>
      <w:r w:rsidRPr="008E00C9">
        <w:t>Hehr</w:t>
      </w:r>
      <w:proofErr w:type="spellEnd"/>
      <w:r w:rsidRPr="008E00C9">
        <w:t xml:space="preserve">, </w:t>
      </w:r>
      <w:proofErr w:type="spellStart"/>
      <w:r w:rsidRPr="008E00C9">
        <w:t>Grindal</w:t>
      </w:r>
      <w:proofErr w:type="spellEnd"/>
      <w:r w:rsidRPr="008E00C9">
        <w:t xml:space="preserve">, &amp; </w:t>
      </w:r>
      <w:proofErr w:type="spellStart"/>
      <w:r w:rsidRPr="008E00C9">
        <w:t>Eidelman</w:t>
      </w:r>
      <w:proofErr w:type="spellEnd"/>
      <w:r w:rsidRPr="008E00C9">
        <w:t>, 2012).</w:t>
      </w:r>
      <w:r w:rsidRPr="00280747">
        <w:t xml:space="preserve"> We exclude students from our sample who were enrolled in nontraditional public school districts at baseline because they represent substantively different environments for ELLs compared to public school districts. These included students enrolled in charter schools (</w:t>
      </w:r>
      <w:r w:rsidRPr="006027F5">
        <w:rPr>
          <w:i/>
        </w:rPr>
        <w:t>n</w:t>
      </w:r>
      <w:r>
        <w:t xml:space="preserve"> </w:t>
      </w:r>
      <w:r w:rsidRPr="00280747">
        <w:t>=</w:t>
      </w:r>
      <w:r>
        <w:t xml:space="preserve"> </w:t>
      </w:r>
      <w:r w:rsidRPr="00280747">
        <w:t xml:space="preserve">63 students) </w:t>
      </w:r>
      <w:r>
        <w:t xml:space="preserve">as well as </w:t>
      </w:r>
      <w:r w:rsidRPr="00280747">
        <w:t>vocational districts, separate special education public and private schools</w:t>
      </w:r>
      <w:r>
        <w:t>,</w:t>
      </w:r>
      <w:r w:rsidRPr="00280747">
        <w:t xml:space="preserve"> and collaborative schools (although no students were enrolled in these types of districts at baseline). After baseline, we</w:t>
      </w:r>
      <w:r w:rsidRPr="00280747">
        <w:rPr>
          <w:color w:val="1F497D"/>
        </w:rPr>
        <w:t xml:space="preserve"> </w:t>
      </w:r>
      <w:r w:rsidRPr="00280747">
        <w:t xml:space="preserve">excluded 768 students who moved into the above-mentioned nontraditional school districts. </w:t>
      </w:r>
    </w:p>
  </w:footnote>
  <w:footnote w:id="24">
    <w:p w:rsidR="00540F27" w:rsidRPr="004B17F8" w:rsidRDefault="00540F27" w:rsidP="0030730D">
      <w:pPr>
        <w:pStyle w:val="FootnoteText"/>
      </w:pPr>
      <w:r>
        <w:rPr>
          <w:rStyle w:val="FootnoteReference"/>
        </w:rPr>
        <w:footnoteRef/>
      </w:r>
      <w:r>
        <w:t xml:space="preserve"> Note that RQ2a-1 and RQ2a-2 each has its own analytic sample. To simplify reporting, we include the sample associated with the reclassification analysis. The analytic sample for the time-to-proficiency analysis includes ELL students who remained ELL as of third grade (</w:t>
      </w:r>
      <w:r w:rsidRPr="006027F5">
        <w:rPr>
          <w:i/>
        </w:rPr>
        <w:t>n</w:t>
      </w:r>
      <w:r>
        <w:t xml:space="preserve"> = 2,738). </w:t>
      </w:r>
    </w:p>
  </w:footnote>
  <w:footnote w:id="25">
    <w:p w:rsidR="00540F27" w:rsidRPr="0081205A" w:rsidRDefault="00540F27" w:rsidP="0030730D">
      <w:pPr>
        <w:pStyle w:val="FootnoteText"/>
      </w:pPr>
      <w:r w:rsidRPr="00280747">
        <w:rPr>
          <w:rStyle w:val="FootnoteReference"/>
          <w:sz w:val="18"/>
          <w:szCs w:val="18"/>
        </w:rPr>
        <w:footnoteRef/>
      </w:r>
      <w:r w:rsidRPr="00280747">
        <w:t xml:space="preserve"> The data do not indicate how many of the U.S.-born students were born in Spanish-speaking U.S. territories such as Puerto Rico.</w:t>
      </w:r>
    </w:p>
  </w:footnote>
  <w:footnote w:id="26">
    <w:p w:rsidR="00540F27" w:rsidRDefault="00540F27">
      <w:pPr>
        <w:pStyle w:val="FootnoteText"/>
      </w:pPr>
      <w:r>
        <w:rPr>
          <w:rStyle w:val="FootnoteReference"/>
        </w:rPr>
        <w:footnoteRef/>
      </w:r>
      <w:r>
        <w:t xml:space="preserve"> We</w:t>
      </w:r>
      <w:r w:rsidRPr="00586049">
        <w:t xml:space="preserve"> conducted a series of General Linear Hypothesis (GLH) tests to conclude that the best fitting model to this data was the model with a </w:t>
      </w:r>
      <w:r>
        <w:t>quadratic</w:t>
      </w:r>
      <w:r w:rsidRPr="00586049">
        <w:t xml:space="preserve"> specification of time which also includes a set of covariates—</w:t>
      </w:r>
      <w:r>
        <w:t xml:space="preserve">indicators for </w:t>
      </w:r>
      <w:r w:rsidRPr="00586049">
        <w:t>female, low-income status, special education status, race (Black, Asian</w:t>
      </w:r>
      <w:r>
        <w:t>,</w:t>
      </w:r>
      <w:r w:rsidRPr="00586049">
        <w:t xml:space="preserve"> and Other </w:t>
      </w:r>
      <w:r>
        <w:t>with</w:t>
      </w:r>
      <w:r w:rsidRPr="00586049">
        <w:t xml:space="preserve"> Hispanic as the reference group), U.S.-born</w:t>
      </w:r>
      <w:r>
        <w:t>,</w:t>
      </w:r>
      <w:r w:rsidRPr="00586049">
        <w:t xml:space="preserve"> and Spanish</w:t>
      </w:r>
      <w:r>
        <w:t>-speaking</w:t>
      </w:r>
      <w:r w:rsidRPr="00586049">
        <w:t xml:space="preserve"> (see T</w:t>
      </w:r>
      <w:r>
        <w:t>able B5 in Appendix B, Model J</w:t>
      </w:r>
      <w:r w:rsidRPr="00586049">
        <w:t>).</w:t>
      </w:r>
    </w:p>
  </w:footnote>
  <w:footnote w:id="27">
    <w:p w:rsidR="00540F27" w:rsidRPr="00B50EB2" w:rsidRDefault="00540F27" w:rsidP="0076371B">
      <w:pPr>
        <w:pStyle w:val="FootnoteText"/>
      </w:pPr>
      <w:r>
        <w:rPr>
          <w:rStyle w:val="FootnoteReference"/>
        </w:rPr>
        <w:footnoteRef/>
      </w:r>
      <w:r>
        <w:t xml:space="preserve"> </w:t>
      </w:r>
      <w:proofErr w:type="gramStart"/>
      <w:r w:rsidRPr="00B50EB2">
        <w:t xml:space="preserve">Statistically significant at the </w:t>
      </w:r>
      <w:r w:rsidRPr="00B50EB2">
        <w:rPr>
          <w:i/>
        </w:rPr>
        <w:t>p &lt; .</w:t>
      </w:r>
      <w:r w:rsidRPr="00B50EB2">
        <w:t>05 level.</w:t>
      </w:r>
      <w:proofErr w:type="gramEnd"/>
    </w:p>
  </w:footnote>
  <w:footnote w:id="28">
    <w:p w:rsidR="00540F27" w:rsidRDefault="00540F27">
      <w:pPr>
        <w:pStyle w:val="FootnoteText"/>
      </w:pPr>
      <w:r>
        <w:rPr>
          <w:rStyle w:val="FootnoteReference"/>
        </w:rPr>
        <w:footnoteRef/>
      </w:r>
      <w:r>
        <w:t xml:space="preserve"> We conducted a series of General Linear Hypothesis (GLH) tests to conclude that the best fitting model to these data was the model with a cubic specification of time which also includes a set of covariates—indicators for female, low-income status, special education status, race (Black, Asian, and Other, with Hispanic as the reference group), U.S.-born and Spanish-speaking (see Table B5 in the Appendix, Model E). </w:t>
      </w:r>
    </w:p>
  </w:footnote>
  <w:footnote w:id="29">
    <w:p w:rsidR="00540F27" w:rsidRDefault="00540F27">
      <w:pPr>
        <w:pStyle w:val="FootnoteText"/>
      </w:pPr>
      <w:r>
        <w:rPr>
          <w:rStyle w:val="FootnoteReference"/>
        </w:rPr>
        <w:footnoteRef/>
      </w:r>
      <w:r>
        <w:t xml:space="preserve"> If students were associated with more than one district, we counted the student’s district as that where the student had spent the greatest number of years during the period of analysis. </w:t>
      </w:r>
    </w:p>
  </w:footnote>
  <w:footnote w:id="30">
    <w:p w:rsidR="00540F27" w:rsidRPr="00B50EB2" w:rsidRDefault="00540F27" w:rsidP="0076371B">
      <w:pPr>
        <w:pStyle w:val="FootnoteText"/>
      </w:pPr>
      <w:r>
        <w:rPr>
          <w:rStyle w:val="FootnoteReference"/>
        </w:rPr>
        <w:footnoteRef/>
      </w:r>
      <w:r>
        <w:t xml:space="preserve"> </w:t>
      </w:r>
      <w:proofErr w:type="gramStart"/>
      <w:r w:rsidRPr="00B50EB2">
        <w:t xml:space="preserve">Statistically significant at the </w:t>
      </w:r>
      <w:r w:rsidRPr="00B50EB2">
        <w:rPr>
          <w:i/>
        </w:rPr>
        <w:t>p &lt; .</w:t>
      </w:r>
      <w:r w:rsidRPr="00B50EB2">
        <w:t>05 level.</w:t>
      </w:r>
      <w:proofErr w:type="gramEnd"/>
    </w:p>
  </w:footnote>
  <w:footnote w:id="31">
    <w:p w:rsidR="00540F27" w:rsidRPr="009D7D6E" w:rsidRDefault="00540F27" w:rsidP="0076371B">
      <w:pPr>
        <w:pStyle w:val="FootnoteText"/>
      </w:pPr>
      <w:r>
        <w:rPr>
          <w:rStyle w:val="FootnoteReference"/>
        </w:rPr>
        <w:footnoteRef/>
      </w:r>
      <w:r>
        <w:t xml:space="preserve"> This includes all the students from the initial sample who were enrolled in Massachusetts schools in 2013–14; some of these may have left and returned.</w:t>
      </w:r>
    </w:p>
  </w:footnote>
  <w:footnote w:id="32">
    <w:p w:rsidR="00540F27" w:rsidRDefault="00540F27" w:rsidP="00E87A1D">
      <w:pPr>
        <w:pStyle w:val="FootnoteText"/>
      </w:pPr>
      <w:r>
        <w:rPr>
          <w:rStyle w:val="FootnoteReference"/>
        </w:rPr>
        <w:footnoteRef/>
      </w:r>
      <w:r>
        <w:t xml:space="preserve"> Massachusetts collects student data on October 1 and at the end of the school year. For this study, we used the October 1 data collection only.</w:t>
      </w:r>
    </w:p>
  </w:footnote>
  <w:footnote w:id="33">
    <w:p w:rsidR="00540F27" w:rsidRDefault="00540F27">
      <w:pPr>
        <w:pStyle w:val="FootnoteText"/>
      </w:pPr>
      <w:r>
        <w:rPr>
          <w:rStyle w:val="FootnoteReference"/>
        </w:rPr>
        <w:footnoteRef/>
      </w:r>
      <w:r>
        <w:t xml:space="preserve">Note that we do not report statewide rates of promotion because the methodology used to calculate retention does not provide equivalent comparisons. </w:t>
      </w:r>
    </w:p>
  </w:footnote>
  <w:footnote w:id="34">
    <w:p w:rsidR="00540F27" w:rsidRDefault="00540F27">
      <w:pPr>
        <w:pStyle w:val="FootnoteText"/>
      </w:pPr>
      <w:r>
        <w:rPr>
          <w:rStyle w:val="FootnoteReference"/>
        </w:rPr>
        <w:footnoteRef/>
      </w:r>
      <w:r>
        <w:t>We calculated these statistics in the respective years and grade levels for never ELLs</w:t>
      </w:r>
      <w:r w:rsidRPr="00A73571">
        <w:t xml:space="preserve"> using the following formula: Total number of students proficient and above - number of ELL + former ELL students proficient and above)/(Total number of students included - Total number of ELL</w:t>
      </w:r>
      <w:r>
        <w:t xml:space="preserve"> </w:t>
      </w:r>
      <w:r w:rsidRPr="00A73571">
        <w:t>+</w:t>
      </w:r>
      <w:r>
        <w:t xml:space="preserve"> </w:t>
      </w:r>
      <w:r w:rsidRPr="00A73571">
        <w:t>former ELL students included)</w:t>
      </w:r>
      <w:r>
        <w:t xml:space="preserve"> based on the statewide data available here: </w:t>
      </w:r>
      <w:hyperlink r:id="rId7" w:history="1">
        <w:r w:rsidRPr="00E63AA8">
          <w:rPr>
            <w:rStyle w:val="Hyperlink"/>
          </w:rPr>
          <w:t>http://profiles.doe.mass.edu/state_report/mcas.aspx</w:t>
        </w:r>
      </w:hyperlink>
    </w:p>
  </w:footnote>
  <w:footnote w:id="35">
    <w:p w:rsidR="00540F27" w:rsidRDefault="00540F27" w:rsidP="00131DEA">
      <w:pPr>
        <w:pStyle w:val="FootnoteText"/>
      </w:pPr>
      <w:r>
        <w:rPr>
          <w:rStyle w:val="FootnoteReference"/>
        </w:rPr>
        <w:footnoteRef/>
      </w:r>
      <w:r>
        <w:t xml:space="preserve"> During 2002–05, fifth- and sixth-grade students were not administered the English language arts component of MCAS, and third- and seventh-graders were not administered the mathematics component of MCAS (ESE, 2014c). </w:t>
      </w:r>
    </w:p>
  </w:footnote>
  <w:footnote w:id="36">
    <w:p w:rsidR="00540F27" w:rsidRDefault="00540F27" w:rsidP="00131DEA">
      <w:pPr>
        <w:pStyle w:val="FootnoteText"/>
      </w:pPr>
      <w:r>
        <w:rPr>
          <w:rStyle w:val="FootnoteReference"/>
        </w:rPr>
        <w:footnoteRef/>
      </w:r>
      <w:r>
        <w:t xml:space="preserve"> ELLs who arrive in U.S. schools after March 1 may be exempt from the English language arts</w:t>
      </w:r>
      <w:r w:rsidDel="004938D5">
        <w:t xml:space="preserve"> </w:t>
      </w:r>
      <w:r>
        <w:t xml:space="preserve">portion of MCAS assessment (ESE, 2014d). </w:t>
      </w:r>
    </w:p>
  </w:footnote>
  <w:footnote w:id="37">
    <w:p w:rsidR="00540F27" w:rsidRDefault="00540F27" w:rsidP="00131DEA">
      <w:pPr>
        <w:pStyle w:val="FootnoteText"/>
      </w:pPr>
      <w:r>
        <w:rPr>
          <w:rStyle w:val="FootnoteReference"/>
        </w:rPr>
        <w:footnoteRef/>
      </w:r>
      <w:r>
        <w:t xml:space="preserve"> In RQ2e, we examine the proportion of the kindergarten cohort that is promoted in fifth and eighth grade. </w:t>
      </w:r>
    </w:p>
  </w:footnote>
  <w:footnote w:id="38">
    <w:p w:rsidR="00540F27" w:rsidRDefault="00540F27" w:rsidP="00C872B8">
      <w:pPr>
        <w:pStyle w:val="FootnoteText"/>
      </w:pPr>
      <w:r>
        <w:rPr>
          <w:rStyle w:val="FootnoteReference"/>
        </w:rPr>
        <w:footnoteRef/>
      </w:r>
      <w:r>
        <w:t xml:space="preserve"> Time to reclassification was modeled from time = 0, but time to ELP was measured from time = 3 because the ELP assessment was first administered when students in our analytic sample entered third grade. </w:t>
      </w:r>
    </w:p>
  </w:footnote>
  <w:footnote w:id="39">
    <w:p w:rsidR="00540F27" w:rsidRDefault="00540F27" w:rsidP="00C872B8">
      <w:pPr>
        <w:pStyle w:val="FootnoteText"/>
      </w:pPr>
      <w:r>
        <w:rPr>
          <w:rStyle w:val="FootnoteReference"/>
        </w:rPr>
        <w:footnoteRef/>
      </w:r>
      <w:r>
        <w:t xml:space="preserve"> We also explored a three-level model with year nested within students within districts but found that the outcome variance at the student level was not statistically significantly different from zero. This indicates that after accounting for time in the model, the clustering of year-to-year observations within the same student is negligible.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Default="00540F2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Default="00540F2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Default="00540F2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Default="00540F2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Default="00540F2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27" w:rsidRDefault="00540F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6BFC"/>
    <w:multiLevelType w:val="hybridMultilevel"/>
    <w:tmpl w:val="C5D884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24204"/>
    <w:multiLevelType w:val="hybridMultilevel"/>
    <w:tmpl w:val="B51458EE"/>
    <w:lvl w:ilvl="0" w:tplc="BE16D0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248B6"/>
    <w:multiLevelType w:val="hybridMultilevel"/>
    <w:tmpl w:val="46361CAC"/>
    <w:lvl w:ilvl="0" w:tplc="01AEC042">
      <w:start w:val="1"/>
      <w:numFmt w:val="bullet"/>
      <w:lvlText w:val="ᴏ"/>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6642A"/>
    <w:multiLevelType w:val="hybridMultilevel"/>
    <w:tmpl w:val="D7F682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85304"/>
    <w:multiLevelType w:val="hybridMultilevel"/>
    <w:tmpl w:val="CDD293EE"/>
    <w:lvl w:ilvl="0" w:tplc="2BD62434">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4123ED"/>
    <w:multiLevelType w:val="hybridMultilevel"/>
    <w:tmpl w:val="0450B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CF4EDA"/>
    <w:multiLevelType w:val="hybridMultilevel"/>
    <w:tmpl w:val="CC9CFC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9E5F20"/>
    <w:multiLevelType w:val="hybridMultilevel"/>
    <w:tmpl w:val="505096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5F53D1"/>
    <w:multiLevelType w:val="hybridMultilevel"/>
    <w:tmpl w:val="5B28A0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605DF4"/>
    <w:multiLevelType w:val="hybridMultilevel"/>
    <w:tmpl w:val="6E5ACE9A"/>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9446C"/>
    <w:multiLevelType w:val="hybridMultilevel"/>
    <w:tmpl w:val="7D98C4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EB23E3"/>
    <w:multiLevelType w:val="hybridMultilevel"/>
    <w:tmpl w:val="F280B4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AA539D"/>
    <w:multiLevelType w:val="hybridMultilevel"/>
    <w:tmpl w:val="6D48E9D8"/>
    <w:lvl w:ilvl="0" w:tplc="04090005">
      <w:start w:val="1"/>
      <w:numFmt w:val="bullet"/>
      <w:lvlText w:val=""/>
      <w:lvlJc w:val="left"/>
      <w:pPr>
        <w:ind w:left="360" w:hanging="360"/>
      </w:pPr>
      <w:rPr>
        <w:rFonts w:ascii="Wingdings" w:hAnsi="Wingdings" w:hint="default"/>
      </w:rPr>
    </w:lvl>
    <w:lvl w:ilvl="1" w:tplc="0409000F">
      <w:start w:val="1"/>
      <w:numFmt w:val="decimal"/>
      <w:lvlText w:val="%2."/>
      <w:lvlJc w:val="left"/>
      <w:pPr>
        <w:ind w:left="1080" w:hanging="360"/>
      </w:pPr>
      <w:rPr>
        <w:rFont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072237"/>
    <w:multiLevelType w:val="multilevel"/>
    <w:tmpl w:val="309ACF76"/>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sz w:val="24"/>
      </w:rPr>
    </w:lvl>
    <w:lvl w:ilvl="1">
      <w:start w:val="1"/>
      <w:numFmt w:val="bullet"/>
      <w:pStyle w:val="Bullet3"/>
      <w:lvlText w:val=""/>
      <w:lvlJc w:val="left"/>
      <w:pPr>
        <w:tabs>
          <w:tab w:val="num" w:pos="1440"/>
        </w:tabs>
        <w:ind w:left="1440" w:hanging="360"/>
      </w:pPr>
      <w:rPr>
        <w:rFonts w:ascii="Wingdings" w:hAnsi="Wingdings" w:hint="default"/>
        <w:color w:val="000000"/>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3F77951"/>
    <w:multiLevelType w:val="hybridMultilevel"/>
    <w:tmpl w:val="CC02F26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3807C0C"/>
    <w:multiLevelType w:val="hybridMultilevel"/>
    <w:tmpl w:val="3AD42222"/>
    <w:lvl w:ilvl="0" w:tplc="A8CAD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F2053F"/>
    <w:multiLevelType w:val="hybridMultilevel"/>
    <w:tmpl w:val="BD5C14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B0051C"/>
    <w:multiLevelType w:val="hybridMultilevel"/>
    <w:tmpl w:val="46A22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E4408AF"/>
    <w:multiLevelType w:val="hybridMultilevel"/>
    <w:tmpl w:val="95CC3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1AD4041"/>
    <w:multiLevelType w:val="hybridMultilevel"/>
    <w:tmpl w:val="7A4051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524AED"/>
    <w:multiLevelType w:val="hybridMultilevel"/>
    <w:tmpl w:val="3D4C0902"/>
    <w:lvl w:ilvl="0" w:tplc="F2E84EDA">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D06001"/>
    <w:multiLevelType w:val="hybridMultilevel"/>
    <w:tmpl w:val="AFBA1B9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B417B"/>
    <w:multiLevelType w:val="hybridMultilevel"/>
    <w:tmpl w:val="B63A56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F05C68"/>
    <w:multiLevelType w:val="hybridMultilevel"/>
    <w:tmpl w:val="33549E1C"/>
    <w:lvl w:ilvl="0" w:tplc="B20E4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9"/>
  </w:num>
  <w:num w:numId="2">
    <w:abstractNumId w:val="23"/>
  </w:num>
  <w:num w:numId="3">
    <w:abstractNumId w:val="13"/>
  </w:num>
  <w:num w:numId="4">
    <w:abstractNumId w:val="14"/>
  </w:num>
  <w:num w:numId="5">
    <w:abstractNumId w:val="16"/>
  </w:num>
  <w:num w:numId="6">
    <w:abstractNumId w:val="27"/>
  </w:num>
  <w:num w:numId="7">
    <w:abstractNumId w:val="0"/>
  </w:num>
  <w:num w:numId="8">
    <w:abstractNumId w:val="10"/>
  </w:num>
  <w:num w:numId="9">
    <w:abstractNumId w:val="5"/>
  </w:num>
  <w:num w:numId="10">
    <w:abstractNumId w:val="2"/>
  </w:num>
  <w:num w:numId="11">
    <w:abstractNumId w:val="22"/>
  </w:num>
  <w:num w:numId="12">
    <w:abstractNumId w:val="1"/>
  </w:num>
  <w:num w:numId="13">
    <w:abstractNumId w:val="4"/>
  </w:num>
  <w:num w:numId="14">
    <w:abstractNumId w:val="25"/>
  </w:num>
  <w:num w:numId="15">
    <w:abstractNumId w:val="12"/>
  </w:num>
  <w:num w:numId="16">
    <w:abstractNumId w:val="17"/>
  </w:num>
  <w:num w:numId="17">
    <w:abstractNumId w:val="6"/>
  </w:num>
  <w:num w:numId="18">
    <w:abstractNumId w:val="11"/>
  </w:num>
  <w:num w:numId="19">
    <w:abstractNumId w:val="18"/>
  </w:num>
  <w:num w:numId="20">
    <w:abstractNumId w:val="7"/>
  </w:num>
  <w:num w:numId="21">
    <w:abstractNumId w:val="24"/>
  </w:num>
  <w:num w:numId="22">
    <w:abstractNumId w:val="8"/>
  </w:num>
  <w:num w:numId="23">
    <w:abstractNumId w:val="3"/>
  </w:num>
  <w:num w:numId="24">
    <w:abstractNumId w:val="15"/>
  </w:num>
  <w:num w:numId="25">
    <w:abstractNumId w:val="9"/>
  </w:num>
  <w:num w:numId="26">
    <w:abstractNumId w:val="26"/>
  </w:num>
  <w:num w:numId="27">
    <w:abstractNumId w:val="21"/>
  </w:num>
  <w:num w:numId="28">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1"/>
  <w:stylePaneSortMethod w:val="0000"/>
  <w:defaultTabStop w:val="720"/>
  <w:drawingGridHorizontalSpacing w:val="120"/>
  <w:displayHorizontalDrawingGridEvery w:val="2"/>
  <w:characterSpacingControl w:val="doNotCompress"/>
  <w:hdrShapeDefaults>
    <o:shapedefaults v:ext="edit" spidmax="13313"/>
  </w:hdrShapeDefaults>
  <w:footnotePr>
    <w:footnote w:id="-1"/>
    <w:footnote w:id="0"/>
    <w:footnote w:id="1"/>
  </w:footnotePr>
  <w:endnotePr>
    <w:endnote w:id="-1"/>
    <w:endnote w:id="0"/>
    <w:endnote w:id="1"/>
  </w:endnotePr>
  <w:compat>
    <w:useFELayout/>
  </w:compat>
  <w:rsids>
    <w:rsidRoot w:val="00570E2F"/>
    <w:rsid w:val="000002A3"/>
    <w:rsid w:val="0000096D"/>
    <w:rsid w:val="00001938"/>
    <w:rsid w:val="00002392"/>
    <w:rsid w:val="000056CC"/>
    <w:rsid w:val="00011689"/>
    <w:rsid w:val="000128DA"/>
    <w:rsid w:val="0001384D"/>
    <w:rsid w:val="00014A34"/>
    <w:rsid w:val="000162CC"/>
    <w:rsid w:val="0001632E"/>
    <w:rsid w:val="000165F1"/>
    <w:rsid w:val="00016E03"/>
    <w:rsid w:val="00017212"/>
    <w:rsid w:val="00020E95"/>
    <w:rsid w:val="000215B9"/>
    <w:rsid w:val="00021609"/>
    <w:rsid w:val="00021A91"/>
    <w:rsid w:val="00021D6C"/>
    <w:rsid w:val="00022116"/>
    <w:rsid w:val="00022660"/>
    <w:rsid w:val="00022E5A"/>
    <w:rsid w:val="000239DA"/>
    <w:rsid w:val="000249CA"/>
    <w:rsid w:val="0002597E"/>
    <w:rsid w:val="00025C7D"/>
    <w:rsid w:val="00027416"/>
    <w:rsid w:val="00027897"/>
    <w:rsid w:val="00027B2B"/>
    <w:rsid w:val="00027E6B"/>
    <w:rsid w:val="000306A7"/>
    <w:rsid w:val="00031069"/>
    <w:rsid w:val="000313AC"/>
    <w:rsid w:val="000313B3"/>
    <w:rsid w:val="00032572"/>
    <w:rsid w:val="0003261D"/>
    <w:rsid w:val="000327AF"/>
    <w:rsid w:val="00032997"/>
    <w:rsid w:val="00032A6B"/>
    <w:rsid w:val="00032D23"/>
    <w:rsid w:val="0003324B"/>
    <w:rsid w:val="00034B63"/>
    <w:rsid w:val="00035084"/>
    <w:rsid w:val="00035555"/>
    <w:rsid w:val="0003556B"/>
    <w:rsid w:val="00036230"/>
    <w:rsid w:val="00040AB1"/>
    <w:rsid w:val="00040B0B"/>
    <w:rsid w:val="00040CA8"/>
    <w:rsid w:val="00040E4D"/>
    <w:rsid w:val="000419A0"/>
    <w:rsid w:val="00043FA3"/>
    <w:rsid w:val="0004480C"/>
    <w:rsid w:val="00045795"/>
    <w:rsid w:val="00046888"/>
    <w:rsid w:val="00046F64"/>
    <w:rsid w:val="0004730E"/>
    <w:rsid w:val="00047BF1"/>
    <w:rsid w:val="00047D73"/>
    <w:rsid w:val="00050EEF"/>
    <w:rsid w:val="0005157A"/>
    <w:rsid w:val="00051DB8"/>
    <w:rsid w:val="00052CD2"/>
    <w:rsid w:val="00052E0B"/>
    <w:rsid w:val="00053402"/>
    <w:rsid w:val="0005382E"/>
    <w:rsid w:val="000546C1"/>
    <w:rsid w:val="000553E7"/>
    <w:rsid w:val="00055463"/>
    <w:rsid w:val="00055942"/>
    <w:rsid w:val="00055A94"/>
    <w:rsid w:val="00056339"/>
    <w:rsid w:val="00057074"/>
    <w:rsid w:val="00057547"/>
    <w:rsid w:val="000575D8"/>
    <w:rsid w:val="00057A18"/>
    <w:rsid w:val="000601A6"/>
    <w:rsid w:val="00062516"/>
    <w:rsid w:val="00062D9C"/>
    <w:rsid w:val="00063B00"/>
    <w:rsid w:val="0006462A"/>
    <w:rsid w:val="00064FDA"/>
    <w:rsid w:val="00065B41"/>
    <w:rsid w:val="00065DE2"/>
    <w:rsid w:val="00070E49"/>
    <w:rsid w:val="000726C9"/>
    <w:rsid w:val="00073CED"/>
    <w:rsid w:val="00074A77"/>
    <w:rsid w:val="00075092"/>
    <w:rsid w:val="00075AFA"/>
    <w:rsid w:val="00075BF7"/>
    <w:rsid w:val="000766F2"/>
    <w:rsid w:val="00076736"/>
    <w:rsid w:val="000773AA"/>
    <w:rsid w:val="00080AF3"/>
    <w:rsid w:val="000815FC"/>
    <w:rsid w:val="0008166B"/>
    <w:rsid w:val="000819FA"/>
    <w:rsid w:val="00082D90"/>
    <w:rsid w:val="0008333D"/>
    <w:rsid w:val="0008480B"/>
    <w:rsid w:val="000848B8"/>
    <w:rsid w:val="0008718D"/>
    <w:rsid w:val="00087833"/>
    <w:rsid w:val="00090288"/>
    <w:rsid w:val="00090E75"/>
    <w:rsid w:val="00092916"/>
    <w:rsid w:val="00093461"/>
    <w:rsid w:val="00093A2E"/>
    <w:rsid w:val="000943D3"/>
    <w:rsid w:val="0009468B"/>
    <w:rsid w:val="00094EE6"/>
    <w:rsid w:val="00096225"/>
    <w:rsid w:val="00096D8D"/>
    <w:rsid w:val="00097B7A"/>
    <w:rsid w:val="000A0D49"/>
    <w:rsid w:val="000A0E1D"/>
    <w:rsid w:val="000A1A3A"/>
    <w:rsid w:val="000A1F3E"/>
    <w:rsid w:val="000A2175"/>
    <w:rsid w:val="000A2A67"/>
    <w:rsid w:val="000A2C98"/>
    <w:rsid w:val="000A2DB3"/>
    <w:rsid w:val="000A2FE0"/>
    <w:rsid w:val="000A3084"/>
    <w:rsid w:val="000A33C4"/>
    <w:rsid w:val="000A4E63"/>
    <w:rsid w:val="000A5A76"/>
    <w:rsid w:val="000A6562"/>
    <w:rsid w:val="000A6BAF"/>
    <w:rsid w:val="000A7183"/>
    <w:rsid w:val="000A743C"/>
    <w:rsid w:val="000B01B4"/>
    <w:rsid w:val="000B0823"/>
    <w:rsid w:val="000B0EC4"/>
    <w:rsid w:val="000B1F16"/>
    <w:rsid w:val="000B29C2"/>
    <w:rsid w:val="000B2F52"/>
    <w:rsid w:val="000B3FC1"/>
    <w:rsid w:val="000B4679"/>
    <w:rsid w:val="000B5BE5"/>
    <w:rsid w:val="000B6679"/>
    <w:rsid w:val="000B668D"/>
    <w:rsid w:val="000B7DF9"/>
    <w:rsid w:val="000C0A92"/>
    <w:rsid w:val="000C22FF"/>
    <w:rsid w:val="000C233F"/>
    <w:rsid w:val="000C2EF7"/>
    <w:rsid w:val="000C355A"/>
    <w:rsid w:val="000C36BA"/>
    <w:rsid w:val="000C4224"/>
    <w:rsid w:val="000C52FB"/>
    <w:rsid w:val="000C5537"/>
    <w:rsid w:val="000C5D43"/>
    <w:rsid w:val="000C61C3"/>
    <w:rsid w:val="000C64E6"/>
    <w:rsid w:val="000C66AD"/>
    <w:rsid w:val="000C7456"/>
    <w:rsid w:val="000C7E44"/>
    <w:rsid w:val="000C7EC6"/>
    <w:rsid w:val="000D0710"/>
    <w:rsid w:val="000D1001"/>
    <w:rsid w:val="000D1D6C"/>
    <w:rsid w:val="000D2062"/>
    <w:rsid w:val="000D264E"/>
    <w:rsid w:val="000D2FB2"/>
    <w:rsid w:val="000D3D0E"/>
    <w:rsid w:val="000D4602"/>
    <w:rsid w:val="000D4D0C"/>
    <w:rsid w:val="000D5165"/>
    <w:rsid w:val="000D57FD"/>
    <w:rsid w:val="000D7375"/>
    <w:rsid w:val="000D7673"/>
    <w:rsid w:val="000E023D"/>
    <w:rsid w:val="000E06C9"/>
    <w:rsid w:val="000E2D80"/>
    <w:rsid w:val="000E330C"/>
    <w:rsid w:val="000E3E59"/>
    <w:rsid w:val="000E41AB"/>
    <w:rsid w:val="000E48DA"/>
    <w:rsid w:val="000E4995"/>
    <w:rsid w:val="000E57D1"/>
    <w:rsid w:val="000E5C3E"/>
    <w:rsid w:val="000E61FF"/>
    <w:rsid w:val="000E6306"/>
    <w:rsid w:val="000E6C71"/>
    <w:rsid w:val="000E70BD"/>
    <w:rsid w:val="000E7BD2"/>
    <w:rsid w:val="000F1780"/>
    <w:rsid w:val="000F18BD"/>
    <w:rsid w:val="000F19A1"/>
    <w:rsid w:val="000F220E"/>
    <w:rsid w:val="000F2760"/>
    <w:rsid w:val="000F2C40"/>
    <w:rsid w:val="000F3B68"/>
    <w:rsid w:val="000F3B94"/>
    <w:rsid w:val="000F4C26"/>
    <w:rsid w:val="000F4C28"/>
    <w:rsid w:val="000F56F5"/>
    <w:rsid w:val="000F5B44"/>
    <w:rsid w:val="000F5D88"/>
    <w:rsid w:val="000F5F40"/>
    <w:rsid w:val="000F5FF0"/>
    <w:rsid w:val="000F73F3"/>
    <w:rsid w:val="000F78FD"/>
    <w:rsid w:val="00101984"/>
    <w:rsid w:val="00101F5B"/>
    <w:rsid w:val="00101FB9"/>
    <w:rsid w:val="00103B5D"/>
    <w:rsid w:val="001049D3"/>
    <w:rsid w:val="00105388"/>
    <w:rsid w:val="00105581"/>
    <w:rsid w:val="00106109"/>
    <w:rsid w:val="001066D8"/>
    <w:rsid w:val="00106D9C"/>
    <w:rsid w:val="00107E07"/>
    <w:rsid w:val="001101B5"/>
    <w:rsid w:val="00110969"/>
    <w:rsid w:val="00110A73"/>
    <w:rsid w:val="00111303"/>
    <w:rsid w:val="001119FB"/>
    <w:rsid w:val="001120DA"/>
    <w:rsid w:val="00112C13"/>
    <w:rsid w:val="0011377A"/>
    <w:rsid w:val="00113B54"/>
    <w:rsid w:val="00113F60"/>
    <w:rsid w:val="00113F66"/>
    <w:rsid w:val="0011476B"/>
    <w:rsid w:val="00114793"/>
    <w:rsid w:val="00116F28"/>
    <w:rsid w:val="00117104"/>
    <w:rsid w:val="001178DF"/>
    <w:rsid w:val="0012070C"/>
    <w:rsid w:val="0012175C"/>
    <w:rsid w:val="001221CA"/>
    <w:rsid w:val="00122D20"/>
    <w:rsid w:val="001238E7"/>
    <w:rsid w:val="00124693"/>
    <w:rsid w:val="00124D0D"/>
    <w:rsid w:val="001252A8"/>
    <w:rsid w:val="0012542C"/>
    <w:rsid w:val="001255A7"/>
    <w:rsid w:val="0012638C"/>
    <w:rsid w:val="00126AC8"/>
    <w:rsid w:val="001278A6"/>
    <w:rsid w:val="001312A9"/>
    <w:rsid w:val="00131401"/>
    <w:rsid w:val="00131543"/>
    <w:rsid w:val="00131D49"/>
    <w:rsid w:val="00131DEA"/>
    <w:rsid w:val="00133B17"/>
    <w:rsid w:val="00133C58"/>
    <w:rsid w:val="00134A50"/>
    <w:rsid w:val="0013597E"/>
    <w:rsid w:val="001377A6"/>
    <w:rsid w:val="00140908"/>
    <w:rsid w:val="001412A6"/>
    <w:rsid w:val="00141CA4"/>
    <w:rsid w:val="001425F8"/>
    <w:rsid w:val="00143EAC"/>
    <w:rsid w:val="001441FC"/>
    <w:rsid w:val="0014420E"/>
    <w:rsid w:val="00144229"/>
    <w:rsid w:val="001452F6"/>
    <w:rsid w:val="001454EC"/>
    <w:rsid w:val="00145BF2"/>
    <w:rsid w:val="00145C2E"/>
    <w:rsid w:val="00145C78"/>
    <w:rsid w:val="00145E3F"/>
    <w:rsid w:val="00146159"/>
    <w:rsid w:val="00146660"/>
    <w:rsid w:val="00147030"/>
    <w:rsid w:val="001474CD"/>
    <w:rsid w:val="0014776B"/>
    <w:rsid w:val="00147B00"/>
    <w:rsid w:val="00147BE0"/>
    <w:rsid w:val="00147E15"/>
    <w:rsid w:val="0015073B"/>
    <w:rsid w:val="00150E56"/>
    <w:rsid w:val="0015333D"/>
    <w:rsid w:val="00155E16"/>
    <w:rsid w:val="001567AA"/>
    <w:rsid w:val="00156BD3"/>
    <w:rsid w:val="00156C32"/>
    <w:rsid w:val="00156F13"/>
    <w:rsid w:val="0015764C"/>
    <w:rsid w:val="0015796D"/>
    <w:rsid w:val="00157BC7"/>
    <w:rsid w:val="0016052F"/>
    <w:rsid w:val="00160E24"/>
    <w:rsid w:val="001610B9"/>
    <w:rsid w:val="00162072"/>
    <w:rsid w:val="001620F8"/>
    <w:rsid w:val="00162A8B"/>
    <w:rsid w:val="00162AD9"/>
    <w:rsid w:val="001640C4"/>
    <w:rsid w:val="00164FB4"/>
    <w:rsid w:val="0016570A"/>
    <w:rsid w:val="0016575D"/>
    <w:rsid w:val="001668A7"/>
    <w:rsid w:val="00167088"/>
    <w:rsid w:val="00167189"/>
    <w:rsid w:val="00167601"/>
    <w:rsid w:val="0017190B"/>
    <w:rsid w:val="001724B5"/>
    <w:rsid w:val="001729E3"/>
    <w:rsid w:val="0017407F"/>
    <w:rsid w:val="0017414A"/>
    <w:rsid w:val="0017598A"/>
    <w:rsid w:val="001763B6"/>
    <w:rsid w:val="00176D29"/>
    <w:rsid w:val="001779FB"/>
    <w:rsid w:val="0018040F"/>
    <w:rsid w:val="00180525"/>
    <w:rsid w:val="00182032"/>
    <w:rsid w:val="00182750"/>
    <w:rsid w:val="00182B71"/>
    <w:rsid w:val="0018394A"/>
    <w:rsid w:val="00183EBB"/>
    <w:rsid w:val="00185F2B"/>
    <w:rsid w:val="00187559"/>
    <w:rsid w:val="00187A70"/>
    <w:rsid w:val="0019042E"/>
    <w:rsid w:val="001908B3"/>
    <w:rsid w:val="00190C7E"/>
    <w:rsid w:val="00192153"/>
    <w:rsid w:val="00192C39"/>
    <w:rsid w:val="00194C81"/>
    <w:rsid w:val="001965DD"/>
    <w:rsid w:val="0019761A"/>
    <w:rsid w:val="001A0079"/>
    <w:rsid w:val="001A00D7"/>
    <w:rsid w:val="001A1256"/>
    <w:rsid w:val="001A1661"/>
    <w:rsid w:val="001A1DDA"/>
    <w:rsid w:val="001A2996"/>
    <w:rsid w:val="001A3F11"/>
    <w:rsid w:val="001A6046"/>
    <w:rsid w:val="001A6226"/>
    <w:rsid w:val="001B21F5"/>
    <w:rsid w:val="001B2455"/>
    <w:rsid w:val="001B3D0E"/>
    <w:rsid w:val="001B4A7D"/>
    <w:rsid w:val="001B780E"/>
    <w:rsid w:val="001B7F11"/>
    <w:rsid w:val="001C07AF"/>
    <w:rsid w:val="001C0896"/>
    <w:rsid w:val="001C1A61"/>
    <w:rsid w:val="001C1AA8"/>
    <w:rsid w:val="001C25AC"/>
    <w:rsid w:val="001C3BCC"/>
    <w:rsid w:val="001C5A68"/>
    <w:rsid w:val="001C5A98"/>
    <w:rsid w:val="001C6E7A"/>
    <w:rsid w:val="001C7B56"/>
    <w:rsid w:val="001D0A39"/>
    <w:rsid w:val="001D1BF0"/>
    <w:rsid w:val="001D1EFD"/>
    <w:rsid w:val="001D303D"/>
    <w:rsid w:val="001D3C0C"/>
    <w:rsid w:val="001D3EB5"/>
    <w:rsid w:val="001D4131"/>
    <w:rsid w:val="001D561E"/>
    <w:rsid w:val="001D6265"/>
    <w:rsid w:val="001D667F"/>
    <w:rsid w:val="001D6DC1"/>
    <w:rsid w:val="001D75E1"/>
    <w:rsid w:val="001D7618"/>
    <w:rsid w:val="001E1E75"/>
    <w:rsid w:val="001E220B"/>
    <w:rsid w:val="001E3329"/>
    <w:rsid w:val="001E3546"/>
    <w:rsid w:val="001E5165"/>
    <w:rsid w:val="001E5ACF"/>
    <w:rsid w:val="001E637F"/>
    <w:rsid w:val="001E69DB"/>
    <w:rsid w:val="001E6A7F"/>
    <w:rsid w:val="001E6ACA"/>
    <w:rsid w:val="001E76DF"/>
    <w:rsid w:val="001E79C2"/>
    <w:rsid w:val="001E7F77"/>
    <w:rsid w:val="001F027B"/>
    <w:rsid w:val="001F0CEE"/>
    <w:rsid w:val="001F0F41"/>
    <w:rsid w:val="001F1B49"/>
    <w:rsid w:val="001F3068"/>
    <w:rsid w:val="001F37DB"/>
    <w:rsid w:val="001F4087"/>
    <w:rsid w:val="001F444D"/>
    <w:rsid w:val="001F4894"/>
    <w:rsid w:val="001F4BE7"/>
    <w:rsid w:val="001F7ABF"/>
    <w:rsid w:val="001F7FA7"/>
    <w:rsid w:val="00200F78"/>
    <w:rsid w:val="00201466"/>
    <w:rsid w:val="00202CC0"/>
    <w:rsid w:val="00203EC2"/>
    <w:rsid w:val="00203FE0"/>
    <w:rsid w:val="002066CF"/>
    <w:rsid w:val="00206B89"/>
    <w:rsid w:val="002072E9"/>
    <w:rsid w:val="00207532"/>
    <w:rsid w:val="00210D04"/>
    <w:rsid w:val="002110ED"/>
    <w:rsid w:val="00212350"/>
    <w:rsid w:val="00212C5C"/>
    <w:rsid w:val="00212D0E"/>
    <w:rsid w:val="00214964"/>
    <w:rsid w:val="0021536E"/>
    <w:rsid w:val="00215BE7"/>
    <w:rsid w:val="00216C3D"/>
    <w:rsid w:val="00216FEC"/>
    <w:rsid w:val="00217360"/>
    <w:rsid w:val="0021762F"/>
    <w:rsid w:val="00217651"/>
    <w:rsid w:val="002178E3"/>
    <w:rsid w:val="00220E39"/>
    <w:rsid w:val="0022171E"/>
    <w:rsid w:val="00222271"/>
    <w:rsid w:val="002222F5"/>
    <w:rsid w:val="002227EF"/>
    <w:rsid w:val="00223797"/>
    <w:rsid w:val="00223A78"/>
    <w:rsid w:val="00224379"/>
    <w:rsid w:val="002246BD"/>
    <w:rsid w:val="00224B78"/>
    <w:rsid w:val="0022504B"/>
    <w:rsid w:val="002255B6"/>
    <w:rsid w:val="00225F55"/>
    <w:rsid w:val="00226652"/>
    <w:rsid w:val="002267A3"/>
    <w:rsid w:val="00226EBD"/>
    <w:rsid w:val="00227069"/>
    <w:rsid w:val="00230EDD"/>
    <w:rsid w:val="00231D9D"/>
    <w:rsid w:val="00232BB7"/>
    <w:rsid w:val="0023443D"/>
    <w:rsid w:val="002346D5"/>
    <w:rsid w:val="00234E9C"/>
    <w:rsid w:val="002355F8"/>
    <w:rsid w:val="002362D9"/>
    <w:rsid w:val="00241B26"/>
    <w:rsid w:val="0024247E"/>
    <w:rsid w:val="00242CD5"/>
    <w:rsid w:val="00245007"/>
    <w:rsid w:val="0024559F"/>
    <w:rsid w:val="00247D18"/>
    <w:rsid w:val="00247F47"/>
    <w:rsid w:val="00247FF4"/>
    <w:rsid w:val="00250432"/>
    <w:rsid w:val="00250672"/>
    <w:rsid w:val="00250676"/>
    <w:rsid w:val="00251279"/>
    <w:rsid w:val="002512FD"/>
    <w:rsid w:val="00252C7A"/>
    <w:rsid w:val="002534BE"/>
    <w:rsid w:val="0025578F"/>
    <w:rsid w:val="002563F8"/>
    <w:rsid w:val="00256485"/>
    <w:rsid w:val="0025692D"/>
    <w:rsid w:val="00257469"/>
    <w:rsid w:val="00261285"/>
    <w:rsid w:val="002622FA"/>
    <w:rsid w:val="00264D51"/>
    <w:rsid w:val="00264F2B"/>
    <w:rsid w:val="00265EEB"/>
    <w:rsid w:val="0026730B"/>
    <w:rsid w:val="00267F64"/>
    <w:rsid w:val="0027055D"/>
    <w:rsid w:val="002706D2"/>
    <w:rsid w:val="00271934"/>
    <w:rsid w:val="0027235B"/>
    <w:rsid w:val="00272AA7"/>
    <w:rsid w:val="002735A1"/>
    <w:rsid w:val="002741F1"/>
    <w:rsid w:val="002743DA"/>
    <w:rsid w:val="00274A23"/>
    <w:rsid w:val="00274E15"/>
    <w:rsid w:val="002758E3"/>
    <w:rsid w:val="002802E4"/>
    <w:rsid w:val="00280747"/>
    <w:rsid w:val="00281836"/>
    <w:rsid w:val="00281D0B"/>
    <w:rsid w:val="00285B07"/>
    <w:rsid w:val="0028696F"/>
    <w:rsid w:val="0028799B"/>
    <w:rsid w:val="002911B3"/>
    <w:rsid w:val="002915F2"/>
    <w:rsid w:val="00293211"/>
    <w:rsid w:val="00293D39"/>
    <w:rsid w:val="00296164"/>
    <w:rsid w:val="002961EE"/>
    <w:rsid w:val="00296730"/>
    <w:rsid w:val="00296986"/>
    <w:rsid w:val="00297291"/>
    <w:rsid w:val="002972EE"/>
    <w:rsid w:val="00297A9A"/>
    <w:rsid w:val="002A0765"/>
    <w:rsid w:val="002A1771"/>
    <w:rsid w:val="002A208C"/>
    <w:rsid w:val="002A2352"/>
    <w:rsid w:val="002A2402"/>
    <w:rsid w:val="002A2BD3"/>
    <w:rsid w:val="002A2DD2"/>
    <w:rsid w:val="002A2FFC"/>
    <w:rsid w:val="002A3726"/>
    <w:rsid w:val="002A3F49"/>
    <w:rsid w:val="002A488C"/>
    <w:rsid w:val="002A52E1"/>
    <w:rsid w:val="002A57C8"/>
    <w:rsid w:val="002A70DF"/>
    <w:rsid w:val="002B1E8C"/>
    <w:rsid w:val="002B1F47"/>
    <w:rsid w:val="002B27D1"/>
    <w:rsid w:val="002B27F4"/>
    <w:rsid w:val="002B3279"/>
    <w:rsid w:val="002B3319"/>
    <w:rsid w:val="002B3E2A"/>
    <w:rsid w:val="002B415C"/>
    <w:rsid w:val="002B5D19"/>
    <w:rsid w:val="002B68DD"/>
    <w:rsid w:val="002B7388"/>
    <w:rsid w:val="002B7F09"/>
    <w:rsid w:val="002C23BE"/>
    <w:rsid w:val="002C2950"/>
    <w:rsid w:val="002C29F6"/>
    <w:rsid w:val="002C304B"/>
    <w:rsid w:val="002C47BC"/>
    <w:rsid w:val="002C5AD8"/>
    <w:rsid w:val="002C5FF5"/>
    <w:rsid w:val="002C74BF"/>
    <w:rsid w:val="002D08E1"/>
    <w:rsid w:val="002D1495"/>
    <w:rsid w:val="002D1BB5"/>
    <w:rsid w:val="002D2062"/>
    <w:rsid w:val="002D3382"/>
    <w:rsid w:val="002D3911"/>
    <w:rsid w:val="002D3E48"/>
    <w:rsid w:val="002D5533"/>
    <w:rsid w:val="002D5BE9"/>
    <w:rsid w:val="002D5CC3"/>
    <w:rsid w:val="002D67B3"/>
    <w:rsid w:val="002D756B"/>
    <w:rsid w:val="002D7A47"/>
    <w:rsid w:val="002E001F"/>
    <w:rsid w:val="002E0B7C"/>
    <w:rsid w:val="002E3478"/>
    <w:rsid w:val="002E3B64"/>
    <w:rsid w:val="002E3C59"/>
    <w:rsid w:val="002E3E10"/>
    <w:rsid w:val="002E407B"/>
    <w:rsid w:val="002E5357"/>
    <w:rsid w:val="002E572D"/>
    <w:rsid w:val="002E6058"/>
    <w:rsid w:val="002F1EE7"/>
    <w:rsid w:val="002F2229"/>
    <w:rsid w:val="002F3E2B"/>
    <w:rsid w:val="002F41F1"/>
    <w:rsid w:val="002F42D0"/>
    <w:rsid w:val="002F507E"/>
    <w:rsid w:val="002F5443"/>
    <w:rsid w:val="002F6762"/>
    <w:rsid w:val="002F6DEE"/>
    <w:rsid w:val="002F766B"/>
    <w:rsid w:val="002F7677"/>
    <w:rsid w:val="002F76F7"/>
    <w:rsid w:val="003001FF"/>
    <w:rsid w:val="00300776"/>
    <w:rsid w:val="00300AAC"/>
    <w:rsid w:val="003010DA"/>
    <w:rsid w:val="003012F4"/>
    <w:rsid w:val="00301A13"/>
    <w:rsid w:val="00301A35"/>
    <w:rsid w:val="00301C9C"/>
    <w:rsid w:val="003038A0"/>
    <w:rsid w:val="0030584B"/>
    <w:rsid w:val="00305A21"/>
    <w:rsid w:val="00306830"/>
    <w:rsid w:val="0030730D"/>
    <w:rsid w:val="003101C4"/>
    <w:rsid w:val="00310EB6"/>
    <w:rsid w:val="00311903"/>
    <w:rsid w:val="003121B2"/>
    <w:rsid w:val="00312E64"/>
    <w:rsid w:val="0031372D"/>
    <w:rsid w:val="00315051"/>
    <w:rsid w:val="00315DE8"/>
    <w:rsid w:val="00316C19"/>
    <w:rsid w:val="00316CB0"/>
    <w:rsid w:val="00317876"/>
    <w:rsid w:val="003218FD"/>
    <w:rsid w:val="00321C4A"/>
    <w:rsid w:val="00322390"/>
    <w:rsid w:val="003229F7"/>
    <w:rsid w:val="00323903"/>
    <w:rsid w:val="0032484D"/>
    <w:rsid w:val="00324CA9"/>
    <w:rsid w:val="0032585B"/>
    <w:rsid w:val="00325ADC"/>
    <w:rsid w:val="00326DDF"/>
    <w:rsid w:val="00327891"/>
    <w:rsid w:val="003301AA"/>
    <w:rsid w:val="00331049"/>
    <w:rsid w:val="0033253E"/>
    <w:rsid w:val="00332F96"/>
    <w:rsid w:val="00333A0F"/>
    <w:rsid w:val="00336862"/>
    <w:rsid w:val="00336A65"/>
    <w:rsid w:val="00336E55"/>
    <w:rsid w:val="003370B2"/>
    <w:rsid w:val="00337BE0"/>
    <w:rsid w:val="00337CFD"/>
    <w:rsid w:val="00337E23"/>
    <w:rsid w:val="00337E8D"/>
    <w:rsid w:val="00341A83"/>
    <w:rsid w:val="00342FDD"/>
    <w:rsid w:val="00343257"/>
    <w:rsid w:val="00343C71"/>
    <w:rsid w:val="00344234"/>
    <w:rsid w:val="00344C7C"/>
    <w:rsid w:val="00345FE2"/>
    <w:rsid w:val="00346B16"/>
    <w:rsid w:val="00347598"/>
    <w:rsid w:val="00347825"/>
    <w:rsid w:val="00347AD2"/>
    <w:rsid w:val="00347D3C"/>
    <w:rsid w:val="00351883"/>
    <w:rsid w:val="003521F3"/>
    <w:rsid w:val="00352A9C"/>
    <w:rsid w:val="0035372E"/>
    <w:rsid w:val="0035391E"/>
    <w:rsid w:val="00353E62"/>
    <w:rsid w:val="00354B75"/>
    <w:rsid w:val="003555FD"/>
    <w:rsid w:val="003557FB"/>
    <w:rsid w:val="00356A24"/>
    <w:rsid w:val="00356B47"/>
    <w:rsid w:val="00357AFD"/>
    <w:rsid w:val="003611C9"/>
    <w:rsid w:val="003616A1"/>
    <w:rsid w:val="003616DA"/>
    <w:rsid w:val="00361978"/>
    <w:rsid w:val="003619B9"/>
    <w:rsid w:val="003619BD"/>
    <w:rsid w:val="003624BD"/>
    <w:rsid w:val="00362C57"/>
    <w:rsid w:val="003631E2"/>
    <w:rsid w:val="0036362C"/>
    <w:rsid w:val="00363DB2"/>
    <w:rsid w:val="003648E2"/>
    <w:rsid w:val="00364F92"/>
    <w:rsid w:val="003656C0"/>
    <w:rsid w:val="00366167"/>
    <w:rsid w:val="003672A4"/>
    <w:rsid w:val="00367A4E"/>
    <w:rsid w:val="0037028C"/>
    <w:rsid w:val="00370854"/>
    <w:rsid w:val="00371FB5"/>
    <w:rsid w:val="00372D8E"/>
    <w:rsid w:val="00372F41"/>
    <w:rsid w:val="003732B2"/>
    <w:rsid w:val="00373F4F"/>
    <w:rsid w:val="00374975"/>
    <w:rsid w:val="00374ECE"/>
    <w:rsid w:val="003753B1"/>
    <w:rsid w:val="003753EC"/>
    <w:rsid w:val="0037541E"/>
    <w:rsid w:val="00375537"/>
    <w:rsid w:val="00375BE2"/>
    <w:rsid w:val="00375E80"/>
    <w:rsid w:val="00375FED"/>
    <w:rsid w:val="003760F4"/>
    <w:rsid w:val="00376463"/>
    <w:rsid w:val="00380AE2"/>
    <w:rsid w:val="00381306"/>
    <w:rsid w:val="00381951"/>
    <w:rsid w:val="0038237C"/>
    <w:rsid w:val="003832A3"/>
    <w:rsid w:val="00384830"/>
    <w:rsid w:val="00385F7F"/>
    <w:rsid w:val="00386960"/>
    <w:rsid w:val="00387A56"/>
    <w:rsid w:val="003906EC"/>
    <w:rsid w:val="00390928"/>
    <w:rsid w:val="00390B65"/>
    <w:rsid w:val="00392679"/>
    <w:rsid w:val="00392AA9"/>
    <w:rsid w:val="00392FDE"/>
    <w:rsid w:val="003933CD"/>
    <w:rsid w:val="003937B8"/>
    <w:rsid w:val="0039465A"/>
    <w:rsid w:val="00395D0D"/>
    <w:rsid w:val="003979F9"/>
    <w:rsid w:val="00397C91"/>
    <w:rsid w:val="00397CFB"/>
    <w:rsid w:val="003A02D5"/>
    <w:rsid w:val="003A0929"/>
    <w:rsid w:val="003A0BD7"/>
    <w:rsid w:val="003A1357"/>
    <w:rsid w:val="003A1D8F"/>
    <w:rsid w:val="003A1F7C"/>
    <w:rsid w:val="003A38DC"/>
    <w:rsid w:val="003A3B89"/>
    <w:rsid w:val="003A55E7"/>
    <w:rsid w:val="003A6769"/>
    <w:rsid w:val="003A71E2"/>
    <w:rsid w:val="003A720E"/>
    <w:rsid w:val="003A7398"/>
    <w:rsid w:val="003A75D7"/>
    <w:rsid w:val="003B0BEF"/>
    <w:rsid w:val="003B213A"/>
    <w:rsid w:val="003B2144"/>
    <w:rsid w:val="003B2841"/>
    <w:rsid w:val="003B2BFD"/>
    <w:rsid w:val="003B3F4B"/>
    <w:rsid w:val="003B48DB"/>
    <w:rsid w:val="003B4B0B"/>
    <w:rsid w:val="003B60DC"/>
    <w:rsid w:val="003B777C"/>
    <w:rsid w:val="003B7D26"/>
    <w:rsid w:val="003B7E76"/>
    <w:rsid w:val="003C0A14"/>
    <w:rsid w:val="003C231B"/>
    <w:rsid w:val="003C23A5"/>
    <w:rsid w:val="003C242D"/>
    <w:rsid w:val="003C24E1"/>
    <w:rsid w:val="003C3472"/>
    <w:rsid w:val="003C38E4"/>
    <w:rsid w:val="003C39AE"/>
    <w:rsid w:val="003C5D56"/>
    <w:rsid w:val="003C6945"/>
    <w:rsid w:val="003C6B3D"/>
    <w:rsid w:val="003D07DE"/>
    <w:rsid w:val="003D1CE8"/>
    <w:rsid w:val="003D2A97"/>
    <w:rsid w:val="003D2CD9"/>
    <w:rsid w:val="003D2D38"/>
    <w:rsid w:val="003D2D4C"/>
    <w:rsid w:val="003D2FAE"/>
    <w:rsid w:val="003D4511"/>
    <w:rsid w:val="003D51FA"/>
    <w:rsid w:val="003D5342"/>
    <w:rsid w:val="003D5FA9"/>
    <w:rsid w:val="003D6782"/>
    <w:rsid w:val="003D6DF0"/>
    <w:rsid w:val="003E07E8"/>
    <w:rsid w:val="003E1645"/>
    <w:rsid w:val="003E1896"/>
    <w:rsid w:val="003E201A"/>
    <w:rsid w:val="003E230C"/>
    <w:rsid w:val="003E3C6A"/>
    <w:rsid w:val="003E43BE"/>
    <w:rsid w:val="003E43E3"/>
    <w:rsid w:val="003E441F"/>
    <w:rsid w:val="003E460D"/>
    <w:rsid w:val="003E4A73"/>
    <w:rsid w:val="003E4AA3"/>
    <w:rsid w:val="003E51E3"/>
    <w:rsid w:val="003E683B"/>
    <w:rsid w:val="003F068D"/>
    <w:rsid w:val="003F41D7"/>
    <w:rsid w:val="003F601F"/>
    <w:rsid w:val="003F6EE4"/>
    <w:rsid w:val="003F7182"/>
    <w:rsid w:val="003F7293"/>
    <w:rsid w:val="0040117C"/>
    <w:rsid w:val="004022FE"/>
    <w:rsid w:val="004026C0"/>
    <w:rsid w:val="00403015"/>
    <w:rsid w:val="00403068"/>
    <w:rsid w:val="004045D6"/>
    <w:rsid w:val="004066D6"/>
    <w:rsid w:val="00407259"/>
    <w:rsid w:val="00407AF9"/>
    <w:rsid w:val="0041069E"/>
    <w:rsid w:val="00411547"/>
    <w:rsid w:val="00411CA4"/>
    <w:rsid w:val="00413313"/>
    <w:rsid w:val="0041341C"/>
    <w:rsid w:val="004142E7"/>
    <w:rsid w:val="0041486A"/>
    <w:rsid w:val="004149E0"/>
    <w:rsid w:val="00414F50"/>
    <w:rsid w:val="00417CA4"/>
    <w:rsid w:val="00420983"/>
    <w:rsid w:val="004216F3"/>
    <w:rsid w:val="00422CE2"/>
    <w:rsid w:val="00423A2D"/>
    <w:rsid w:val="00423FD8"/>
    <w:rsid w:val="0042401E"/>
    <w:rsid w:val="00425672"/>
    <w:rsid w:val="00426385"/>
    <w:rsid w:val="004301F4"/>
    <w:rsid w:val="004309D3"/>
    <w:rsid w:val="00430AD1"/>
    <w:rsid w:val="00432957"/>
    <w:rsid w:val="0043554B"/>
    <w:rsid w:val="00435925"/>
    <w:rsid w:val="004362F5"/>
    <w:rsid w:val="00436638"/>
    <w:rsid w:val="004372EC"/>
    <w:rsid w:val="00437D30"/>
    <w:rsid w:val="00441A25"/>
    <w:rsid w:val="00442691"/>
    <w:rsid w:val="00443B91"/>
    <w:rsid w:val="004447EF"/>
    <w:rsid w:val="00445961"/>
    <w:rsid w:val="00450808"/>
    <w:rsid w:val="0045084F"/>
    <w:rsid w:val="004508B2"/>
    <w:rsid w:val="004513AB"/>
    <w:rsid w:val="004528E1"/>
    <w:rsid w:val="0045308E"/>
    <w:rsid w:val="00453C99"/>
    <w:rsid w:val="00456272"/>
    <w:rsid w:val="004568D9"/>
    <w:rsid w:val="00456D04"/>
    <w:rsid w:val="004572D0"/>
    <w:rsid w:val="00457DFD"/>
    <w:rsid w:val="0046154F"/>
    <w:rsid w:val="004619E1"/>
    <w:rsid w:val="00462616"/>
    <w:rsid w:val="00462D01"/>
    <w:rsid w:val="00463643"/>
    <w:rsid w:val="00463953"/>
    <w:rsid w:val="00464A0C"/>
    <w:rsid w:val="00465336"/>
    <w:rsid w:val="00466F6D"/>
    <w:rsid w:val="004743EF"/>
    <w:rsid w:val="00475062"/>
    <w:rsid w:val="00475CB8"/>
    <w:rsid w:val="00476420"/>
    <w:rsid w:val="00476501"/>
    <w:rsid w:val="004771C2"/>
    <w:rsid w:val="00480900"/>
    <w:rsid w:val="0048100A"/>
    <w:rsid w:val="00481113"/>
    <w:rsid w:val="00481F1F"/>
    <w:rsid w:val="004822F5"/>
    <w:rsid w:val="00482FC7"/>
    <w:rsid w:val="00483E87"/>
    <w:rsid w:val="00485850"/>
    <w:rsid w:val="00486B4A"/>
    <w:rsid w:val="00487CAC"/>
    <w:rsid w:val="00490213"/>
    <w:rsid w:val="00490CA6"/>
    <w:rsid w:val="00490FAA"/>
    <w:rsid w:val="00491061"/>
    <w:rsid w:val="0049136E"/>
    <w:rsid w:val="00493EC4"/>
    <w:rsid w:val="00494197"/>
    <w:rsid w:val="004953D7"/>
    <w:rsid w:val="00495B96"/>
    <w:rsid w:val="00495F39"/>
    <w:rsid w:val="004964B0"/>
    <w:rsid w:val="004971EF"/>
    <w:rsid w:val="00497D72"/>
    <w:rsid w:val="004A1437"/>
    <w:rsid w:val="004A1A65"/>
    <w:rsid w:val="004A1BC5"/>
    <w:rsid w:val="004A2419"/>
    <w:rsid w:val="004A249E"/>
    <w:rsid w:val="004A29F8"/>
    <w:rsid w:val="004A2F77"/>
    <w:rsid w:val="004A3347"/>
    <w:rsid w:val="004A3F07"/>
    <w:rsid w:val="004A48FA"/>
    <w:rsid w:val="004A4B4E"/>
    <w:rsid w:val="004A4D17"/>
    <w:rsid w:val="004A509A"/>
    <w:rsid w:val="004A674A"/>
    <w:rsid w:val="004A6984"/>
    <w:rsid w:val="004A6EDD"/>
    <w:rsid w:val="004A7293"/>
    <w:rsid w:val="004B17F8"/>
    <w:rsid w:val="004B3040"/>
    <w:rsid w:val="004B3FBA"/>
    <w:rsid w:val="004B553D"/>
    <w:rsid w:val="004B6800"/>
    <w:rsid w:val="004B757C"/>
    <w:rsid w:val="004B7702"/>
    <w:rsid w:val="004B7984"/>
    <w:rsid w:val="004C19E9"/>
    <w:rsid w:val="004C1A69"/>
    <w:rsid w:val="004C240C"/>
    <w:rsid w:val="004C35A9"/>
    <w:rsid w:val="004C35F6"/>
    <w:rsid w:val="004C45F3"/>
    <w:rsid w:val="004C4706"/>
    <w:rsid w:val="004C48E7"/>
    <w:rsid w:val="004C56CA"/>
    <w:rsid w:val="004C5E41"/>
    <w:rsid w:val="004C72B7"/>
    <w:rsid w:val="004C7760"/>
    <w:rsid w:val="004D0695"/>
    <w:rsid w:val="004D138C"/>
    <w:rsid w:val="004D1732"/>
    <w:rsid w:val="004D230B"/>
    <w:rsid w:val="004D2A63"/>
    <w:rsid w:val="004D2D20"/>
    <w:rsid w:val="004D2E51"/>
    <w:rsid w:val="004D2F10"/>
    <w:rsid w:val="004D334D"/>
    <w:rsid w:val="004D3404"/>
    <w:rsid w:val="004D3814"/>
    <w:rsid w:val="004D3C9D"/>
    <w:rsid w:val="004D4375"/>
    <w:rsid w:val="004D699B"/>
    <w:rsid w:val="004D7B60"/>
    <w:rsid w:val="004E033D"/>
    <w:rsid w:val="004E1D47"/>
    <w:rsid w:val="004E2E2F"/>
    <w:rsid w:val="004E35D1"/>
    <w:rsid w:val="004E5151"/>
    <w:rsid w:val="004E559B"/>
    <w:rsid w:val="004E57A6"/>
    <w:rsid w:val="004E5A25"/>
    <w:rsid w:val="004E5E2F"/>
    <w:rsid w:val="004E6994"/>
    <w:rsid w:val="004E72E3"/>
    <w:rsid w:val="004F02C5"/>
    <w:rsid w:val="004F17A2"/>
    <w:rsid w:val="004F22DA"/>
    <w:rsid w:val="004F2B6D"/>
    <w:rsid w:val="004F31A1"/>
    <w:rsid w:val="004F427E"/>
    <w:rsid w:val="004F53A8"/>
    <w:rsid w:val="004F62A6"/>
    <w:rsid w:val="005000AF"/>
    <w:rsid w:val="00500AB3"/>
    <w:rsid w:val="00501664"/>
    <w:rsid w:val="00501CE8"/>
    <w:rsid w:val="00501E70"/>
    <w:rsid w:val="0050304D"/>
    <w:rsid w:val="00503272"/>
    <w:rsid w:val="00503557"/>
    <w:rsid w:val="0050444F"/>
    <w:rsid w:val="00505DB5"/>
    <w:rsid w:val="00507593"/>
    <w:rsid w:val="00510222"/>
    <w:rsid w:val="005118B6"/>
    <w:rsid w:val="00511EA5"/>
    <w:rsid w:val="005121B6"/>
    <w:rsid w:val="005130BC"/>
    <w:rsid w:val="005144F5"/>
    <w:rsid w:val="00514A1B"/>
    <w:rsid w:val="00514E45"/>
    <w:rsid w:val="0051538A"/>
    <w:rsid w:val="00516D85"/>
    <w:rsid w:val="005170A7"/>
    <w:rsid w:val="00517E94"/>
    <w:rsid w:val="00517FAE"/>
    <w:rsid w:val="005202E7"/>
    <w:rsid w:val="00521FB8"/>
    <w:rsid w:val="0052387A"/>
    <w:rsid w:val="005239B0"/>
    <w:rsid w:val="00523FF5"/>
    <w:rsid w:val="00524A11"/>
    <w:rsid w:val="00525BDA"/>
    <w:rsid w:val="00526F51"/>
    <w:rsid w:val="0052779A"/>
    <w:rsid w:val="0052792C"/>
    <w:rsid w:val="00527ADC"/>
    <w:rsid w:val="0053035E"/>
    <w:rsid w:val="00531306"/>
    <w:rsid w:val="00531533"/>
    <w:rsid w:val="00532765"/>
    <w:rsid w:val="0053349C"/>
    <w:rsid w:val="005337A5"/>
    <w:rsid w:val="00533D4A"/>
    <w:rsid w:val="005344F2"/>
    <w:rsid w:val="00534C66"/>
    <w:rsid w:val="00534C81"/>
    <w:rsid w:val="00535BA9"/>
    <w:rsid w:val="00537E7E"/>
    <w:rsid w:val="00540F27"/>
    <w:rsid w:val="005412DE"/>
    <w:rsid w:val="0054342E"/>
    <w:rsid w:val="00543FCD"/>
    <w:rsid w:val="00546DEC"/>
    <w:rsid w:val="00547A43"/>
    <w:rsid w:val="0055011E"/>
    <w:rsid w:val="00551664"/>
    <w:rsid w:val="00554562"/>
    <w:rsid w:val="005547CE"/>
    <w:rsid w:val="005556AA"/>
    <w:rsid w:val="00555CDD"/>
    <w:rsid w:val="00555DAF"/>
    <w:rsid w:val="005610B4"/>
    <w:rsid w:val="00561E7C"/>
    <w:rsid w:val="00562803"/>
    <w:rsid w:val="00563224"/>
    <w:rsid w:val="00563750"/>
    <w:rsid w:val="00564871"/>
    <w:rsid w:val="00564B4B"/>
    <w:rsid w:val="00564DB2"/>
    <w:rsid w:val="005655CD"/>
    <w:rsid w:val="00565627"/>
    <w:rsid w:val="00566261"/>
    <w:rsid w:val="005665D3"/>
    <w:rsid w:val="005666EB"/>
    <w:rsid w:val="00566E4C"/>
    <w:rsid w:val="00566E9F"/>
    <w:rsid w:val="00567D26"/>
    <w:rsid w:val="00570E2F"/>
    <w:rsid w:val="00571384"/>
    <w:rsid w:val="00571593"/>
    <w:rsid w:val="00571D79"/>
    <w:rsid w:val="00574BF8"/>
    <w:rsid w:val="00574DA5"/>
    <w:rsid w:val="00576456"/>
    <w:rsid w:val="005771F4"/>
    <w:rsid w:val="0057794A"/>
    <w:rsid w:val="00577D95"/>
    <w:rsid w:val="00580AF2"/>
    <w:rsid w:val="00580CC0"/>
    <w:rsid w:val="0058155E"/>
    <w:rsid w:val="00581C94"/>
    <w:rsid w:val="00582562"/>
    <w:rsid w:val="0058311E"/>
    <w:rsid w:val="00583492"/>
    <w:rsid w:val="00586049"/>
    <w:rsid w:val="005860A9"/>
    <w:rsid w:val="0058619B"/>
    <w:rsid w:val="00586C0E"/>
    <w:rsid w:val="00586CD5"/>
    <w:rsid w:val="0059235B"/>
    <w:rsid w:val="0059296E"/>
    <w:rsid w:val="00592AE3"/>
    <w:rsid w:val="00592D5C"/>
    <w:rsid w:val="0059367A"/>
    <w:rsid w:val="00594ED7"/>
    <w:rsid w:val="0059514D"/>
    <w:rsid w:val="00595296"/>
    <w:rsid w:val="0059588C"/>
    <w:rsid w:val="00595F3A"/>
    <w:rsid w:val="00597D74"/>
    <w:rsid w:val="005A026E"/>
    <w:rsid w:val="005A171D"/>
    <w:rsid w:val="005A232A"/>
    <w:rsid w:val="005A374E"/>
    <w:rsid w:val="005A41D1"/>
    <w:rsid w:val="005A4418"/>
    <w:rsid w:val="005A471C"/>
    <w:rsid w:val="005A490B"/>
    <w:rsid w:val="005A4A1D"/>
    <w:rsid w:val="005A4E78"/>
    <w:rsid w:val="005A5ABA"/>
    <w:rsid w:val="005A7935"/>
    <w:rsid w:val="005A7A40"/>
    <w:rsid w:val="005A7A5C"/>
    <w:rsid w:val="005B1AEE"/>
    <w:rsid w:val="005B2739"/>
    <w:rsid w:val="005B2E18"/>
    <w:rsid w:val="005B2EB0"/>
    <w:rsid w:val="005B6825"/>
    <w:rsid w:val="005B6C7B"/>
    <w:rsid w:val="005B6D13"/>
    <w:rsid w:val="005B6E78"/>
    <w:rsid w:val="005B78DE"/>
    <w:rsid w:val="005C04EE"/>
    <w:rsid w:val="005C1B07"/>
    <w:rsid w:val="005C1D21"/>
    <w:rsid w:val="005C1DE6"/>
    <w:rsid w:val="005C1E60"/>
    <w:rsid w:val="005C1F78"/>
    <w:rsid w:val="005C2093"/>
    <w:rsid w:val="005C277D"/>
    <w:rsid w:val="005C3302"/>
    <w:rsid w:val="005C3449"/>
    <w:rsid w:val="005C38A1"/>
    <w:rsid w:val="005C4B69"/>
    <w:rsid w:val="005C6299"/>
    <w:rsid w:val="005C6F63"/>
    <w:rsid w:val="005D0436"/>
    <w:rsid w:val="005D13EB"/>
    <w:rsid w:val="005D1A4A"/>
    <w:rsid w:val="005D1D38"/>
    <w:rsid w:val="005D47B8"/>
    <w:rsid w:val="005D5688"/>
    <w:rsid w:val="005D5E38"/>
    <w:rsid w:val="005D5E7F"/>
    <w:rsid w:val="005D5EFB"/>
    <w:rsid w:val="005D6446"/>
    <w:rsid w:val="005D6A4A"/>
    <w:rsid w:val="005D7670"/>
    <w:rsid w:val="005E0294"/>
    <w:rsid w:val="005E33D0"/>
    <w:rsid w:val="005E3566"/>
    <w:rsid w:val="005E36C1"/>
    <w:rsid w:val="005E3870"/>
    <w:rsid w:val="005E4778"/>
    <w:rsid w:val="005E6538"/>
    <w:rsid w:val="005E6C70"/>
    <w:rsid w:val="005E75AE"/>
    <w:rsid w:val="005E7C32"/>
    <w:rsid w:val="005F0EE6"/>
    <w:rsid w:val="005F1020"/>
    <w:rsid w:val="005F2D1B"/>
    <w:rsid w:val="005F5FB4"/>
    <w:rsid w:val="005F62A9"/>
    <w:rsid w:val="005F64D9"/>
    <w:rsid w:val="00600961"/>
    <w:rsid w:val="00600A4B"/>
    <w:rsid w:val="00600CEE"/>
    <w:rsid w:val="00602590"/>
    <w:rsid w:val="006025DD"/>
    <w:rsid w:val="006027F5"/>
    <w:rsid w:val="00602A33"/>
    <w:rsid w:val="0060415A"/>
    <w:rsid w:val="00605E6C"/>
    <w:rsid w:val="006065F1"/>
    <w:rsid w:val="006068B8"/>
    <w:rsid w:val="00606DCA"/>
    <w:rsid w:val="00607E81"/>
    <w:rsid w:val="00607F92"/>
    <w:rsid w:val="006107CC"/>
    <w:rsid w:val="00610AE9"/>
    <w:rsid w:val="006112F3"/>
    <w:rsid w:val="006119FD"/>
    <w:rsid w:val="00612A2B"/>
    <w:rsid w:val="0061305E"/>
    <w:rsid w:val="0061312E"/>
    <w:rsid w:val="006151C5"/>
    <w:rsid w:val="0061550B"/>
    <w:rsid w:val="00615DB7"/>
    <w:rsid w:val="0061621C"/>
    <w:rsid w:val="006169D0"/>
    <w:rsid w:val="00616B75"/>
    <w:rsid w:val="00616D4A"/>
    <w:rsid w:val="00616FFA"/>
    <w:rsid w:val="00617175"/>
    <w:rsid w:val="0061768F"/>
    <w:rsid w:val="006178A4"/>
    <w:rsid w:val="00617E97"/>
    <w:rsid w:val="0062046E"/>
    <w:rsid w:val="006208B7"/>
    <w:rsid w:val="00620C9F"/>
    <w:rsid w:val="006233AD"/>
    <w:rsid w:val="00623B10"/>
    <w:rsid w:val="0062421D"/>
    <w:rsid w:val="00624A15"/>
    <w:rsid w:val="006256E8"/>
    <w:rsid w:val="00625B03"/>
    <w:rsid w:val="00627589"/>
    <w:rsid w:val="00632170"/>
    <w:rsid w:val="00632324"/>
    <w:rsid w:val="006334FE"/>
    <w:rsid w:val="00633B3A"/>
    <w:rsid w:val="00634705"/>
    <w:rsid w:val="00634A27"/>
    <w:rsid w:val="00637925"/>
    <w:rsid w:val="00637D95"/>
    <w:rsid w:val="006415EB"/>
    <w:rsid w:val="00641A4A"/>
    <w:rsid w:val="00641E3D"/>
    <w:rsid w:val="0064400D"/>
    <w:rsid w:val="00644845"/>
    <w:rsid w:val="00644951"/>
    <w:rsid w:val="00644DEB"/>
    <w:rsid w:val="006500B3"/>
    <w:rsid w:val="0065011E"/>
    <w:rsid w:val="00650DB0"/>
    <w:rsid w:val="00651F55"/>
    <w:rsid w:val="00652B3A"/>
    <w:rsid w:val="00655EEF"/>
    <w:rsid w:val="00657510"/>
    <w:rsid w:val="00657511"/>
    <w:rsid w:val="00657A0C"/>
    <w:rsid w:val="00657AE4"/>
    <w:rsid w:val="006605D5"/>
    <w:rsid w:val="00660845"/>
    <w:rsid w:val="006611F3"/>
    <w:rsid w:val="00661C8B"/>
    <w:rsid w:val="006632A3"/>
    <w:rsid w:val="00663A6A"/>
    <w:rsid w:val="0066421C"/>
    <w:rsid w:val="0066453C"/>
    <w:rsid w:val="00664DC2"/>
    <w:rsid w:val="0066660B"/>
    <w:rsid w:val="00666C09"/>
    <w:rsid w:val="00667862"/>
    <w:rsid w:val="0066796C"/>
    <w:rsid w:val="00667E6A"/>
    <w:rsid w:val="006701DE"/>
    <w:rsid w:val="006723D5"/>
    <w:rsid w:val="00673515"/>
    <w:rsid w:val="0067363C"/>
    <w:rsid w:val="00673DED"/>
    <w:rsid w:val="006745D7"/>
    <w:rsid w:val="0067535D"/>
    <w:rsid w:val="00676ED6"/>
    <w:rsid w:val="006800B2"/>
    <w:rsid w:val="00680D88"/>
    <w:rsid w:val="00680E8F"/>
    <w:rsid w:val="006826A1"/>
    <w:rsid w:val="006832E4"/>
    <w:rsid w:val="006836F4"/>
    <w:rsid w:val="00683816"/>
    <w:rsid w:val="006842F0"/>
    <w:rsid w:val="00686D9A"/>
    <w:rsid w:val="006871A4"/>
    <w:rsid w:val="00687552"/>
    <w:rsid w:val="00690342"/>
    <w:rsid w:val="00690C9D"/>
    <w:rsid w:val="006935C3"/>
    <w:rsid w:val="00693B62"/>
    <w:rsid w:val="00695C6A"/>
    <w:rsid w:val="006966B3"/>
    <w:rsid w:val="0069686B"/>
    <w:rsid w:val="00696D35"/>
    <w:rsid w:val="006A0CFB"/>
    <w:rsid w:val="006A0F2E"/>
    <w:rsid w:val="006A3665"/>
    <w:rsid w:val="006A4ED8"/>
    <w:rsid w:val="006A5A7E"/>
    <w:rsid w:val="006A7408"/>
    <w:rsid w:val="006B00EB"/>
    <w:rsid w:val="006B0915"/>
    <w:rsid w:val="006B0B79"/>
    <w:rsid w:val="006B0DDC"/>
    <w:rsid w:val="006B0E4C"/>
    <w:rsid w:val="006B1097"/>
    <w:rsid w:val="006B1C91"/>
    <w:rsid w:val="006B2525"/>
    <w:rsid w:val="006B2626"/>
    <w:rsid w:val="006B3FCC"/>
    <w:rsid w:val="006B61CD"/>
    <w:rsid w:val="006C18B1"/>
    <w:rsid w:val="006C2106"/>
    <w:rsid w:val="006C32AA"/>
    <w:rsid w:val="006C3DA5"/>
    <w:rsid w:val="006C456A"/>
    <w:rsid w:val="006C4862"/>
    <w:rsid w:val="006C569E"/>
    <w:rsid w:val="006C570D"/>
    <w:rsid w:val="006C5CE0"/>
    <w:rsid w:val="006D16D5"/>
    <w:rsid w:val="006D22E2"/>
    <w:rsid w:val="006D2EDE"/>
    <w:rsid w:val="006D33D0"/>
    <w:rsid w:val="006D491D"/>
    <w:rsid w:val="006D4A7A"/>
    <w:rsid w:val="006D5949"/>
    <w:rsid w:val="006D623D"/>
    <w:rsid w:val="006D7B0B"/>
    <w:rsid w:val="006E0FD5"/>
    <w:rsid w:val="006E1094"/>
    <w:rsid w:val="006E1121"/>
    <w:rsid w:val="006E1BEB"/>
    <w:rsid w:val="006E21D9"/>
    <w:rsid w:val="006E3194"/>
    <w:rsid w:val="006E37CB"/>
    <w:rsid w:val="006E3DC9"/>
    <w:rsid w:val="006E431E"/>
    <w:rsid w:val="006E4388"/>
    <w:rsid w:val="006E4ACF"/>
    <w:rsid w:val="006E5D1B"/>
    <w:rsid w:val="006E6574"/>
    <w:rsid w:val="006E6870"/>
    <w:rsid w:val="006E73E8"/>
    <w:rsid w:val="006F11F9"/>
    <w:rsid w:val="006F1391"/>
    <w:rsid w:val="006F1AF1"/>
    <w:rsid w:val="006F236A"/>
    <w:rsid w:val="006F381B"/>
    <w:rsid w:val="006F66D2"/>
    <w:rsid w:val="006F6888"/>
    <w:rsid w:val="006F6977"/>
    <w:rsid w:val="007005AF"/>
    <w:rsid w:val="00701631"/>
    <w:rsid w:val="0070204C"/>
    <w:rsid w:val="00702E55"/>
    <w:rsid w:val="007035D8"/>
    <w:rsid w:val="0070395C"/>
    <w:rsid w:val="00704279"/>
    <w:rsid w:val="007043B0"/>
    <w:rsid w:val="0070444D"/>
    <w:rsid w:val="007044C5"/>
    <w:rsid w:val="007047AC"/>
    <w:rsid w:val="007071C6"/>
    <w:rsid w:val="00707E27"/>
    <w:rsid w:val="00710CA4"/>
    <w:rsid w:val="00711610"/>
    <w:rsid w:val="00711D0A"/>
    <w:rsid w:val="00712A75"/>
    <w:rsid w:val="00712F8D"/>
    <w:rsid w:val="007139A9"/>
    <w:rsid w:val="007147EC"/>
    <w:rsid w:val="007202FE"/>
    <w:rsid w:val="00720862"/>
    <w:rsid w:val="007208FF"/>
    <w:rsid w:val="007219BB"/>
    <w:rsid w:val="0072319B"/>
    <w:rsid w:val="00727602"/>
    <w:rsid w:val="00731A5E"/>
    <w:rsid w:val="00733528"/>
    <w:rsid w:val="007343B5"/>
    <w:rsid w:val="00734B3B"/>
    <w:rsid w:val="00734F44"/>
    <w:rsid w:val="007359B0"/>
    <w:rsid w:val="00735D0D"/>
    <w:rsid w:val="007368F9"/>
    <w:rsid w:val="00737173"/>
    <w:rsid w:val="0073769C"/>
    <w:rsid w:val="00740971"/>
    <w:rsid w:val="00740F59"/>
    <w:rsid w:val="0074123B"/>
    <w:rsid w:val="007414F6"/>
    <w:rsid w:val="007417EA"/>
    <w:rsid w:val="00741EA5"/>
    <w:rsid w:val="00743BA2"/>
    <w:rsid w:val="00744943"/>
    <w:rsid w:val="00744F4A"/>
    <w:rsid w:val="00745CD3"/>
    <w:rsid w:val="00746072"/>
    <w:rsid w:val="00746432"/>
    <w:rsid w:val="00746937"/>
    <w:rsid w:val="007469B0"/>
    <w:rsid w:val="0074721D"/>
    <w:rsid w:val="00747C98"/>
    <w:rsid w:val="007511E8"/>
    <w:rsid w:val="0075147B"/>
    <w:rsid w:val="00753EA2"/>
    <w:rsid w:val="00755239"/>
    <w:rsid w:val="007554B2"/>
    <w:rsid w:val="007558F1"/>
    <w:rsid w:val="00756495"/>
    <w:rsid w:val="00757C74"/>
    <w:rsid w:val="00757D9C"/>
    <w:rsid w:val="00760699"/>
    <w:rsid w:val="00761229"/>
    <w:rsid w:val="00762260"/>
    <w:rsid w:val="00762967"/>
    <w:rsid w:val="00762F73"/>
    <w:rsid w:val="0076371B"/>
    <w:rsid w:val="00763AB9"/>
    <w:rsid w:val="007648C9"/>
    <w:rsid w:val="00764AC4"/>
    <w:rsid w:val="0076552B"/>
    <w:rsid w:val="00766482"/>
    <w:rsid w:val="00766899"/>
    <w:rsid w:val="00766A1A"/>
    <w:rsid w:val="00767017"/>
    <w:rsid w:val="0076759B"/>
    <w:rsid w:val="0076772F"/>
    <w:rsid w:val="00770633"/>
    <w:rsid w:val="00770642"/>
    <w:rsid w:val="00770EA6"/>
    <w:rsid w:val="00770FFF"/>
    <w:rsid w:val="00772319"/>
    <w:rsid w:val="007723BA"/>
    <w:rsid w:val="0077316F"/>
    <w:rsid w:val="00773896"/>
    <w:rsid w:val="0077392E"/>
    <w:rsid w:val="00773F4D"/>
    <w:rsid w:val="00774683"/>
    <w:rsid w:val="00774AC0"/>
    <w:rsid w:val="00774E3C"/>
    <w:rsid w:val="007755E5"/>
    <w:rsid w:val="00775B4B"/>
    <w:rsid w:val="007761AD"/>
    <w:rsid w:val="007804B7"/>
    <w:rsid w:val="00780758"/>
    <w:rsid w:val="00781406"/>
    <w:rsid w:val="007842EF"/>
    <w:rsid w:val="00785339"/>
    <w:rsid w:val="0078692A"/>
    <w:rsid w:val="00786D35"/>
    <w:rsid w:val="0079051B"/>
    <w:rsid w:val="00790BBF"/>
    <w:rsid w:val="00790E88"/>
    <w:rsid w:val="00791058"/>
    <w:rsid w:val="00792830"/>
    <w:rsid w:val="007935AA"/>
    <w:rsid w:val="00793DEE"/>
    <w:rsid w:val="00794D87"/>
    <w:rsid w:val="00795CBE"/>
    <w:rsid w:val="00796D29"/>
    <w:rsid w:val="0079781D"/>
    <w:rsid w:val="00797E6D"/>
    <w:rsid w:val="007A098C"/>
    <w:rsid w:val="007A0BF3"/>
    <w:rsid w:val="007A2C5B"/>
    <w:rsid w:val="007A37CB"/>
    <w:rsid w:val="007A5731"/>
    <w:rsid w:val="007A63ED"/>
    <w:rsid w:val="007A6670"/>
    <w:rsid w:val="007A686D"/>
    <w:rsid w:val="007A6E38"/>
    <w:rsid w:val="007A72CD"/>
    <w:rsid w:val="007A76AE"/>
    <w:rsid w:val="007A7B6E"/>
    <w:rsid w:val="007A7D44"/>
    <w:rsid w:val="007B03ED"/>
    <w:rsid w:val="007B081E"/>
    <w:rsid w:val="007B1441"/>
    <w:rsid w:val="007B1988"/>
    <w:rsid w:val="007B21F0"/>
    <w:rsid w:val="007B3A8A"/>
    <w:rsid w:val="007B3C5E"/>
    <w:rsid w:val="007B4BC2"/>
    <w:rsid w:val="007B588F"/>
    <w:rsid w:val="007B5C7F"/>
    <w:rsid w:val="007B62B2"/>
    <w:rsid w:val="007B667E"/>
    <w:rsid w:val="007B6AD0"/>
    <w:rsid w:val="007B70DE"/>
    <w:rsid w:val="007C06F7"/>
    <w:rsid w:val="007C2334"/>
    <w:rsid w:val="007C2EC5"/>
    <w:rsid w:val="007C34A5"/>
    <w:rsid w:val="007C3539"/>
    <w:rsid w:val="007C381C"/>
    <w:rsid w:val="007C3FE7"/>
    <w:rsid w:val="007C40FE"/>
    <w:rsid w:val="007C42F1"/>
    <w:rsid w:val="007C4AEF"/>
    <w:rsid w:val="007C5527"/>
    <w:rsid w:val="007C5720"/>
    <w:rsid w:val="007C64F5"/>
    <w:rsid w:val="007C78E7"/>
    <w:rsid w:val="007D0579"/>
    <w:rsid w:val="007D0DEC"/>
    <w:rsid w:val="007D15E6"/>
    <w:rsid w:val="007D255B"/>
    <w:rsid w:val="007D2801"/>
    <w:rsid w:val="007D2D1E"/>
    <w:rsid w:val="007D3D36"/>
    <w:rsid w:val="007D457B"/>
    <w:rsid w:val="007D4FE6"/>
    <w:rsid w:val="007D609D"/>
    <w:rsid w:val="007D67EE"/>
    <w:rsid w:val="007D6F13"/>
    <w:rsid w:val="007D740F"/>
    <w:rsid w:val="007E0F79"/>
    <w:rsid w:val="007E1678"/>
    <w:rsid w:val="007E1A6B"/>
    <w:rsid w:val="007E1E4C"/>
    <w:rsid w:val="007E2EB6"/>
    <w:rsid w:val="007E3D30"/>
    <w:rsid w:val="007E3F95"/>
    <w:rsid w:val="007E4F3D"/>
    <w:rsid w:val="007E5556"/>
    <w:rsid w:val="007E6EFC"/>
    <w:rsid w:val="007F0CDE"/>
    <w:rsid w:val="007F23F0"/>
    <w:rsid w:val="007F2527"/>
    <w:rsid w:val="007F2594"/>
    <w:rsid w:val="007F5279"/>
    <w:rsid w:val="007F54B4"/>
    <w:rsid w:val="007F58A7"/>
    <w:rsid w:val="007F5EB4"/>
    <w:rsid w:val="007F5F83"/>
    <w:rsid w:val="007F5F9B"/>
    <w:rsid w:val="007F67A0"/>
    <w:rsid w:val="007F710F"/>
    <w:rsid w:val="007F7776"/>
    <w:rsid w:val="007F7E62"/>
    <w:rsid w:val="00800BA7"/>
    <w:rsid w:val="00801907"/>
    <w:rsid w:val="00802063"/>
    <w:rsid w:val="0080218D"/>
    <w:rsid w:val="00802399"/>
    <w:rsid w:val="008027D4"/>
    <w:rsid w:val="00802C9F"/>
    <w:rsid w:val="00803378"/>
    <w:rsid w:val="00804255"/>
    <w:rsid w:val="0080559C"/>
    <w:rsid w:val="008062BD"/>
    <w:rsid w:val="00807B2C"/>
    <w:rsid w:val="00807BC7"/>
    <w:rsid w:val="008102EB"/>
    <w:rsid w:val="008104B9"/>
    <w:rsid w:val="008111A1"/>
    <w:rsid w:val="0081161A"/>
    <w:rsid w:val="00811BDB"/>
    <w:rsid w:val="00812025"/>
    <w:rsid w:val="0081224C"/>
    <w:rsid w:val="008126B9"/>
    <w:rsid w:val="008136BA"/>
    <w:rsid w:val="00815B1C"/>
    <w:rsid w:val="00815BFD"/>
    <w:rsid w:val="00816927"/>
    <w:rsid w:val="00816EB8"/>
    <w:rsid w:val="008170B1"/>
    <w:rsid w:val="00817E79"/>
    <w:rsid w:val="00820175"/>
    <w:rsid w:val="0082076D"/>
    <w:rsid w:val="00820FA3"/>
    <w:rsid w:val="00822263"/>
    <w:rsid w:val="00822921"/>
    <w:rsid w:val="00823687"/>
    <w:rsid w:val="008240CA"/>
    <w:rsid w:val="008256E3"/>
    <w:rsid w:val="008259FA"/>
    <w:rsid w:val="00826CEB"/>
    <w:rsid w:val="00827A7B"/>
    <w:rsid w:val="008309AF"/>
    <w:rsid w:val="00830DCB"/>
    <w:rsid w:val="00830E37"/>
    <w:rsid w:val="00830EAD"/>
    <w:rsid w:val="00831921"/>
    <w:rsid w:val="0083198B"/>
    <w:rsid w:val="0083258B"/>
    <w:rsid w:val="00832EF6"/>
    <w:rsid w:val="00834A9C"/>
    <w:rsid w:val="0083718F"/>
    <w:rsid w:val="00837741"/>
    <w:rsid w:val="00837A78"/>
    <w:rsid w:val="00840210"/>
    <w:rsid w:val="00840795"/>
    <w:rsid w:val="00840B9F"/>
    <w:rsid w:val="00842411"/>
    <w:rsid w:val="00842B09"/>
    <w:rsid w:val="00843740"/>
    <w:rsid w:val="00843D5E"/>
    <w:rsid w:val="00844DF9"/>
    <w:rsid w:val="0084501F"/>
    <w:rsid w:val="008452D0"/>
    <w:rsid w:val="0084603D"/>
    <w:rsid w:val="00846D6A"/>
    <w:rsid w:val="00846F19"/>
    <w:rsid w:val="00847BB3"/>
    <w:rsid w:val="008501F9"/>
    <w:rsid w:val="00852AA0"/>
    <w:rsid w:val="00853787"/>
    <w:rsid w:val="0085615B"/>
    <w:rsid w:val="008566B2"/>
    <w:rsid w:val="00857753"/>
    <w:rsid w:val="00860EAD"/>
    <w:rsid w:val="00860F25"/>
    <w:rsid w:val="00860F4C"/>
    <w:rsid w:val="008625A9"/>
    <w:rsid w:val="0086291A"/>
    <w:rsid w:val="00864971"/>
    <w:rsid w:val="00865CE4"/>
    <w:rsid w:val="00866221"/>
    <w:rsid w:val="00870E50"/>
    <w:rsid w:val="00871919"/>
    <w:rsid w:val="00872C7A"/>
    <w:rsid w:val="008735B6"/>
    <w:rsid w:val="00874851"/>
    <w:rsid w:val="00874C38"/>
    <w:rsid w:val="008750D9"/>
    <w:rsid w:val="008753C9"/>
    <w:rsid w:val="00877A34"/>
    <w:rsid w:val="00877F6B"/>
    <w:rsid w:val="00880A01"/>
    <w:rsid w:val="00880F42"/>
    <w:rsid w:val="00881573"/>
    <w:rsid w:val="008815E2"/>
    <w:rsid w:val="008827A2"/>
    <w:rsid w:val="00882D88"/>
    <w:rsid w:val="0088309D"/>
    <w:rsid w:val="0088414E"/>
    <w:rsid w:val="0088456F"/>
    <w:rsid w:val="008849E7"/>
    <w:rsid w:val="008852B6"/>
    <w:rsid w:val="008859C4"/>
    <w:rsid w:val="00885D97"/>
    <w:rsid w:val="008861DD"/>
    <w:rsid w:val="0088681D"/>
    <w:rsid w:val="00886B37"/>
    <w:rsid w:val="00886EBB"/>
    <w:rsid w:val="008879EA"/>
    <w:rsid w:val="008905DE"/>
    <w:rsid w:val="008905ED"/>
    <w:rsid w:val="00891BDF"/>
    <w:rsid w:val="00892114"/>
    <w:rsid w:val="008923DC"/>
    <w:rsid w:val="00892612"/>
    <w:rsid w:val="00892811"/>
    <w:rsid w:val="00892BA4"/>
    <w:rsid w:val="008934AC"/>
    <w:rsid w:val="008944F8"/>
    <w:rsid w:val="00894588"/>
    <w:rsid w:val="00894FF1"/>
    <w:rsid w:val="00895100"/>
    <w:rsid w:val="00895ABB"/>
    <w:rsid w:val="0089661C"/>
    <w:rsid w:val="00896766"/>
    <w:rsid w:val="008975D1"/>
    <w:rsid w:val="008A1480"/>
    <w:rsid w:val="008A232F"/>
    <w:rsid w:val="008A2464"/>
    <w:rsid w:val="008A32EB"/>
    <w:rsid w:val="008A4274"/>
    <w:rsid w:val="008A55D0"/>
    <w:rsid w:val="008A5C0A"/>
    <w:rsid w:val="008A67DD"/>
    <w:rsid w:val="008A6897"/>
    <w:rsid w:val="008A68CD"/>
    <w:rsid w:val="008A7590"/>
    <w:rsid w:val="008B0B03"/>
    <w:rsid w:val="008B0BF3"/>
    <w:rsid w:val="008B100D"/>
    <w:rsid w:val="008B3717"/>
    <w:rsid w:val="008B644B"/>
    <w:rsid w:val="008B68FF"/>
    <w:rsid w:val="008B748A"/>
    <w:rsid w:val="008C0B61"/>
    <w:rsid w:val="008C0BB3"/>
    <w:rsid w:val="008C0EA2"/>
    <w:rsid w:val="008C1CC6"/>
    <w:rsid w:val="008C1E31"/>
    <w:rsid w:val="008C1E54"/>
    <w:rsid w:val="008C2773"/>
    <w:rsid w:val="008C2A4E"/>
    <w:rsid w:val="008C2EE2"/>
    <w:rsid w:val="008C42BB"/>
    <w:rsid w:val="008C5F4C"/>
    <w:rsid w:val="008C66DD"/>
    <w:rsid w:val="008C66F2"/>
    <w:rsid w:val="008C7374"/>
    <w:rsid w:val="008C7964"/>
    <w:rsid w:val="008C7F21"/>
    <w:rsid w:val="008C7F25"/>
    <w:rsid w:val="008D0C1E"/>
    <w:rsid w:val="008D1421"/>
    <w:rsid w:val="008D3126"/>
    <w:rsid w:val="008D4BF7"/>
    <w:rsid w:val="008D50B6"/>
    <w:rsid w:val="008D552E"/>
    <w:rsid w:val="008D5664"/>
    <w:rsid w:val="008D6903"/>
    <w:rsid w:val="008D7F78"/>
    <w:rsid w:val="008E00C9"/>
    <w:rsid w:val="008E0347"/>
    <w:rsid w:val="008E0D89"/>
    <w:rsid w:val="008E1251"/>
    <w:rsid w:val="008E1C66"/>
    <w:rsid w:val="008E3565"/>
    <w:rsid w:val="008E378B"/>
    <w:rsid w:val="008E3970"/>
    <w:rsid w:val="008E40B0"/>
    <w:rsid w:val="008E458D"/>
    <w:rsid w:val="008E4B2B"/>
    <w:rsid w:val="008E4B9C"/>
    <w:rsid w:val="008E59A1"/>
    <w:rsid w:val="008E6EB7"/>
    <w:rsid w:val="008E738E"/>
    <w:rsid w:val="008E785A"/>
    <w:rsid w:val="008F10B8"/>
    <w:rsid w:val="008F113E"/>
    <w:rsid w:val="008F1256"/>
    <w:rsid w:val="008F1AFC"/>
    <w:rsid w:val="008F30F2"/>
    <w:rsid w:val="008F3892"/>
    <w:rsid w:val="008F397D"/>
    <w:rsid w:val="008F3DA0"/>
    <w:rsid w:val="008F49BA"/>
    <w:rsid w:val="008F4E8B"/>
    <w:rsid w:val="008F5A1A"/>
    <w:rsid w:val="008F7175"/>
    <w:rsid w:val="00900127"/>
    <w:rsid w:val="00900146"/>
    <w:rsid w:val="009019C1"/>
    <w:rsid w:val="00901D03"/>
    <w:rsid w:val="009021C8"/>
    <w:rsid w:val="00903376"/>
    <w:rsid w:val="00904D7E"/>
    <w:rsid w:val="009051C9"/>
    <w:rsid w:val="00905AE9"/>
    <w:rsid w:val="00905CC0"/>
    <w:rsid w:val="00905F80"/>
    <w:rsid w:val="00911953"/>
    <w:rsid w:val="009127DA"/>
    <w:rsid w:val="00912AF8"/>
    <w:rsid w:val="00912C8C"/>
    <w:rsid w:val="00914AE2"/>
    <w:rsid w:val="00914F9A"/>
    <w:rsid w:val="0091526F"/>
    <w:rsid w:val="009158C5"/>
    <w:rsid w:val="0091625E"/>
    <w:rsid w:val="00916C36"/>
    <w:rsid w:val="00917460"/>
    <w:rsid w:val="009209B4"/>
    <w:rsid w:val="00920F88"/>
    <w:rsid w:val="00921388"/>
    <w:rsid w:val="009217D2"/>
    <w:rsid w:val="0092256F"/>
    <w:rsid w:val="009227B9"/>
    <w:rsid w:val="009230CB"/>
    <w:rsid w:val="00923666"/>
    <w:rsid w:val="00923774"/>
    <w:rsid w:val="00923B3B"/>
    <w:rsid w:val="009245FC"/>
    <w:rsid w:val="00924A55"/>
    <w:rsid w:val="009255BA"/>
    <w:rsid w:val="009261AB"/>
    <w:rsid w:val="00926AEA"/>
    <w:rsid w:val="00927B57"/>
    <w:rsid w:val="00930522"/>
    <w:rsid w:val="0093098D"/>
    <w:rsid w:val="00930C46"/>
    <w:rsid w:val="009316F1"/>
    <w:rsid w:val="00931AC2"/>
    <w:rsid w:val="009344C8"/>
    <w:rsid w:val="00934770"/>
    <w:rsid w:val="0093526A"/>
    <w:rsid w:val="00935310"/>
    <w:rsid w:val="0093540E"/>
    <w:rsid w:val="00937A9F"/>
    <w:rsid w:val="00937CD3"/>
    <w:rsid w:val="00940785"/>
    <w:rsid w:val="00941C36"/>
    <w:rsid w:val="00941C70"/>
    <w:rsid w:val="00942305"/>
    <w:rsid w:val="00942327"/>
    <w:rsid w:val="009426F1"/>
    <w:rsid w:val="009441C6"/>
    <w:rsid w:val="00945BDF"/>
    <w:rsid w:val="00946024"/>
    <w:rsid w:val="009464CD"/>
    <w:rsid w:val="009465BD"/>
    <w:rsid w:val="00947359"/>
    <w:rsid w:val="00951121"/>
    <w:rsid w:val="00951563"/>
    <w:rsid w:val="00952730"/>
    <w:rsid w:val="009529DD"/>
    <w:rsid w:val="0095413A"/>
    <w:rsid w:val="00954687"/>
    <w:rsid w:val="00955D89"/>
    <w:rsid w:val="00956C2C"/>
    <w:rsid w:val="00957095"/>
    <w:rsid w:val="009574A0"/>
    <w:rsid w:val="009576EA"/>
    <w:rsid w:val="009579F9"/>
    <w:rsid w:val="009612E0"/>
    <w:rsid w:val="00964F7A"/>
    <w:rsid w:val="00965584"/>
    <w:rsid w:val="00965AA7"/>
    <w:rsid w:val="00965C83"/>
    <w:rsid w:val="009664ED"/>
    <w:rsid w:val="00967A34"/>
    <w:rsid w:val="00972853"/>
    <w:rsid w:val="00972D2F"/>
    <w:rsid w:val="00973404"/>
    <w:rsid w:val="009735B1"/>
    <w:rsid w:val="00974870"/>
    <w:rsid w:val="009759AF"/>
    <w:rsid w:val="009764AA"/>
    <w:rsid w:val="00977A1B"/>
    <w:rsid w:val="009807F0"/>
    <w:rsid w:val="009812D3"/>
    <w:rsid w:val="00981359"/>
    <w:rsid w:val="0098152E"/>
    <w:rsid w:val="009820FD"/>
    <w:rsid w:val="00983DA0"/>
    <w:rsid w:val="00984D45"/>
    <w:rsid w:val="009851C0"/>
    <w:rsid w:val="009865B0"/>
    <w:rsid w:val="00987C48"/>
    <w:rsid w:val="0099210B"/>
    <w:rsid w:val="009925B6"/>
    <w:rsid w:val="00992927"/>
    <w:rsid w:val="00993A74"/>
    <w:rsid w:val="00994B53"/>
    <w:rsid w:val="00994FE2"/>
    <w:rsid w:val="00995062"/>
    <w:rsid w:val="00995092"/>
    <w:rsid w:val="00996079"/>
    <w:rsid w:val="0099666F"/>
    <w:rsid w:val="009976B3"/>
    <w:rsid w:val="009A079B"/>
    <w:rsid w:val="009A19B6"/>
    <w:rsid w:val="009A2602"/>
    <w:rsid w:val="009A2634"/>
    <w:rsid w:val="009A2AB8"/>
    <w:rsid w:val="009A2AC4"/>
    <w:rsid w:val="009A2E79"/>
    <w:rsid w:val="009A3BF6"/>
    <w:rsid w:val="009A47BF"/>
    <w:rsid w:val="009A51BA"/>
    <w:rsid w:val="009A609F"/>
    <w:rsid w:val="009A6DD7"/>
    <w:rsid w:val="009A6F6B"/>
    <w:rsid w:val="009A7129"/>
    <w:rsid w:val="009A7BB9"/>
    <w:rsid w:val="009A7EA0"/>
    <w:rsid w:val="009B13F8"/>
    <w:rsid w:val="009B17D6"/>
    <w:rsid w:val="009B1A8F"/>
    <w:rsid w:val="009B1C8C"/>
    <w:rsid w:val="009B2068"/>
    <w:rsid w:val="009B2D92"/>
    <w:rsid w:val="009B3155"/>
    <w:rsid w:val="009B34F0"/>
    <w:rsid w:val="009B36C1"/>
    <w:rsid w:val="009B3B0E"/>
    <w:rsid w:val="009B4258"/>
    <w:rsid w:val="009B432D"/>
    <w:rsid w:val="009B45B3"/>
    <w:rsid w:val="009B4608"/>
    <w:rsid w:val="009B4CC8"/>
    <w:rsid w:val="009B61A5"/>
    <w:rsid w:val="009B6DA4"/>
    <w:rsid w:val="009B7114"/>
    <w:rsid w:val="009C0065"/>
    <w:rsid w:val="009C0AE7"/>
    <w:rsid w:val="009C0D13"/>
    <w:rsid w:val="009C1682"/>
    <w:rsid w:val="009C1CD9"/>
    <w:rsid w:val="009C1D49"/>
    <w:rsid w:val="009C2DA6"/>
    <w:rsid w:val="009C4B9E"/>
    <w:rsid w:val="009C726D"/>
    <w:rsid w:val="009C72C3"/>
    <w:rsid w:val="009D040F"/>
    <w:rsid w:val="009D0A27"/>
    <w:rsid w:val="009D0B28"/>
    <w:rsid w:val="009D1B50"/>
    <w:rsid w:val="009D3129"/>
    <w:rsid w:val="009D3D03"/>
    <w:rsid w:val="009D4064"/>
    <w:rsid w:val="009D41AF"/>
    <w:rsid w:val="009D4EC4"/>
    <w:rsid w:val="009D52D5"/>
    <w:rsid w:val="009D5BE7"/>
    <w:rsid w:val="009D5CC5"/>
    <w:rsid w:val="009D6DED"/>
    <w:rsid w:val="009D711E"/>
    <w:rsid w:val="009D7DDE"/>
    <w:rsid w:val="009E017A"/>
    <w:rsid w:val="009E034C"/>
    <w:rsid w:val="009E1506"/>
    <w:rsid w:val="009E157D"/>
    <w:rsid w:val="009E1D1E"/>
    <w:rsid w:val="009E1F27"/>
    <w:rsid w:val="009E224E"/>
    <w:rsid w:val="009E241D"/>
    <w:rsid w:val="009E251B"/>
    <w:rsid w:val="009E2AA4"/>
    <w:rsid w:val="009E2B47"/>
    <w:rsid w:val="009E32C3"/>
    <w:rsid w:val="009E4966"/>
    <w:rsid w:val="009E548D"/>
    <w:rsid w:val="009E6AE7"/>
    <w:rsid w:val="009E6B6E"/>
    <w:rsid w:val="009E7B6A"/>
    <w:rsid w:val="009F06B4"/>
    <w:rsid w:val="009F0726"/>
    <w:rsid w:val="009F1C47"/>
    <w:rsid w:val="009F1FA3"/>
    <w:rsid w:val="009F3DE3"/>
    <w:rsid w:val="009F49CA"/>
    <w:rsid w:val="009F4DD1"/>
    <w:rsid w:val="009F4E96"/>
    <w:rsid w:val="009F5621"/>
    <w:rsid w:val="009F67FB"/>
    <w:rsid w:val="009F6F2E"/>
    <w:rsid w:val="009F7275"/>
    <w:rsid w:val="00A006DF"/>
    <w:rsid w:val="00A00CC3"/>
    <w:rsid w:val="00A01713"/>
    <w:rsid w:val="00A033B1"/>
    <w:rsid w:val="00A03EDA"/>
    <w:rsid w:val="00A04014"/>
    <w:rsid w:val="00A04114"/>
    <w:rsid w:val="00A05243"/>
    <w:rsid w:val="00A05F1F"/>
    <w:rsid w:val="00A06213"/>
    <w:rsid w:val="00A070BE"/>
    <w:rsid w:val="00A07119"/>
    <w:rsid w:val="00A109A2"/>
    <w:rsid w:val="00A11BA2"/>
    <w:rsid w:val="00A12202"/>
    <w:rsid w:val="00A124B9"/>
    <w:rsid w:val="00A12629"/>
    <w:rsid w:val="00A14261"/>
    <w:rsid w:val="00A14316"/>
    <w:rsid w:val="00A1431B"/>
    <w:rsid w:val="00A1555A"/>
    <w:rsid w:val="00A16303"/>
    <w:rsid w:val="00A16516"/>
    <w:rsid w:val="00A16AF2"/>
    <w:rsid w:val="00A16BBE"/>
    <w:rsid w:val="00A174DC"/>
    <w:rsid w:val="00A17604"/>
    <w:rsid w:val="00A17EAA"/>
    <w:rsid w:val="00A20EC4"/>
    <w:rsid w:val="00A21B44"/>
    <w:rsid w:val="00A21D36"/>
    <w:rsid w:val="00A21DF5"/>
    <w:rsid w:val="00A22642"/>
    <w:rsid w:val="00A236CA"/>
    <w:rsid w:val="00A24395"/>
    <w:rsid w:val="00A24602"/>
    <w:rsid w:val="00A25340"/>
    <w:rsid w:val="00A2751F"/>
    <w:rsid w:val="00A27673"/>
    <w:rsid w:val="00A2776B"/>
    <w:rsid w:val="00A27A85"/>
    <w:rsid w:val="00A305C3"/>
    <w:rsid w:val="00A30D2C"/>
    <w:rsid w:val="00A313A2"/>
    <w:rsid w:val="00A32D26"/>
    <w:rsid w:val="00A330D8"/>
    <w:rsid w:val="00A33515"/>
    <w:rsid w:val="00A344EF"/>
    <w:rsid w:val="00A34785"/>
    <w:rsid w:val="00A348E4"/>
    <w:rsid w:val="00A35DE3"/>
    <w:rsid w:val="00A360FA"/>
    <w:rsid w:val="00A41EFC"/>
    <w:rsid w:val="00A41F1E"/>
    <w:rsid w:val="00A4293A"/>
    <w:rsid w:val="00A43171"/>
    <w:rsid w:val="00A4334F"/>
    <w:rsid w:val="00A43408"/>
    <w:rsid w:val="00A43552"/>
    <w:rsid w:val="00A43D25"/>
    <w:rsid w:val="00A43E64"/>
    <w:rsid w:val="00A45F86"/>
    <w:rsid w:val="00A46011"/>
    <w:rsid w:val="00A47362"/>
    <w:rsid w:val="00A47AF3"/>
    <w:rsid w:val="00A50B05"/>
    <w:rsid w:val="00A5194D"/>
    <w:rsid w:val="00A523E7"/>
    <w:rsid w:val="00A5281D"/>
    <w:rsid w:val="00A53395"/>
    <w:rsid w:val="00A53B03"/>
    <w:rsid w:val="00A54260"/>
    <w:rsid w:val="00A54488"/>
    <w:rsid w:val="00A54CC4"/>
    <w:rsid w:val="00A54CCE"/>
    <w:rsid w:val="00A55E88"/>
    <w:rsid w:val="00A56050"/>
    <w:rsid w:val="00A564CE"/>
    <w:rsid w:val="00A601F6"/>
    <w:rsid w:val="00A6190F"/>
    <w:rsid w:val="00A61911"/>
    <w:rsid w:val="00A61E01"/>
    <w:rsid w:val="00A62B0A"/>
    <w:rsid w:val="00A63068"/>
    <w:rsid w:val="00A6324C"/>
    <w:rsid w:val="00A63459"/>
    <w:rsid w:val="00A6364D"/>
    <w:rsid w:val="00A64754"/>
    <w:rsid w:val="00A64A76"/>
    <w:rsid w:val="00A66586"/>
    <w:rsid w:val="00A67882"/>
    <w:rsid w:val="00A70011"/>
    <w:rsid w:val="00A7018E"/>
    <w:rsid w:val="00A70349"/>
    <w:rsid w:val="00A7039E"/>
    <w:rsid w:val="00A70E32"/>
    <w:rsid w:val="00A714F6"/>
    <w:rsid w:val="00A7159C"/>
    <w:rsid w:val="00A71998"/>
    <w:rsid w:val="00A71EF8"/>
    <w:rsid w:val="00A71F28"/>
    <w:rsid w:val="00A73571"/>
    <w:rsid w:val="00A7358C"/>
    <w:rsid w:val="00A7391D"/>
    <w:rsid w:val="00A73C64"/>
    <w:rsid w:val="00A73D34"/>
    <w:rsid w:val="00A73DB0"/>
    <w:rsid w:val="00A74426"/>
    <w:rsid w:val="00A755A6"/>
    <w:rsid w:val="00A75E06"/>
    <w:rsid w:val="00A77209"/>
    <w:rsid w:val="00A7761D"/>
    <w:rsid w:val="00A77A99"/>
    <w:rsid w:val="00A80097"/>
    <w:rsid w:val="00A8062A"/>
    <w:rsid w:val="00A81952"/>
    <w:rsid w:val="00A84347"/>
    <w:rsid w:val="00A846FF"/>
    <w:rsid w:val="00A848A8"/>
    <w:rsid w:val="00A84AA5"/>
    <w:rsid w:val="00A84C4F"/>
    <w:rsid w:val="00A851EA"/>
    <w:rsid w:val="00A857DE"/>
    <w:rsid w:val="00A8677F"/>
    <w:rsid w:val="00A86F1D"/>
    <w:rsid w:val="00A90ADD"/>
    <w:rsid w:val="00A90DA9"/>
    <w:rsid w:val="00A90E08"/>
    <w:rsid w:val="00A91C8B"/>
    <w:rsid w:val="00A91D37"/>
    <w:rsid w:val="00A920CC"/>
    <w:rsid w:val="00A92DDD"/>
    <w:rsid w:val="00A932C9"/>
    <w:rsid w:val="00A93E4D"/>
    <w:rsid w:val="00A943DD"/>
    <w:rsid w:val="00A94C78"/>
    <w:rsid w:val="00A95019"/>
    <w:rsid w:val="00A95481"/>
    <w:rsid w:val="00A95735"/>
    <w:rsid w:val="00A95F01"/>
    <w:rsid w:val="00A96461"/>
    <w:rsid w:val="00A96615"/>
    <w:rsid w:val="00A96858"/>
    <w:rsid w:val="00A97BDD"/>
    <w:rsid w:val="00AA149C"/>
    <w:rsid w:val="00AA1CB9"/>
    <w:rsid w:val="00AA38DC"/>
    <w:rsid w:val="00AA4610"/>
    <w:rsid w:val="00AA57D6"/>
    <w:rsid w:val="00AA5ECF"/>
    <w:rsid w:val="00AA65D5"/>
    <w:rsid w:val="00AA7B97"/>
    <w:rsid w:val="00AB2425"/>
    <w:rsid w:val="00AB279E"/>
    <w:rsid w:val="00AB48B2"/>
    <w:rsid w:val="00AB5032"/>
    <w:rsid w:val="00AB5283"/>
    <w:rsid w:val="00AB5EC1"/>
    <w:rsid w:val="00AB61E2"/>
    <w:rsid w:val="00AB701D"/>
    <w:rsid w:val="00AB7D75"/>
    <w:rsid w:val="00AC0673"/>
    <w:rsid w:val="00AC25E6"/>
    <w:rsid w:val="00AC2A17"/>
    <w:rsid w:val="00AC3230"/>
    <w:rsid w:val="00AC3605"/>
    <w:rsid w:val="00AC39D2"/>
    <w:rsid w:val="00AC40E5"/>
    <w:rsid w:val="00AC4194"/>
    <w:rsid w:val="00AC42AD"/>
    <w:rsid w:val="00AC5DA4"/>
    <w:rsid w:val="00AC729B"/>
    <w:rsid w:val="00AC7BED"/>
    <w:rsid w:val="00AD10F8"/>
    <w:rsid w:val="00AD12C2"/>
    <w:rsid w:val="00AD1DFB"/>
    <w:rsid w:val="00AD1F30"/>
    <w:rsid w:val="00AD2D38"/>
    <w:rsid w:val="00AD4A85"/>
    <w:rsid w:val="00AD5984"/>
    <w:rsid w:val="00AD6776"/>
    <w:rsid w:val="00AD778F"/>
    <w:rsid w:val="00AD7CFD"/>
    <w:rsid w:val="00AE02BA"/>
    <w:rsid w:val="00AE074F"/>
    <w:rsid w:val="00AE10BE"/>
    <w:rsid w:val="00AE225C"/>
    <w:rsid w:val="00AE241C"/>
    <w:rsid w:val="00AE2DC2"/>
    <w:rsid w:val="00AE3ABB"/>
    <w:rsid w:val="00AE3C88"/>
    <w:rsid w:val="00AE4AC0"/>
    <w:rsid w:val="00AE528E"/>
    <w:rsid w:val="00AE5A87"/>
    <w:rsid w:val="00AE6EB0"/>
    <w:rsid w:val="00AE7033"/>
    <w:rsid w:val="00AE76F9"/>
    <w:rsid w:val="00AF0797"/>
    <w:rsid w:val="00AF0849"/>
    <w:rsid w:val="00AF36DB"/>
    <w:rsid w:val="00AF504C"/>
    <w:rsid w:val="00AF598B"/>
    <w:rsid w:val="00AF5CDB"/>
    <w:rsid w:val="00AF63B8"/>
    <w:rsid w:val="00AF683D"/>
    <w:rsid w:val="00AF6F19"/>
    <w:rsid w:val="00AF6F79"/>
    <w:rsid w:val="00AF7CDE"/>
    <w:rsid w:val="00AF7D1A"/>
    <w:rsid w:val="00B002B1"/>
    <w:rsid w:val="00B009B9"/>
    <w:rsid w:val="00B01CE0"/>
    <w:rsid w:val="00B01EEC"/>
    <w:rsid w:val="00B02834"/>
    <w:rsid w:val="00B03C2A"/>
    <w:rsid w:val="00B0422B"/>
    <w:rsid w:val="00B04D77"/>
    <w:rsid w:val="00B06B9C"/>
    <w:rsid w:val="00B070BF"/>
    <w:rsid w:val="00B100A8"/>
    <w:rsid w:val="00B10D53"/>
    <w:rsid w:val="00B12027"/>
    <w:rsid w:val="00B1423B"/>
    <w:rsid w:val="00B147F2"/>
    <w:rsid w:val="00B157EA"/>
    <w:rsid w:val="00B15837"/>
    <w:rsid w:val="00B15E40"/>
    <w:rsid w:val="00B16291"/>
    <w:rsid w:val="00B2026F"/>
    <w:rsid w:val="00B209E9"/>
    <w:rsid w:val="00B21533"/>
    <w:rsid w:val="00B23273"/>
    <w:rsid w:val="00B24946"/>
    <w:rsid w:val="00B249E1"/>
    <w:rsid w:val="00B24DC9"/>
    <w:rsid w:val="00B25FC0"/>
    <w:rsid w:val="00B261D6"/>
    <w:rsid w:val="00B26B10"/>
    <w:rsid w:val="00B272B1"/>
    <w:rsid w:val="00B30411"/>
    <w:rsid w:val="00B30898"/>
    <w:rsid w:val="00B31C2A"/>
    <w:rsid w:val="00B32B53"/>
    <w:rsid w:val="00B337F5"/>
    <w:rsid w:val="00B35270"/>
    <w:rsid w:val="00B36CE4"/>
    <w:rsid w:val="00B4014B"/>
    <w:rsid w:val="00B418BC"/>
    <w:rsid w:val="00B42613"/>
    <w:rsid w:val="00B439A4"/>
    <w:rsid w:val="00B439DD"/>
    <w:rsid w:val="00B449DA"/>
    <w:rsid w:val="00B46470"/>
    <w:rsid w:val="00B47EEF"/>
    <w:rsid w:val="00B52DBD"/>
    <w:rsid w:val="00B53836"/>
    <w:rsid w:val="00B5394C"/>
    <w:rsid w:val="00B54798"/>
    <w:rsid w:val="00B54C19"/>
    <w:rsid w:val="00B54C6F"/>
    <w:rsid w:val="00B5527D"/>
    <w:rsid w:val="00B55CCC"/>
    <w:rsid w:val="00B565E6"/>
    <w:rsid w:val="00B57621"/>
    <w:rsid w:val="00B60271"/>
    <w:rsid w:val="00B60610"/>
    <w:rsid w:val="00B6128F"/>
    <w:rsid w:val="00B61F66"/>
    <w:rsid w:val="00B62506"/>
    <w:rsid w:val="00B63FCF"/>
    <w:rsid w:val="00B64091"/>
    <w:rsid w:val="00B64468"/>
    <w:rsid w:val="00B6501E"/>
    <w:rsid w:val="00B65551"/>
    <w:rsid w:val="00B656BF"/>
    <w:rsid w:val="00B65846"/>
    <w:rsid w:val="00B662CB"/>
    <w:rsid w:val="00B70226"/>
    <w:rsid w:val="00B707DF"/>
    <w:rsid w:val="00B714E7"/>
    <w:rsid w:val="00B716FF"/>
    <w:rsid w:val="00B72217"/>
    <w:rsid w:val="00B7276A"/>
    <w:rsid w:val="00B744E6"/>
    <w:rsid w:val="00B758EE"/>
    <w:rsid w:val="00B75BE2"/>
    <w:rsid w:val="00B76162"/>
    <w:rsid w:val="00B8039A"/>
    <w:rsid w:val="00B8102A"/>
    <w:rsid w:val="00B82784"/>
    <w:rsid w:val="00B83072"/>
    <w:rsid w:val="00B830B5"/>
    <w:rsid w:val="00B831E4"/>
    <w:rsid w:val="00B836CD"/>
    <w:rsid w:val="00B84318"/>
    <w:rsid w:val="00B853E3"/>
    <w:rsid w:val="00B857BE"/>
    <w:rsid w:val="00B86841"/>
    <w:rsid w:val="00B9023B"/>
    <w:rsid w:val="00B9043C"/>
    <w:rsid w:val="00B906A9"/>
    <w:rsid w:val="00B917D5"/>
    <w:rsid w:val="00B93388"/>
    <w:rsid w:val="00B938BB"/>
    <w:rsid w:val="00B93A91"/>
    <w:rsid w:val="00B93F39"/>
    <w:rsid w:val="00B94754"/>
    <w:rsid w:val="00B94CCE"/>
    <w:rsid w:val="00B96BCF"/>
    <w:rsid w:val="00B96D9A"/>
    <w:rsid w:val="00B97536"/>
    <w:rsid w:val="00B97FC6"/>
    <w:rsid w:val="00BA11BB"/>
    <w:rsid w:val="00BA17ED"/>
    <w:rsid w:val="00BA2964"/>
    <w:rsid w:val="00BA3A1C"/>
    <w:rsid w:val="00BA3C40"/>
    <w:rsid w:val="00BA6657"/>
    <w:rsid w:val="00BA7C5C"/>
    <w:rsid w:val="00BB0743"/>
    <w:rsid w:val="00BB11EC"/>
    <w:rsid w:val="00BB2A09"/>
    <w:rsid w:val="00BB646E"/>
    <w:rsid w:val="00BB64C8"/>
    <w:rsid w:val="00BB742E"/>
    <w:rsid w:val="00BB7EA8"/>
    <w:rsid w:val="00BC02A8"/>
    <w:rsid w:val="00BC1F2B"/>
    <w:rsid w:val="00BC2267"/>
    <w:rsid w:val="00BC2428"/>
    <w:rsid w:val="00BC2BF0"/>
    <w:rsid w:val="00BC3E87"/>
    <w:rsid w:val="00BC4A24"/>
    <w:rsid w:val="00BC5AD0"/>
    <w:rsid w:val="00BC628E"/>
    <w:rsid w:val="00BC66EF"/>
    <w:rsid w:val="00BC68C8"/>
    <w:rsid w:val="00BC73ED"/>
    <w:rsid w:val="00BD00F2"/>
    <w:rsid w:val="00BD096D"/>
    <w:rsid w:val="00BD09FA"/>
    <w:rsid w:val="00BD1316"/>
    <w:rsid w:val="00BD1D3B"/>
    <w:rsid w:val="00BD3341"/>
    <w:rsid w:val="00BD33E4"/>
    <w:rsid w:val="00BD3DFB"/>
    <w:rsid w:val="00BD41BB"/>
    <w:rsid w:val="00BD5252"/>
    <w:rsid w:val="00BD5C9D"/>
    <w:rsid w:val="00BD7242"/>
    <w:rsid w:val="00BD7954"/>
    <w:rsid w:val="00BE0014"/>
    <w:rsid w:val="00BE0733"/>
    <w:rsid w:val="00BE160B"/>
    <w:rsid w:val="00BE19C9"/>
    <w:rsid w:val="00BE30FC"/>
    <w:rsid w:val="00BE3224"/>
    <w:rsid w:val="00BE3632"/>
    <w:rsid w:val="00BE5929"/>
    <w:rsid w:val="00BE63B0"/>
    <w:rsid w:val="00BE651B"/>
    <w:rsid w:val="00BE65AF"/>
    <w:rsid w:val="00BE6893"/>
    <w:rsid w:val="00BE6F13"/>
    <w:rsid w:val="00BE7A17"/>
    <w:rsid w:val="00BF05D0"/>
    <w:rsid w:val="00BF17E9"/>
    <w:rsid w:val="00BF2E65"/>
    <w:rsid w:val="00BF3442"/>
    <w:rsid w:val="00BF3A49"/>
    <w:rsid w:val="00BF3B01"/>
    <w:rsid w:val="00BF44B9"/>
    <w:rsid w:val="00BF520A"/>
    <w:rsid w:val="00BF531B"/>
    <w:rsid w:val="00BF6E69"/>
    <w:rsid w:val="00BF73FE"/>
    <w:rsid w:val="00BF7D41"/>
    <w:rsid w:val="00C001D0"/>
    <w:rsid w:val="00C00BAD"/>
    <w:rsid w:val="00C01578"/>
    <w:rsid w:val="00C01C3F"/>
    <w:rsid w:val="00C03128"/>
    <w:rsid w:val="00C0326C"/>
    <w:rsid w:val="00C038FB"/>
    <w:rsid w:val="00C03AED"/>
    <w:rsid w:val="00C045C2"/>
    <w:rsid w:val="00C055A1"/>
    <w:rsid w:val="00C0561A"/>
    <w:rsid w:val="00C057FC"/>
    <w:rsid w:val="00C05A8E"/>
    <w:rsid w:val="00C061FD"/>
    <w:rsid w:val="00C11D24"/>
    <w:rsid w:val="00C12201"/>
    <w:rsid w:val="00C12BB5"/>
    <w:rsid w:val="00C14450"/>
    <w:rsid w:val="00C144F3"/>
    <w:rsid w:val="00C14D75"/>
    <w:rsid w:val="00C159D3"/>
    <w:rsid w:val="00C16B71"/>
    <w:rsid w:val="00C16CD1"/>
    <w:rsid w:val="00C20FD8"/>
    <w:rsid w:val="00C21170"/>
    <w:rsid w:val="00C22E92"/>
    <w:rsid w:val="00C22FA5"/>
    <w:rsid w:val="00C23030"/>
    <w:rsid w:val="00C232D7"/>
    <w:rsid w:val="00C23611"/>
    <w:rsid w:val="00C24B76"/>
    <w:rsid w:val="00C25780"/>
    <w:rsid w:val="00C26C22"/>
    <w:rsid w:val="00C26E5A"/>
    <w:rsid w:val="00C3083C"/>
    <w:rsid w:val="00C30974"/>
    <w:rsid w:val="00C31B5C"/>
    <w:rsid w:val="00C327FC"/>
    <w:rsid w:val="00C33E15"/>
    <w:rsid w:val="00C33EDC"/>
    <w:rsid w:val="00C33FAF"/>
    <w:rsid w:val="00C3527E"/>
    <w:rsid w:val="00C35397"/>
    <w:rsid w:val="00C35414"/>
    <w:rsid w:val="00C35B27"/>
    <w:rsid w:val="00C36834"/>
    <w:rsid w:val="00C379F5"/>
    <w:rsid w:val="00C40A85"/>
    <w:rsid w:val="00C41C68"/>
    <w:rsid w:val="00C4202C"/>
    <w:rsid w:val="00C441FD"/>
    <w:rsid w:val="00C445FE"/>
    <w:rsid w:val="00C4483C"/>
    <w:rsid w:val="00C44E01"/>
    <w:rsid w:val="00C4550D"/>
    <w:rsid w:val="00C46F16"/>
    <w:rsid w:val="00C47A11"/>
    <w:rsid w:val="00C47ADE"/>
    <w:rsid w:val="00C50638"/>
    <w:rsid w:val="00C50745"/>
    <w:rsid w:val="00C50791"/>
    <w:rsid w:val="00C51126"/>
    <w:rsid w:val="00C521CB"/>
    <w:rsid w:val="00C52E26"/>
    <w:rsid w:val="00C52F3D"/>
    <w:rsid w:val="00C5300B"/>
    <w:rsid w:val="00C531D2"/>
    <w:rsid w:val="00C547EA"/>
    <w:rsid w:val="00C54AD7"/>
    <w:rsid w:val="00C5571A"/>
    <w:rsid w:val="00C55AD9"/>
    <w:rsid w:val="00C55CF8"/>
    <w:rsid w:val="00C56F13"/>
    <w:rsid w:val="00C57541"/>
    <w:rsid w:val="00C57DF2"/>
    <w:rsid w:val="00C6040F"/>
    <w:rsid w:val="00C60BB0"/>
    <w:rsid w:val="00C612CC"/>
    <w:rsid w:val="00C61E11"/>
    <w:rsid w:val="00C62308"/>
    <w:rsid w:val="00C645D1"/>
    <w:rsid w:val="00C649C6"/>
    <w:rsid w:val="00C64FA0"/>
    <w:rsid w:val="00C66396"/>
    <w:rsid w:val="00C66425"/>
    <w:rsid w:val="00C70063"/>
    <w:rsid w:val="00C713C2"/>
    <w:rsid w:val="00C71FA9"/>
    <w:rsid w:val="00C7243C"/>
    <w:rsid w:val="00C72802"/>
    <w:rsid w:val="00C72CB8"/>
    <w:rsid w:val="00C73C81"/>
    <w:rsid w:val="00C74BEB"/>
    <w:rsid w:val="00C75065"/>
    <w:rsid w:val="00C7506F"/>
    <w:rsid w:val="00C753FD"/>
    <w:rsid w:val="00C75AB0"/>
    <w:rsid w:val="00C75AE1"/>
    <w:rsid w:val="00C76340"/>
    <w:rsid w:val="00C77307"/>
    <w:rsid w:val="00C80360"/>
    <w:rsid w:val="00C83693"/>
    <w:rsid w:val="00C83E39"/>
    <w:rsid w:val="00C8468D"/>
    <w:rsid w:val="00C84F57"/>
    <w:rsid w:val="00C85085"/>
    <w:rsid w:val="00C864ED"/>
    <w:rsid w:val="00C86595"/>
    <w:rsid w:val="00C86C3B"/>
    <w:rsid w:val="00C87230"/>
    <w:rsid w:val="00C872B8"/>
    <w:rsid w:val="00C87CB3"/>
    <w:rsid w:val="00C87CF1"/>
    <w:rsid w:val="00C90761"/>
    <w:rsid w:val="00C914F9"/>
    <w:rsid w:val="00C92898"/>
    <w:rsid w:val="00C9490A"/>
    <w:rsid w:val="00C94BD2"/>
    <w:rsid w:val="00C94EE3"/>
    <w:rsid w:val="00C95027"/>
    <w:rsid w:val="00C95DE2"/>
    <w:rsid w:val="00C961F3"/>
    <w:rsid w:val="00C96D63"/>
    <w:rsid w:val="00C9707F"/>
    <w:rsid w:val="00C976D5"/>
    <w:rsid w:val="00C97BAD"/>
    <w:rsid w:val="00C97C9E"/>
    <w:rsid w:val="00CA2ABA"/>
    <w:rsid w:val="00CA2B2C"/>
    <w:rsid w:val="00CA2BD9"/>
    <w:rsid w:val="00CA2E92"/>
    <w:rsid w:val="00CA3D2A"/>
    <w:rsid w:val="00CA45CC"/>
    <w:rsid w:val="00CA4C87"/>
    <w:rsid w:val="00CA5755"/>
    <w:rsid w:val="00CA57FA"/>
    <w:rsid w:val="00CA5ED4"/>
    <w:rsid w:val="00CA7256"/>
    <w:rsid w:val="00CA7CE8"/>
    <w:rsid w:val="00CB2097"/>
    <w:rsid w:val="00CB249A"/>
    <w:rsid w:val="00CB318C"/>
    <w:rsid w:val="00CB32AA"/>
    <w:rsid w:val="00CB38E6"/>
    <w:rsid w:val="00CB3FCF"/>
    <w:rsid w:val="00CB43BC"/>
    <w:rsid w:val="00CB52FB"/>
    <w:rsid w:val="00CB5382"/>
    <w:rsid w:val="00CB6F11"/>
    <w:rsid w:val="00CC1244"/>
    <w:rsid w:val="00CC2E01"/>
    <w:rsid w:val="00CC319F"/>
    <w:rsid w:val="00CC324F"/>
    <w:rsid w:val="00CC357A"/>
    <w:rsid w:val="00CC4CD7"/>
    <w:rsid w:val="00CC54DD"/>
    <w:rsid w:val="00CC5555"/>
    <w:rsid w:val="00CC5C11"/>
    <w:rsid w:val="00CC5F57"/>
    <w:rsid w:val="00CC694F"/>
    <w:rsid w:val="00CC6D4D"/>
    <w:rsid w:val="00CC7687"/>
    <w:rsid w:val="00CC7C3D"/>
    <w:rsid w:val="00CD0B1C"/>
    <w:rsid w:val="00CD1758"/>
    <w:rsid w:val="00CD2157"/>
    <w:rsid w:val="00CD2C32"/>
    <w:rsid w:val="00CD2DC9"/>
    <w:rsid w:val="00CD34F6"/>
    <w:rsid w:val="00CD38EB"/>
    <w:rsid w:val="00CD5A0A"/>
    <w:rsid w:val="00CD5B5B"/>
    <w:rsid w:val="00CD67ED"/>
    <w:rsid w:val="00CD6F3A"/>
    <w:rsid w:val="00CE31C7"/>
    <w:rsid w:val="00CE334D"/>
    <w:rsid w:val="00CE34F1"/>
    <w:rsid w:val="00CE4B07"/>
    <w:rsid w:val="00CE5058"/>
    <w:rsid w:val="00CE52A7"/>
    <w:rsid w:val="00CE56C0"/>
    <w:rsid w:val="00CE59A6"/>
    <w:rsid w:val="00CE605C"/>
    <w:rsid w:val="00CE632D"/>
    <w:rsid w:val="00CE6342"/>
    <w:rsid w:val="00CE661F"/>
    <w:rsid w:val="00CE6DAF"/>
    <w:rsid w:val="00CE7AF4"/>
    <w:rsid w:val="00CE7F9F"/>
    <w:rsid w:val="00CF00D4"/>
    <w:rsid w:val="00CF01C2"/>
    <w:rsid w:val="00CF1AF7"/>
    <w:rsid w:val="00CF2F7C"/>
    <w:rsid w:val="00CF4BF1"/>
    <w:rsid w:val="00CF4CEE"/>
    <w:rsid w:val="00CF50B8"/>
    <w:rsid w:val="00CF52BF"/>
    <w:rsid w:val="00CF5FE1"/>
    <w:rsid w:val="00CF606D"/>
    <w:rsid w:val="00CF686C"/>
    <w:rsid w:val="00CF6928"/>
    <w:rsid w:val="00CF72A2"/>
    <w:rsid w:val="00CF770F"/>
    <w:rsid w:val="00CF7B7C"/>
    <w:rsid w:val="00D00081"/>
    <w:rsid w:val="00D027F4"/>
    <w:rsid w:val="00D02B60"/>
    <w:rsid w:val="00D031A5"/>
    <w:rsid w:val="00D03D6C"/>
    <w:rsid w:val="00D047D0"/>
    <w:rsid w:val="00D057E5"/>
    <w:rsid w:val="00D05A5C"/>
    <w:rsid w:val="00D073E8"/>
    <w:rsid w:val="00D076DF"/>
    <w:rsid w:val="00D1010A"/>
    <w:rsid w:val="00D10160"/>
    <w:rsid w:val="00D10261"/>
    <w:rsid w:val="00D118B1"/>
    <w:rsid w:val="00D12356"/>
    <w:rsid w:val="00D139A2"/>
    <w:rsid w:val="00D143C5"/>
    <w:rsid w:val="00D15D0F"/>
    <w:rsid w:val="00D1731B"/>
    <w:rsid w:val="00D20385"/>
    <w:rsid w:val="00D218E9"/>
    <w:rsid w:val="00D2411F"/>
    <w:rsid w:val="00D245DC"/>
    <w:rsid w:val="00D25BD6"/>
    <w:rsid w:val="00D25EC9"/>
    <w:rsid w:val="00D26883"/>
    <w:rsid w:val="00D26B49"/>
    <w:rsid w:val="00D2743A"/>
    <w:rsid w:val="00D279EA"/>
    <w:rsid w:val="00D27C45"/>
    <w:rsid w:val="00D27F43"/>
    <w:rsid w:val="00D27F45"/>
    <w:rsid w:val="00D3029D"/>
    <w:rsid w:val="00D3137D"/>
    <w:rsid w:val="00D32D50"/>
    <w:rsid w:val="00D3311A"/>
    <w:rsid w:val="00D3346E"/>
    <w:rsid w:val="00D34777"/>
    <w:rsid w:val="00D35363"/>
    <w:rsid w:val="00D35D17"/>
    <w:rsid w:val="00D361F2"/>
    <w:rsid w:val="00D370B5"/>
    <w:rsid w:val="00D37150"/>
    <w:rsid w:val="00D37182"/>
    <w:rsid w:val="00D37535"/>
    <w:rsid w:val="00D376C3"/>
    <w:rsid w:val="00D40144"/>
    <w:rsid w:val="00D41986"/>
    <w:rsid w:val="00D422D4"/>
    <w:rsid w:val="00D43410"/>
    <w:rsid w:val="00D4341D"/>
    <w:rsid w:val="00D43AED"/>
    <w:rsid w:val="00D441A2"/>
    <w:rsid w:val="00D44686"/>
    <w:rsid w:val="00D44737"/>
    <w:rsid w:val="00D448E0"/>
    <w:rsid w:val="00D448EA"/>
    <w:rsid w:val="00D45A75"/>
    <w:rsid w:val="00D462BC"/>
    <w:rsid w:val="00D464A8"/>
    <w:rsid w:val="00D46789"/>
    <w:rsid w:val="00D46941"/>
    <w:rsid w:val="00D50375"/>
    <w:rsid w:val="00D505E2"/>
    <w:rsid w:val="00D5075C"/>
    <w:rsid w:val="00D52135"/>
    <w:rsid w:val="00D52146"/>
    <w:rsid w:val="00D52562"/>
    <w:rsid w:val="00D55D72"/>
    <w:rsid w:val="00D57918"/>
    <w:rsid w:val="00D57CFB"/>
    <w:rsid w:val="00D57D8C"/>
    <w:rsid w:val="00D611BA"/>
    <w:rsid w:val="00D616AD"/>
    <w:rsid w:val="00D61872"/>
    <w:rsid w:val="00D61C55"/>
    <w:rsid w:val="00D62247"/>
    <w:rsid w:val="00D629C4"/>
    <w:rsid w:val="00D62FC4"/>
    <w:rsid w:val="00D630D6"/>
    <w:rsid w:val="00D65D80"/>
    <w:rsid w:val="00D6604B"/>
    <w:rsid w:val="00D67CD2"/>
    <w:rsid w:val="00D710A0"/>
    <w:rsid w:val="00D72914"/>
    <w:rsid w:val="00D72F69"/>
    <w:rsid w:val="00D7405F"/>
    <w:rsid w:val="00D7528E"/>
    <w:rsid w:val="00D755F9"/>
    <w:rsid w:val="00D758F8"/>
    <w:rsid w:val="00D77A20"/>
    <w:rsid w:val="00D804E2"/>
    <w:rsid w:val="00D81ADA"/>
    <w:rsid w:val="00D82451"/>
    <w:rsid w:val="00D82CDE"/>
    <w:rsid w:val="00D83164"/>
    <w:rsid w:val="00D8352E"/>
    <w:rsid w:val="00D83CD7"/>
    <w:rsid w:val="00D8432A"/>
    <w:rsid w:val="00D851DE"/>
    <w:rsid w:val="00D8560B"/>
    <w:rsid w:val="00D859D2"/>
    <w:rsid w:val="00D865DD"/>
    <w:rsid w:val="00D86D30"/>
    <w:rsid w:val="00D90489"/>
    <w:rsid w:val="00D905C4"/>
    <w:rsid w:val="00D90DA8"/>
    <w:rsid w:val="00D938F4"/>
    <w:rsid w:val="00D94358"/>
    <w:rsid w:val="00D94B84"/>
    <w:rsid w:val="00D94DD3"/>
    <w:rsid w:val="00D9564F"/>
    <w:rsid w:val="00D96046"/>
    <w:rsid w:val="00D96790"/>
    <w:rsid w:val="00D96B75"/>
    <w:rsid w:val="00D97C7F"/>
    <w:rsid w:val="00DA0747"/>
    <w:rsid w:val="00DA0778"/>
    <w:rsid w:val="00DA07C9"/>
    <w:rsid w:val="00DA0D29"/>
    <w:rsid w:val="00DA0E6D"/>
    <w:rsid w:val="00DA50DF"/>
    <w:rsid w:val="00DA52B2"/>
    <w:rsid w:val="00DA68DB"/>
    <w:rsid w:val="00DA7501"/>
    <w:rsid w:val="00DA7EF2"/>
    <w:rsid w:val="00DB0B7D"/>
    <w:rsid w:val="00DB15ED"/>
    <w:rsid w:val="00DB27AC"/>
    <w:rsid w:val="00DB2945"/>
    <w:rsid w:val="00DB358C"/>
    <w:rsid w:val="00DB4181"/>
    <w:rsid w:val="00DB4185"/>
    <w:rsid w:val="00DB41A8"/>
    <w:rsid w:val="00DB7E17"/>
    <w:rsid w:val="00DC0989"/>
    <w:rsid w:val="00DC1186"/>
    <w:rsid w:val="00DC1C48"/>
    <w:rsid w:val="00DC2A75"/>
    <w:rsid w:val="00DC3DD8"/>
    <w:rsid w:val="00DC3E27"/>
    <w:rsid w:val="00DC534A"/>
    <w:rsid w:val="00DC5C80"/>
    <w:rsid w:val="00DC5D84"/>
    <w:rsid w:val="00DC685B"/>
    <w:rsid w:val="00DC687F"/>
    <w:rsid w:val="00DC6BC2"/>
    <w:rsid w:val="00DD0706"/>
    <w:rsid w:val="00DD078F"/>
    <w:rsid w:val="00DD0D8D"/>
    <w:rsid w:val="00DD1632"/>
    <w:rsid w:val="00DD27C8"/>
    <w:rsid w:val="00DD30E8"/>
    <w:rsid w:val="00DD4A68"/>
    <w:rsid w:val="00DD4AF2"/>
    <w:rsid w:val="00DD5D4E"/>
    <w:rsid w:val="00DD65C2"/>
    <w:rsid w:val="00DD6A0B"/>
    <w:rsid w:val="00DD70F3"/>
    <w:rsid w:val="00DD762B"/>
    <w:rsid w:val="00DD779E"/>
    <w:rsid w:val="00DE0347"/>
    <w:rsid w:val="00DE10FE"/>
    <w:rsid w:val="00DE3427"/>
    <w:rsid w:val="00DE3D58"/>
    <w:rsid w:val="00DE3DC1"/>
    <w:rsid w:val="00DE3DF8"/>
    <w:rsid w:val="00DE3F53"/>
    <w:rsid w:val="00DE5C20"/>
    <w:rsid w:val="00DE77BD"/>
    <w:rsid w:val="00DE79C7"/>
    <w:rsid w:val="00DE7E3E"/>
    <w:rsid w:val="00DF0672"/>
    <w:rsid w:val="00DF0D7C"/>
    <w:rsid w:val="00DF25DC"/>
    <w:rsid w:val="00DF2EA3"/>
    <w:rsid w:val="00DF331F"/>
    <w:rsid w:val="00DF4DB5"/>
    <w:rsid w:val="00DF560B"/>
    <w:rsid w:val="00DF5DDD"/>
    <w:rsid w:val="00DF6570"/>
    <w:rsid w:val="00E03638"/>
    <w:rsid w:val="00E038B8"/>
    <w:rsid w:val="00E049AB"/>
    <w:rsid w:val="00E04A82"/>
    <w:rsid w:val="00E05182"/>
    <w:rsid w:val="00E05626"/>
    <w:rsid w:val="00E05CE4"/>
    <w:rsid w:val="00E05CFB"/>
    <w:rsid w:val="00E069FF"/>
    <w:rsid w:val="00E10748"/>
    <w:rsid w:val="00E11107"/>
    <w:rsid w:val="00E11EFF"/>
    <w:rsid w:val="00E12596"/>
    <w:rsid w:val="00E12E55"/>
    <w:rsid w:val="00E1354A"/>
    <w:rsid w:val="00E13A1C"/>
    <w:rsid w:val="00E1446E"/>
    <w:rsid w:val="00E14D11"/>
    <w:rsid w:val="00E15BF3"/>
    <w:rsid w:val="00E15DB2"/>
    <w:rsid w:val="00E17451"/>
    <w:rsid w:val="00E20E7A"/>
    <w:rsid w:val="00E239B2"/>
    <w:rsid w:val="00E23C6A"/>
    <w:rsid w:val="00E24B51"/>
    <w:rsid w:val="00E25271"/>
    <w:rsid w:val="00E25869"/>
    <w:rsid w:val="00E2654D"/>
    <w:rsid w:val="00E26C65"/>
    <w:rsid w:val="00E27008"/>
    <w:rsid w:val="00E27BA6"/>
    <w:rsid w:val="00E27FAC"/>
    <w:rsid w:val="00E30498"/>
    <w:rsid w:val="00E30A49"/>
    <w:rsid w:val="00E31769"/>
    <w:rsid w:val="00E32F76"/>
    <w:rsid w:val="00E3351C"/>
    <w:rsid w:val="00E34B03"/>
    <w:rsid w:val="00E34CD6"/>
    <w:rsid w:val="00E34DE8"/>
    <w:rsid w:val="00E35EDA"/>
    <w:rsid w:val="00E37733"/>
    <w:rsid w:val="00E40603"/>
    <w:rsid w:val="00E4134D"/>
    <w:rsid w:val="00E4170C"/>
    <w:rsid w:val="00E4470D"/>
    <w:rsid w:val="00E44C8A"/>
    <w:rsid w:val="00E45439"/>
    <w:rsid w:val="00E45BD5"/>
    <w:rsid w:val="00E472F0"/>
    <w:rsid w:val="00E47597"/>
    <w:rsid w:val="00E47A72"/>
    <w:rsid w:val="00E47F4A"/>
    <w:rsid w:val="00E50203"/>
    <w:rsid w:val="00E507AC"/>
    <w:rsid w:val="00E50994"/>
    <w:rsid w:val="00E5212E"/>
    <w:rsid w:val="00E5368C"/>
    <w:rsid w:val="00E551AF"/>
    <w:rsid w:val="00E561FA"/>
    <w:rsid w:val="00E56FBB"/>
    <w:rsid w:val="00E572BD"/>
    <w:rsid w:val="00E5783E"/>
    <w:rsid w:val="00E60E59"/>
    <w:rsid w:val="00E61DA6"/>
    <w:rsid w:val="00E6206F"/>
    <w:rsid w:val="00E6258D"/>
    <w:rsid w:val="00E6376E"/>
    <w:rsid w:val="00E64C29"/>
    <w:rsid w:val="00E66425"/>
    <w:rsid w:val="00E66AC5"/>
    <w:rsid w:val="00E676C3"/>
    <w:rsid w:val="00E723DD"/>
    <w:rsid w:val="00E72CD7"/>
    <w:rsid w:val="00E7494B"/>
    <w:rsid w:val="00E7626A"/>
    <w:rsid w:val="00E7637A"/>
    <w:rsid w:val="00E76489"/>
    <w:rsid w:val="00E7682F"/>
    <w:rsid w:val="00E772F9"/>
    <w:rsid w:val="00E77AA4"/>
    <w:rsid w:val="00E80EA5"/>
    <w:rsid w:val="00E8172E"/>
    <w:rsid w:val="00E818F0"/>
    <w:rsid w:val="00E82FCB"/>
    <w:rsid w:val="00E8304A"/>
    <w:rsid w:val="00E8362E"/>
    <w:rsid w:val="00E84057"/>
    <w:rsid w:val="00E84916"/>
    <w:rsid w:val="00E85409"/>
    <w:rsid w:val="00E855B0"/>
    <w:rsid w:val="00E85AD8"/>
    <w:rsid w:val="00E878C2"/>
    <w:rsid w:val="00E87A1D"/>
    <w:rsid w:val="00E87A24"/>
    <w:rsid w:val="00E87D5A"/>
    <w:rsid w:val="00E90D2A"/>
    <w:rsid w:val="00E910CE"/>
    <w:rsid w:val="00E91E66"/>
    <w:rsid w:val="00E9210B"/>
    <w:rsid w:val="00E926BF"/>
    <w:rsid w:val="00E92A68"/>
    <w:rsid w:val="00E92D94"/>
    <w:rsid w:val="00E93DE3"/>
    <w:rsid w:val="00E93ECB"/>
    <w:rsid w:val="00E94BAC"/>
    <w:rsid w:val="00E95B44"/>
    <w:rsid w:val="00E969C5"/>
    <w:rsid w:val="00E97105"/>
    <w:rsid w:val="00E97FDA"/>
    <w:rsid w:val="00EA060F"/>
    <w:rsid w:val="00EA07EE"/>
    <w:rsid w:val="00EA1040"/>
    <w:rsid w:val="00EA1235"/>
    <w:rsid w:val="00EA14BA"/>
    <w:rsid w:val="00EA1AE7"/>
    <w:rsid w:val="00EA271C"/>
    <w:rsid w:val="00EA3156"/>
    <w:rsid w:val="00EA3ACD"/>
    <w:rsid w:val="00EA4A0C"/>
    <w:rsid w:val="00EA5175"/>
    <w:rsid w:val="00EA696A"/>
    <w:rsid w:val="00EA6EC4"/>
    <w:rsid w:val="00EA74DF"/>
    <w:rsid w:val="00EB0693"/>
    <w:rsid w:val="00EB199F"/>
    <w:rsid w:val="00EB23B9"/>
    <w:rsid w:val="00EB375A"/>
    <w:rsid w:val="00EB3DF4"/>
    <w:rsid w:val="00EB4FA3"/>
    <w:rsid w:val="00EB55C4"/>
    <w:rsid w:val="00EB5B34"/>
    <w:rsid w:val="00EB5ED3"/>
    <w:rsid w:val="00EB6714"/>
    <w:rsid w:val="00EB6830"/>
    <w:rsid w:val="00EB70B9"/>
    <w:rsid w:val="00EB733F"/>
    <w:rsid w:val="00EC064E"/>
    <w:rsid w:val="00EC14F7"/>
    <w:rsid w:val="00EC1E36"/>
    <w:rsid w:val="00EC22EA"/>
    <w:rsid w:val="00EC27B5"/>
    <w:rsid w:val="00EC383E"/>
    <w:rsid w:val="00EC40ED"/>
    <w:rsid w:val="00EC49AC"/>
    <w:rsid w:val="00EC69FC"/>
    <w:rsid w:val="00EC7625"/>
    <w:rsid w:val="00EC7A15"/>
    <w:rsid w:val="00ED14CA"/>
    <w:rsid w:val="00ED4097"/>
    <w:rsid w:val="00ED5FE9"/>
    <w:rsid w:val="00ED65C6"/>
    <w:rsid w:val="00ED6B84"/>
    <w:rsid w:val="00ED7FA6"/>
    <w:rsid w:val="00EE021C"/>
    <w:rsid w:val="00EE0D43"/>
    <w:rsid w:val="00EE12D8"/>
    <w:rsid w:val="00EE1F42"/>
    <w:rsid w:val="00EE2230"/>
    <w:rsid w:val="00EE245D"/>
    <w:rsid w:val="00EE4001"/>
    <w:rsid w:val="00EE45D0"/>
    <w:rsid w:val="00EE46C4"/>
    <w:rsid w:val="00EE635C"/>
    <w:rsid w:val="00EE757D"/>
    <w:rsid w:val="00EE7A7D"/>
    <w:rsid w:val="00EF05DF"/>
    <w:rsid w:val="00EF0F96"/>
    <w:rsid w:val="00EF10E7"/>
    <w:rsid w:val="00EF1714"/>
    <w:rsid w:val="00EF1D73"/>
    <w:rsid w:val="00EF304E"/>
    <w:rsid w:val="00EF3116"/>
    <w:rsid w:val="00EF31EE"/>
    <w:rsid w:val="00EF397F"/>
    <w:rsid w:val="00EF3D46"/>
    <w:rsid w:val="00EF4FEC"/>
    <w:rsid w:val="00EF5DC0"/>
    <w:rsid w:val="00EF65D5"/>
    <w:rsid w:val="00EF6EBD"/>
    <w:rsid w:val="00EF735F"/>
    <w:rsid w:val="00EF7C34"/>
    <w:rsid w:val="00F0215D"/>
    <w:rsid w:val="00F02495"/>
    <w:rsid w:val="00F02C48"/>
    <w:rsid w:val="00F0335C"/>
    <w:rsid w:val="00F036DC"/>
    <w:rsid w:val="00F03952"/>
    <w:rsid w:val="00F06B06"/>
    <w:rsid w:val="00F06D05"/>
    <w:rsid w:val="00F100A2"/>
    <w:rsid w:val="00F1053F"/>
    <w:rsid w:val="00F120BD"/>
    <w:rsid w:val="00F134CD"/>
    <w:rsid w:val="00F1372B"/>
    <w:rsid w:val="00F13CFA"/>
    <w:rsid w:val="00F13D28"/>
    <w:rsid w:val="00F14940"/>
    <w:rsid w:val="00F1516E"/>
    <w:rsid w:val="00F15406"/>
    <w:rsid w:val="00F169ED"/>
    <w:rsid w:val="00F17BFB"/>
    <w:rsid w:val="00F20C63"/>
    <w:rsid w:val="00F2154A"/>
    <w:rsid w:val="00F21B92"/>
    <w:rsid w:val="00F232FA"/>
    <w:rsid w:val="00F23740"/>
    <w:rsid w:val="00F2396F"/>
    <w:rsid w:val="00F24390"/>
    <w:rsid w:val="00F2476C"/>
    <w:rsid w:val="00F247EC"/>
    <w:rsid w:val="00F24C39"/>
    <w:rsid w:val="00F24E47"/>
    <w:rsid w:val="00F25704"/>
    <w:rsid w:val="00F25748"/>
    <w:rsid w:val="00F267AE"/>
    <w:rsid w:val="00F26F2C"/>
    <w:rsid w:val="00F26FFE"/>
    <w:rsid w:val="00F27A7D"/>
    <w:rsid w:val="00F27C2C"/>
    <w:rsid w:val="00F301E6"/>
    <w:rsid w:val="00F30809"/>
    <w:rsid w:val="00F309DF"/>
    <w:rsid w:val="00F321B8"/>
    <w:rsid w:val="00F326AB"/>
    <w:rsid w:val="00F32842"/>
    <w:rsid w:val="00F33164"/>
    <w:rsid w:val="00F35E62"/>
    <w:rsid w:val="00F36495"/>
    <w:rsid w:val="00F36503"/>
    <w:rsid w:val="00F36772"/>
    <w:rsid w:val="00F3698C"/>
    <w:rsid w:val="00F36D70"/>
    <w:rsid w:val="00F36F6C"/>
    <w:rsid w:val="00F37987"/>
    <w:rsid w:val="00F403E3"/>
    <w:rsid w:val="00F41B86"/>
    <w:rsid w:val="00F42C31"/>
    <w:rsid w:val="00F434AF"/>
    <w:rsid w:val="00F43506"/>
    <w:rsid w:val="00F44A09"/>
    <w:rsid w:val="00F45688"/>
    <w:rsid w:val="00F45BC2"/>
    <w:rsid w:val="00F47132"/>
    <w:rsid w:val="00F47D47"/>
    <w:rsid w:val="00F50144"/>
    <w:rsid w:val="00F50731"/>
    <w:rsid w:val="00F51509"/>
    <w:rsid w:val="00F51877"/>
    <w:rsid w:val="00F53079"/>
    <w:rsid w:val="00F53C78"/>
    <w:rsid w:val="00F5410E"/>
    <w:rsid w:val="00F54695"/>
    <w:rsid w:val="00F54939"/>
    <w:rsid w:val="00F557F2"/>
    <w:rsid w:val="00F559B0"/>
    <w:rsid w:val="00F55C0E"/>
    <w:rsid w:val="00F5630C"/>
    <w:rsid w:val="00F6092F"/>
    <w:rsid w:val="00F60D36"/>
    <w:rsid w:val="00F6121C"/>
    <w:rsid w:val="00F61629"/>
    <w:rsid w:val="00F61695"/>
    <w:rsid w:val="00F626BF"/>
    <w:rsid w:val="00F62FA2"/>
    <w:rsid w:val="00F63534"/>
    <w:rsid w:val="00F6372E"/>
    <w:rsid w:val="00F643DA"/>
    <w:rsid w:val="00F64ED0"/>
    <w:rsid w:val="00F653B7"/>
    <w:rsid w:val="00F653CE"/>
    <w:rsid w:val="00F6585C"/>
    <w:rsid w:val="00F65A29"/>
    <w:rsid w:val="00F665E7"/>
    <w:rsid w:val="00F673E3"/>
    <w:rsid w:val="00F67A8F"/>
    <w:rsid w:val="00F67FE1"/>
    <w:rsid w:val="00F708E6"/>
    <w:rsid w:val="00F70E6A"/>
    <w:rsid w:val="00F7142E"/>
    <w:rsid w:val="00F718EB"/>
    <w:rsid w:val="00F7290E"/>
    <w:rsid w:val="00F72B94"/>
    <w:rsid w:val="00F74BBC"/>
    <w:rsid w:val="00F777A6"/>
    <w:rsid w:val="00F8045A"/>
    <w:rsid w:val="00F80DD0"/>
    <w:rsid w:val="00F81217"/>
    <w:rsid w:val="00F82DB8"/>
    <w:rsid w:val="00F82ECA"/>
    <w:rsid w:val="00F8475C"/>
    <w:rsid w:val="00F86954"/>
    <w:rsid w:val="00F86D99"/>
    <w:rsid w:val="00F87390"/>
    <w:rsid w:val="00F87D6F"/>
    <w:rsid w:val="00F87DA2"/>
    <w:rsid w:val="00F909F6"/>
    <w:rsid w:val="00F91836"/>
    <w:rsid w:val="00F9322A"/>
    <w:rsid w:val="00F94516"/>
    <w:rsid w:val="00F94AA2"/>
    <w:rsid w:val="00F94B4B"/>
    <w:rsid w:val="00F9637C"/>
    <w:rsid w:val="00F96989"/>
    <w:rsid w:val="00F96C28"/>
    <w:rsid w:val="00F97562"/>
    <w:rsid w:val="00FA0506"/>
    <w:rsid w:val="00FA09B8"/>
    <w:rsid w:val="00FA0ED1"/>
    <w:rsid w:val="00FA227E"/>
    <w:rsid w:val="00FA2F4B"/>
    <w:rsid w:val="00FA3A47"/>
    <w:rsid w:val="00FA4C09"/>
    <w:rsid w:val="00FA50CE"/>
    <w:rsid w:val="00FA5FE3"/>
    <w:rsid w:val="00FA61CA"/>
    <w:rsid w:val="00FA67FC"/>
    <w:rsid w:val="00FB046D"/>
    <w:rsid w:val="00FB1C01"/>
    <w:rsid w:val="00FB2CC4"/>
    <w:rsid w:val="00FB30B0"/>
    <w:rsid w:val="00FB35B0"/>
    <w:rsid w:val="00FB3A3C"/>
    <w:rsid w:val="00FB3B10"/>
    <w:rsid w:val="00FB506C"/>
    <w:rsid w:val="00FB524D"/>
    <w:rsid w:val="00FB59E6"/>
    <w:rsid w:val="00FB6D61"/>
    <w:rsid w:val="00FC0BC5"/>
    <w:rsid w:val="00FC1024"/>
    <w:rsid w:val="00FC1897"/>
    <w:rsid w:val="00FC1EFB"/>
    <w:rsid w:val="00FC6158"/>
    <w:rsid w:val="00FC78AF"/>
    <w:rsid w:val="00FC7B4F"/>
    <w:rsid w:val="00FD026B"/>
    <w:rsid w:val="00FD02F4"/>
    <w:rsid w:val="00FD23A2"/>
    <w:rsid w:val="00FD26BC"/>
    <w:rsid w:val="00FD2F48"/>
    <w:rsid w:val="00FD4FFA"/>
    <w:rsid w:val="00FD523E"/>
    <w:rsid w:val="00FD6E55"/>
    <w:rsid w:val="00FE05C1"/>
    <w:rsid w:val="00FE05C8"/>
    <w:rsid w:val="00FE0BBD"/>
    <w:rsid w:val="00FE0D0F"/>
    <w:rsid w:val="00FE0E2F"/>
    <w:rsid w:val="00FE1E9D"/>
    <w:rsid w:val="00FE1F7D"/>
    <w:rsid w:val="00FE2D80"/>
    <w:rsid w:val="00FE3B43"/>
    <w:rsid w:val="00FE4AE5"/>
    <w:rsid w:val="00FE500E"/>
    <w:rsid w:val="00FE5B79"/>
    <w:rsid w:val="00FE62D2"/>
    <w:rsid w:val="00FE6E58"/>
    <w:rsid w:val="00FE6EA3"/>
    <w:rsid w:val="00FF038B"/>
    <w:rsid w:val="00FF1E93"/>
    <w:rsid w:val="00FF22B1"/>
    <w:rsid w:val="00FF2866"/>
    <w:rsid w:val="00FF2B10"/>
    <w:rsid w:val="00FF3B09"/>
    <w:rsid w:val="00FF3D79"/>
    <w:rsid w:val="00FF3F26"/>
    <w:rsid w:val="00FF4AA6"/>
    <w:rsid w:val="00FF6012"/>
    <w:rsid w:val="00FF6E17"/>
    <w:rsid w:val="00FF74E6"/>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4" w:unhideWhenUsed="0"/>
    <w:lsdException w:name="heading 1" w:semiHidden="0" w:uiPriority="4" w:unhideWhenUsed="0" w:qFormat="1"/>
    <w:lsdException w:name="heading 2" w:uiPriority="4" w:qFormat="1"/>
    <w:lsdException w:name="heading 3" w:uiPriority="4" w:qFormat="1"/>
    <w:lsdException w:name="heading 4" w:uiPriority="4" w:qFormat="1"/>
    <w:lsdException w:name="heading 5" w:uiPriority="4" w:qFormat="1"/>
    <w:lsdException w:name="heading 6" w:uiPriority="4"/>
    <w:lsdException w:name="heading 7" w:uiPriority="4" w:qFormat="1"/>
    <w:lsdException w:name="heading 8" w:uiPriority="4" w:qFormat="1"/>
    <w:lsdException w:name="heading 9" w:uiPriority="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49"/>
    <w:lsdException w:name="caption" w:uiPriority="35" w:qFormat="1"/>
    <w:lsdException w:name="footnote reference" w:uiPriority="0" w:qFormat="1"/>
    <w:lsdException w:name="annotation reference" w:uiPriority="0"/>
    <w:lsdException w:name="page number" w:uiPriority="19"/>
    <w:lsdException w:name="Title" w:semiHidden="0" w:uiPriority="10" w:unhideWhenUsed="0"/>
    <w:lsdException w:name="Default Paragraph Font" w:uiPriority="1"/>
    <w:lsdException w:name="Body Text" w:uiPriority="0" w:qFormat="1"/>
    <w:lsdException w:name="Subtitle" w:semiHidden="0" w:uiPriority="11" w:unhideWhenUsed="0"/>
    <w:lsdException w:name="Block Text" w:uiPriority="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4"/>
    <w:rsid w:val="007D740F"/>
    <w:rPr>
      <w:sz w:val="24"/>
      <w:szCs w:val="24"/>
    </w:rPr>
  </w:style>
  <w:style w:type="paragraph" w:styleId="Heading1">
    <w:name w:val="heading 1"/>
    <w:basedOn w:val="Normal"/>
    <w:next w:val="Normal"/>
    <w:link w:val="Heading1Char"/>
    <w:uiPriority w:val="4"/>
    <w:qFormat/>
    <w:rsid w:val="00B03C2A"/>
    <w:pPr>
      <w:keepNext/>
      <w:keepLines/>
      <w:pageBreakBefore/>
      <w:outlineLvl w:val="0"/>
    </w:pPr>
    <w:rPr>
      <w:rFonts w:eastAsia="Times New Roman"/>
      <w:b/>
      <w:bCs/>
      <w:color w:val="385877"/>
      <w:sz w:val="36"/>
      <w:szCs w:val="32"/>
    </w:rPr>
  </w:style>
  <w:style w:type="paragraph" w:styleId="Heading2">
    <w:name w:val="heading 2"/>
    <w:basedOn w:val="Normal"/>
    <w:next w:val="Normal"/>
    <w:link w:val="Heading2Char"/>
    <w:uiPriority w:val="4"/>
    <w:unhideWhenUsed/>
    <w:qFormat/>
    <w:rsid w:val="00C01578"/>
    <w:pPr>
      <w:keepNext/>
      <w:spacing w:before="240"/>
      <w:outlineLvl w:val="1"/>
    </w:pPr>
    <w:rPr>
      <w:rFonts w:eastAsia="Times New Roman"/>
      <w:b/>
      <w:bCs/>
      <w:iCs/>
      <w:sz w:val="28"/>
      <w:szCs w:val="28"/>
    </w:rPr>
  </w:style>
  <w:style w:type="paragraph" w:styleId="Heading3">
    <w:name w:val="heading 3"/>
    <w:basedOn w:val="Normal"/>
    <w:next w:val="Normal"/>
    <w:link w:val="Heading3Char"/>
    <w:uiPriority w:val="4"/>
    <w:unhideWhenUsed/>
    <w:qFormat/>
    <w:rsid w:val="00C01578"/>
    <w:pPr>
      <w:keepNext/>
      <w:spacing w:before="240"/>
      <w:outlineLvl w:val="2"/>
    </w:pPr>
    <w:rPr>
      <w:rFonts w:eastAsia="Times New Roman"/>
      <w:b/>
      <w:bCs/>
      <w:szCs w:val="26"/>
    </w:rPr>
  </w:style>
  <w:style w:type="paragraph" w:styleId="Heading4">
    <w:name w:val="heading 4"/>
    <w:basedOn w:val="Normal"/>
    <w:next w:val="Normal"/>
    <w:link w:val="Heading4Char"/>
    <w:uiPriority w:val="4"/>
    <w:unhideWhenUsed/>
    <w:qFormat/>
    <w:rsid w:val="00C01578"/>
    <w:pPr>
      <w:keepNext/>
      <w:outlineLvl w:val="3"/>
    </w:pPr>
    <w:rPr>
      <w:rFonts w:eastAsia="Times New Roman"/>
      <w:b/>
      <w:bCs/>
      <w:szCs w:val="28"/>
    </w:rPr>
  </w:style>
  <w:style w:type="paragraph" w:styleId="Heading5">
    <w:name w:val="heading 5"/>
    <w:basedOn w:val="Normal"/>
    <w:next w:val="Normal"/>
    <w:link w:val="Heading5Char"/>
    <w:uiPriority w:val="4"/>
    <w:unhideWhenUsed/>
    <w:qFormat/>
    <w:rsid w:val="00C01578"/>
    <w:pPr>
      <w:outlineLvl w:val="4"/>
    </w:pPr>
    <w:rPr>
      <w:rFonts w:eastAsia="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4"/>
    <w:rsid w:val="003C0A14"/>
    <w:rPr>
      <w:rFonts w:ascii="Times New Roman" w:eastAsia="Times New Roman" w:hAnsi="Times New Roman" w:cs="Times New Roman"/>
      <w:b/>
      <w:bCs/>
      <w:color w:val="385877"/>
      <w:sz w:val="36"/>
      <w:szCs w:val="32"/>
    </w:rPr>
  </w:style>
  <w:style w:type="character" w:customStyle="1" w:styleId="Heading2Char">
    <w:name w:val="Heading 2 Char"/>
    <w:link w:val="Heading2"/>
    <w:uiPriority w:val="4"/>
    <w:rsid w:val="003C0A14"/>
    <w:rPr>
      <w:rFonts w:ascii="Times New Roman" w:eastAsia="Times New Roman" w:hAnsi="Times New Roman" w:cs="Times New Roman"/>
      <w:b/>
      <w:bCs/>
      <w:iCs/>
      <w:sz w:val="28"/>
      <w:szCs w:val="28"/>
    </w:rPr>
  </w:style>
  <w:style w:type="character" w:customStyle="1" w:styleId="Heading3Char">
    <w:name w:val="Heading 3 Char"/>
    <w:link w:val="Heading3"/>
    <w:uiPriority w:val="4"/>
    <w:rsid w:val="003C0A14"/>
    <w:rPr>
      <w:rFonts w:ascii="Times New Roman" w:eastAsia="Times New Roman" w:hAnsi="Times New Roman" w:cs="Times New Roman"/>
      <w:b/>
      <w:bCs/>
      <w:szCs w:val="26"/>
    </w:rPr>
  </w:style>
  <w:style w:type="character" w:customStyle="1" w:styleId="Heading4Char">
    <w:name w:val="Heading 4 Char"/>
    <w:link w:val="Heading4"/>
    <w:uiPriority w:val="4"/>
    <w:rsid w:val="003C0A14"/>
    <w:rPr>
      <w:rFonts w:ascii="Times New Roman" w:eastAsia="Times New Roman" w:hAnsi="Times New Roman" w:cs="Times New Roman"/>
      <w:b/>
      <w:bCs/>
      <w:szCs w:val="28"/>
    </w:rPr>
  </w:style>
  <w:style w:type="character" w:customStyle="1" w:styleId="Heading5Char">
    <w:name w:val="Heading 5 Char"/>
    <w:link w:val="Heading5"/>
    <w:uiPriority w:val="4"/>
    <w:rsid w:val="003C0A14"/>
    <w:rPr>
      <w:rFonts w:ascii="Times New Roman" w:eastAsia="Times New Roman" w:hAnsi="Times New Roman" w:cs="Times New Roman"/>
      <w:b/>
      <w:bCs/>
      <w:i/>
      <w:iCs/>
      <w:szCs w:val="26"/>
    </w:rPr>
  </w:style>
  <w:style w:type="paragraph" w:styleId="Header">
    <w:name w:val="header"/>
    <w:basedOn w:val="Normal"/>
    <w:link w:val="HeaderChar"/>
    <w:uiPriority w:val="99"/>
    <w:unhideWhenUsed/>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49"/>
    <w:unhideWhenUsed/>
    <w:rsid w:val="006F381B"/>
    <w:pPr>
      <w:tabs>
        <w:tab w:val="center" w:pos="4680"/>
        <w:tab w:val="right" w:pos="9360"/>
      </w:tabs>
    </w:pPr>
    <w:rPr>
      <w:sz w:val="18"/>
    </w:rPr>
  </w:style>
  <w:style w:type="character" w:customStyle="1" w:styleId="FooterChar">
    <w:name w:val="Footer Char"/>
    <w:link w:val="Footer"/>
    <w:uiPriority w:val="49"/>
    <w:rsid w:val="00E10748"/>
    <w:rPr>
      <w:sz w:val="18"/>
    </w:rPr>
  </w:style>
  <w:style w:type="paragraph" w:styleId="NoSpacing">
    <w:name w:val="No Spacing"/>
    <w:link w:val="NoSpacingChar"/>
    <w:uiPriority w:val="39"/>
    <w:semiHidden/>
    <w:rsid w:val="00E7626A"/>
    <w:rPr>
      <w:sz w:val="24"/>
      <w:szCs w:val="24"/>
    </w:rPr>
  </w:style>
  <w:style w:type="character" w:customStyle="1" w:styleId="NoSpacingChar">
    <w:name w:val="No Spacing Char"/>
    <w:basedOn w:val="DefaultParagraphFont"/>
    <w:link w:val="NoSpacing"/>
    <w:uiPriority w:val="39"/>
    <w:semiHidden/>
    <w:rsid w:val="00047D73"/>
  </w:style>
  <w:style w:type="character" w:styleId="PlaceholderText">
    <w:name w:val="Placeholder Tex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aliases w:val="F1,fn,ft,figure or table,Footnote Text Char Char,Footnote Text r"/>
    <w:basedOn w:val="Normal"/>
    <w:link w:val="FootnoteTextChar"/>
    <w:qFormat/>
    <w:rsid w:val="006F381B"/>
    <w:rPr>
      <w:rFonts w:eastAsia="Times New Roman"/>
      <w:sz w:val="20"/>
      <w:szCs w:val="20"/>
    </w:rPr>
  </w:style>
  <w:style w:type="character" w:customStyle="1" w:styleId="FootnoteTextChar">
    <w:name w:val="Footnote Text Char"/>
    <w:aliases w:val="F1 Char,fn Char,ft Char,figure or table Char,Footnote Text Char Char Char,Footnote Text r Char"/>
    <w:link w:val="FootnoteText"/>
    <w:rsid w:val="00E10748"/>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uiPriority w:val="22"/>
    <w:qFormat/>
    <w:rsid w:val="00C01578"/>
    <w:rPr>
      <w:b/>
      <w:bCs/>
    </w:rPr>
  </w:style>
  <w:style w:type="paragraph" w:styleId="Title">
    <w:name w:val="Title"/>
    <w:next w:val="BodyText"/>
    <w:link w:val="TitleChar"/>
    <w:uiPriority w:val="10"/>
    <w:rsid w:val="00DF0D7C"/>
    <w:pPr>
      <w:keepNext/>
      <w:keepLines/>
      <w:spacing w:before="240"/>
      <w:ind w:left="720"/>
    </w:pPr>
    <w:rPr>
      <w:rFonts w:eastAsia="MS Gothic"/>
      <w:sz w:val="48"/>
      <w:szCs w:val="52"/>
    </w:rPr>
  </w:style>
  <w:style w:type="character" w:customStyle="1" w:styleId="TitleChar">
    <w:name w:val="Title Char"/>
    <w:link w:val="Title"/>
    <w:uiPriority w:val="10"/>
    <w:rsid w:val="00DF0D7C"/>
    <w:rPr>
      <w:rFonts w:ascii="Times New Roman" w:eastAsia="MS Gothic" w:hAnsi="Times New Roman" w:cs="Times New Roman"/>
      <w:sz w:val="48"/>
      <w:szCs w:val="52"/>
    </w:rPr>
  </w:style>
  <w:style w:type="table" w:customStyle="1" w:styleId="AIRDarkBlueTable">
    <w:name w:val="AIR Dark Blue Table"/>
    <w:basedOn w:val="TableNormal"/>
    <w:uiPriority w:val="99"/>
    <w:qFormat/>
    <w:rsid w:val="00480900"/>
    <w:pPr>
      <w:spacing w:before="40" w:after="40"/>
    </w:pPr>
    <w:rPr>
      <w:rFonts w:eastAsia="Times New Roman"/>
    </w:rPr>
    <w:tblPr>
      <w:tblStyleRowBandSize w:val="1"/>
      <w:tblStyleColBandSize w:val="1"/>
      <w:tblInd w:w="0"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0" w:type="dxa"/>
        <w:left w:w="115" w:type="dxa"/>
        <w:bottom w:w="0" w:type="dxa"/>
        <w:right w:w="115" w:type="dxa"/>
      </w:tblCellMar>
    </w:tblPr>
    <w:trPr>
      <w:cantSplit/>
    </w:tr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w:hAnsi="Times New Roman"/>
        <w:b/>
        <w:i w:val="0"/>
        <w:caps w:val="0"/>
        <w:smallCaps w:val="0"/>
        <w:strike w:val="0"/>
        <w:dstrike w:val="0"/>
        <w:vanish w:val="0"/>
        <w:color w:val="auto"/>
        <w:sz w:val="22"/>
        <w:vertAlign w:val="base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pPr>
    <w:rPr>
      <w:rFonts w:eastAsia="Times New Roman"/>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Times New Roman" w:hAnsi="Times New Roman"/>
        <w:b/>
        <w:sz w:val="22"/>
      </w:rPr>
      <w:tblPr/>
      <w:tcPr>
        <w:shd w:val="clear" w:color="auto" w:fill="A1BFDF"/>
      </w:tcPr>
    </w:tblStylePr>
    <w:tblStylePr w:type="band1Horz">
      <w:tblPr/>
      <w:tcPr>
        <w:shd w:val="clear" w:color="auto" w:fill="D0DFEF"/>
      </w:tcPr>
    </w:tblStylePr>
  </w:style>
  <w:style w:type="table" w:customStyle="1" w:styleId="AIRLightGrayTable">
    <w:name w:val="AIR Light Gray Table"/>
    <w:basedOn w:val="TableNormal"/>
    <w:uiPriority w:val="99"/>
    <w:rsid w:val="00480900"/>
    <w:pPr>
      <w:spacing w:before="40" w:after="40"/>
    </w:pPr>
    <w:rPr>
      <w:rFonts w:eastAsia="Times New Roman"/>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vAlign w:val="center"/>
    </w:tcPr>
    <w:tblStylePr w:type="firstRow">
      <w:pPr>
        <w:jc w:val="left"/>
      </w:pPr>
      <w:rPr>
        <w:rFonts w:ascii="Times New Roman" w:hAnsi="Times New Roman"/>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vAlign w:val="center"/>
      </w:tcPr>
    </w:tblStylePr>
    <w:tblStylePr w:type="lastRow">
      <w:pPr>
        <w:wordWrap/>
        <w:spacing w:beforeLines="0" w:beforeAutospacing="0" w:afterLines="0" w:afterAutospacing="0" w:line="240" w:lineRule="auto"/>
        <w:contextualSpacing w:val="0"/>
      </w:pPr>
      <w:rPr>
        <w:rFonts w:ascii="Times New Roman" w:hAnsi="Times New Roman"/>
        <w:sz w:val="22"/>
      </w:rPr>
    </w:tblStylePr>
  </w:style>
  <w:style w:type="paragraph" w:styleId="BodyText">
    <w:name w:val="Body Text"/>
    <w:basedOn w:val="Normal"/>
    <w:link w:val="BodyTextChar"/>
    <w:qFormat/>
    <w:rsid w:val="006F381B"/>
    <w:pPr>
      <w:spacing w:before="240"/>
    </w:pPr>
    <w:rPr>
      <w:rFonts w:eastAsia="Times New Roman"/>
    </w:rPr>
  </w:style>
  <w:style w:type="character" w:customStyle="1" w:styleId="BodyTextChar">
    <w:name w:val="Body Text Char"/>
    <w:link w:val="BodyText"/>
    <w:rsid w:val="00517FAE"/>
    <w:rPr>
      <w:rFonts w:eastAsia="Times New Roman" w:cs="Times New Roman"/>
    </w:rPr>
  </w:style>
  <w:style w:type="paragraph" w:customStyle="1" w:styleId="Bullet1">
    <w:name w:val="Bullet 1"/>
    <w:basedOn w:val="Normal"/>
    <w:uiPriority w:val="2"/>
    <w:qFormat/>
    <w:rsid w:val="006F381B"/>
    <w:pPr>
      <w:numPr>
        <w:numId w:val="5"/>
      </w:numPr>
      <w:spacing w:before="120"/>
    </w:pPr>
    <w:rPr>
      <w:rFonts w:eastAsia="Times New Roman"/>
    </w:rPr>
  </w:style>
  <w:style w:type="paragraph" w:customStyle="1" w:styleId="Bullet2">
    <w:name w:val="Bullet 2"/>
    <w:basedOn w:val="Normal"/>
    <w:uiPriority w:val="2"/>
    <w:qFormat/>
    <w:rsid w:val="006F381B"/>
    <w:pPr>
      <w:numPr>
        <w:numId w:val="4"/>
      </w:numPr>
      <w:spacing w:before="120"/>
    </w:pPr>
    <w:rPr>
      <w:rFonts w:eastAsia="Times New Roman"/>
    </w:rPr>
  </w:style>
  <w:style w:type="paragraph" w:customStyle="1" w:styleId="Bullet3">
    <w:name w:val="Bullet 3"/>
    <w:basedOn w:val="Normal"/>
    <w:uiPriority w:val="2"/>
    <w:qFormat/>
    <w:rsid w:val="00047D73"/>
    <w:pPr>
      <w:numPr>
        <w:ilvl w:val="1"/>
        <w:numId w:val="4"/>
      </w:numPr>
      <w:spacing w:before="120"/>
      <w:contextualSpacing/>
    </w:pPr>
  </w:style>
  <w:style w:type="paragraph" w:styleId="Caption">
    <w:name w:val="caption"/>
    <w:basedOn w:val="TableTitle"/>
    <w:next w:val="Normal"/>
    <w:uiPriority w:val="35"/>
    <w:qFormat/>
    <w:rsid w:val="006F381B"/>
  </w:style>
  <w:style w:type="paragraph" w:customStyle="1" w:styleId="NumberedList">
    <w:name w:val="Numbered List"/>
    <w:basedOn w:val="Normal"/>
    <w:uiPriority w:val="2"/>
    <w:qFormat/>
    <w:rsid w:val="00521FB8"/>
    <w:pPr>
      <w:numPr>
        <w:numId w:val="1"/>
      </w:numPr>
      <w:spacing w:before="120"/>
    </w:pPr>
    <w:rPr>
      <w:rFonts w:eastAsia="Times New Roman"/>
    </w:rPr>
  </w:style>
  <w:style w:type="paragraph" w:styleId="Quote">
    <w:name w:val="Quote"/>
    <w:basedOn w:val="Normal"/>
    <w:next w:val="Normal"/>
    <w:link w:val="QuoteChar"/>
    <w:uiPriority w:val="29"/>
    <w:qFormat/>
    <w:rsid w:val="00E7626A"/>
    <w:rPr>
      <w:rFonts w:eastAsia="Times New Roman"/>
      <w:i/>
    </w:rPr>
  </w:style>
  <w:style w:type="character" w:customStyle="1" w:styleId="QuoteChar">
    <w:name w:val="Quote Char"/>
    <w:link w:val="Quote"/>
    <w:uiPriority w:val="29"/>
    <w:rsid w:val="00E7626A"/>
    <w:rPr>
      <w:rFonts w:eastAsia="Times New Roman" w:cs="Times New Roman"/>
      <w:i/>
      <w:sz w:val="24"/>
      <w:szCs w:val="24"/>
    </w:rPr>
  </w:style>
  <w:style w:type="paragraph" w:customStyle="1" w:styleId="TableText">
    <w:name w:val="Table Text"/>
    <w:basedOn w:val="Normal"/>
    <w:uiPriority w:val="6"/>
    <w:qFormat/>
    <w:rsid w:val="00C01578"/>
    <w:pPr>
      <w:spacing w:before="40" w:after="40"/>
    </w:pPr>
    <w:rPr>
      <w:rFonts w:eastAsia="Times New Roman"/>
      <w:sz w:val="22"/>
    </w:rPr>
  </w:style>
  <w:style w:type="paragraph" w:customStyle="1" w:styleId="TableBullet1">
    <w:name w:val="Table Bullet 1"/>
    <w:basedOn w:val="TableText"/>
    <w:uiPriority w:val="7"/>
    <w:qFormat/>
    <w:rsid w:val="007C4AEF"/>
    <w:pPr>
      <w:numPr>
        <w:numId w:val="2"/>
      </w:numPr>
      <w:ind w:left="270" w:hanging="270"/>
    </w:pPr>
    <w:rPr>
      <w:rFonts w:eastAsia="MS Mincho"/>
    </w:rPr>
  </w:style>
  <w:style w:type="paragraph" w:customStyle="1" w:styleId="TableBullet2">
    <w:name w:val="Table Bullet 2"/>
    <w:basedOn w:val="TableText"/>
    <w:uiPriority w:val="7"/>
    <w:qFormat/>
    <w:rsid w:val="00374975"/>
    <w:pPr>
      <w:numPr>
        <w:numId w:val="6"/>
      </w:numPr>
      <w:ind w:left="540" w:hanging="270"/>
    </w:pPr>
    <w:rPr>
      <w:rFonts w:eastAsia="MS Mincho"/>
    </w:rPr>
  </w:style>
  <w:style w:type="paragraph" w:customStyle="1" w:styleId="TableNumbering">
    <w:name w:val="Table Numbering"/>
    <w:basedOn w:val="TableText"/>
    <w:uiPriority w:val="7"/>
    <w:qFormat/>
    <w:rsid w:val="00521FB8"/>
    <w:pPr>
      <w:numPr>
        <w:numId w:val="3"/>
      </w:numPr>
      <w:ind w:left="270" w:hanging="270"/>
    </w:pPr>
    <w:rPr>
      <w:rFonts w:eastAsia="MS Mincho"/>
    </w:rPr>
  </w:style>
  <w:style w:type="paragraph" w:customStyle="1" w:styleId="TableNote">
    <w:name w:val="Table Note"/>
    <w:basedOn w:val="Normal"/>
    <w:qFormat/>
    <w:rsid w:val="00D67CD2"/>
    <w:pPr>
      <w:spacing w:before="120"/>
    </w:pPr>
    <w:rPr>
      <w:rFonts w:eastAsia="Times New Roman"/>
      <w:sz w:val="20"/>
    </w:rPr>
  </w:style>
  <w:style w:type="paragraph" w:customStyle="1" w:styleId="TableTitle">
    <w:name w:val="Table Title"/>
    <w:basedOn w:val="Normal"/>
    <w:uiPriority w:val="5"/>
    <w:qFormat/>
    <w:rsid w:val="00994FE2"/>
    <w:pPr>
      <w:keepNext/>
      <w:spacing w:before="240" w:after="120"/>
    </w:pPr>
    <w:rPr>
      <w:rFonts w:eastAsia="Times New Roman" w:cs="Times"/>
      <w:b/>
    </w:rPr>
  </w:style>
  <w:style w:type="paragraph" w:customStyle="1" w:styleId="TableTextCentered">
    <w:name w:val="Table Text Centered"/>
    <w:basedOn w:val="TableText"/>
    <w:uiPriority w:val="6"/>
    <w:qFormat/>
    <w:rsid w:val="00C01578"/>
    <w:pPr>
      <w:jc w:val="center"/>
    </w:pPr>
  </w:style>
  <w:style w:type="table" w:customStyle="1" w:styleId="CustomLightBlueTable">
    <w:name w:val="Custom Light Blue Table"/>
    <w:basedOn w:val="TableNormal"/>
    <w:uiPriority w:val="99"/>
    <w:rsid w:val="00D67CD2"/>
    <w:pPr>
      <w:spacing w:before="40" w:after="40"/>
    </w:pPr>
    <w:rPr>
      <w:rFonts w:eastAsia="Times New Roman"/>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Times New Roman" w:hAnsi="Times New Roman"/>
        <w:b/>
        <w:sz w:val="22"/>
      </w:rPr>
      <w:tblPr/>
      <w:tcPr>
        <w:shd w:val="clear" w:color="auto" w:fill="A1BFDF"/>
      </w:tcPr>
    </w:tblStylePr>
    <w:tblStylePr w:type="band1Horz">
      <w:tblPr/>
      <w:tcPr>
        <w:shd w:val="clear" w:color="auto" w:fill="D0DFEF"/>
      </w:tcPr>
    </w:tblStylePr>
  </w:style>
  <w:style w:type="table" w:styleId="TableGrid">
    <w:name w:val="Table Grid"/>
    <w:basedOn w:val="TableNormal"/>
    <w:uiPriority w:val="59"/>
    <w:rsid w:val="00D371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HeadingLeft">
    <w:name w:val="Table Col Heading Left"/>
    <w:basedOn w:val="TableText"/>
    <w:uiPriority w:val="9"/>
    <w:rsid w:val="00A84C4F"/>
    <w:rPr>
      <w:rFonts w:eastAsia="MS Mincho"/>
      <w:b/>
      <w:bCs/>
      <w:szCs w:val="20"/>
    </w:rPr>
  </w:style>
  <w:style w:type="paragraph" w:customStyle="1" w:styleId="TableColHeadingCenter">
    <w:name w:val="Table Col Heading Center"/>
    <w:basedOn w:val="TableColHeadingLeft"/>
    <w:uiPriority w:val="6"/>
    <w:qFormat/>
    <w:rsid w:val="00A84C4F"/>
    <w:pPr>
      <w:jc w:val="center"/>
    </w:pPr>
  </w:style>
  <w:style w:type="character" w:styleId="PageNumber">
    <w:name w:val="page number"/>
    <w:basedOn w:val="DefaultParagraphFont"/>
    <w:uiPriority w:val="19"/>
    <w:rsid w:val="00411547"/>
  </w:style>
  <w:style w:type="paragraph" w:customStyle="1" w:styleId="TitlePageTitleSubtitle">
    <w:name w:val="Title Page Title/Subtitle"/>
    <w:basedOn w:val="TitlePageText"/>
    <w:uiPriority w:val="34"/>
    <w:qFormat/>
    <w:rsid w:val="000B6679"/>
    <w:pPr>
      <w:keepNext/>
      <w:keepLines/>
      <w:spacing w:before="120"/>
    </w:pPr>
    <w:rPr>
      <w:rFonts w:eastAsia="Times New Roman"/>
      <w:b/>
      <w:bCs/>
      <w:sz w:val="48"/>
      <w:szCs w:val="48"/>
    </w:rPr>
  </w:style>
  <w:style w:type="paragraph" w:customStyle="1" w:styleId="TitlePageDate">
    <w:name w:val="Title Page Date"/>
    <w:basedOn w:val="TitlePageText"/>
    <w:next w:val="TitlePageText"/>
    <w:uiPriority w:val="34"/>
    <w:rsid w:val="000B6679"/>
    <w:pPr>
      <w:spacing w:before="240"/>
    </w:pPr>
    <w:rPr>
      <w:b/>
      <w:sz w:val="32"/>
    </w:rPr>
  </w:style>
  <w:style w:type="paragraph" w:customStyle="1" w:styleId="TitlePageAuthor">
    <w:name w:val="Title Page Author"/>
    <w:basedOn w:val="TitlePageText"/>
    <w:uiPriority w:val="34"/>
    <w:rsid w:val="000B6679"/>
    <w:pPr>
      <w:spacing w:before="240"/>
    </w:pPr>
    <w:rPr>
      <w:b/>
      <w:sz w:val="28"/>
    </w:rPr>
  </w:style>
  <w:style w:type="paragraph" w:customStyle="1" w:styleId="TitlePageOrganization">
    <w:name w:val="Title Page Organization"/>
    <w:basedOn w:val="TitlePageAuthor"/>
    <w:uiPriority w:val="34"/>
    <w:rsid w:val="002D2062"/>
    <w:pPr>
      <w:spacing w:before="120"/>
    </w:pPr>
    <w:rPr>
      <w:i/>
      <w:iCs/>
    </w:rPr>
  </w:style>
  <w:style w:type="paragraph" w:customStyle="1" w:styleId="TitlePageCopyrightText">
    <w:name w:val="Title Page Copyright Text"/>
    <w:basedOn w:val="Normal"/>
    <w:link w:val="TitlePageCopyrightTextChar"/>
    <w:uiPriority w:val="34"/>
    <w:rsid w:val="00D94358"/>
    <w:rPr>
      <w:sz w:val="20"/>
    </w:rPr>
  </w:style>
  <w:style w:type="paragraph" w:customStyle="1" w:styleId="TitlePageAddress">
    <w:name w:val="Title Page Address"/>
    <w:basedOn w:val="Normal"/>
    <w:link w:val="TitlePageAddressChar"/>
    <w:uiPriority w:val="34"/>
    <w:rsid w:val="00D94358"/>
    <w:rPr>
      <w:sz w:val="20"/>
      <w:szCs w:val="20"/>
    </w:rPr>
  </w:style>
  <w:style w:type="character" w:customStyle="1" w:styleId="TitlePageCopyrightTextChar">
    <w:name w:val="Title Page Copyright Text Char"/>
    <w:link w:val="TitlePageCopyrightText"/>
    <w:uiPriority w:val="34"/>
    <w:rsid w:val="00D94358"/>
    <w:rPr>
      <w:sz w:val="20"/>
    </w:rPr>
  </w:style>
  <w:style w:type="character" w:customStyle="1" w:styleId="TitlePageAddressChar">
    <w:name w:val="Title Page Address Char"/>
    <w:link w:val="TitlePageAddress"/>
    <w:uiPriority w:val="34"/>
    <w:rsid w:val="00D94358"/>
    <w:rPr>
      <w:sz w:val="20"/>
      <w:szCs w:val="20"/>
    </w:rPr>
  </w:style>
  <w:style w:type="paragraph" w:customStyle="1" w:styleId="TitlePubID">
    <w:name w:val="Title PubID"/>
    <w:basedOn w:val="Normal"/>
    <w:next w:val="BodyText"/>
    <w:link w:val="TitlePubIDChar"/>
    <w:uiPriority w:val="34"/>
    <w:qFormat/>
    <w:rsid w:val="003937B8"/>
    <w:pPr>
      <w:tabs>
        <w:tab w:val="right" w:pos="9360"/>
      </w:tabs>
    </w:pPr>
    <w:rPr>
      <w:sz w:val="16"/>
      <w:szCs w:val="16"/>
    </w:rPr>
  </w:style>
  <w:style w:type="character" w:customStyle="1" w:styleId="TitlePubIDChar">
    <w:name w:val="Title PubID Char"/>
    <w:link w:val="TitlePubID"/>
    <w:uiPriority w:val="34"/>
    <w:rsid w:val="003937B8"/>
    <w:rPr>
      <w:rFonts w:ascii="Times New Roman" w:eastAsia="MS Mincho" w:hAnsi="Times New Roman" w:cs="Times New Roman"/>
      <w:sz w:val="16"/>
      <w:szCs w:val="16"/>
    </w:rPr>
  </w:style>
  <w:style w:type="table" w:customStyle="1" w:styleId="TableGrid1">
    <w:name w:val="Table Grid1"/>
    <w:basedOn w:val="TableNormal"/>
    <w:next w:val="TableGrid"/>
    <w:uiPriority w:val="59"/>
    <w:rsid w:val="003C6B3D"/>
    <w:rPr>
      <w:rFonts w:ascii="Franklin Gothic Book" w:eastAsia="Calibri" w:hAnsi="Franklin Gothic Boo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autoRedefine/>
    <w:uiPriority w:val="39"/>
    <w:rsid w:val="00B03C2A"/>
    <w:pPr>
      <w:tabs>
        <w:tab w:val="left" w:pos="450"/>
        <w:tab w:val="right" w:leader="dot" w:pos="9360"/>
      </w:tabs>
      <w:spacing w:before="120"/>
      <w:ind w:left="446" w:right="720" w:hanging="86"/>
    </w:pPr>
    <w:rPr>
      <w:rFonts w:eastAsia="Times New Roman"/>
      <w:noProof/>
    </w:rPr>
  </w:style>
  <w:style w:type="paragraph" w:styleId="TOC1">
    <w:name w:val="toc 1"/>
    <w:basedOn w:val="Normal"/>
    <w:autoRedefine/>
    <w:uiPriority w:val="39"/>
    <w:rsid w:val="00C95DE2"/>
    <w:pPr>
      <w:tabs>
        <w:tab w:val="left" w:pos="90"/>
        <w:tab w:val="right" w:leader="dot" w:pos="9360"/>
      </w:tabs>
      <w:spacing w:before="120"/>
      <w:ind w:left="86" w:right="720" w:hanging="86"/>
    </w:pPr>
    <w:rPr>
      <w:rFonts w:eastAsia="Times New Roman"/>
      <w:bCs/>
      <w:noProof/>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rPr>
      <w:rFonts w:ascii="Arial" w:eastAsia="Times New Roman" w:hAnsi="Arial"/>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paragraph" w:styleId="TOC3">
    <w:name w:val="toc 3"/>
    <w:basedOn w:val="Normal"/>
    <w:next w:val="Normal"/>
    <w:autoRedefine/>
    <w:uiPriority w:val="39"/>
    <w:rsid w:val="00E7626A"/>
    <w:pPr>
      <w:tabs>
        <w:tab w:val="right" w:leader="dot" w:pos="9360"/>
      </w:tabs>
      <w:spacing w:before="120"/>
      <w:ind w:left="806" w:right="720" w:hanging="86"/>
    </w:pPr>
  </w:style>
  <w:style w:type="paragraph" w:customStyle="1" w:styleId="BlockQuote">
    <w:name w:val="Block Quote"/>
    <w:basedOn w:val="BodyText"/>
    <w:uiPriority w:val="1"/>
    <w:qFormat/>
    <w:rsid w:val="002267A3"/>
    <w:pPr>
      <w:spacing w:before="120"/>
      <w:ind w:left="720"/>
    </w:pPr>
  </w:style>
  <w:style w:type="character" w:styleId="CommentReference">
    <w:name w:val="annotation reference"/>
    <w:unhideWhenUsed/>
    <w:rsid w:val="00712A75"/>
    <w:rPr>
      <w:sz w:val="16"/>
      <w:szCs w:val="16"/>
    </w:rPr>
  </w:style>
  <w:style w:type="paragraph" w:styleId="CommentText">
    <w:name w:val="annotation text"/>
    <w:basedOn w:val="Normal"/>
    <w:link w:val="CommentTextChar"/>
    <w:unhideWhenUsed/>
    <w:rsid w:val="00712A75"/>
    <w:rPr>
      <w:sz w:val="20"/>
      <w:szCs w:val="20"/>
    </w:rPr>
  </w:style>
  <w:style w:type="character" w:customStyle="1" w:styleId="CommentTextChar">
    <w:name w:val="Comment Text Char"/>
    <w:link w:val="CommentText"/>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szCs w:val="36"/>
    </w:rPr>
  </w:style>
  <w:style w:type="paragraph" w:customStyle="1" w:styleId="TitlePageText">
    <w:name w:val="Title Page Text"/>
    <w:basedOn w:val="Normal"/>
    <w:uiPriority w:val="34"/>
    <w:rsid w:val="000B6679"/>
    <w:pPr>
      <w:ind w:left="720"/>
    </w:pPr>
    <w:rPr>
      <w:rFonts w:eastAsia="Calibri"/>
      <w:sz w:val="20"/>
    </w:rPr>
  </w:style>
  <w:style w:type="paragraph" w:customStyle="1" w:styleId="TitlePageURL">
    <w:name w:val="Title Page URL"/>
    <w:basedOn w:val="TitlePageAddress"/>
    <w:uiPriority w:val="34"/>
    <w:rsid w:val="00651F55"/>
    <w:rPr>
      <w:b/>
    </w:rPr>
  </w:style>
  <w:style w:type="paragraph" w:styleId="Revision">
    <w:name w:val="Revision"/>
    <w:hidden/>
    <w:uiPriority w:val="99"/>
    <w:semiHidden/>
    <w:rsid w:val="002267A3"/>
    <w:rPr>
      <w:sz w:val="24"/>
      <w:szCs w:val="24"/>
    </w:rPr>
  </w:style>
  <w:style w:type="paragraph" w:customStyle="1" w:styleId="TableSubheading">
    <w:name w:val="Table Subheading"/>
    <w:basedOn w:val="TableText"/>
    <w:qFormat/>
    <w:rsid w:val="00374975"/>
    <w:rPr>
      <w:rFonts w:eastAsia="MS Mincho"/>
      <w:b/>
    </w:rPr>
  </w:style>
  <w:style w:type="paragraph" w:customStyle="1" w:styleId="Reference">
    <w:name w:val="Reference"/>
    <w:link w:val="ReferenceChar"/>
    <w:uiPriority w:val="29"/>
    <w:qFormat/>
    <w:rsid w:val="004513AB"/>
    <w:pPr>
      <w:keepLines/>
      <w:spacing w:before="240"/>
      <w:ind w:left="720" w:hanging="720"/>
    </w:pPr>
    <w:rPr>
      <w:rFonts w:eastAsia="Times New Roman"/>
      <w:sz w:val="24"/>
    </w:rPr>
  </w:style>
  <w:style w:type="character" w:customStyle="1" w:styleId="ReferenceChar">
    <w:name w:val="Reference Char"/>
    <w:link w:val="Reference"/>
    <w:uiPriority w:val="29"/>
    <w:rsid w:val="00E10748"/>
    <w:rPr>
      <w:rFonts w:ascii="Times New Roman" w:eastAsia="Times New Roman" w:hAnsi="Times New Roman" w:cs="Times New Roman"/>
      <w:szCs w:val="20"/>
    </w:rPr>
  </w:style>
  <w:style w:type="character" w:customStyle="1" w:styleId="ReferenceItalics">
    <w:name w:val="Reference Italics"/>
    <w:uiPriority w:val="19"/>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eastAsia="Times New Roman"/>
    </w:rPr>
  </w:style>
  <w:style w:type="paragraph" w:styleId="ListNumber5">
    <w:name w:val="List Number 5"/>
    <w:basedOn w:val="Normal"/>
    <w:uiPriority w:val="99"/>
    <w:semiHidden/>
    <w:unhideWhenUsed/>
    <w:rsid w:val="00632170"/>
    <w:pPr>
      <w:tabs>
        <w:tab w:val="num" w:pos="1800"/>
      </w:tabs>
      <w:spacing w:before="120"/>
      <w:ind w:left="1800" w:hanging="360"/>
    </w:pPr>
    <w:rPr>
      <w:szCs w:val="22"/>
    </w:rPr>
  </w:style>
  <w:style w:type="paragraph" w:styleId="ListParagraph">
    <w:name w:val="List Paragraph"/>
    <w:basedOn w:val="Normal"/>
    <w:link w:val="ListParagraphChar"/>
    <w:uiPriority w:val="34"/>
    <w:qFormat/>
    <w:rsid w:val="00632170"/>
    <w:pPr>
      <w:ind w:left="720"/>
      <w:contextualSpacing/>
    </w:pPr>
    <w:rPr>
      <w:rFonts w:eastAsia="Times New Roman"/>
      <w:szCs w:val="22"/>
    </w:rPr>
  </w:style>
  <w:style w:type="character" w:customStyle="1" w:styleId="st">
    <w:name w:val="st"/>
    <w:basedOn w:val="DefaultParagraphFont"/>
    <w:rsid w:val="00F5410E"/>
  </w:style>
  <w:style w:type="paragraph" w:styleId="BodyTextIndent">
    <w:name w:val="Body Text Indent"/>
    <w:basedOn w:val="Normal"/>
    <w:link w:val="BodyTextIndentChar"/>
    <w:uiPriority w:val="99"/>
    <w:semiHidden/>
    <w:unhideWhenUsed/>
    <w:rsid w:val="006C5CE0"/>
    <w:pPr>
      <w:spacing w:after="120"/>
      <w:ind w:left="360"/>
    </w:pPr>
  </w:style>
  <w:style w:type="character" w:customStyle="1" w:styleId="BodyTextIndentChar">
    <w:name w:val="Body Text Indent Char"/>
    <w:basedOn w:val="DefaultParagraphFont"/>
    <w:link w:val="BodyTextIndent"/>
    <w:uiPriority w:val="99"/>
    <w:semiHidden/>
    <w:rsid w:val="006C5CE0"/>
  </w:style>
  <w:style w:type="paragraph" w:customStyle="1" w:styleId="BodyTextIndentlast">
    <w:name w:val="Body Text Indent last"/>
    <w:basedOn w:val="BodyTextIndent"/>
    <w:uiPriority w:val="99"/>
    <w:rsid w:val="006C5CE0"/>
    <w:pPr>
      <w:spacing w:before="240" w:after="240"/>
      <w:ind w:left="720"/>
    </w:pPr>
    <w:rPr>
      <w:szCs w:val="22"/>
    </w:rPr>
  </w:style>
  <w:style w:type="paragraph" w:customStyle="1" w:styleId="TableText9ptArialNarrow">
    <w:name w:val="Table Text 9 pt Arial Narrow"/>
    <w:uiPriority w:val="99"/>
    <w:rsid w:val="00CA2ABA"/>
    <w:pPr>
      <w:spacing w:before="40" w:after="40"/>
    </w:pPr>
    <w:rPr>
      <w:rFonts w:ascii="Arial Narrow" w:eastAsia="Times New Roman" w:hAnsi="Arial Narrow"/>
      <w:bCs/>
      <w:sz w:val="18"/>
      <w:szCs w:val="18"/>
    </w:rPr>
  </w:style>
  <w:style w:type="paragraph" w:customStyle="1" w:styleId="TableColHeadingCenterArialNarrow9pt">
    <w:name w:val="Table Col Heading Center Arial Narrow 9 pt"/>
    <w:uiPriority w:val="99"/>
    <w:rsid w:val="00CA2ABA"/>
    <w:pPr>
      <w:spacing w:before="40" w:after="40"/>
      <w:ind w:left="72"/>
      <w:jc w:val="center"/>
    </w:pPr>
    <w:rPr>
      <w:rFonts w:ascii="Arial Narrow" w:eastAsia="Times New Roman" w:hAnsi="Arial Narrow"/>
      <w:b/>
      <w:bCs/>
      <w:sz w:val="18"/>
      <w:szCs w:val="18"/>
    </w:rPr>
  </w:style>
  <w:style w:type="paragraph" w:customStyle="1" w:styleId="BodyTextNoSpace">
    <w:name w:val="Body Text No Space"/>
    <w:basedOn w:val="BodyText"/>
    <w:uiPriority w:val="99"/>
    <w:qFormat/>
    <w:rsid w:val="002A52E1"/>
    <w:pPr>
      <w:spacing w:before="0"/>
    </w:pPr>
    <w:rPr>
      <w:rFonts w:eastAsia="MS Mincho"/>
      <w:szCs w:val="22"/>
    </w:rPr>
  </w:style>
  <w:style w:type="paragraph" w:customStyle="1" w:styleId="Heading3ELLAnalysis">
    <w:name w:val="Heading 3 ELL Analysis"/>
    <w:basedOn w:val="Heading3"/>
    <w:uiPriority w:val="99"/>
    <w:rsid w:val="00B337F5"/>
    <w:pPr>
      <w:keepLines/>
      <w:spacing w:after="120"/>
    </w:pPr>
    <w:rPr>
      <w:rFonts w:eastAsia="MS Mincho"/>
      <w:i/>
      <w:szCs w:val="22"/>
    </w:rPr>
  </w:style>
  <w:style w:type="paragraph" w:customStyle="1" w:styleId="CallOut">
    <w:name w:val="Call Out"/>
    <w:basedOn w:val="BodyTextIndent"/>
    <w:uiPriority w:val="99"/>
    <w:rsid w:val="00B337F5"/>
    <w:pPr>
      <w:pBdr>
        <w:top w:val="single" w:sz="12" w:space="3" w:color="002C5F"/>
        <w:bottom w:val="single" w:sz="12" w:space="3" w:color="002C5F"/>
      </w:pBdr>
      <w:shd w:val="clear" w:color="auto" w:fill="D9E3ED"/>
      <w:spacing w:before="120"/>
      <w:ind w:right="360"/>
    </w:pPr>
    <w:rPr>
      <w:szCs w:val="22"/>
    </w:rPr>
  </w:style>
  <w:style w:type="table" w:customStyle="1" w:styleId="LightShading-Accent11">
    <w:name w:val="Light Shading - Accent 11"/>
    <w:basedOn w:val="TableNormal"/>
    <w:uiPriority w:val="60"/>
    <w:rsid w:val="00EF1D73"/>
    <w:rPr>
      <w:color w:val="385877"/>
    </w:rPr>
    <w:tblPr>
      <w:tblStyleRowBandSize w:val="1"/>
      <w:tblStyleColBandSize w:val="1"/>
      <w:tblInd w:w="0" w:type="dxa"/>
      <w:tblBorders>
        <w:top w:val="single" w:sz="8" w:space="0" w:color="4B76A0"/>
        <w:bottom w:val="single" w:sz="8" w:space="0" w:color="4B76A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76A0"/>
          <w:left w:val="nil"/>
          <w:bottom w:val="single" w:sz="8" w:space="0" w:color="4B76A0"/>
          <w:right w:val="nil"/>
          <w:insideH w:val="nil"/>
          <w:insideV w:val="nil"/>
        </w:tcBorders>
      </w:tcPr>
    </w:tblStylePr>
    <w:tblStylePr w:type="lastRow">
      <w:pPr>
        <w:spacing w:before="0" w:after="0" w:line="240" w:lineRule="auto"/>
      </w:pPr>
      <w:rPr>
        <w:b/>
        <w:bCs/>
      </w:rPr>
      <w:tblPr/>
      <w:tcPr>
        <w:tcBorders>
          <w:top w:val="single" w:sz="8" w:space="0" w:color="4B76A0"/>
          <w:left w:val="nil"/>
          <w:bottom w:val="single" w:sz="8" w:space="0" w:color="4B76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9"/>
      </w:tcPr>
    </w:tblStylePr>
    <w:tblStylePr w:type="band1Horz">
      <w:tblPr/>
      <w:tcPr>
        <w:tcBorders>
          <w:left w:val="nil"/>
          <w:right w:val="nil"/>
          <w:insideH w:val="nil"/>
          <w:insideV w:val="nil"/>
        </w:tcBorders>
        <w:shd w:val="clear" w:color="auto" w:fill="D0DDE9"/>
      </w:tcPr>
    </w:tblStylePr>
  </w:style>
  <w:style w:type="character" w:customStyle="1" w:styleId="tgc">
    <w:name w:val="_tgc"/>
    <w:basedOn w:val="DefaultParagraphFont"/>
    <w:rsid w:val="00D90DA8"/>
  </w:style>
  <w:style w:type="paragraph" w:styleId="TableofFigures">
    <w:name w:val="table of figures"/>
    <w:basedOn w:val="Normal"/>
    <w:next w:val="Normal"/>
    <w:uiPriority w:val="99"/>
    <w:unhideWhenUsed/>
    <w:rsid w:val="005D0436"/>
    <w:pPr>
      <w:keepLines/>
      <w:tabs>
        <w:tab w:val="right" w:leader="dot" w:pos="9360"/>
      </w:tabs>
      <w:spacing w:before="240"/>
      <w:ind w:right="547"/>
    </w:pPr>
    <w:rPr>
      <w:noProof/>
    </w:rPr>
  </w:style>
  <w:style w:type="paragraph" w:styleId="BlockText">
    <w:name w:val="Block Text"/>
    <w:basedOn w:val="BodyText"/>
    <w:qFormat/>
    <w:rsid w:val="00546DEC"/>
    <w:pPr>
      <w:spacing w:before="120" w:after="120"/>
      <w:ind w:left="720"/>
    </w:pPr>
    <w:rPr>
      <w:rFonts w:eastAsia="MS Mincho"/>
      <w:szCs w:val="22"/>
    </w:rPr>
  </w:style>
  <w:style w:type="character" w:styleId="FollowedHyperlink">
    <w:name w:val="FollowedHyperlink"/>
    <w:uiPriority w:val="99"/>
    <w:semiHidden/>
    <w:unhideWhenUsed/>
    <w:rsid w:val="00951563"/>
    <w:rPr>
      <w:color w:val="800080"/>
      <w:u w:val="single"/>
    </w:rPr>
  </w:style>
  <w:style w:type="character" w:customStyle="1" w:styleId="ListParagraphChar">
    <w:name w:val="List Paragraph Char"/>
    <w:link w:val="ListParagraph"/>
    <w:uiPriority w:val="34"/>
    <w:locked/>
    <w:rsid w:val="008126B9"/>
    <w:rPr>
      <w:rFonts w:ascii="Times New Roman" w:eastAsia="Times New Roman" w:hAnsi="Times New Roman"/>
      <w:szCs w:val="22"/>
    </w:rPr>
  </w:style>
  <w:style w:type="paragraph" w:customStyle="1" w:styleId="BoxText">
    <w:name w:val="Box Text"/>
    <w:basedOn w:val="BodyText"/>
    <w:uiPriority w:val="4"/>
    <w:rsid w:val="00A313A2"/>
    <w:pPr>
      <w:spacing w:before="120" w:after="120"/>
    </w:pPr>
    <w:rPr>
      <w:sz w:val="20"/>
      <w:szCs w:val="20"/>
    </w:rPr>
  </w:style>
  <w:style w:type="paragraph" w:customStyle="1" w:styleId="Heading2NoTOC">
    <w:name w:val="Heading 2_No TOC"/>
    <w:uiPriority w:val="4"/>
    <w:rsid w:val="00A41F1E"/>
    <w:pPr>
      <w:keepNext/>
      <w:spacing w:before="240"/>
    </w:pPr>
    <w:rPr>
      <w:rFonts w:eastAsia="Times New Roman"/>
      <w:b/>
      <w:bCs/>
      <w:iCs/>
      <w:noProof/>
      <w:sz w:val="28"/>
      <w:szCs w:val="28"/>
    </w:rPr>
  </w:style>
  <w:style w:type="paragraph" w:customStyle="1" w:styleId="Heading3NoTOC">
    <w:name w:val="Heading 3_No TOC"/>
    <w:uiPriority w:val="4"/>
    <w:rsid w:val="00A41F1E"/>
    <w:pPr>
      <w:spacing w:before="240"/>
    </w:pPr>
    <w:rPr>
      <w:rFonts w:eastAsia="Times New Roman"/>
      <w:b/>
      <w:bCs/>
      <w:sz w:val="24"/>
      <w:szCs w:val="26"/>
    </w:rPr>
  </w:style>
</w:styles>
</file>

<file path=word/webSettings.xml><?xml version="1.0" encoding="utf-8"?>
<w:webSettings xmlns:r="http://schemas.openxmlformats.org/officeDocument/2006/relationships" xmlns:w="http://schemas.openxmlformats.org/wordprocessingml/2006/main">
  <w:divs>
    <w:div w:id="211310445">
      <w:bodyDiv w:val="1"/>
      <w:marLeft w:val="0"/>
      <w:marRight w:val="0"/>
      <w:marTop w:val="0"/>
      <w:marBottom w:val="0"/>
      <w:divBdr>
        <w:top w:val="none" w:sz="0" w:space="0" w:color="auto"/>
        <w:left w:val="none" w:sz="0" w:space="0" w:color="auto"/>
        <w:bottom w:val="none" w:sz="0" w:space="0" w:color="auto"/>
        <w:right w:val="none" w:sz="0" w:space="0" w:color="auto"/>
      </w:divBdr>
    </w:div>
    <w:div w:id="274950842">
      <w:bodyDiv w:val="1"/>
      <w:marLeft w:val="0"/>
      <w:marRight w:val="0"/>
      <w:marTop w:val="0"/>
      <w:marBottom w:val="0"/>
      <w:divBdr>
        <w:top w:val="none" w:sz="0" w:space="0" w:color="auto"/>
        <w:left w:val="none" w:sz="0" w:space="0" w:color="auto"/>
        <w:bottom w:val="none" w:sz="0" w:space="0" w:color="auto"/>
        <w:right w:val="none" w:sz="0" w:space="0" w:color="auto"/>
      </w:divBdr>
    </w:div>
    <w:div w:id="277030943">
      <w:bodyDiv w:val="1"/>
      <w:marLeft w:val="0"/>
      <w:marRight w:val="0"/>
      <w:marTop w:val="0"/>
      <w:marBottom w:val="0"/>
      <w:divBdr>
        <w:top w:val="none" w:sz="0" w:space="0" w:color="auto"/>
        <w:left w:val="none" w:sz="0" w:space="0" w:color="auto"/>
        <w:bottom w:val="none" w:sz="0" w:space="0" w:color="auto"/>
        <w:right w:val="none" w:sz="0" w:space="0" w:color="auto"/>
      </w:divBdr>
    </w:div>
    <w:div w:id="340816779">
      <w:bodyDiv w:val="1"/>
      <w:marLeft w:val="0"/>
      <w:marRight w:val="0"/>
      <w:marTop w:val="0"/>
      <w:marBottom w:val="0"/>
      <w:divBdr>
        <w:top w:val="none" w:sz="0" w:space="0" w:color="auto"/>
        <w:left w:val="none" w:sz="0" w:space="0" w:color="auto"/>
        <w:bottom w:val="none" w:sz="0" w:space="0" w:color="auto"/>
        <w:right w:val="none" w:sz="0" w:space="0" w:color="auto"/>
      </w:divBdr>
    </w:div>
    <w:div w:id="348334940">
      <w:bodyDiv w:val="1"/>
      <w:marLeft w:val="0"/>
      <w:marRight w:val="0"/>
      <w:marTop w:val="0"/>
      <w:marBottom w:val="0"/>
      <w:divBdr>
        <w:top w:val="none" w:sz="0" w:space="0" w:color="auto"/>
        <w:left w:val="none" w:sz="0" w:space="0" w:color="auto"/>
        <w:bottom w:val="none" w:sz="0" w:space="0" w:color="auto"/>
        <w:right w:val="none" w:sz="0" w:space="0" w:color="auto"/>
      </w:divBdr>
    </w:div>
    <w:div w:id="366299220">
      <w:bodyDiv w:val="1"/>
      <w:marLeft w:val="0"/>
      <w:marRight w:val="0"/>
      <w:marTop w:val="0"/>
      <w:marBottom w:val="0"/>
      <w:divBdr>
        <w:top w:val="none" w:sz="0" w:space="0" w:color="auto"/>
        <w:left w:val="none" w:sz="0" w:space="0" w:color="auto"/>
        <w:bottom w:val="none" w:sz="0" w:space="0" w:color="auto"/>
        <w:right w:val="none" w:sz="0" w:space="0" w:color="auto"/>
      </w:divBdr>
    </w:div>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475073980">
      <w:bodyDiv w:val="1"/>
      <w:marLeft w:val="0"/>
      <w:marRight w:val="0"/>
      <w:marTop w:val="0"/>
      <w:marBottom w:val="0"/>
      <w:divBdr>
        <w:top w:val="none" w:sz="0" w:space="0" w:color="auto"/>
        <w:left w:val="none" w:sz="0" w:space="0" w:color="auto"/>
        <w:bottom w:val="none" w:sz="0" w:space="0" w:color="auto"/>
        <w:right w:val="none" w:sz="0" w:space="0" w:color="auto"/>
      </w:divBdr>
    </w:div>
    <w:div w:id="475298415">
      <w:bodyDiv w:val="1"/>
      <w:marLeft w:val="0"/>
      <w:marRight w:val="0"/>
      <w:marTop w:val="0"/>
      <w:marBottom w:val="0"/>
      <w:divBdr>
        <w:top w:val="none" w:sz="0" w:space="0" w:color="auto"/>
        <w:left w:val="none" w:sz="0" w:space="0" w:color="auto"/>
        <w:bottom w:val="none" w:sz="0" w:space="0" w:color="auto"/>
        <w:right w:val="none" w:sz="0" w:space="0" w:color="auto"/>
      </w:divBdr>
    </w:div>
    <w:div w:id="505561426">
      <w:bodyDiv w:val="1"/>
      <w:marLeft w:val="0"/>
      <w:marRight w:val="0"/>
      <w:marTop w:val="0"/>
      <w:marBottom w:val="0"/>
      <w:divBdr>
        <w:top w:val="none" w:sz="0" w:space="0" w:color="auto"/>
        <w:left w:val="none" w:sz="0" w:space="0" w:color="auto"/>
        <w:bottom w:val="none" w:sz="0" w:space="0" w:color="auto"/>
        <w:right w:val="none" w:sz="0" w:space="0" w:color="auto"/>
      </w:divBdr>
    </w:div>
    <w:div w:id="506671001">
      <w:bodyDiv w:val="1"/>
      <w:marLeft w:val="0"/>
      <w:marRight w:val="0"/>
      <w:marTop w:val="0"/>
      <w:marBottom w:val="0"/>
      <w:divBdr>
        <w:top w:val="none" w:sz="0" w:space="0" w:color="auto"/>
        <w:left w:val="none" w:sz="0" w:space="0" w:color="auto"/>
        <w:bottom w:val="none" w:sz="0" w:space="0" w:color="auto"/>
        <w:right w:val="none" w:sz="0" w:space="0" w:color="auto"/>
      </w:divBdr>
    </w:div>
    <w:div w:id="587881751">
      <w:bodyDiv w:val="1"/>
      <w:marLeft w:val="0"/>
      <w:marRight w:val="0"/>
      <w:marTop w:val="0"/>
      <w:marBottom w:val="0"/>
      <w:divBdr>
        <w:top w:val="none" w:sz="0" w:space="0" w:color="auto"/>
        <w:left w:val="none" w:sz="0" w:space="0" w:color="auto"/>
        <w:bottom w:val="none" w:sz="0" w:space="0" w:color="auto"/>
        <w:right w:val="none" w:sz="0" w:space="0" w:color="auto"/>
      </w:divBdr>
      <w:divsChild>
        <w:div w:id="1633555288">
          <w:marLeft w:val="0"/>
          <w:marRight w:val="0"/>
          <w:marTop w:val="0"/>
          <w:marBottom w:val="0"/>
          <w:divBdr>
            <w:top w:val="none" w:sz="0" w:space="0" w:color="auto"/>
            <w:left w:val="none" w:sz="0" w:space="0" w:color="auto"/>
            <w:bottom w:val="none" w:sz="0" w:space="0" w:color="auto"/>
            <w:right w:val="none" w:sz="0" w:space="0" w:color="auto"/>
          </w:divBdr>
          <w:divsChild>
            <w:div w:id="71315502">
              <w:marLeft w:val="0"/>
              <w:marRight w:val="0"/>
              <w:marTop w:val="0"/>
              <w:marBottom w:val="0"/>
              <w:divBdr>
                <w:top w:val="none" w:sz="0" w:space="0" w:color="auto"/>
                <w:left w:val="none" w:sz="0" w:space="0" w:color="auto"/>
                <w:bottom w:val="none" w:sz="0" w:space="0" w:color="auto"/>
                <w:right w:val="none" w:sz="0" w:space="0" w:color="auto"/>
              </w:divBdr>
            </w:div>
            <w:div w:id="14480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71623">
      <w:bodyDiv w:val="1"/>
      <w:marLeft w:val="0"/>
      <w:marRight w:val="0"/>
      <w:marTop w:val="0"/>
      <w:marBottom w:val="0"/>
      <w:divBdr>
        <w:top w:val="none" w:sz="0" w:space="0" w:color="auto"/>
        <w:left w:val="none" w:sz="0" w:space="0" w:color="auto"/>
        <w:bottom w:val="none" w:sz="0" w:space="0" w:color="auto"/>
        <w:right w:val="none" w:sz="0" w:space="0" w:color="auto"/>
      </w:divBdr>
    </w:div>
    <w:div w:id="760300903">
      <w:bodyDiv w:val="1"/>
      <w:marLeft w:val="0"/>
      <w:marRight w:val="0"/>
      <w:marTop w:val="0"/>
      <w:marBottom w:val="0"/>
      <w:divBdr>
        <w:top w:val="none" w:sz="0" w:space="0" w:color="auto"/>
        <w:left w:val="none" w:sz="0" w:space="0" w:color="auto"/>
        <w:bottom w:val="none" w:sz="0" w:space="0" w:color="auto"/>
        <w:right w:val="none" w:sz="0" w:space="0" w:color="auto"/>
      </w:divBdr>
    </w:div>
    <w:div w:id="785739928">
      <w:bodyDiv w:val="1"/>
      <w:marLeft w:val="0"/>
      <w:marRight w:val="0"/>
      <w:marTop w:val="0"/>
      <w:marBottom w:val="0"/>
      <w:divBdr>
        <w:top w:val="none" w:sz="0" w:space="0" w:color="auto"/>
        <w:left w:val="none" w:sz="0" w:space="0" w:color="auto"/>
        <w:bottom w:val="none" w:sz="0" w:space="0" w:color="auto"/>
        <w:right w:val="none" w:sz="0" w:space="0" w:color="auto"/>
      </w:divBdr>
    </w:div>
    <w:div w:id="807865677">
      <w:bodyDiv w:val="1"/>
      <w:marLeft w:val="0"/>
      <w:marRight w:val="0"/>
      <w:marTop w:val="0"/>
      <w:marBottom w:val="0"/>
      <w:divBdr>
        <w:top w:val="none" w:sz="0" w:space="0" w:color="auto"/>
        <w:left w:val="none" w:sz="0" w:space="0" w:color="auto"/>
        <w:bottom w:val="none" w:sz="0" w:space="0" w:color="auto"/>
        <w:right w:val="none" w:sz="0" w:space="0" w:color="auto"/>
      </w:divBdr>
    </w:div>
    <w:div w:id="831481263">
      <w:bodyDiv w:val="1"/>
      <w:marLeft w:val="0"/>
      <w:marRight w:val="0"/>
      <w:marTop w:val="0"/>
      <w:marBottom w:val="0"/>
      <w:divBdr>
        <w:top w:val="none" w:sz="0" w:space="0" w:color="auto"/>
        <w:left w:val="none" w:sz="0" w:space="0" w:color="auto"/>
        <w:bottom w:val="none" w:sz="0" w:space="0" w:color="auto"/>
        <w:right w:val="none" w:sz="0" w:space="0" w:color="auto"/>
      </w:divBdr>
      <w:divsChild>
        <w:div w:id="185141760">
          <w:marLeft w:val="0"/>
          <w:marRight w:val="0"/>
          <w:marTop w:val="0"/>
          <w:marBottom w:val="0"/>
          <w:divBdr>
            <w:top w:val="none" w:sz="0" w:space="0" w:color="auto"/>
            <w:left w:val="none" w:sz="0" w:space="0" w:color="auto"/>
            <w:bottom w:val="none" w:sz="0" w:space="0" w:color="auto"/>
            <w:right w:val="none" w:sz="0" w:space="0" w:color="auto"/>
          </w:divBdr>
        </w:div>
        <w:div w:id="230818936">
          <w:marLeft w:val="0"/>
          <w:marRight w:val="0"/>
          <w:marTop w:val="0"/>
          <w:marBottom w:val="0"/>
          <w:divBdr>
            <w:top w:val="none" w:sz="0" w:space="0" w:color="auto"/>
            <w:left w:val="none" w:sz="0" w:space="0" w:color="auto"/>
            <w:bottom w:val="none" w:sz="0" w:space="0" w:color="auto"/>
            <w:right w:val="none" w:sz="0" w:space="0" w:color="auto"/>
          </w:divBdr>
        </w:div>
        <w:div w:id="438839367">
          <w:marLeft w:val="0"/>
          <w:marRight w:val="0"/>
          <w:marTop w:val="0"/>
          <w:marBottom w:val="0"/>
          <w:divBdr>
            <w:top w:val="none" w:sz="0" w:space="0" w:color="auto"/>
            <w:left w:val="none" w:sz="0" w:space="0" w:color="auto"/>
            <w:bottom w:val="none" w:sz="0" w:space="0" w:color="auto"/>
            <w:right w:val="none" w:sz="0" w:space="0" w:color="auto"/>
          </w:divBdr>
        </w:div>
        <w:div w:id="494033719">
          <w:marLeft w:val="0"/>
          <w:marRight w:val="0"/>
          <w:marTop w:val="0"/>
          <w:marBottom w:val="0"/>
          <w:divBdr>
            <w:top w:val="none" w:sz="0" w:space="0" w:color="auto"/>
            <w:left w:val="none" w:sz="0" w:space="0" w:color="auto"/>
            <w:bottom w:val="none" w:sz="0" w:space="0" w:color="auto"/>
            <w:right w:val="none" w:sz="0" w:space="0" w:color="auto"/>
          </w:divBdr>
        </w:div>
        <w:div w:id="539712396">
          <w:marLeft w:val="0"/>
          <w:marRight w:val="0"/>
          <w:marTop w:val="0"/>
          <w:marBottom w:val="0"/>
          <w:divBdr>
            <w:top w:val="none" w:sz="0" w:space="0" w:color="auto"/>
            <w:left w:val="none" w:sz="0" w:space="0" w:color="auto"/>
            <w:bottom w:val="none" w:sz="0" w:space="0" w:color="auto"/>
            <w:right w:val="none" w:sz="0" w:space="0" w:color="auto"/>
          </w:divBdr>
        </w:div>
        <w:div w:id="617494302">
          <w:marLeft w:val="0"/>
          <w:marRight w:val="0"/>
          <w:marTop w:val="0"/>
          <w:marBottom w:val="0"/>
          <w:divBdr>
            <w:top w:val="none" w:sz="0" w:space="0" w:color="auto"/>
            <w:left w:val="none" w:sz="0" w:space="0" w:color="auto"/>
            <w:bottom w:val="none" w:sz="0" w:space="0" w:color="auto"/>
            <w:right w:val="none" w:sz="0" w:space="0" w:color="auto"/>
          </w:divBdr>
        </w:div>
        <w:div w:id="829565602">
          <w:marLeft w:val="0"/>
          <w:marRight w:val="0"/>
          <w:marTop w:val="0"/>
          <w:marBottom w:val="0"/>
          <w:divBdr>
            <w:top w:val="none" w:sz="0" w:space="0" w:color="auto"/>
            <w:left w:val="none" w:sz="0" w:space="0" w:color="auto"/>
            <w:bottom w:val="none" w:sz="0" w:space="0" w:color="auto"/>
            <w:right w:val="none" w:sz="0" w:space="0" w:color="auto"/>
          </w:divBdr>
        </w:div>
        <w:div w:id="1092092551">
          <w:marLeft w:val="0"/>
          <w:marRight w:val="0"/>
          <w:marTop w:val="0"/>
          <w:marBottom w:val="0"/>
          <w:divBdr>
            <w:top w:val="none" w:sz="0" w:space="0" w:color="auto"/>
            <w:left w:val="none" w:sz="0" w:space="0" w:color="auto"/>
            <w:bottom w:val="none" w:sz="0" w:space="0" w:color="auto"/>
            <w:right w:val="none" w:sz="0" w:space="0" w:color="auto"/>
          </w:divBdr>
        </w:div>
        <w:div w:id="1171874251">
          <w:marLeft w:val="0"/>
          <w:marRight w:val="0"/>
          <w:marTop w:val="0"/>
          <w:marBottom w:val="0"/>
          <w:divBdr>
            <w:top w:val="none" w:sz="0" w:space="0" w:color="auto"/>
            <w:left w:val="none" w:sz="0" w:space="0" w:color="auto"/>
            <w:bottom w:val="none" w:sz="0" w:space="0" w:color="auto"/>
            <w:right w:val="none" w:sz="0" w:space="0" w:color="auto"/>
          </w:divBdr>
        </w:div>
        <w:div w:id="1647472303">
          <w:marLeft w:val="0"/>
          <w:marRight w:val="0"/>
          <w:marTop w:val="0"/>
          <w:marBottom w:val="0"/>
          <w:divBdr>
            <w:top w:val="none" w:sz="0" w:space="0" w:color="auto"/>
            <w:left w:val="none" w:sz="0" w:space="0" w:color="auto"/>
            <w:bottom w:val="none" w:sz="0" w:space="0" w:color="auto"/>
            <w:right w:val="none" w:sz="0" w:space="0" w:color="auto"/>
          </w:divBdr>
        </w:div>
        <w:div w:id="1653177096">
          <w:marLeft w:val="0"/>
          <w:marRight w:val="0"/>
          <w:marTop w:val="0"/>
          <w:marBottom w:val="0"/>
          <w:divBdr>
            <w:top w:val="none" w:sz="0" w:space="0" w:color="auto"/>
            <w:left w:val="none" w:sz="0" w:space="0" w:color="auto"/>
            <w:bottom w:val="none" w:sz="0" w:space="0" w:color="auto"/>
            <w:right w:val="none" w:sz="0" w:space="0" w:color="auto"/>
          </w:divBdr>
        </w:div>
        <w:div w:id="1862736909">
          <w:marLeft w:val="0"/>
          <w:marRight w:val="0"/>
          <w:marTop w:val="0"/>
          <w:marBottom w:val="0"/>
          <w:divBdr>
            <w:top w:val="none" w:sz="0" w:space="0" w:color="auto"/>
            <w:left w:val="none" w:sz="0" w:space="0" w:color="auto"/>
            <w:bottom w:val="none" w:sz="0" w:space="0" w:color="auto"/>
            <w:right w:val="none" w:sz="0" w:space="0" w:color="auto"/>
          </w:divBdr>
        </w:div>
        <w:div w:id="2048681273">
          <w:marLeft w:val="0"/>
          <w:marRight w:val="0"/>
          <w:marTop w:val="0"/>
          <w:marBottom w:val="0"/>
          <w:divBdr>
            <w:top w:val="none" w:sz="0" w:space="0" w:color="auto"/>
            <w:left w:val="none" w:sz="0" w:space="0" w:color="auto"/>
            <w:bottom w:val="none" w:sz="0" w:space="0" w:color="auto"/>
            <w:right w:val="none" w:sz="0" w:space="0" w:color="auto"/>
          </w:divBdr>
        </w:div>
      </w:divsChild>
    </w:div>
    <w:div w:id="915239711">
      <w:bodyDiv w:val="1"/>
      <w:marLeft w:val="0"/>
      <w:marRight w:val="0"/>
      <w:marTop w:val="0"/>
      <w:marBottom w:val="0"/>
      <w:divBdr>
        <w:top w:val="none" w:sz="0" w:space="0" w:color="auto"/>
        <w:left w:val="none" w:sz="0" w:space="0" w:color="auto"/>
        <w:bottom w:val="none" w:sz="0" w:space="0" w:color="auto"/>
        <w:right w:val="none" w:sz="0" w:space="0" w:color="auto"/>
      </w:divBdr>
    </w:div>
    <w:div w:id="923149343">
      <w:bodyDiv w:val="1"/>
      <w:marLeft w:val="0"/>
      <w:marRight w:val="0"/>
      <w:marTop w:val="0"/>
      <w:marBottom w:val="0"/>
      <w:divBdr>
        <w:top w:val="none" w:sz="0" w:space="0" w:color="auto"/>
        <w:left w:val="none" w:sz="0" w:space="0" w:color="auto"/>
        <w:bottom w:val="none" w:sz="0" w:space="0" w:color="auto"/>
        <w:right w:val="none" w:sz="0" w:space="0" w:color="auto"/>
      </w:divBdr>
    </w:div>
    <w:div w:id="980768657">
      <w:bodyDiv w:val="1"/>
      <w:marLeft w:val="0"/>
      <w:marRight w:val="0"/>
      <w:marTop w:val="0"/>
      <w:marBottom w:val="0"/>
      <w:divBdr>
        <w:top w:val="none" w:sz="0" w:space="0" w:color="auto"/>
        <w:left w:val="none" w:sz="0" w:space="0" w:color="auto"/>
        <w:bottom w:val="none" w:sz="0" w:space="0" w:color="auto"/>
        <w:right w:val="none" w:sz="0" w:space="0" w:color="auto"/>
      </w:divBdr>
    </w:div>
    <w:div w:id="1003708162">
      <w:bodyDiv w:val="1"/>
      <w:marLeft w:val="0"/>
      <w:marRight w:val="0"/>
      <w:marTop w:val="0"/>
      <w:marBottom w:val="0"/>
      <w:divBdr>
        <w:top w:val="none" w:sz="0" w:space="0" w:color="auto"/>
        <w:left w:val="none" w:sz="0" w:space="0" w:color="auto"/>
        <w:bottom w:val="none" w:sz="0" w:space="0" w:color="auto"/>
        <w:right w:val="none" w:sz="0" w:space="0" w:color="auto"/>
      </w:divBdr>
    </w:div>
    <w:div w:id="1038550459">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131635888">
      <w:bodyDiv w:val="1"/>
      <w:marLeft w:val="0"/>
      <w:marRight w:val="0"/>
      <w:marTop w:val="0"/>
      <w:marBottom w:val="0"/>
      <w:divBdr>
        <w:top w:val="none" w:sz="0" w:space="0" w:color="auto"/>
        <w:left w:val="none" w:sz="0" w:space="0" w:color="auto"/>
        <w:bottom w:val="none" w:sz="0" w:space="0" w:color="auto"/>
        <w:right w:val="none" w:sz="0" w:space="0" w:color="auto"/>
      </w:divBdr>
    </w:div>
    <w:div w:id="1201744945">
      <w:bodyDiv w:val="1"/>
      <w:marLeft w:val="0"/>
      <w:marRight w:val="0"/>
      <w:marTop w:val="0"/>
      <w:marBottom w:val="0"/>
      <w:divBdr>
        <w:top w:val="none" w:sz="0" w:space="0" w:color="auto"/>
        <w:left w:val="none" w:sz="0" w:space="0" w:color="auto"/>
        <w:bottom w:val="none" w:sz="0" w:space="0" w:color="auto"/>
        <w:right w:val="none" w:sz="0" w:space="0" w:color="auto"/>
      </w:divBdr>
    </w:div>
    <w:div w:id="1265963745">
      <w:bodyDiv w:val="1"/>
      <w:marLeft w:val="0"/>
      <w:marRight w:val="0"/>
      <w:marTop w:val="0"/>
      <w:marBottom w:val="0"/>
      <w:divBdr>
        <w:top w:val="none" w:sz="0" w:space="0" w:color="auto"/>
        <w:left w:val="none" w:sz="0" w:space="0" w:color="auto"/>
        <w:bottom w:val="none" w:sz="0" w:space="0" w:color="auto"/>
        <w:right w:val="none" w:sz="0" w:space="0" w:color="auto"/>
      </w:divBdr>
    </w:div>
    <w:div w:id="1293755572">
      <w:bodyDiv w:val="1"/>
      <w:marLeft w:val="0"/>
      <w:marRight w:val="0"/>
      <w:marTop w:val="0"/>
      <w:marBottom w:val="0"/>
      <w:divBdr>
        <w:top w:val="none" w:sz="0" w:space="0" w:color="auto"/>
        <w:left w:val="none" w:sz="0" w:space="0" w:color="auto"/>
        <w:bottom w:val="none" w:sz="0" w:space="0" w:color="auto"/>
        <w:right w:val="none" w:sz="0" w:space="0" w:color="auto"/>
      </w:divBdr>
    </w:div>
    <w:div w:id="1315796867">
      <w:bodyDiv w:val="1"/>
      <w:marLeft w:val="0"/>
      <w:marRight w:val="0"/>
      <w:marTop w:val="0"/>
      <w:marBottom w:val="0"/>
      <w:divBdr>
        <w:top w:val="none" w:sz="0" w:space="0" w:color="auto"/>
        <w:left w:val="none" w:sz="0" w:space="0" w:color="auto"/>
        <w:bottom w:val="none" w:sz="0" w:space="0" w:color="auto"/>
        <w:right w:val="none" w:sz="0" w:space="0" w:color="auto"/>
      </w:divBdr>
    </w:div>
    <w:div w:id="1341002299">
      <w:bodyDiv w:val="1"/>
      <w:marLeft w:val="0"/>
      <w:marRight w:val="0"/>
      <w:marTop w:val="0"/>
      <w:marBottom w:val="0"/>
      <w:divBdr>
        <w:top w:val="none" w:sz="0" w:space="0" w:color="auto"/>
        <w:left w:val="none" w:sz="0" w:space="0" w:color="auto"/>
        <w:bottom w:val="none" w:sz="0" w:space="0" w:color="auto"/>
        <w:right w:val="none" w:sz="0" w:space="0" w:color="auto"/>
      </w:divBdr>
    </w:div>
    <w:div w:id="1367222056">
      <w:bodyDiv w:val="1"/>
      <w:marLeft w:val="0"/>
      <w:marRight w:val="0"/>
      <w:marTop w:val="0"/>
      <w:marBottom w:val="0"/>
      <w:divBdr>
        <w:top w:val="none" w:sz="0" w:space="0" w:color="auto"/>
        <w:left w:val="none" w:sz="0" w:space="0" w:color="auto"/>
        <w:bottom w:val="none" w:sz="0" w:space="0" w:color="auto"/>
        <w:right w:val="none" w:sz="0" w:space="0" w:color="auto"/>
      </w:divBdr>
    </w:div>
    <w:div w:id="1399328247">
      <w:bodyDiv w:val="1"/>
      <w:marLeft w:val="0"/>
      <w:marRight w:val="0"/>
      <w:marTop w:val="0"/>
      <w:marBottom w:val="0"/>
      <w:divBdr>
        <w:top w:val="none" w:sz="0" w:space="0" w:color="auto"/>
        <w:left w:val="none" w:sz="0" w:space="0" w:color="auto"/>
        <w:bottom w:val="none" w:sz="0" w:space="0" w:color="auto"/>
        <w:right w:val="none" w:sz="0" w:space="0" w:color="auto"/>
      </w:divBdr>
    </w:div>
    <w:div w:id="1487159687">
      <w:bodyDiv w:val="1"/>
      <w:marLeft w:val="0"/>
      <w:marRight w:val="0"/>
      <w:marTop w:val="0"/>
      <w:marBottom w:val="0"/>
      <w:divBdr>
        <w:top w:val="none" w:sz="0" w:space="0" w:color="auto"/>
        <w:left w:val="none" w:sz="0" w:space="0" w:color="auto"/>
        <w:bottom w:val="none" w:sz="0" w:space="0" w:color="auto"/>
        <w:right w:val="none" w:sz="0" w:space="0" w:color="auto"/>
      </w:divBdr>
    </w:div>
    <w:div w:id="1538662863">
      <w:bodyDiv w:val="1"/>
      <w:marLeft w:val="0"/>
      <w:marRight w:val="0"/>
      <w:marTop w:val="0"/>
      <w:marBottom w:val="0"/>
      <w:divBdr>
        <w:top w:val="none" w:sz="0" w:space="0" w:color="auto"/>
        <w:left w:val="none" w:sz="0" w:space="0" w:color="auto"/>
        <w:bottom w:val="none" w:sz="0" w:space="0" w:color="auto"/>
        <w:right w:val="none" w:sz="0" w:space="0" w:color="auto"/>
      </w:divBdr>
    </w:div>
    <w:div w:id="1549950093">
      <w:bodyDiv w:val="1"/>
      <w:marLeft w:val="0"/>
      <w:marRight w:val="0"/>
      <w:marTop w:val="0"/>
      <w:marBottom w:val="0"/>
      <w:divBdr>
        <w:top w:val="none" w:sz="0" w:space="0" w:color="auto"/>
        <w:left w:val="none" w:sz="0" w:space="0" w:color="auto"/>
        <w:bottom w:val="none" w:sz="0" w:space="0" w:color="auto"/>
        <w:right w:val="none" w:sz="0" w:space="0" w:color="auto"/>
      </w:divBdr>
    </w:div>
    <w:div w:id="1659461843">
      <w:bodyDiv w:val="1"/>
      <w:marLeft w:val="0"/>
      <w:marRight w:val="0"/>
      <w:marTop w:val="0"/>
      <w:marBottom w:val="0"/>
      <w:divBdr>
        <w:top w:val="none" w:sz="0" w:space="0" w:color="auto"/>
        <w:left w:val="none" w:sz="0" w:space="0" w:color="auto"/>
        <w:bottom w:val="none" w:sz="0" w:space="0" w:color="auto"/>
        <w:right w:val="none" w:sz="0" w:space="0" w:color="auto"/>
      </w:divBdr>
    </w:div>
    <w:div w:id="1692993422">
      <w:bodyDiv w:val="1"/>
      <w:marLeft w:val="0"/>
      <w:marRight w:val="0"/>
      <w:marTop w:val="0"/>
      <w:marBottom w:val="0"/>
      <w:divBdr>
        <w:top w:val="none" w:sz="0" w:space="0" w:color="auto"/>
        <w:left w:val="none" w:sz="0" w:space="0" w:color="auto"/>
        <w:bottom w:val="none" w:sz="0" w:space="0" w:color="auto"/>
        <w:right w:val="none" w:sz="0" w:space="0" w:color="auto"/>
      </w:divBdr>
    </w:div>
    <w:div w:id="1698970435">
      <w:bodyDiv w:val="1"/>
      <w:marLeft w:val="0"/>
      <w:marRight w:val="0"/>
      <w:marTop w:val="0"/>
      <w:marBottom w:val="0"/>
      <w:divBdr>
        <w:top w:val="none" w:sz="0" w:space="0" w:color="auto"/>
        <w:left w:val="none" w:sz="0" w:space="0" w:color="auto"/>
        <w:bottom w:val="none" w:sz="0" w:space="0" w:color="auto"/>
        <w:right w:val="none" w:sz="0" w:space="0" w:color="auto"/>
      </w:divBdr>
      <w:divsChild>
        <w:div w:id="140922665">
          <w:marLeft w:val="0"/>
          <w:marRight w:val="0"/>
          <w:marTop w:val="0"/>
          <w:marBottom w:val="0"/>
          <w:divBdr>
            <w:top w:val="none" w:sz="0" w:space="0" w:color="auto"/>
            <w:left w:val="none" w:sz="0" w:space="0" w:color="auto"/>
            <w:bottom w:val="none" w:sz="0" w:space="0" w:color="auto"/>
            <w:right w:val="none" w:sz="0" w:space="0" w:color="auto"/>
          </w:divBdr>
        </w:div>
        <w:div w:id="268247002">
          <w:marLeft w:val="0"/>
          <w:marRight w:val="0"/>
          <w:marTop w:val="0"/>
          <w:marBottom w:val="0"/>
          <w:divBdr>
            <w:top w:val="none" w:sz="0" w:space="0" w:color="auto"/>
            <w:left w:val="none" w:sz="0" w:space="0" w:color="auto"/>
            <w:bottom w:val="none" w:sz="0" w:space="0" w:color="auto"/>
            <w:right w:val="none" w:sz="0" w:space="0" w:color="auto"/>
          </w:divBdr>
        </w:div>
        <w:div w:id="1070542555">
          <w:marLeft w:val="0"/>
          <w:marRight w:val="0"/>
          <w:marTop w:val="0"/>
          <w:marBottom w:val="0"/>
          <w:divBdr>
            <w:top w:val="none" w:sz="0" w:space="0" w:color="auto"/>
            <w:left w:val="none" w:sz="0" w:space="0" w:color="auto"/>
            <w:bottom w:val="none" w:sz="0" w:space="0" w:color="auto"/>
            <w:right w:val="none" w:sz="0" w:space="0" w:color="auto"/>
          </w:divBdr>
        </w:div>
        <w:div w:id="1298142368">
          <w:marLeft w:val="0"/>
          <w:marRight w:val="0"/>
          <w:marTop w:val="0"/>
          <w:marBottom w:val="0"/>
          <w:divBdr>
            <w:top w:val="none" w:sz="0" w:space="0" w:color="auto"/>
            <w:left w:val="none" w:sz="0" w:space="0" w:color="auto"/>
            <w:bottom w:val="none" w:sz="0" w:space="0" w:color="auto"/>
            <w:right w:val="none" w:sz="0" w:space="0" w:color="auto"/>
          </w:divBdr>
        </w:div>
        <w:div w:id="1762213140">
          <w:marLeft w:val="0"/>
          <w:marRight w:val="0"/>
          <w:marTop w:val="0"/>
          <w:marBottom w:val="0"/>
          <w:divBdr>
            <w:top w:val="none" w:sz="0" w:space="0" w:color="auto"/>
            <w:left w:val="none" w:sz="0" w:space="0" w:color="auto"/>
            <w:bottom w:val="none" w:sz="0" w:space="0" w:color="auto"/>
            <w:right w:val="none" w:sz="0" w:space="0" w:color="auto"/>
          </w:divBdr>
        </w:div>
        <w:div w:id="1838155459">
          <w:marLeft w:val="0"/>
          <w:marRight w:val="0"/>
          <w:marTop w:val="0"/>
          <w:marBottom w:val="0"/>
          <w:divBdr>
            <w:top w:val="none" w:sz="0" w:space="0" w:color="auto"/>
            <w:left w:val="none" w:sz="0" w:space="0" w:color="auto"/>
            <w:bottom w:val="none" w:sz="0" w:space="0" w:color="auto"/>
            <w:right w:val="none" w:sz="0" w:space="0" w:color="auto"/>
          </w:divBdr>
        </w:div>
        <w:div w:id="1940600979">
          <w:marLeft w:val="0"/>
          <w:marRight w:val="0"/>
          <w:marTop w:val="0"/>
          <w:marBottom w:val="0"/>
          <w:divBdr>
            <w:top w:val="none" w:sz="0" w:space="0" w:color="auto"/>
            <w:left w:val="none" w:sz="0" w:space="0" w:color="auto"/>
            <w:bottom w:val="none" w:sz="0" w:space="0" w:color="auto"/>
            <w:right w:val="none" w:sz="0" w:space="0" w:color="auto"/>
          </w:divBdr>
        </w:div>
        <w:div w:id="2069523727">
          <w:marLeft w:val="0"/>
          <w:marRight w:val="0"/>
          <w:marTop w:val="0"/>
          <w:marBottom w:val="0"/>
          <w:divBdr>
            <w:top w:val="none" w:sz="0" w:space="0" w:color="auto"/>
            <w:left w:val="none" w:sz="0" w:space="0" w:color="auto"/>
            <w:bottom w:val="none" w:sz="0" w:space="0" w:color="auto"/>
            <w:right w:val="none" w:sz="0" w:space="0" w:color="auto"/>
          </w:divBdr>
        </w:div>
      </w:divsChild>
    </w:div>
    <w:div w:id="1712456400">
      <w:bodyDiv w:val="1"/>
      <w:marLeft w:val="0"/>
      <w:marRight w:val="0"/>
      <w:marTop w:val="0"/>
      <w:marBottom w:val="0"/>
      <w:divBdr>
        <w:top w:val="none" w:sz="0" w:space="0" w:color="auto"/>
        <w:left w:val="none" w:sz="0" w:space="0" w:color="auto"/>
        <w:bottom w:val="none" w:sz="0" w:space="0" w:color="auto"/>
        <w:right w:val="none" w:sz="0" w:space="0" w:color="auto"/>
      </w:divBdr>
    </w:div>
    <w:div w:id="1736200986">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1814175991">
      <w:bodyDiv w:val="1"/>
      <w:marLeft w:val="0"/>
      <w:marRight w:val="0"/>
      <w:marTop w:val="0"/>
      <w:marBottom w:val="0"/>
      <w:divBdr>
        <w:top w:val="none" w:sz="0" w:space="0" w:color="auto"/>
        <w:left w:val="none" w:sz="0" w:space="0" w:color="auto"/>
        <w:bottom w:val="none" w:sz="0" w:space="0" w:color="auto"/>
        <w:right w:val="none" w:sz="0" w:space="0" w:color="auto"/>
      </w:divBdr>
    </w:div>
    <w:div w:id="1830906287">
      <w:bodyDiv w:val="1"/>
      <w:marLeft w:val="0"/>
      <w:marRight w:val="0"/>
      <w:marTop w:val="0"/>
      <w:marBottom w:val="0"/>
      <w:divBdr>
        <w:top w:val="none" w:sz="0" w:space="0" w:color="auto"/>
        <w:left w:val="none" w:sz="0" w:space="0" w:color="auto"/>
        <w:bottom w:val="none" w:sz="0" w:space="0" w:color="auto"/>
        <w:right w:val="none" w:sz="0" w:space="0" w:color="auto"/>
      </w:divBdr>
    </w:div>
    <w:div w:id="1987708360">
      <w:bodyDiv w:val="1"/>
      <w:marLeft w:val="0"/>
      <w:marRight w:val="0"/>
      <w:marTop w:val="0"/>
      <w:marBottom w:val="0"/>
      <w:divBdr>
        <w:top w:val="none" w:sz="0" w:space="0" w:color="auto"/>
        <w:left w:val="none" w:sz="0" w:space="0" w:color="auto"/>
        <w:bottom w:val="none" w:sz="0" w:space="0" w:color="auto"/>
        <w:right w:val="none" w:sz="0" w:space="0" w:color="auto"/>
      </w:divBdr>
    </w:div>
    <w:div w:id="2072534940">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www.nciea.org/publications/Transitioning%20ELL_CD12.pdf" TargetMode="External"/><Relationship Id="rId63" Type="http://schemas.openxmlformats.org/officeDocument/2006/relationships/hyperlink" Target="http://www2.ed.gov/nclb/accountability/schools/factsheet-english.html"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hyperlink" Target="http://www.doe.mass.edu/sped/hehir/" TargetMode="External"/><Relationship Id="rId58" Type="http://schemas.openxmlformats.org/officeDocument/2006/relationships/hyperlink" Target="http://nces.ed.gov/nationsreportcard/pdf/main2011/2012458.pdf" TargetMode="External"/><Relationship Id="rId66" Type="http://schemas.openxmlformats.org/officeDocument/2006/relationships/image" Target="media/image33.w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hyperlink" Target="http://nces.ed.gov/nationsreportcard/pdf/main2009/2011455.pdf" TargetMode="External"/><Relationship Id="rId61" Type="http://schemas.openxmlformats.org/officeDocument/2006/relationships/hyperlink" Target="http://www.renniecenter.org/research/SeekingEffectPolicies_ELL.pdf"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epaa.asu.edu/ojs/article/view/91" TargetMode="Externa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www.doe.mass.edu/ell/guidance/guidance.pdf" TargetMode="External"/><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hyperlink" Target="http://www.ncela.us/files/uploads/9/growingLEP_0809.pdf" TargetMode="External"/><Relationship Id="rId67" Type="http://schemas.openxmlformats.org/officeDocument/2006/relationships/footer" Target="footer7.xml"/><Relationship Id="rId20" Type="http://schemas.openxmlformats.org/officeDocument/2006/relationships/header" Target="header6.xml"/><Relationship Id="rId41" Type="http://schemas.openxmlformats.org/officeDocument/2006/relationships/chart" Target="charts/chart1.xml"/><Relationship Id="rId54" Type="http://schemas.openxmlformats.org/officeDocument/2006/relationships/hyperlink" Target="http://www.doe.mass.edu/mcas/growth/InterpretiveGuide.pdf" TargetMode="External"/><Relationship Id="rId62" Type="http://schemas.openxmlformats.org/officeDocument/2006/relationships/hyperlink" Target="http://escholarship.org/uc/item/2903c3p3.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mass.gov/edu/government/departments-and-boards/ese/programs/accountability/support-for-level-3-4-and-5-districts-and-schools/school-and-district-turnaround/" TargetMode="External"/><Relationship Id="rId7" Type="http://schemas.openxmlformats.org/officeDocument/2006/relationships/hyperlink" Target="http://profiles.doe.mass.edu/state_report/mcas.aspx" TargetMode="External"/><Relationship Id="rId2" Type="http://schemas.openxmlformats.org/officeDocument/2006/relationships/hyperlink" Target="http://profiles.doe.mass.edu/state_report/selectedpopulations.aspx" TargetMode="External"/><Relationship Id="rId1" Type="http://schemas.openxmlformats.org/officeDocument/2006/relationships/hyperlink" Target="http://www.doe.mass.edu/infoservices/data/sims/SIMS-DataHandbook.pdf" TargetMode="External"/><Relationship Id="rId6" Type="http://schemas.openxmlformats.org/officeDocument/2006/relationships/hyperlink" Target="http://www.doe.mass.edu/retell/2012-02-27bese.pdf" TargetMode="External"/><Relationship Id="rId5" Type="http://schemas.openxmlformats.org/officeDocument/2006/relationships/hyperlink" Target="http://www.mass.gov/edu/docs/ese/accountability/dart/dart-user-guide.pdf" TargetMode="External"/><Relationship Id="rId4" Type="http://schemas.openxmlformats.org/officeDocument/2006/relationships/hyperlink" Target="http://profiles.doe.mass.edu/state_report/selectedpopulations.asp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a:t>B. Five-Year Graduation Rates</a:t>
            </a:r>
          </a:p>
        </c:rich>
      </c:tx>
      <c:overlay val="1"/>
    </c:title>
    <c:plotArea>
      <c:layout>
        <c:manualLayout>
          <c:layoutTarget val="inner"/>
          <c:xMode val="edge"/>
          <c:yMode val="edge"/>
          <c:x val="0.10297141756363026"/>
          <c:y val="4.3846530239197434E-2"/>
          <c:w val="0.701309928002119"/>
          <c:h val="0.75009455094656163"/>
        </c:manualLayout>
      </c:layout>
      <c:barChart>
        <c:barDir val="col"/>
        <c:grouping val="clustered"/>
        <c:ser>
          <c:idx val="0"/>
          <c:order val="0"/>
          <c:tx>
            <c:strRef>
              <c:f>'Graduation Figure (fig 16)'!$M$44</c:f>
              <c:strCache>
                <c:ptCount val="1"/>
                <c:pt idx="0">
                  <c:v>District Five-Year Rate</c:v>
                </c:pt>
              </c:strCache>
            </c:strRef>
          </c:tx>
          <c:cat>
            <c:strRef>
              <c:f>'Graduation Figure (fig 16)'!$L$45:$L$54</c:f>
              <c:strCache>
                <c:ptCount val="10"/>
                <c:pt idx="0">
                  <c:v>Worcester</c:v>
                </c:pt>
                <c:pt idx="1">
                  <c:v>Lawrence</c:v>
                </c:pt>
                <c:pt idx="2">
                  <c:v>Boston</c:v>
                </c:pt>
                <c:pt idx="3">
                  <c:v>Holyoke</c:v>
                </c:pt>
                <c:pt idx="4">
                  <c:v>Lowell</c:v>
                </c:pt>
                <c:pt idx="5">
                  <c:v>Brockton</c:v>
                </c:pt>
                <c:pt idx="6">
                  <c:v>Weymouth</c:v>
                </c:pt>
                <c:pt idx="7">
                  <c:v>Wachusett</c:v>
                </c:pt>
                <c:pt idx="8">
                  <c:v>Quincy</c:v>
                </c:pt>
                <c:pt idx="9">
                  <c:v>Fall River</c:v>
                </c:pt>
              </c:strCache>
            </c:strRef>
          </c:cat>
          <c:val>
            <c:numRef>
              <c:f>'Graduation Figure (fig 16)'!$M$45:$M$54</c:f>
            </c:numRef>
          </c:val>
        </c:ser>
        <c:ser>
          <c:idx val="1"/>
          <c:order val="1"/>
          <c:tx>
            <c:strRef>
              <c:f>'Graduation Figure (fig 16)'!$N$44</c:f>
              <c:strCache>
                <c:ptCount val="1"/>
                <c:pt idx="0">
                  <c:v>District ELL Five-Year Rate</c:v>
                </c:pt>
              </c:strCache>
            </c:strRef>
          </c:tx>
          <c:dLbls>
            <c:dLbl>
              <c:idx val="6"/>
              <c:tx>
                <c:rich>
                  <a:bodyPr/>
                  <a:lstStyle/>
                  <a:p>
                    <a:pPr>
                      <a:defRPr/>
                    </a:pPr>
                    <a:r>
                      <a:rPr lang="en-US"/>
                      <a:t>*</a:t>
                    </a:r>
                  </a:p>
                </c:rich>
              </c:tx>
              <c:spPr/>
            </c:dLbl>
            <c:dLbl>
              <c:idx val="7"/>
              <c:tx>
                <c:rich>
                  <a:bodyPr/>
                  <a:lstStyle/>
                  <a:p>
                    <a:pPr>
                      <a:defRPr/>
                    </a:pPr>
                    <a:r>
                      <a:rPr lang="en-US"/>
                      <a:t>*</a:t>
                    </a:r>
                  </a:p>
                </c:rich>
              </c:tx>
              <c:spPr/>
            </c:dLbl>
            <c:showVal val="1"/>
          </c:dLbls>
          <c:cat>
            <c:strRef>
              <c:f>'Graduation Figure (fig 16)'!$L$45:$L$54</c:f>
              <c:strCache>
                <c:ptCount val="10"/>
                <c:pt idx="0">
                  <c:v>Worcester</c:v>
                </c:pt>
                <c:pt idx="1">
                  <c:v>Lawrence</c:v>
                </c:pt>
                <c:pt idx="2">
                  <c:v>Boston</c:v>
                </c:pt>
                <c:pt idx="3">
                  <c:v>Holyoke</c:v>
                </c:pt>
                <c:pt idx="4">
                  <c:v>Lowell</c:v>
                </c:pt>
                <c:pt idx="5">
                  <c:v>Brockton</c:v>
                </c:pt>
                <c:pt idx="6">
                  <c:v>Weymouth</c:v>
                </c:pt>
                <c:pt idx="7">
                  <c:v>Wachusett</c:v>
                </c:pt>
                <c:pt idx="8">
                  <c:v>Quincy</c:v>
                </c:pt>
                <c:pt idx="9">
                  <c:v>Fall River</c:v>
                </c:pt>
              </c:strCache>
            </c:strRef>
          </c:cat>
          <c:val>
            <c:numRef>
              <c:f>'Graduation Figure (fig 16)'!$N$45:$N$54</c:f>
              <c:numCache>
                <c:formatCode>0</c:formatCode>
                <c:ptCount val="10"/>
                <c:pt idx="0">
                  <c:v>78</c:v>
                </c:pt>
                <c:pt idx="1">
                  <c:v>66.400000000000006</c:v>
                </c:pt>
                <c:pt idx="2">
                  <c:v>68.5</c:v>
                </c:pt>
                <c:pt idx="3">
                  <c:v>27</c:v>
                </c:pt>
                <c:pt idx="4">
                  <c:v>69.099999999999994</c:v>
                </c:pt>
                <c:pt idx="5">
                  <c:v>75.3</c:v>
                </c:pt>
                <c:pt idx="6">
                  <c:v>0</c:v>
                </c:pt>
                <c:pt idx="7">
                  <c:v>0</c:v>
                </c:pt>
                <c:pt idx="8">
                  <c:v>92.3</c:v>
                </c:pt>
                <c:pt idx="9">
                  <c:v>68</c:v>
                </c:pt>
              </c:numCache>
            </c:numRef>
          </c:val>
        </c:ser>
        <c:axId val="115304704"/>
        <c:axId val="115331072"/>
      </c:barChart>
      <c:lineChart>
        <c:grouping val="standard"/>
        <c:ser>
          <c:idx val="2"/>
          <c:order val="2"/>
          <c:tx>
            <c:strRef>
              <c:f>'Graduation Figure (fig 16)'!$O$44</c:f>
              <c:strCache>
                <c:ptCount val="1"/>
                <c:pt idx="0">
                  <c:v>State Five-Year Rate</c:v>
                </c:pt>
              </c:strCache>
            </c:strRef>
          </c:tx>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6.4059711048669353E-3"/>
                  <c:y val="4.0849673202614416E-3"/>
                </c:manualLayout>
              </c:layout>
              <c:tx>
                <c:rich>
                  <a:bodyPr/>
                  <a:lstStyle/>
                  <a:p>
                    <a:pPr>
                      <a:defRPr b="0" i="1" baseline="0"/>
                    </a:pPr>
                    <a:r>
                      <a:rPr lang="en-US" b="0" i="1" baseline="0"/>
                      <a:t>Massachusetts, </a:t>
                    </a:r>
                  </a:p>
                  <a:p>
                    <a:pPr>
                      <a:defRPr b="0" i="1" baseline="0"/>
                    </a:pPr>
                    <a:r>
                      <a:rPr lang="en-US" b="0" i="1" baseline="0"/>
                      <a:t>86.10</a:t>
                    </a:r>
                  </a:p>
                </c:rich>
              </c:tx>
              <c:spPr/>
              <c:dLblPos val="r"/>
            </c:dLbl>
            <c:showVal val="1"/>
            <c:showSerName val="1"/>
          </c:dLbls>
          <c:cat>
            <c:strRef>
              <c:f>'Graduation Figure (fig 16)'!$L$45:$L$54</c:f>
              <c:strCache>
                <c:ptCount val="10"/>
                <c:pt idx="0">
                  <c:v>Worcester</c:v>
                </c:pt>
                <c:pt idx="1">
                  <c:v>Lawrence</c:v>
                </c:pt>
                <c:pt idx="2">
                  <c:v>Boston</c:v>
                </c:pt>
                <c:pt idx="3">
                  <c:v>Holyoke</c:v>
                </c:pt>
                <c:pt idx="4">
                  <c:v>Lowell</c:v>
                </c:pt>
                <c:pt idx="5">
                  <c:v>Brockton</c:v>
                </c:pt>
                <c:pt idx="6">
                  <c:v>Weymouth</c:v>
                </c:pt>
                <c:pt idx="7">
                  <c:v>Wachusett</c:v>
                </c:pt>
                <c:pt idx="8">
                  <c:v>Quincy</c:v>
                </c:pt>
                <c:pt idx="9">
                  <c:v>Fall River</c:v>
                </c:pt>
              </c:strCache>
            </c:strRef>
          </c:cat>
          <c:val>
            <c:numRef>
              <c:f>'Graduation Figure (fig 16)'!$O$45:$O$54</c:f>
              <c:numCache>
                <c:formatCode>0</c:formatCode>
                <c:ptCount val="10"/>
                <c:pt idx="0">
                  <c:v>87.7</c:v>
                </c:pt>
                <c:pt idx="1">
                  <c:v>87.7</c:v>
                </c:pt>
                <c:pt idx="2">
                  <c:v>87.7</c:v>
                </c:pt>
                <c:pt idx="3">
                  <c:v>87.7</c:v>
                </c:pt>
                <c:pt idx="4">
                  <c:v>87.7</c:v>
                </c:pt>
                <c:pt idx="5">
                  <c:v>87.7</c:v>
                </c:pt>
                <c:pt idx="6">
                  <c:v>87.7</c:v>
                </c:pt>
                <c:pt idx="7">
                  <c:v>87.7</c:v>
                </c:pt>
                <c:pt idx="8">
                  <c:v>87.7</c:v>
                </c:pt>
                <c:pt idx="9">
                  <c:v>87.7</c:v>
                </c:pt>
              </c:numCache>
            </c:numRef>
          </c:val>
        </c:ser>
        <c:ser>
          <c:idx val="3"/>
          <c:order val="3"/>
          <c:tx>
            <c:strRef>
              <c:f>'Graduation Figure (fig 16)'!$P$44</c:f>
              <c:strCache>
                <c:ptCount val="1"/>
                <c:pt idx="0">
                  <c:v>State ELL Five-Year Rate</c:v>
                </c:pt>
              </c:strCache>
            </c:strRef>
          </c:tx>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tx>
                <c:rich>
                  <a:bodyPr/>
                  <a:lstStyle/>
                  <a:p>
                    <a:r>
                      <a:rPr lang="en-US" b="0" i="1" baseline="0"/>
                      <a:t>Massachusetts</a:t>
                    </a:r>
                    <a:r>
                      <a:rPr lang="en-US" sz="1000" b="0" i="1" u="none" strike="noStrike" kern="1200" baseline="0">
                        <a:solidFill>
                          <a:srgbClr val="000000"/>
                        </a:solidFill>
                        <a:latin typeface="Times New Roman" panose="02020603050405020304" pitchFamily="18" charset="0"/>
                        <a:ea typeface="+mn-ea"/>
                        <a:cs typeface="Times New Roman" panose="02020603050405020304" pitchFamily="18" charset="0"/>
                      </a:rPr>
                      <a:t> </a:t>
                    </a:r>
                    <a:r>
                      <a:rPr lang="en-US" b="0" i="1" baseline="0"/>
                      <a:t>ELL, 63.9</a:t>
                    </a:r>
                    <a:endParaRPr lang="en-US"/>
                  </a:p>
                </c:rich>
              </c:tx>
            </c:dLbl>
            <c:txPr>
              <a:bodyPr/>
              <a:lstStyle/>
              <a:p>
                <a:pPr>
                  <a:defRPr b="0" i="1" baseline="0"/>
                </a:pPr>
                <a:endParaRPr lang="en-US"/>
              </a:p>
            </c:txPr>
            <c:showVal val="1"/>
            <c:showSerName val="1"/>
          </c:dLbls>
          <c:cat>
            <c:strRef>
              <c:f>'Graduation Figure (fig 16)'!$L$45:$L$54</c:f>
              <c:strCache>
                <c:ptCount val="10"/>
                <c:pt idx="0">
                  <c:v>Worcester</c:v>
                </c:pt>
                <c:pt idx="1">
                  <c:v>Lawrence</c:v>
                </c:pt>
                <c:pt idx="2">
                  <c:v>Boston</c:v>
                </c:pt>
                <c:pt idx="3">
                  <c:v>Holyoke</c:v>
                </c:pt>
                <c:pt idx="4">
                  <c:v>Lowell</c:v>
                </c:pt>
                <c:pt idx="5">
                  <c:v>Brockton</c:v>
                </c:pt>
                <c:pt idx="6">
                  <c:v>Weymouth</c:v>
                </c:pt>
                <c:pt idx="7">
                  <c:v>Wachusett</c:v>
                </c:pt>
                <c:pt idx="8">
                  <c:v>Quincy</c:v>
                </c:pt>
                <c:pt idx="9">
                  <c:v>Fall River</c:v>
                </c:pt>
              </c:strCache>
            </c:strRef>
          </c:cat>
          <c:val>
            <c:numRef>
              <c:f>'Graduation Figure (fig 16)'!$P$45:$P$54</c:f>
              <c:numCache>
                <c:formatCode>0</c:formatCode>
                <c:ptCount val="10"/>
                <c:pt idx="0">
                  <c:v>70.900000000000006</c:v>
                </c:pt>
                <c:pt idx="1">
                  <c:v>70.900000000000006</c:v>
                </c:pt>
                <c:pt idx="2">
                  <c:v>70.900000000000006</c:v>
                </c:pt>
                <c:pt idx="3">
                  <c:v>70.900000000000006</c:v>
                </c:pt>
                <c:pt idx="4">
                  <c:v>70.900000000000006</c:v>
                </c:pt>
                <c:pt idx="5">
                  <c:v>70.900000000000006</c:v>
                </c:pt>
                <c:pt idx="6">
                  <c:v>70.900000000000006</c:v>
                </c:pt>
                <c:pt idx="7">
                  <c:v>70.900000000000006</c:v>
                </c:pt>
                <c:pt idx="8">
                  <c:v>70.900000000000006</c:v>
                </c:pt>
                <c:pt idx="9">
                  <c:v>70.900000000000006</c:v>
                </c:pt>
              </c:numCache>
            </c:numRef>
          </c:val>
        </c:ser>
        <c:marker val="1"/>
        <c:axId val="115304704"/>
        <c:axId val="115331072"/>
      </c:lineChart>
      <c:catAx>
        <c:axId val="115304704"/>
        <c:scaling>
          <c:orientation val="minMax"/>
        </c:scaling>
        <c:axPos val="b"/>
        <c:numFmt formatCode="General" sourceLinked="1"/>
        <c:tickLblPos val="nextTo"/>
        <c:crossAx val="115331072"/>
        <c:crosses val="autoZero"/>
        <c:auto val="1"/>
        <c:lblAlgn val="ctr"/>
        <c:lblOffset val="100"/>
      </c:catAx>
      <c:valAx>
        <c:axId val="115331072"/>
        <c:scaling>
          <c:orientation val="minMax"/>
        </c:scaling>
        <c:axPos val="l"/>
        <c:majorGridlines>
          <c:spPr>
            <a:ln>
              <a:solidFill>
                <a:schemeClr val="tx1">
                  <a:alpha val="25000"/>
                </a:schemeClr>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Percent</a:t>
                </a:r>
              </a:p>
            </c:rich>
          </c:tx>
        </c:title>
        <c:numFmt formatCode="0" sourceLinked="1"/>
        <c:tickLblPos val="nextTo"/>
        <c:crossAx val="115304704"/>
        <c:crosses val="autoZero"/>
        <c:crossBetween val="between"/>
      </c:valAx>
    </c:plotArea>
    <c:plotVisOnly val="1"/>
    <c:dispBlanksAs val="gap"/>
  </c:chart>
  <c:txPr>
    <a:bodyPr/>
    <a:lstStyle/>
    <a:p>
      <a:pPr>
        <a:defRPr sz="1000">
          <a:latin typeface="Times New Roman" panose="02020603050405020304" pitchFamily="18" charset="0"/>
          <a:cs typeface="Times New Roman" panose="02020603050405020304"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IR Corporate">
    <a:dk1>
      <a:srgbClr val="000000"/>
    </a:dk1>
    <a:lt1>
      <a:srgbClr val="FFFFFF"/>
    </a:lt1>
    <a:dk2>
      <a:srgbClr val="326295"/>
    </a:dk2>
    <a:lt2>
      <a:srgbClr val="FFFFFF"/>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documentManagement>
    <_vti_RoutingExistingProperties xmlns="0a4e05da-b9bc-4326-ad73-01ef31b95567" xsi:nil="true"/>
    <_dlc_DocIdPersistId xmlns="733efe1c-5bbe-4968-87dc-d400e65c879f">true</_dlc_DocIdPersistId>
    <_dlc_DocId xmlns="733efe1c-5bbe-4968-87dc-d400e65c879f">DESE-231-20962</_dlc_DocId>
    <_dlc_DocIdUrl xmlns="733efe1c-5bbe-4968-87dc-d400e65c879f">
      <Url>https://sharepoint.doemass.org/ese/webteam/cps/_layouts/DocIdRedir.aspx?ID=DESE-231-20962</Url>
      <Description>DESE-231-20962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CE47CD-DACF-47D4-82DC-BA46C699E187}">
  <ds:schemaRefs>
    <ds:schemaRef ds:uri="http://schemas.microsoft.com/sharepoint/events"/>
  </ds:schemaRefs>
</ds:datastoreItem>
</file>

<file path=customXml/itemProps2.xml><?xml version="1.0" encoding="utf-8"?>
<ds:datastoreItem xmlns:ds="http://schemas.openxmlformats.org/officeDocument/2006/customXml" ds:itemID="{E3A0F1AD-837A-4B43-B560-6809DAB1A07B}">
  <ds:schemaRefs>
    <ds:schemaRef ds:uri="http://schemas.microsoft.com/office/2006/metadata/propertie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43CDE8C3-0205-4A98-9BA9-80837C2FD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C0E28D-1A62-47E0-A328-F0E5ED5F5B8B}">
  <ds:schemaRefs>
    <ds:schemaRef ds:uri="http://schemas.microsoft.com/sharepoint/v3/contenttype/forms"/>
  </ds:schemaRefs>
</ds:datastoreItem>
</file>

<file path=customXml/itemProps5.xml><?xml version="1.0" encoding="utf-8"?>
<ds:datastoreItem xmlns:ds="http://schemas.openxmlformats.org/officeDocument/2006/customXml" ds:itemID="{314EDAE8-5D82-45DE-BE63-6849F6932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87</Pages>
  <Words>26680</Words>
  <Characters>145591</Characters>
  <Application>Microsoft Office Word</Application>
  <DocSecurity>0</DocSecurity>
  <Lines>5393</Lines>
  <Paragraphs>3031</Paragraphs>
  <ScaleCrop>false</ScaleCrop>
  <HeadingPairs>
    <vt:vector size="2" baseType="variant">
      <vt:variant>
        <vt:lpstr>Title</vt:lpstr>
      </vt:variant>
      <vt:variant>
        <vt:i4>1</vt:i4>
      </vt:variant>
    </vt:vector>
  </HeadingPairs>
  <TitlesOfParts>
    <vt:vector size="1" baseType="lpstr">
      <vt:lpstr>Massachusetts English Language Learners' Profiles and Progress</vt:lpstr>
    </vt:vector>
  </TitlesOfParts>
  <Company/>
  <LinksUpToDate>false</LinksUpToDate>
  <CharactersWithSpaces>169352</CharactersWithSpaces>
  <SharedDoc>false</SharedDoc>
  <HLinks>
    <vt:vector size="582" baseType="variant">
      <vt:variant>
        <vt:i4>4259905</vt:i4>
      </vt:variant>
      <vt:variant>
        <vt:i4>705</vt:i4>
      </vt:variant>
      <vt:variant>
        <vt:i4>0</vt:i4>
      </vt:variant>
      <vt:variant>
        <vt:i4>5</vt:i4>
      </vt:variant>
      <vt:variant>
        <vt:lpwstr>http://www2.ed.gov/nclb/accountability/schools/factsheet-english.html</vt:lpwstr>
      </vt:variant>
      <vt:variant>
        <vt:lpwstr/>
      </vt:variant>
      <vt:variant>
        <vt:i4>1441796</vt:i4>
      </vt:variant>
      <vt:variant>
        <vt:i4>702</vt:i4>
      </vt:variant>
      <vt:variant>
        <vt:i4>0</vt:i4>
      </vt:variant>
      <vt:variant>
        <vt:i4>5</vt:i4>
      </vt:variant>
      <vt:variant>
        <vt:lpwstr>http://escholarship.org/uc/item/2903c3p3.pdf</vt:lpwstr>
      </vt:variant>
      <vt:variant>
        <vt:lpwstr/>
      </vt:variant>
      <vt:variant>
        <vt:i4>3342362</vt:i4>
      </vt:variant>
      <vt:variant>
        <vt:i4>699</vt:i4>
      </vt:variant>
      <vt:variant>
        <vt:i4>0</vt:i4>
      </vt:variant>
      <vt:variant>
        <vt:i4>5</vt:i4>
      </vt:variant>
      <vt:variant>
        <vt:lpwstr>http://www.renniecenter.org/research/SeekingEffectPolicies_ELL.pdf</vt:lpwstr>
      </vt:variant>
      <vt:variant>
        <vt:lpwstr/>
      </vt:variant>
      <vt:variant>
        <vt:i4>2949167</vt:i4>
      </vt:variant>
      <vt:variant>
        <vt:i4>696</vt:i4>
      </vt:variant>
      <vt:variant>
        <vt:i4>0</vt:i4>
      </vt:variant>
      <vt:variant>
        <vt:i4>5</vt:i4>
      </vt:variant>
      <vt:variant>
        <vt:lpwstr>http://epaa.asu.edu/ojs/article/view/91</vt:lpwstr>
      </vt:variant>
      <vt:variant>
        <vt:lpwstr/>
      </vt:variant>
      <vt:variant>
        <vt:i4>8257540</vt:i4>
      </vt:variant>
      <vt:variant>
        <vt:i4>693</vt:i4>
      </vt:variant>
      <vt:variant>
        <vt:i4>0</vt:i4>
      </vt:variant>
      <vt:variant>
        <vt:i4>5</vt:i4>
      </vt:variant>
      <vt:variant>
        <vt:lpwstr>http://www.ncela.us/files/uploads/9/growingLEP_0809.pdf</vt:lpwstr>
      </vt:variant>
      <vt:variant>
        <vt:lpwstr/>
      </vt:variant>
      <vt:variant>
        <vt:i4>4521984</vt:i4>
      </vt:variant>
      <vt:variant>
        <vt:i4>690</vt:i4>
      </vt:variant>
      <vt:variant>
        <vt:i4>0</vt:i4>
      </vt:variant>
      <vt:variant>
        <vt:i4>5</vt:i4>
      </vt:variant>
      <vt:variant>
        <vt:lpwstr>http://nces.ed.gov/nationsreportcard/pdf/main2011/2012458.pdf</vt:lpwstr>
      </vt:variant>
      <vt:variant>
        <vt:lpwstr/>
      </vt:variant>
      <vt:variant>
        <vt:i4>4653061</vt:i4>
      </vt:variant>
      <vt:variant>
        <vt:i4>687</vt:i4>
      </vt:variant>
      <vt:variant>
        <vt:i4>0</vt:i4>
      </vt:variant>
      <vt:variant>
        <vt:i4>5</vt:i4>
      </vt:variant>
      <vt:variant>
        <vt:lpwstr>http://nces.ed.gov/nationsreportcard/pdf/main2009/2011455.pdf</vt:lpwstr>
      </vt:variant>
      <vt:variant>
        <vt:lpwstr/>
      </vt:variant>
      <vt:variant>
        <vt:i4>1966172</vt:i4>
      </vt:variant>
      <vt:variant>
        <vt:i4>684</vt:i4>
      </vt:variant>
      <vt:variant>
        <vt:i4>0</vt:i4>
      </vt:variant>
      <vt:variant>
        <vt:i4>5</vt:i4>
      </vt:variant>
      <vt:variant>
        <vt:lpwstr>http://www.doe.mass.edu/ell/Guidance.pdf</vt:lpwstr>
      </vt:variant>
      <vt:variant>
        <vt:lpwstr/>
      </vt:variant>
      <vt:variant>
        <vt:i4>3801124</vt:i4>
      </vt:variant>
      <vt:variant>
        <vt:i4>681</vt:i4>
      </vt:variant>
      <vt:variant>
        <vt:i4>0</vt:i4>
      </vt:variant>
      <vt:variant>
        <vt:i4>5</vt:i4>
      </vt:variant>
      <vt:variant>
        <vt:lpwstr>http://www.doe.mass.edu/mcas/participation/ell.pdf</vt:lpwstr>
      </vt:variant>
      <vt:variant>
        <vt:lpwstr/>
      </vt:variant>
      <vt:variant>
        <vt:i4>1900621</vt:i4>
      </vt:variant>
      <vt:variant>
        <vt:i4>678</vt:i4>
      </vt:variant>
      <vt:variant>
        <vt:i4>0</vt:i4>
      </vt:variant>
      <vt:variant>
        <vt:i4>5</vt:i4>
      </vt:variant>
      <vt:variant>
        <vt:lpwstr>http://www.doe.mass.edu/apa/accountability/2014/GlossaryTerms.pdf</vt:lpwstr>
      </vt:variant>
      <vt:variant>
        <vt:lpwstr/>
      </vt:variant>
      <vt:variant>
        <vt:i4>3670101</vt:i4>
      </vt:variant>
      <vt:variant>
        <vt:i4>675</vt:i4>
      </vt:variant>
      <vt:variant>
        <vt:i4>0</vt:i4>
      </vt:variant>
      <vt:variant>
        <vt:i4>5</vt:i4>
      </vt:variant>
      <vt:variant>
        <vt:lpwstr>http://www.nciea.org/publications/Transitioning ELL_CD12.pdf</vt:lpwstr>
      </vt:variant>
      <vt:variant>
        <vt:lpwstr/>
      </vt:variant>
      <vt:variant>
        <vt:i4>5963865</vt:i4>
      </vt:variant>
      <vt:variant>
        <vt:i4>672</vt:i4>
      </vt:variant>
      <vt:variant>
        <vt:i4>0</vt:i4>
      </vt:variant>
      <vt:variant>
        <vt:i4>5</vt:i4>
      </vt:variant>
      <vt:variant>
        <vt:lpwstr>http://www.doe.mass.edu/mcas/growth/InterpretiveGuide.pdf</vt:lpwstr>
      </vt:variant>
      <vt:variant>
        <vt:lpwstr/>
      </vt:variant>
      <vt:variant>
        <vt:i4>8257637</vt:i4>
      </vt:variant>
      <vt:variant>
        <vt:i4>669</vt:i4>
      </vt:variant>
      <vt:variant>
        <vt:i4>0</vt:i4>
      </vt:variant>
      <vt:variant>
        <vt:i4>5</vt:i4>
      </vt:variant>
      <vt:variant>
        <vt:lpwstr>http://www.doe.mass.edu/sped/2012/0412sped.html</vt:lpwstr>
      </vt:variant>
      <vt:variant>
        <vt:lpwstr/>
      </vt:variant>
      <vt:variant>
        <vt:i4>3473523</vt:i4>
      </vt:variant>
      <vt:variant>
        <vt:i4>606</vt:i4>
      </vt:variant>
      <vt:variant>
        <vt:i4>0</vt:i4>
      </vt:variant>
      <vt:variant>
        <vt:i4>5</vt:i4>
      </vt:variant>
      <vt:variant>
        <vt:lpwstr/>
      </vt:variant>
      <vt:variant>
        <vt:lpwstr>table8</vt:lpwstr>
      </vt:variant>
      <vt:variant>
        <vt:i4>1376314</vt:i4>
      </vt:variant>
      <vt:variant>
        <vt:i4>458</vt:i4>
      </vt:variant>
      <vt:variant>
        <vt:i4>0</vt:i4>
      </vt:variant>
      <vt:variant>
        <vt:i4>5</vt:i4>
      </vt:variant>
      <vt:variant>
        <vt:lpwstr/>
      </vt:variant>
      <vt:variant>
        <vt:lpwstr>_Toc432684432</vt:lpwstr>
      </vt:variant>
      <vt:variant>
        <vt:i4>1376314</vt:i4>
      </vt:variant>
      <vt:variant>
        <vt:i4>452</vt:i4>
      </vt:variant>
      <vt:variant>
        <vt:i4>0</vt:i4>
      </vt:variant>
      <vt:variant>
        <vt:i4>5</vt:i4>
      </vt:variant>
      <vt:variant>
        <vt:lpwstr/>
      </vt:variant>
      <vt:variant>
        <vt:lpwstr>_Toc432684431</vt:lpwstr>
      </vt:variant>
      <vt:variant>
        <vt:i4>1376314</vt:i4>
      </vt:variant>
      <vt:variant>
        <vt:i4>446</vt:i4>
      </vt:variant>
      <vt:variant>
        <vt:i4>0</vt:i4>
      </vt:variant>
      <vt:variant>
        <vt:i4>5</vt:i4>
      </vt:variant>
      <vt:variant>
        <vt:lpwstr/>
      </vt:variant>
      <vt:variant>
        <vt:lpwstr>_Toc432684430</vt:lpwstr>
      </vt:variant>
      <vt:variant>
        <vt:i4>1310778</vt:i4>
      </vt:variant>
      <vt:variant>
        <vt:i4>440</vt:i4>
      </vt:variant>
      <vt:variant>
        <vt:i4>0</vt:i4>
      </vt:variant>
      <vt:variant>
        <vt:i4>5</vt:i4>
      </vt:variant>
      <vt:variant>
        <vt:lpwstr/>
      </vt:variant>
      <vt:variant>
        <vt:lpwstr>_Toc432684429</vt:lpwstr>
      </vt:variant>
      <vt:variant>
        <vt:i4>1310778</vt:i4>
      </vt:variant>
      <vt:variant>
        <vt:i4>434</vt:i4>
      </vt:variant>
      <vt:variant>
        <vt:i4>0</vt:i4>
      </vt:variant>
      <vt:variant>
        <vt:i4>5</vt:i4>
      </vt:variant>
      <vt:variant>
        <vt:lpwstr/>
      </vt:variant>
      <vt:variant>
        <vt:lpwstr>_Toc432684428</vt:lpwstr>
      </vt:variant>
      <vt:variant>
        <vt:i4>1310778</vt:i4>
      </vt:variant>
      <vt:variant>
        <vt:i4>428</vt:i4>
      </vt:variant>
      <vt:variant>
        <vt:i4>0</vt:i4>
      </vt:variant>
      <vt:variant>
        <vt:i4>5</vt:i4>
      </vt:variant>
      <vt:variant>
        <vt:lpwstr/>
      </vt:variant>
      <vt:variant>
        <vt:lpwstr>_Toc432684427</vt:lpwstr>
      </vt:variant>
      <vt:variant>
        <vt:i4>1310778</vt:i4>
      </vt:variant>
      <vt:variant>
        <vt:i4>422</vt:i4>
      </vt:variant>
      <vt:variant>
        <vt:i4>0</vt:i4>
      </vt:variant>
      <vt:variant>
        <vt:i4>5</vt:i4>
      </vt:variant>
      <vt:variant>
        <vt:lpwstr/>
      </vt:variant>
      <vt:variant>
        <vt:lpwstr>_Toc432684426</vt:lpwstr>
      </vt:variant>
      <vt:variant>
        <vt:i4>1310778</vt:i4>
      </vt:variant>
      <vt:variant>
        <vt:i4>416</vt:i4>
      </vt:variant>
      <vt:variant>
        <vt:i4>0</vt:i4>
      </vt:variant>
      <vt:variant>
        <vt:i4>5</vt:i4>
      </vt:variant>
      <vt:variant>
        <vt:lpwstr/>
      </vt:variant>
      <vt:variant>
        <vt:lpwstr>_Toc432684425</vt:lpwstr>
      </vt:variant>
      <vt:variant>
        <vt:i4>1310778</vt:i4>
      </vt:variant>
      <vt:variant>
        <vt:i4>410</vt:i4>
      </vt:variant>
      <vt:variant>
        <vt:i4>0</vt:i4>
      </vt:variant>
      <vt:variant>
        <vt:i4>5</vt:i4>
      </vt:variant>
      <vt:variant>
        <vt:lpwstr/>
      </vt:variant>
      <vt:variant>
        <vt:lpwstr>_Toc432684424</vt:lpwstr>
      </vt:variant>
      <vt:variant>
        <vt:i4>1310778</vt:i4>
      </vt:variant>
      <vt:variant>
        <vt:i4>404</vt:i4>
      </vt:variant>
      <vt:variant>
        <vt:i4>0</vt:i4>
      </vt:variant>
      <vt:variant>
        <vt:i4>5</vt:i4>
      </vt:variant>
      <vt:variant>
        <vt:lpwstr/>
      </vt:variant>
      <vt:variant>
        <vt:lpwstr>_Toc432684423</vt:lpwstr>
      </vt:variant>
      <vt:variant>
        <vt:i4>1310778</vt:i4>
      </vt:variant>
      <vt:variant>
        <vt:i4>398</vt:i4>
      </vt:variant>
      <vt:variant>
        <vt:i4>0</vt:i4>
      </vt:variant>
      <vt:variant>
        <vt:i4>5</vt:i4>
      </vt:variant>
      <vt:variant>
        <vt:lpwstr/>
      </vt:variant>
      <vt:variant>
        <vt:lpwstr>_Toc432684422</vt:lpwstr>
      </vt:variant>
      <vt:variant>
        <vt:i4>1310778</vt:i4>
      </vt:variant>
      <vt:variant>
        <vt:i4>392</vt:i4>
      </vt:variant>
      <vt:variant>
        <vt:i4>0</vt:i4>
      </vt:variant>
      <vt:variant>
        <vt:i4>5</vt:i4>
      </vt:variant>
      <vt:variant>
        <vt:lpwstr/>
      </vt:variant>
      <vt:variant>
        <vt:lpwstr>_Toc432684421</vt:lpwstr>
      </vt:variant>
      <vt:variant>
        <vt:i4>1310778</vt:i4>
      </vt:variant>
      <vt:variant>
        <vt:i4>386</vt:i4>
      </vt:variant>
      <vt:variant>
        <vt:i4>0</vt:i4>
      </vt:variant>
      <vt:variant>
        <vt:i4>5</vt:i4>
      </vt:variant>
      <vt:variant>
        <vt:lpwstr/>
      </vt:variant>
      <vt:variant>
        <vt:lpwstr>_Toc432684420</vt:lpwstr>
      </vt:variant>
      <vt:variant>
        <vt:i4>1507386</vt:i4>
      </vt:variant>
      <vt:variant>
        <vt:i4>380</vt:i4>
      </vt:variant>
      <vt:variant>
        <vt:i4>0</vt:i4>
      </vt:variant>
      <vt:variant>
        <vt:i4>5</vt:i4>
      </vt:variant>
      <vt:variant>
        <vt:lpwstr/>
      </vt:variant>
      <vt:variant>
        <vt:lpwstr>_Toc432684419</vt:lpwstr>
      </vt:variant>
      <vt:variant>
        <vt:i4>1507386</vt:i4>
      </vt:variant>
      <vt:variant>
        <vt:i4>374</vt:i4>
      </vt:variant>
      <vt:variant>
        <vt:i4>0</vt:i4>
      </vt:variant>
      <vt:variant>
        <vt:i4>5</vt:i4>
      </vt:variant>
      <vt:variant>
        <vt:lpwstr/>
      </vt:variant>
      <vt:variant>
        <vt:lpwstr>_Toc432684418</vt:lpwstr>
      </vt:variant>
      <vt:variant>
        <vt:i4>1507386</vt:i4>
      </vt:variant>
      <vt:variant>
        <vt:i4>368</vt:i4>
      </vt:variant>
      <vt:variant>
        <vt:i4>0</vt:i4>
      </vt:variant>
      <vt:variant>
        <vt:i4>5</vt:i4>
      </vt:variant>
      <vt:variant>
        <vt:lpwstr/>
      </vt:variant>
      <vt:variant>
        <vt:lpwstr>_Toc432684417</vt:lpwstr>
      </vt:variant>
      <vt:variant>
        <vt:i4>1507386</vt:i4>
      </vt:variant>
      <vt:variant>
        <vt:i4>362</vt:i4>
      </vt:variant>
      <vt:variant>
        <vt:i4>0</vt:i4>
      </vt:variant>
      <vt:variant>
        <vt:i4>5</vt:i4>
      </vt:variant>
      <vt:variant>
        <vt:lpwstr/>
      </vt:variant>
      <vt:variant>
        <vt:lpwstr>_Toc432684416</vt:lpwstr>
      </vt:variant>
      <vt:variant>
        <vt:i4>1507386</vt:i4>
      </vt:variant>
      <vt:variant>
        <vt:i4>356</vt:i4>
      </vt:variant>
      <vt:variant>
        <vt:i4>0</vt:i4>
      </vt:variant>
      <vt:variant>
        <vt:i4>5</vt:i4>
      </vt:variant>
      <vt:variant>
        <vt:lpwstr/>
      </vt:variant>
      <vt:variant>
        <vt:lpwstr>_Toc432684415</vt:lpwstr>
      </vt:variant>
      <vt:variant>
        <vt:i4>1507386</vt:i4>
      </vt:variant>
      <vt:variant>
        <vt:i4>350</vt:i4>
      </vt:variant>
      <vt:variant>
        <vt:i4>0</vt:i4>
      </vt:variant>
      <vt:variant>
        <vt:i4>5</vt:i4>
      </vt:variant>
      <vt:variant>
        <vt:lpwstr/>
      </vt:variant>
      <vt:variant>
        <vt:lpwstr>_Toc432684414</vt:lpwstr>
      </vt:variant>
      <vt:variant>
        <vt:i4>1507386</vt:i4>
      </vt:variant>
      <vt:variant>
        <vt:i4>344</vt:i4>
      </vt:variant>
      <vt:variant>
        <vt:i4>0</vt:i4>
      </vt:variant>
      <vt:variant>
        <vt:i4>5</vt:i4>
      </vt:variant>
      <vt:variant>
        <vt:lpwstr/>
      </vt:variant>
      <vt:variant>
        <vt:lpwstr>_Toc432684413</vt:lpwstr>
      </vt:variant>
      <vt:variant>
        <vt:i4>1507386</vt:i4>
      </vt:variant>
      <vt:variant>
        <vt:i4>338</vt:i4>
      </vt:variant>
      <vt:variant>
        <vt:i4>0</vt:i4>
      </vt:variant>
      <vt:variant>
        <vt:i4>5</vt:i4>
      </vt:variant>
      <vt:variant>
        <vt:lpwstr/>
      </vt:variant>
      <vt:variant>
        <vt:lpwstr>_Toc432684412</vt:lpwstr>
      </vt:variant>
      <vt:variant>
        <vt:i4>1507386</vt:i4>
      </vt:variant>
      <vt:variant>
        <vt:i4>332</vt:i4>
      </vt:variant>
      <vt:variant>
        <vt:i4>0</vt:i4>
      </vt:variant>
      <vt:variant>
        <vt:i4>5</vt:i4>
      </vt:variant>
      <vt:variant>
        <vt:lpwstr/>
      </vt:variant>
      <vt:variant>
        <vt:lpwstr>_Toc432684411</vt:lpwstr>
      </vt:variant>
      <vt:variant>
        <vt:i4>1048637</vt:i4>
      </vt:variant>
      <vt:variant>
        <vt:i4>323</vt:i4>
      </vt:variant>
      <vt:variant>
        <vt:i4>0</vt:i4>
      </vt:variant>
      <vt:variant>
        <vt:i4>5</vt:i4>
      </vt:variant>
      <vt:variant>
        <vt:lpwstr/>
      </vt:variant>
      <vt:variant>
        <vt:lpwstr>_Toc432684365</vt:lpwstr>
      </vt:variant>
      <vt:variant>
        <vt:i4>1048637</vt:i4>
      </vt:variant>
      <vt:variant>
        <vt:i4>317</vt:i4>
      </vt:variant>
      <vt:variant>
        <vt:i4>0</vt:i4>
      </vt:variant>
      <vt:variant>
        <vt:i4>5</vt:i4>
      </vt:variant>
      <vt:variant>
        <vt:lpwstr/>
      </vt:variant>
      <vt:variant>
        <vt:lpwstr>_Toc432684364</vt:lpwstr>
      </vt:variant>
      <vt:variant>
        <vt:i4>1048637</vt:i4>
      </vt:variant>
      <vt:variant>
        <vt:i4>311</vt:i4>
      </vt:variant>
      <vt:variant>
        <vt:i4>0</vt:i4>
      </vt:variant>
      <vt:variant>
        <vt:i4>5</vt:i4>
      </vt:variant>
      <vt:variant>
        <vt:lpwstr/>
      </vt:variant>
      <vt:variant>
        <vt:lpwstr>_Toc432684363</vt:lpwstr>
      </vt:variant>
      <vt:variant>
        <vt:i4>1048637</vt:i4>
      </vt:variant>
      <vt:variant>
        <vt:i4>305</vt:i4>
      </vt:variant>
      <vt:variant>
        <vt:i4>0</vt:i4>
      </vt:variant>
      <vt:variant>
        <vt:i4>5</vt:i4>
      </vt:variant>
      <vt:variant>
        <vt:lpwstr/>
      </vt:variant>
      <vt:variant>
        <vt:lpwstr>_Toc432684362</vt:lpwstr>
      </vt:variant>
      <vt:variant>
        <vt:i4>1048637</vt:i4>
      </vt:variant>
      <vt:variant>
        <vt:i4>299</vt:i4>
      </vt:variant>
      <vt:variant>
        <vt:i4>0</vt:i4>
      </vt:variant>
      <vt:variant>
        <vt:i4>5</vt:i4>
      </vt:variant>
      <vt:variant>
        <vt:lpwstr/>
      </vt:variant>
      <vt:variant>
        <vt:lpwstr>_Toc432684361</vt:lpwstr>
      </vt:variant>
      <vt:variant>
        <vt:i4>1048637</vt:i4>
      </vt:variant>
      <vt:variant>
        <vt:i4>293</vt:i4>
      </vt:variant>
      <vt:variant>
        <vt:i4>0</vt:i4>
      </vt:variant>
      <vt:variant>
        <vt:i4>5</vt:i4>
      </vt:variant>
      <vt:variant>
        <vt:lpwstr/>
      </vt:variant>
      <vt:variant>
        <vt:lpwstr>_Toc432684360</vt:lpwstr>
      </vt:variant>
      <vt:variant>
        <vt:i4>1245245</vt:i4>
      </vt:variant>
      <vt:variant>
        <vt:i4>287</vt:i4>
      </vt:variant>
      <vt:variant>
        <vt:i4>0</vt:i4>
      </vt:variant>
      <vt:variant>
        <vt:i4>5</vt:i4>
      </vt:variant>
      <vt:variant>
        <vt:lpwstr/>
      </vt:variant>
      <vt:variant>
        <vt:lpwstr>_Toc432684359</vt:lpwstr>
      </vt:variant>
      <vt:variant>
        <vt:i4>1245245</vt:i4>
      </vt:variant>
      <vt:variant>
        <vt:i4>281</vt:i4>
      </vt:variant>
      <vt:variant>
        <vt:i4>0</vt:i4>
      </vt:variant>
      <vt:variant>
        <vt:i4>5</vt:i4>
      </vt:variant>
      <vt:variant>
        <vt:lpwstr/>
      </vt:variant>
      <vt:variant>
        <vt:lpwstr>_Toc432684358</vt:lpwstr>
      </vt:variant>
      <vt:variant>
        <vt:i4>1245245</vt:i4>
      </vt:variant>
      <vt:variant>
        <vt:i4>275</vt:i4>
      </vt:variant>
      <vt:variant>
        <vt:i4>0</vt:i4>
      </vt:variant>
      <vt:variant>
        <vt:i4>5</vt:i4>
      </vt:variant>
      <vt:variant>
        <vt:lpwstr/>
      </vt:variant>
      <vt:variant>
        <vt:lpwstr>_Toc432684357</vt:lpwstr>
      </vt:variant>
      <vt:variant>
        <vt:i4>1245245</vt:i4>
      </vt:variant>
      <vt:variant>
        <vt:i4>269</vt:i4>
      </vt:variant>
      <vt:variant>
        <vt:i4>0</vt:i4>
      </vt:variant>
      <vt:variant>
        <vt:i4>5</vt:i4>
      </vt:variant>
      <vt:variant>
        <vt:lpwstr/>
      </vt:variant>
      <vt:variant>
        <vt:lpwstr>_Toc432684356</vt:lpwstr>
      </vt:variant>
      <vt:variant>
        <vt:i4>1245245</vt:i4>
      </vt:variant>
      <vt:variant>
        <vt:i4>263</vt:i4>
      </vt:variant>
      <vt:variant>
        <vt:i4>0</vt:i4>
      </vt:variant>
      <vt:variant>
        <vt:i4>5</vt:i4>
      </vt:variant>
      <vt:variant>
        <vt:lpwstr/>
      </vt:variant>
      <vt:variant>
        <vt:lpwstr>_Toc432684355</vt:lpwstr>
      </vt:variant>
      <vt:variant>
        <vt:i4>1245245</vt:i4>
      </vt:variant>
      <vt:variant>
        <vt:i4>257</vt:i4>
      </vt:variant>
      <vt:variant>
        <vt:i4>0</vt:i4>
      </vt:variant>
      <vt:variant>
        <vt:i4>5</vt:i4>
      </vt:variant>
      <vt:variant>
        <vt:lpwstr/>
      </vt:variant>
      <vt:variant>
        <vt:lpwstr>_Toc432684354</vt:lpwstr>
      </vt:variant>
      <vt:variant>
        <vt:i4>1245245</vt:i4>
      </vt:variant>
      <vt:variant>
        <vt:i4>251</vt:i4>
      </vt:variant>
      <vt:variant>
        <vt:i4>0</vt:i4>
      </vt:variant>
      <vt:variant>
        <vt:i4>5</vt:i4>
      </vt:variant>
      <vt:variant>
        <vt:lpwstr/>
      </vt:variant>
      <vt:variant>
        <vt:lpwstr>_Toc432684353</vt:lpwstr>
      </vt:variant>
      <vt:variant>
        <vt:i4>1245245</vt:i4>
      </vt:variant>
      <vt:variant>
        <vt:i4>245</vt:i4>
      </vt:variant>
      <vt:variant>
        <vt:i4>0</vt:i4>
      </vt:variant>
      <vt:variant>
        <vt:i4>5</vt:i4>
      </vt:variant>
      <vt:variant>
        <vt:lpwstr/>
      </vt:variant>
      <vt:variant>
        <vt:lpwstr>_Toc432684352</vt:lpwstr>
      </vt:variant>
      <vt:variant>
        <vt:i4>1245245</vt:i4>
      </vt:variant>
      <vt:variant>
        <vt:i4>239</vt:i4>
      </vt:variant>
      <vt:variant>
        <vt:i4>0</vt:i4>
      </vt:variant>
      <vt:variant>
        <vt:i4>5</vt:i4>
      </vt:variant>
      <vt:variant>
        <vt:lpwstr/>
      </vt:variant>
      <vt:variant>
        <vt:lpwstr>_Toc432684351</vt:lpwstr>
      </vt:variant>
      <vt:variant>
        <vt:i4>1245245</vt:i4>
      </vt:variant>
      <vt:variant>
        <vt:i4>233</vt:i4>
      </vt:variant>
      <vt:variant>
        <vt:i4>0</vt:i4>
      </vt:variant>
      <vt:variant>
        <vt:i4>5</vt:i4>
      </vt:variant>
      <vt:variant>
        <vt:lpwstr/>
      </vt:variant>
      <vt:variant>
        <vt:lpwstr>_Toc432684350</vt:lpwstr>
      </vt:variant>
      <vt:variant>
        <vt:i4>1179709</vt:i4>
      </vt:variant>
      <vt:variant>
        <vt:i4>227</vt:i4>
      </vt:variant>
      <vt:variant>
        <vt:i4>0</vt:i4>
      </vt:variant>
      <vt:variant>
        <vt:i4>5</vt:i4>
      </vt:variant>
      <vt:variant>
        <vt:lpwstr/>
      </vt:variant>
      <vt:variant>
        <vt:lpwstr>_Toc432684349</vt:lpwstr>
      </vt:variant>
      <vt:variant>
        <vt:i4>1179709</vt:i4>
      </vt:variant>
      <vt:variant>
        <vt:i4>221</vt:i4>
      </vt:variant>
      <vt:variant>
        <vt:i4>0</vt:i4>
      </vt:variant>
      <vt:variant>
        <vt:i4>5</vt:i4>
      </vt:variant>
      <vt:variant>
        <vt:lpwstr/>
      </vt:variant>
      <vt:variant>
        <vt:lpwstr>_Toc432684348</vt:lpwstr>
      </vt:variant>
      <vt:variant>
        <vt:i4>1179709</vt:i4>
      </vt:variant>
      <vt:variant>
        <vt:i4>215</vt:i4>
      </vt:variant>
      <vt:variant>
        <vt:i4>0</vt:i4>
      </vt:variant>
      <vt:variant>
        <vt:i4>5</vt:i4>
      </vt:variant>
      <vt:variant>
        <vt:lpwstr/>
      </vt:variant>
      <vt:variant>
        <vt:lpwstr>_Toc432684347</vt:lpwstr>
      </vt:variant>
      <vt:variant>
        <vt:i4>1179709</vt:i4>
      </vt:variant>
      <vt:variant>
        <vt:i4>209</vt:i4>
      </vt:variant>
      <vt:variant>
        <vt:i4>0</vt:i4>
      </vt:variant>
      <vt:variant>
        <vt:i4>5</vt:i4>
      </vt:variant>
      <vt:variant>
        <vt:lpwstr/>
      </vt:variant>
      <vt:variant>
        <vt:lpwstr>_Toc432684346</vt:lpwstr>
      </vt:variant>
      <vt:variant>
        <vt:i4>1179709</vt:i4>
      </vt:variant>
      <vt:variant>
        <vt:i4>203</vt:i4>
      </vt:variant>
      <vt:variant>
        <vt:i4>0</vt:i4>
      </vt:variant>
      <vt:variant>
        <vt:i4>5</vt:i4>
      </vt:variant>
      <vt:variant>
        <vt:lpwstr/>
      </vt:variant>
      <vt:variant>
        <vt:lpwstr>_Toc432684345</vt:lpwstr>
      </vt:variant>
      <vt:variant>
        <vt:i4>1179709</vt:i4>
      </vt:variant>
      <vt:variant>
        <vt:i4>197</vt:i4>
      </vt:variant>
      <vt:variant>
        <vt:i4>0</vt:i4>
      </vt:variant>
      <vt:variant>
        <vt:i4>5</vt:i4>
      </vt:variant>
      <vt:variant>
        <vt:lpwstr/>
      </vt:variant>
      <vt:variant>
        <vt:lpwstr>_Toc432684344</vt:lpwstr>
      </vt:variant>
      <vt:variant>
        <vt:i4>1179709</vt:i4>
      </vt:variant>
      <vt:variant>
        <vt:i4>191</vt:i4>
      </vt:variant>
      <vt:variant>
        <vt:i4>0</vt:i4>
      </vt:variant>
      <vt:variant>
        <vt:i4>5</vt:i4>
      </vt:variant>
      <vt:variant>
        <vt:lpwstr/>
      </vt:variant>
      <vt:variant>
        <vt:lpwstr>_Toc432684343</vt:lpwstr>
      </vt:variant>
      <vt:variant>
        <vt:i4>1179709</vt:i4>
      </vt:variant>
      <vt:variant>
        <vt:i4>185</vt:i4>
      </vt:variant>
      <vt:variant>
        <vt:i4>0</vt:i4>
      </vt:variant>
      <vt:variant>
        <vt:i4>5</vt:i4>
      </vt:variant>
      <vt:variant>
        <vt:lpwstr/>
      </vt:variant>
      <vt:variant>
        <vt:lpwstr>_Toc432684342</vt:lpwstr>
      </vt:variant>
      <vt:variant>
        <vt:i4>1179709</vt:i4>
      </vt:variant>
      <vt:variant>
        <vt:i4>179</vt:i4>
      </vt:variant>
      <vt:variant>
        <vt:i4>0</vt:i4>
      </vt:variant>
      <vt:variant>
        <vt:i4>5</vt:i4>
      </vt:variant>
      <vt:variant>
        <vt:lpwstr/>
      </vt:variant>
      <vt:variant>
        <vt:lpwstr>_Toc432684341</vt:lpwstr>
      </vt:variant>
      <vt:variant>
        <vt:i4>1900594</vt:i4>
      </vt:variant>
      <vt:variant>
        <vt:i4>170</vt:i4>
      </vt:variant>
      <vt:variant>
        <vt:i4>0</vt:i4>
      </vt:variant>
      <vt:variant>
        <vt:i4>5</vt:i4>
      </vt:variant>
      <vt:variant>
        <vt:lpwstr/>
      </vt:variant>
      <vt:variant>
        <vt:lpwstr>_Toc433028714</vt:lpwstr>
      </vt:variant>
      <vt:variant>
        <vt:i4>1900594</vt:i4>
      </vt:variant>
      <vt:variant>
        <vt:i4>164</vt:i4>
      </vt:variant>
      <vt:variant>
        <vt:i4>0</vt:i4>
      </vt:variant>
      <vt:variant>
        <vt:i4>5</vt:i4>
      </vt:variant>
      <vt:variant>
        <vt:lpwstr/>
      </vt:variant>
      <vt:variant>
        <vt:lpwstr>_Toc433028713</vt:lpwstr>
      </vt:variant>
      <vt:variant>
        <vt:i4>1900594</vt:i4>
      </vt:variant>
      <vt:variant>
        <vt:i4>158</vt:i4>
      </vt:variant>
      <vt:variant>
        <vt:i4>0</vt:i4>
      </vt:variant>
      <vt:variant>
        <vt:i4>5</vt:i4>
      </vt:variant>
      <vt:variant>
        <vt:lpwstr/>
      </vt:variant>
      <vt:variant>
        <vt:lpwstr>_Toc433028712</vt:lpwstr>
      </vt:variant>
      <vt:variant>
        <vt:i4>1900594</vt:i4>
      </vt:variant>
      <vt:variant>
        <vt:i4>152</vt:i4>
      </vt:variant>
      <vt:variant>
        <vt:i4>0</vt:i4>
      </vt:variant>
      <vt:variant>
        <vt:i4>5</vt:i4>
      </vt:variant>
      <vt:variant>
        <vt:lpwstr/>
      </vt:variant>
      <vt:variant>
        <vt:lpwstr>_Toc433028711</vt:lpwstr>
      </vt:variant>
      <vt:variant>
        <vt:i4>1900594</vt:i4>
      </vt:variant>
      <vt:variant>
        <vt:i4>146</vt:i4>
      </vt:variant>
      <vt:variant>
        <vt:i4>0</vt:i4>
      </vt:variant>
      <vt:variant>
        <vt:i4>5</vt:i4>
      </vt:variant>
      <vt:variant>
        <vt:lpwstr/>
      </vt:variant>
      <vt:variant>
        <vt:lpwstr>_Toc433028710</vt:lpwstr>
      </vt:variant>
      <vt:variant>
        <vt:i4>1835058</vt:i4>
      </vt:variant>
      <vt:variant>
        <vt:i4>140</vt:i4>
      </vt:variant>
      <vt:variant>
        <vt:i4>0</vt:i4>
      </vt:variant>
      <vt:variant>
        <vt:i4>5</vt:i4>
      </vt:variant>
      <vt:variant>
        <vt:lpwstr/>
      </vt:variant>
      <vt:variant>
        <vt:lpwstr>_Toc433028709</vt:lpwstr>
      </vt:variant>
      <vt:variant>
        <vt:i4>1835058</vt:i4>
      </vt:variant>
      <vt:variant>
        <vt:i4>134</vt:i4>
      </vt:variant>
      <vt:variant>
        <vt:i4>0</vt:i4>
      </vt:variant>
      <vt:variant>
        <vt:i4>5</vt:i4>
      </vt:variant>
      <vt:variant>
        <vt:lpwstr/>
      </vt:variant>
      <vt:variant>
        <vt:lpwstr>_Toc433028708</vt:lpwstr>
      </vt:variant>
      <vt:variant>
        <vt:i4>1835058</vt:i4>
      </vt:variant>
      <vt:variant>
        <vt:i4>128</vt:i4>
      </vt:variant>
      <vt:variant>
        <vt:i4>0</vt:i4>
      </vt:variant>
      <vt:variant>
        <vt:i4>5</vt:i4>
      </vt:variant>
      <vt:variant>
        <vt:lpwstr/>
      </vt:variant>
      <vt:variant>
        <vt:lpwstr>_Toc433028707</vt:lpwstr>
      </vt:variant>
      <vt:variant>
        <vt:i4>1835058</vt:i4>
      </vt:variant>
      <vt:variant>
        <vt:i4>122</vt:i4>
      </vt:variant>
      <vt:variant>
        <vt:i4>0</vt:i4>
      </vt:variant>
      <vt:variant>
        <vt:i4>5</vt:i4>
      </vt:variant>
      <vt:variant>
        <vt:lpwstr/>
      </vt:variant>
      <vt:variant>
        <vt:lpwstr>_Toc433028706</vt:lpwstr>
      </vt:variant>
      <vt:variant>
        <vt:i4>1835058</vt:i4>
      </vt:variant>
      <vt:variant>
        <vt:i4>116</vt:i4>
      </vt:variant>
      <vt:variant>
        <vt:i4>0</vt:i4>
      </vt:variant>
      <vt:variant>
        <vt:i4>5</vt:i4>
      </vt:variant>
      <vt:variant>
        <vt:lpwstr/>
      </vt:variant>
      <vt:variant>
        <vt:lpwstr>_Toc433028705</vt:lpwstr>
      </vt:variant>
      <vt:variant>
        <vt:i4>1835058</vt:i4>
      </vt:variant>
      <vt:variant>
        <vt:i4>110</vt:i4>
      </vt:variant>
      <vt:variant>
        <vt:i4>0</vt:i4>
      </vt:variant>
      <vt:variant>
        <vt:i4>5</vt:i4>
      </vt:variant>
      <vt:variant>
        <vt:lpwstr/>
      </vt:variant>
      <vt:variant>
        <vt:lpwstr>_Toc433028704</vt:lpwstr>
      </vt:variant>
      <vt:variant>
        <vt:i4>1835058</vt:i4>
      </vt:variant>
      <vt:variant>
        <vt:i4>104</vt:i4>
      </vt:variant>
      <vt:variant>
        <vt:i4>0</vt:i4>
      </vt:variant>
      <vt:variant>
        <vt:i4>5</vt:i4>
      </vt:variant>
      <vt:variant>
        <vt:lpwstr/>
      </vt:variant>
      <vt:variant>
        <vt:lpwstr>_Toc433028703</vt:lpwstr>
      </vt:variant>
      <vt:variant>
        <vt:i4>1835058</vt:i4>
      </vt:variant>
      <vt:variant>
        <vt:i4>98</vt:i4>
      </vt:variant>
      <vt:variant>
        <vt:i4>0</vt:i4>
      </vt:variant>
      <vt:variant>
        <vt:i4>5</vt:i4>
      </vt:variant>
      <vt:variant>
        <vt:lpwstr/>
      </vt:variant>
      <vt:variant>
        <vt:lpwstr>_Toc433028702</vt:lpwstr>
      </vt:variant>
      <vt:variant>
        <vt:i4>1835058</vt:i4>
      </vt:variant>
      <vt:variant>
        <vt:i4>92</vt:i4>
      </vt:variant>
      <vt:variant>
        <vt:i4>0</vt:i4>
      </vt:variant>
      <vt:variant>
        <vt:i4>5</vt:i4>
      </vt:variant>
      <vt:variant>
        <vt:lpwstr/>
      </vt:variant>
      <vt:variant>
        <vt:lpwstr>_Toc433028701</vt:lpwstr>
      </vt:variant>
      <vt:variant>
        <vt:i4>1835058</vt:i4>
      </vt:variant>
      <vt:variant>
        <vt:i4>86</vt:i4>
      </vt:variant>
      <vt:variant>
        <vt:i4>0</vt:i4>
      </vt:variant>
      <vt:variant>
        <vt:i4>5</vt:i4>
      </vt:variant>
      <vt:variant>
        <vt:lpwstr/>
      </vt:variant>
      <vt:variant>
        <vt:lpwstr>_Toc433028700</vt:lpwstr>
      </vt:variant>
      <vt:variant>
        <vt:i4>1376307</vt:i4>
      </vt:variant>
      <vt:variant>
        <vt:i4>80</vt:i4>
      </vt:variant>
      <vt:variant>
        <vt:i4>0</vt:i4>
      </vt:variant>
      <vt:variant>
        <vt:i4>5</vt:i4>
      </vt:variant>
      <vt:variant>
        <vt:lpwstr/>
      </vt:variant>
      <vt:variant>
        <vt:lpwstr>_Toc433028699</vt:lpwstr>
      </vt:variant>
      <vt:variant>
        <vt:i4>1376307</vt:i4>
      </vt:variant>
      <vt:variant>
        <vt:i4>74</vt:i4>
      </vt:variant>
      <vt:variant>
        <vt:i4>0</vt:i4>
      </vt:variant>
      <vt:variant>
        <vt:i4>5</vt:i4>
      </vt:variant>
      <vt:variant>
        <vt:lpwstr/>
      </vt:variant>
      <vt:variant>
        <vt:lpwstr>_Toc433028698</vt:lpwstr>
      </vt:variant>
      <vt:variant>
        <vt:i4>1376307</vt:i4>
      </vt:variant>
      <vt:variant>
        <vt:i4>68</vt:i4>
      </vt:variant>
      <vt:variant>
        <vt:i4>0</vt:i4>
      </vt:variant>
      <vt:variant>
        <vt:i4>5</vt:i4>
      </vt:variant>
      <vt:variant>
        <vt:lpwstr/>
      </vt:variant>
      <vt:variant>
        <vt:lpwstr>_Toc433028697</vt:lpwstr>
      </vt:variant>
      <vt:variant>
        <vt:i4>1376307</vt:i4>
      </vt:variant>
      <vt:variant>
        <vt:i4>62</vt:i4>
      </vt:variant>
      <vt:variant>
        <vt:i4>0</vt:i4>
      </vt:variant>
      <vt:variant>
        <vt:i4>5</vt:i4>
      </vt:variant>
      <vt:variant>
        <vt:lpwstr/>
      </vt:variant>
      <vt:variant>
        <vt:lpwstr>_Toc433028696</vt:lpwstr>
      </vt:variant>
      <vt:variant>
        <vt:i4>1376307</vt:i4>
      </vt:variant>
      <vt:variant>
        <vt:i4>56</vt:i4>
      </vt:variant>
      <vt:variant>
        <vt:i4>0</vt:i4>
      </vt:variant>
      <vt:variant>
        <vt:i4>5</vt:i4>
      </vt:variant>
      <vt:variant>
        <vt:lpwstr/>
      </vt:variant>
      <vt:variant>
        <vt:lpwstr>_Toc433028695</vt:lpwstr>
      </vt:variant>
      <vt:variant>
        <vt:i4>1376307</vt:i4>
      </vt:variant>
      <vt:variant>
        <vt:i4>50</vt:i4>
      </vt:variant>
      <vt:variant>
        <vt:i4>0</vt:i4>
      </vt:variant>
      <vt:variant>
        <vt:i4>5</vt:i4>
      </vt:variant>
      <vt:variant>
        <vt:lpwstr/>
      </vt:variant>
      <vt:variant>
        <vt:lpwstr>_Toc433028694</vt:lpwstr>
      </vt:variant>
      <vt:variant>
        <vt:i4>1376307</vt:i4>
      </vt:variant>
      <vt:variant>
        <vt:i4>44</vt:i4>
      </vt:variant>
      <vt:variant>
        <vt:i4>0</vt:i4>
      </vt:variant>
      <vt:variant>
        <vt:i4>5</vt:i4>
      </vt:variant>
      <vt:variant>
        <vt:lpwstr/>
      </vt:variant>
      <vt:variant>
        <vt:lpwstr>_Toc433028693</vt:lpwstr>
      </vt:variant>
      <vt:variant>
        <vt:i4>1376307</vt:i4>
      </vt:variant>
      <vt:variant>
        <vt:i4>38</vt:i4>
      </vt:variant>
      <vt:variant>
        <vt:i4>0</vt:i4>
      </vt:variant>
      <vt:variant>
        <vt:i4>5</vt:i4>
      </vt:variant>
      <vt:variant>
        <vt:lpwstr/>
      </vt:variant>
      <vt:variant>
        <vt:lpwstr>_Toc433028692</vt:lpwstr>
      </vt:variant>
      <vt:variant>
        <vt:i4>1376307</vt:i4>
      </vt:variant>
      <vt:variant>
        <vt:i4>32</vt:i4>
      </vt:variant>
      <vt:variant>
        <vt:i4>0</vt:i4>
      </vt:variant>
      <vt:variant>
        <vt:i4>5</vt:i4>
      </vt:variant>
      <vt:variant>
        <vt:lpwstr/>
      </vt:variant>
      <vt:variant>
        <vt:lpwstr>_Toc433028691</vt:lpwstr>
      </vt:variant>
      <vt:variant>
        <vt:i4>1376307</vt:i4>
      </vt:variant>
      <vt:variant>
        <vt:i4>26</vt:i4>
      </vt:variant>
      <vt:variant>
        <vt:i4>0</vt:i4>
      </vt:variant>
      <vt:variant>
        <vt:i4>5</vt:i4>
      </vt:variant>
      <vt:variant>
        <vt:lpwstr/>
      </vt:variant>
      <vt:variant>
        <vt:lpwstr>_Toc433028690</vt:lpwstr>
      </vt:variant>
      <vt:variant>
        <vt:i4>1310771</vt:i4>
      </vt:variant>
      <vt:variant>
        <vt:i4>20</vt:i4>
      </vt:variant>
      <vt:variant>
        <vt:i4>0</vt:i4>
      </vt:variant>
      <vt:variant>
        <vt:i4>5</vt:i4>
      </vt:variant>
      <vt:variant>
        <vt:lpwstr/>
      </vt:variant>
      <vt:variant>
        <vt:lpwstr>_Toc433028689</vt:lpwstr>
      </vt:variant>
      <vt:variant>
        <vt:i4>1310771</vt:i4>
      </vt:variant>
      <vt:variant>
        <vt:i4>14</vt:i4>
      </vt:variant>
      <vt:variant>
        <vt:i4>0</vt:i4>
      </vt:variant>
      <vt:variant>
        <vt:i4>5</vt:i4>
      </vt:variant>
      <vt:variant>
        <vt:lpwstr/>
      </vt:variant>
      <vt:variant>
        <vt:lpwstr>_Toc433028688</vt:lpwstr>
      </vt:variant>
      <vt:variant>
        <vt:i4>1310771</vt:i4>
      </vt:variant>
      <vt:variant>
        <vt:i4>8</vt:i4>
      </vt:variant>
      <vt:variant>
        <vt:i4>0</vt:i4>
      </vt:variant>
      <vt:variant>
        <vt:i4>5</vt:i4>
      </vt:variant>
      <vt:variant>
        <vt:lpwstr/>
      </vt:variant>
      <vt:variant>
        <vt:lpwstr>_Toc433028687</vt:lpwstr>
      </vt:variant>
      <vt:variant>
        <vt:i4>1310771</vt:i4>
      </vt:variant>
      <vt:variant>
        <vt:i4>2</vt:i4>
      </vt:variant>
      <vt:variant>
        <vt:i4>0</vt:i4>
      </vt:variant>
      <vt:variant>
        <vt:i4>5</vt:i4>
      </vt:variant>
      <vt:variant>
        <vt:lpwstr/>
      </vt:variant>
      <vt:variant>
        <vt:lpwstr>_Toc433028686</vt:lpwstr>
      </vt:variant>
      <vt:variant>
        <vt:i4>8126472</vt:i4>
      </vt:variant>
      <vt:variant>
        <vt:i4>18</vt:i4>
      </vt:variant>
      <vt:variant>
        <vt:i4>0</vt:i4>
      </vt:variant>
      <vt:variant>
        <vt:i4>5</vt:i4>
      </vt:variant>
      <vt:variant>
        <vt:lpwstr>http://profiles.doe.mass.edu/state_report/mcas.aspx</vt:lpwstr>
      </vt:variant>
      <vt:variant>
        <vt:lpwstr/>
      </vt:variant>
      <vt:variant>
        <vt:i4>4718606</vt:i4>
      </vt:variant>
      <vt:variant>
        <vt:i4>15</vt:i4>
      </vt:variant>
      <vt:variant>
        <vt:i4>0</vt:i4>
      </vt:variant>
      <vt:variant>
        <vt:i4>5</vt:i4>
      </vt:variant>
      <vt:variant>
        <vt:lpwstr>http://www.doe.mass.edu/retell/2012-02-27bese.pdf</vt:lpwstr>
      </vt:variant>
      <vt:variant>
        <vt:lpwstr/>
      </vt:variant>
      <vt:variant>
        <vt:i4>524295</vt:i4>
      </vt:variant>
      <vt:variant>
        <vt:i4>12</vt:i4>
      </vt:variant>
      <vt:variant>
        <vt:i4>0</vt:i4>
      </vt:variant>
      <vt:variant>
        <vt:i4>5</vt:i4>
      </vt:variant>
      <vt:variant>
        <vt:lpwstr>http://www.mass.gov/edu/docs/ese/accountability/dart/dart-user-guide.pdf</vt:lpwstr>
      </vt:variant>
      <vt:variant>
        <vt:lpwstr/>
      </vt:variant>
      <vt:variant>
        <vt:i4>3407957</vt:i4>
      </vt:variant>
      <vt:variant>
        <vt:i4>9</vt:i4>
      </vt:variant>
      <vt:variant>
        <vt:i4>0</vt:i4>
      </vt:variant>
      <vt:variant>
        <vt:i4>5</vt:i4>
      </vt:variant>
      <vt:variant>
        <vt:lpwstr>http://profiles.doe.mass.edu/state_report/selectedpopulations.aspx</vt:lpwstr>
      </vt:variant>
      <vt:variant>
        <vt:lpwstr/>
      </vt:variant>
      <vt:variant>
        <vt:i4>8323198</vt:i4>
      </vt:variant>
      <vt:variant>
        <vt:i4>6</vt:i4>
      </vt:variant>
      <vt:variant>
        <vt:i4>0</vt:i4>
      </vt:variant>
      <vt:variant>
        <vt:i4>5</vt:i4>
      </vt:variant>
      <vt:variant>
        <vt:lpwstr>http://www.mass.gov/edu/government/departments-and-boards/ese/programs/accountability/support-for-level-3-4-and-5-districts-and-schools/school-and-district-turnaround/</vt:lpwstr>
      </vt:variant>
      <vt:variant>
        <vt:lpwstr/>
      </vt:variant>
      <vt:variant>
        <vt:i4>3407957</vt:i4>
      </vt:variant>
      <vt:variant>
        <vt:i4>3</vt:i4>
      </vt:variant>
      <vt:variant>
        <vt:i4>0</vt:i4>
      </vt:variant>
      <vt:variant>
        <vt:i4>5</vt:i4>
      </vt:variant>
      <vt:variant>
        <vt:lpwstr>http://profiles.doe.mass.edu/state_report/selectedpopulations.aspx</vt:lpwstr>
      </vt:variant>
      <vt:variant>
        <vt:lpwstr/>
      </vt:variant>
      <vt:variant>
        <vt:i4>5374020</vt:i4>
      </vt:variant>
      <vt:variant>
        <vt:i4>0</vt:i4>
      </vt:variant>
      <vt:variant>
        <vt:i4>0</vt:i4>
      </vt:variant>
      <vt:variant>
        <vt:i4>5</vt:i4>
      </vt:variant>
      <vt:variant>
        <vt:lpwstr>http://www.doe.mass.edu/infoservices/data/sims/SIMS-DataHandbook.pdf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English Language Learners' Profiles and Progress</dc:title>
  <dc:creator>ESE</dc:creator>
  <cp:lastModifiedBy>dzou</cp:lastModifiedBy>
  <cp:revision>8</cp:revision>
  <cp:lastPrinted>2015-10-14T16:27:00Z</cp:lastPrinted>
  <dcterms:created xsi:type="dcterms:W3CDTF">2015-11-10T20:26:00Z</dcterms:created>
  <dcterms:modified xsi:type="dcterms:W3CDTF">2017-06-16T17:48:00Z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12 2015</vt:lpwstr>
  </property>
</Properties>
</file>